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A2CC4" w14:paraId="0A495189" w14:textId="77777777">
      <w:pPr>
        <w:jc w:val="center"/>
      </w:pPr>
      <w:r>
        <w:t>184 FERC ¶ 61,161</w:t>
      </w:r>
    </w:p>
    <w:p w:rsidR="00870DC8" w:rsidRPr="00395600" w:rsidP="00CE11B8" w14:paraId="6916A665" w14:textId="77777777">
      <w:pPr>
        <w:jc w:val="center"/>
      </w:pPr>
      <w:r w:rsidRPr="00395600">
        <w:t>UNITED STATES OF AMERICA</w:t>
      </w:r>
    </w:p>
    <w:p w:rsidR="00870DC8" w:rsidRPr="00395600" w:rsidP="00CE11B8" w14:paraId="24FA711F" w14:textId="77777777">
      <w:pPr>
        <w:jc w:val="center"/>
      </w:pPr>
      <w:r w:rsidRPr="00395600">
        <w:t>FEDERAL ENERGY REGULATORY COMMISSION</w:t>
      </w:r>
    </w:p>
    <w:p w:rsidR="00870DC8" w:rsidRPr="00395600" w:rsidP="00CE11B8" w14:paraId="09E848AF" w14:textId="777777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926"/>
        <w:gridCol w:w="1539"/>
        <w:gridCol w:w="1895"/>
      </w:tblGrid>
      <w:tr w14:paraId="4280ADD6" w14:textId="77777777" w:rsidTr="00870DC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6088" w:type="dxa"/>
            <w:shd w:val="clear" w:color="auto" w:fill="auto"/>
          </w:tcPr>
          <w:p w:rsidR="00870DC8" w:rsidRPr="00395600" w:rsidP="00CE11B8" w14:paraId="2F3922C3" w14:textId="77777777">
            <w:pPr>
              <w:widowControl/>
              <w:autoSpaceDE/>
              <w:autoSpaceDN/>
              <w:adjustRightInd/>
              <w:rPr>
                <w:rFonts w:cstheme="minorBidi"/>
                <w:szCs w:val="22"/>
              </w:rPr>
            </w:pPr>
            <w:r>
              <w:rPr>
                <w:rFonts w:cstheme="minorBidi"/>
                <w:szCs w:val="22"/>
              </w:rPr>
              <w:t>Accounting and Reporting Treatment of Certain Renewable Energy Assets</w:t>
            </w:r>
          </w:p>
        </w:tc>
        <w:tc>
          <w:tcPr>
            <w:tcW w:w="1560" w:type="dxa"/>
            <w:shd w:val="clear" w:color="auto" w:fill="auto"/>
          </w:tcPr>
          <w:p w:rsidR="00870DC8" w:rsidRPr="00395600" w:rsidP="00CE11B8" w14:paraId="3DF76DBA" w14:textId="2B5E86C4">
            <w:pPr>
              <w:widowControl/>
              <w:autoSpaceDE/>
              <w:autoSpaceDN/>
              <w:adjustRightInd/>
              <w:rPr>
                <w:rFonts w:cstheme="minorBidi"/>
                <w:szCs w:val="22"/>
              </w:rPr>
            </w:pPr>
            <w:r>
              <w:rPr>
                <w:rFonts w:cstheme="minorBidi"/>
                <w:szCs w:val="22"/>
              </w:rPr>
              <w:t>Docket No.</w:t>
            </w:r>
          </w:p>
        </w:tc>
        <w:tc>
          <w:tcPr>
            <w:tcW w:w="1928" w:type="dxa"/>
            <w:shd w:val="clear" w:color="auto" w:fill="auto"/>
          </w:tcPr>
          <w:p w:rsidR="00870DC8" w:rsidP="00CE11B8" w14:paraId="58395F12" w14:textId="398EF1B1">
            <w:pPr>
              <w:widowControl/>
              <w:autoSpaceDE/>
              <w:autoSpaceDN/>
              <w:adjustRightInd/>
              <w:rPr>
                <w:rFonts w:cstheme="minorBidi"/>
                <w:szCs w:val="22"/>
              </w:rPr>
            </w:pPr>
            <w:r>
              <w:rPr>
                <w:rFonts w:cstheme="minorBidi"/>
                <w:szCs w:val="22"/>
              </w:rPr>
              <w:t>RM21-11-000</w:t>
            </w:r>
          </w:p>
          <w:p w:rsidR="00870DC8" w:rsidRPr="00395600" w:rsidP="00CE11B8" w14:paraId="2C0121F6" w14:textId="60FF3486">
            <w:pPr>
              <w:widowControl/>
              <w:autoSpaceDE/>
              <w:autoSpaceDN/>
              <w:adjustRightInd/>
              <w:rPr>
                <w:rFonts w:cstheme="minorBidi"/>
                <w:szCs w:val="22"/>
              </w:rPr>
            </w:pPr>
          </w:p>
        </w:tc>
      </w:tr>
    </w:tbl>
    <w:p w:rsidR="00870DC8" w:rsidP="0071212A" w14:paraId="19A13EAE" w14:textId="77777777"/>
    <w:p w:rsidR="00870DC8" w:rsidP="00CE11B8" w14:paraId="28BB4E2F" w14:textId="550B1AD1">
      <w:pPr>
        <w:jc w:val="center"/>
        <w:rPr>
          <w:rFonts w:cstheme="minorBidi"/>
        </w:rPr>
      </w:pPr>
      <w:r>
        <w:rPr>
          <w:rFonts w:cstheme="minorBidi"/>
        </w:rPr>
        <w:t>ERRATA NOTICE</w:t>
      </w:r>
    </w:p>
    <w:p w:rsidR="00965A99" w:rsidP="00CE11B8" w14:paraId="4D6EB8C2" w14:textId="77777777">
      <w:pPr>
        <w:jc w:val="center"/>
      </w:pPr>
    </w:p>
    <w:p w:rsidR="00870DC8" w:rsidP="00226424" w14:paraId="26FBA010" w14:textId="42AB20DE">
      <w:pPr>
        <w:widowControl/>
        <w:jc w:val="center"/>
      </w:pPr>
      <w:bookmarkStart w:id="0" w:name="_Start_TOC"/>
      <w:bookmarkEnd w:id="0"/>
      <w:r w:rsidRPr="00226424">
        <w:t>(September 15, 2023)</w:t>
      </w:r>
    </w:p>
    <w:p w:rsidR="00226424" w:rsidRPr="00226424" w:rsidP="00226424" w14:paraId="3A18B605" w14:textId="77777777">
      <w:pPr>
        <w:widowControl/>
      </w:pPr>
    </w:p>
    <w:p w:rsidR="00870DC8" w:rsidP="000757AB" w14:paraId="6A69C5ED" w14:textId="48F04E0A">
      <w:pPr>
        <w:ind w:firstLine="720"/>
      </w:pPr>
      <w:r w:rsidRPr="00870DC8">
        <w:t xml:space="preserve">On </w:t>
      </w:r>
      <w:r>
        <w:t>June</w:t>
      </w:r>
      <w:r w:rsidRPr="00870DC8">
        <w:t xml:space="preserve"> </w:t>
      </w:r>
      <w:r>
        <w:t>2</w:t>
      </w:r>
      <w:r w:rsidRPr="00870DC8">
        <w:t>9, 20</w:t>
      </w:r>
      <w:r>
        <w:t>23</w:t>
      </w:r>
      <w:r w:rsidRPr="00870DC8">
        <w:t>, the Commission issued a </w:t>
      </w:r>
      <w:r>
        <w:t>f</w:t>
      </w:r>
      <w:r w:rsidRPr="00870DC8">
        <w:t>inal </w:t>
      </w:r>
      <w:r>
        <w:t>r</w:t>
      </w:r>
      <w:r w:rsidRPr="00870DC8">
        <w:t>ule </w:t>
      </w:r>
      <w:r w:rsidR="00226424">
        <w:t xml:space="preserve"> </w:t>
      </w:r>
      <w:r w:rsidRPr="00870DC8">
        <w:t>in Docket No. RM</w:t>
      </w:r>
      <w:r>
        <w:t>21</w:t>
      </w:r>
      <w:r w:rsidRPr="00870DC8">
        <w:t>-</w:t>
      </w:r>
      <w:r>
        <w:t>11</w:t>
      </w:r>
      <w:r w:rsidRPr="00870DC8">
        <w:t>-000</w:t>
      </w:r>
      <w:r w:rsidR="009126C7">
        <w:t xml:space="preserve"> </w:t>
      </w:r>
      <w:r>
        <w:rPr>
          <w:rStyle w:val="FootnoteReference"/>
        </w:rPr>
        <w:footnoteReference w:id="3"/>
      </w:r>
      <w:r w:rsidR="006676AE">
        <w:t xml:space="preserve">.  </w:t>
      </w:r>
      <w:r w:rsidRPr="00870DC8">
        <w:t xml:space="preserve">This Errata Notice makes the following corrections to Order No. </w:t>
      </w:r>
      <w:r>
        <w:t>898</w:t>
      </w:r>
      <w:r w:rsidR="0037549F">
        <w:t>’s regulatory text</w:t>
      </w:r>
      <w:r w:rsidR="001113FC">
        <w:t>, Appendix A, and Appendix B</w:t>
      </w:r>
      <w:r w:rsidR="00CC5ECB">
        <w:t>:</w:t>
      </w:r>
    </w:p>
    <w:p w:rsidR="00CD1EF5" w:rsidP="00217379" w14:paraId="6CD8BD99" w14:textId="77777777"/>
    <w:p w:rsidR="00695B77" w:rsidP="00217379" w14:paraId="65C80121" w14:textId="7D85B212">
      <w:pPr>
        <w:pStyle w:val="FERCparanumber"/>
        <w:numPr>
          <w:ilvl w:val="0"/>
          <w:numId w:val="23"/>
        </w:numPr>
        <w:spacing w:line="240" w:lineRule="auto"/>
      </w:pPr>
      <w:r>
        <w:t>On page 94,</w:t>
      </w:r>
      <w:r w:rsidR="002E1DDF">
        <w:t xml:space="preserve"> </w:t>
      </w:r>
      <w:r w:rsidR="00D654A8">
        <w:t>in</w:t>
      </w:r>
      <w:r w:rsidR="002E1DDF">
        <w:t xml:space="preserve"> the description of changes to part 101</w:t>
      </w:r>
      <w:r w:rsidR="00A519B7">
        <w:t>,</w:t>
      </w:r>
      <w:r w:rsidR="001B17C1">
        <w:t xml:space="preserve"> </w:t>
      </w:r>
      <w:r w:rsidR="00C00722">
        <w:t>under subh</w:t>
      </w:r>
      <w:r w:rsidR="00DA0794">
        <w:t xml:space="preserve">eader “e. </w:t>
      </w:r>
      <w:r w:rsidR="00A519B7">
        <w:t>U</w:t>
      </w:r>
      <w:r w:rsidR="001B17C1">
        <w:t xml:space="preserve">nder </w:t>
      </w:r>
      <w:r w:rsidR="00A519B7">
        <w:t>E</w:t>
      </w:r>
      <w:r w:rsidR="001B17C1">
        <w:t xml:space="preserve">lectric </w:t>
      </w:r>
      <w:r w:rsidR="00A519B7">
        <w:t>P</w:t>
      </w:r>
      <w:r w:rsidR="001B17C1">
        <w:t xml:space="preserve">lant </w:t>
      </w:r>
      <w:r w:rsidR="00A519B7">
        <w:t>C</w:t>
      </w:r>
      <w:r w:rsidR="001B17C1">
        <w:t xml:space="preserve">hart of </w:t>
      </w:r>
      <w:r w:rsidR="00A519B7">
        <w:t>A</w:t>
      </w:r>
      <w:r w:rsidR="001B17C1">
        <w:t>ccounts,</w:t>
      </w:r>
      <w:r w:rsidR="00DA0794">
        <w:t>”</w:t>
      </w:r>
      <w:r w:rsidR="001B17C1">
        <w:t xml:space="preserve"> </w:t>
      </w:r>
      <w:r w:rsidR="00A519B7">
        <w:t>amendment</w:t>
      </w:r>
      <w:r w:rsidR="001B17C1">
        <w:t xml:space="preserve"> </w:t>
      </w:r>
      <w:r w:rsidR="004D4955">
        <w:t xml:space="preserve">iv should be modified to include </w:t>
      </w:r>
      <w:r w:rsidR="00C70C76">
        <w:t>“</w:t>
      </w:r>
      <w:r w:rsidR="00BA72CE">
        <w:t>345.1 through 345.3</w:t>
      </w:r>
      <w:r w:rsidR="00C70C76">
        <w:t>”</w:t>
      </w:r>
      <w:r w:rsidR="0069259F">
        <w:t xml:space="preserve"> to read as follows: </w:t>
      </w:r>
    </w:p>
    <w:p w:rsidR="002B615E" w:rsidP="007E4F74" w14:paraId="7C3A0D28" w14:textId="5548D2B3">
      <w:pPr>
        <w:pStyle w:val="FERCparanumber"/>
        <w:numPr>
          <w:ilvl w:val="0"/>
          <w:numId w:val="0"/>
        </w:numPr>
        <w:spacing w:line="240" w:lineRule="auto"/>
        <w:ind w:left="720"/>
      </w:pPr>
      <w:r>
        <w:t xml:space="preserve"> </w:t>
      </w:r>
      <w:r w:rsidR="00F12DC3">
        <w:br/>
      </w:r>
      <w:r w:rsidR="0069259F">
        <w:t xml:space="preserve">iv.  </w:t>
      </w:r>
      <w:r w:rsidRPr="00640D96" w:rsidR="0069259F">
        <w:t xml:space="preserve">Sections 2.e., 2.f., and 2.g. and Accounts 338.20 through 338.34, 339.1 through 339.13, </w:t>
      </w:r>
      <w:r w:rsidRPr="00461A80" w:rsidR="0069259F">
        <w:t>345.1 through 345.3,</w:t>
      </w:r>
      <w:r w:rsidR="0069259F">
        <w:t xml:space="preserve"> </w:t>
      </w:r>
      <w:r w:rsidRPr="00640D96" w:rsidR="0069259F">
        <w:t>and 351.1, 351.2, and 351.3 are added to the list;</w:t>
      </w:r>
    </w:p>
    <w:p w:rsidR="006F6B6A" w:rsidP="0071212A" w14:paraId="1A0C1AFF" w14:textId="77777777">
      <w:pPr>
        <w:pStyle w:val="FERCparanumber"/>
        <w:numPr>
          <w:ilvl w:val="0"/>
          <w:numId w:val="0"/>
        </w:numPr>
        <w:spacing w:line="240" w:lineRule="auto"/>
      </w:pPr>
    </w:p>
    <w:p w:rsidR="00695B77" w14:paraId="53BB6D7E" w14:textId="544FBAE8">
      <w:pPr>
        <w:pStyle w:val="FERCparanumber"/>
        <w:numPr>
          <w:ilvl w:val="0"/>
          <w:numId w:val="23"/>
        </w:numPr>
        <w:spacing w:line="240" w:lineRule="auto"/>
      </w:pPr>
      <w:r>
        <w:t xml:space="preserve">On page 94, </w:t>
      </w:r>
      <w:r w:rsidR="00D654A8">
        <w:t>in</w:t>
      </w:r>
      <w:r w:rsidR="00A519B7">
        <w:t xml:space="preserve"> the description of changes to part 101, </w:t>
      </w:r>
      <w:r w:rsidR="00DA0794">
        <w:t xml:space="preserve">under subheader “e. </w:t>
      </w:r>
      <w:r w:rsidR="00A519B7">
        <w:t>Under Electric Plant Chart of Accounts,</w:t>
      </w:r>
      <w:r w:rsidR="00DA0794">
        <w:t>”</w:t>
      </w:r>
      <w:r w:rsidR="00A519B7">
        <w:t xml:space="preserve"> </w:t>
      </w:r>
      <w:r w:rsidR="00D370C6">
        <w:t xml:space="preserve">amendment v should be modified to </w:t>
      </w:r>
      <w:r w:rsidR="00EA475A">
        <w:t xml:space="preserve">add reference to Account </w:t>
      </w:r>
      <w:r w:rsidR="00724ECF">
        <w:t>“</w:t>
      </w:r>
      <w:r w:rsidR="00EA475A">
        <w:t>348</w:t>
      </w:r>
      <w:r w:rsidR="00724ECF">
        <w:t>”</w:t>
      </w:r>
      <w:r w:rsidR="00EA475A">
        <w:t xml:space="preserve"> alongside</w:t>
      </w:r>
      <w:r w:rsidR="000A0A44">
        <w:t xml:space="preserve"> “</w:t>
      </w:r>
      <w:r w:rsidRPr="00D521A2" w:rsidR="00D521A2">
        <w:t>Account 363</w:t>
      </w:r>
      <w:r w:rsidR="00D521A2">
        <w:t xml:space="preserve">” </w:t>
      </w:r>
      <w:r w:rsidR="00131FAB">
        <w:t>to read as follows:</w:t>
      </w:r>
      <w:r w:rsidR="00461A80">
        <w:t xml:space="preserve"> </w:t>
      </w:r>
      <w:r w:rsidR="001F50DA">
        <w:t xml:space="preserve"> </w:t>
      </w:r>
    </w:p>
    <w:p w:rsidR="006F6B6A" w:rsidP="007E4F74" w14:paraId="2D482BB6" w14:textId="30C369B7">
      <w:pPr>
        <w:pStyle w:val="FERCparanumber"/>
        <w:numPr>
          <w:ilvl w:val="0"/>
          <w:numId w:val="0"/>
        </w:numPr>
        <w:spacing w:line="240" w:lineRule="auto"/>
        <w:ind w:left="720"/>
      </w:pPr>
      <w:r>
        <w:br/>
      </w:r>
      <w:r w:rsidR="0069259F">
        <w:t xml:space="preserve">v.  </w:t>
      </w:r>
      <w:r w:rsidRPr="00640D96" w:rsidR="0069259F">
        <w:t>Account</w:t>
      </w:r>
      <w:r w:rsidRPr="008B116B" w:rsidR="0069259F">
        <w:t>s</w:t>
      </w:r>
      <w:r w:rsidRPr="00640D96" w:rsidR="0069259F">
        <w:t xml:space="preserve"> </w:t>
      </w:r>
      <w:r w:rsidRPr="008B116B" w:rsidR="009A011B">
        <w:t xml:space="preserve">348 and </w:t>
      </w:r>
      <w:r w:rsidRPr="00640D96" w:rsidR="0069259F">
        <w:t xml:space="preserve">363 </w:t>
      </w:r>
      <w:r w:rsidRPr="008B116B" w:rsidR="0069259F">
        <w:t>are</w:t>
      </w:r>
      <w:r w:rsidRPr="00640D96" w:rsidR="0069259F">
        <w:t xml:space="preserve"> removed from the list and reserved;</w:t>
      </w:r>
      <w:r w:rsidR="0069259F">
        <w:t xml:space="preserve"> </w:t>
      </w:r>
    </w:p>
    <w:p w:rsidR="006F6B6A" w:rsidP="0071212A" w14:paraId="0EA21B36" w14:textId="77777777">
      <w:pPr>
        <w:pStyle w:val="FERCparanumber"/>
        <w:numPr>
          <w:ilvl w:val="0"/>
          <w:numId w:val="0"/>
        </w:numPr>
        <w:spacing w:line="240" w:lineRule="auto"/>
      </w:pPr>
    </w:p>
    <w:p w:rsidR="003875B0" w:rsidP="00217379" w14:paraId="65C06D9E" w14:textId="653ADEB6">
      <w:pPr>
        <w:pStyle w:val="FERCparanumber"/>
        <w:numPr>
          <w:ilvl w:val="0"/>
          <w:numId w:val="23"/>
        </w:numPr>
        <w:spacing w:line="240" w:lineRule="auto"/>
      </w:pPr>
      <w:r>
        <w:t>On page 96,</w:t>
      </w:r>
      <w:r w:rsidRPr="00D654A8" w:rsidR="00D654A8">
        <w:t xml:space="preserve"> </w:t>
      </w:r>
      <w:r w:rsidR="00D654A8">
        <w:t xml:space="preserve">in the description of changes to part 101, </w:t>
      </w:r>
      <w:r w:rsidR="0032651C">
        <w:t>under subheader “</w:t>
      </w:r>
      <w:r w:rsidR="00C7354A">
        <w:t>j</w:t>
      </w:r>
      <w:r w:rsidR="0032651C">
        <w:t xml:space="preserve">. </w:t>
      </w:r>
      <w:r w:rsidR="00D654A8">
        <w:t xml:space="preserve">Under </w:t>
      </w:r>
      <w:r w:rsidR="00FD5714">
        <w:t>Operation and Maintenance Expense Accounts</w:t>
      </w:r>
      <w:r w:rsidR="00D654A8">
        <w:t>,</w:t>
      </w:r>
      <w:r w:rsidR="00795D0B">
        <w:t>”</w:t>
      </w:r>
      <w:r>
        <w:t xml:space="preserve"> </w:t>
      </w:r>
      <w:r w:rsidR="00CB6F66">
        <w:t xml:space="preserve">amendment ii should be modified to delete </w:t>
      </w:r>
      <w:r w:rsidR="002D7696">
        <w:t xml:space="preserve">reference to Accounts </w:t>
      </w:r>
      <w:r w:rsidR="00724ECF">
        <w:t>“</w:t>
      </w:r>
      <w:r>
        <w:t>509.2</w:t>
      </w:r>
      <w:r w:rsidR="00724ECF">
        <w:t>”</w:t>
      </w:r>
      <w:r w:rsidR="002D7696">
        <w:t xml:space="preserve"> and</w:t>
      </w:r>
      <w:r>
        <w:t xml:space="preserve"> </w:t>
      </w:r>
      <w:r w:rsidR="00724ECF">
        <w:t>“</w:t>
      </w:r>
      <w:r>
        <w:t>509.3</w:t>
      </w:r>
      <w:r w:rsidR="00724ECF">
        <w:t>”</w:t>
      </w:r>
      <w:r>
        <w:t xml:space="preserve"> </w:t>
      </w:r>
      <w:r w:rsidR="0069259F">
        <w:t>to read as follows:</w:t>
      </w:r>
      <w:r w:rsidR="001F50DA">
        <w:t xml:space="preserve"> </w:t>
      </w:r>
      <w:r w:rsidR="00461A80">
        <w:t xml:space="preserve"> </w:t>
      </w:r>
      <w:r w:rsidR="00F12DC3">
        <w:br/>
      </w:r>
    </w:p>
    <w:p w:rsidR="00BD4451" w:rsidP="007E4F74" w14:paraId="3CCBAA94" w14:textId="32EDBEE0">
      <w:pPr>
        <w:pStyle w:val="FERCparanumber"/>
        <w:numPr>
          <w:ilvl w:val="0"/>
          <w:numId w:val="0"/>
        </w:numPr>
        <w:spacing w:line="240" w:lineRule="auto"/>
        <w:ind w:left="720"/>
      </w:pPr>
      <w:r>
        <w:t xml:space="preserve">ii.  </w:t>
      </w:r>
      <w:r w:rsidRPr="00640D96">
        <w:t>Accounts 513.1, 513.2, 513.3, 531.1, 531.2, 531.3, 544.1, 544.2, and 544.3 are added;</w:t>
      </w:r>
    </w:p>
    <w:p w:rsidR="006F6B6A" w:rsidP="00566AE1" w14:paraId="01C82C38" w14:textId="77777777">
      <w:pPr>
        <w:pStyle w:val="FERCparanumber"/>
        <w:numPr>
          <w:ilvl w:val="0"/>
          <w:numId w:val="0"/>
        </w:numPr>
        <w:spacing w:line="240" w:lineRule="auto"/>
      </w:pPr>
    </w:p>
    <w:p w:rsidR="00005C7C" w:rsidP="00217379" w14:paraId="68A53DD3" w14:textId="03D2D345">
      <w:pPr>
        <w:pStyle w:val="FERCparanumber"/>
        <w:numPr>
          <w:ilvl w:val="0"/>
          <w:numId w:val="23"/>
        </w:numPr>
        <w:spacing w:line="240" w:lineRule="auto"/>
      </w:pPr>
      <w:r>
        <w:t xml:space="preserve">On page 96, </w:t>
      </w:r>
      <w:r w:rsidR="00D678E6">
        <w:t xml:space="preserve">in the description of changes to part 101, </w:t>
      </w:r>
      <w:r w:rsidR="0032651C">
        <w:t xml:space="preserve">under subheader “j. </w:t>
      </w:r>
      <w:r w:rsidR="00D678E6">
        <w:t>Under Operation and Maintenance Expense Accounts,</w:t>
      </w:r>
      <w:r w:rsidR="0032651C">
        <w:t>”</w:t>
      </w:r>
      <w:r w:rsidR="00D678E6">
        <w:t xml:space="preserve"> </w:t>
      </w:r>
      <w:r>
        <w:t xml:space="preserve">amendment v should be modified </w:t>
      </w:r>
      <w:r w:rsidR="003B3C39">
        <w:t xml:space="preserve">to add </w:t>
      </w:r>
      <w:r w:rsidR="009B4E3B">
        <w:t xml:space="preserve">reference to Accounts </w:t>
      </w:r>
      <w:r w:rsidR="006F4DED">
        <w:t>“</w:t>
      </w:r>
      <w:r w:rsidR="003B3C39">
        <w:t>555.2</w:t>
      </w:r>
      <w:r w:rsidR="006F4DED">
        <w:t>”</w:t>
      </w:r>
      <w:r w:rsidR="009B4E3B">
        <w:t xml:space="preserve"> and</w:t>
      </w:r>
      <w:r w:rsidR="003B3C39">
        <w:t xml:space="preserve"> </w:t>
      </w:r>
      <w:r w:rsidR="006F4DED">
        <w:t>“</w:t>
      </w:r>
      <w:r w:rsidR="003B3C39">
        <w:t>555.3</w:t>
      </w:r>
      <w:r w:rsidR="006F4DED">
        <w:t>”</w:t>
      </w:r>
      <w:r w:rsidR="003B3C39">
        <w:t xml:space="preserve"> </w:t>
      </w:r>
      <w:r w:rsidR="00C8740F">
        <w:t>to read as follows:</w:t>
      </w:r>
      <w:r w:rsidR="001F50DA">
        <w:t xml:space="preserve"> </w:t>
      </w:r>
      <w:r w:rsidR="003B3C39">
        <w:t xml:space="preserve"> </w:t>
      </w:r>
    </w:p>
    <w:p w:rsidR="007F53EF" w:rsidP="007E4F74" w14:paraId="7F373723" w14:textId="36D01AE9">
      <w:pPr>
        <w:pStyle w:val="FERCparanumber"/>
        <w:numPr>
          <w:ilvl w:val="0"/>
          <w:numId w:val="0"/>
        </w:numPr>
        <w:spacing w:line="240" w:lineRule="auto"/>
        <w:ind w:left="720"/>
      </w:pPr>
      <w:r>
        <w:br/>
      </w:r>
      <w:r w:rsidR="0069259F">
        <w:t xml:space="preserve">v.  </w:t>
      </w:r>
      <w:r w:rsidRPr="007F53EF" w:rsidR="0069259F">
        <w:t xml:space="preserve">Accounts 553.2, 553.3, </w:t>
      </w:r>
      <w:r w:rsidRPr="008B116B" w:rsidR="0069259F">
        <w:t>555.2, 555.3,</w:t>
      </w:r>
      <w:r w:rsidR="0069259F">
        <w:t xml:space="preserve"> </w:t>
      </w:r>
      <w:r w:rsidRPr="007F53EF" w:rsidR="0069259F">
        <w:t>558.1 through 558.24, and 559.1 through 559.16 are added;</w:t>
      </w:r>
    </w:p>
    <w:p w:rsidR="006F6B6A" w:rsidP="00566AE1" w14:paraId="6E4C852A" w14:textId="2DD53CCA">
      <w:pPr>
        <w:pStyle w:val="FERCparanumber"/>
        <w:numPr>
          <w:ilvl w:val="0"/>
          <w:numId w:val="0"/>
        </w:numPr>
        <w:spacing w:line="240" w:lineRule="auto"/>
      </w:pPr>
    </w:p>
    <w:p w:rsidR="004A0DE3" w:rsidP="004A0DE3" w14:paraId="248B22F7" w14:textId="5AD530B3">
      <w:pPr>
        <w:pStyle w:val="FERCparanumber"/>
        <w:numPr>
          <w:ilvl w:val="0"/>
          <w:numId w:val="23"/>
        </w:numPr>
        <w:spacing w:line="240" w:lineRule="auto"/>
      </w:pPr>
      <w:r>
        <w:t xml:space="preserve">On page 98, the </w:t>
      </w:r>
      <w:r w:rsidR="001856BB">
        <w:t>second</w:t>
      </w:r>
      <w:r>
        <w:t xml:space="preserve"> sentence of the description for General Instruction 21</w:t>
      </w:r>
      <w:r w:rsidR="00942178">
        <w:t xml:space="preserve"> paragraph </w:t>
      </w:r>
      <w:r w:rsidR="006A32DE">
        <w:t>(</w:t>
      </w:r>
      <w:r>
        <w:t>E</w:t>
      </w:r>
      <w:r w:rsidR="006A32DE">
        <w:t>)</w:t>
      </w:r>
      <w:r>
        <w:t xml:space="preserve"> should be modified to include “account” before “158.4” to read as follows:</w:t>
      </w:r>
    </w:p>
    <w:p w:rsidR="004A0DE3" w:rsidP="001856BB" w14:paraId="6A571482" w14:textId="2DD53CCA">
      <w:pPr>
        <w:pStyle w:val="FERCparanumber"/>
        <w:numPr>
          <w:ilvl w:val="0"/>
          <w:numId w:val="0"/>
        </w:numPr>
        <w:spacing w:line="240" w:lineRule="auto"/>
      </w:pPr>
    </w:p>
    <w:p w:rsidR="001856BB" w:rsidP="00372E18" w14:paraId="77997EAE" w14:textId="2DD53CCA">
      <w:pPr>
        <w:pStyle w:val="FERCparanumber"/>
        <w:numPr>
          <w:ilvl w:val="0"/>
          <w:numId w:val="0"/>
        </w:numPr>
        <w:spacing w:line="240" w:lineRule="auto"/>
        <w:ind w:left="720"/>
      </w:pPr>
      <w:r w:rsidRPr="00ED6396">
        <w:t xml:space="preserve">Account 158.3 and </w:t>
      </w:r>
      <w:r>
        <w:t xml:space="preserve">account </w:t>
      </w:r>
      <w:r w:rsidRPr="00ED6396">
        <w:t xml:space="preserve">158.4 shall be credited and account 555.2, Bundled Environmental Credits, and account 555.3, Unbundled Environmental Credits, debited, respectively, so that the cost of the environmental credits to be remitted for the year is charged to expense based on each month's usage.  </w:t>
      </w:r>
    </w:p>
    <w:p w:rsidR="004A0DE3" w:rsidP="00372E18" w14:paraId="633F4858" w14:textId="2DD53CCA">
      <w:pPr>
        <w:pStyle w:val="FERCparanumber"/>
        <w:numPr>
          <w:ilvl w:val="0"/>
          <w:numId w:val="0"/>
        </w:numPr>
        <w:spacing w:line="240" w:lineRule="auto"/>
      </w:pPr>
    </w:p>
    <w:p w:rsidR="00D94F53" w:rsidP="00217379" w14:paraId="6F37A813" w14:textId="741402B6">
      <w:pPr>
        <w:pStyle w:val="FERCparanumber"/>
        <w:numPr>
          <w:ilvl w:val="0"/>
          <w:numId w:val="23"/>
        </w:numPr>
        <w:spacing w:line="240" w:lineRule="auto"/>
      </w:pPr>
      <w:r>
        <w:t xml:space="preserve">On page 99, </w:t>
      </w:r>
      <w:r w:rsidR="00E33498">
        <w:t xml:space="preserve">the third sentence of </w:t>
      </w:r>
      <w:r w:rsidR="00CB7BB9">
        <w:t>the</w:t>
      </w:r>
      <w:r w:rsidR="00F07971">
        <w:t xml:space="preserve"> description for </w:t>
      </w:r>
      <w:r w:rsidR="00E42CEC">
        <w:t>General Instruction 21</w:t>
      </w:r>
      <w:r w:rsidR="00942178">
        <w:t xml:space="preserve"> paragraph </w:t>
      </w:r>
      <w:r w:rsidR="006A32DE">
        <w:t>(</w:t>
      </w:r>
      <w:r w:rsidR="00E42CEC">
        <w:t>F</w:t>
      </w:r>
      <w:r w:rsidR="006A32DE">
        <w:t>)</w:t>
      </w:r>
      <w:r w:rsidR="00E33498">
        <w:t xml:space="preserve"> should </w:t>
      </w:r>
      <w:r w:rsidR="000E021C">
        <w:t xml:space="preserve">be </w:t>
      </w:r>
      <w:r w:rsidR="00B5240A">
        <w:t>modified to include “account” before “158.4” to read as follows:</w:t>
      </w:r>
    </w:p>
    <w:p w:rsidR="00B5240A" w:rsidP="00B5240A" w14:paraId="19CF7E83" w14:textId="77777777">
      <w:pPr>
        <w:pStyle w:val="FERCparanumber"/>
        <w:numPr>
          <w:ilvl w:val="0"/>
          <w:numId w:val="0"/>
        </w:numPr>
        <w:spacing w:line="240" w:lineRule="auto"/>
      </w:pPr>
    </w:p>
    <w:p w:rsidR="00B5240A" w:rsidP="00372E18" w14:paraId="3389BC93" w14:textId="390CDA3B">
      <w:pPr>
        <w:pStyle w:val="FERCparanumber"/>
        <w:numPr>
          <w:ilvl w:val="0"/>
          <w:numId w:val="0"/>
        </w:numPr>
        <w:spacing w:line="240" w:lineRule="auto"/>
        <w:ind w:left="720"/>
      </w:pPr>
      <w:r w:rsidRPr="00B5240A">
        <w:t xml:space="preserve">When differences between the estimated and actual costs become known, the adjustments should be made through account 158.1, account 158.3, and </w:t>
      </w:r>
      <w:r w:rsidR="008E7730">
        <w:t xml:space="preserve">account </w:t>
      </w:r>
      <w:r w:rsidRPr="00B5240A">
        <w:t>158.4, as well as account 509, account 555.2, and account 555.3 within a single month, as appropriate.</w:t>
      </w:r>
    </w:p>
    <w:p w:rsidR="00D94F53" w:rsidP="00372E18" w14:paraId="509DA7CF" w14:textId="77777777">
      <w:pPr>
        <w:pStyle w:val="FERCparanumber"/>
        <w:numPr>
          <w:ilvl w:val="0"/>
          <w:numId w:val="0"/>
        </w:numPr>
        <w:spacing w:line="240" w:lineRule="auto"/>
      </w:pPr>
    </w:p>
    <w:p w:rsidR="00301B9C" w:rsidRPr="00991C94" w:rsidP="00301B9C" w14:paraId="5D048321" w14:textId="2799C3BB">
      <w:pPr>
        <w:pStyle w:val="FERCparanumber"/>
        <w:numPr>
          <w:ilvl w:val="0"/>
          <w:numId w:val="23"/>
        </w:numPr>
        <w:spacing w:line="240" w:lineRule="auto"/>
      </w:pPr>
      <w:r w:rsidRPr="00991C94">
        <w:t>On page 108, the description for Account 158.3</w:t>
      </w:r>
      <w:r w:rsidRPr="00372E18" w:rsidR="00942178">
        <w:t xml:space="preserve"> paragraph </w:t>
      </w:r>
      <w:r w:rsidRPr="00372E18" w:rsidR="006A32DE">
        <w:t>(</w:t>
      </w:r>
      <w:r w:rsidRPr="00991C94">
        <w:t>A</w:t>
      </w:r>
      <w:r w:rsidRPr="00372E18" w:rsidR="006A32DE">
        <w:t>)</w:t>
      </w:r>
      <w:r w:rsidRPr="00991C94">
        <w:t xml:space="preserve"> should </w:t>
      </w:r>
      <w:r w:rsidRPr="00991C94" w:rsidR="00C63F11">
        <w:t xml:space="preserve">be modified to delete the text “, </w:t>
      </w:r>
      <w:r w:rsidRPr="00991C94" w:rsidR="00C071B6">
        <w:t>and not withheld by any authoritative agency” and “</w:t>
      </w:r>
      <w:r w:rsidRPr="00991C94" w:rsidR="001F182B">
        <w:t>and account 158.2, Allowances and Environmental Credits Withheld</w:t>
      </w:r>
      <w:r w:rsidRPr="00991C94" w:rsidR="00913718">
        <w:t>”</w:t>
      </w:r>
      <w:r w:rsidRPr="00991C94">
        <w:t xml:space="preserve"> to read as follows:  </w:t>
      </w:r>
    </w:p>
    <w:p w:rsidR="00301B9C" w:rsidRPr="00991C94" w:rsidP="00EA39CF" w14:paraId="3F844154" w14:textId="42948292">
      <w:pPr>
        <w:pStyle w:val="FERCparanumber"/>
        <w:numPr>
          <w:ilvl w:val="0"/>
          <w:numId w:val="0"/>
        </w:numPr>
        <w:spacing w:line="240" w:lineRule="auto"/>
        <w:ind w:left="720"/>
      </w:pPr>
      <w:r w:rsidRPr="00991C94">
        <w:br/>
      </w:r>
      <w:r w:rsidRPr="00991C94" w:rsidR="00EA39CF">
        <w:t>A.  This account shall include the cost of environmental credits owned by the utility, bundled with energy</w:t>
      </w:r>
      <w:r w:rsidRPr="00991C94" w:rsidR="00527E95">
        <w:t>. See General Instruction No. 21.</w:t>
      </w:r>
    </w:p>
    <w:p w:rsidR="00527E95" w:rsidP="00372E18" w14:paraId="07862735" w14:textId="77777777">
      <w:pPr>
        <w:pStyle w:val="FERCparanumber"/>
        <w:numPr>
          <w:ilvl w:val="0"/>
          <w:numId w:val="0"/>
        </w:numPr>
        <w:spacing w:line="240" w:lineRule="auto"/>
      </w:pPr>
    </w:p>
    <w:p w:rsidR="00005C7C" w:rsidP="00217379" w14:paraId="6D5E70C6" w14:textId="5E671E48">
      <w:pPr>
        <w:pStyle w:val="FERCparanumber"/>
        <w:numPr>
          <w:ilvl w:val="0"/>
          <w:numId w:val="23"/>
        </w:numPr>
        <w:spacing w:line="240" w:lineRule="auto"/>
      </w:pPr>
      <w:r>
        <w:t xml:space="preserve">On page 108, </w:t>
      </w:r>
      <w:r w:rsidR="00154CBD">
        <w:t xml:space="preserve">the description for </w:t>
      </w:r>
      <w:r w:rsidR="007F53EF">
        <w:t>Account 158.3</w:t>
      </w:r>
      <w:r w:rsidR="00942178">
        <w:t xml:space="preserve"> paragraph </w:t>
      </w:r>
      <w:r w:rsidR="007F53EF">
        <w:t>(B)</w:t>
      </w:r>
      <w:r w:rsidR="00837129">
        <w:t xml:space="preserve"> should</w:t>
      </w:r>
      <w:r w:rsidR="007F53EF">
        <w:t xml:space="preserve"> reference </w:t>
      </w:r>
      <w:r w:rsidR="006F4DED">
        <w:t>“</w:t>
      </w:r>
      <w:r w:rsidR="00837129">
        <w:t>accoun</w:t>
      </w:r>
      <w:r w:rsidR="007F53EF">
        <w:t>t</w:t>
      </w:r>
      <w:r w:rsidR="00837129">
        <w:t xml:space="preserve"> 555.2</w:t>
      </w:r>
      <w:r w:rsidR="006F4DED">
        <w:t>”</w:t>
      </w:r>
      <w:r w:rsidR="007F53EF">
        <w:t xml:space="preserve"> </w:t>
      </w:r>
      <w:r w:rsidR="00837129">
        <w:t xml:space="preserve">instead of </w:t>
      </w:r>
      <w:r w:rsidR="006F4DED">
        <w:t>“</w:t>
      </w:r>
      <w:r w:rsidR="00837129">
        <w:t xml:space="preserve">account </w:t>
      </w:r>
      <w:r w:rsidR="007F53EF">
        <w:t>509.2</w:t>
      </w:r>
      <w:r w:rsidR="006F4DED">
        <w:t>”</w:t>
      </w:r>
      <w:r w:rsidR="00C219DE">
        <w:t xml:space="preserve"> to read as follows: </w:t>
      </w:r>
      <w:r w:rsidR="007F53EF">
        <w:t xml:space="preserve"> </w:t>
      </w:r>
    </w:p>
    <w:p w:rsidR="007F53EF" w:rsidP="007E4F74" w14:paraId="4FAB707F" w14:textId="6386EF94">
      <w:pPr>
        <w:pStyle w:val="FERCparanumber"/>
        <w:numPr>
          <w:ilvl w:val="0"/>
          <w:numId w:val="0"/>
        </w:numPr>
        <w:spacing w:line="240" w:lineRule="auto"/>
        <w:ind w:left="720"/>
      </w:pPr>
      <w:r>
        <w:br/>
      </w:r>
      <w:r w:rsidRPr="00890187" w:rsidR="00890187">
        <w:t xml:space="preserve">B. </w:t>
      </w:r>
      <w:r w:rsidR="00317EBD">
        <w:t xml:space="preserve"> </w:t>
      </w:r>
      <w:r w:rsidRPr="00890187" w:rsidR="00890187">
        <w:t xml:space="preserve">This account shall be credited and account </w:t>
      </w:r>
      <w:r w:rsidR="00EA22E9">
        <w:t>555.2</w:t>
      </w:r>
      <w:r w:rsidRPr="00890187" w:rsidR="00890187">
        <w:t>, Bundled Environmental Credits, shall be debited concurrent with the monthly use of environmental credits.</w:t>
      </w:r>
    </w:p>
    <w:p w:rsidR="006F6B6A" w:rsidP="00566AE1" w14:paraId="5CBD5576" w14:textId="77777777">
      <w:pPr>
        <w:pStyle w:val="FERCparanumber"/>
        <w:numPr>
          <w:ilvl w:val="0"/>
          <w:numId w:val="0"/>
        </w:numPr>
        <w:spacing w:line="240" w:lineRule="auto"/>
      </w:pPr>
    </w:p>
    <w:p w:rsidR="00BA729E" w:rsidRPr="00991C94" w:rsidP="00BA729E" w14:paraId="2ED31A27" w14:textId="77777777">
      <w:pPr>
        <w:pStyle w:val="FERCparanumber"/>
        <w:numPr>
          <w:ilvl w:val="0"/>
          <w:numId w:val="23"/>
        </w:numPr>
        <w:spacing w:line="240" w:lineRule="auto"/>
      </w:pPr>
      <w:r w:rsidRPr="00991C94">
        <w:t>On page 108, the description for Account 158.4</w:t>
      </w:r>
      <w:r w:rsidRPr="00C67738">
        <w:t xml:space="preserve"> paragraph (</w:t>
      </w:r>
      <w:r w:rsidRPr="00991C94">
        <w:t>A</w:t>
      </w:r>
      <w:r w:rsidRPr="00C67738">
        <w:t>)</w:t>
      </w:r>
      <w:r w:rsidRPr="00991C94">
        <w:t xml:space="preserve"> should be modified to delete the text “, and not withheld by any authoritative agency” and “and account 158.2, Allowances and Environmental Credits Withheld” to read as follows:  </w:t>
      </w:r>
    </w:p>
    <w:p w:rsidR="00BA729E" w:rsidP="00BA729E" w14:paraId="739F16F7" w14:textId="77777777">
      <w:pPr>
        <w:pStyle w:val="FERCparanumber"/>
        <w:numPr>
          <w:ilvl w:val="0"/>
          <w:numId w:val="0"/>
        </w:numPr>
        <w:spacing w:line="240" w:lineRule="auto"/>
        <w:ind w:left="720"/>
      </w:pPr>
      <w:r w:rsidRPr="00991C94">
        <w:br/>
        <w:t>A.  This account shall include the cost of environmental credits owned by the utility, not considered bundled with energy. See General Instruction No. 21.</w:t>
      </w:r>
    </w:p>
    <w:p w:rsidR="00BA729E" w:rsidP="00372E18" w14:paraId="0E1BD669" w14:textId="394108E7">
      <w:pPr>
        <w:pStyle w:val="FERCparanumber"/>
        <w:numPr>
          <w:ilvl w:val="0"/>
          <w:numId w:val="0"/>
        </w:numPr>
        <w:spacing w:line="240" w:lineRule="auto"/>
      </w:pPr>
    </w:p>
    <w:p w:rsidR="00503783" w:rsidP="00217379" w14:paraId="6DD69039" w14:textId="7805B5C9">
      <w:pPr>
        <w:pStyle w:val="FERCparanumber"/>
        <w:numPr>
          <w:ilvl w:val="0"/>
          <w:numId w:val="23"/>
        </w:numPr>
        <w:spacing w:line="240" w:lineRule="auto"/>
      </w:pPr>
      <w:r>
        <w:t xml:space="preserve">On page 108, </w:t>
      </w:r>
      <w:r w:rsidR="00154CBD">
        <w:t xml:space="preserve">the description for </w:t>
      </w:r>
      <w:r w:rsidR="007F53EF">
        <w:t>Account 158.4</w:t>
      </w:r>
      <w:r w:rsidR="00942178">
        <w:t xml:space="preserve"> paragraph </w:t>
      </w:r>
      <w:r w:rsidR="007F53EF">
        <w:t xml:space="preserve">(B) </w:t>
      </w:r>
      <w:r w:rsidR="00837129">
        <w:t xml:space="preserve">should </w:t>
      </w:r>
      <w:r w:rsidR="007F53EF">
        <w:t xml:space="preserve">reference </w:t>
      </w:r>
      <w:r w:rsidR="006F4DED">
        <w:t>“</w:t>
      </w:r>
      <w:r w:rsidR="007F53EF">
        <w:t xml:space="preserve">account </w:t>
      </w:r>
      <w:r w:rsidR="00837129">
        <w:t>555.3</w:t>
      </w:r>
      <w:r w:rsidR="006F4DED">
        <w:t>”</w:t>
      </w:r>
      <w:r w:rsidR="00837129">
        <w:t xml:space="preserve"> instead of </w:t>
      </w:r>
      <w:r w:rsidR="006F4DED">
        <w:t>“</w:t>
      </w:r>
      <w:r w:rsidR="00837129">
        <w:t xml:space="preserve">account </w:t>
      </w:r>
      <w:r w:rsidR="007F53EF">
        <w:t>509.3</w:t>
      </w:r>
      <w:r w:rsidR="006F4DED">
        <w:t>”</w:t>
      </w:r>
      <w:r w:rsidR="00EA22E9">
        <w:t xml:space="preserve"> to read as follows:  </w:t>
      </w:r>
    </w:p>
    <w:p w:rsidR="00061A48" w:rsidP="007E4F74" w14:paraId="1EEDB9AF" w14:textId="014D576B">
      <w:pPr>
        <w:pStyle w:val="FERCparanumber"/>
        <w:numPr>
          <w:ilvl w:val="0"/>
          <w:numId w:val="0"/>
        </w:numPr>
        <w:spacing w:line="240" w:lineRule="auto"/>
        <w:ind w:left="720"/>
      </w:pPr>
      <w:r>
        <w:br/>
      </w:r>
      <w:r w:rsidRPr="009761D7" w:rsidR="009761D7">
        <w:t xml:space="preserve">B. </w:t>
      </w:r>
      <w:r w:rsidR="00317EBD">
        <w:t xml:space="preserve"> </w:t>
      </w:r>
      <w:r w:rsidRPr="009761D7" w:rsidR="009761D7">
        <w:t xml:space="preserve">This account shall be credited and account </w:t>
      </w:r>
      <w:r w:rsidR="009761D7">
        <w:t>555.3</w:t>
      </w:r>
      <w:r w:rsidRPr="009761D7" w:rsidR="009761D7">
        <w:t>, Unbundled Environmental Credits, shall be debited concurrent with the monthly use of environmental credits.</w:t>
      </w:r>
    </w:p>
    <w:p w:rsidR="006F6B6A" w:rsidP="00566AE1" w14:paraId="09A3EDB5" w14:textId="77777777">
      <w:pPr>
        <w:pStyle w:val="FERCparanumber"/>
        <w:numPr>
          <w:ilvl w:val="0"/>
          <w:numId w:val="0"/>
        </w:numPr>
        <w:spacing w:line="240" w:lineRule="auto"/>
      </w:pPr>
    </w:p>
    <w:p w:rsidR="005F32D8" w:rsidP="007A5F8C" w14:paraId="337BBB79" w14:textId="77777777">
      <w:pPr>
        <w:pStyle w:val="FERCparanumber"/>
        <w:numPr>
          <w:ilvl w:val="0"/>
          <w:numId w:val="23"/>
        </w:numPr>
        <w:spacing w:line="240" w:lineRule="auto"/>
      </w:pPr>
      <w:r>
        <w:t xml:space="preserve">On pages </w:t>
      </w:r>
      <w:r w:rsidRPr="007A5F8C" w:rsidR="007A5F8C">
        <w:t xml:space="preserve">114, 116, 118, 125, 134, 143, 145, 147, 149, 155, </w:t>
      </w:r>
      <w:r w:rsidR="007A5F8C">
        <w:t xml:space="preserve">and </w:t>
      </w:r>
      <w:r w:rsidRPr="007A5F8C" w:rsidR="007A5F8C">
        <w:t>158</w:t>
      </w:r>
      <w:r w:rsidR="007A5F8C">
        <w:t xml:space="preserve">, </w:t>
      </w:r>
      <w:r w:rsidR="00154CBD">
        <w:t xml:space="preserve">the descriptions for </w:t>
      </w:r>
      <w:r w:rsidR="00B12214">
        <w:t xml:space="preserve">Computer </w:t>
      </w:r>
      <w:r w:rsidR="006F3456">
        <w:t>h</w:t>
      </w:r>
      <w:r w:rsidR="00B12214">
        <w:t xml:space="preserve">ardware </w:t>
      </w:r>
      <w:r w:rsidR="00FE49F0">
        <w:t>A</w:t>
      </w:r>
      <w:r w:rsidR="00B12214">
        <w:t>ccounts 315.1</w:t>
      </w:r>
      <w:r w:rsidR="00F67C58">
        <w:t xml:space="preserve">, </w:t>
      </w:r>
      <w:r w:rsidR="00CA3739">
        <w:t xml:space="preserve">324.1, 334.1, 338.9, </w:t>
      </w:r>
      <w:r w:rsidR="009126D9">
        <w:t>338.30, 339.9, 345.1, 351.1, 363</w:t>
      </w:r>
      <w:r w:rsidR="00BA4243">
        <w:t xml:space="preserve">.1, 387.8, and 397.1 </w:t>
      </w:r>
      <w:r w:rsidR="009761D7">
        <w:t xml:space="preserve">should be modified to delete the text </w:t>
      </w:r>
      <w:r w:rsidR="00944B08">
        <w:t>“</w:t>
      </w:r>
      <w:r w:rsidRPr="00944B08" w:rsidR="00944B08">
        <w:t>to provide scheduling, system control and dispatching”</w:t>
      </w:r>
      <w:r w:rsidR="001F0F13">
        <w:t xml:space="preserve"> </w:t>
      </w:r>
      <w:r w:rsidR="00B262CF">
        <w:t>to read as follows:</w:t>
      </w:r>
    </w:p>
    <w:p w:rsidR="00B12214" w:rsidP="007E4F74" w14:paraId="1F72F6D9" w14:textId="4E79D8B7">
      <w:pPr>
        <w:pStyle w:val="FERCparanumber"/>
        <w:numPr>
          <w:ilvl w:val="0"/>
          <w:numId w:val="0"/>
        </w:numPr>
        <w:spacing w:line="240" w:lineRule="auto"/>
        <w:ind w:left="720"/>
      </w:pPr>
      <w:r>
        <w:t xml:space="preserve">  </w:t>
      </w:r>
      <w:r w:rsidR="00106FC8">
        <w:br/>
      </w:r>
      <w:r w:rsidRPr="00CA31E2" w:rsidR="00CA31E2">
        <w:t>This account shall include the cost of computer hardware and miscellaneous information technology equipment.</w:t>
      </w:r>
    </w:p>
    <w:p w:rsidR="006F6B6A" w:rsidP="00566AE1" w14:paraId="07031B7C" w14:textId="77777777">
      <w:pPr>
        <w:pStyle w:val="FERCparanumber"/>
        <w:numPr>
          <w:ilvl w:val="0"/>
          <w:numId w:val="0"/>
        </w:numPr>
        <w:spacing w:line="240" w:lineRule="auto"/>
      </w:pPr>
    </w:p>
    <w:p w:rsidR="005F32D8" w:rsidP="003B1160" w14:paraId="194DB5A0" w14:textId="77777777">
      <w:pPr>
        <w:pStyle w:val="FERCparanumber"/>
        <w:numPr>
          <w:ilvl w:val="0"/>
          <w:numId w:val="23"/>
        </w:numPr>
        <w:spacing w:line="240" w:lineRule="auto"/>
      </w:pPr>
      <w:r>
        <w:t xml:space="preserve">On pages </w:t>
      </w:r>
      <w:r w:rsidRPr="003B1160">
        <w:t xml:space="preserve">115, 117, 119, 126, 135, 143, 146, 148, 150, 156, </w:t>
      </w:r>
      <w:r>
        <w:t xml:space="preserve">and </w:t>
      </w:r>
      <w:r w:rsidRPr="003B1160">
        <w:t>158</w:t>
      </w:r>
      <w:r>
        <w:t xml:space="preserve">, </w:t>
      </w:r>
      <w:r w:rsidR="00154CBD">
        <w:t xml:space="preserve">the descriptions for </w:t>
      </w:r>
      <w:r w:rsidR="00371A2D">
        <w:t xml:space="preserve">Computer </w:t>
      </w:r>
      <w:r w:rsidR="006F3456">
        <w:t>s</w:t>
      </w:r>
      <w:r w:rsidR="00371A2D">
        <w:t>oftwar</w:t>
      </w:r>
      <w:r w:rsidR="006D680B">
        <w:t xml:space="preserve">e </w:t>
      </w:r>
      <w:r w:rsidR="003E36DC">
        <w:t xml:space="preserve">Accounts </w:t>
      </w:r>
      <w:r w:rsidR="009E6BCD">
        <w:t>315.2, 324.2, 334.2, 338.10, 338.31, 339.10, 345.2, 351.2, 363.2, 387.9, and 397.2</w:t>
      </w:r>
      <w:r w:rsidR="00C815E4">
        <w:t xml:space="preserve"> </w:t>
      </w:r>
      <w:r w:rsidR="00C01071">
        <w:t xml:space="preserve">should be modified to delete the text </w:t>
      </w:r>
      <w:r w:rsidRPr="00C815E4" w:rsidR="00C815E4">
        <w:t>“purchased and used to provide scheduling, system control and dispatching activities”</w:t>
      </w:r>
      <w:r w:rsidR="00C815E4">
        <w:t xml:space="preserve"> to read as follows:</w:t>
      </w:r>
      <w:r w:rsidR="001F50DA">
        <w:t xml:space="preserve">  </w:t>
      </w:r>
    </w:p>
    <w:p w:rsidR="00371A2D" w:rsidP="007E4F74" w14:paraId="5105CA9A" w14:textId="3C8A1B7F">
      <w:pPr>
        <w:pStyle w:val="FERCparanumber"/>
        <w:numPr>
          <w:ilvl w:val="0"/>
          <w:numId w:val="0"/>
        </w:numPr>
        <w:spacing w:line="240" w:lineRule="auto"/>
        <w:ind w:left="720"/>
      </w:pPr>
      <w:r>
        <w:br/>
      </w:r>
      <w:r w:rsidRPr="004A0A47" w:rsidR="004A0A47">
        <w:t>This account shall include the cost of off-the-shelf and in-house developed software.</w:t>
      </w:r>
    </w:p>
    <w:p w:rsidR="006F6B6A" w:rsidP="00566AE1" w14:paraId="6DBB7CC1" w14:textId="77777777">
      <w:pPr>
        <w:pStyle w:val="FERCparanumber"/>
        <w:numPr>
          <w:ilvl w:val="0"/>
          <w:numId w:val="0"/>
        </w:numPr>
        <w:spacing w:line="240" w:lineRule="auto"/>
      </w:pPr>
    </w:p>
    <w:p w:rsidR="005F32D8" w:rsidP="003B1160" w14:paraId="3D1CFA3D" w14:textId="77777777">
      <w:pPr>
        <w:pStyle w:val="FERCparanumber"/>
        <w:numPr>
          <w:ilvl w:val="0"/>
          <w:numId w:val="23"/>
        </w:numPr>
        <w:spacing w:line="240" w:lineRule="auto"/>
      </w:pPr>
      <w:r>
        <w:t xml:space="preserve">On pages </w:t>
      </w:r>
      <w:r w:rsidRPr="003B1160">
        <w:t xml:space="preserve">116, 117, 119, 127, 136, 144, 146, 148, 150, 157, </w:t>
      </w:r>
      <w:r>
        <w:t xml:space="preserve">and </w:t>
      </w:r>
      <w:r w:rsidRPr="003B1160">
        <w:t>159</w:t>
      </w:r>
      <w:r>
        <w:t xml:space="preserve">, </w:t>
      </w:r>
      <w:r w:rsidR="00154CBD">
        <w:t xml:space="preserve">the descriptions for </w:t>
      </w:r>
      <w:r w:rsidR="004A0A47">
        <w:t xml:space="preserve">Communication </w:t>
      </w:r>
      <w:r w:rsidR="006F3456">
        <w:t>e</w:t>
      </w:r>
      <w:r w:rsidR="004A0A47">
        <w:t>quipment Accounts 315.3, 324.3, 334.3, 338.11, 338.32, 339.11, 345.3, 351.3, 363.3, 387.10, and 397.3</w:t>
      </w:r>
      <w:r w:rsidR="00C01071">
        <w:t xml:space="preserve"> should be modified to delete the text</w:t>
      </w:r>
      <w:r w:rsidR="00954717">
        <w:t xml:space="preserve"> </w:t>
      </w:r>
      <w:r w:rsidRPr="00180467" w:rsidR="00180467">
        <w:t>“used to control and dispatch the system”</w:t>
      </w:r>
      <w:r w:rsidR="00180467">
        <w:t xml:space="preserve"> to read as follows:</w:t>
      </w:r>
    </w:p>
    <w:p w:rsidR="004A0A47" w:rsidP="007E4F74" w14:paraId="63426629" w14:textId="24F098A7">
      <w:pPr>
        <w:pStyle w:val="FERCparanumber"/>
        <w:numPr>
          <w:ilvl w:val="0"/>
          <w:numId w:val="0"/>
        </w:numPr>
        <w:spacing w:line="240" w:lineRule="auto"/>
        <w:ind w:left="720"/>
      </w:pPr>
      <w:r>
        <w:t xml:space="preserve">  </w:t>
      </w:r>
      <w:r w:rsidR="00106FC8">
        <w:br/>
      </w:r>
      <w:r w:rsidRPr="00220E56" w:rsidR="00220E56">
        <w:t>This account shall include the cost of communication equipment owned and used to acquire or share data and information.</w:t>
      </w:r>
    </w:p>
    <w:p w:rsidR="006F6B6A" w:rsidP="00566AE1" w14:paraId="598C02FB" w14:textId="77777777">
      <w:pPr>
        <w:pStyle w:val="FERCparanumber"/>
        <w:numPr>
          <w:ilvl w:val="0"/>
          <w:numId w:val="0"/>
        </w:numPr>
        <w:spacing w:line="240" w:lineRule="auto"/>
      </w:pPr>
    </w:p>
    <w:p w:rsidR="005F32D8" w:rsidP="001B7952" w14:paraId="3A9C37DC" w14:textId="77777777">
      <w:pPr>
        <w:pStyle w:val="FERCparanumber"/>
        <w:numPr>
          <w:ilvl w:val="0"/>
          <w:numId w:val="23"/>
        </w:numPr>
        <w:spacing w:line="240" w:lineRule="auto"/>
      </w:pPr>
      <w:r>
        <w:t>On page 124, i</w:t>
      </w:r>
      <w:r w:rsidR="00061A48">
        <w:t xml:space="preserve">n </w:t>
      </w:r>
      <w:r w:rsidR="00236E4F">
        <w:t xml:space="preserve">the description for </w:t>
      </w:r>
      <w:r w:rsidR="00061A48">
        <w:t>Account 338.8, the second period after the first sentence</w:t>
      </w:r>
      <w:r w:rsidR="00D83A05">
        <w:t xml:space="preserve"> should be deleted</w:t>
      </w:r>
      <w:r w:rsidR="00BE1F34">
        <w:t xml:space="preserve"> to read as follows:  </w:t>
      </w:r>
    </w:p>
    <w:p w:rsidR="00340724" w:rsidP="007E4F74" w14:paraId="4ADFAAC2" w14:textId="76266922">
      <w:pPr>
        <w:pStyle w:val="FERCparanumber"/>
        <w:numPr>
          <w:ilvl w:val="0"/>
          <w:numId w:val="0"/>
        </w:numPr>
        <w:spacing w:line="240" w:lineRule="auto"/>
        <w:ind w:left="720"/>
      </w:pPr>
      <w:r>
        <w:br/>
      </w:r>
      <w:r w:rsidRPr="00462350" w:rsidR="001B7952">
        <w:t xml:space="preserve">This account shall include the installed cost of other conversion or auxiliary generating apparatus and equipment used primarily in connection with the control and switching of electric energy produced by solar panels, including weather monitoring equipment, and protection of electric circuits and equipment, as used to support the </w:t>
      </w:r>
      <w:r w:rsidRPr="001B7952" w:rsidR="001B7952">
        <w:t>generator in the action of generating power (excluding SCADA systems) not specifically chargeable to any other account.</w:t>
      </w:r>
    </w:p>
    <w:p w:rsidR="006F6B6A" w:rsidP="00566AE1" w14:paraId="29C4FD56" w14:textId="77777777">
      <w:pPr>
        <w:pStyle w:val="FERCparanumber"/>
        <w:numPr>
          <w:ilvl w:val="0"/>
          <w:numId w:val="0"/>
        </w:numPr>
        <w:spacing w:line="240" w:lineRule="auto"/>
      </w:pPr>
    </w:p>
    <w:p w:rsidR="005F32D8" w:rsidP="00E735DC" w14:paraId="2AF311CA" w14:textId="71C68D9B">
      <w:pPr>
        <w:pStyle w:val="FERCparanumber"/>
        <w:numPr>
          <w:ilvl w:val="0"/>
          <w:numId w:val="23"/>
        </w:numPr>
        <w:spacing w:line="240" w:lineRule="auto"/>
      </w:pPr>
      <w:r>
        <w:t>On pages 124-125, i</w:t>
      </w:r>
      <w:r w:rsidR="00C0629D">
        <w:t xml:space="preserve">n </w:t>
      </w:r>
      <w:r w:rsidR="00236E4F">
        <w:t xml:space="preserve">the item lists for </w:t>
      </w:r>
      <w:r w:rsidR="00C0629D">
        <w:t xml:space="preserve">Account 338.8, </w:t>
      </w:r>
      <w:r w:rsidR="00295157">
        <w:t xml:space="preserve">the item lists </w:t>
      </w:r>
      <w:r w:rsidR="00923045">
        <w:t xml:space="preserve">should be revised </w:t>
      </w:r>
      <w:r w:rsidR="003E5E47">
        <w:t>at item</w:t>
      </w:r>
      <w:r w:rsidR="008E7046">
        <w:t>s</w:t>
      </w:r>
      <w:r w:rsidR="003E5E47">
        <w:t xml:space="preserve"> 2</w:t>
      </w:r>
      <w:r w:rsidR="008E7046">
        <w:t>, 4, and 5</w:t>
      </w:r>
      <w:r w:rsidR="003E5E47">
        <w:t xml:space="preserve"> </w:t>
      </w:r>
      <w:r w:rsidR="00295157">
        <w:t xml:space="preserve">to </w:t>
      </w:r>
      <w:r w:rsidR="00D543D3">
        <w:t>reference</w:t>
      </w:r>
      <w:r w:rsidR="00295157">
        <w:t xml:space="preserve"> “backup</w:t>
      </w:r>
      <w:r w:rsidR="00573786">
        <w:t xml:space="preserve"> </w:t>
      </w:r>
      <w:r w:rsidR="00295157">
        <w:t>storage batter</w:t>
      </w:r>
      <w:r w:rsidR="00D0038B">
        <w:t>ies</w:t>
      </w:r>
      <w:r w:rsidR="00295157">
        <w:t>”</w:t>
      </w:r>
      <w:r w:rsidR="00D543D3">
        <w:t xml:space="preserve"> instead of “storage batter</w:t>
      </w:r>
      <w:r w:rsidR="00A0675A">
        <w:t>ies</w:t>
      </w:r>
      <w:r w:rsidR="00D543D3">
        <w:t>”</w:t>
      </w:r>
      <w:r w:rsidR="00295157">
        <w:t xml:space="preserve"> </w:t>
      </w:r>
      <w:r w:rsidR="008E7046">
        <w:t xml:space="preserve">and </w:t>
      </w:r>
      <w:r w:rsidR="00573786">
        <w:t xml:space="preserve">at item 4 to </w:t>
      </w:r>
      <w:r w:rsidR="00D543D3">
        <w:t>reference</w:t>
      </w:r>
      <w:r w:rsidR="00573786">
        <w:t xml:space="preserve"> </w:t>
      </w:r>
      <w:r w:rsidR="00295157">
        <w:t>“emergency backup</w:t>
      </w:r>
      <w:r w:rsidR="00621146">
        <w:t xml:space="preserve"> </w:t>
      </w:r>
      <w:r w:rsidR="00295157">
        <w:t>batteries”</w:t>
      </w:r>
      <w:r w:rsidR="00D543D3">
        <w:t xml:space="preserve"> instead of “batteries” </w:t>
      </w:r>
      <w:r w:rsidR="00A208EE">
        <w:t xml:space="preserve">to read as follows:  </w:t>
      </w:r>
      <w:r w:rsidR="00852D00">
        <w:t xml:space="preserve"> </w:t>
      </w:r>
    </w:p>
    <w:p w:rsidR="00657AFA" w:rsidP="00080214" w14:paraId="4C76D452" w14:textId="749C30A5">
      <w:pPr>
        <w:pStyle w:val="FERCparanumber"/>
        <w:numPr>
          <w:ilvl w:val="0"/>
          <w:numId w:val="0"/>
        </w:numPr>
        <w:spacing w:line="240" w:lineRule="auto"/>
        <w:ind w:left="720"/>
      </w:pPr>
      <w:r>
        <w:br/>
      </w:r>
      <w:r w:rsidRPr="00AB721D" w:rsidR="00AB721D">
        <w:t>2.</w:t>
      </w:r>
      <w:r w:rsidR="00317EBD">
        <w:t xml:space="preserve"> </w:t>
      </w:r>
      <w:r w:rsidRPr="00AB721D" w:rsidR="00AB721D">
        <w:t xml:space="preserve">Rheostats, </w:t>
      </w:r>
      <w:r w:rsidR="001233D7">
        <w:t xml:space="preserve">backup </w:t>
      </w:r>
      <w:r w:rsidRPr="00AB721D" w:rsidR="00AB721D">
        <w:t>storage batteries and charging equipment, circuit breakers, panels and accessories, knife switches and accessories, surge arresters, instrument shunts, conductors and conduit, special supports for conduit, special housings, etc.</w:t>
      </w:r>
    </w:p>
    <w:p w:rsidR="00E61613" w:rsidP="00BB7843" w14:paraId="39A16CA4" w14:textId="5882ADF0">
      <w:pPr>
        <w:pStyle w:val="FERCparanumber"/>
        <w:numPr>
          <w:ilvl w:val="0"/>
          <w:numId w:val="0"/>
        </w:numPr>
        <w:spacing w:line="240" w:lineRule="auto"/>
        <w:ind w:left="720"/>
      </w:pPr>
      <w:r>
        <w:br/>
      </w:r>
      <w:r w:rsidRPr="00FE6763">
        <w:t xml:space="preserve">4. Station control system, including station switchboards with panel wiring, panels with instruments and control equipment only, panels with switching equipment mounted or mechanically connected, trunktype boards complete, cubicles, generator signal stands, temperature-recording devices, atmospheric reading devices, frequency control equipment, master clocks, watt-hour meter, station totalizing wattmeter, </w:t>
      </w:r>
      <w:r w:rsidR="00791CC8">
        <w:t xml:space="preserve">backup </w:t>
      </w:r>
      <w:r w:rsidRPr="00FE6763">
        <w:t>storage batteries, panels and charging sets, instrument</w:t>
      </w:r>
      <w:r w:rsidR="00CF17E8">
        <w:t xml:space="preserve"> </w:t>
      </w:r>
      <w:r w:rsidRPr="00462350" w:rsidR="00042F05">
        <w:t xml:space="preserve">transformers for supervisory metering, conductors and conduit, special supports for conduit, switchboards, </w:t>
      </w:r>
      <w:r w:rsidR="00E735DC">
        <w:t>emergency</w:t>
      </w:r>
      <w:r w:rsidR="00AD7C9C">
        <w:t xml:space="preserve"> backup</w:t>
      </w:r>
      <w:r w:rsidR="00E735DC">
        <w:t xml:space="preserve"> </w:t>
      </w:r>
      <w:r w:rsidRPr="00462350" w:rsidR="00042F05">
        <w:t xml:space="preserve">batteries, special housing for batteries, etc. </w:t>
      </w:r>
    </w:p>
    <w:p w:rsidR="006359CE" w:rsidP="007E4F74" w14:paraId="5ED89B7D" w14:textId="63FB7F6A">
      <w:pPr>
        <w:pStyle w:val="FERCparanumber"/>
        <w:numPr>
          <w:ilvl w:val="0"/>
          <w:numId w:val="0"/>
        </w:numPr>
        <w:spacing w:line="240" w:lineRule="auto"/>
        <w:ind w:left="720"/>
      </w:pPr>
      <w:r>
        <w:br/>
      </w:r>
      <w:r w:rsidRPr="00462350">
        <w:t xml:space="preserve">5. Station buses, including main, auxiliary transfer, synchronizing and fault ground buses, including oil circuit breakers and accessories, disconnecting switches and accessories, operating mechanisms and interlocks, reactors and accessories, voltage regulators and accessories, compensators, resistors, current transformers, potential transformers, protective relays, </w:t>
      </w:r>
      <w:r>
        <w:t xml:space="preserve">backup </w:t>
      </w:r>
      <w:r w:rsidRPr="00462350">
        <w:t>storage batteries and charging equipment, isolated panels and equipment, conductors and conduit, special supports, special housings, concrete pads, general station ground system, special fire-extinguishing system, and test equipment.</w:t>
      </w:r>
    </w:p>
    <w:p w:rsidR="006F6B6A" w:rsidP="00566AE1" w14:paraId="2DDB293D" w14:textId="77777777">
      <w:pPr>
        <w:pStyle w:val="FERCparanumber"/>
        <w:numPr>
          <w:ilvl w:val="0"/>
          <w:numId w:val="0"/>
        </w:numPr>
        <w:spacing w:line="240" w:lineRule="auto"/>
      </w:pPr>
    </w:p>
    <w:p w:rsidR="00E61613" w:rsidP="00F4215E" w14:paraId="73FA4825" w14:textId="7242C408">
      <w:pPr>
        <w:pStyle w:val="FERCparanumber"/>
        <w:numPr>
          <w:ilvl w:val="0"/>
          <w:numId w:val="23"/>
        </w:numPr>
        <w:spacing w:line="240" w:lineRule="auto"/>
      </w:pPr>
      <w:r>
        <w:t>On pages 133-134, i</w:t>
      </w:r>
      <w:r w:rsidR="00104CB1">
        <w:t xml:space="preserve">n </w:t>
      </w:r>
      <w:r w:rsidR="00E7618D">
        <w:t xml:space="preserve">the item lists for </w:t>
      </w:r>
      <w:r w:rsidR="00104CB1">
        <w:t xml:space="preserve">Account 338.29, </w:t>
      </w:r>
      <w:r w:rsidR="002731D4">
        <w:t>the item lists should be revised at items 2, 4, and 5 to reference “backup storage batter</w:t>
      </w:r>
      <w:r w:rsidR="00A0675A">
        <w:t>ies</w:t>
      </w:r>
      <w:r w:rsidR="002731D4">
        <w:t>” instead of “storage batter</w:t>
      </w:r>
      <w:r w:rsidR="00A0675A">
        <w:t>ies</w:t>
      </w:r>
      <w:r w:rsidR="002731D4">
        <w:t xml:space="preserve">” and at item 4 to reference “emergency backup batteries” instead of “batteries” </w:t>
      </w:r>
      <w:r w:rsidR="00E43205">
        <w:t xml:space="preserve">and </w:t>
      </w:r>
      <w:r w:rsidR="00681990">
        <w:t>to include “station supervisory control boards,” between “cubicles” and</w:t>
      </w:r>
      <w:r w:rsidR="0057666F">
        <w:t xml:space="preserve"> “generator signal stands”</w:t>
      </w:r>
      <w:r w:rsidR="00681990">
        <w:t xml:space="preserve"> </w:t>
      </w:r>
      <w:r w:rsidR="002731D4">
        <w:t>to read as follows</w:t>
      </w:r>
      <w:r w:rsidR="00080214">
        <w:t>:</w:t>
      </w:r>
    </w:p>
    <w:p w:rsidR="00E61613" w:rsidP="00080214" w14:paraId="13195D2A" w14:textId="1FB891E0">
      <w:pPr>
        <w:pStyle w:val="FERCparanumber"/>
        <w:numPr>
          <w:ilvl w:val="0"/>
          <w:numId w:val="0"/>
        </w:numPr>
        <w:spacing w:line="240" w:lineRule="auto"/>
        <w:ind w:left="720"/>
      </w:pPr>
      <w:r>
        <w:t xml:space="preserve">   </w:t>
      </w:r>
      <w:r w:rsidR="00F4215E">
        <w:br/>
      </w:r>
      <w:r w:rsidRPr="00AB721D" w:rsidR="00F4215E">
        <w:t>2.</w:t>
      </w:r>
      <w:r w:rsidR="00317EBD">
        <w:t xml:space="preserve"> </w:t>
      </w:r>
      <w:r w:rsidRPr="00AB721D" w:rsidR="00F4215E">
        <w:t xml:space="preserve">Rheostats, </w:t>
      </w:r>
      <w:r w:rsidR="00F4215E">
        <w:t xml:space="preserve">backup </w:t>
      </w:r>
      <w:r w:rsidRPr="00AB721D" w:rsidR="00F4215E">
        <w:t>storage batteries and charging equipment, circuit breakers, panels and accessories, knife switches and accessories, surge arresters, instrument shunts, conductors and conduit, special supports for conduit, special housings, etc.</w:t>
      </w:r>
    </w:p>
    <w:p w:rsidR="00E61613" w:rsidP="00080214" w14:paraId="5FD777A3" w14:textId="7BF2758D">
      <w:pPr>
        <w:pStyle w:val="FERCparanumber"/>
        <w:numPr>
          <w:ilvl w:val="0"/>
          <w:numId w:val="0"/>
        </w:numPr>
        <w:spacing w:line="240" w:lineRule="auto"/>
        <w:ind w:left="720"/>
      </w:pPr>
      <w:r>
        <w:br/>
      </w:r>
      <w:r w:rsidR="008D2212">
        <w:t>4.</w:t>
      </w:r>
      <w:r w:rsidR="00317EBD">
        <w:t xml:space="preserve"> </w:t>
      </w:r>
      <w:r w:rsidRPr="008D2212" w:rsidR="008D2212">
        <w:t xml:space="preserve">Station control system, including station switchboards with panel wiring, panels with instruments and control equipment only, panels with switching equipment mounted or mechanically connected, trunktype boards complete, cubicles, </w:t>
      </w:r>
      <w:r w:rsidR="0057666F">
        <w:t>station supervisory control boards,</w:t>
      </w:r>
      <w:r w:rsidRPr="008D2212" w:rsidR="0057666F">
        <w:t xml:space="preserve"> </w:t>
      </w:r>
      <w:r w:rsidRPr="008D2212" w:rsidR="008D2212">
        <w:t xml:space="preserve">generator signal stands, temperature-recording devices, atmospheric reading devices, frequency control equipment, master clocks, </w:t>
      </w:r>
      <w:r w:rsidRPr="008D2212" w:rsidR="008D2212">
        <w:t xml:space="preserve">watt-hour meter, station totalizing wattmeter, </w:t>
      </w:r>
      <w:r w:rsidR="008D2212">
        <w:t xml:space="preserve">backup </w:t>
      </w:r>
      <w:r w:rsidRPr="008D2212" w:rsidR="008D2212">
        <w:t xml:space="preserve">storage batteries, panels and charging sets, instrument transformers for supervisory metering, conductors and conduit, special supports for conduit, switchboards, </w:t>
      </w:r>
      <w:r w:rsidR="008D2212">
        <w:t>emergency</w:t>
      </w:r>
      <w:r w:rsidR="00AD7C9C">
        <w:t xml:space="preserve"> backup </w:t>
      </w:r>
      <w:r w:rsidRPr="008D2212" w:rsidR="008D2212">
        <w:t xml:space="preserve">batteries, special housing for batteries, etc. </w:t>
      </w:r>
      <w:r w:rsidRPr="00462350">
        <w:t xml:space="preserve"> </w:t>
      </w:r>
    </w:p>
    <w:p w:rsidR="00F4215E" w:rsidP="007E4F74" w14:paraId="4566A37E" w14:textId="31F0ACE8">
      <w:pPr>
        <w:pStyle w:val="FERCparanumber"/>
        <w:numPr>
          <w:ilvl w:val="0"/>
          <w:numId w:val="0"/>
        </w:numPr>
        <w:spacing w:line="240" w:lineRule="auto"/>
        <w:ind w:left="720"/>
      </w:pPr>
      <w:r>
        <w:br/>
      </w:r>
      <w:r w:rsidRPr="004B7A2F" w:rsidR="004B7A2F">
        <w:t>5. Station buses, including main, auxiliary transfer, synchronizing and fault ground buses, including oil circuit breakers and accessories, disconnecting switches and accessories, operating mechanisms and interlocks, reactors and accessories, voltage regulators and accessories, compensators, resistors, current transformers, potential transformers, protective relays,</w:t>
      </w:r>
      <w:r w:rsidR="004B7A2F">
        <w:t xml:space="preserve"> backup</w:t>
      </w:r>
      <w:r w:rsidRPr="004B7A2F" w:rsidR="004B7A2F">
        <w:t xml:space="preserve"> storage batteries and charging equipment, isolated panels and equipment, conductors and conduit, special supports, special housings, concrete pads, general station ground system, special fire-extinguishing system, and test equipment.</w:t>
      </w:r>
    </w:p>
    <w:p w:rsidR="006F6B6A" w:rsidP="00566AE1" w14:paraId="421C25A9" w14:textId="77777777">
      <w:pPr>
        <w:pStyle w:val="FERCparanumber"/>
        <w:numPr>
          <w:ilvl w:val="0"/>
          <w:numId w:val="0"/>
        </w:numPr>
        <w:spacing w:line="240" w:lineRule="auto"/>
      </w:pPr>
    </w:p>
    <w:p w:rsidR="00496F72" w:rsidRPr="00991C94" w:rsidP="00217379" w14:paraId="58E1508E" w14:textId="4498CB4F">
      <w:pPr>
        <w:pStyle w:val="FERCparanumber"/>
        <w:numPr>
          <w:ilvl w:val="0"/>
          <w:numId w:val="23"/>
        </w:numPr>
        <w:spacing w:line="240" w:lineRule="auto"/>
      </w:pPr>
      <w:r w:rsidRPr="00991C94">
        <w:t xml:space="preserve">On page </w:t>
      </w:r>
      <w:r w:rsidRPr="00372E18" w:rsidR="00020747">
        <w:t>138</w:t>
      </w:r>
      <w:r w:rsidRPr="00991C94">
        <w:t xml:space="preserve">, </w:t>
      </w:r>
      <w:r w:rsidRPr="00991C94" w:rsidR="009F1A97">
        <w:t>at the end of</w:t>
      </w:r>
      <w:r w:rsidRPr="00991C94" w:rsidR="000F560D">
        <w:t xml:space="preserve"> the second sentence of the </w:t>
      </w:r>
      <w:r w:rsidRPr="00991C94" w:rsidR="003B2D92">
        <w:t>description for Account 339.4</w:t>
      </w:r>
      <w:r w:rsidRPr="00991C94" w:rsidR="00F831B1">
        <w:t>,</w:t>
      </w:r>
      <w:r w:rsidRPr="00991C94" w:rsidR="000F560D">
        <w:t xml:space="preserve"> a period</w:t>
      </w:r>
      <w:r w:rsidRPr="00991C94" w:rsidR="00CD7989">
        <w:t xml:space="preserve"> should be added,</w:t>
      </w:r>
      <w:r w:rsidRPr="00991C94" w:rsidR="00F831B1">
        <w:t xml:space="preserve"> </w:t>
      </w:r>
      <w:r w:rsidRPr="00991C94" w:rsidR="00494E17">
        <w:t xml:space="preserve">followed by </w:t>
      </w:r>
      <w:r w:rsidRPr="00991C94" w:rsidR="00B317D4">
        <w:t xml:space="preserve">the </w:t>
      </w:r>
      <w:r w:rsidRPr="00991C94" w:rsidR="000B0CAB">
        <w:t xml:space="preserve">addition of </w:t>
      </w:r>
      <w:r w:rsidRPr="00991C94" w:rsidR="00494E17">
        <w:t xml:space="preserve">an </w:t>
      </w:r>
      <w:r w:rsidRPr="00991C94" w:rsidR="00F831B1">
        <w:t>“Items” header</w:t>
      </w:r>
      <w:r w:rsidRPr="00991C94" w:rsidR="00127148">
        <w:t>,</w:t>
      </w:r>
      <w:r w:rsidRPr="00991C94" w:rsidR="004F1CD6">
        <w:t xml:space="preserve"> to read as follows:</w:t>
      </w:r>
    </w:p>
    <w:p w:rsidR="004F1CD6" w:rsidRPr="00991C94" w:rsidP="004F1CD6" w14:paraId="0B3DD791" w14:textId="77777777">
      <w:pPr>
        <w:pStyle w:val="FERCparanumber"/>
        <w:numPr>
          <w:ilvl w:val="0"/>
          <w:numId w:val="0"/>
        </w:numPr>
        <w:spacing w:line="240" w:lineRule="auto"/>
      </w:pPr>
    </w:p>
    <w:p w:rsidR="00CD7989" w:rsidRPr="00991C94" w:rsidP="00372E18" w14:paraId="7DA72EDA" w14:textId="2FCDAB50">
      <w:pPr>
        <w:pStyle w:val="FERCparanumber"/>
        <w:numPr>
          <w:ilvl w:val="0"/>
          <w:numId w:val="0"/>
        </w:numPr>
        <w:spacing w:line="240" w:lineRule="auto"/>
        <w:ind w:left="720"/>
      </w:pPr>
      <w:r w:rsidRPr="00991C94">
        <w:t>This account includes solar boiler systems.</w:t>
      </w:r>
    </w:p>
    <w:p w:rsidR="00A37345" w:rsidP="00A37345" w14:paraId="43DAC145" w14:textId="5336F022">
      <w:pPr>
        <w:pStyle w:val="FERCparanumber"/>
        <w:numPr>
          <w:ilvl w:val="0"/>
          <w:numId w:val="0"/>
        </w:numPr>
        <w:spacing w:line="240" w:lineRule="auto"/>
        <w:ind w:left="720"/>
        <w:jc w:val="center"/>
      </w:pPr>
      <w:r w:rsidRPr="00991C94">
        <w:t>Items</w:t>
      </w:r>
    </w:p>
    <w:p w:rsidR="00A37345" w:rsidP="00372E18" w14:paraId="51C85A01" w14:textId="77777777">
      <w:pPr>
        <w:pStyle w:val="FERCparanumber"/>
        <w:numPr>
          <w:ilvl w:val="0"/>
          <w:numId w:val="0"/>
        </w:numPr>
        <w:spacing w:line="240" w:lineRule="auto"/>
        <w:ind w:left="720"/>
        <w:jc w:val="center"/>
      </w:pPr>
    </w:p>
    <w:p w:rsidR="00E61613" w:rsidP="00217379" w14:paraId="1F94FD72" w14:textId="21EE9546">
      <w:pPr>
        <w:pStyle w:val="FERCparanumber"/>
        <w:numPr>
          <w:ilvl w:val="0"/>
          <w:numId w:val="23"/>
        </w:numPr>
        <w:spacing w:line="240" w:lineRule="auto"/>
      </w:pPr>
      <w:r>
        <w:t>On page 142, in the item list for Account 339.8</w:t>
      </w:r>
      <w:r w:rsidR="00C13BE0">
        <w:t xml:space="preserve">, item 4 should be revised to include “station supervisory control boards,” between “cubicles” and “generator signal stands” to read as follows:   </w:t>
      </w:r>
    </w:p>
    <w:p w:rsidR="00A52008" w:rsidP="007E4F74" w14:paraId="063E70A6" w14:textId="0B323A6D">
      <w:pPr>
        <w:pStyle w:val="FERCparanumber"/>
        <w:numPr>
          <w:ilvl w:val="0"/>
          <w:numId w:val="0"/>
        </w:numPr>
        <w:spacing w:line="240" w:lineRule="auto"/>
        <w:ind w:left="720"/>
      </w:pPr>
      <w:r>
        <w:br/>
      </w:r>
      <w:r w:rsidRPr="00602747" w:rsidR="00602747">
        <w:t xml:space="preserve">4. Station control system, including station switchboards with panel wiring, panels with instruments and control equipment only, panels with switching equipment mounted or mechanically connected, trunktype boards complete, cubicles, </w:t>
      </w:r>
      <w:r w:rsidR="00602747">
        <w:t xml:space="preserve">station supervisory control boards, </w:t>
      </w:r>
      <w:r w:rsidRPr="00602747" w:rsidR="00602747">
        <w:t>generator signal stands, temperature-recording devices, atmospheric reading devices, frequency control equipment, master clocks, watt-hour meter, station totalizing wattmeter, backup storage batteries, panels and charging sets, instrument transformers for supervisory metering, conductors and conduit, special supports for conduit, switchboards, emergency backup batteries, special housing for batteries, etc.</w:t>
      </w:r>
    </w:p>
    <w:p w:rsidR="00A52008" w:rsidP="00CC5ECB" w14:paraId="24743433" w14:textId="77777777">
      <w:pPr>
        <w:pStyle w:val="ListParagraph"/>
      </w:pPr>
    </w:p>
    <w:p w:rsidR="00DA5E4B" w:rsidP="00217379" w14:paraId="0039AE26" w14:textId="461CA3D1">
      <w:pPr>
        <w:pStyle w:val="FERCparanumber"/>
        <w:numPr>
          <w:ilvl w:val="0"/>
          <w:numId w:val="23"/>
        </w:numPr>
        <w:spacing w:line="240" w:lineRule="auto"/>
      </w:pPr>
      <w:r>
        <w:t xml:space="preserve">On page 152, </w:t>
      </w:r>
      <w:r w:rsidR="00A21EC7">
        <w:t xml:space="preserve">the description for </w:t>
      </w:r>
      <w:r w:rsidR="00024ADB">
        <w:t xml:space="preserve">Account 387.3 </w:t>
      </w:r>
      <w:r w:rsidR="007B6AD5">
        <w:t xml:space="preserve">paragraph </w:t>
      </w:r>
      <w:r w:rsidR="006A32DE">
        <w:t>(</w:t>
      </w:r>
      <w:r w:rsidR="009A0EC7">
        <w:t>C</w:t>
      </w:r>
      <w:r w:rsidR="006A32DE">
        <w:t>)</w:t>
      </w:r>
      <w:r w:rsidR="009A0EC7">
        <w:t xml:space="preserve"> should be deleted.</w:t>
      </w:r>
    </w:p>
    <w:p w:rsidR="006F6B6A" w:rsidP="00566AE1" w14:paraId="2DBB22A1" w14:textId="77777777">
      <w:pPr>
        <w:pStyle w:val="FERCparanumber"/>
        <w:numPr>
          <w:ilvl w:val="0"/>
          <w:numId w:val="0"/>
        </w:numPr>
        <w:spacing w:line="240" w:lineRule="auto"/>
      </w:pPr>
    </w:p>
    <w:p w:rsidR="00E61613" w:rsidP="000757AB" w14:paraId="31852A71" w14:textId="3EEC22B0">
      <w:pPr>
        <w:pStyle w:val="FERCparanumber"/>
        <w:numPr>
          <w:ilvl w:val="0"/>
          <w:numId w:val="23"/>
        </w:numPr>
        <w:spacing w:line="240" w:lineRule="auto"/>
      </w:pPr>
      <w:r>
        <w:t>On page</w:t>
      </w:r>
      <w:r w:rsidR="00400231">
        <w:t xml:space="preserve"> 160, t</w:t>
      </w:r>
      <w:r w:rsidR="0053547B">
        <w:t>he first sentence of</w:t>
      </w:r>
      <w:r w:rsidR="00A21EC7">
        <w:t xml:space="preserve"> the description for</w:t>
      </w:r>
      <w:r w:rsidR="0053547B">
        <w:t xml:space="preserve"> </w:t>
      </w:r>
      <w:r w:rsidR="00CF0FC9">
        <w:t xml:space="preserve">Account 411.11 </w:t>
      </w:r>
      <w:r w:rsidR="00E16601">
        <w:t xml:space="preserve">should </w:t>
      </w:r>
      <w:r w:rsidR="00D06436">
        <w:t xml:space="preserve">reference </w:t>
      </w:r>
      <w:r w:rsidR="00AA2189">
        <w:t>“</w:t>
      </w:r>
      <w:r w:rsidR="00E16601">
        <w:t>paragraph (I)</w:t>
      </w:r>
      <w:r w:rsidR="00AA2189">
        <w:t>”</w:t>
      </w:r>
      <w:r w:rsidR="00E16601">
        <w:t xml:space="preserve"> instead of </w:t>
      </w:r>
      <w:r w:rsidR="00AA2189">
        <w:t>“</w:t>
      </w:r>
      <w:r w:rsidR="003B4CC9">
        <w:t>paragraph (H)</w:t>
      </w:r>
      <w:r w:rsidR="00AA2189">
        <w:t>”</w:t>
      </w:r>
      <w:r w:rsidR="003B4CC9">
        <w:t xml:space="preserve"> of General Instruction No. 21</w:t>
      </w:r>
      <w:r w:rsidR="00EE3431">
        <w:t xml:space="preserve"> to read as follows:</w:t>
      </w:r>
    </w:p>
    <w:p w:rsidR="00AD3345" w:rsidP="007E4F74" w14:paraId="33D7DE09" w14:textId="7C701CCB">
      <w:pPr>
        <w:pStyle w:val="FERCparanumber"/>
        <w:numPr>
          <w:ilvl w:val="0"/>
          <w:numId w:val="0"/>
        </w:numPr>
        <w:spacing w:line="240" w:lineRule="auto"/>
        <w:ind w:left="720"/>
      </w:pPr>
      <w:r>
        <w:br/>
      </w:r>
      <w:r w:rsidRPr="0053547B" w:rsidR="0053547B">
        <w:t xml:space="preserve">This account shall be credited with the gain on the sale, exchange, or other </w:t>
      </w:r>
      <w:r w:rsidRPr="0053547B" w:rsidR="0053547B">
        <w:t>disposition of environmental credits in accordance with paragraph (</w:t>
      </w:r>
      <w:r w:rsidR="0053547B">
        <w:t>I</w:t>
      </w:r>
      <w:r w:rsidRPr="0053547B" w:rsidR="0053547B">
        <w:t>) of General Instruction No. 21.</w:t>
      </w:r>
    </w:p>
    <w:p w:rsidR="006F6B6A" w:rsidP="00566AE1" w14:paraId="57B059B8" w14:textId="77777777">
      <w:pPr>
        <w:pStyle w:val="FERCparanumber"/>
        <w:numPr>
          <w:ilvl w:val="0"/>
          <w:numId w:val="0"/>
        </w:numPr>
        <w:spacing w:line="240" w:lineRule="auto"/>
      </w:pPr>
    </w:p>
    <w:p w:rsidR="00E61613" w:rsidP="00BF31EF" w14:paraId="5A38B9BD" w14:textId="04F80873">
      <w:pPr>
        <w:pStyle w:val="FERCparanumber"/>
        <w:numPr>
          <w:ilvl w:val="0"/>
          <w:numId w:val="23"/>
        </w:numPr>
        <w:spacing w:line="240" w:lineRule="auto"/>
      </w:pPr>
      <w:r>
        <w:t xml:space="preserve">On page 160, </w:t>
      </w:r>
      <w:r w:rsidR="00FB7186">
        <w:t xml:space="preserve">the </w:t>
      </w:r>
      <w:r w:rsidR="00BF31EF">
        <w:t xml:space="preserve">first sentence of </w:t>
      </w:r>
      <w:r w:rsidR="00FC10F7">
        <w:t xml:space="preserve">the description for </w:t>
      </w:r>
      <w:r w:rsidR="00BF31EF">
        <w:t xml:space="preserve">Account 411.12 should reference </w:t>
      </w:r>
      <w:r w:rsidR="00AA2189">
        <w:t>“</w:t>
      </w:r>
      <w:r w:rsidR="00BF31EF">
        <w:t>paragraph (I)</w:t>
      </w:r>
      <w:r w:rsidR="00AA2189">
        <w:t>”</w:t>
      </w:r>
      <w:r w:rsidR="00BF31EF">
        <w:t xml:space="preserve"> instead of </w:t>
      </w:r>
      <w:r w:rsidR="00AA2189">
        <w:t>“</w:t>
      </w:r>
      <w:r w:rsidR="00BF31EF">
        <w:t>paragraph (H)</w:t>
      </w:r>
      <w:r w:rsidR="00AA2189">
        <w:t>”</w:t>
      </w:r>
      <w:r w:rsidR="00BF31EF">
        <w:t xml:space="preserve"> of General Instruction No. 21 to read as follows:  </w:t>
      </w:r>
    </w:p>
    <w:p w:rsidR="00BF31EF" w:rsidP="007E4F74" w14:paraId="3A5C718C" w14:textId="6DCC85DF">
      <w:pPr>
        <w:pStyle w:val="FERCparanumber"/>
        <w:numPr>
          <w:ilvl w:val="0"/>
          <w:numId w:val="0"/>
        </w:numPr>
        <w:spacing w:line="240" w:lineRule="auto"/>
        <w:ind w:left="720"/>
      </w:pPr>
      <w:r>
        <w:br/>
      </w:r>
      <w:r w:rsidRPr="00232DDB" w:rsidR="00232DDB">
        <w:t>This account shall be debited with the loss on the sale, exchange, or other disposition of environmental credits in accordance with paragraph (</w:t>
      </w:r>
      <w:r w:rsidR="00232DDB">
        <w:t>I</w:t>
      </w:r>
      <w:r w:rsidRPr="00232DDB" w:rsidR="00232DDB">
        <w:t>) of General Instruction No. 21.</w:t>
      </w:r>
    </w:p>
    <w:p w:rsidR="006F6B6A" w:rsidP="00566AE1" w14:paraId="7D9B256B" w14:textId="77777777">
      <w:pPr>
        <w:pStyle w:val="FERCparanumber"/>
        <w:numPr>
          <w:ilvl w:val="0"/>
          <w:numId w:val="0"/>
        </w:numPr>
        <w:spacing w:line="240" w:lineRule="auto"/>
      </w:pPr>
    </w:p>
    <w:p w:rsidR="00E61613" w:rsidP="00217379" w14:paraId="2434C40A" w14:textId="3BD2FE39">
      <w:pPr>
        <w:pStyle w:val="FERCparanumber"/>
        <w:numPr>
          <w:ilvl w:val="0"/>
          <w:numId w:val="23"/>
        </w:numPr>
        <w:spacing w:line="240" w:lineRule="auto"/>
      </w:pPr>
      <w:r>
        <w:t>On page 16</w:t>
      </w:r>
      <w:r w:rsidR="00FB7186">
        <w:t>2</w:t>
      </w:r>
      <w:r>
        <w:t xml:space="preserve">, </w:t>
      </w:r>
      <w:r w:rsidR="00F55733">
        <w:t>section</w:t>
      </w:r>
      <w:r w:rsidR="00B570F5">
        <w:t xml:space="preserve"> header</w:t>
      </w:r>
      <w:r w:rsidR="000A403F">
        <w:t xml:space="preserve"> e </w:t>
      </w:r>
      <w:r w:rsidR="00385032">
        <w:t>of “</w:t>
      </w:r>
      <w:r w:rsidRPr="00372E18" w:rsidR="00385032">
        <w:t>Operation and Maintenance Expense Chart of Accounts</w:t>
      </w:r>
      <w:r w:rsidR="00385032">
        <w:t>”</w:t>
      </w:r>
      <w:r w:rsidRPr="00372E18" w:rsidR="00385032">
        <w:t xml:space="preserve"> </w:t>
      </w:r>
      <w:r w:rsidR="000A403F">
        <w:t>should be titled</w:t>
      </w:r>
      <w:r w:rsidR="005022C8">
        <w:t xml:space="preserve"> </w:t>
      </w:r>
      <w:r w:rsidR="000A403F">
        <w:t>“other power supply expenses” instead of “other power generation”</w:t>
      </w:r>
      <w:r w:rsidR="00A93A83">
        <w:t xml:space="preserve"> to read as follows</w:t>
      </w:r>
      <w:r w:rsidR="005D6AFE">
        <w:t>:</w:t>
      </w:r>
    </w:p>
    <w:p w:rsidR="00FC7E7B" w:rsidP="007E4F74" w14:paraId="5A38313F" w14:textId="3B9780B2">
      <w:pPr>
        <w:pStyle w:val="FERCparanumber"/>
        <w:numPr>
          <w:ilvl w:val="0"/>
          <w:numId w:val="0"/>
        </w:numPr>
        <w:spacing w:line="240" w:lineRule="auto"/>
        <w:ind w:left="720"/>
      </w:pPr>
      <w:r>
        <w:br/>
        <w:t xml:space="preserve">e. </w:t>
      </w:r>
      <w:r w:rsidR="00317EBD">
        <w:t xml:space="preserve"> </w:t>
      </w:r>
      <w:r w:rsidR="0077321C">
        <w:t>other power supply expenses</w:t>
      </w:r>
    </w:p>
    <w:p w:rsidR="006F6B6A" w:rsidP="00566AE1" w14:paraId="2E49CF60" w14:textId="77777777">
      <w:pPr>
        <w:pStyle w:val="FERCparanumber"/>
        <w:numPr>
          <w:ilvl w:val="0"/>
          <w:numId w:val="0"/>
        </w:numPr>
        <w:spacing w:line="240" w:lineRule="auto"/>
      </w:pPr>
    </w:p>
    <w:p w:rsidR="00E61613" w:rsidP="00217379" w14:paraId="52B7548D" w14:textId="77777777">
      <w:pPr>
        <w:pStyle w:val="FERCparanumber"/>
        <w:numPr>
          <w:ilvl w:val="0"/>
          <w:numId w:val="23"/>
        </w:numPr>
        <w:spacing w:line="240" w:lineRule="auto"/>
      </w:pPr>
      <w:r>
        <w:t xml:space="preserve">On page 177, </w:t>
      </w:r>
      <w:r w:rsidR="00A20C6E">
        <w:t xml:space="preserve">the description for </w:t>
      </w:r>
      <w:r w:rsidR="007E12A8">
        <w:t>Account 558.12</w:t>
      </w:r>
      <w:r w:rsidR="001A1531">
        <w:t xml:space="preserve"> </w:t>
      </w:r>
      <w:r w:rsidR="005B5FCC">
        <w:t xml:space="preserve">should </w:t>
      </w:r>
      <w:r w:rsidR="0099086C">
        <w:t>reference</w:t>
      </w:r>
      <w:r w:rsidR="001223D3">
        <w:t xml:space="preserve"> “338.2”</w:t>
      </w:r>
      <w:r w:rsidR="0099086C">
        <w:t xml:space="preserve"> instead of “338.1”</w:t>
      </w:r>
      <w:r w:rsidR="00854C44">
        <w:t xml:space="preserve"> to read as follows:</w:t>
      </w:r>
      <w:r w:rsidR="00680BA2">
        <w:t xml:space="preserve">  </w:t>
      </w:r>
    </w:p>
    <w:p w:rsidR="00FC7E7B" w:rsidP="007E4F74" w14:paraId="0E0CAB8C" w14:textId="34483F76">
      <w:pPr>
        <w:pStyle w:val="FERCparanumber"/>
        <w:numPr>
          <w:ilvl w:val="0"/>
          <w:numId w:val="0"/>
        </w:numPr>
        <w:spacing w:line="240" w:lineRule="auto"/>
        <w:ind w:left="720"/>
      </w:pPr>
      <w:r>
        <w:br/>
      </w:r>
      <w:r w:rsidRPr="009E2EC7" w:rsidR="009E2EC7">
        <w:t>This account shall include the cost of labor, materials used and expenses incurred in the maintenance of solar generation plant the book cost of which is includible in plant accounts 338.</w:t>
      </w:r>
      <w:r w:rsidR="009E2EC7">
        <w:t>2</w:t>
      </w:r>
      <w:r w:rsidRPr="009E2EC7" w:rsidR="009E2EC7">
        <w:t xml:space="preserve"> to 338.12, inclusive. (See operating expense instruction 2.)</w:t>
      </w:r>
    </w:p>
    <w:p w:rsidR="006F6B6A" w:rsidP="00566AE1" w14:paraId="0EC66159" w14:textId="77777777">
      <w:pPr>
        <w:pStyle w:val="FERCparanumber"/>
        <w:numPr>
          <w:ilvl w:val="0"/>
          <w:numId w:val="0"/>
        </w:numPr>
        <w:spacing w:line="240" w:lineRule="auto"/>
      </w:pPr>
    </w:p>
    <w:p w:rsidR="00E61613" w:rsidP="00F0769E" w14:paraId="3D651B86" w14:textId="77777777">
      <w:pPr>
        <w:pStyle w:val="FERCparanumber"/>
        <w:numPr>
          <w:ilvl w:val="0"/>
          <w:numId w:val="23"/>
        </w:numPr>
        <w:spacing w:line="240" w:lineRule="auto"/>
      </w:pPr>
      <w:r>
        <w:t>On page 1</w:t>
      </w:r>
      <w:r w:rsidR="008F360A">
        <w:t>82</w:t>
      </w:r>
      <w:r>
        <w:t xml:space="preserve">, </w:t>
      </w:r>
      <w:r w:rsidR="00A20C6E">
        <w:t xml:space="preserve">the description for </w:t>
      </w:r>
      <w:r w:rsidR="004A6A85">
        <w:t>Account 558.24</w:t>
      </w:r>
      <w:r w:rsidR="000E6815">
        <w:t xml:space="preserve"> </w:t>
      </w:r>
      <w:r w:rsidR="00F0769E">
        <w:t xml:space="preserve">should </w:t>
      </w:r>
      <w:r w:rsidR="0099086C">
        <w:t xml:space="preserve">reference </w:t>
      </w:r>
      <w:r w:rsidR="00F0769E">
        <w:t>“338.2</w:t>
      </w:r>
      <w:r w:rsidR="00ED2B55">
        <w:t>1</w:t>
      </w:r>
      <w:r w:rsidR="00F0769E">
        <w:t>”</w:t>
      </w:r>
      <w:r w:rsidR="0099086C">
        <w:t xml:space="preserve"> instead of “338.20”</w:t>
      </w:r>
      <w:r w:rsidR="00854C44">
        <w:t xml:space="preserve"> to read as follows:</w:t>
      </w:r>
      <w:r w:rsidR="00680BA2">
        <w:t xml:space="preserve"> </w:t>
      </w:r>
    </w:p>
    <w:p w:rsidR="00F0769E" w:rsidP="007E4F74" w14:paraId="1AEC1C56" w14:textId="06F9EF7C">
      <w:pPr>
        <w:pStyle w:val="FERCparanumber"/>
        <w:numPr>
          <w:ilvl w:val="0"/>
          <w:numId w:val="0"/>
        </w:numPr>
        <w:spacing w:line="240" w:lineRule="auto"/>
        <w:ind w:left="720"/>
      </w:pPr>
      <w:r>
        <w:t xml:space="preserve"> </w:t>
      </w:r>
      <w:r w:rsidR="00106FC8">
        <w:br/>
      </w:r>
      <w:r w:rsidRPr="007B5E55" w:rsidR="007B5E55">
        <w:t>This account shall include the cost of labor, materials used and expenses incurred in the maintenance of wind generation plant the book cost of which is includible in plant accounts 338.2</w:t>
      </w:r>
      <w:r w:rsidR="00DD53CE">
        <w:t>1</w:t>
      </w:r>
      <w:r w:rsidRPr="007B5E55" w:rsidR="007B5E55">
        <w:t xml:space="preserve"> to 338.33, inclusive. (See operating expense instruction 2.)</w:t>
      </w:r>
    </w:p>
    <w:p w:rsidR="006F6B6A" w:rsidP="00566AE1" w14:paraId="29699FAC" w14:textId="77777777">
      <w:pPr>
        <w:pStyle w:val="FERCparanumber"/>
        <w:numPr>
          <w:ilvl w:val="0"/>
          <w:numId w:val="0"/>
        </w:numPr>
        <w:spacing w:line="240" w:lineRule="auto"/>
      </w:pPr>
    </w:p>
    <w:p w:rsidR="00E61613" w:rsidP="00217379" w14:paraId="53024FA9" w14:textId="54628248">
      <w:pPr>
        <w:pStyle w:val="FERCparanumber"/>
        <w:numPr>
          <w:ilvl w:val="0"/>
          <w:numId w:val="23"/>
        </w:numPr>
        <w:spacing w:line="240" w:lineRule="auto"/>
      </w:pPr>
      <w:r>
        <w:t xml:space="preserve">On page 186, </w:t>
      </w:r>
      <w:r w:rsidR="00C82F90">
        <w:t xml:space="preserve">the description for </w:t>
      </w:r>
      <w:r w:rsidR="00771CB9">
        <w:t>Account 559.9</w:t>
      </w:r>
      <w:r w:rsidR="00A15DF6">
        <w:t xml:space="preserve"> should be modified to replace</w:t>
      </w:r>
      <w:r w:rsidR="00FD16EC">
        <w:t xml:space="preserve"> “steam</w:t>
      </w:r>
      <w:r w:rsidR="00FC09A0">
        <w:t xml:space="preserve">” </w:t>
      </w:r>
      <w:r w:rsidR="00A15DF6">
        <w:t>with</w:t>
      </w:r>
      <w:r w:rsidR="00FD16EC">
        <w:t xml:space="preserve"> “other renewable”</w:t>
      </w:r>
      <w:r w:rsidR="00854C44">
        <w:t xml:space="preserve"> </w:t>
      </w:r>
      <w:r w:rsidRPr="00991C94" w:rsidR="00D94448">
        <w:t>and to replace “Boiler Plant Equipment” with “Boilers”</w:t>
      </w:r>
      <w:r w:rsidR="00D94448">
        <w:t xml:space="preserve"> </w:t>
      </w:r>
      <w:r w:rsidR="00854C44">
        <w:t>to read as follows:</w:t>
      </w:r>
    </w:p>
    <w:p w:rsidR="00EA1168" w:rsidP="007E4F74" w14:paraId="30D9094D" w14:textId="70C894BA">
      <w:pPr>
        <w:pStyle w:val="FERCparanumber"/>
        <w:numPr>
          <w:ilvl w:val="0"/>
          <w:numId w:val="0"/>
        </w:numPr>
        <w:spacing w:line="240" w:lineRule="auto"/>
        <w:ind w:left="720"/>
      </w:pPr>
      <w:r>
        <w:t xml:space="preserve">  </w:t>
      </w:r>
      <w:r w:rsidR="00106FC8">
        <w:br/>
      </w:r>
      <w:r w:rsidRPr="009A6D6C" w:rsidR="009A6D6C">
        <w:t xml:space="preserve">This account shall include the cost of labor, materials used and expenses incurred in the maintenance of </w:t>
      </w:r>
      <w:r w:rsidR="009A6D6C">
        <w:t>other renewable</w:t>
      </w:r>
      <w:r w:rsidRPr="009A6D6C" w:rsidR="009A6D6C">
        <w:t xml:space="preserve"> plant, the book cost of which is includible in account 339.4, Boiler</w:t>
      </w:r>
      <w:r w:rsidR="00D94448">
        <w:t>s</w:t>
      </w:r>
      <w:r w:rsidRPr="009A6D6C" w:rsidR="009A6D6C">
        <w:t>. (See operating expense instruction 2.)</w:t>
      </w:r>
    </w:p>
    <w:p w:rsidR="006F6B6A" w:rsidP="00566AE1" w14:paraId="3219E3C8" w14:textId="77777777">
      <w:pPr>
        <w:pStyle w:val="FERCparanumber"/>
        <w:numPr>
          <w:ilvl w:val="0"/>
          <w:numId w:val="0"/>
        </w:numPr>
        <w:spacing w:line="240" w:lineRule="auto"/>
      </w:pPr>
    </w:p>
    <w:p w:rsidR="00E61613" w:rsidP="009E4800" w14:paraId="31826A23" w14:textId="77777777">
      <w:pPr>
        <w:pStyle w:val="FERCparanumber"/>
        <w:numPr>
          <w:ilvl w:val="0"/>
          <w:numId w:val="23"/>
        </w:numPr>
        <w:spacing w:line="240" w:lineRule="auto"/>
      </w:pPr>
      <w:r>
        <w:t>On page 1</w:t>
      </w:r>
      <w:r w:rsidR="00C42C92">
        <w:t>88</w:t>
      </w:r>
      <w:r>
        <w:t xml:space="preserve">, </w:t>
      </w:r>
      <w:r w:rsidR="00C82F90">
        <w:t xml:space="preserve">the description for </w:t>
      </w:r>
      <w:r w:rsidR="00EA1168">
        <w:t>Account 559.16</w:t>
      </w:r>
      <w:r w:rsidR="00612EE3">
        <w:t xml:space="preserve"> </w:t>
      </w:r>
      <w:r w:rsidR="009E4800">
        <w:t xml:space="preserve">should </w:t>
      </w:r>
      <w:r w:rsidR="0099086C">
        <w:t xml:space="preserve">reference </w:t>
      </w:r>
      <w:r w:rsidR="009E4800">
        <w:t>“339.2”</w:t>
      </w:r>
      <w:r w:rsidR="0099086C">
        <w:t xml:space="preserve"> instead of </w:t>
      </w:r>
      <w:r w:rsidR="000F6945">
        <w:t>“</w:t>
      </w:r>
      <w:r w:rsidR="0099086C">
        <w:t>339.1</w:t>
      </w:r>
      <w:r w:rsidR="000F6945">
        <w:t>”</w:t>
      </w:r>
      <w:r w:rsidR="00854C44">
        <w:t xml:space="preserve"> to read as follows:</w:t>
      </w:r>
      <w:r w:rsidR="00680BA2">
        <w:t xml:space="preserve">  </w:t>
      </w:r>
    </w:p>
    <w:p w:rsidR="009E4800" w:rsidP="007E4F74" w14:paraId="53704648" w14:textId="32278768">
      <w:pPr>
        <w:pStyle w:val="FERCparanumber"/>
        <w:numPr>
          <w:ilvl w:val="0"/>
          <w:numId w:val="0"/>
        </w:numPr>
        <w:spacing w:line="240" w:lineRule="auto"/>
        <w:ind w:left="720"/>
      </w:pPr>
      <w:r>
        <w:br/>
      </w:r>
      <w:r w:rsidRPr="009B22AE" w:rsidR="009B22AE">
        <w:t xml:space="preserve">This account shall include the cost of labor, materials used and expenses incurred </w:t>
      </w:r>
      <w:r w:rsidRPr="009B22AE" w:rsidR="009B22AE">
        <w:t>in the maintenance of other renewable generation plant the book cost of which is includible in plant accounts 339.</w:t>
      </w:r>
      <w:r w:rsidR="009B22AE">
        <w:t>2</w:t>
      </w:r>
      <w:r w:rsidRPr="009B22AE" w:rsidR="009B22AE">
        <w:t xml:space="preserve"> to 339.12, inclusive. (See operating expense instruction 2.)</w:t>
      </w:r>
    </w:p>
    <w:p w:rsidR="006F6B6A" w:rsidP="00566AE1" w14:paraId="7ADDDC84" w14:textId="77777777">
      <w:pPr>
        <w:pStyle w:val="FERCparanumber"/>
        <w:numPr>
          <w:ilvl w:val="0"/>
          <w:numId w:val="0"/>
        </w:numPr>
        <w:spacing w:line="240" w:lineRule="auto"/>
      </w:pPr>
    </w:p>
    <w:p w:rsidR="00E61613" w:rsidP="009E4800" w14:paraId="10B85455" w14:textId="77777777">
      <w:pPr>
        <w:pStyle w:val="FERCparanumber"/>
        <w:numPr>
          <w:ilvl w:val="0"/>
          <w:numId w:val="23"/>
        </w:numPr>
        <w:spacing w:line="240" w:lineRule="auto"/>
      </w:pPr>
      <w:r>
        <w:t>On page 1</w:t>
      </w:r>
      <w:r w:rsidR="007B04CB">
        <w:t>94</w:t>
      </w:r>
      <w:r>
        <w:t xml:space="preserve">, </w:t>
      </w:r>
      <w:r w:rsidR="00C82F90">
        <w:t xml:space="preserve">the description for </w:t>
      </w:r>
      <w:r w:rsidR="008973C8">
        <w:t xml:space="preserve">Account 578.7 </w:t>
      </w:r>
      <w:r w:rsidR="009E4800">
        <w:t xml:space="preserve">should </w:t>
      </w:r>
      <w:r w:rsidR="000F6945">
        <w:t>reference</w:t>
      </w:r>
      <w:r w:rsidR="009E4800">
        <w:t xml:space="preserve"> “387.</w:t>
      </w:r>
      <w:r w:rsidR="000F6945">
        <w:t>2</w:t>
      </w:r>
      <w:r w:rsidR="009E4800">
        <w:t xml:space="preserve">” </w:t>
      </w:r>
      <w:r w:rsidR="000F6945">
        <w:t>instead of</w:t>
      </w:r>
      <w:r w:rsidR="009E4800">
        <w:t xml:space="preserve"> “387.</w:t>
      </w:r>
      <w:r w:rsidR="000F6945">
        <w:t>1</w:t>
      </w:r>
      <w:r w:rsidR="009E4800">
        <w:t>”</w:t>
      </w:r>
      <w:r w:rsidR="00854C44">
        <w:t xml:space="preserve"> to read as follows:</w:t>
      </w:r>
      <w:r w:rsidR="00680BA2">
        <w:t xml:space="preserve"> </w:t>
      </w:r>
    </w:p>
    <w:p w:rsidR="009E4800" w:rsidP="007E4F74" w14:paraId="257D2E45" w14:textId="54B722A1">
      <w:pPr>
        <w:pStyle w:val="FERCparanumber"/>
        <w:numPr>
          <w:ilvl w:val="0"/>
          <w:numId w:val="0"/>
        </w:numPr>
        <w:spacing w:line="240" w:lineRule="auto"/>
        <w:ind w:left="720"/>
      </w:pPr>
      <w:r>
        <w:t xml:space="preserve"> </w:t>
      </w:r>
      <w:r w:rsidR="00106FC8">
        <w:br/>
      </w:r>
      <w:r w:rsidRPr="002553B8" w:rsidR="002553B8">
        <w:t>This account shall include the cost of labor, materials used and expenses incurred in the maintenance of energy storage plant the book cost of which is includible in plant accounts 387.</w:t>
      </w:r>
      <w:r w:rsidR="002553B8">
        <w:t>2</w:t>
      </w:r>
      <w:r w:rsidRPr="002553B8" w:rsidR="002553B8">
        <w:t xml:space="preserve"> to 387.11, inclusive. (See operating expense instruction 2.)</w:t>
      </w:r>
    </w:p>
    <w:p w:rsidR="00871BBB" w:rsidP="007E4F74" w14:paraId="67C11443" w14:textId="77777777">
      <w:pPr>
        <w:pStyle w:val="FERCparanumber"/>
        <w:numPr>
          <w:ilvl w:val="0"/>
          <w:numId w:val="0"/>
        </w:numPr>
        <w:spacing w:line="240" w:lineRule="auto"/>
        <w:ind w:left="720"/>
      </w:pPr>
    </w:p>
    <w:p w:rsidR="00871BBB" w:rsidP="00871BBB" w14:paraId="79F8E7DE" w14:textId="3592FFD4">
      <w:pPr>
        <w:pStyle w:val="FERCparanumber"/>
        <w:numPr>
          <w:ilvl w:val="0"/>
          <w:numId w:val="23"/>
        </w:numPr>
        <w:spacing w:line="240" w:lineRule="auto"/>
      </w:pPr>
      <w:r>
        <w:t xml:space="preserve">On pages 195-196, the titles for Accounts 935.1, 935.2, and 935.3 </w:t>
      </w:r>
      <w:r w:rsidR="00233B51">
        <w:t xml:space="preserve">should be amended to </w:t>
      </w:r>
      <w:r w:rsidR="00355FD8">
        <w:t xml:space="preserve">add </w:t>
      </w:r>
      <w:r w:rsidR="00915496">
        <w:t>“</w:t>
      </w:r>
      <w:r w:rsidR="00233B51">
        <w:t>(Major only)</w:t>
      </w:r>
      <w:r w:rsidR="00915496">
        <w:t>”</w:t>
      </w:r>
      <w:r w:rsidR="00233B51">
        <w:t xml:space="preserve"> at the</w:t>
      </w:r>
      <w:r w:rsidR="00355FD8">
        <w:t xml:space="preserve"> end </w:t>
      </w:r>
      <w:r w:rsidR="00F162F9">
        <w:t xml:space="preserve">of </w:t>
      </w:r>
      <w:r w:rsidR="00CA4D2B">
        <w:t>each</w:t>
      </w:r>
      <w:r w:rsidR="00F162F9">
        <w:t xml:space="preserve"> </w:t>
      </w:r>
      <w:r w:rsidR="00F920EA">
        <w:t xml:space="preserve">account </w:t>
      </w:r>
      <w:r w:rsidR="00F162F9">
        <w:t xml:space="preserve">title </w:t>
      </w:r>
      <w:r>
        <w:t>to read as follows:</w:t>
      </w:r>
    </w:p>
    <w:p w:rsidR="00355FD8" w:rsidP="00355FD8" w14:paraId="5AFE2B01" w14:textId="77777777">
      <w:pPr>
        <w:pStyle w:val="FERCparanumber"/>
        <w:numPr>
          <w:ilvl w:val="0"/>
          <w:numId w:val="0"/>
        </w:numPr>
        <w:spacing w:line="240" w:lineRule="auto"/>
      </w:pPr>
    </w:p>
    <w:p w:rsidR="00355FD8" w:rsidRPr="00372E18" w:rsidP="00355FD8" w14:paraId="65F8A317" w14:textId="687E03DF">
      <w:pPr>
        <w:pStyle w:val="FERCparanumber"/>
        <w:numPr>
          <w:ilvl w:val="0"/>
          <w:numId w:val="0"/>
        </w:numPr>
        <w:spacing w:line="240" w:lineRule="auto"/>
        <w:ind w:left="720"/>
      </w:pPr>
      <w:r w:rsidRPr="00372E18">
        <w:t>935.1 Maintenance of computer hardware (Major only).</w:t>
      </w:r>
    </w:p>
    <w:p w:rsidR="00096F26" w:rsidRPr="00096F26" w:rsidP="00096F26" w14:paraId="23A67F6B" w14:textId="345CD07A">
      <w:pPr>
        <w:pStyle w:val="FERCparanumber"/>
        <w:numPr>
          <w:ilvl w:val="0"/>
          <w:numId w:val="0"/>
        </w:numPr>
        <w:spacing w:line="240" w:lineRule="auto"/>
        <w:ind w:left="720"/>
      </w:pPr>
      <w:r w:rsidRPr="00372E18">
        <w:t>935.2 Maintenance of computer software (Major only).</w:t>
      </w:r>
    </w:p>
    <w:p w:rsidR="00096F26" w:rsidRPr="00096F26" w:rsidP="00372E18" w14:paraId="12C08FE8" w14:textId="6D60BBAD">
      <w:pPr>
        <w:pStyle w:val="FERCparanumber"/>
        <w:numPr>
          <w:ilvl w:val="0"/>
          <w:numId w:val="0"/>
        </w:numPr>
        <w:spacing w:line="240" w:lineRule="auto"/>
        <w:ind w:left="720"/>
      </w:pPr>
      <w:r w:rsidRPr="00372E18">
        <w:t>935.3 Maintenance of communication equipment (Major only).</w:t>
      </w:r>
    </w:p>
    <w:p w:rsidR="00545E20" w:rsidP="00545E20" w14:paraId="3E5B04D6" w14:textId="77777777">
      <w:pPr>
        <w:pStyle w:val="FERCparanumber"/>
        <w:numPr>
          <w:ilvl w:val="0"/>
          <w:numId w:val="0"/>
        </w:numPr>
        <w:spacing w:line="240" w:lineRule="auto"/>
      </w:pPr>
    </w:p>
    <w:p w:rsidR="00545E20" w:rsidP="002A54C0" w14:paraId="40CCE446" w14:textId="3F161CB3">
      <w:pPr>
        <w:pStyle w:val="FERCparanumber"/>
        <w:numPr>
          <w:ilvl w:val="0"/>
          <w:numId w:val="0"/>
        </w:numPr>
        <w:spacing w:line="240" w:lineRule="auto"/>
      </w:pPr>
      <w:r>
        <w:t>T</w:t>
      </w:r>
      <w:r w:rsidRPr="00C51657" w:rsidR="00C51657">
        <w:t>his Errata Notice</w:t>
      </w:r>
      <w:r w:rsidR="007F6D9B">
        <w:t xml:space="preserve"> also</w:t>
      </w:r>
      <w:r w:rsidRPr="00C51657" w:rsidR="00C51657">
        <w:t xml:space="preserve"> makes the following </w:t>
      </w:r>
      <w:r w:rsidR="0068239C">
        <w:t xml:space="preserve">corresponding and other </w:t>
      </w:r>
      <w:r w:rsidR="00893AA3">
        <w:t xml:space="preserve">clerical </w:t>
      </w:r>
      <w:r w:rsidR="001F05F0">
        <w:t>corrections</w:t>
      </w:r>
      <w:r w:rsidRPr="00C51657" w:rsidR="001F05F0">
        <w:t xml:space="preserve"> </w:t>
      </w:r>
      <w:r w:rsidRPr="00C51657" w:rsidR="00C51657">
        <w:t xml:space="preserve">to Appendix </w:t>
      </w:r>
      <w:r w:rsidR="00C51657">
        <w:t>A</w:t>
      </w:r>
      <w:r w:rsidRPr="00C51657" w:rsidR="00C51657">
        <w:t xml:space="preserve"> (</w:t>
      </w:r>
      <w:r w:rsidR="00570868">
        <w:t xml:space="preserve">which provides a </w:t>
      </w:r>
      <w:r w:rsidRPr="00570868" w:rsidR="00570868">
        <w:t>copy of the changes to the regulatory text with deletions and additions marked as a courtesy to industry</w:t>
      </w:r>
      <w:r w:rsidRPr="00C51657" w:rsidR="00C51657">
        <w:t xml:space="preserve">) </w:t>
      </w:r>
      <w:r w:rsidR="00356E69">
        <w:t>to Order No. 898</w:t>
      </w:r>
      <w:r w:rsidRPr="00C51657" w:rsidR="00C51657">
        <w:t>:</w:t>
      </w:r>
    </w:p>
    <w:p w:rsidR="004271E0" w:rsidP="00545E20" w14:paraId="2A3826A0" w14:textId="77777777">
      <w:pPr>
        <w:pStyle w:val="FERCparanumber"/>
        <w:numPr>
          <w:ilvl w:val="0"/>
          <w:numId w:val="0"/>
        </w:numPr>
        <w:spacing w:line="240" w:lineRule="auto"/>
      </w:pPr>
    </w:p>
    <w:p w:rsidR="00025562" w:rsidP="00DC3F12" w14:paraId="5423E48E" w14:textId="5A67CA5F">
      <w:pPr>
        <w:pStyle w:val="FERCparanumber"/>
        <w:numPr>
          <w:ilvl w:val="0"/>
          <w:numId w:val="26"/>
        </w:numPr>
        <w:spacing w:line="240" w:lineRule="auto"/>
      </w:pPr>
      <w:r>
        <w:t>In Appendix A,</w:t>
      </w:r>
      <w:r w:rsidR="006541D9">
        <w:t xml:space="preserve"> on page 198,</w:t>
      </w:r>
      <w:r>
        <w:t xml:space="preserve"> t</w:t>
      </w:r>
      <w:r w:rsidR="003F2162">
        <w:t xml:space="preserve">he first sentence of </w:t>
      </w:r>
      <w:r w:rsidR="00C82F90">
        <w:t xml:space="preserve">the description for </w:t>
      </w:r>
      <w:r w:rsidR="001E6BC6">
        <w:t>General Instruction 21</w:t>
      </w:r>
      <w:r w:rsidR="00AA5254">
        <w:t xml:space="preserve"> paragraph </w:t>
      </w:r>
      <w:r w:rsidR="001E6BC6">
        <w:t>(</w:t>
      </w:r>
      <w:r w:rsidR="0076261A">
        <w:t>E)</w:t>
      </w:r>
      <w:r w:rsidR="00C3101D">
        <w:t xml:space="preserve"> </w:t>
      </w:r>
      <w:r w:rsidR="00856833">
        <w:t xml:space="preserve">should </w:t>
      </w:r>
      <w:r w:rsidR="007B3DE4">
        <w:t>refere</w:t>
      </w:r>
      <w:r w:rsidR="004548CD">
        <w:t>nce</w:t>
      </w:r>
      <w:r w:rsidR="00856833">
        <w:t xml:space="preserve"> “account 509”</w:t>
      </w:r>
      <w:r w:rsidR="004548CD">
        <w:t xml:space="preserve"> instead of “account 509.</w:t>
      </w:r>
      <w:r w:rsidR="004548CD">
        <w:rPr>
          <w:i/>
          <w:iCs/>
        </w:rPr>
        <w:t>1</w:t>
      </w:r>
      <w:r w:rsidR="004548CD">
        <w:t>”</w:t>
      </w:r>
      <w:r w:rsidR="00854C44">
        <w:t xml:space="preserve"> to read as follows:  </w:t>
      </w:r>
    </w:p>
    <w:p w:rsidR="004F5A92" w:rsidP="007E4F74" w14:paraId="4078FF29" w14:textId="4DB40CCD">
      <w:pPr>
        <w:pStyle w:val="FERCparanumber"/>
        <w:numPr>
          <w:ilvl w:val="0"/>
          <w:numId w:val="0"/>
        </w:numPr>
        <w:spacing w:line="240" w:lineRule="auto"/>
        <w:ind w:left="720"/>
      </w:pPr>
      <w:r>
        <w:br/>
      </w:r>
      <w:r w:rsidRPr="003F2162" w:rsidR="003F2162">
        <w:t xml:space="preserve">E. </w:t>
      </w:r>
      <w:r w:rsidR="00317EBD">
        <w:t xml:space="preserve"> </w:t>
      </w:r>
      <w:r w:rsidRPr="003F2162" w:rsidR="003F2162">
        <w:t xml:space="preserve">Account 158.1 shall be credited and account 509, Allowances, debited </w:t>
      </w:r>
      <w:r w:rsidRPr="003F2162" w:rsidR="003F2162">
        <w:rPr>
          <w:i/>
          <w:iCs/>
        </w:rPr>
        <w:t xml:space="preserve">concurrent with the monthly remittance of the allowances to be </w:t>
      </w:r>
      <w:r w:rsidRPr="003F2162" w:rsidR="003F2162">
        <w:t>charged to expense [monthly ]based on each month’s emissions.</w:t>
      </w:r>
    </w:p>
    <w:p w:rsidR="006F6B6A" w:rsidP="00566AE1" w14:paraId="0BAFBE7A" w14:textId="77777777">
      <w:pPr>
        <w:pStyle w:val="FERCparanumber"/>
        <w:numPr>
          <w:ilvl w:val="0"/>
          <w:numId w:val="0"/>
        </w:numPr>
        <w:spacing w:line="240" w:lineRule="auto"/>
      </w:pPr>
    </w:p>
    <w:p w:rsidR="00025562" w:rsidP="00DC3F12" w14:paraId="10888736" w14:textId="77777777">
      <w:pPr>
        <w:pStyle w:val="FERCparanumber"/>
        <w:numPr>
          <w:ilvl w:val="0"/>
          <w:numId w:val="26"/>
        </w:numPr>
        <w:spacing w:line="240" w:lineRule="auto"/>
      </w:pPr>
      <w:r>
        <w:t>In Appendix A,</w:t>
      </w:r>
      <w:r w:rsidR="006541D9">
        <w:t xml:space="preserve"> on pages 20</w:t>
      </w:r>
      <w:r w:rsidR="004C6FFF">
        <w:t>1</w:t>
      </w:r>
      <w:r w:rsidR="006541D9">
        <w:t>-20</w:t>
      </w:r>
      <w:r w:rsidR="004C6FFF">
        <w:t>2</w:t>
      </w:r>
      <w:r w:rsidR="006541D9">
        <w:t xml:space="preserve">, </w:t>
      </w:r>
      <w:r>
        <w:t>the titles of Accounts 158.3 and 158.4 should reference “</w:t>
      </w:r>
      <w:r w:rsidRPr="00372E18">
        <w:rPr>
          <w:i/>
          <w:iCs/>
        </w:rPr>
        <w:t>environmental credits inventory</w:t>
      </w:r>
      <w:r>
        <w:t>” rather than “</w:t>
      </w:r>
      <w:r w:rsidRPr="00372E18">
        <w:rPr>
          <w:i/>
          <w:iCs/>
        </w:rPr>
        <w:t>renewable energy credits inventory</w:t>
      </w:r>
      <w:r>
        <w:t xml:space="preserve">” to read as follows:  </w:t>
      </w:r>
    </w:p>
    <w:p w:rsidR="00EA48DB" w:rsidP="007E4F74" w14:paraId="3D33C809" w14:textId="07ACF03A">
      <w:pPr>
        <w:pStyle w:val="FERCparanumber"/>
        <w:numPr>
          <w:ilvl w:val="0"/>
          <w:numId w:val="0"/>
        </w:numPr>
        <w:spacing w:line="240" w:lineRule="auto"/>
        <w:ind w:left="720"/>
      </w:pPr>
      <w:r>
        <w:br/>
      </w:r>
      <w:r w:rsidRPr="003F5CBE">
        <w:rPr>
          <w:i/>
          <w:iCs/>
        </w:rPr>
        <w:t>158.3 Bundled environmental credits inventory.</w:t>
      </w:r>
      <w:r>
        <w:rPr>
          <w:i/>
          <w:iCs/>
        </w:rPr>
        <w:br/>
      </w:r>
      <w:r w:rsidRPr="00BA2A81">
        <w:rPr>
          <w:i/>
          <w:iCs/>
        </w:rPr>
        <w:t>158.4 Unbundled environmental credits inventory.</w:t>
      </w:r>
    </w:p>
    <w:p w:rsidR="006F6B6A" w:rsidP="00566AE1" w14:paraId="49B375A7" w14:textId="77777777">
      <w:pPr>
        <w:pStyle w:val="FERCparanumber"/>
        <w:numPr>
          <w:ilvl w:val="0"/>
          <w:numId w:val="0"/>
        </w:numPr>
        <w:spacing w:line="240" w:lineRule="auto"/>
      </w:pPr>
    </w:p>
    <w:p w:rsidR="00025562" w:rsidP="00DC3F12" w14:paraId="6F442950" w14:textId="03FDC6B0">
      <w:pPr>
        <w:pStyle w:val="FERCparanumber"/>
        <w:numPr>
          <w:ilvl w:val="0"/>
          <w:numId w:val="26"/>
        </w:numPr>
        <w:spacing w:line="240" w:lineRule="auto"/>
      </w:pPr>
      <w:r>
        <w:t xml:space="preserve">In </w:t>
      </w:r>
      <w:r w:rsidR="00240B57">
        <w:t>Appendix A</w:t>
      </w:r>
      <w:r w:rsidR="00C72D41">
        <w:t>,</w:t>
      </w:r>
      <w:r w:rsidR="00240B57">
        <w:t xml:space="preserve"> </w:t>
      </w:r>
      <w:r w:rsidR="00B315AE">
        <w:t xml:space="preserve">on page 217, </w:t>
      </w:r>
      <w:r w:rsidR="00C82F90">
        <w:t xml:space="preserve">the description for </w:t>
      </w:r>
      <w:r w:rsidR="00240B57">
        <w:t>Account 158.1</w:t>
      </w:r>
      <w:r w:rsidR="00062386">
        <w:t xml:space="preserve"> paragraph </w:t>
      </w:r>
      <w:r w:rsidR="00240B57">
        <w:t>(</w:t>
      </w:r>
      <w:r w:rsidR="00591EB7">
        <w:t>B) should reference “account 509” instead of “account 509.</w:t>
      </w:r>
      <w:r w:rsidRPr="00DC3F12" w:rsidR="00591EB7">
        <w:t>1</w:t>
      </w:r>
      <w:r w:rsidR="00591EB7">
        <w:t>”</w:t>
      </w:r>
      <w:r w:rsidR="00854C44">
        <w:t xml:space="preserve"> to read as follows:</w:t>
      </w:r>
    </w:p>
    <w:p w:rsidR="008A23BC" w:rsidRPr="00DC3F12" w:rsidP="007E4F74" w14:paraId="048B4524" w14:textId="5A40ECD2">
      <w:pPr>
        <w:pStyle w:val="FERCparanumber"/>
        <w:numPr>
          <w:ilvl w:val="0"/>
          <w:numId w:val="0"/>
        </w:numPr>
        <w:spacing w:line="240" w:lineRule="auto"/>
        <w:ind w:left="720"/>
      </w:pPr>
      <w:r>
        <w:t xml:space="preserve">  </w:t>
      </w:r>
      <w:r w:rsidR="007F3DB5">
        <w:br/>
      </w:r>
      <w:r w:rsidRPr="002567A4" w:rsidR="002567A4">
        <w:t xml:space="preserve">B. </w:t>
      </w:r>
      <w:r w:rsidR="00317EBD">
        <w:t xml:space="preserve"> </w:t>
      </w:r>
      <w:r w:rsidRPr="002567A4" w:rsidR="002567A4">
        <w:t>This account shall be credited and account 509, Allowances, shall be debited concurrent with the monthly emissions[ of sulfur dioxide].</w:t>
      </w:r>
    </w:p>
    <w:p w:rsidR="009E3A80" w:rsidRPr="00C67738" w:rsidP="00372E18" w14:paraId="6512233A" w14:textId="77777777">
      <w:pPr>
        <w:pStyle w:val="FERCparanumber"/>
        <w:numPr>
          <w:ilvl w:val="0"/>
          <w:numId w:val="0"/>
        </w:numPr>
        <w:spacing w:line="240" w:lineRule="auto"/>
        <w:rPr>
          <w:i/>
          <w:iCs/>
        </w:rPr>
      </w:pPr>
    </w:p>
    <w:p w:rsidR="000161FA" w:rsidRPr="00372E18" w:rsidP="003B1160" w14:paraId="004B933F" w14:textId="2A4C2C46">
      <w:pPr>
        <w:pStyle w:val="FERCparanumber"/>
        <w:numPr>
          <w:ilvl w:val="0"/>
          <w:numId w:val="26"/>
        </w:numPr>
        <w:spacing w:line="240" w:lineRule="auto"/>
      </w:pPr>
      <w:r w:rsidRPr="00372E18">
        <w:t xml:space="preserve">In </w:t>
      </w:r>
      <w:r w:rsidRPr="00991C94">
        <w:t>Appendix A, on page 218, the description for Account 158.3</w:t>
      </w:r>
      <w:r w:rsidRPr="00372E18">
        <w:t xml:space="preserve"> paragraph (</w:t>
      </w:r>
      <w:r w:rsidRPr="00991C94">
        <w:t>A</w:t>
      </w:r>
      <w:r w:rsidRPr="00372E18">
        <w:t>)</w:t>
      </w:r>
      <w:r w:rsidRPr="00991C94">
        <w:t xml:space="preserve"> should be modified to delete the text “</w:t>
      </w:r>
      <w:r w:rsidRPr="00372E18">
        <w:rPr>
          <w:i/>
          <w:iCs/>
        </w:rPr>
        <w:t>, and not withheld by any authoritative agency</w:t>
      </w:r>
      <w:r w:rsidRPr="00991C94">
        <w:t>” and “</w:t>
      </w:r>
      <w:r w:rsidRPr="00372E18">
        <w:rPr>
          <w:i/>
          <w:iCs/>
        </w:rPr>
        <w:t>and account 158.2, Allowances and Environmental Credits Withheld</w:t>
      </w:r>
      <w:r w:rsidRPr="00991C94">
        <w:t xml:space="preserve">” to read as follows:  </w:t>
      </w:r>
    </w:p>
    <w:p w:rsidR="00C9365B" w:rsidRPr="00372E18" w:rsidP="00C9365B" w14:paraId="3A012298" w14:textId="77777777">
      <w:pPr>
        <w:pStyle w:val="FERCparanumber"/>
        <w:numPr>
          <w:ilvl w:val="0"/>
          <w:numId w:val="0"/>
        </w:numPr>
        <w:spacing w:line="240" w:lineRule="auto"/>
      </w:pPr>
    </w:p>
    <w:p w:rsidR="00C9365B" w:rsidRPr="00372E18" w:rsidP="00372E18" w14:paraId="1C129660" w14:textId="164DA653">
      <w:pPr>
        <w:pStyle w:val="FERCparanumber"/>
        <w:numPr>
          <w:ilvl w:val="0"/>
          <w:numId w:val="0"/>
        </w:numPr>
        <w:spacing w:line="240" w:lineRule="auto"/>
        <w:ind w:left="720"/>
      </w:pPr>
      <w:r w:rsidRPr="00372E18">
        <w:rPr>
          <w:i/>
          <w:iCs/>
        </w:rPr>
        <w:t>A.  This account shall include the cost of environmental credits owned by the utility, bundled with energy. See General Instruction No. 21.</w:t>
      </w:r>
    </w:p>
    <w:p w:rsidR="00C9365B" w:rsidRPr="00991C94" w:rsidP="00372E18" w14:paraId="733FA454" w14:textId="77777777">
      <w:pPr>
        <w:pStyle w:val="FERCparanumber"/>
        <w:numPr>
          <w:ilvl w:val="0"/>
          <w:numId w:val="0"/>
        </w:numPr>
        <w:spacing w:line="240" w:lineRule="auto"/>
      </w:pPr>
    </w:p>
    <w:p w:rsidR="00C9365B" w:rsidRPr="00372E18" w:rsidP="00C9365B" w14:paraId="62BBA874" w14:textId="77777777">
      <w:pPr>
        <w:pStyle w:val="FERCparanumber"/>
        <w:numPr>
          <w:ilvl w:val="0"/>
          <w:numId w:val="26"/>
        </w:numPr>
        <w:spacing w:line="240" w:lineRule="auto"/>
      </w:pPr>
      <w:r w:rsidRPr="00372E18">
        <w:t>In Appendix A, on page 219, the description for Account 158.4 paragraph (A) should be modified to delete the text “</w:t>
      </w:r>
      <w:r w:rsidRPr="00372E18">
        <w:rPr>
          <w:i/>
          <w:iCs/>
        </w:rPr>
        <w:t>, and not withheld by any authoritative agency</w:t>
      </w:r>
      <w:r w:rsidRPr="00372E18">
        <w:t>” and “</w:t>
      </w:r>
      <w:r w:rsidRPr="00372E18">
        <w:rPr>
          <w:i/>
          <w:iCs/>
        </w:rPr>
        <w:t>and account 158.2, Allowances and Environmental Credits Withheld</w:t>
      </w:r>
      <w:r w:rsidRPr="00372E18">
        <w:t xml:space="preserve">” to read as follows:  </w:t>
      </w:r>
    </w:p>
    <w:p w:rsidR="00A954E4" w:rsidRPr="00372E18" w:rsidP="00372E18" w14:paraId="0A4E7D91" w14:textId="77777777">
      <w:pPr>
        <w:pStyle w:val="FERCparanumber"/>
        <w:numPr>
          <w:ilvl w:val="0"/>
          <w:numId w:val="0"/>
        </w:numPr>
        <w:spacing w:line="240" w:lineRule="auto"/>
      </w:pPr>
    </w:p>
    <w:p w:rsidR="000161FA" w:rsidRPr="00372E18" w:rsidP="00372E18" w14:paraId="507AD7F0" w14:textId="6EEF71F6">
      <w:pPr>
        <w:pStyle w:val="FERCparanumber"/>
        <w:numPr>
          <w:ilvl w:val="0"/>
          <w:numId w:val="0"/>
        </w:numPr>
        <w:spacing w:line="240" w:lineRule="auto"/>
        <w:ind w:left="720"/>
      </w:pPr>
      <w:r w:rsidRPr="00372E18">
        <w:rPr>
          <w:i/>
          <w:iCs/>
        </w:rPr>
        <w:t>A.  This account shall include the cost of environmental credits owned by the utility, not considered bundled with energy. See General Instruction No. 21.</w:t>
      </w:r>
    </w:p>
    <w:p w:rsidR="00C9365B" w:rsidP="00372E18" w14:paraId="5516069C" w14:textId="53F68329">
      <w:pPr>
        <w:pStyle w:val="FERCparanumber"/>
        <w:numPr>
          <w:ilvl w:val="0"/>
          <w:numId w:val="0"/>
        </w:numPr>
        <w:spacing w:line="240" w:lineRule="auto"/>
      </w:pPr>
    </w:p>
    <w:p w:rsidR="00025562" w:rsidP="003B1160" w14:paraId="395A8875" w14:textId="2E460D59">
      <w:pPr>
        <w:pStyle w:val="FERCparanumber"/>
        <w:numPr>
          <w:ilvl w:val="0"/>
          <w:numId w:val="26"/>
        </w:numPr>
        <w:spacing w:line="240" w:lineRule="auto"/>
      </w:pPr>
      <w:r>
        <w:t xml:space="preserve">In Appendix A, on pages </w:t>
      </w:r>
      <w:r w:rsidRPr="004E6C06" w:rsidR="004E6C06">
        <w:t>220, 223, 225, 235, 248, 260, 263, 26</w:t>
      </w:r>
      <w:r w:rsidR="00A40DA7">
        <w:t>8</w:t>
      </w:r>
      <w:r w:rsidRPr="004E6C06" w:rsidR="004E6C06">
        <w:t>, 272, 281, and 285-286</w:t>
      </w:r>
      <w:r>
        <w:t xml:space="preserve">, </w:t>
      </w:r>
      <w:r w:rsidR="00C82F90">
        <w:t xml:space="preserve">the descriptions for </w:t>
      </w:r>
      <w:r>
        <w:t xml:space="preserve">Computer </w:t>
      </w:r>
      <w:r w:rsidR="006F3456">
        <w:t>h</w:t>
      </w:r>
      <w:r>
        <w:t>ardware Accounts 315.1, 324.1, 334.1, 338.9, 338.30, 339.9, 345.1, 351.1, 363.1, 387.8, and 397.1 should be modified to delete the text “</w:t>
      </w:r>
      <w:r w:rsidRPr="00372E18">
        <w:rPr>
          <w:i/>
          <w:iCs/>
        </w:rPr>
        <w:t>to provide scheduling, system control and dispatching</w:t>
      </w:r>
      <w:r w:rsidRPr="00944B08">
        <w:t>”</w:t>
      </w:r>
      <w:r>
        <w:t xml:space="preserve"> to read as follows:  </w:t>
      </w:r>
    </w:p>
    <w:p w:rsidR="003B1160" w:rsidP="007E4F74" w14:paraId="74C806D3" w14:textId="5C155494">
      <w:pPr>
        <w:pStyle w:val="FERCparanumber"/>
        <w:numPr>
          <w:ilvl w:val="0"/>
          <w:numId w:val="0"/>
        </w:numPr>
        <w:spacing w:line="240" w:lineRule="auto"/>
        <w:ind w:left="720"/>
      </w:pPr>
      <w:r>
        <w:br/>
      </w:r>
      <w:r w:rsidRPr="00DC3F12">
        <w:rPr>
          <w:i/>
          <w:iCs/>
        </w:rPr>
        <w:t>This account shall include the cost of computer hardware and miscellaneous information technology equipment.</w:t>
      </w:r>
    </w:p>
    <w:p w:rsidR="006F6B6A" w:rsidP="00566AE1" w14:paraId="0802D89E" w14:textId="77777777">
      <w:pPr>
        <w:pStyle w:val="FERCparanumber"/>
        <w:numPr>
          <w:ilvl w:val="0"/>
          <w:numId w:val="0"/>
        </w:numPr>
        <w:spacing w:line="240" w:lineRule="auto"/>
      </w:pPr>
    </w:p>
    <w:p w:rsidR="009D5E1C" w:rsidP="003B1160" w14:paraId="69627EEB" w14:textId="77777777">
      <w:pPr>
        <w:pStyle w:val="FERCparanumber"/>
        <w:numPr>
          <w:ilvl w:val="0"/>
          <w:numId w:val="26"/>
        </w:numPr>
        <w:spacing w:line="240" w:lineRule="auto"/>
      </w:pPr>
      <w:r>
        <w:t xml:space="preserve">In Appendix A, on pages </w:t>
      </w:r>
      <w:r w:rsidRPr="007B5AE4" w:rsidR="007B5AE4">
        <w:t>221, 223, 226, 236, 249, 260, 264, 269, 273, 281, and 286</w:t>
      </w:r>
      <w:r>
        <w:t xml:space="preserve">, </w:t>
      </w:r>
      <w:r w:rsidR="00C82F90">
        <w:t xml:space="preserve">the descriptions for </w:t>
      </w:r>
      <w:r>
        <w:t xml:space="preserve">Computer </w:t>
      </w:r>
      <w:r w:rsidR="006F3456">
        <w:t>s</w:t>
      </w:r>
      <w:r>
        <w:t xml:space="preserve">oftware Accounts 315.2, 324.2, 334.2, 338.10, 338.31, 339.10, 345.2, 351.2, 363.2, 387.9, and 397.2 should be modified to delete the text </w:t>
      </w:r>
      <w:r w:rsidRPr="00C815E4">
        <w:t>“</w:t>
      </w:r>
      <w:r w:rsidRPr="00372E18">
        <w:rPr>
          <w:i/>
          <w:iCs/>
        </w:rPr>
        <w:t>purchased and used to provide scheduling, system control and dispatching activities</w:t>
      </w:r>
      <w:r w:rsidRPr="00C815E4">
        <w:t>”</w:t>
      </w:r>
      <w:r>
        <w:t xml:space="preserve"> to read as follows:  </w:t>
      </w:r>
    </w:p>
    <w:p w:rsidR="003B1160" w:rsidP="007E4F74" w14:paraId="38BABFAB" w14:textId="1B500F2A">
      <w:pPr>
        <w:pStyle w:val="FERCparanumber"/>
        <w:numPr>
          <w:ilvl w:val="0"/>
          <w:numId w:val="0"/>
        </w:numPr>
        <w:spacing w:line="240" w:lineRule="auto"/>
        <w:ind w:left="720"/>
      </w:pPr>
      <w:r>
        <w:br/>
      </w:r>
      <w:r w:rsidRPr="00DC3F12">
        <w:rPr>
          <w:i/>
          <w:iCs/>
        </w:rPr>
        <w:t>This account shall include the cost of off-the-shelf and in-house developed software.</w:t>
      </w:r>
    </w:p>
    <w:p w:rsidR="006F6B6A" w:rsidP="00566AE1" w14:paraId="0771EB0A" w14:textId="77777777">
      <w:pPr>
        <w:pStyle w:val="FERCparanumber"/>
        <w:numPr>
          <w:ilvl w:val="0"/>
          <w:numId w:val="0"/>
        </w:numPr>
        <w:spacing w:line="240" w:lineRule="auto"/>
      </w:pPr>
    </w:p>
    <w:p w:rsidR="009D5E1C" w:rsidP="003B1160" w14:paraId="0989F522" w14:textId="77777777">
      <w:pPr>
        <w:pStyle w:val="FERCparanumber"/>
        <w:numPr>
          <w:ilvl w:val="0"/>
          <w:numId w:val="26"/>
        </w:numPr>
        <w:spacing w:line="240" w:lineRule="auto"/>
      </w:pPr>
      <w:r>
        <w:t xml:space="preserve">In Appendix A, on pages </w:t>
      </w:r>
      <w:r w:rsidRPr="007B5AE4" w:rsidR="007B5AE4">
        <w:t>222, 224, 227, 237, 250, 261, 265, 270, 274, 282, and 287</w:t>
      </w:r>
      <w:r>
        <w:t xml:space="preserve">, </w:t>
      </w:r>
      <w:r w:rsidR="00C82F90">
        <w:t xml:space="preserve">the descriptions for </w:t>
      </w:r>
      <w:r>
        <w:t xml:space="preserve">Communication equipment Accounts 315.3, 324.3, 334.3, 338.11, 338.32, 339.11, 345.3, 351.3, 363.3, 387.10, and 397.3 should be modified to delete the text </w:t>
      </w:r>
      <w:r w:rsidRPr="00180467">
        <w:t>“</w:t>
      </w:r>
      <w:r w:rsidRPr="00372E18">
        <w:rPr>
          <w:i/>
          <w:iCs/>
        </w:rPr>
        <w:t>used to control and dispatch the system</w:t>
      </w:r>
      <w:r w:rsidRPr="00180467">
        <w:t>”</w:t>
      </w:r>
      <w:r>
        <w:t xml:space="preserve"> to read as follows: </w:t>
      </w:r>
    </w:p>
    <w:p w:rsidR="003B1160" w:rsidP="007E4F74" w14:paraId="35616A21" w14:textId="205F77F7">
      <w:pPr>
        <w:pStyle w:val="FERCparanumber"/>
        <w:numPr>
          <w:ilvl w:val="0"/>
          <w:numId w:val="0"/>
        </w:numPr>
        <w:spacing w:line="240" w:lineRule="auto"/>
        <w:ind w:left="720"/>
      </w:pPr>
      <w:r>
        <w:t xml:space="preserve"> </w:t>
      </w:r>
      <w:r>
        <w:br/>
      </w:r>
      <w:r w:rsidRPr="00DC3F12">
        <w:rPr>
          <w:i/>
          <w:iCs/>
        </w:rPr>
        <w:t>This account shall include the cost of communication equipment owned and used to acquire or share data and information.</w:t>
      </w:r>
    </w:p>
    <w:p w:rsidR="00B545E8" w:rsidP="00372E18" w14:paraId="0FCA4431" w14:textId="24DBB52C">
      <w:pPr>
        <w:pStyle w:val="FERCparanumber"/>
        <w:numPr>
          <w:ilvl w:val="0"/>
          <w:numId w:val="0"/>
        </w:numPr>
        <w:spacing w:line="240" w:lineRule="auto"/>
      </w:pPr>
    </w:p>
    <w:p w:rsidR="00FD63D9" w:rsidP="00FD63D9" w14:paraId="7903895D" w14:textId="580B8C94">
      <w:pPr>
        <w:pStyle w:val="FERCparanumber"/>
        <w:numPr>
          <w:ilvl w:val="0"/>
          <w:numId w:val="26"/>
        </w:numPr>
        <w:spacing w:line="240" w:lineRule="auto"/>
      </w:pPr>
      <w:r>
        <w:t>In Appendix A, on page 23</w:t>
      </w:r>
      <w:r w:rsidR="007B4B54">
        <w:t xml:space="preserve">4, </w:t>
      </w:r>
      <w:r w:rsidR="00D30BC8">
        <w:t xml:space="preserve">in the item list for Account 338.8, </w:t>
      </w:r>
      <w:r w:rsidR="00DB37F8">
        <w:t>item 4 should be revised to reference “</w:t>
      </w:r>
      <w:r w:rsidRPr="00372E18" w:rsidR="00DB37F8">
        <w:rPr>
          <w:i/>
          <w:iCs/>
        </w:rPr>
        <w:t>backup storage batter</w:t>
      </w:r>
      <w:r w:rsidRPr="00372E18" w:rsidR="00A0675A">
        <w:rPr>
          <w:i/>
          <w:iCs/>
        </w:rPr>
        <w:t>ies</w:t>
      </w:r>
      <w:r w:rsidR="00DB37F8">
        <w:t>” instead of “</w:t>
      </w:r>
      <w:r w:rsidRPr="00372E18" w:rsidR="00DB37F8">
        <w:rPr>
          <w:i/>
          <w:iCs/>
        </w:rPr>
        <w:t>storage batter</w:t>
      </w:r>
      <w:r w:rsidRPr="00372E18" w:rsidR="00A0675A">
        <w:rPr>
          <w:i/>
          <w:iCs/>
        </w:rPr>
        <w:t>ies</w:t>
      </w:r>
      <w:r w:rsidR="00DB37F8">
        <w:t>”</w:t>
      </w:r>
      <w:r w:rsidR="00DD0156">
        <w:t xml:space="preserve"> to read as follows:</w:t>
      </w:r>
    </w:p>
    <w:p w:rsidR="00FD63D9" w:rsidP="00FD63D9" w14:paraId="10E46557" w14:textId="77777777">
      <w:pPr>
        <w:pStyle w:val="FERCparanumber"/>
        <w:numPr>
          <w:ilvl w:val="0"/>
          <w:numId w:val="0"/>
        </w:numPr>
        <w:spacing w:line="240" w:lineRule="auto"/>
        <w:ind w:left="720"/>
      </w:pPr>
    </w:p>
    <w:p w:rsidR="00AB6AB3" w:rsidP="00372E18" w14:paraId="23CD51D5" w14:textId="29D379D8">
      <w:pPr>
        <w:pStyle w:val="FERCparanumber"/>
        <w:numPr>
          <w:ilvl w:val="0"/>
          <w:numId w:val="0"/>
        </w:numPr>
        <w:spacing w:line="240" w:lineRule="auto"/>
        <w:ind w:left="720"/>
      </w:pPr>
      <w:r w:rsidRPr="00FD63D9">
        <w:rPr>
          <w:i/>
          <w:iCs/>
        </w:rPr>
        <w:t>4.</w:t>
      </w:r>
      <w:r w:rsidR="00317EBD">
        <w:rPr>
          <w:i/>
          <w:iCs/>
        </w:rPr>
        <w:t xml:space="preserve"> </w:t>
      </w:r>
      <w:r w:rsidRPr="00FD63D9">
        <w:rPr>
          <w:i/>
          <w:iCs/>
        </w:rPr>
        <w:t xml:space="preserve">Station control system, including station switchboards with panel wiring, panels with instruments and control equipment only, panels with switching equipment mounted or mechanically connected, trunktype boards complete, cubicles, generator signal stands, temperature-recording devices, atmospheric reading devices, frequency control equipment, master clocks, watt-hour meter, station totalizing wattmeter, </w:t>
      </w:r>
      <w:r w:rsidR="002D20A8">
        <w:rPr>
          <w:i/>
          <w:iCs/>
        </w:rPr>
        <w:t xml:space="preserve">backup </w:t>
      </w:r>
      <w:r w:rsidRPr="00FD63D9">
        <w:rPr>
          <w:i/>
          <w:iCs/>
        </w:rPr>
        <w:t>storage batteries, panels and charging sets, instrument transformers for supervisory metering, conductors and conduit, special supports for conduit, switchboards, emergency backup batteries, special housing for batteries, etc.</w:t>
      </w:r>
    </w:p>
    <w:p w:rsidR="005C2144" w:rsidP="00372E18" w14:paraId="336D3CE7" w14:textId="77777777">
      <w:pPr>
        <w:pStyle w:val="FERCparanumber"/>
        <w:numPr>
          <w:ilvl w:val="0"/>
          <w:numId w:val="0"/>
        </w:numPr>
        <w:spacing w:line="240" w:lineRule="auto"/>
      </w:pPr>
    </w:p>
    <w:p w:rsidR="006B2158" w:rsidP="006B2158" w14:paraId="4BF45C50" w14:textId="50925E06">
      <w:pPr>
        <w:pStyle w:val="FERCparanumber"/>
        <w:numPr>
          <w:ilvl w:val="0"/>
          <w:numId w:val="26"/>
        </w:numPr>
        <w:spacing w:line="240" w:lineRule="auto"/>
      </w:pPr>
      <w:r>
        <w:t>In Appendix A, on page</w:t>
      </w:r>
      <w:r w:rsidR="00EA59B4">
        <w:t>s</w:t>
      </w:r>
      <w:r>
        <w:t xml:space="preserve"> 246-247, </w:t>
      </w:r>
      <w:r w:rsidR="00353BF1">
        <w:t xml:space="preserve">in the item list for Account </w:t>
      </w:r>
      <w:r w:rsidR="000A403C">
        <w:t xml:space="preserve">338.29, </w:t>
      </w:r>
      <w:r>
        <w:t>item 4 should be revised to reference “</w:t>
      </w:r>
      <w:r w:rsidRPr="00372E18">
        <w:rPr>
          <w:i/>
          <w:iCs/>
        </w:rPr>
        <w:t>backup storage batter</w:t>
      </w:r>
      <w:r w:rsidRPr="00372E18" w:rsidR="00A0675A">
        <w:rPr>
          <w:i/>
          <w:iCs/>
        </w:rPr>
        <w:t>ies</w:t>
      </w:r>
      <w:r>
        <w:t>” instead of “</w:t>
      </w:r>
      <w:r w:rsidRPr="00372E18">
        <w:rPr>
          <w:i/>
          <w:iCs/>
        </w:rPr>
        <w:t>storage batter</w:t>
      </w:r>
      <w:r w:rsidRPr="00372E18" w:rsidR="00A0675A">
        <w:rPr>
          <w:i/>
          <w:iCs/>
        </w:rPr>
        <w:t>ies</w:t>
      </w:r>
      <w:r>
        <w:t>” to read as follows:</w:t>
      </w:r>
    </w:p>
    <w:p w:rsidR="006B2158" w:rsidP="00372E18" w14:paraId="3842A31D" w14:textId="78863842">
      <w:pPr>
        <w:pStyle w:val="FERCparanumber"/>
        <w:numPr>
          <w:ilvl w:val="0"/>
          <w:numId w:val="0"/>
        </w:numPr>
        <w:spacing w:line="240" w:lineRule="auto"/>
      </w:pPr>
    </w:p>
    <w:p w:rsidR="006B2158" w:rsidRPr="00372E18" w:rsidP="00372E18" w14:paraId="68EF8AC5" w14:textId="0D32C216">
      <w:pPr>
        <w:pStyle w:val="FERCparanumber"/>
        <w:numPr>
          <w:ilvl w:val="0"/>
          <w:numId w:val="0"/>
        </w:numPr>
        <w:spacing w:line="240" w:lineRule="auto"/>
        <w:ind w:left="720"/>
        <w:rPr>
          <w:i/>
          <w:iCs/>
        </w:rPr>
      </w:pPr>
      <w:r w:rsidRPr="000A6016">
        <w:rPr>
          <w:i/>
          <w:iCs/>
        </w:rPr>
        <w:t>4.</w:t>
      </w:r>
      <w:r w:rsidR="00317EBD">
        <w:rPr>
          <w:i/>
          <w:iCs/>
        </w:rPr>
        <w:t xml:space="preserve"> </w:t>
      </w:r>
      <w:r w:rsidRPr="000A6016">
        <w:rPr>
          <w:i/>
          <w:iCs/>
        </w:rPr>
        <w:t xml:space="preserve">Station control system, including station switchboards with panel wiring, panels with instruments and control equipment only, panels with switching equipment mounted or mechanically connected, trunktype boards complete, cubicles, station supervisory control boards, generator signal stands, temperature-recording devices, atmospheric reading devices, frequency control equipment, master clocks, watt-hour meter, station totalizing wattmeter, </w:t>
      </w:r>
      <w:r w:rsidR="00EA59B4">
        <w:rPr>
          <w:i/>
          <w:iCs/>
        </w:rPr>
        <w:t xml:space="preserve">backup </w:t>
      </w:r>
      <w:r w:rsidRPr="000A6016">
        <w:rPr>
          <w:i/>
          <w:iCs/>
        </w:rPr>
        <w:t>storage batteries, panels and charging sets, instrument transformers for supervisory metering, conductors and conduit, special supports for conduit, switchboards, emergency backup batteries, special housing for batteries, etc.</w:t>
      </w:r>
    </w:p>
    <w:p w:rsidR="005265C3" w:rsidP="00372E18" w14:paraId="60C650D8" w14:textId="3C808D06">
      <w:pPr>
        <w:pStyle w:val="FERCparanumber"/>
        <w:numPr>
          <w:ilvl w:val="0"/>
          <w:numId w:val="0"/>
        </w:numPr>
        <w:spacing w:line="240" w:lineRule="auto"/>
      </w:pPr>
    </w:p>
    <w:p w:rsidR="00642BB5" w:rsidRPr="00991C94" w:rsidP="00642BB5" w14:paraId="24B68ADA" w14:textId="087D1F47">
      <w:pPr>
        <w:pStyle w:val="FERCparanumber"/>
        <w:numPr>
          <w:ilvl w:val="0"/>
          <w:numId w:val="26"/>
        </w:numPr>
        <w:spacing w:line="240" w:lineRule="auto"/>
      </w:pPr>
      <w:r w:rsidRPr="00372E18">
        <w:t xml:space="preserve">In Appendix A, </w:t>
      </w:r>
      <w:r w:rsidRPr="00372E18" w:rsidR="00EF3CAA">
        <w:t>o</w:t>
      </w:r>
      <w:r w:rsidRPr="00991C94">
        <w:t xml:space="preserve">n page </w:t>
      </w:r>
      <w:r w:rsidRPr="00991C94" w:rsidR="002B6C07">
        <w:t>253</w:t>
      </w:r>
      <w:r w:rsidRPr="00991C94">
        <w:t>, at the end of the second sentence of the description for Account 339.4, a period should be added, followed by the addition of an “</w:t>
      </w:r>
      <w:r w:rsidRPr="00372E18">
        <w:rPr>
          <w:i/>
          <w:iCs/>
        </w:rPr>
        <w:t>Items</w:t>
      </w:r>
      <w:r w:rsidRPr="00991C94">
        <w:t>” header, to read as follows:</w:t>
      </w:r>
    </w:p>
    <w:p w:rsidR="00642BB5" w:rsidRPr="00991C94" w:rsidP="00642BB5" w14:paraId="09F98578" w14:textId="77777777">
      <w:pPr>
        <w:pStyle w:val="FERCparanumber"/>
        <w:numPr>
          <w:ilvl w:val="0"/>
          <w:numId w:val="0"/>
        </w:numPr>
        <w:spacing w:line="240" w:lineRule="auto"/>
      </w:pPr>
    </w:p>
    <w:p w:rsidR="00642BB5" w:rsidRPr="00372E18" w:rsidP="00642BB5" w14:paraId="44820FE1" w14:textId="77777777">
      <w:pPr>
        <w:pStyle w:val="FERCparanumber"/>
        <w:numPr>
          <w:ilvl w:val="0"/>
          <w:numId w:val="0"/>
        </w:numPr>
        <w:spacing w:line="240" w:lineRule="auto"/>
        <w:ind w:left="720"/>
        <w:rPr>
          <w:i/>
          <w:iCs/>
        </w:rPr>
      </w:pPr>
      <w:r w:rsidRPr="00372E18">
        <w:rPr>
          <w:i/>
          <w:iCs/>
        </w:rPr>
        <w:t>This account includes solar boiler systems.</w:t>
      </w:r>
    </w:p>
    <w:p w:rsidR="00642BB5" w:rsidRPr="00372E18" w:rsidP="00642BB5" w14:paraId="4CA808EC" w14:textId="77777777">
      <w:pPr>
        <w:pStyle w:val="FERCparanumber"/>
        <w:numPr>
          <w:ilvl w:val="0"/>
          <w:numId w:val="0"/>
        </w:numPr>
        <w:spacing w:line="240" w:lineRule="auto"/>
        <w:ind w:left="720"/>
        <w:jc w:val="center"/>
        <w:rPr>
          <w:i/>
          <w:iCs/>
        </w:rPr>
      </w:pPr>
      <w:r w:rsidRPr="00372E18">
        <w:rPr>
          <w:i/>
          <w:iCs/>
        </w:rPr>
        <w:t>Items</w:t>
      </w:r>
    </w:p>
    <w:p w:rsidR="005265C3" w:rsidP="00372E18" w14:paraId="62396076" w14:textId="656B2BEF">
      <w:pPr>
        <w:pStyle w:val="FERCparanumber"/>
        <w:numPr>
          <w:ilvl w:val="0"/>
          <w:numId w:val="0"/>
        </w:numPr>
        <w:spacing w:line="240" w:lineRule="auto"/>
        <w:ind w:left="720"/>
      </w:pPr>
    </w:p>
    <w:p w:rsidR="009D5E1C" w:rsidP="00DC3F12" w14:paraId="64446213" w14:textId="4D6AAE5D">
      <w:pPr>
        <w:pStyle w:val="FERCparanumber"/>
        <w:numPr>
          <w:ilvl w:val="0"/>
          <w:numId w:val="26"/>
        </w:numPr>
        <w:spacing w:line="240" w:lineRule="auto"/>
      </w:pPr>
      <w:r>
        <w:t xml:space="preserve">In Appendix A, </w:t>
      </w:r>
      <w:r w:rsidR="0063171C">
        <w:t>on page 301</w:t>
      </w:r>
      <w:r w:rsidR="00940478">
        <w:t>-302</w:t>
      </w:r>
      <w:r w:rsidR="0063171C">
        <w:t xml:space="preserve">, </w:t>
      </w:r>
      <w:r>
        <w:t xml:space="preserve">the first sentence of </w:t>
      </w:r>
      <w:r w:rsidR="00C82F90">
        <w:t xml:space="preserve">the description for </w:t>
      </w:r>
      <w:r>
        <w:t xml:space="preserve">Account 411.11 should reference </w:t>
      </w:r>
      <w:r w:rsidR="007B3565">
        <w:t>“</w:t>
      </w:r>
      <w:r w:rsidRPr="00372E18">
        <w:rPr>
          <w:i/>
          <w:iCs/>
        </w:rPr>
        <w:t>paragraph</w:t>
      </w:r>
      <w:r>
        <w:t xml:space="preserve"> </w:t>
      </w:r>
      <w:r w:rsidRPr="00372E18">
        <w:rPr>
          <w:i/>
          <w:iCs/>
        </w:rPr>
        <w:t>(I)</w:t>
      </w:r>
      <w:r w:rsidR="007B3565">
        <w:t>”</w:t>
      </w:r>
      <w:r>
        <w:t xml:space="preserve"> instead of </w:t>
      </w:r>
      <w:r w:rsidR="007B3565">
        <w:t>“</w:t>
      </w:r>
      <w:r w:rsidRPr="00372E18">
        <w:rPr>
          <w:i/>
          <w:iCs/>
        </w:rPr>
        <w:t>paragraph (H)</w:t>
      </w:r>
      <w:r w:rsidR="007B3565">
        <w:t>”</w:t>
      </w:r>
      <w:r>
        <w:t xml:space="preserve"> of General Instruction No. 21 to read as follows:  </w:t>
      </w:r>
    </w:p>
    <w:p w:rsidR="00232DDB" w:rsidP="007E4F74" w14:paraId="369BD7E1" w14:textId="12F1E0A9">
      <w:pPr>
        <w:pStyle w:val="FERCparanumber"/>
        <w:numPr>
          <w:ilvl w:val="0"/>
          <w:numId w:val="0"/>
        </w:numPr>
        <w:spacing w:line="240" w:lineRule="auto"/>
        <w:ind w:left="720"/>
      </w:pPr>
      <w:r>
        <w:br/>
      </w:r>
      <w:r w:rsidRPr="00DC3F12">
        <w:rPr>
          <w:i/>
          <w:iCs/>
        </w:rPr>
        <w:t>This account shall be credited with the gain on the sale, exchange, or other disposition of environmental credits in accordance with paragraph (I) of General Instruction No. 21.</w:t>
      </w:r>
    </w:p>
    <w:p w:rsidR="006F6B6A" w:rsidP="00566AE1" w14:paraId="1A84C7F5" w14:textId="77777777">
      <w:pPr>
        <w:pStyle w:val="FERCparanumber"/>
        <w:numPr>
          <w:ilvl w:val="0"/>
          <w:numId w:val="0"/>
        </w:numPr>
        <w:spacing w:line="240" w:lineRule="auto"/>
      </w:pPr>
    </w:p>
    <w:p w:rsidR="004729CC" w:rsidP="004729CC" w14:paraId="52470516" w14:textId="2E6D65C3">
      <w:pPr>
        <w:pStyle w:val="FERCparanumber"/>
        <w:numPr>
          <w:ilvl w:val="0"/>
          <w:numId w:val="26"/>
        </w:numPr>
        <w:spacing w:line="240" w:lineRule="auto"/>
      </w:pPr>
      <w:r>
        <w:t xml:space="preserve">In Appendix A, on page 302, the description </w:t>
      </w:r>
      <w:r w:rsidR="006D1ED5">
        <w:t>of amendment 116 should refer to</w:t>
      </w:r>
      <w:r>
        <w:t xml:space="preserve"> </w:t>
      </w:r>
      <w:r w:rsidR="007B3565">
        <w:t>“</w:t>
      </w:r>
      <w:r>
        <w:t>Account 411.12</w:t>
      </w:r>
      <w:r w:rsidR="007B3565">
        <w:t>”</w:t>
      </w:r>
      <w:r>
        <w:t xml:space="preserve"> </w:t>
      </w:r>
      <w:r w:rsidR="006D1ED5">
        <w:t xml:space="preserve">instead of </w:t>
      </w:r>
      <w:r w:rsidR="007B3565">
        <w:t>“</w:t>
      </w:r>
      <w:r>
        <w:t>Account 411.11</w:t>
      </w:r>
      <w:r w:rsidR="007B3565">
        <w:t>”</w:t>
      </w:r>
      <w:r>
        <w:t xml:space="preserve"> to read as follows:  </w:t>
      </w:r>
    </w:p>
    <w:p w:rsidR="004729CC" w:rsidRPr="00372E18" w:rsidP="00372E18" w14:paraId="27CF2BE1" w14:textId="77777777">
      <w:pPr>
        <w:pStyle w:val="FERCparanumber"/>
        <w:numPr>
          <w:ilvl w:val="0"/>
          <w:numId w:val="0"/>
        </w:numPr>
        <w:spacing w:line="240" w:lineRule="auto"/>
      </w:pPr>
    </w:p>
    <w:p w:rsidR="005A7659" w:rsidRPr="004729CC" w:rsidP="004729CC" w14:paraId="26B6AFB4" w14:textId="3479967C">
      <w:pPr>
        <w:pStyle w:val="FERCparanumber"/>
        <w:numPr>
          <w:ilvl w:val="0"/>
          <w:numId w:val="0"/>
        </w:numPr>
        <w:spacing w:line="240" w:lineRule="auto"/>
        <w:ind w:left="720"/>
      </w:pPr>
      <w:r w:rsidRPr="00372E18">
        <w:t>116.</w:t>
      </w:r>
      <w:r w:rsidR="00317EBD">
        <w:t xml:space="preserve"> </w:t>
      </w:r>
      <w:r w:rsidRPr="00372E18">
        <w:t xml:space="preserve"> In Part 101, Utility Operating Income Accounts, new utility operating income Account 411.1</w:t>
      </w:r>
      <w:r>
        <w:t>2</w:t>
      </w:r>
      <w:r w:rsidRPr="00372E18">
        <w:t xml:space="preserve"> is added to read as follows: </w:t>
      </w:r>
    </w:p>
    <w:p w:rsidR="005A7659" w:rsidP="00372E18" w14:paraId="51D24D20" w14:textId="04D1989C">
      <w:pPr>
        <w:pStyle w:val="FERCparanumber"/>
        <w:numPr>
          <w:ilvl w:val="0"/>
          <w:numId w:val="0"/>
        </w:numPr>
        <w:spacing w:line="240" w:lineRule="auto"/>
      </w:pPr>
    </w:p>
    <w:p w:rsidR="009D5E1C" w:rsidP="00DC3F12" w14:paraId="61292B9C" w14:textId="21C1E1F1">
      <w:pPr>
        <w:pStyle w:val="FERCparanumber"/>
        <w:numPr>
          <w:ilvl w:val="0"/>
          <w:numId w:val="26"/>
        </w:numPr>
        <w:spacing w:line="240" w:lineRule="auto"/>
      </w:pPr>
      <w:r>
        <w:t xml:space="preserve">In Appendix A, </w:t>
      </w:r>
      <w:r w:rsidR="0063171C">
        <w:t xml:space="preserve">on page 302, </w:t>
      </w:r>
      <w:r>
        <w:t xml:space="preserve">the first sentence of </w:t>
      </w:r>
      <w:r w:rsidR="00C82F90">
        <w:t xml:space="preserve">the description for </w:t>
      </w:r>
      <w:r>
        <w:t xml:space="preserve">Account 411.12 should reference </w:t>
      </w:r>
      <w:r w:rsidR="007B3565">
        <w:t>“</w:t>
      </w:r>
      <w:r w:rsidRPr="00372E18">
        <w:rPr>
          <w:i/>
          <w:iCs/>
        </w:rPr>
        <w:t>paragraph (I)</w:t>
      </w:r>
      <w:r w:rsidR="007B3565">
        <w:t>”</w:t>
      </w:r>
      <w:r>
        <w:t xml:space="preserve"> instead of </w:t>
      </w:r>
      <w:r w:rsidR="007B3565">
        <w:t>“</w:t>
      </w:r>
      <w:r w:rsidRPr="00372E18">
        <w:rPr>
          <w:i/>
          <w:iCs/>
        </w:rPr>
        <w:t>paragraph (H)</w:t>
      </w:r>
      <w:r w:rsidR="007B3565">
        <w:t>”</w:t>
      </w:r>
      <w:r>
        <w:t xml:space="preserve"> of General Instruction No. 21 to read as follows:  </w:t>
      </w:r>
    </w:p>
    <w:p w:rsidR="00232DDB" w:rsidRPr="00232DDB" w:rsidP="007E4F74" w14:paraId="4E1E2980" w14:textId="11E033A0">
      <w:pPr>
        <w:pStyle w:val="FERCparanumber"/>
        <w:numPr>
          <w:ilvl w:val="0"/>
          <w:numId w:val="0"/>
        </w:numPr>
        <w:spacing w:line="240" w:lineRule="auto"/>
        <w:ind w:left="720"/>
      </w:pPr>
      <w:r>
        <w:br/>
      </w:r>
      <w:r w:rsidRPr="00DC3F12">
        <w:rPr>
          <w:i/>
          <w:iCs/>
        </w:rPr>
        <w:t>This account shall be debited with the loss on the sale, exchange, or other disposition of environmental credits in accordance with paragraph (I) of General Instruction No. 21.</w:t>
      </w:r>
    </w:p>
    <w:p w:rsidR="006F6B6A" w:rsidRPr="00566AE1" w:rsidP="00566AE1" w14:paraId="2A78819F" w14:textId="77777777">
      <w:pPr>
        <w:pStyle w:val="FERCparanumber"/>
        <w:numPr>
          <w:ilvl w:val="0"/>
          <w:numId w:val="0"/>
        </w:numPr>
        <w:spacing w:line="240" w:lineRule="auto"/>
        <w:rPr>
          <w:i/>
          <w:iCs/>
        </w:rPr>
      </w:pPr>
    </w:p>
    <w:p w:rsidR="009D5E1C" w:rsidRPr="007E4F74" w:rsidP="00DC3F12" w14:paraId="2322D147" w14:textId="77777777">
      <w:pPr>
        <w:pStyle w:val="FERCparanumber"/>
        <w:numPr>
          <w:ilvl w:val="0"/>
          <w:numId w:val="26"/>
        </w:numPr>
        <w:spacing w:line="240" w:lineRule="auto"/>
        <w:rPr>
          <w:i/>
        </w:rPr>
      </w:pPr>
      <w:r>
        <w:t xml:space="preserve">In Appendix A, </w:t>
      </w:r>
      <w:r w:rsidR="0063171C">
        <w:t xml:space="preserve">on page 318, </w:t>
      </w:r>
      <w:r w:rsidR="00C82F90">
        <w:t xml:space="preserve">the description for </w:t>
      </w:r>
      <w:r>
        <w:t>Account 558.12 should reference “</w:t>
      </w:r>
      <w:r w:rsidRPr="007B3565">
        <w:t>338.2</w:t>
      </w:r>
      <w:r>
        <w:t>” instead of “</w:t>
      </w:r>
      <w:r w:rsidRPr="007B3565">
        <w:t>338.1</w:t>
      </w:r>
      <w:r>
        <w:t xml:space="preserve">” to read as follows:  </w:t>
      </w:r>
    </w:p>
    <w:p w:rsidR="00EC7F7E" w:rsidRPr="00DC3F12" w:rsidP="007E4F74" w14:paraId="0AF7A418" w14:textId="1AFE26CA">
      <w:pPr>
        <w:pStyle w:val="FERCparanumber"/>
        <w:numPr>
          <w:ilvl w:val="0"/>
          <w:numId w:val="0"/>
        </w:numPr>
        <w:spacing w:line="240" w:lineRule="auto"/>
        <w:ind w:left="720"/>
        <w:rPr>
          <w:i/>
          <w:iCs/>
        </w:rPr>
      </w:pPr>
      <w:r>
        <w:br/>
      </w:r>
      <w:r w:rsidRPr="00DC3F12">
        <w:rPr>
          <w:i/>
          <w:iCs/>
        </w:rPr>
        <w:t>This account shall include the cost of labor, materials used and expenses incurred in the maintenance of solar generation plant the book cost of which is includible in plant accounts 338.2 to 338.12, inclusive. (See operating expense instruction 2.)</w:t>
      </w:r>
    </w:p>
    <w:p w:rsidR="006F6B6A" w:rsidRPr="00566AE1" w:rsidP="00566AE1" w14:paraId="2917BA29" w14:textId="77777777">
      <w:pPr>
        <w:pStyle w:val="FERCparanumber"/>
        <w:numPr>
          <w:ilvl w:val="0"/>
          <w:numId w:val="0"/>
        </w:numPr>
        <w:spacing w:line="240" w:lineRule="auto"/>
        <w:rPr>
          <w:i/>
          <w:iCs/>
        </w:rPr>
      </w:pPr>
    </w:p>
    <w:p w:rsidR="009D5E1C" w:rsidRPr="007E4F74" w:rsidP="00DC3F12" w14:paraId="50901C99" w14:textId="77777777">
      <w:pPr>
        <w:pStyle w:val="FERCparanumber"/>
        <w:numPr>
          <w:ilvl w:val="0"/>
          <w:numId w:val="26"/>
        </w:numPr>
        <w:spacing w:line="240" w:lineRule="auto"/>
        <w:rPr>
          <w:i/>
        </w:rPr>
      </w:pPr>
      <w:r>
        <w:t xml:space="preserve">In Appendix A, </w:t>
      </w:r>
      <w:r w:rsidR="0063171C">
        <w:t xml:space="preserve">on page </w:t>
      </w:r>
      <w:r w:rsidR="009B62EA">
        <w:t>326</w:t>
      </w:r>
      <w:r w:rsidR="0063171C">
        <w:t xml:space="preserve">, </w:t>
      </w:r>
      <w:r w:rsidR="00C82F90">
        <w:t xml:space="preserve">the description for </w:t>
      </w:r>
      <w:r>
        <w:t>Account 558.24 should reference “</w:t>
      </w:r>
      <w:r w:rsidRPr="007B3565">
        <w:t>338.21</w:t>
      </w:r>
      <w:r>
        <w:t>” instead of “</w:t>
      </w:r>
      <w:r w:rsidRPr="007B3565">
        <w:t>338.20</w:t>
      </w:r>
      <w:r>
        <w:t xml:space="preserve">” to read as follows:  </w:t>
      </w:r>
    </w:p>
    <w:p w:rsidR="00EC7F7E" w:rsidRPr="00DC3F12" w:rsidP="007E4F74" w14:paraId="595EF2ED" w14:textId="32FA8A15">
      <w:pPr>
        <w:pStyle w:val="FERCparanumber"/>
        <w:numPr>
          <w:ilvl w:val="0"/>
          <w:numId w:val="0"/>
        </w:numPr>
        <w:spacing w:line="240" w:lineRule="auto"/>
        <w:ind w:left="720"/>
        <w:rPr>
          <w:i/>
          <w:iCs/>
        </w:rPr>
      </w:pPr>
      <w:r>
        <w:br/>
      </w:r>
      <w:r w:rsidRPr="00DC3F12">
        <w:rPr>
          <w:i/>
          <w:iCs/>
        </w:rPr>
        <w:t>This account shall include the cost of labor, materials used and expenses incurred in the maintenance of wind generation plant the book cost of which is includible in plant accounts 338.21 to 338.33, inclusive. (See operating expense instruction 2.)</w:t>
      </w:r>
    </w:p>
    <w:p w:rsidR="006F6B6A" w:rsidRPr="00566AE1" w:rsidP="00566AE1" w14:paraId="4B279E45" w14:textId="77777777">
      <w:pPr>
        <w:pStyle w:val="FERCparanumber"/>
        <w:numPr>
          <w:ilvl w:val="0"/>
          <w:numId w:val="0"/>
        </w:numPr>
        <w:spacing w:line="240" w:lineRule="auto"/>
        <w:rPr>
          <w:i/>
          <w:iCs/>
        </w:rPr>
      </w:pPr>
    </w:p>
    <w:p w:rsidR="009D5E1C" w:rsidRPr="007E4F74" w:rsidP="00DC3F12" w14:paraId="2B13D417" w14:textId="3313542F">
      <w:pPr>
        <w:pStyle w:val="FERCparanumber"/>
        <w:numPr>
          <w:ilvl w:val="0"/>
          <w:numId w:val="26"/>
        </w:numPr>
        <w:spacing w:line="240" w:lineRule="auto"/>
        <w:rPr>
          <w:i/>
        </w:rPr>
      </w:pPr>
      <w:r>
        <w:t xml:space="preserve">In Appendix A, </w:t>
      </w:r>
      <w:r w:rsidR="00B30EA9">
        <w:t xml:space="preserve">on page 332, </w:t>
      </w:r>
      <w:r w:rsidR="00C82F90">
        <w:t xml:space="preserve">the description for </w:t>
      </w:r>
      <w:r>
        <w:t>Account 559.9 should be modified to replace “</w:t>
      </w:r>
      <w:r w:rsidRPr="00372E18">
        <w:rPr>
          <w:i/>
          <w:iCs/>
        </w:rPr>
        <w:t>steam</w:t>
      </w:r>
      <w:r>
        <w:t>” with “</w:t>
      </w:r>
      <w:r w:rsidRPr="00372E18">
        <w:rPr>
          <w:i/>
          <w:iCs/>
        </w:rPr>
        <w:t>other</w:t>
      </w:r>
      <w:r>
        <w:t xml:space="preserve"> </w:t>
      </w:r>
      <w:r w:rsidRPr="00372E18">
        <w:rPr>
          <w:i/>
          <w:iCs/>
        </w:rPr>
        <w:t>renewable</w:t>
      </w:r>
      <w:r>
        <w:t xml:space="preserve">” </w:t>
      </w:r>
      <w:r w:rsidRPr="00991C94" w:rsidR="000B5BBD">
        <w:t>and to replace “</w:t>
      </w:r>
      <w:r w:rsidRPr="00372E18" w:rsidR="000B5BBD">
        <w:rPr>
          <w:i/>
          <w:iCs/>
        </w:rPr>
        <w:t>Boiler Plant Equipment</w:t>
      </w:r>
      <w:r w:rsidRPr="00991C94" w:rsidR="000B5BBD">
        <w:t>” with “</w:t>
      </w:r>
      <w:r w:rsidRPr="00372E18" w:rsidR="000B5BBD">
        <w:rPr>
          <w:i/>
          <w:iCs/>
        </w:rPr>
        <w:t>Boilers</w:t>
      </w:r>
      <w:r w:rsidR="000B5BBD">
        <w:t xml:space="preserve">” </w:t>
      </w:r>
      <w:r>
        <w:t xml:space="preserve">to read as follows: </w:t>
      </w:r>
    </w:p>
    <w:p w:rsidR="00EC7F7E" w:rsidRPr="00DC3F12" w:rsidP="007E4F74" w14:paraId="2A9A4F82" w14:textId="706A0B11">
      <w:pPr>
        <w:pStyle w:val="FERCparanumber"/>
        <w:numPr>
          <w:ilvl w:val="0"/>
          <w:numId w:val="0"/>
        </w:numPr>
        <w:spacing w:line="240" w:lineRule="auto"/>
        <w:ind w:left="720"/>
        <w:rPr>
          <w:i/>
          <w:iCs/>
        </w:rPr>
      </w:pPr>
      <w:r>
        <w:t xml:space="preserve"> </w:t>
      </w:r>
      <w:r>
        <w:br/>
      </w:r>
      <w:r w:rsidRPr="00DC3F12">
        <w:rPr>
          <w:i/>
          <w:iCs/>
        </w:rPr>
        <w:t>This account shall include the cost of labor, materials used and expenses incurred in the maintenance of other renewable plant, the book cost of which is includible in account 339.4, Boiler</w:t>
      </w:r>
      <w:r w:rsidR="00215B6E">
        <w:rPr>
          <w:i/>
          <w:iCs/>
        </w:rPr>
        <w:t>s</w:t>
      </w:r>
      <w:r w:rsidRPr="00DC3F12">
        <w:rPr>
          <w:i/>
          <w:iCs/>
        </w:rPr>
        <w:t>. (See operating expense instruction 2.)</w:t>
      </w:r>
    </w:p>
    <w:p w:rsidR="006F6B6A" w:rsidRPr="00566AE1" w:rsidP="00566AE1" w14:paraId="0CE3CC12" w14:textId="77777777">
      <w:pPr>
        <w:pStyle w:val="FERCparanumber"/>
        <w:numPr>
          <w:ilvl w:val="0"/>
          <w:numId w:val="0"/>
        </w:numPr>
        <w:spacing w:line="240" w:lineRule="auto"/>
        <w:rPr>
          <w:i/>
          <w:iCs/>
        </w:rPr>
      </w:pPr>
    </w:p>
    <w:p w:rsidR="009D5E1C" w:rsidRPr="007E4F74" w:rsidP="00DC3F12" w14:paraId="4EAD8B9E" w14:textId="77777777">
      <w:pPr>
        <w:pStyle w:val="FERCparanumber"/>
        <w:numPr>
          <w:ilvl w:val="0"/>
          <w:numId w:val="26"/>
        </w:numPr>
        <w:spacing w:line="240" w:lineRule="auto"/>
        <w:rPr>
          <w:i/>
        </w:rPr>
      </w:pPr>
      <w:r>
        <w:t xml:space="preserve">In Appendix A, </w:t>
      </w:r>
      <w:r w:rsidR="00B30EA9">
        <w:t>on page 33</w:t>
      </w:r>
      <w:r w:rsidR="000C3242">
        <w:t>5-33</w:t>
      </w:r>
      <w:r w:rsidR="00B30EA9">
        <w:t xml:space="preserve">6, </w:t>
      </w:r>
      <w:r w:rsidR="00C82F90">
        <w:t xml:space="preserve">the description for </w:t>
      </w:r>
      <w:r>
        <w:t>Account 559.16 should reference “</w:t>
      </w:r>
      <w:r w:rsidRPr="007B3565">
        <w:t>339.2</w:t>
      </w:r>
      <w:r>
        <w:t>” instead of “</w:t>
      </w:r>
      <w:r w:rsidRPr="007B3565">
        <w:t>339.1</w:t>
      </w:r>
      <w:r>
        <w:t xml:space="preserve">” to read as follows:  </w:t>
      </w:r>
    </w:p>
    <w:p w:rsidR="00EC7F7E" w:rsidRPr="00DC3F12" w:rsidP="007E4F74" w14:paraId="7CE8E6CB" w14:textId="5317AF51">
      <w:pPr>
        <w:pStyle w:val="FERCparanumber"/>
        <w:numPr>
          <w:ilvl w:val="0"/>
          <w:numId w:val="0"/>
        </w:numPr>
        <w:spacing w:line="240" w:lineRule="auto"/>
        <w:ind w:left="720"/>
        <w:rPr>
          <w:i/>
          <w:iCs/>
        </w:rPr>
      </w:pPr>
      <w:r>
        <w:br/>
      </w:r>
      <w:r w:rsidRPr="00DC3F12">
        <w:rPr>
          <w:i/>
          <w:iCs/>
        </w:rPr>
        <w:t>This account shall include the cost of labor, materials used and expenses incurred in the maintenance of other renewable generation plant the book cost of which is includible in plant accounts 339.2 to 339.12, inclusive. (See operating expense instruction 2.)</w:t>
      </w:r>
    </w:p>
    <w:p w:rsidR="005D50AA" w:rsidRPr="00372E18" w:rsidP="00372E18" w14:paraId="452FA4B8" w14:textId="6E29C509">
      <w:pPr>
        <w:pStyle w:val="FERCparanumber"/>
        <w:numPr>
          <w:ilvl w:val="0"/>
          <w:numId w:val="0"/>
        </w:numPr>
        <w:spacing w:line="240" w:lineRule="auto"/>
        <w:rPr>
          <w:i/>
        </w:rPr>
      </w:pPr>
    </w:p>
    <w:p w:rsidR="009D5E1C" w:rsidRPr="007E4F74" w:rsidP="00DC3F12" w14:paraId="6AF2CBE8" w14:textId="77777777">
      <w:pPr>
        <w:pStyle w:val="FERCparanumber"/>
        <w:numPr>
          <w:ilvl w:val="0"/>
          <w:numId w:val="26"/>
        </w:numPr>
        <w:spacing w:line="240" w:lineRule="auto"/>
        <w:rPr>
          <w:i/>
        </w:rPr>
      </w:pPr>
      <w:r>
        <w:t xml:space="preserve">In Appendix A, </w:t>
      </w:r>
      <w:r w:rsidR="00B30EA9">
        <w:t xml:space="preserve">on page 346, </w:t>
      </w:r>
      <w:r w:rsidR="00C82F90">
        <w:t xml:space="preserve">the description for </w:t>
      </w:r>
      <w:r>
        <w:t>Account 578.7 should reference “</w:t>
      </w:r>
      <w:r w:rsidRPr="007B3565">
        <w:t>387.2</w:t>
      </w:r>
      <w:r>
        <w:t>” instead of “</w:t>
      </w:r>
      <w:r w:rsidRPr="007B3565">
        <w:t>387.1</w:t>
      </w:r>
      <w:r>
        <w:t xml:space="preserve">” to read as follows:  </w:t>
      </w:r>
    </w:p>
    <w:p w:rsidR="00EC7F7E" w:rsidRPr="00DC3F12" w:rsidP="007E4F74" w14:paraId="0DEAFF46" w14:textId="0A15372F">
      <w:pPr>
        <w:pStyle w:val="FERCparanumber"/>
        <w:numPr>
          <w:ilvl w:val="0"/>
          <w:numId w:val="0"/>
        </w:numPr>
        <w:spacing w:line="240" w:lineRule="auto"/>
        <w:ind w:left="720"/>
        <w:rPr>
          <w:i/>
          <w:iCs/>
        </w:rPr>
      </w:pPr>
      <w:r>
        <w:br/>
      </w:r>
      <w:r w:rsidRPr="00DC3F12">
        <w:rPr>
          <w:i/>
          <w:iCs/>
        </w:rPr>
        <w:t>This account shall include the cost of labor, materials used and expenses incurred in the maintenance of energy storage plant the book cost of which is includible in plant accounts 387.2 to 387.11, inclusive. (See operating expense instruction 2.)</w:t>
      </w:r>
    </w:p>
    <w:p w:rsidR="008A23BC" w:rsidP="00DC3F12" w14:paraId="45558C16" w14:textId="77777777">
      <w:pPr>
        <w:pStyle w:val="FERCparanumber"/>
        <w:numPr>
          <w:ilvl w:val="0"/>
          <w:numId w:val="0"/>
        </w:numPr>
        <w:spacing w:line="240" w:lineRule="auto"/>
        <w:ind w:left="720"/>
      </w:pPr>
    </w:p>
    <w:p w:rsidR="00FE7896" w:rsidRPr="00372E18" w:rsidP="00FE7896" w14:paraId="473D37A2" w14:textId="30B6519C">
      <w:pPr>
        <w:pStyle w:val="FERCparanumber"/>
        <w:numPr>
          <w:ilvl w:val="0"/>
          <w:numId w:val="26"/>
        </w:numPr>
        <w:spacing w:line="240" w:lineRule="auto"/>
        <w:rPr>
          <w:i/>
        </w:rPr>
      </w:pPr>
      <w:r>
        <w:t>In Appendix A, on pages 349-</w:t>
      </w:r>
      <w:r w:rsidR="00915496">
        <w:t>350</w:t>
      </w:r>
      <w:r>
        <w:t xml:space="preserve">, the titles for Accounts 935.1, 935.2, and 935.3 should be amended to add </w:t>
      </w:r>
      <w:r w:rsidR="00915496">
        <w:t>“</w:t>
      </w:r>
      <w:r w:rsidRPr="00372E18">
        <w:rPr>
          <w:i/>
          <w:iCs/>
        </w:rPr>
        <w:t>(Major only)</w:t>
      </w:r>
      <w:r w:rsidR="00915496">
        <w:t>”</w:t>
      </w:r>
      <w:r w:rsidRPr="00372E18">
        <w:rPr>
          <w:i/>
          <w:iCs/>
        </w:rPr>
        <w:t xml:space="preserve"> </w:t>
      </w:r>
      <w:r>
        <w:t>at the end</w:t>
      </w:r>
      <w:r w:rsidR="00F920EA">
        <w:t xml:space="preserve"> of each </w:t>
      </w:r>
      <w:r w:rsidR="005222FA">
        <w:t xml:space="preserve">account </w:t>
      </w:r>
      <w:r w:rsidR="00F920EA">
        <w:t>title</w:t>
      </w:r>
      <w:r>
        <w:t xml:space="preserve"> to read as follows: </w:t>
      </w:r>
    </w:p>
    <w:p w:rsidR="00FE7896" w:rsidP="00FE7896" w14:paraId="128C1BC5" w14:textId="77777777">
      <w:pPr>
        <w:pStyle w:val="FERCparanumber"/>
        <w:numPr>
          <w:ilvl w:val="0"/>
          <w:numId w:val="0"/>
        </w:numPr>
        <w:spacing w:line="240" w:lineRule="auto"/>
      </w:pPr>
    </w:p>
    <w:p w:rsidR="00FE7896" w:rsidRPr="00372E18" w:rsidP="00FE7896" w14:paraId="241206D8" w14:textId="77777777">
      <w:pPr>
        <w:pStyle w:val="FERCparanumber"/>
        <w:numPr>
          <w:ilvl w:val="0"/>
          <w:numId w:val="0"/>
        </w:numPr>
        <w:spacing w:line="240" w:lineRule="auto"/>
        <w:ind w:left="720"/>
        <w:rPr>
          <w:i/>
          <w:iCs/>
        </w:rPr>
      </w:pPr>
      <w:r w:rsidRPr="00372E18">
        <w:rPr>
          <w:i/>
          <w:iCs/>
        </w:rPr>
        <w:t>935.1 Maintenance of computer hardware (Major only).</w:t>
      </w:r>
    </w:p>
    <w:p w:rsidR="00FE7896" w:rsidRPr="00372E18" w:rsidP="00FE7896" w14:paraId="629D61BC" w14:textId="77777777">
      <w:pPr>
        <w:pStyle w:val="FERCparanumber"/>
        <w:numPr>
          <w:ilvl w:val="0"/>
          <w:numId w:val="0"/>
        </w:numPr>
        <w:spacing w:line="240" w:lineRule="auto"/>
        <w:ind w:left="720"/>
        <w:rPr>
          <w:i/>
          <w:iCs/>
        </w:rPr>
      </w:pPr>
      <w:r w:rsidRPr="00372E18">
        <w:rPr>
          <w:i/>
          <w:iCs/>
        </w:rPr>
        <w:t>935.2 Maintenance of computer software (Major only).</w:t>
      </w:r>
    </w:p>
    <w:p w:rsidR="00FE7896" w:rsidRPr="00372E18" w:rsidP="00372E18" w14:paraId="0BD6F7E7" w14:textId="6AE7774B">
      <w:pPr>
        <w:pStyle w:val="FERCparanumber"/>
        <w:numPr>
          <w:ilvl w:val="0"/>
          <w:numId w:val="0"/>
        </w:numPr>
        <w:spacing w:line="240" w:lineRule="auto"/>
        <w:ind w:left="720"/>
        <w:rPr>
          <w:i/>
          <w:iCs/>
        </w:rPr>
      </w:pPr>
      <w:r w:rsidRPr="00372E18">
        <w:rPr>
          <w:i/>
          <w:iCs/>
        </w:rPr>
        <w:t>935.3 Maintenance of communication equipment (Major only).</w:t>
      </w:r>
    </w:p>
    <w:p w:rsidR="00FE7896" w:rsidP="004C1B72" w14:paraId="664A4051" w14:textId="77777777">
      <w:pPr>
        <w:pStyle w:val="FERCparanumber"/>
        <w:numPr>
          <w:ilvl w:val="0"/>
          <w:numId w:val="0"/>
        </w:numPr>
        <w:spacing w:line="240" w:lineRule="auto"/>
      </w:pPr>
    </w:p>
    <w:p w:rsidR="004C1B72" w:rsidP="004C1B72" w14:paraId="5A1D1C07" w14:textId="2782F6FE">
      <w:pPr>
        <w:pStyle w:val="FERCparanumber"/>
        <w:numPr>
          <w:ilvl w:val="0"/>
          <w:numId w:val="0"/>
        </w:numPr>
        <w:spacing w:line="240" w:lineRule="auto"/>
      </w:pPr>
      <w:r>
        <w:t>In addition, t</w:t>
      </w:r>
      <w:r w:rsidRPr="00C51657">
        <w:t>his Errata</w:t>
      </w:r>
      <w:r w:rsidR="007F6D9B">
        <w:t xml:space="preserve"> Notice</w:t>
      </w:r>
      <w:r w:rsidRPr="00C51657">
        <w:t xml:space="preserve"> makes the following </w:t>
      </w:r>
      <w:r w:rsidR="001F05F0">
        <w:t>corrections</w:t>
      </w:r>
      <w:r w:rsidRPr="00C51657">
        <w:t xml:space="preserve"> to Appendix</w:t>
      </w:r>
      <w:r>
        <w:t xml:space="preserve"> B</w:t>
      </w:r>
      <w:r w:rsidRPr="00C51657">
        <w:t xml:space="preserve"> </w:t>
      </w:r>
      <w:r>
        <w:t>to Order No. 898</w:t>
      </w:r>
      <w:r w:rsidRPr="00C51657">
        <w:t>:</w:t>
      </w:r>
    </w:p>
    <w:p w:rsidR="00BC6887" w:rsidP="004C1B72" w14:paraId="7EECD535" w14:textId="77777777">
      <w:pPr>
        <w:pStyle w:val="FERCparanumber"/>
        <w:numPr>
          <w:ilvl w:val="0"/>
          <w:numId w:val="0"/>
        </w:numPr>
        <w:spacing w:line="240" w:lineRule="auto"/>
      </w:pPr>
    </w:p>
    <w:p w:rsidR="00BC6887" w:rsidP="00BC6887" w14:paraId="0EC9EB3B" w14:textId="20D792FD">
      <w:pPr>
        <w:pStyle w:val="FERCparanumber"/>
        <w:numPr>
          <w:ilvl w:val="0"/>
          <w:numId w:val="30"/>
        </w:numPr>
        <w:spacing w:line="240" w:lineRule="auto"/>
      </w:pPr>
      <w:r>
        <w:t xml:space="preserve">In Appendix B, on page 388, </w:t>
      </w:r>
      <w:r w:rsidR="00A72630">
        <w:t>l</w:t>
      </w:r>
      <w:r w:rsidR="0010448F">
        <w:t xml:space="preserve">ine 198 should reference </w:t>
      </w:r>
      <w:r w:rsidR="00FB3846">
        <w:t>line “</w:t>
      </w:r>
      <w:r w:rsidRPr="00882166" w:rsidR="00FB3846">
        <w:rPr>
          <w:i/>
          <w:iCs/>
        </w:rPr>
        <w:t>131.16</w:t>
      </w:r>
      <w:r w:rsidR="00FB3846">
        <w:t xml:space="preserve">” </w:t>
      </w:r>
      <w:r w:rsidR="008F0521">
        <w:t>instead</w:t>
      </w:r>
      <w:r w:rsidR="00FB3846">
        <w:t xml:space="preserve"> </w:t>
      </w:r>
      <w:r w:rsidR="00DD1CD5">
        <w:t>of</w:t>
      </w:r>
      <w:r w:rsidR="00FB3846">
        <w:t xml:space="preserve"> </w:t>
      </w:r>
      <w:r w:rsidR="008F0521">
        <w:t>“</w:t>
      </w:r>
      <w:r w:rsidRPr="00882166" w:rsidR="00FB3846">
        <w:rPr>
          <w:i/>
          <w:iCs/>
        </w:rPr>
        <w:t>131.20</w:t>
      </w:r>
      <w:r w:rsidR="008F0521">
        <w:t>”</w:t>
      </w:r>
      <w:r w:rsidR="00FB3846">
        <w:t xml:space="preserve"> to read as follows:</w:t>
      </w:r>
    </w:p>
    <w:p w:rsidR="00762315" w:rsidP="007E4F74" w14:paraId="433261AA" w14:textId="77777777">
      <w:pPr>
        <w:pStyle w:val="FERCparanumber"/>
        <w:numPr>
          <w:ilvl w:val="0"/>
          <w:numId w:val="0"/>
        </w:numPr>
        <w:spacing w:line="240" w:lineRule="auto"/>
        <w:ind w:left="720"/>
      </w:pPr>
    </w:p>
    <w:tbl>
      <w:tblPr>
        <w:tblStyle w:val="TableGrid"/>
        <w:tblW w:w="0" w:type="auto"/>
        <w:tblInd w:w="720" w:type="dxa"/>
        <w:tblLook w:val="04A0"/>
      </w:tblPr>
      <w:tblGrid>
        <w:gridCol w:w="805"/>
        <w:gridCol w:w="5130"/>
        <w:gridCol w:w="1350"/>
        <w:gridCol w:w="1345"/>
      </w:tblGrid>
      <w:tr w14:paraId="68FA2862" w14:textId="77777777" w:rsidTr="00882166">
        <w:tblPrEx>
          <w:tblW w:w="0" w:type="auto"/>
          <w:tblInd w:w="720" w:type="dxa"/>
          <w:tblLook w:val="04A0"/>
        </w:tblPrEx>
        <w:tc>
          <w:tcPr>
            <w:tcW w:w="805" w:type="dxa"/>
          </w:tcPr>
          <w:p w:rsidR="00CD493C" w:rsidP="00882166" w14:paraId="36C74DB5" w14:textId="30B04C0C">
            <w:pPr>
              <w:pStyle w:val="FERCparanumber"/>
              <w:numPr>
                <w:ilvl w:val="0"/>
                <w:numId w:val="0"/>
              </w:numPr>
              <w:spacing w:line="240" w:lineRule="auto"/>
              <w:jc w:val="center"/>
            </w:pPr>
            <w:r>
              <w:t>198</w:t>
            </w:r>
          </w:p>
        </w:tc>
        <w:tc>
          <w:tcPr>
            <w:tcW w:w="5130" w:type="dxa"/>
          </w:tcPr>
          <w:p w:rsidR="00CD493C" w:rsidRPr="00882166" w:rsidP="00882166" w14:paraId="16FCE0C3" w14:textId="647D33D4">
            <w:pPr>
              <w:pStyle w:val="Default"/>
              <w:rPr>
                <w:sz w:val="16"/>
                <w:szCs w:val="16"/>
              </w:rPr>
            </w:pPr>
            <w:r>
              <w:t>TOTAL</w:t>
            </w:r>
            <w:r w:rsidR="003C3D82">
              <w:t xml:space="preserve"> Elec Op and Maint Expns (Total 80,</w:t>
            </w:r>
            <w:r w:rsidR="005B54DB">
              <w:t xml:space="preserve"> </w:t>
            </w:r>
            <w:r w:rsidR="003C3D82">
              <w:t>112,</w:t>
            </w:r>
            <w:r w:rsidR="005B54DB">
              <w:t xml:space="preserve"> </w:t>
            </w:r>
            <w:r w:rsidR="003C3D82">
              <w:t>131,</w:t>
            </w:r>
            <w:r w:rsidR="005B54DB">
              <w:t xml:space="preserve"> </w:t>
            </w:r>
            <w:r w:rsidR="003C3D82">
              <w:rPr>
                <w:i/>
                <w:iCs/>
              </w:rPr>
              <w:t>131.16</w:t>
            </w:r>
            <w:r w:rsidR="003C3D82">
              <w:t>,</w:t>
            </w:r>
            <w:r w:rsidR="005B54DB">
              <w:t xml:space="preserve"> 156, 164, 171, 178, 197)</w:t>
            </w:r>
          </w:p>
        </w:tc>
        <w:tc>
          <w:tcPr>
            <w:tcW w:w="1350" w:type="dxa"/>
          </w:tcPr>
          <w:p w:rsidR="00CD493C" w:rsidP="00FB3846" w14:paraId="7E4761AB" w14:textId="77777777">
            <w:pPr>
              <w:pStyle w:val="FERCparanumber"/>
              <w:numPr>
                <w:ilvl w:val="0"/>
                <w:numId w:val="0"/>
              </w:numPr>
              <w:spacing w:line="240" w:lineRule="auto"/>
            </w:pPr>
          </w:p>
        </w:tc>
        <w:tc>
          <w:tcPr>
            <w:tcW w:w="1345" w:type="dxa"/>
          </w:tcPr>
          <w:p w:rsidR="00CD493C" w:rsidP="00FB3846" w14:paraId="137ACC3E" w14:textId="77777777">
            <w:pPr>
              <w:pStyle w:val="FERCparanumber"/>
              <w:numPr>
                <w:ilvl w:val="0"/>
                <w:numId w:val="0"/>
              </w:numPr>
              <w:spacing w:line="240" w:lineRule="auto"/>
            </w:pPr>
          </w:p>
        </w:tc>
      </w:tr>
    </w:tbl>
    <w:p w:rsidR="00DE596F" w:rsidP="00DE596F" w14:paraId="5165A708" w14:textId="77777777">
      <w:pPr>
        <w:pStyle w:val="FERCparanumber"/>
        <w:numPr>
          <w:ilvl w:val="0"/>
          <w:numId w:val="0"/>
        </w:numPr>
        <w:spacing w:line="240" w:lineRule="auto"/>
      </w:pPr>
    </w:p>
    <w:p w:rsidR="00EE30BB" w:rsidRPr="00991C94" w:rsidP="00372E18" w14:paraId="6F441DAF" w14:textId="517635DE">
      <w:pPr>
        <w:pStyle w:val="FERCparanumber"/>
        <w:numPr>
          <w:ilvl w:val="0"/>
          <w:numId w:val="30"/>
        </w:numPr>
        <w:spacing w:line="240" w:lineRule="auto"/>
      </w:pPr>
      <w:r w:rsidRPr="00991C94">
        <w:t xml:space="preserve">In Appendix B, on page 404, line 16 should </w:t>
      </w:r>
      <w:r w:rsidRPr="00991C94" w:rsidR="005E4710">
        <w:t>be modified</w:t>
      </w:r>
      <w:r w:rsidRPr="00991C94" w:rsidR="004A6885">
        <w:t xml:space="preserve"> </w:t>
      </w:r>
      <w:r w:rsidRPr="00991C94" w:rsidR="00E5411F">
        <w:t xml:space="preserve">to add a reference to </w:t>
      </w:r>
      <w:r w:rsidR="00573C76">
        <w:t>A</w:t>
      </w:r>
      <w:r w:rsidRPr="00991C94" w:rsidR="005A5ACD">
        <w:t xml:space="preserve">ccount </w:t>
      </w:r>
      <w:r w:rsidRPr="00991C94" w:rsidR="00DA3FCC">
        <w:t>“</w:t>
      </w:r>
      <w:r w:rsidRPr="00991C94" w:rsidR="00DA3FCC">
        <w:rPr>
          <w:i/>
          <w:iCs/>
        </w:rPr>
        <w:t>158.4</w:t>
      </w:r>
      <w:r w:rsidRPr="00991C94" w:rsidR="00DA3FCC">
        <w:t xml:space="preserve">” after </w:t>
      </w:r>
      <w:r w:rsidRPr="00991C94" w:rsidR="008600C3">
        <w:t>“</w:t>
      </w:r>
      <w:r w:rsidRPr="00991C94" w:rsidR="008600C3">
        <w:rPr>
          <w:i/>
          <w:iCs/>
        </w:rPr>
        <w:t>158.3</w:t>
      </w:r>
      <w:r w:rsidRPr="00991C94" w:rsidR="008600C3">
        <w:t xml:space="preserve">” </w:t>
      </w:r>
      <w:r w:rsidRPr="00991C94">
        <w:t>to read as follows:</w:t>
      </w:r>
    </w:p>
    <w:p w:rsidR="00EE30BB" w:rsidRPr="00991C94" w:rsidP="00EE30BB" w14:paraId="2333AC4D" w14:textId="77777777">
      <w:pPr>
        <w:pStyle w:val="FERCparanumber"/>
        <w:numPr>
          <w:ilvl w:val="0"/>
          <w:numId w:val="0"/>
        </w:numPr>
        <w:spacing w:line="240" w:lineRule="auto"/>
        <w:ind w:left="720"/>
      </w:pPr>
    </w:p>
    <w:tbl>
      <w:tblPr>
        <w:tblStyle w:val="TableGrid"/>
        <w:tblW w:w="0" w:type="auto"/>
        <w:tblInd w:w="720" w:type="dxa"/>
        <w:tblLook w:val="04A0"/>
      </w:tblPr>
      <w:tblGrid>
        <w:gridCol w:w="805"/>
        <w:gridCol w:w="5130"/>
        <w:gridCol w:w="1350"/>
        <w:gridCol w:w="1345"/>
      </w:tblGrid>
      <w:tr w14:paraId="105DDAAD" w14:textId="77777777" w:rsidTr="0068215E">
        <w:tblPrEx>
          <w:tblW w:w="0" w:type="auto"/>
          <w:tblInd w:w="720" w:type="dxa"/>
          <w:tblLook w:val="04A0"/>
        </w:tblPrEx>
        <w:tc>
          <w:tcPr>
            <w:tcW w:w="805" w:type="dxa"/>
          </w:tcPr>
          <w:p w:rsidR="00EE30BB" w:rsidRPr="00991C94" w:rsidP="0068215E" w14:paraId="1065C4D7" w14:textId="236C5DE4">
            <w:pPr>
              <w:pStyle w:val="FERCparanumber"/>
              <w:numPr>
                <w:ilvl w:val="0"/>
                <w:numId w:val="0"/>
              </w:numPr>
              <w:spacing w:line="240" w:lineRule="auto"/>
              <w:jc w:val="center"/>
            </w:pPr>
            <w:r w:rsidRPr="00991C94">
              <w:t>1</w:t>
            </w:r>
            <w:r w:rsidRPr="00991C94" w:rsidR="00AC2D8A">
              <w:t>6</w:t>
            </w:r>
          </w:p>
        </w:tc>
        <w:tc>
          <w:tcPr>
            <w:tcW w:w="5130" w:type="dxa"/>
          </w:tcPr>
          <w:p w:rsidR="00EE30BB" w:rsidRPr="00882166" w:rsidP="0068215E" w14:paraId="2B3D2ECB" w14:textId="7BCDFED1">
            <w:pPr>
              <w:pStyle w:val="Default"/>
              <w:rPr>
                <w:sz w:val="16"/>
                <w:szCs w:val="16"/>
              </w:rPr>
            </w:pPr>
            <w:r w:rsidRPr="00991C94">
              <w:t xml:space="preserve">Allowances </w:t>
            </w:r>
            <w:r w:rsidRPr="00991C94">
              <w:rPr>
                <w:i/>
                <w:iCs/>
              </w:rPr>
              <w:t>and Environmental Credits</w:t>
            </w:r>
            <w:r w:rsidRPr="00991C94">
              <w:t xml:space="preserve"> </w:t>
            </w:r>
            <w:r w:rsidRPr="00991C94">
              <w:rPr>
                <w:i/>
              </w:rPr>
              <w:t>(158.1, [and ]158.2, 158.3, and 158.4)</w:t>
            </w:r>
          </w:p>
        </w:tc>
        <w:tc>
          <w:tcPr>
            <w:tcW w:w="1350" w:type="dxa"/>
          </w:tcPr>
          <w:p w:rsidR="00EE30BB" w:rsidP="0068215E" w14:paraId="6538EE8C" w14:textId="77777777">
            <w:pPr>
              <w:pStyle w:val="FERCparanumber"/>
              <w:numPr>
                <w:ilvl w:val="0"/>
                <w:numId w:val="0"/>
              </w:numPr>
              <w:spacing w:line="240" w:lineRule="auto"/>
            </w:pPr>
          </w:p>
        </w:tc>
        <w:tc>
          <w:tcPr>
            <w:tcW w:w="1345" w:type="dxa"/>
          </w:tcPr>
          <w:p w:rsidR="00EE30BB" w:rsidP="0068215E" w14:paraId="542451AA" w14:textId="77777777">
            <w:pPr>
              <w:pStyle w:val="FERCparanumber"/>
              <w:numPr>
                <w:ilvl w:val="0"/>
                <w:numId w:val="0"/>
              </w:numPr>
              <w:spacing w:line="240" w:lineRule="auto"/>
            </w:pPr>
          </w:p>
        </w:tc>
      </w:tr>
    </w:tbl>
    <w:p w:rsidR="00EE30BB" w:rsidP="00372E18" w14:paraId="5597D05A" w14:textId="77777777">
      <w:pPr>
        <w:pStyle w:val="FERCparanumber"/>
        <w:numPr>
          <w:ilvl w:val="0"/>
          <w:numId w:val="0"/>
        </w:numPr>
        <w:spacing w:line="240" w:lineRule="auto"/>
      </w:pPr>
    </w:p>
    <w:p w:rsidR="00BF028C" w:rsidRPr="00BF028C" w:rsidP="00882166" w14:paraId="36290FE0" w14:textId="746EB581">
      <w:pPr>
        <w:pStyle w:val="FERCparanumber"/>
        <w:numPr>
          <w:ilvl w:val="0"/>
          <w:numId w:val="30"/>
        </w:numPr>
        <w:spacing w:line="240" w:lineRule="auto"/>
      </w:pPr>
      <w:r>
        <w:t xml:space="preserve">In Appendix B, on pages 417 and 422, </w:t>
      </w:r>
      <w:r w:rsidR="00EF3731">
        <w:t>existing lines 1</w:t>
      </w:r>
      <w:r w:rsidR="00A72630">
        <w:t>35 and 136 should be redesignated as lines 13</w:t>
      </w:r>
      <w:r w:rsidR="00225A33">
        <w:t>8 and 139</w:t>
      </w:r>
      <w:r w:rsidR="006E2AEE">
        <w:t xml:space="preserve"> (as indicated </w:t>
      </w:r>
      <w:r w:rsidR="00B95538">
        <w:t xml:space="preserve">by </w:t>
      </w:r>
      <w:r w:rsidR="009557F2">
        <w:t>adding their new italicized line numbers</w:t>
      </w:r>
      <w:r w:rsidR="00B95538">
        <w:t xml:space="preserve"> and bracketing their previous line numbers</w:t>
      </w:r>
      <w:r w:rsidR="00283951">
        <w:t>)</w:t>
      </w:r>
      <w:r w:rsidR="00225A33">
        <w:t>, respectively, a</w:t>
      </w:r>
      <w:r w:rsidR="00153A87">
        <w:t xml:space="preserve"> line 137 should be added, and lines 135, 136, and 137 should</w:t>
      </w:r>
      <w:r w:rsidR="00AF28D8">
        <w:t xml:space="preserve"> reference Accounts </w:t>
      </w:r>
      <w:r w:rsidRPr="00BF028C">
        <w:t>“</w:t>
      </w:r>
      <w:r w:rsidRPr="00882166">
        <w:rPr>
          <w:i/>
          <w:iCs/>
        </w:rPr>
        <w:t>935.1</w:t>
      </w:r>
      <w:r w:rsidRPr="00882166" w:rsidR="00E87499">
        <w:t>”</w:t>
      </w:r>
      <w:r w:rsidR="00E87499">
        <w:rPr>
          <w:i/>
          <w:iCs/>
        </w:rPr>
        <w:t xml:space="preserve"> </w:t>
      </w:r>
      <w:r w:rsidRPr="00882166" w:rsidR="00E87499">
        <w:t>“</w:t>
      </w:r>
      <w:r w:rsidRPr="00882166">
        <w:rPr>
          <w:i/>
          <w:iCs/>
        </w:rPr>
        <w:t>Maintenance of Computer Hardware</w:t>
      </w:r>
      <w:r w:rsidRPr="00BF028C">
        <w:t>”</w:t>
      </w:r>
      <w:r>
        <w:t xml:space="preserve">, </w:t>
      </w:r>
      <w:r w:rsidRPr="00BF028C">
        <w:t>“</w:t>
      </w:r>
      <w:r w:rsidRPr="00882166">
        <w:rPr>
          <w:i/>
          <w:iCs/>
        </w:rPr>
        <w:t>935.2</w:t>
      </w:r>
      <w:r w:rsidR="00E87499">
        <w:t>” “</w:t>
      </w:r>
      <w:r w:rsidRPr="00882166">
        <w:rPr>
          <w:i/>
          <w:iCs/>
        </w:rPr>
        <w:t>Maintenance of Computer Software</w:t>
      </w:r>
      <w:r w:rsidRPr="00BF028C">
        <w:t>”</w:t>
      </w:r>
      <w:r>
        <w:t xml:space="preserve">, and </w:t>
      </w:r>
      <w:r w:rsidRPr="00BF028C">
        <w:t>“</w:t>
      </w:r>
      <w:r w:rsidRPr="00882166">
        <w:rPr>
          <w:i/>
          <w:iCs/>
        </w:rPr>
        <w:t>935.3</w:t>
      </w:r>
      <w:r w:rsidR="00E87499">
        <w:t>” “</w:t>
      </w:r>
      <w:r w:rsidRPr="00882166">
        <w:rPr>
          <w:i/>
          <w:iCs/>
        </w:rPr>
        <w:t>Maintenance of Communication Equipment</w:t>
      </w:r>
      <w:r w:rsidRPr="00BF028C">
        <w:t>”</w:t>
      </w:r>
      <w:r>
        <w:t>, respectively, to read as follows</w:t>
      </w:r>
      <w:r w:rsidR="001E66BC">
        <w:t>:</w:t>
      </w:r>
    </w:p>
    <w:p w:rsidR="004C1B72" w:rsidP="004C1B72" w14:paraId="6276BD1A" w14:textId="29C92CD5">
      <w:pPr>
        <w:pStyle w:val="FERCparanumber"/>
        <w:numPr>
          <w:ilvl w:val="0"/>
          <w:numId w:val="0"/>
        </w:numPr>
        <w:spacing w:line="240" w:lineRule="auto"/>
      </w:pPr>
    </w:p>
    <w:tbl>
      <w:tblPr>
        <w:tblStyle w:val="TableGrid"/>
        <w:tblW w:w="8635" w:type="dxa"/>
        <w:tblInd w:w="720" w:type="dxa"/>
        <w:tblLook w:val="04A0"/>
      </w:tblPr>
      <w:tblGrid>
        <w:gridCol w:w="935"/>
        <w:gridCol w:w="801"/>
        <w:gridCol w:w="4232"/>
        <w:gridCol w:w="889"/>
        <w:gridCol w:w="889"/>
        <w:gridCol w:w="889"/>
      </w:tblGrid>
      <w:tr w14:paraId="4960B80A" w14:textId="4DC2E000" w:rsidTr="00045C8B">
        <w:tblPrEx>
          <w:tblW w:w="8635" w:type="dxa"/>
          <w:tblInd w:w="720" w:type="dxa"/>
          <w:tblLook w:val="04A0"/>
        </w:tblPrEx>
        <w:tc>
          <w:tcPr>
            <w:tcW w:w="936" w:type="dxa"/>
          </w:tcPr>
          <w:p w:rsidR="00A4061E" w:rsidRPr="00882166" w:rsidP="00A4061E" w14:paraId="3DF39408" w14:textId="02F51637">
            <w:pPr>
              <w:pStyle w:val="FERCparanumber"/>
              <w:numPr>
                <w:ilvl w:val="0"/>
                <w:numId w:val="0"/>
              </w:numPr>
              <w:jc w:val="center"/>
              <w:rPr>
                <w:i/>
                <w:iCs/>
              </w:rPr>
            </w:pPr>
            <w:r w:rsidRPr="00882166">
              <w:rPr>
                <w:i/>
                <w:iCs/>
              </w:rPr>
              <w:t>135</w:t>
            </w:r>
          </w:p>
        </w:tc>
        <w:tc>
          <w:tcPr>
            <w:tcW w:w="730" w:type="dxa"/>
          </w:tcPr>
          <w:p w:rsidR="00A4061E" w:rsidRPr="00882166" w:rsidP="00882166" w14:paraId="4B0EEAE9" w14:textId="3FAE720E">
            <w:pPr>
              <w:pStyle w:val="FERCparanumber"/>
              <w:numPr>
                <w:ilvl w:val="0"/>
                <w:numId w:val="0"/>
              </w:numPr>
              <w:jc w:val="center"/>
              <w:rPr>
                <w:i/>
                <w:iCs/>
              </w:rPr>
            </w:pPr>
            <w:r w:rsidRPr="00882166">
              <w:rPr>
                <w:i/>
                <w:iCs/>
              </w:rPr>
              <w:t>935.1</w:t>
            </w:r>
          </w:p>
        </w:tc>
        <w:tc>
          <w:tcPr>
            <w:tcW w:w="4269" w:type="dxa"/>
          </w:tcPr>
          <w:p w:rsidR="00A4061E" w:rsidRPr="004A5B9E" w:rsidP="00A4061E" w14:paraId="1656DCAA" w14:textId="7CBB00D4">
            <w:pPr>
              <w:pStyle w:val="Default"/>
              <w:rPr>
                <w:sz w:val="16"/>
                <w:szCs w:val="16"/>
              </w:rPr>
            </w:pPr>
            <w:r w:rsidRPr="004A5B9E">
              <w:rPr>
                <w:i/>
                <w:iCs/>
              </w:rPr>
              <w:t>Maintenance of Computer Hardware</w:t>
            </w:r>
          </w:p>
        </w:tc>
        <w:tc>
          <w:tcPr>
            <w:tcW w:w="900" w:type="dxa"/>
          </w:tcPr>
          <w:p w:rsidR="00A4061E" w:rsidP="00A4061E" w14:paraId="1D5C2E71" w14:textId="54AF8663">
            <w:pPr>
              <w:pStyle w:val="FERCparanumber"/>
              <w:numPr>
                <w:ilvl w:val="0"/>
                <w:numId w:val="0"/>
              </w:numPr>
              <w:spacing w:line="240" w:lineRule="auto"/>
            </w:pPr>
            <w:r>
              <w:t xml:space="preserve">          </w:t>
            </w:r>
          </w:p>
        </w:tc>
        <w:tc>
          <w:tcPr>
            <w:tcW w:w="900" w:type="dxa"/>
          </w:tcPr>
          <w:p w:rsidR="00A4061E" w:rsidP="007771ED" w14:paraId="746E5FDE" w14:textId="029C5CA4">
            <w:pPr>
              <w:pStyle w:val="FERCparanumber"/>
              <w:numPr>
                <w:ilvl w:val="0"/>
                <w:numId w:val="0"/>
              </w:numPr>
              <w:spacing w:line="240" w:lineRule="auto"/>
            </w:pPr>
            <w:r>
              <w:t xml:space="preserve">          </w:t>
            </w:r>
          </w:p>
        </w:tc>
        <w:tc>
          <w:tcPr>
            <w:tcW w:w="900" w:type="dxa"/>
          </w:tcPr>
          <w:p w:rsidR="00A4061E" w:rsidP="007771ED" w14:paraId="48183079" w14:textId="5C963FF4">
            <w:pPr>
              <w:pStyle w:val="FERCparanumber"/>
              <w:numPr>
                <w:ilvl w:val="0"/>
                <w:numId w:val="0"/>
              </w:numPr>
              <w:spacing w:line="240" w:lineRule="auto"/>
            </w:pPr>
            <w:r>
              <w:t xml:space="preserve">          </w:t>
            </w:r>
          </w:p>
        </w:tc>
      </w:tr>
      <w:tr w14:paraId="373B4619" w14:textId="52156311" w:rsidTr="00045C8B">
        <w:tblPrEx>
          <w:tblW w:w="8635" w:type="dxa"/>
          <w:tblInd w:w="720" w:type="dxa"/>
          <w:tblLook w:val="04A0"/>
        </w:tblPrEx>
        <w:tc>
          <w:tcPr>
            <w:tcW w:w="936" w:type="dxa"/>
          </w:tcPr>
          <w:p w:rsidR="00A4061E" w:rsidRPr="00882166" w:rsidP="00A4061E" w14:paraId="3EC95F61" w14:textId="0C2466C0">
            <w:pPr>
              <w:pStyle w:val="FERCparanumber"/>
              <w:numPr>
                <w:ilvl w:val="0"/>
                <w:numId w:val="0"/>
              </w:numPr>
              <w:jc w:val="center"/>
              <w:rPr>
                <w:i/>
                <w:iCs/>
              </w:rPr>
            </w:pPr>
            <w:r w:rsidRPr="00882166">
              <w:rPr>
                <w:i/>
                <w:iCs/>
              </w:rPr>
              <w:t>136</w:t>
            </w:r>
          </w:p>
        </w:tc>
        <w:tc>
          <w:tcPr>
            <w:tcW w:w="730" w:type="dxa"/>
          </w:tcPr>
          <w:p w:rsidR="00A4061E" w:rsidRPr="00882166" w:rsidP="00882166" w14:paraId="2BF35E78" w14:textId="1750A685">
            <w:pPr>
              <w:pStyle w:val="FERCparanumber"/>
              <w:numPr>
                <w:ilvl w:val="0"/>
                <w:numId w:val="0"/>
              </w:numPr>
              <w:jc w:val="center"/>
              <w:rPr>
                <w:i/>
                <w:iCs/>
              </w:rPr>
            </w:pPr>
            <w:r w:rsidRPr="00882166">
              <w:rPr>
                <w:i/>
                <w:iCs/>
              </w:rPr>
              <w:t>935.2</w:t>
            </w:r>
          </w:p>
        </w:tc>
        <w:tc>
          <w:tcPr>
            <w:tcW w:w="4269" w:type="dxa"/>
          </w:tcPr>
          <w:p w:rsidR="00A4061E" w:rsidP="00A4061E" w14:paraId="327BFEE1" w14:textId="48327A30">
            <w:pPr>
              <w:pStyle w:val="Default"/>
            </w:pPr>
            <w:r w:rsidRPr="004A5B9E">
              <w:rPr>
                <w:i/>
                <w:iCs/>
              </w:rPr>
              <w:t>Maintenance of Computer Software</w:t>
            </w:r>
          </w:p>
        </w:tc>
        <w:tc>
          <w:tcPr>
            <w:tcW w:w="900" w:type="dxa"/>
          </w:tcPr>
          <w:p w:rsidR="00A4061E" w:rsidP="00A4061E" w14:paraId="59EDDD0C" w14:textId="77777777">
            <w:pPr>
              <w:pStyle w:val="FERCparanumber"/>
              <w:numPr>
                <w:ilvl w:val="0"/>
                <w:numId w:val="0"/>
              </w:numPr>
              <w:spacing w:line="240" w:lineRule="auto"/>
            </w:pPr>
          </w:p>
        </w:tc>
        <w:tc>
          <w:tcPr>
            <w:tcW w:w="900" w:type="dxa"/>
          </w:tcPr>
          <w:p w:rsidR="00A4061E" w:rsidP="007771ED" w14:paraId="1545F100" w14:textId="6017AF5D">
            <w:pPr>
              <w:pStyle w:val="FERCparanumber"/>
              <w:numPr>
                <w:ilvl w:val="0"/>
                <w:numId w:val="0"/>
              </w:numPr>
              <w:spacing w:line="240" w:lineRule="auto"/>
            </w:pPr>
          </w:p>
        </w:tc>
        <w:tc>
          <w:tcPr>
            <w:tcW w:w="900" w:type="dxa"/>
          </w:tcPr>
          <w:p w:rsidR="00A4061E" w:rsidP="007771ED" w14:paraId="1986737F" w14:textId="77777777">
            <w:pPr>
              <w:pStyle w:val="FERCparanumber"/>
              <w:numPr>
                <w:ilvl w:val="0"/>
                <w:numId w:val="0"/>
              </w:numPr>
              <w:spacing w:line="240" w:lineRule="auto"/>
            </w:pPr>
          </w:p>
        </w:tc>
      </w:tr>
      <w:tr w14:paraId="0A15E7E8" w14:textId="65968B51" w:rsidTr="00045C8B">
        <w:tblPrEx>
          <w:tblW w:w="8635" w:type="dxa"/>
          <w:tblInd w:w="720" w:type="dxa"/>
          <w:tblLook w:val="04A0"/>
        </w:tblPrEx>
        <w:tc>
          <w:tcPr>
            <w:tcW w:w="936" w:type="dxa"/>
          </w:tcPr>
          <w:p w:rsidR="00A4061E" w:rsidRPr="00882166" w:rsidP="00A4061E" w14:paraId="27BE9CFC" w14:textId="340E6DBB">
            <w:pPr>
              <w:pStyle w:val="FERCparanumber"/>
              <w:numPr>
                <w:ilvl w:val="0"/>
                <w:numId w:val="0"/>
              </w:numPr>
              <w:jc w:val="center"/>
              <w:rPr>
                <w:i/>
                <w:iCs/>
              </w:rPr>
            </w:pPr>
            <w:r w:rsidRPr="00882166">
              <w:rPr>
                <w:i/>
                <w:iCs/>
              </w:rPr>
              <w:t>137</w:t>
            </w:r>
          </w:p>
        </w:tc>
        <w:tc>
          <w:tcPr>
            <w:tcW w:w="730" w:type="dxa"/>
          </w:tcPr>
          <w:p w:rsidR="00A4061E" w:rsidRPr="00882166" w:rsidP="00882166" w14:paraId="207B07DA" w14:textId="3811BE8B">
            <w:pPr>
              <w:pStyle w:val="FERCparanumber"/>
              <w:numPr>
                <w:ilvl w:val="0"/>
                <w:numId w:val="0"/>
              </w:numPr>
              <w:jc w:val="center"/>
              <w:rPr>
                <w:i/>
                <w:iCs/>
              </w:rPr>
            </w:pPr>
            <w:r w:rsidRPr="00882166">
              <w:rPr>
                <w:i/>
                <w:iCs/>
              </w:rPr>
              <w:t>935.3</w:t>
            </w:r>
          </w:p>
        </w:tc>
        <w:tc>
          <w:tcPr>
            <w:tcW w:w="4269" w:type="dxa"/>
          </w:tcPr>
          <w:p w:rsidR="00A4061E" w:rsidP="00A4061E" w14:paraId="2AE8E82D" w14:textId="4E7F31F6">
            <w:pPr>
              <w:pStyle w:val="Default"/>
            </w:pPr>
            <w:r w:rsidRPr="004A5B9E">
              <w:rPr>
                <w:i/>
                <w:iCs/>
              </w:rPr>
              <w:t>Maintenance of Communication Equipment</w:t>
            </w:r>
          </w:p>
        </w:tc>
        <w:tc>
          <w:tcPr>
            <w:tcW w:w="900" w:type="dxa"/>
          </w:tcPr>
          <w:p w:rsidR="00A4061E" w:rsidP="00A4061E" w14:paraId="441FBFBE" w14:textId="77777777">
            <w:pPr>
              <w:pStyle w:val="FERCparanumber"/>
              <w:numPr>
                <w:ilvl w:val="0"/>
                <w:numId w:val="0"/>
              </w:numPr>
              <w:spacing w:line="240" w:lineRule="auto"/>
            </w:pPr>
          </w:p>
        </w:tc>
        <w:tc>
          <w:tcPr>
            <w:tcW w:w="900" w:type="dxa"/>
          </w:tcPr>
          <w:p w:rsidR="00A4061E" w:rsidP="007771ED" w14:paraId="110BBB1C" w14:textId="494B12A9">
            <w:pPr>
              <w:pStyle w:val="FERCparanumber"/>
              <w:numPr>
                <w:ilvl w:val="0"/>
                <w:numId w:val="0"/>
              </w:numPr>
              <w:spacing w:line="240" w:lineRule="auto"/>
            </w:pPr>
          </w:p>
        </w:tc>
        <w:tc>
          <w:tcPr>
            <w:tcW w:w="900" w:type="dxa"/>
          </w:tcPr>
          <w:p w:rsidR="00A4061E" w:rsidP="007771ED" w14:paraId="5B6B9C1C" w14:textId="77777777">
            <w:pPr>
              <w:pStyle w:val="FERCparanumber"/>
              <w:numPr>
                <w:ilvl w:val="0"/>
                <w:numId w:val="0"/>
              </w:numPr>
              <w:spacing w:line="240" w:lineRule="auto"/>
            </w:pPr>
          </w:p>
        </w:tc>
      </w:tr>
      <w:tr w14:paraId="193BC596" w14:textId="5EBF0AC8" w:rsidTr="00045C8B">
        <w:tblPrEx>
          <w:tblW w:w="8635" w:type="dxa"/>
          <w:tblInd w:w="720" w:type="dxa"/>
          <w:tblLook w:val="04A0"/>
        </w:tblPrEx>
        <w:tc>
          <w:tcPr>
            <w:tcW w:w="936" w:type="dxa"/>
          </w:tcPr>
          <w:p w:rsidR="00A4061E" w:rsidRPr="00882166" w:rsidP="00A4061E" w14:paraId="03823C26" w14:textId="3412F7CB">
            <w:pPr>
              <w:pStyle w:val="FERCparanumber"/>
              <w:numPr>
                <w:ilvl w:val="0"/>
                <w:numId w:val="0"/>
              </w:numPr>
              <w:jc w:val="center"/>
              <w:rPr>
                <w:i/>
                <w:iCs/>
              </w:rPr>
            </w:pPr>
            <w:r w:rsidRPr="00882166">
              <w:rPr>
                <w:i/>
                <w:iCs/>
              </w:rPr>
              <w:t>138</w:t>
            </w:r>
            <w:r w:rsidR="00CC2398">
              <w:rPr>
                <w:i/>
                <w:iCs/>
              </w:rPr>
              <w:t xml:space="preserve"> </w:t>
            </w:r>
            <w:r w:rsidRPr="00882166" w:rsidR="00CC2398">
              <w:t>[135</w:t>
            </w:r>
            <w:r w:rsidRPr="00882166" w:rsidR="000B468C">
              <w:t>]</w:t>
            </w:r>
          </w:p>
        </w:tc>
        <w:tc>
          <w:tcPr>
            <w:tcW w:w="730" w:type="dxa"/>
          </w:tcPr>
          <w:p w:rsidR="00A4061E" w:rsidRPr="00882166" w:rsidP="00882166" w14:paraId="056E74BE" w14:textId="5AB1AC26">
            <w:pPr>
              <w:pStyle w:val="FERCparanumber"/>
              <w:numPr>
                <w:ilvl w:val="0"/>
                <w:numId w:val="0"/>
              </w:numPr>
              <w:jc w:val="center"/>
              <w:rPr>
                <w:i/>
                <w:iCs/>
              </w:rPr>
            </w:pPr>
          </w:p>
        </w:tc>
        <w:tc>
          <w:tcPr>
            <w:tcW w:w="4269" w:type="dxa"/>
          </w:tcPr>
          <w:p w:rsidR="00A4061E" w:rsidP="00A4061E" w14:paraId="79815F1B" w14:textId="0188C271">
            <w:pPr>
              <w:pStyle w:val="Default"/>
            </w:pPr>
            <w:r>
              <w:t>Total Administrative and General Maintenance Expenses</w:t>
            </w:r>
          </w:p>
        </w:tc>
        <w:tc>
          <w:tcPr>
            <w:tcW w:w="900" w:type="dxa"/>
          </w:tcPr>
          <w:p w:rsidR="00A4061E" w:rsidP="00A4061E" w14:paraId="732A96F3" w14:textId="77777777">
            <w:pPr>
              <w:pStyle w:val="FERCparanumber"/>
              <w:numPr>
                <w:ilvl w:val="0"/>
                <w:numId w:val="0"/>
              </w:numPr>
              <w:spacing w:line="240" w:lineRule="auto"/>
            </w:pPr>
          </w:p>
        </w:tc>
        <w:tc>
          <w:tcPr>
            <w:tcW w:w="900" w:type="dxa"/>
          </w:tcPr>
          <w:p w:rsidR="00A4061E" w:rsidP="007771ED" w14:paraId="43EDEA21" w14:textId="0BD36EB7">
            <w:pPr>
              <w:pStyle w:val="FERCparanumber"/>
              <w:numPr>
                <w:ilvl w:val="0"/>
                <w:numId w:val="0"/>
              </w:numPr>
              <w:spacing w:line="240" w:lineRule="auto"/>
            </w:pPr>
          </w:p>
        </w:tc>
        <w:tc>
          <w:tcPr>
            <w:tcW w:w="900" w:type="dxa"/>
          </w:tcPr>
          <w:p w:rsidR="00A4061E" w:rsidP="007771ED" w14:paraId="620D9131" w14:textId="77777777">
            <w:pPr>
              <w:pStyle w:val="FERCparanumber"/>
              <w:numPr>
                <w:ilvl w:val="0"/>
                <w:numId w:val="0"/>
              </w:numPr>
              <w:spacing w:line="240" w:lineRule="auto"/>
            </w:pPr>
          </w:p>
        </w:tc>
      </w:tr>
      <w:tr w14:paraId="7F23EE03" w14:textId="73FC8904" w:rsidTr="00045C8B">
        <w:tblPrEx>
          <w:tblW w:w="8635" w:type="dxa"/>
          <w:tblInd w:w="720" w:type="dxa"/>
          <w:tblLook w:val="04A0"/>
        </w:tblPrEx>
        <w:tc>
          <w:tcPr>
            <w:tcW w:w="936" w:type="dxa"/>
          </w:tcPr>
          <w:p w:rsidR="00A4061E" w:rsidRPr="00882166" w:rsidP="00A4061E" w14:paraId="1445DD88" w14:textId="55F603A0">
            <w:pPr>
              <w:pStyle w:val="FERCparanumber"/>
              <w:numPr>
                <w:ilvl w:val="0"/>
                <w:numId w:val="0"/>
              </w:numPr>
              <w:jc w:val="center"/>
              <w:rPr>
                <w:i/>
                <w:iCs/>
              </w:rPr>
            </w:pPr>
            <w:r w:rsidRPr="00882166">
              <w:rPr>
                <w:i/>
                <w:iCs/>
              </w:rPr>
              <w:t>139</w:t>
            </w:r>
            <w:r w:rsidR="000B468C">
              <w:rPr>
                <w:i/>
                <w:iCs/>
              </w:rPr>
              <w:t xml:space="preserve"> </w:t>
            </w:r>
            <w:r w:rsidRPr="00882166" w:rsidR="000B468C">
              <w:t>[136]</w:t>
            </w:r>
          </w:p>
        </w:tc>
        <w:tc>
          <w:tcPr>
            <w:tcW w:w="730" w:type="dxa"/>
          </w:tcPr>
          <w:p w:rsidR="00A4061E" w:rsidRPr="00882166" w:rsidP="00882166" w14:paraId="750307FB" w14:textId="5EAE2AED">
            <w:pPr>
              <w:pStyle w:val="FERCparanumber"/>
              <w:numPr>
                <w:ilvl w:val="0"/>
                <w:numId w:val="0"/>
              </w:numPr>
              <w:jc w:val="center"/>
              <w:rPr>
                <w:i/>
                <w:iCs/>
              </w:rPr>
            </w:pPr>
          </w:p>
        </w:tc>
        <w:tc>
          <w:tcPr>
            <w:tcW w:w="4269" w:type="dxa"/>
          </w:tcPr>
          <w:p w:rsidR="00A4061E" w:rsidP="00A4061E" w14:paraId="1056156F" w14:textId="6F246ADE">
            <w:pPr>
              <w:pStyle w:val="Default"/>
            </w:pPr>
            <w:r>
              <w:t>Total Cost of Service</w:t>
            </w:r>
          </w:p>
        </w:tc>
        <w:tc>
          <w:tcPr>
            <w:tcW w:w="900" w:type="dxa"/>
          </w:tcPr>
          <w:p w:rsidR="00A4061E" w:rsidP="00A4061E" w14:paraId="5180F081" w14:textId="77777777">
            <w:pPr>
              <w:pStyle w:val="FERCparanumber"/>
              <w:numPr>
                <w:ilvl w:val="0"/>
                <w:numId w:val="0"/>
              </w:numPr>
              <w:spacing w:line="240" w:lineRule="auto"/>
            </w:pPr>
          </w:p>
        </w:tc>
        <w:tc>
          <w:tcPr>
            <w:tcW w:w="900" w:type="dxa"/>
          </w:tcPr>
          <w:p w:rsidR="00A4061E" w:rsidP="007771ED" w14:paraId="5A977302" w14:textId="6F362918">
            <w:pPr>
              <w:pStyle w:val="FERCparanumber"/>
              <w:numPr>
                <w:ilvl w:val="0"/>
                <w:numId w:val="0"/>
              </w:numPr>
              <w:spacing w:line="240" w:lineRule="auto"/>
            </w:pPr>
          </w:p>
        </w:tc>
        <w:tc>
          <w:tcPr>
            <w:tcW w:w="900" w:type="dxa"/>
          </w:tcPr>
          <w:p w:rsidR="00A4061E" w:rsidP="007771ED" w14:paraId="3A216301" w14:textId="77777777">
            <w:pPr>
              <w:pStyle w:val="FERCparanumber"/>
              <w:numPr>
                <w:ilvl w:val="0"/>
                <w:numId w:val="0"/>
              </w:numPr>
              <w:spacing w:line="240" w:lineRule="auto"/>
            </w:pPr>
          </w:p>
        </w:tc>
      </w:tr>
    </w:tbl>
    <w:p w:rsidR="003A7618" w:rsidP="00882166" w14:paraId="65B7DEB9" w14:textId="77777777">
      <w:pPr>
        <w:pStyle w:val="FERCparanumber"/>
        <w:numPr>
          <w:ilvl w:val="0"/>
          <w:numId w:val="0"/>
        </w:numPr>
        <w:spacing w:line="240" w:lineRule="auto"/>
      </w:pPr>
    </w:p>
    <w:p w:rsidR="00870DC8" w:rsidP="00226424" w14:paraId="444A6376" w14:textId="4CD98D33">
      <w:pPr>
        <w:widowControl/>
      </w:pPr>
      <w:r w:rsidRPr="00395600">
        <w:tab/>
      </w:r>
      <w:r w:rsidRPr="00395600">
        <w:tab/>
      </w:r>
      <w:r w:rsidRPr="00395600">
        <w:tab/>
      </w:r>
      <w:r w:rsidRPr="00395600">
        <w:tab/>
      </w:r>
      <w:r w:rsidRPr="00395600">
        <w:tab/>
      </w:r>
    </w:p>
    <w:p w:rsidR="00226424" w:rsidP="00226424" w14:paraId="499A7F86" w14:textId="471B1F4E">
      <w:pPr>
        <w:widowControl/>
      </w:pPr>
    </w:p>
    <w:p w:rsidR="00226424" w:rsidP="00226424" w14:paraId="768CD530" w14:textId="13DB9B2F">
      <w:pPr>
        <w:widowControl/>
      </w:pPr>
    </w:p>
    <w:p w:rsidR="00226424" w:rsidP="00226424" w14:paraId="6ADD2094" w14:textId="4037CB0C">
      <w:pPr>
        <w:widowControl/>
      </w:pPr>
    </w:p>
    <w:p w:rsidR="00226424" w:rsidRPr="00226424" w:rsidP="00226424" w14:paraId="377559CF" w14:textId="2A4E5F84">
      <w:pPr>
        <w:widowControl/>
        <w:ind w:firstLine="2174"/>
        <w:jc w:val="center"/>
      </w:pPr>
      <w:r w:rsidRPr="00226424">
        <w:t>Kimberly D. Bose,</w:t>
      </w:r>
    </w:p>
    <w:p w:rsidR="00226424" w:rsidRPr="00226424" w:rsidP="00226424" w14:paraId="12F5C98A" w14:textId="1BB3229F">
      <w:pPr>
        <w:widowControl/>
        <w:ind w:firstLine="2174"/>
        <w:jc w:val="center"/>
      </w:pPr>
      <w:r w:rsidRPr="00226424">
        <w:t>Secretary.</w:t>
      </w:r>
    </w:p>
    <w:p w:rsidR="00226424" w:rsidRPr="00395600" w:rsidP="00226424" w14:paraId="3B43923F" w14:textId="77777777">
      <w:pPr>
        <w:widowControl/>
      </w:pPr>
    </w:p>
    <w:p w:rsidR="00870DC8" w:rsidRPr="005E13DF" w:rsidP="00217379" w14:paraId="6577E2B5" w14:textId="77777777"/>
    <w:p w:rsidR="00870DC8" w:rsidRPr="005E13DF" w:rsidP="00217379" w14:paraId="43411E15" w14:textId="77777777"/>
    <w:p w:rsidR="00870DC8" w:rsidRPr="003C789D" w:rsidP="00217379" w14:paraId="342BEDC9" w14:textId="77777777"/>
    <w:p w:rsidR="00870DC8" w:rsidRPr="00454A58" w:rsidP="00217379" w14:paraId="144E0FEA" w14:textId="77777777"/>
    <w:p w:rsidR="00870DC8" w:rsidRPr="00456136" w:rsidP="00217379" w14:paraId="11C539F6" w14:textId="77777777"/>
    <w:p w:rsidR="00870DC8" w:rsidRPr="00FF32A1" w:rsidP="00217379" w14:paraId="564D3D73" w14:textId="77777777"/>
    <w:p w:rsidR="00870DC8" w:rsidRPr="0003382F" w:rsidP="00217379" w14:paraId="6C3B4F9F" w14:textId="77777777"/>
    <w:p w:rsidR="00FF32A1" w:rsidRPr="0003382F" w:rsidP="00870DC8" w14:paraId="3A6A87B7" w14:textId="77777777">
      <w:pPr>
        <w:pStyle w:val="FootnoteText"/>
        <w:ind w:firstLine="0"/>
        <w:jc w:val="right"/>
      </w:pPr>
    </w:p>
    <w:sectPr w:rsidSect="00196CDB">
      <w:headerReference w:type="even" r:id="rId11"/>
      <w:headerReference w:type="default" r:id="rId12"/>
      <w:headerReference w:type="first" r:id="rId13"/>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8215E" w:rsidP="0048020B" w14:paraId="0F3684A3" w14:textId="77777777">
      <w:r>
        <w:separator/>
      </w:r>
    </w:p>
  </w:endnote>
  <w:endnote w:type="continuationSeparator" w:id="1">
    <w:p w:rsidR="0068215E" w:rsidP="0048020B" w14:paraId="2A90FA59" w14:textId="77777777">
      <w:r>
        <w:continuationSeparator/>
      </w:r>
    </w:p>
  </w:endnote>
  <w:endnote w:type="continuationNotice" w:id="2">
    <w:p w:rsidR="0068215E" w14:paraId="51735FC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8215E" w:rsidP="0048020B" w14:paraId="1B499E76" w14:textId="77777777">
      <w:r>
        <w:separator/>
      </w:r>
    </w:p>
  </w:footnote>
  <w:footnote w:type="continuationSeparator" w:id="1">
    <w:p w:rsidR="0068215E" w:rsidP="0048020B" w14:paraId="1F8A507F" w14:textId="77777777">
      <w:r>
        <w:continuationSeparator/>
      </w:r>
    </w:p>
  </w:footnote>
  <w:footnote w:type="continuationNotice" w:id="2">
    <w:p w:rsidR="0068215E" w:rsidRPr="00BE334A" w:rsidP="00BE334A" w14:paraId="40042A71" w14:textId="77777777">
      <w:pPr>
        <w:spacing w:line="14" w:lineRule="exact"/>
        <w:rPr>
          <w:sz w:val="2"/>
        </w:rPr>
      </w:pPr>
    </w:p>
  </w:footnote>
  <w:footnote w:id="3">
    <w:p w:rsidR="00870DC8" w:rsidRPr="00870DC8" w14:paraId="192D6C8D" w14:textId="1522C31C">
      <w:pPr>
        <w:pStyle w:val="FootnoteText"/>
      </w:pPr>
      <w:r>
        <w:rPr>
          <w:rStyle w:val="FootnoteReference"/>
        </w:rPr>
        <w:footnoteRef/>
      </w:r>
      <w:r>
        <w:t xml:space="preserve"> </w:t>
      </w:r>
      <w:r w:rsidR="00903BFD">
        <w:rPr>
          <w:i/>
          <w:iCs/>
        </w:rPr>
        <w:t>Acct. &amp;</w:t>
      </w:r>
      <w:r w:rsidRPr="00870DC8">
        <w:rPr>
          <w:i/>
          <w:iCs/>
        </w:rPr>
        <w:t xml:space="preserve"> Reporting Treatment of Certain Renewable Energy Assets</w:t>
      </w:r>
      <w:r>
        <w:t xml:space="preserve">, Order No. 898, </w:t>
      </w:r>
      <w:r w:rsidRPr="00870DC8">
        <w:t>183 FERC ¶ 61</w:t>
      </w:r>
      <w:r>
        <w:t>,</w:t>
      </w:r>
      <w:r w:rsidRPr="00870DC8">
        <w:t>205</w:t>
      </w:r>
      <w:r>
        <w:t xml:space="preserve"> (2023) (Order No. 898).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3D8D" w:rsidP="00407EE0" w14:paraId="1D3E1054"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rsidR="00653D8D" w:rsidP="00407EE0" w14:paraId="71052202"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6CDB" w:rsidP="0056725C" w14:paraId="4ECAE373" w14:textId="6A7DFE89">
    <w:pPr>
      <w:pStyle w:val="Header"/>
    </w:pPr>
    <w:r>
      <w:t xml:space="preserve">Docket No. RM21-11-000                                                                                            </w:t>
    </w:r>
    <w:sdt>
      <w:sdtPr>
        <w:id w:val="-130947618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5E3A" w14:paraId="1A1010D8" w14:textId="1DF0B671">
    <w:pPr>
      <w:pStyle w:val="Header"/>
      <w:jc w:val="right"/>
    </w:pPr>
  </w:p>
  <w:p w:rsidR="00653D8D" w:rsidP="00EC3F55" w14:paraId="3537074F" w14:textId="77777777">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F6CD3"/>
    <w:multiLevelType w:val="hybridMultilevel"/>
    <w:tmpl w:val="64A0B718"/>
    <w:lvl w:ilvl="0">
      <w:start w:val="7"/>
      <w:numFmt w:val="bullet"/>
      <w:lvlText w:val="-"/>
      <w:lvlJc w:val="left"/>
      <w:pPr>
        <w:ind w:left="9330" w:hanging="360"/>
      </w:pPr>
      <w:rPr>
        <w:rFonts w:ascii="Times New Roman" w:hAnsi="Times New Roman" w:eastAsiaTheme="minorHAnsi"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1">
    <w:nsid w:val="0AD240F1"/>
    <w:multiLevelType w:val="hybridMultilevel"/>
    <w:tmpl w:val="CFBE3900"/>
    <w:lvl w:ilvl="0">
      <w:start w:val="7"/>
      <w:numFmt w:val="bullet"/>
      <w:lvlText w:val="-"/>
      <w:lvlJc w:val="left"/>
      <w:pPr>
        <w:ind w:left="9480" w:hanging="360"/>
      </w:pPr>
      <w:rPr>
        <w:rFonts w:ascii="Times New Roman" w:hAnsi="Times New Roman" w:eastAsiaTheme="minorHAnsi" w:cs="Times New Roman" w:hint="default"/>
      </w:rPr>
    </w:lvl>
    <w:lvl w:ilvl="1" w:tentative="1">
      <w:start w:val="1"/>
      <w:numFmt w:val="bullet"/>
      <w:lvlText w:val="o"/>
      <w:lvlJc w:val="left"/>
      <w:pPr>
        <w:ind w:left="10200" w:hanging="360"/>
      </w:pPr>
      <w:rPr>
        <w:rFonts w:ascii="Courier New" w:hAnsi="Courier New" w:cs="Courier New" w:hint="default"/>
      </w:rPr>
    </w:lvl>
    <w:lvl w:ilvl="2" w:tentative="1">
      <w:start w:val="1"/>
      <w:numFmt w:val="bullet"/>
      <w:lvlText w:val=""/>
      <w:lvlJc w:val="left"/>
      <w:pPr>
        <w:ind w:left="10920" w:hanging="360"/>
      </w:pPr>
      <w:rPr>
        <w:rFonts w:ascii="Wingdings" w:hAnsi="Wingdings" w:hint="default"/>
      </w:rPr>
    </w:lvl>
    <w:lvl w:ilvl="3" w:tentative="1">
      <w:start w:val="1"/>
      <w:numFmt w:val="bullet"/>
      <w:lvlText w:val=""/>
      <w:lvlJc w:val="left"/>
      <w:pPr>
        <w:ind w:left="11640" w:hanging="360"/>
      </w:pPr>
      <w:rPr>
        <w:rFonts w:ascii="Symbol" w:hAnsi="Symbol" w:hint="default"/>
      </w:rPr>
    </w:lvl>
    <w:lvl w:ilvl="4" w:tentative="1">
      <w:start w:val="1"/>
      <w:numFmt w:val="bullet"/>
      <w:lvlText w:val="o"/>
      <w:lvlJc w:val="left"/>
      <w:pPr>
        <w:ind w:left="12360" w:hanging="360"/>
      </w:pPr>
      <w:rPr>
        <w:rFonts w:ascii="Courier New" w:hAnsi="Courier New" w:cs="Courier New" w:hint="default"/>
      </w:rPr>
    </w:lvl>
    <w:lvl w:ilvl="5" w:tentative="1">
      <w:start w:val="1"/>
      <w:numFmt w:val="bullet"/>
      <w:lvlText w:val=""/>
      <w:lvlJc w:val="left"/>
      <w:pPr>
        <w:ind w:left="13080" w:hanging="360"/>
      </w:pPr>
      <w:rPr>
        <w:rFonts w:ascii="Wingdings" w:hAnsi="Wingdings" w:hint="default"/>
      </w:rPr>
    </w:lvl>
    <w:lvl w:ilvl="6" w:tentative="1">
      <w:start w:val="1"/>
      <w:numFmt w:val="bullet"/>
      <w:lvlText w:val=""/>
      <w:lvlJc w:val="left"/>
      <w:pPr>
        <w:ind w:left="13800" w:hanging="360"/>
      </w:pPr>
      <w:rPr>
        <w:rFonts w:ascii="Symbol" w:hAnsi="Symbol" w:hint="default"/>
      </w:rPr>
    </w:lvl>
    <w:lvl w:ilvl="7" w:tentative="1">
      <w:start w:val="1"/>
      <w:numFmt w:val="bullet"/>
      <w:lvlText w:val="o"/>
      <w:lvlJc w:val="left"/>
      <w:pPr>
        <w:ind w:left="14520" w:hanging="360"/>
      </w:pPr>
      <w:rPr>
        <w:rFonts w:ascii="Courier New" w:hAnsi="Courier New" w:cs="Courier New" w:hint="default"/>
      </w:rPr>
    </w:lvl>
    <w:lvl w:ilvl="8" w:tentative="1">
      <w:start w:val="1"/>
      <w:numFmt w:val="bullet"/>
      <w:lvlText w:val=""/>
      <w:lvlJc w:val="left"/>
      <w:pPr>
        <w:ind w:left="15240" w:hanging="360"/>
      </w:pPr>
      <w:rPr>
        <w:rFonts w:ascii="Wingdings" w:hAnsi="Wingdings" w:hint="default"/>
      </w:rPr>
    </w:lvl>
  </w:abstractNum>
  <w:abstractNum w:abstractNumId="12">
    <w:nsid w:val="13B11278"/>
    <w:multiLevelType w:val="hybridMultilevel"/>
    <w:tmpl w:val="8158AD8E"/>
    <w:lvl w:ilvl="0">
      <w:start w:val="7"/>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CDC66EF"/>
    <w:multiLevelType w:val="hybridMultilevel"/>
    <w:tmpl w:val="D660BD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5">
    <w:nsid w:val="1E5A2883"/>
    <w:multiLevelType w:val="hybridMultilevel"/>
    <w:tmpl w:val="543635AE"/>
    <w:lvl w:ilvl="0">
      <w:start w:val="7"/>
      <w:numFmt w:val="bullet"/>
      <w:lvlText w:val="-"/>
      <w:lvlJc w:val="left"/>
      <w:pPr>
        <w:ind w:left="9330" w:hanging="360"/>
      </w:pPr>
      <w:rPr>
        <w:rFonts w:ascii="Times New Roman" w:hAnsi="Times New Roman" w:eastAsiaTheme="minorHAnsi"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6">
    <w:nsid w:val="21BC62F3"/>
    <w:multiLevelType w:val="hybridMultilevel"/>
    <w:tmpl w:val="BCF0C3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4576827"/>
    <w:multiLevelType w:val="hybridMultilevel"/>
    <w:tmpl w:val="4AF610F0"/>
    <w:lvl w:ilvl="0">
      <w:start w:val="1"/>
      <w:numFmt w:val="decimal"/>
      <w:lvlText w:val="%1."/>
      <w:lvlJc w:val="left"/>
      <w:pPr>
        <w:ind w:left="720" w:hanging="360"/>
      </w:pPr>
      <w:rPr>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FBF35A2"/>
    <w:multiLevelType w:val="hybridMultilevel"/>
    <w:tmpl w:val="903277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0414573"/>
    <w:multiLevelType w:val="hybridMultilevel"/>
    <w:tmpl w:val="4AF610F0"/>
    <w:lvl w:ilvl="0">
      <w:start w:val="1"/>
      <w:numFmt w:val="decimal"/>
      <w:lvlText w:val="%1."/>
      <w:lvlJc w:val="left"/>
      <w:pPr>
        <w:ind w:left="720" w:hanging="360"/>
      </w:pPr>
      <w:rPr>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28A7ACC"/>
    <w:multiLevelType w:val="hybridMultilevel"/>
    <w:tmpl w:val="BCF0C3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8AC1A48"/>
    <w:multiLevelType w:val="hybridMultilevel"/>
    <w:tmpl w:val="C0E258A8"/>
    <w:lvl w:ilvl="0">
      <w:start w:val="1"/>
      <w:numFmt w:val="decimal"/>
      <w:lvlText w:val="%1."/>
      <w:lvlJc w:val="left"/>
      <w:pPr>
        <w:ind w:left="720" w:hanging="360"/>
      </w:pPr>
      <w:rPr>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A37336C"/>
    <w:multiLevelType w:val="hybridMultilevel"/>
    <w:tmpl w:val="D660BD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B6502FF"/>
    <w:multiLevelType w:val="multilevel"/>
    <w:tmpl w:val="C17E9146"/>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24">
    <w:nsid w:val="61955AF6"/>
    <w:multiLevelType w:val="hybridMultilevel"/>
    <w:tmpl w:val="07E675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707A48D3"/>
    <w:multiLevelType w:val="multilevel"/>
    <w:tmpl w:val="D4FA253C"/>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27">
    <w:nsid w:val="7D3B09D3"/>
    <w:multiLevelType w:val="hybridMultilevel"/>
    <w:tmpl w:val="CBA4F348"/>
    <w:lvl w:ilvl="0">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E4E4DD3"/>
    <w:multiLevelType w:val="hybridMultilevel"/>
    <w:tmpl w:val="ED2073C2"/>
    <w:lvl w:ilvl="0">
      <w:start w:val="1"/>
      <w:numFmt w:val="decimal"/>
      <w:pStyle w:val="Non-TOCStyle"/>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300815064">
    <w:abstractNumId w:val="9"/>
  </w:num>
  <w:num w:numId="2" w16cid:durableId="535001953">
    <w:abstractNumId w:val="7"/>
  </w:num>
  <w:num w:numId="3" w16cid:durableId="418675806">
    <w:abstractNumId w:val="6"/>
  </w:num>
  <w:num w:numId="4" w16cid:durableId="1897079835">
    <w:abstractNumId w:val="5"/>
  </w:num>
  <w:num w:numId="5" w16cid:durableId="1752307792">
    <w:abstractNumId w:val="4"/>
  </w:num>
  <w:num w:numId="6" w16cid:durableId="1868256732">
    <w:abstractNumId w:val="8"/>
  </w:num>
  <w:num w:numId="7" w16cid:durableId="286811880">
    <w:abstractNumId w:val="3"/>
  </w:num>
  <w:num w:numId="8" w16cid:durableId="678890738">
    <w:abstractNumId w:val="2"/>
  </w:num>
  <w:num w:numId="9" w16cid:durableId="1514345319">
    <w:abstractNumId w:val="1"/>
  </w:num>
  <w:num w:numId="10" w16cid:durableId="2057044457">
    <w:abstractNumId w:val="0"/>
  </w:num>
  <w:num w:numId="11" w16cid:durableId="1775398113">
    <w:abstractNumId w:val="27"/>
  </w:num>
  <w:num w:numId="12" w16cid:durableId="1234975733">
    <w:abstractNumId w:val="25"/>
  </w:num>
  <w:num w:numId="13" w16cid:durableId="1596787944">
    <w:abstractNumId w:val="14"/>
  </w:num>
  <w:num w:numId="14" w16cid:durableId="1578130482">
    <w:abstractNumId w:val="26"/>
  </w:num>
  <w:num w:numId="15" w16cid:durableId="579141964">
    <w:abstractNumId w:val="23"/>
  </w:num>
  <w:num w:numId="16" w16cid:durableId="1739380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69417218">
    <w:abstractNumId w:val="11"/>
  </w:num>
  <w:num w:numId="18" w16cid:durableId="1918395497">
    <w:abstractNumId w:val="10"/>
  </w:num>
  <w:num w:numId="19" w16cid:durableId="1566725391">
    <w:abstractNumId w:val="15"/>
  </w:num>
  <w:num w:numId="20" w16cid:durableId="1694724398">
    <w:abstractNumId w:val="12"/>
  </w:num>
  <w:num w:numId="21" w16cid:durableId="831414974">
    <w:abstractNumId w:val="28"/>
  </w:num>
  <w:num w:numId="22" w16cid:durableId="1843740798">
    <w:abstractNumId w:val="18"/>
  </w:num>
  <w:num w:numId="23" w16cid:durableId="1831674856">
    <w:abstractNumId w:val="21"/>
  </w:num>
  <w:num w:numId="24" w16cid:durableId="1188984210">
    <w:abstractNumId w:val="22"/>
  </w:num>
  <w:num w:numId="25" w16cid:durableId="805240844">
    <w:abstractNumId w:val="13"/>
  </w:num>
  <w:num w:numId="26" w16cid:durableId="206065144">
    <w:abstractNumId w:val="19"/>
  </w:num>
  <w:num w:numId="27" w16cid:durableId="1843011632">
    <w:abstractNumId w:val="27"/>
  </w:num>
  <w:num w:numId="28" w16cid:durableId="125633056">
    <w:abstractNumId w:val="27"/>
  </w:num>
  <w:num w:numId="29" w16cid:durableId="589192850">
    <w:abstractNumId w:val="27"/>
  </w:num>
  <w:num w:numId="30" w16cid:durableId="1217351612">
    <w:abstractNumId w:val="16"/>
  </w:num>
  <w:num w:numId="31" w16cid:durableId="389884614">
    <w:abstractNumId w:val="27"/>
  </w:num>
  <w:num w:numId="32" w16cid:durableId="975185408">
    <w:abstractNumId w:val="27"/>
  </w:num>
  <w:num w:numId="33" w16cid:durableId="2052999819">
    <w:abstractNumId w:val="27"/>
  </w:num>
  <w:num w:numId="34" w16cid:durableId="147796086">
    <w:abstractNumId w:val="24"/>
  </w:num>
  <w:num w:numId="35" w16cid:durableId="1710446426">
    <w:abstractNumId w:val="17"/>
  </w:num>
  <w:num w:numId="36" w16cid:durableId="178954076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DC8"/>
    <w:rsid w:val="0000212C"/>
    <w:rsid w:val="000029D3"/>
    <w:rsid w:val="00003340"/>
    <w:rsid w:val="00003C06"/>
    <w:rsid w:val="00005C7C"/>
    <w:rsid w:val="0000731D"/>
    <w:rsid w:val="00010640"/>
    <w:rsid w:val="00010A6C"/>
    <w:rsid w:val="00010FA6"/>
    <w:rsid w:val="000114CD"/>
    <w:rsid w:val="000118C8"/>
    <w:rsid w:val="00011BCC"/>
    <w:rsid w:val="00011CB8"/>
    <w:rsid w:val="00011E25"/>
    <w:rsid w:val="000143AA"/>
    <w:rsid w:val="0001549E"/>
    <w:rsid w:val="000161FA"/>
    <w:rsid w:val="000169E9"/>
    <w:rsid w:val="0002042F"/>
    <w:rsid w:val="00020747"/>
    <w:rsid w:val="00022A33"/>
    <w:rsid w:val="0002355F"/>
    <w:rsid w:val="00024ADB"/>
    <w:rsid w:val="00025541"/>
    <w:rsid w:val="00025562"/>
    <w:rsid w:val="00026815"/>
    <w:rsid w:val="0002799C"/>
    <w:rsid w:val="000303FD"/>
    <w:rsid w:val="0003382F"/>
    <w:rsid w:val="00034424"/>
    <w:rsid w:val="00034E0F"/>
    <w:rsid w:val="00036E05"/>
    <w:rsid w:val="000379D8"/>
    <w:rsid w:val="00040A7D"/>
    <w:rsid w:val="000428C4"/>
    <w:rsid w:val="00042F05"/>
    <w:rsid w:val="00045C8B"/>
    <w:rsid w:val="0004624A"/>
    <w:rsid w:val="00046905"/>
    <w:rsid w:val="0005135D"/>
    <w:rsid w:val="00054660"/>
    <w:rsid w:val="00054F0A"/>
    <w:rsid w:val="00055038"/>
    <w:rsid w:val="000550DC"/>
    <w:rsid w:val="00055F5F"/>
    <w:rsid w:val="0005725C"/>
    <w:rsid w:val="0005740E"/>
    <w:rsid w:val="000600E6"/>
    <w:rsid w:val="0006117F"/>
    <w:rsid w:val="00061929"/>
    <w:rsid w:val="00061A48"/>
    <w:rsid w:val="00062386"/>
    <w:rsid w:val="00062732"/>
    <w:rsid w:val="00070857"/>
    <w:rsid w:val="00070AA1"/>
    <w:rsid w:val="00072F67"/>
    <w:rsid w:val="0007377C"/>
    <w:rsid w:val="00075168"/>
    <w:rsid w:val="000757AB"/>
    <w:rsid w:val="0007636C"/>
    <w:rsid w:val="00080214"/>
    <w:rsid w:val="00080682"/>
    <w:rsid w:val="00080B92"/>
    <w:rsid w:val="00080BBA"/>
    <w:rsid w:val="0008478C"/>
    <w:rsid w:val="00084A31"/>
    <w:rsid w:val="00084C34"/>
    <w:rsid w:val="00086D98"/>
    <w:rsid w:val="0008778D"/>
    <w:rsid w:val="00090E5C"/>
    <w:rsid w:val="000911A0"/>
    <w:rsid w:val="00092634"/>
    <w:rsid w:val="00092AB0"/>
    <w:rsid w:val="00095612"/>
    <w:rsid w:val="000967E2"/>
    <w:rsid w:val="00096F26"/>
    <w:rsid w:val="00097BA7"/>
    <w:rsid w:val="00097C05"/>
    <w:rsid w:val="000A001F"/>
    <w:rsid w:val="000A0A44"/>
    <w:rsid w:val="000A3D2F"/>
    <w:rsid w:val="000A403C"/>
    <w:rsid w:val="000A403F"/>
    <w:rsid w:val="000A55BE"/>
    <w:rsid w:val="000A6016"/>
    <w:rsid w:val="000A6835"/>
    <w:rsid w:val="000A6C08"/>
    <w:rsid w:val="000A75FD"/>
    <w:rsid w:val="000A7668"/>
    <w:rsid w:val="000A7BCF"/>
    <w:rsid w:val="000B0CAB"/>
    <w:rsid w:val="000B4124"/>
    <w:rsid w:val="000B468C"/>
    <w:rsid w:val="000B5BBD"/>
    <w:rsid w:val="000B5E47"/>
    <w:rsid w:val="000B6459"/>
    <w:rsid w:val="000B7E62"/>
    <w:rsid w:val="000C0253"/>
    <w:rsid w:val="000C1FCA"/>
    <w:rsid w:val="000C3242"/>
    <w:rsid w:val="000C46C2"/>
    <w:rsid w:val="000C4A0B"/>
    <w:rsid w:val="000C4F9E"/>
    <w:rsid w:val="000C55BE"/>
    <w:rsid w:val="000C5DD1"/>
    <w:rsid w:val="000C6869"/>
    <w:rsid w:val="000C73DF"/>
    <w:rsid w:val="000D0EE6"/>
    <w:rsid w:val="000D0EFB"/>
    <w:rsid w:val="000D1D4B"/>
    <w:rsid w:val="000D1FB6"/>
    <w:rsid w:val="000D5CB1"/>
    <w:rsid w:val="000D739B"/>
    <w:rsid w:val="000D7472"/>
    <w:rsid w:val="000D7DD4"/>
    <w:rsid w:val="000D7E4E"/>
    <w:rsid w:val="000D7E96"/>
    <w:rsid w:val="000D7EB7"/>
    <w:rsid w:val="000E021C"/>
    <w:rsid w:val="000E065C"/>
    <w:rsid w:val="000E0857"/>
    <w:rsid w:val="000E0FB3"/>
    <w:rsid w:val="000E1236"/>
    <w:rsid w:val="000E2BFA"/>
    <w:rsid w:val="000E3D9B"/>
    <w:rsid w:val="000E5ADD"/>
    <w:rsid w:val="000E61AC"/>
    <w:rsid w:val="000E6815"/>
    <w:rsid w:val="000F0CBB"/>
    <w:rsid w:val="000F2DC1"/>
    <w:rsid w:val="000F372C"/>
    <w:rsid w:val="000F47F0"/>
    <w:rsid w:val="000F560D"/>
    <w:rsid w:val="000F5E6D"/>
    <w:rsid w:val="000F5F87"/>
    <w:rsid w:val="000F603B"/>
    <w:rsid w:val="000F6403"/>
    <w:rsid w:val="000F6945"/>
    <w:rsid w:val="000F6C7F"/>
    <w:rsid w:val="00100E1B"/>
    <w:rsid w:val="00101020"/>
    <w:rsid w:val="00101107"/>
    <w:rsid w:val="001018CB"/>
    <w:rsid w:val="00102736"/>
    <w:rsid w:val="0010290F"/>
    <w:rsid w:val="0010448F"/>
    <w:rsid w:val="00104CB1"/>
    <w:rsid w:val="00104F76"/>
    <w:rsid w:val="00106FC8"/>
    <w:rsid w:val="0010765B"/>
    <w:rsid w:val="001077AE"/>
    <w:rsid w:val="00110001"/>
    <w:rsid w:val="00110C1D"/>
    <w:rsid w:val="001113FC"/>
    <w:rsid w:val="00111FE9"/>
    <w:rsid w:val="00112D8F"/>
    <w:rsid w:val="00120603"/>
    <w:rsid w:val="001208A2"/>
    <w:rsid w:val="001209EF"/>
    <w:rsid w:val="00121874"/>
    <w:rsid w:val="001223D3"/>
    <w:rsid w:val="001233D7"/>
    <w:rsid w:val="001236E4"/>
    <w:rsid w:val="00124C66"/>
    <w:rsid w:val="0012713F"/>
    <w:rsid w:val="00127148"/>
    <w:rsid w:val="00127478"/>
    <w:rsid w:val="001279B9"/>
    <w:rsid w:val="00130CCE"/>
    <w:rsid w:val="00131FAB"/>
    <w:rsid w:val="00132D57"/>
    <w:rsid w:val="00134470"/>
    <w:rsid w:val="00135A5C"/>
    <w:rsid w:val="00137151"/>
    <w:rsid w:val="00140168"/>
    <w:rsid w:val="00141669"/>
    <w:rsid w:val="001421AA"/>
    <w:rsid w:val="001426C1"/>
    <w:rsid w:val="00145722"/>
    <w:rsid w:val="00146074"/>
    <w:rsid w:val="0014662E"/>
    <w:rsid w:val="00146A50"/>
    <w:rsid w:val="001512A7"/>
    <w:rsid w:val="001520D4"/>
    <w:rsid w:val="00153A87"/>
    <w:rsid w:val="0015491B"/>
    <w:rsid w:val="001549DE"/>
    <w:rsid w:val="00154C7A"/>
    <w:rsid w:val="00154CBD"/>
    <w:rsid w:val="00155DB2"/>
    <w:rsid w:val="00157E97"/>
    <w:rsid w:val="001603B2"/>
    <w:rsid w:val="00161817"/>
    <w:rsid w:val="00161DF2"/>
    <w:rsid w:val="0016217B"/>
    <w:rsid w:val="001623EB"/>
    <w:rsid w:val="0016531B"/>
    <w:rsid w:val="00170CCF"/>
    <w:rsid w:val="00171F6F"/>
    <w:rsid w:val="00173B47"/>
    <w:rsid w:val="001741E0"/>
    <w:rsid w:val="001742A3"/>
    <w:rsid w:val="00174FBE"/>
    <w:rsid w:val="0017696A"/>
    <w:rsid w:val="0017701D"/>
    <w:rsid w:val="00180467"/>
    <w:rsid w:val="00182CFF"/>
    <w:rsid w:val="00182DBC"/>
    <w:rsid w:val="0018386C"/>
    <w:rsid w:val="001846D0"/>
    <w:rsid w:val="00184D9C"/>
    <w:rsid w:val="001856BB"/>
    <w:rsid w:val="00187504"/>
    <w:rsid w:val="0018758C"/>
    <w:rsid w:val="00191617"/>
    <w:rsid w:val="00191F71"/>
    <w:rsid w:val="0019292E"/>
    <w:rsid w:val="00194F1C"/>
    <w:rsid w:val="001960DD"/>
    <w:rsid w:val="001961B6"/>
    <w:rsid w:val="00196CDB"/>
    <w:rsid w:val="00196DA2"/>
    <w:rsid w:val="001974A6"/>
    <w:rsid w:val="00197BE1"/>
    <w:rsid w:val="001A0FF9"/>
    <w:rsid w:val="001A1531"/>
    <w:rsid w:val="001A17D5"/>
    <w:rsid w:val="001A2AF1"/>
    <w:rsid w:val="001A33D6"/>
    <w:rsid w:val="001A563A"/>
    <w:rsid w:val="001B042B"/>
    <w:rsid w:val="001B0D88"/>
    <w:rsid w:val="001B17C1"/>
    <w:rsid w:val="001B1FE9"/>
    <w:rsid w:val="001B2C6D"/>
    <w:rsid w:val="001B2DF9"/>
    <w:rsid w:val="001B362D"/>
    <w:rsid w:val="001B4FB2"/>
    <w:rsid w:val="001B7922"/>
    <w:rsid w:val="001B7952"/>
    <w:rsid w:val="001C15E2"/>
    <w:rsid w:val="001C1909"/>
    <w:rsid w:val="001C2FBB"/>
    <w:rsid w:val="001C34FD"/>
    <w:rsid w:val="001C44C9"/>
    <w:rsid w:val="001C48C3"/>
    <w:rsid w:val="001C4C72"/>
    <w:rsid w:val="001C5EF6"/>
    <w:rsid w:val="001C7EDF"/>
    <w:rsid w:val="001D09D5"/>
    <w:rsid w:val="001D264B"/>
    <w:rsid w:val="001D3B0D"/>
    <w:rsid w:val="001D5A20"/>
    <w:rsid w:val="001D7927"/>
    <w:rsid w:val="001E1D6F"/>
    <w:rsid w:val="001E4E22"/>
    <w:rsid w:val="001E59F9"/>
    <w:rsid w:val="001E66BC"/>
    <w:rsid w:val="001E6BC6"/>
    <w:rsid w:val="001E7A8F"/>
    <w:rsid w:val="001F034C"/>
    <w:rsid w:val="001F05F0"/>
    <w:rsid w:val="001F0F13"/>
    <w:rsid w:val="001F182B"/>
    <w:rsid w:val="001F34EB"/>
    <w:rsid w:val="001F4DF1"/>
    <w:rsid w:val="001F50DA"/>
    <w:rsid w:val="001F51A0"/>
    <w:rsid w:val="001F5CC6"/>
    <w:rsid w:val="00200839"/>
    <w:rsid w:val="00202BC3"/>
    <w:rsid w:val="00203911"/>
    <w:rsid w:val="00204D78"/>
    <w:rsid w:val="002055F0"/>
    <w:rsid w:val="00206F5C"/>
    <w:rsid w:val="002072CF"/>
    <w:rsid w:val="00211765"/>
    <w:rsid w:val="002136E7"/>
    <w:rsid w:val="0021384B"/>
    <w:rsid w:val="00215B6E"/>
    <w:rsid w:val="00217379"/>
    <w:rsid w:val="002205C9"/>
    <w:rsid w:val="002206DB"/>
    <w:rsid w:val="00220E56"/>
    <w:rsid w:val="0022182D"/>
    <w:rsid w:val="00222519"/>
    <w:rsid w:val="00223805"/>
    <w:rsid w:val="00224859"/>
    <w:rsid w:val="00225A12"/>
    <w:rsid w:val="00225A33"/>
    <w:rsid w:val="002261B3"/>
    <w:rsid w:val="00226424"/>
    <w:rsid w:val="0022780A"/>
    <w:rsid w:val="00230349"/>
    <w:rsid w:val="0023080D"/>
    <w:rsid w:val="002318B6"/>
    <w:rsid w:val="0023214A"/>
    <w:rsid w:val="00232DDB"/>
    <w:rsid w:val="00233B51"/>
    <w:rsid w:val="00233CEF"/>
    <w:rsid w:val="00233FD0"/>
    <w:rsid w:val="002352B0"/>
    <w:rsid w:val="002354E4"/>
    <w:rsid w:val="00236E4F"/>
    <w:rsid w:val="00237932"/>
    <w:rsid w:val="00240493"/>
    <w:rsid w:val="00240B57"/>
    <w:rsid w:val="00243942"/>
    <w:rsid w:val="00244812"/>
    <w:rsid w:val="002464E8"/>
    <w:rsid w:val="0024710C"/>
    <w:rsid w:val="00251DDE"/>
    <w:rsid w:val="00252640"/>
    <w:rsid w:val="00253776"/>
    <w:rsid w:val="00254E48"/>
    <w:rsid w:val="002553B8"/>
    <w:rsid w:val="00255417"/>
    <w:rsid w:val="002567A4"/>
    <w:rsid w:val="00257989"/>
    <w:rsid w:val="00260517"/>
    <w:rsid w:val="00260A30"/>
    <w:rsid w:val="00262FED"/>
    <w:rsid w:val="00264DD2"/>
    <w:rsid w:val="00266795"/>
    <w:rsid w:val="00267328"/>
    <w:rsid w:val="0027177E"/>
    <w:rsid w:val="002731D4"/>
    <w:rsid w:val="00274963"/>
    <w:rsid w:val="0028106A"/>
    <w:rsid w:val="002817CE"/>
    <w:rsid w:val="00283951"/>
    <w:rsid w:val="00283AA6"/>
    <w:rsid w:val="00284219"/>
    <w:rsid w:val="0028432C"/>
    <w:rsid w:val="00284E46"/>
    <w:rsid w:val="002857E2"/>
    <w:rsid w:val="002870A9"/>
    <w:rsid w:val="00290ABD"/>
    <w:rsid w:val="00292DAB"/>
    <w:rsid w:val="00293E05"/>
    <w:rsid w:val="002944B5"/>
    <w:rsid w:val="00295157"/>
    <w:rsid w:val="0029543C"/>
    <w:rsid w:val="00297EBF"/>
    <w:rsid w:val="002A0B4A"/>
    <w:rsid w:val="002A0DBE"/>
    <w:rsid w:val="002A0E38"/>
    <w:rsid w:val="002A34C1"/>
    <w:rsid w:val="002A54C0"/>
    <w:rsid w:val="002A5C43"/>
    <w:rsid w:val="002A6444"/>
    <w:rsid w:val="002A729E"/>
    <w:rsid w:val="002A7724"/>
    <w:rsid w:val="002A7FB5"/>
    <w:rsid w:val="002B21C1"/>
    <w:rsid w:val="002B262D"/>
    <w:rsid w:val="002B3047"/>
    <w:rsid w:val="002B35F2"/>
    <w:rsid w:val="002B3E44"/>
    <w:rsid w:val="002B4C99"/>
    <w:rsid w:val="002B5C71"/>
    <w:rsid w:val="002B6125"/>
    <w:rsid w:val="002B613D"/>
    <w:rsid w:val="002B615E"/>
    <w:rsid w:val="002B6C07"/>
    <w:rsid w:val="002B7626"/>
    <w:rsid w:val="002C1740"/>
    <w:rsid w:val="002C57E5"/>
    <w:rsid w:val="002C5B4C"/>
    <w:rsid w:val="002C65DA"/>
    <w:rsid w:val="002C69EE"/>
    <w:rsid w:val="002C7704"/>
    <w:rsid w:val="002C7F13"/>
    <w:rsid w:val="002D1528"/>
    <w:rsid w:val="002D206A"/>
    <w:rsid w:val="002D20A8"/>
    <w:rsid w:val="002D2AF4"/>
    <w:rsid w:val="002D358E"/>
    <w:rsid w:val="002D5FA6"/>
    <w:rsid w:val="002D65B3"/>
    <w:rsid w:val="002D7696"/>
    <w:rsid w:val="002D7D6B"/>
    <w:rsid w:val="002E0EDC"/>
    <w:rsid w:val="002E0F72"/>
    <w:rsid w:val="002E1DDF"/>
    <w:rsid w:val="002E2247"/>
    <w:rsid w:val="002E3F4F"/>
    <w:rsid w:val="002E4B6D"/>
    <w:rsid w:val="002E4E8A"/>
    <w:rsid w:val="002E4F1E"/>
    <w:rsid w:val="002E53FF"/>
    <w:rsid w:val="002E6FF8"/>
    <w:rsid w:val="002E755E"/>
    <w:rsid w:val="002F08DF"/>
    <w:rsid w:val="002F148E"/>
    <w:rsid w:val="002F1870"/>
    <w:rsid w:val="002F28C9"/>
    <w:rsid w:val="002F52A9"/>
    <w:rsid w:val="002F7BA9"/>
    <w:rsid w:val="00300782"/>
    <w:rsid w:val="00301B9C"/>
    <w:rsid w:val="00301C11"/>
    <w:rsid w:val="00301D68"/>
    <w:rsid w:val="003031DA"/>
    <w:rsid w:val="0030395F"/>
    <w:rsid w:val="003052BE"/>
    <w:rsid w:val="0030629B"/>
    <w:rsid w:val="00312651"/>
    <w:rsid w:val="00313634"/>
    <w:rsid w:val="00313968"/>
    <w:rsid w:val="00314A89"/>
    <w:rsid w:val="00315CEB"/>
    <w:rsid w:val="00316489"/>
    <w:rsid w:val="003179DF"/>
    <w:rsid w:val="00317EBD"/>
    <w:rsid w:val="003221CA"/>
    <w:rsid w:val="0032262D"/>
    <w:rsid w:val="00322F05"/>
    <w:rsid w:val="00323F60"/>
    <w:rsid w:val="00324F79"/>
    <w:rsid w:val="0032651C"/>
    <w:rsid w:val="00327401"/>
    <w:rsid w:val="00330EBD"/>
    <w:rsid w:val="00331DB0"/>
    <w:rsid w:val="00331F9D"/>
    <w:rsid w:val="003346EB"/>
    <w:rsid w:val="00334BAF"/>
    <w:rsid w:val="0033560E"/>
    <w:rsid w:val="00335908"/>
    <w:rsid w:val="00335933"/>
    <w:rsid w:val="00336D08"/>
    <w:rsid w:val="003370E4"/>
    <w:rsid w:val="00337A2D"/>
    <w:rsid w:val="003400A2"/>
    <w:rsid w:val="00340426"/>
    <w:rsid w:val="00340724"/>
    <w:rsid w:val="003437BD"/>
    <w:rsid w:val="00343BC8"/>
    <w:rsid w:val="00343D67"/>
    <w:rsid w:val="00345EFF"/>
    <w:rsid w:val="003478CF"/>
    <w:rsid w:val="00350A2B"/>
    <w:rsid w:val="00350E98"/>
    <w:rsid w:val="00350FC8"/>
    <w:rsid w:val="003520AD"/>
    <w:rsid w:val="00352657"/>
    <w:rsid w:val="00353BF1"/>
    <w:rsid w:val="003540C9"/>
    <w:rsid w:val="00355FD8"/>
    <w:rsid w:val="00356733"/>
    <w:rsid w:val="00356E69"/>
    <w:rsid w:val="003608E7"/>
    <w:rsid w:val="00360AA1"/>
    <w:rsid w:val="00364E6F"/>
    <w:rsid w:val="0036500A"/>
    <w:rsid w:val="00370BD5"/>
    <w:rsid w:val="00370F43"/>
    <w:rsid w:val="003712E5"/>
    <w:rsid w:val="00371A2D"/>
    <w:rsid w:val="00372E18"/>
    <w:rsid w:val="00374532"/>
    <w:rsid w:val="00374868"/>
    <w:rsid w:val="0037549F"/>
    <w:rsid w:val="00375DF4"/>
    <w:rsid w:val="00376313"/>
    <w:rsid w:val="00377E79"/>
    <w:rsid w:val="00383004"/>
    <w:rsid w:val="003830CE"/>
    <w:rsid w:val="00385032"/>
    <w:rsid w:val="00385A90"/>
    <w:rsid w:val="00385E2D"/>
    <w:rsid w:val="003875B0"/>
    <w:rsid w:val="00391580"/>
    <w:rsid w:val="003915CC"/>
    <w:rsid w:val="0039262E"/>
    <w:rsid w:val="00392A93"/>
    <w:rsid w:val="003937F3"/>
    <w:rsid w:val="00394F4F"/>
    <w:rsid w:val="00395600"/>
    <w:rsid w:val="003A15D6"/>
    <w:rsid w:val="003A171E"/>
    <w:rsid w:val="003A253C"/>
    <w:rsid w:val="003A4400"/>
    <w:rsid w:val="003A5145"/>
    <w:rsid w:val="003A7618"/>
    <w:rsid w:val="003A7BF8"/>
    <w:rsid w:val="003A7C03"/>
    <w:rsid w:val="003B1160"/>
    <w:rsid w:val="003B2445"/>
    <w:rsid w:val="003B2D92"/>
    <w:rsid w:val="003B3A76"/>
    <w:rsid w:val="003B3C39"/>
    <w:rsid w:val="003B4CC9"/>
    <w:rsid w:val="003B5717"/>
    <w:rsid w:val="003B5730"/>
    <w:rsid w:val="003B6470"/>
    <w:rsid w:val="003B6A5F"/>
    <w:rsid w:val="003B746D"/>
    <w:rsid w:val="003B7E9A"/>
    <w:rsid w:val="003B7F05"/>
    <w:rsid w:val="003C18F0"/>
    <w:rsid w:val="003C20FB"/>
    <w:rsid w:val="003C28E3"/>
    <w:rsid w:val="003C2E92"/>
    <w:rsid w:val="003C38FB"/>
    <w:rsid w:val="003C3A1E"/>
    <w:rsid w:val="003C3D82"/>
    <w:rsid w:val="003C4E7B"/>
    <w:rsid w:val="003C4EB8"/>
    <w:rsid w:val="003C505B"/>
    <w:rsid w:val="003C6F0F"/>
    <w:rsid w:val="003C71CF"/>
    <w:rsid w:val="003C72D9"/>
    <w:rsid w:val="003C789D"/>
    <w:rsid w:val="003D0464"/>
    <w:rsid w:val="003D2F10"/>
    <w:rsid w:val="003D4A56"/>
    <w:rsid w:val="003D5827"/>
    <w:rsid w:val="003D6552"/>
    <w:rsid w:val="003D7135"/>
    <w:rsid w:val="003D7B2C"/>
    <w:rsid w:val="003D7D5C"/>
    <w:rsid w:val="003E0530"/>
    <w:rsid w:val="003E1917"/>
    <w:rsid w:val="003E259A"/>
    <w:rsid w:val="003E36DC"/>
    <w:rsid w:val="003E5211"/>
    <w:rsid w:val="003E5E47"/>
    <w:rsid w:val="003E6394"/>
    <w:rsid w:val="003F1A1C"/>
    <w:rsid w:val="003F2162"/>
    <w:rsid w:val="003F2DA9"/>
    <w:rsid w:val="003F31D2"/>
    <w:rsid w:val="003F33A9"/>
    <w:rsid w:val="003F3716"/>
    <w:rsid w:val="003F3DC0"/>
    <w:rsid w:val="003F4845"/>
    <w:rsid w:val="003F4DBE"/>
    <w:rsid w:val="003F557E"/>
    <w:rsid w:val="003F5CBE"/>
    <w:rsid w:val="003F7CC5"/>
    <w:rsid w:val="00400231"/>
    <w:rsid w:val="00400D68"/>
    <w:rsid w:val="00401A63"/>
    <w:rsid w:val="00401E89"/>
    <w:rsid w:val="004060C8"/>
    <w:rsid w:val="004067AD"/>
    <w:rsid w:val="00407EE0"/>
    <w:rsid w:val="00412B43"/>
    <w:rsid w:val="00414806"/>
    <w:rsid w:val="00414AA9"/>
    <w:rsid w:val="00415B42"/>
    <w:rsid w:val="0041753E"/>
    <w:rsid w:val="00424B78"/>
    <w:rsid w:val="00426366"/>
    <w:rsid w:val="004271E0"/>
    <w:rsid w:val="00431000"/>
    <w:rsid w:val="004335E8"/>
    <w:rsid w:val="00435431"/>
    <w:rsid w:val="00436A3E"/>
    <w:rsid w:val="00440D78"/>
    <w:rsid w:val="00441A2A"/>
    <w:rsid w:val="004420F6"/>
    <w:rsid w:val="00442C8C"/>
    <w:rsid w:val="0044359A"/>
    <w:rsid w:val="004440BA"/>
    <w:rsid w:val="00444F65"/>
    <w:rsid w:val="004463E2"/>
    <w:rsid w:val="00446720"/>
    <w:rsid w:val="004476C6"/>
    <w:rsid w:val="0045130C"/>
    <w:rsid w:val="0045152D"/>
    <w:rsid w:val="0045257B"/>
    <w:rsid w:val="00453578"/>
    <w:rsid w:val="004548CD"/>
    <w:rsid w:val="00454A58"/>
    <w:rsid w:val="00454B7D"/>
    <w:rsid w:val="00455214"/>
    <w:rsid w:val="004555E2"/>
    <w:rsid w:val="00456136"/>
    <w:rsid w:val="00456621"/>
    <w:rsid w:val="00456D5A"/>
    <w:rsid w:val="00460605"/>
    <w:rsid w:val="004610BD"/>
    <w:rsid w:val="0046133D"/>
    <w:rsid w:val="00461A80"/>
    <w:rsid w:val="00461AA6"/>
    <w:rsid w:val="00462350"/>
    <w:rsid w:val="00464328"/>
    <w:rsid w:val="004658AF"/>
    <w:rsid w:val="004669F8"/>
    <w:rsid w:val="00467AC0"/>
    <w:rsid w:val="00470F8A"/>
    <w:rsid w:val="004729CC"/>
    <w:rsid w:val="00472C9B"/>
    <w:rsid w:val="00473389"/>
    <w:rsid w:val="00473A5E"/>
    <w:rsid w:val="00473F87"/>
    <w:rsid w:val="004758A9"/>
    <w:rsid w:val="00476273"/>
    <w:rsid w:val="0047727E"/>
    <w:rsid w:val="00477399"/>
    <w:rsid w:val="0048020B"/>
    <w:rsid w:val="0048046B"/>
    <w:rsid w:val="0048272C"/>
    <w:rsid w:val="00482D09"/>
    <w:rsid w:val="004864DA"/>
    <w:rsid w:val="004872BC"/>
    <w:rsid w:val="004874A4"/>
    <w:rsid w:val="00487611"/>
    <w:rsid w:val="0049020F"/>
    <w:rsid w:val="00491218"/>
    <w:rsid w:val="00494355"/>
    <w:rsid w:val="00494945"/>
    <w:rsid w:val="00494E17"/>
    <w:rsid w:val="00495C62"/>
    <w:rsid w:val="00495E07"/>
    <w:rsid w:val="00496F72"/>
    <w:rsid w:val="00497F70"/>
    <w:rsid w:val="004A03E5"/>
    <w:rsid w:val="004A0473"/>
    <w:rsid w:val="004A072B"/>
    <w:rsid w:val="004A0A47"/>
    <w:rsid w:val="004A0DE3"/>
    <w:rsid w:val="004A503D"/>
    <w:rsid w:val="004A5550"/>
    <w:rsid w:val="004A5B9E"/>
    <w:rsid w:val="004A6885"/>
    <w:rsid w:val="004A6A85"/>
    <w:rsid w:val="004B047B"/>
    <w:rsid w:val="004B141F"/>
    <w:rsid w:val="004B1C0C"/>
    <w:rsid w:val="004B37D4"/>
    <w:rsid w:val="004B4A8D"/>
    <w:rsid w:val="004B749D"/>
    <w:rsid w:val="004B7A2F"/>
    <w:rsid w:val="004B7DD3"/>
    <w:rsid w:val="004C0E28"/>
    <w:rsid w:val="004C190E"/>
    <w:rsid w:val="004C1B72"/>
    <w:rsid w:val="004C456B"/>
    <w:rsid w:val="004C4D5F"/>
    <w:rsid w:val="004C6FFF"/>
    <w:rsid w:val="004D35E8"/>
    <w:rsid w:val="004D4955"/>
    <w:rsid w:val="004D6105"/>
    <w:rsid w:val="004D614C"/>
    <w:rsid w:val="004E1DAE"/>
    <w:rsid w:val="004E25A6"/>
    <w:rsid w:val="004E4368"/>
    <w:rsid w:val="004E6C06"/>
    <w:rsid w:val="004F1CD6"/>
    <w:rsid w:val="004F1E66"/>
    <w:rsid w:val="004F1EED"/>
    <w:rsid w:val="004F1F61"/>
    <w:rsid w:val="004F2841"/>
    <w:rsid w:val="004F5759"/>
    <w:rsid w:val="004F5A92"/>
    <w:rsid w:val="004F5EB1"/>
    <w:rsid w:val="004F6475"/>
    <w:rsid w:val="004F6AD3"/>
    <w:rsid w:val="004F6F4C"/>
    <w:rsid w:val="004F7405"/>
    <w:rsid w:val="0050001C"/>
    <w:rsid w:val="005022C8"/>
    <w:rsid w:val="00503783"/>
    <w:rsid w:val="00503BF1"/>
    <w:rsid w:val="00503C87"/>
    <w:rsid w:val="005047DF"/>
    <w:rsid w:val="005054EF"/>
    <w:rsid w:val="00513E14"/>
    <w:rsid w:val="005154C1"/>
    <w:rsid w:val="005162AB"/>
    <w:rsid w:val="00521122"/>
    <w:rsid w:val="005222FA"/>
    <w:rsid w:val="0052351B"/>
    <w:rsid w:val="005265C3"/>
    <w:rsid w:val="00526FCF"/>
    <w:rsid w:val="00527E95"/>
    <w:rsid w:val="00533813"/>
    <w:rsid w:val="00535071"/>
    <w:rsid w:val="0053547B"/>
    <w:rsid w:val="00541146"/>
    <w:rsid w:val="00542814"/>
    <w:rsid w:val="005428D6"/>
    <w:rsid w:val="00543495"/>
    <w:rsid w:val="00545CC2"/>
    <w:rsid w:val="00545E20"/>
    <w:rsid w:val="00545E87"/>
    <w:rsid w:val="00546238"/>
    <w:rsid w:val="00546850"/>
    <w:rsid w:val="0054757C"/>
    <w:rsid w:val="00547D3F"/>
    <w:rsid w:val="00550B92"/>
    <w:rsid w:val="005514FC"/>
    <w:rsid w:val="00552271"/>
    <w:rsid w:val="00552A11"/>
    <w:rsid w:val="005538FA"/>
    <w:rsid w:val="005577D9"/>
    <w:rsid w:val="00561DA8"/>
    <w:rsid w:val="00562242"/>
    <w:rsid w:val="00562CB2"/>
    <w:rsid w:val="00564488"/>
    <w:rsid w:val="00564563"/>
    <w:rsid w:val="005657E3"/>
    <w:rsid w:val="00565B69"/>
    <w:rsid w:val="00565D4A"/>
    <w:rsid w:val="00566416"/>
    <w:rsid w:val="00566AE1"/>
    <w:rsid w:val="0056725C"/>
    <w:rsid w:val="00567D77"/>
    <w:rsid w:val="00570868"/>
    <w:rsid w:val="00571D6D"/>
    <w:rsid w:val="00572F46"/>
    <w:rsid w:val="00573786"/>
    <w:rsid w:val="00573C76"/>
    <w:rsid w:val="00574A02"/>
    <w:rsid w:val="0057666F"/>
    <w:rsid w:val="00576A54"/>
    <w:rsid w:val="00576FA5"/>
    <w:rsid w:val="00577295"/>
    <w:rsid w:val="00577A9E"/>
    <w:rsid w:val="00577DC6"/>
    <w:rsid w:val="00580BAB"/>
    <w:rsid w:val="005816F4"/>
    <w:rsid w:val="00581BDF"/>
    <w:rsid w:val="00583257"/>
    <w:rsid w:val="00583A28"/>
    <w:rsid w:val="00583E46"/>
    <w:rsid w:val="0058507B"/>
    <w:rsid w:val="00585174"/>
    <w:rsid w:val="00587B48"/>
    <w:rsid w:val="0059038C"/>
    <w:rsid w:val="00590B39"/>
    <w:rsid w:val="00591EB7"/>
    <w:rsid w:val="005921E2"/>
    <w:rsid w:val="005923E1"/>
    <w:rsid w:val="00594E87"/>
    <w:rsid w:val="005950E5"/>
    <w:rsid w:val="005953E4"/>
    <w:rsid w:val="00597309"/>
    <w:rsid w:val="005A1772"/>
    <w:rsid w:val="005A4CD3"/>
    <w:rsid w:val="005A5ACD"/>
    <w:rsid w:val="005A6414"/>
    <w:rsid w:val="005A6619"/>
    <w:rsid w:val="005A6F7C"/>
    <w:rsid w:val="005A7659"/>
    <w:rsid w:val="005B02E6"/>
    <w:rsid w:val="005B132F"/>
    <w:rsid w:val="005B15EB"/>
    <w:rsid w:val="005B1761"/>
    <w:rsid w:val="005B18B2"/>
    <w:rsid w:val="005B38E7"/>
    <w:rsid w:val="005B40A6"/>
    <w:rsid w:val="005B54DB"/>
    <w:rsid w:val="005B57FD"/>
    <w:rsid w:val="005B5FCC"/>
    <w:rsid w:val="005B637A"/>
    <w:rsid w:val="005B6515"/>
    <w:rsid w:val="005C0180"/>
    <w:rsid w:val="005C01B7"/>
    <w:rsid w:val="005C1B07"/>
    <w:rsid w:val="005C2144"/>
    <w:rsid w:val="005C2715"/>
    <w:rsid w:val="005C2FF6"/>
    <w:rsid w:val="005C46F2"/>
    <w:rsid w:val="005C6271"/>
    <w:rsid w:val="005D2A79"/>
    <w:rsid w:val="005D3004"/>
    <w:rsid w:val="005D3D39"/>
    <w:rsid w:val="005D50AA"/>
    <w:rsid w:val="005D5A1B"/>
    <w:rsid w:val="005D6068"/>
    <w:rsid w:val="005D6AFE"/>
    <w:rsid w:val="005D787E"/>
    <w:rsid w:val="005D7C39"/>
    <w:rsid w:val="005E13DF"/>
    <w:rsid w:val="005E387D"/>
    <w:rsid w:val="005E3B75"/>
    <w:rsid w:val="005E3BBE"/>
    <w:rsid w:val="005E3D15"/>
    <w:rsid w:val="005E4710"/>
    <w:rsid w:val="005E4C65"/>
    <w:rsid w:val="005E5B27"/>
    <w:rsid w:val="005F2946"/>
    <w:rsid w:val="005F32D8"/>
    <w:rsid w:val="005F34C6"/>
    <w:rsid w:val="005F3E37"/>
    <w:rsid w:val="005F4318"/>
    <w:rsid w:val="005F4F8E"/>
    <w:rsid w:val="005F5054"/>
    <w:rsid w:val="005F54A4"/>
    <w:rsid w:val="005F5EF7"/>
    <w:rsid w:val="005F6E5B"/>
    <w:rsid w:val="005F71D1"/>
    <w:rsid w:val="0060035F"/>
    <w:rsid w:val="00602747"/>
    <w:rsid w:val="00606266"/>
    <w:rsid w:val="00607205"/>
    <w:rsid w:val="006074E4"/>
    <w:rsid w:val="006075F2"/>
    <w:rsid w:val="006112D1"/>
    <w:rsid w:val="006112FA"/>
    <w:rsid w:val="00612EE3"/>
    <w:rsid w:val="006177F8"/>
    <w:rsid w:val="00620205"/>
    <w:rsid w:val="00621146"/>
    <w:rsid w:val="006217C3"/>
    <w:rsid w:val="00622D42"/>
    <w:rsid w:val="00622F63"/>
    <w:rsid w:val="00623402"/>
    <w:rsid w:val="00624B34"/>
    <w:rsid w:val="00625B93"/>
    <w:rsid w:val="00626AD6"/>
    <w:rsid w:val="006308E9"/>
    <w:rsid w:val="006308EE"/>
    <w:rsid w:val="0063171C"/>
    <w:rsid w:val="006321E7"/>
    <w:rsid w:val="00633563"/>
    <w:rsid w:val="006359CE"/>
    <w:rsid w:val="00635D38"/>
    <w:rsid w:val="00635D39"/>
    <w:rsid w:val="00636271"/>
    <w:rsid w:val="00637315"/>
    <w:rsid w:val="00640D96"/>
    <w:rsid w:val="006413E3"/>
    <w:rsid w:val="006415CA"/>
    <w:rsid w:val="00641689"/>
    <w:rsid w:val="00642BB5"/>
    <w:rsid w:val="00643C5A"/>
    <w:rsid w:val="00645F59"/>
    <w:rsid w:val="006502FA"/>
    <w:rsid w:val="006519B2"/>
    <w:rsid w:val="00653D8D"/>
    <w:rsid w:val="00653EEE"/>
    <w:rsid w:val="006541D9"/>
    <w:rsid w:val="00654912"/>
    <w:rsid w:val="00655A79"/>
    <w:rsid w:val="00657AFA"/>
    <w:rsid w:val="00662BC9"/>
    <w:rsid w:val="006676AE"/>
    <w:rsid w:val="00667B22"/>
    <w:rsid w:val="006710C1"/>
    <w:rsid w:val="006711DB"/>
    <w:rsid w:val="0067304E"/>
    <w:rsid w:val="006745E5"/>
    <w:rsid w:val="00677A0E"/>
    <w:rsid w:val="00680BA2"/>
    <w:rsid w:val="00681181"/>
    <w:rsid w:val="00681990"/>
    <w:rsid w:val="00682099"/>
    <w:rsid w:val="0068215E"/>
    <w:rsid w:val="0068239C"/>
    <w:rsid w:val="00683D46"/>
    <w:rsid w:val="00684988"/>
    <w:rsid w:val="006849ED"/>
    <w:rsid w:val="00685A22"/>
    <w:rsid w:val="00685B4D"/>
    <w:rsid w:val="00686648"/>
    <w:rsid w:val="0069010F"/>
    <w:rsid w:val="006903CD"/>
    <w:rsid w:val="0069259F"/>
    <w:rsid w:val="006926BC"/>
    <w:rsid w:val="0069376A"/>
    <w:rsid w:val="00694CA5"/>
    <w:rsid w:val="00694F3D"/>
    <w:rsid w:val="0069508D"/>
    <w:rsid w:val="00695B77"/>
    <w:rsid w:val="00695CA0"/>
    <w:rsid w:val="006969D8"/>
    <w:rsid w:val="006A18B6"/>
    <w:rsid w:val="006A1EDC"/>
    <w:rsid w:val="006A32DE"/>
    <w:rsid w:val="006A38F9"/>
    <w:rsid w:val="006A3D2C"/>
    <w:rsid w:val="006A4342"/>
    <w:rsid w:val="006A4D3F"/>
    <w:rsid w:val="006A4FA2"/>
    <w:rsid w:val="006A5058"/>
    <w:rsid w:val="006A5B0F"/>
    <w:rsid w:val="006A5ED6"/>
    <w:rsid w:val="006A5FF3"/>
    <w:rsid w:val="006B0A89"/>
    <w:rsid w:val="006B19F8"/>
    <w:rsid w:val="006B20EE"/>
    <w:rsid w:val="006B2158"/>
    <w:rsid w:val="006B4826"/>
    <w:rsid w:val="006B4C3F"/>
    <w:rsid w:val="006B5B8D"/>
    <w:rsid w:val="006C0F28"/>
    <w:rsid w:val="006C1614"/>
    <w:rsid w:val="006C1D8C"/>
    <w:rsid w:val="006C3692"/>
    <w:rsid w:val="006C47B6"/>
    <w:rsid w:val="006C488D"/>
    <w:rsid w:val="006C51D5"/>
    <w:rsid w:val="006D1E49"/>
    <w:rsid w:val="006D1ED5"/>
    <w:rsid w:val="006D2553"/>
    <w:rsid w:val="006D432E"/>
    <w:rsid w:val="006D530E"/>
    <w:rsid w:val="006D5B0E"/>
    <w:rsid w:val="006D680B"/>
    <w:rsid w:val="006E181F"/>
    <w:rsid w:val="006E1CF4"/>
    <w:rsid w:val="006E2AEE"/>
    <w:rsid w:val="006E2C73"/>
    <w:rsid w:val="006E3CE4"/>
    <w:rsid w:val="006E4894"/>
    <w:rsid w:val="006E6044"/>
    <w:rsid w:val="006F0AFA"/>
    <w:rsid w:val="006F1B52"/>
    <w:rsid w:val="006F1B85"/>
    <w:rsid w:val="006F27A6"/>
    <w:rsid w:val="006F2802"/>
    <w:rsid w:val="006F3456"/>
    <w:rsid w:val="006F38C6"/>
    <w:rsid w:val="006F39A4"/>
    <w:rsid w:val="006F42DE"/>
    <w:rsid w:val="006F4DED"/>
    <w:rsid w:val="006F5001"/>
    <w:rsid w:val="006F64E0"/>
    <w:rsid w:val="006F6B6A"/>
    <w:rsid w:val="006F75FE"/>
    <w:rsid w:val="007011DA"/>
    <w:rsid w:val="00702B4B"/>
    <w:rsid w:val="00705B33"/>
    <w:rsid w:val="0070615E"/>
    <w:rsid w:val="0070682B"/>
    <w:rsid w:val="00706BB0"/>
    <w:rsid w:val="00706C4B"/>
    <w:rsid w:val="00710A58"/>
    <w:rsid w:val="007116AC"/>
    <w:rsid w:val="0071212A"/>
    <w:rsid w:val="007124A2"/>
    <w:rsid w:val="007133ED"/>
    <w:rsid w:val="00715B9E"/>
    <w:rsid w:val="0071698B"/>
    <w:rsid w:val="007230D6"/>
    <w:rsid w:val="00723647"/>
    <w:rsid w:val="00723E4B"/>
    <w:rsid w:val="00724553"/>
    <w:rsid w:val="00724BFB"/>
    <w:rsid w:val="00724ECF"/>
    <w:rsid w:val="007252C5"/>
    <w:rsid w:val="0072563F"/>
    <w:rsid w:val="00727BDB"/>
    <w:rsid w:val="00727CD2"/>
    <w:rsid w:val="00732CFA"/>
    <w:rsid w:val="00732E2C"/>
    <w:rsid w:val="00733398"/>
    <w:rsid w:val="0073346F"/>
    <w:rsid w:val="00734468"/>
    <w:rsid w:val="00734D4C"/>
    <w:rsid w:val="00735ECF"/>
    <w:rsid w:val="0073681B"/>
    <w:rsid w:val="007368A2"/>
    <w:rsid w:val="00736DE9"/>
    <w:rsid w:val="00737724"/>
    <w:rsid w:val="00742439"/>
    <w:rsid w:val="007435FC"/>
    <w:rsid w:val="007438CB"/>
    <w:rsid w:val="00743A10"/>
    <w:rsid w:val="007456AB"/>
    <w:rsid w:val="00746011"/>
    <w:rsid w:val="007465A9"/>
    <w:rsid w:val="007467BD"/>
    <w:rsid w:val="0074792B"/>
    <w:rsid w:val="0075167C"/>
    <w:rsid w:val="00754A0D"/>
    <w:rsid w:val="007552C1"/>
    <w:rsid w:val="00755DE6"/>
    <w:rsid w:val="007562E2"/>
    <w:rsid w:val="007577C2"/>
    <w:rsid w:val="00762315"/>
    <w:rsid w:val="0076261A"/>
    <w:rsid w:val="00762F2B"/>
    <w:rsid w:val="0076328E"/>
    <w:rsid w:val="007635A3"/>
    <w:rsid w:val="00764A30"/>
    <w:rsid w:val="0076561E"/>
    <w:rsid w:val="007661B0"/>
    <w:rsid w:val="007664C1"/>
    <w:rsid w:val="00770E79"/>
    <w:rsid w:val="007718D6"/>
    <w:rsid w:val="00771CB9"/>
    <w:rsid w:val="0077321C"/>
    <w:rsid w:val="00773353"/>
    <w:rsid w:val="0077451B"/>
    <w:rsid w:val="007755F8"/>
    <w:rsid w:val="00775FC3"/>
    <w:rsid w:val="00775FF5"/>
    <w:rsid w:val="0077684D"/>
    <w:rsid w:val="007771ED"/>
    <w:rsid w:val="007771FB"/>
    <w:rsid w:val="00780A45"/>
    <w:rsid w:val="00783842"/>
    <w:rsid w:val="00786688"/>
    <w:rsid w:val="007876E3"/>
    <w:rsid w:val="00790418"/>
    <w:rsid w:val="00790F81"/>
    <w:rsid w:val="00791CC8"/>
    <w:rsid w:val="007928AD"/>
    <w:rsid w:val="0079319A"/>
    <w:rsid w:val="007945E0"/>
    <w:rsid w:val="00794724"/>
    <w:rsid w:val="00795D0B"/>
    <w:rsid w:val="007A0174"/>
    <w:rsid w:val="007A08AC"/>
    <w:rsid w:val="007A0BB2"/>
    <w:rsid w:val="007A314C"/>
    <w:rsid w:val="007A5131"/>
    <w:rsid w:val="007A5EDD"/>
    <w:rsid w:val="007A5F8C"/>
    <w:rsid w:val="007B02B7"/>
    <w:rsid w:val="007B04CB"/>
    <w:rsid w:val="007B3565"/>
    <w:rsid w:val="007B3DE4"/>
    <w:rsid w:val="007B4019"/>
    <w:rsid w:val="007B4B54"/>
    <w:rsid w:val="007B5539"/>
    <w:rsid w:val="007B5953"/>
    <w:rsid w:val="007B5AE4"/>
    <w:rsid w:val="007B5E55"/>
    <w:rsid w:val="007B6108"/>
    <w:rsid w:val="007B66A0"/>
    <w:rsid w:val="007B6AD5"/>
    <w:rsid w:val="007B6E4E"/>
    <w:rsid w:val="007B71E9"/>
    <w:rsid w:val="007C1702"/>
    <w:rsid w:val="007C41D1"/>
    <w:rsid w:val="007C48C7"/>
    <w:rsid w:val="007C69D6"/>
    <w:rsid w:val="007D2CEB"/>
    <w:rsid w:val="007D3591"/>
    <w:rsid w:val="007D5E3A"/>
    <w:rsid w:val="007D6683"/>
    <w:rsid w:val="007E0AF7"/>
    <w:rsid w:val="007E12A8"/>
    <w:rsid w:val="007E1440"/>
    <w:rsid w:val="007E2A76"/>
    <w:rsid w:val="007E3002"/>
    <w:rsid w:val="007E303E"/>
    <w:rsid w:val="007E4F74"/>
    <w:rsid w:val="007E6167"/>
    <w:rsid w:val="007E626C"/>
    <w:rsid w:val="007E74C5"/>
    <w:rsid w:val="007F0E34"/>
    <w:rsid w:val="007F32C6"/>
    <w:rsid w:val="007F3DB5"/>
    <w:rsid w:val="007F4659"/>
    <w:rsid w:val="007F53EF"/>
    <w:rsid w:val="007F6368"/>
    <w:rsid w:val="007F6D9B"/>
    <w:rsid w:val="007F7B7F"/>
    <w:rsid w:val="00800018"/>
    <w:rsid w:val="00800E01"/>
    <w:rsid w:val="00802D0A"/>
    <w:rsid w:val="00802E6E"/>
    <w:rsid w:val="0080429D"/>
    <w:rsid w:val="008043DE"/>
    <w:rsid w:val="0080498D"/>
    <w:rsid w:val="0080606A"/>
    <w:rsid w:val="008062B0"/>
    <w:rsid w:val="008065F0"/>
    <w:rsid w:val="00807C2F"/>
    <w:rsid w:val="00807E6B"/>
    <w:rsid w:val="008104F8"/>
    <w:rsid w:val="00810B67"/>
    <w:rsid w:val="00811AD5"/>
    <w:rsid w:val="008129C6"/>
    <w:rsid w:val="00812E0A"/>
    <w:rsid w:val="0081351F"/>
    <w:rsid w:val="0081352B"/>
    <w:rsid w:val="008140C1"/>
    <w:rsid w:val="00814514"/>
    <w:rsid w:val="00815E92"/>
    <w:rsid w:val="008166BA"/>
    <w:rsid w:val="00822D09"/>
    <w:rsid w:val="008237E2"/>
    <w:rsid w:val="008255E4"/>
    <w:rsid w:val="00827BAD"/>
    <w:rsid w:val="008304EF"/>
    <w:rsid w:val="00830639"/>
    <w:rsid w:val="008308FD"/>
    <w:rsid w:val="008309C9"/>
    <w:rsid w:val="00830BC7"/>
    <w:rsid w:val="008314CE"/>
    <w:rsid w:val="0083159B"/>
    <w:rsid w:val="0083349B"/>
    <w:rsid w:val="008335E3"/>
    <w:rsid w:val="00834DCB"/>
    <w:rsid w:val="00836673"/>
    <w:rsid w:val="00837129"/>
    <w:rsid w:val="00840C01"/>
    <w:rsid w:val="00840C42"/>
    <w:rsid w:val="0084167C"/>
    <w:rsid w:val="008420BB"/>
    <w:rsid w:val="00843842"/>
    <w:rsid w:val="008444F8"/>
    <w:rsid w:val="00844F10"/>
    <w:rsid w:val="00845186"/>
    <w:rsid w:val="00845498"/>
    <w:rsid w:val="00845BBC"/>
    <w:rsid w:val="00847F2B"/>
    <w:rsid w:val="00850048"/>
    <w:rsid w:val="0085013C"/>
    <w:rsid w:val="008508C1"/>
    <w:rsid w:val="00851121"/>
    <w:rsid w:val="008513D8"/>
    <w:rsid w:val="00852C25"/>
    <w:rsid w:val="00852D00"/>
    <w:rsid w:val="008531B0"/>
    <w:rsid w:val="00853303"/>
    <w:rsid w:val="00854ABD"/>
    <w:rsid w:val="00854C44"/>
    <w:rsid w:val="008552DC"/>
    <w:rsid w:val="00855D43"/>
    <w:rsid w:val="008561D7"/>
    <w:rsid w:val="00856456"/>
    <w:rsid w:val="00856833"/>
    <w:rsid w:val="008600C3"/>
    <w:rsid w:val="0086065F"/>
    <w:rsid w:val="008607B4"/>
    <w:rsid w:val="00860B22"/>
    <w:rsid w:val="00861074"/>
    <w:rsid w:val="00863044"/>
    <w:rsid w:val="008636FC"/>
    <w:rsid w:val="00863DB6"/>
    <w:rsid w:val="00865B86"/>
    <w:rsid w:val="00865DBF"/>
    <w:rsid w:val="008664DD"/>
    <w:rsid w:val="00866606"/>
    <w:rsid w:val="00870368"/>
    <w:rsid w:val="00870DC8"/>
    <w:rsid w:val="008710E2"/>
    <w:rsid w:val="00871164"/>
    <w:rsid w:val="008712BF"/>
    <w:rsid w:val="00871BBB"/>
    <w:rsid w:val="00872B02"/>
    <w:rsid w:val="00873966"/>
    <w:rsid w:val="00873BC6"/>
    <w:rsid w:val="00874889"/>
    <w:rsid w:val="00874E29"/>
    <w:rsid w:val="00874FB1"/>
    <w:rsid w:val="0087530A"/>
    <w:rsid w:val="008771F4"/>
    <w:rsid w:val="00877237"/>
    <w:rsid w:val="00880902"/>
    <w:rsid w:val="00881E3C"/>
    <w:rsid w:val="00882166"/>
    <w:rsid w:val="0088311D"/>
    <w:rsid w:val="0088572C"/>
    <w:rsid w:val="0088740E"/>
    <w:rsid w:val="00890187"/>
    <w:rsid w:val="00892A4E"/>
    <w:rsid w:val="00893AA3"/>
    <w:rsid w:val="00894A27"/>
    <w:rsid w:val="00895357"/>
    <w:rsid w:val="00896A4C"/>
    <w:rsid w:val="00896EBA"/>
    <w:rsid w:val="008973C8"/>
    <w:rsid w:val="0089797F"/>
    <w:rsid w:val="008A0054"/>
    <w:rsid w:val="008A1024"/>
    <w:rsid w:val="008A1FD3"/>
    <w:rsid w:val="008A23BC"/>
    <w:rsid w:val="008A23C9"/>
    <w:rsid w:val="008A2CC4"/>
    <w:rsid w:val="008A39F8"/>
    <w:rsid w:val="008A3FFB"/>
    <w:rsid w:val="008A50DA"/>
    <w:rsid w:val="008A589B"/>
    <w:rsid w:val="008B0B3A"/>
    <w:rsid w:val="008B116B"/>
    <w:rsid w:val="008B32A9"/>
    <w:rsid w:val="008B3807"/>
    <w:rsid w:val="008B4EE3"/>
    <w:rsid w:val="008B4EF4"/>
    <w:rsid w:val="008B606C"/>
    <w:rsid w:val="008C0083"/>
    <w:rsid w:val="008C2EDB"/>
    <w:rsid w:val="008C30E5"/>
    <w:rsid w:val="008C572C"/>
    <w:rsid w:val="008C5AFE"/>
    <w:rsid w:val="008C6C9A"/>
    <w:rsid w:val="008C701E"/>
    <w:rsid w:val="008C76B2"/>
    <w:rsid w:val="008C79DE"/>
    <w:rsid w:val="008D1B64"/>
    <w:rsid w:val="008D2212"/>
    <w:rsid w:val="008D3BF9"/>
    <w:rsid w:val="008D4162"/>
    <w:rsid w:val="008D437B"/>
    <w:rsid w:val="008D4E54"/>
    <w:rsid w:val="008E09C2"/>
    <w:rsid w:val="008E4C89"/>
    <w:rsid w:val="008E51AF"/>
    <w:rsid w:val="008E5219"/>
    <w:rsid w:val="008E548A"/>
    <w:rsid w:val="008E7046"/>
    <w:rsid w:val="008E74A2"/>
    <w:rsid w:val="008E7730"/>
    <w:rsid w:val="008E7E8B"/>
    <w:rsid w:val="008F0521"/>
    <w:rsid w:val="008F0620"/>
    <w:rsid w:val="008F0B2A"/>
    <w:rsid w:val="008F23DE"/>
    <w:rsid w:val="008F265E"/>
    <w:rsid w:val="008F360A"/>
    <w:rsid w:val="008F4B82"/>
    <w:rsid w:val="008F51EC"/>
    <w:rsid w:val="008F772F"/>
    <w:rsid w:val="008F784A"/>
    <w:rsid w:val="009006A6"/>
    <w:rsid w:val="00900A40"/>
    <w:rsid w:val="00900C49"/>
    <w:rsid w:val="009016D7"/>
    <w:rsid w:val="00902FAB"/>
    <w:rsid w:val="009030E9"/>
    <w:rsid w:val="00903AC3"/>
    <w:rsid w:val="00903BFD"/>
    <w:rsid w:val="0090412E"/>
    <w:rsid w:val="00904536"/>
    <w:rsid w:val="0090477E"/>
    <w:rsid w:val="0090478A"/>
    <w:rsid w:val="009102A7"/>
    <w:rsid w:val="009106FF"/>
    <w:rsid w:val="009109BB"/>
    <w:rsid w:val="00911BB0"/>
    <w:rsid w:val="00911D86"/>
    <w:rsid w:val="009126C7"/>
    <w:rsid w:val="009126D9"/>
    <w:rsid w:val="0091272E"/>
    <w:rsid w:val="009127DC"/>
    <w:rsid w:val="009129A7"/>
    <w:rsid w:val="00913718"/>
    <w:rsid w:val="009144B5"/>
    <w:rsid w:val="009146F6"/>
    <w:rsid w:val="00914C11"/>
    <w:rsid w:val="00915496"/>
    <w:rsid w:val="00915863"/>
    <w:rsid w:val="00916ED7"/>
    <w:rsid w:val="00922E70"/>
    <w:rsid w:val="00923045"/>
    <w:rsid w:val="00923D5E"/>
    <w:rsid w:val="009267DD"/>
    <w:rsid w:val="00926E69"/>
    <w:rsid w:val="00930EF7"/>
    <w:rsid w:val="0093125C"/>
    <w:rsid w:val="009317B8"/>
    <w:rsid w:val="009360D6"/>
    <w:rsid w:val="00936282"/>
    <w:rsid w:val="00936510"/>
    <w:rsid w:val="00937C23"/>
    <w:rsid w:val="00937E84"/>
    <w:rsid w:val="00940478"/>
    <w:rsid w:val="00941336"/>
    <w:rsid w:val="00941459"/>
    <w:rsid w:val="00942178"/>
    <w:rsid w:val="0094385A"/>
    <w:rsid w:val="00944B08"/>
    <w:rsid w:val="00944EFC"/>
    <w:rsid w:val="00945476"/>
    <w:rsid w:val="009459AB"/>
    <w:rsid w:val="00945E92"/>
    <w:rsid w:val="00946252"/>
    <w:rsid w:val="009466EE"/>
    <w:rsid w:val="0094698E"/>
    <w:rsid w:val="00946A4C"/>
    <w:rsid w:val="009535DA"/>
    <w:rsid w:val="00953AB1"/>
    <w:rsid w:val="00954717"/>
    <w:rsid w:val="009557F2"/>
    <w:rsid w:val="00955984"/>
    <w:rsid w:val="00956164"/>
    <w:rsid w:val="00956AA3"/>
    <w:rsid w:val="009575E1"/>
    <w:rsid w:val="00960BC7"/>
    <w:rsid w:val="0096166C"/>
    <w:rsid w:val="00961BD2"/>
    <w:rsid w:val="00962129"/>
    <w:rsid w:val="00962796"/>
    <w:rsid w:val="00962D2D"/>
    <w:rsid w:val="009632C9"/>
    <w:rsid w:val="00964625"/>
    <w:rsid w:val="00965A99"/>
    <w:rsid w:val="009664BA"/>
    <w:rsid w:val="009667EE"/>
    <w:rsid w:val="00967486"/>
    <w:rsid w:val="00967928"/>
    <w:rsid w:val="00970C3C"/>
    <w:rsid w:val="009720B6"/>
    <w:rsid w:val="00972BBF"/>
    <w:rsid w:val="00972E95"/>
    <w:rsid w:val="0097316B"/>
    <w:rsid w:val="0097354A"/>
    <w:rsid w:val="009737E1"/>
    <w:rsid w:val="00973816"/>
    <w:rsid w:val="00974FAA"/>
    <w:rsid w:val="00975B0A"/>
    <w:rsid w:val="009761D7"/>
    <w:rsid w:val="00977184"/>
    <w:rsid w:val="0097718F"/>
    <w:rsid w:val="00977D57"/>
    <w:rsid w:val="009802C9"/>
    <w:rsid w:val="009827DA"/>
    <w:rsid w:val="00982A38"/>
    <w:rsid w:val="009834DB"/>
    <w:rsid w:val="0098495F"/>
    <w:rsid w:val="00985ABF"/>
    <w:rsid w:val="00985EB2"/>
    <w:rsid w:val="0099086C"/>
    <w:rsid w:val="00991685"/>
    <w:rsid w:val="00991C94"/>
    <w:rsid w:val="009927FA"/>
    <w:rsid w:val="009967F2"/>
    <w:rsid w:val="00996AC3"/>
    <w:rsid w:val="00997790"/>
    <w:rsid w:val="009A011B"/>
    <w:rsid w:val="009A0EC7"/>
    <w:rsid w:val="009A2169"/>
    <w:rsid w:val="009A3C15"/>
    <w:rsid w:val="009A3C9A"/>
    <w:rsid w:val="009A4DFF"/>
    <w:rsid w:val="009A66D0"/>
    <w:rsid w:val="009A6D6C"/>
    <w:rsid w:val="009B01FC"/>
    <w:rsid w:val="009B026C"/>
    <w:rsid w:val="009B1BFE"/>
    <w:rsid w:val="009B22AE"/>
    <w:rsid w:val="009B2FFC"/>
    <w:rsid w:val="009B3093"/>
    <w:rsid w:val="009B3200"/>
    <w:rsid w:val="009B3C05"/>
    <w:rsid w:val="009B4B08"/>
    <w:rsid w:val="009B4D56"/>
    <w:rsid w:val="009B4E3B"/>
    <w:rsid w:val="009B62EA"/>
    <w:rsid w:val="009B7367"/>
    <w:rsid w:val="009C16C6"/>
    <w:rsid w:val="009C3E8B"/>
    <w:rsid w:val="009C40DA"/>
    <w:rsid w:val="009C5B49"/>
    <w:rsid w:val="009C5D83"/>
    <w:rsid w:val="009C742F"/>
    <w:rsid w:val="009C7876"/>
    <w:rsid w:val="009D3F76"/>
    <w:rsid w:val="009D4918"/>
    <w:rsid w:val="009D5E1C"/>
    <w:rsid w:val="009E0EA2"/>
    <w:rsid w:val="009E214D"/>
    <w:rsid w:val="009E28EC"/>
    <w:rsid w:val="009E2EC7"/>
    <w:rsid w:val="009E315A"/>
    <w:rsid w:val="009E3A80"/>
    <w:rsid w:val="009E4498"/>
    <w:rsid w:val="009E4800"/>
    <w:rsid w:val="009E4841"/>
    <w:rsid w:val="009E6BCD"/>
    <w:rsid w:val="009E78E7"/>
    <w:rsid w:val="009E7983"/>
    <w:rsid w:val="009F0860"/>
    <w:rsid w:val="009F0DE3"/>
    <w:rsid w:val="009F1A97"/>
    <w:rsid w:val="009F1F44"/>
    <w:rsid w:val="009F2E31"/>
    <w:rsid w:val="009F3F1F"/>
    <w:rsid w:val="009F49EA"/>
    <w:rsid w:val="009F4FB3"/>
    <w:rsid w:val="009F71D1"/>
    <w:rsid w:val="009F7472"/>
    <w:rsid w:val="00A00AD1"/>
    <w:rsid w:val="00A00DD6"/>
    <w:rsid w:val="00A017BA"/>
    <w:rsid w:val="00A01EFD"/>
    <w:rsid w:val="00A02333"/>
    <w:rsid w:val="00A026DF"/>
    <w:rsid w:val="00A03A5F"/>
    <w:rsid w:val="00A04100"/>
    <w:rsid w:val="00A046B0"/>
    <w:rsid w:val="00A066DE"/>
    <w:rsid w:val="00A0675A"/>
    <w:rsid w:val="00A075C8"/>
    <w:rsid w:val="00A10B65"/>
    <w:rsid w:val="00A13110"/>
    <w:rsid w:val="00A13273"/>
    <w:rsid w:val="00A134D1"/>
    <w:rsid w:val="00A13FAE"/>
    <w:rsid w:val="00A141E5"/>
    <w:rsid w:val="00A15487"/>
    <w:rsid w:val="00A15581"/>
    <w:rsid w:val="00A15744"/>
    <w:rsid w:val="00A15821"/>
    <w:rsid w:val="00A1593F"/>
    <w:rsid w:val="00A15B57"/>
    <w:rsid w:val="00A15DF6"/>
    <w:rsid w:val="00A16E83"/>
    <w:rsid w:val="00A203CC"/>
    <w:rsid w:val="00A208EE"/>
    <w:rsid w:val="00A20C6E"/>
    <w:rsid w:val="00A21EC7"/>
    <w:rsid w:val="00A21F92"/>
    <w:rsid w:val="00A242E0"/>
    <w:rsid w:val="00A24BF3"/>
    <w:rsid w:val="00A2536F"/>
    <w:rsid w:val="00A263F4"/>
    <w:rsid w:val="00A26AF6"/>
    <w:rsid w:val="00A30AF9"/>
    <w:rsid w:val="00A30DB3"/>
    <w:rsid w:val="00A31DFE"/>
    <w:rsid w:val="00A344A6"/>
    <w:rsid w:val="00A36278"/>
    <w:rsid w:val="00A36659"/>
    <w:rsid w:val="00A36B86"/>
    <w:rsid w:val="00A37345"/>
    <w:rsid w:val="00A403E9"/>
    <w:rsid w:val="00A4061E"/>
    <w:rsid w:val="00A406DC"/>
    <w:rsid w:val="00A40DA7"/>
    <w:rsid w:val="00A41119"/>
    <w:rsid w:val="00A4347E"/>
    <w:rsid w:val="00A4381E"/>
    <w:rsid w:val="00A4630E"/>
    <w:rsid w:val="00A47DE3"/>
    <w:rsid w:val="00A519B7"/>
    <w:rsid w:val="00A52008"/>
    <w:rsid w:val="00A5227A"/>
    <w:rsid w:val="00A52A50"/>
    <w:rsid w:val="00A530EE"/>
    <w:rsid w:val="00A53FD9"/>
    <w:rsid w:val="00A55A52"/>
    <w:rsid w:val="00A55CBB"/>
    <w:rsid w:val="00A55DE0"/>
    <w:rsid w:val="00A579D5"/>
    <w:rsid w:val="00A57D42"/>
    <w:rsid w:val="00A60BBB"/>
    <w:rsid w:val="00A60C83"/>
    <w:rsid w:val="00A63A99"/>
    <w:rsid w:val="00A64B49"/>
    <w:rsid w:val="00A65F1E"/>
    <w:rsid w:val="00A67B7C"/>
    <w:rsid w:val="00A70919"/>
    <w:rsid w:val="00A71C61"/>
    <w:rsid w:val="00A72630"/>
    <w:rsid w:val="00A739AD"/>
    <w:rsid w:val="00A7506D"/>
    <w:rsid w:val="00A807A5"/>
    <w:rsid w:val="00A80964"/>
    <w:rsid w:val="00A82337"/>
    <w:rsid w:val="00A83111"/>
    <w:rsid w:val="00A84047"/>
    <w:rsid w:val="00A855AA"/>
    <w:rsid w:val="00A85982"/>
    <w:rsid w:val="00A8640B"/>
    <w:rsid w:val="00A86ACD"/>
    <w:rsid w:val="00A87D39"/>
    <w:rsid w:val="00A90123"/>
    <w:rsid w:val="00A9120E"/>
    <w:rsid w:val="00A934C1"/>
    <w:rsid w:val="00A93A83"/>
    <w:rsid w:val="00A954E4"/>
    <w:rsid w:val="00A972FF"/>
    <w:rsid w:val="00AA2189"/>
    <w:rsid w:val="00AA22FC"/>
    <w:rsid w:val="00AA28A6"/>
    <w:rsid w:val="00AA4765"/>
    <w:rsid w:val="00AA493A"/>
    <w:rsid w:val="00AA5254"/>
    <w:rsid w:val="00AB0683"/>
    <w:rsid w:val="00AB0C0F"/>
    <w:rsid w:val="00AB179B"/>
    <w:rsid w:val="00AB197C"/>
    <w:rsid w:val="00AB199E"/>
    <w:rsid w:val="00AB2DA9"/>
    <w:rsid w:val="00AB37BD"/>
    <w:rsid w:val="00AB5052"/>
    <w:rsid w:val="00AB5560"/>
    <w:rsid w:val="00AB56F9"/>
    <w:rsid w:val="00AB68AE"/>
    <w:rsid w:val="00AB6AB3"/>
    <w:rsid w:val="00AB721D"/>
    <w:rsid w:val="00AC2D8A"/>
    <w:rsid w:val="00AC2F1A"/>
    <w:rsid w:val="00AC3628"/>
    <w:rsid w:val="00AC58FC"/>
    <w:rsid w:val="00AC7D76"/>
    <w:rsid w:val="00AD1883"/>
    <w:rsid w:val="00AD20D3"/>
    <w:rsid w:val="00AD3345"/>
    <w:rsid w:val="00AD3C1B"/>
    <w:rsid w:val="00AD3F68"/>
    <w:rsid w:val="00AD48BE"/>
    <w:rsid w:val="00AD4E02"/>
    <w:rsid w:val="00AD5E69"/>
    <w:rsid w:val="00AD6FC9"/>
    <w:rsid w:val="00AD7AA1"/>
    <w:rsid w:val="00AD7C9C"/>
    <w:rsid w:val="00AE1049"/>
    <w:rsid w:val="00AE16EC"/>
    <w:rsid w:val="00AE1EA0"/>
    <w:rsid w:val="00AE302B"/>
    <w:rsid w:val="00AE7B86"/>
    <w:rsid w:val="00AF226F"/>
    <w:rsid w:val="00AF2305"/>
    <w:rsid w:val="00AF253F"/>
    <w:rsid w:val="00AF28D8"/>
    <w:rsid w:val="00AF2A93"/>
    <w:rsid w:val="00AF46AA"/>
    <w:rsid w:val="00AF5D98"/>
    <w:rsid w:val="00AF7307"/>
    <w:rsid w:val="00B008CA"/>
    <w:rsid w:val="00B01EDE"/>
    <w:rsid w:val="00B023EB"/>
    <w:rsid w:val="00B03A57"/>
    <w:rsid w:val="00B044C6"/>
    <w:rsid w:val="00B05898"/>
    <w:rsid w:val="00B064E6"/>
    <w:rsid w:val="00B0650A"/>
    <w:rsid w:val="00B06F4D"/>
    <w:rsid w:val="00B11CD8"/>
    <w:rsid w:val="00B11FF2"/>
    <w:rsid w:val="00B12214"/>
    <w:rsid w:val="00B123DE"/>
    <w:rsid w:val="00B12B4D"/>
    <w:rsid w:val="00B1337F"/>
    <w:rsid w:val="00B1777E"/>
    <w:rsid w:val="00B204A3"/>
    <w:rsid w:val="00B2222C"/>
    <w:rsid w:val="00B22300"/>
    <w:rsid w:val="00B24A03"/>
    <w:rsid w:val="00B24AED"/>
    <w:rsid w:val="00B25FA6"/>
    <w:rsid w:val="00B26221"/>
    <w:rsid w:val="00B262CF"/>
    <w:rsid w:val="00B27A34"/>
    <w:rsid w:val="00B30EA9"/>
    <w:rsid w:val="00B315AE"/>
    <w:rsid w:val="00B317D4"/>
    <w:rsid w:val="00B33BDD"/>
    <w:rsid w:val="00B34F63"/>
    <w:rsid w:val="00B35670"/>
    <w:rsid w:val="00B35A6F"/>
    <w:rsid w:val="00B36D8C"/>
    <w:rsid w:val="00B4012B"/>
    <w:rsid w:val="00B40EDB"/>
    <w:rsid w:val="00B43126"/>
    <w:rsid w:val="00B43D0F"/>
    <w:rsid w:val="00B44757"/>
    <w:rsid w:val="00B447CB"/>
    <w:rsid w:val="00B46771"/>
    <w:rsid w:val="00B47C5F"/>
    <w:rsid w:val="00B507BE"/>
    <w:rsid w:val="00B5240A"/>
    <w:rsid w:val="00B5275C"/>
    <w:rsid w:val="00B53367"/>
    <w:rsid w:val="00B535F1"/>
    <w:rsid w:val="00B53A21"/>
    <w:rsid w:val="00B53B49"/>
    <w:rsid w:val="00B545E8"/>
    <w:rsid w:val="00B548FA"/>
    <w:rsid w:val="00B54A0A"/>
    <w:rsid w:val="00B56FF3"/>
    <w:rsid w:val="00B570F5"/>
    <w:rsid w:val="00B57AFD"/>
    <w:rsid w:val="00B57EA9"/>
    <w:rsid w:val="00B60730"/>
    <w:rsid w:val="00B641F8"/>
    <w:rsid w:val="00B64399"/>
    <w:rsid w:val="00B65367"/>
    <w:rsid w:val="00B7228A"/>
    <w:rsid w:val="00B73736"/>
    <w:rsid w:val="00B75CDF"/>
    <w:rsid w:val="00B7662E"/>
    <w:rsid w:val="00B82086"/>
    <w:rsid w:val="00B9022F"/>
    <w:rsid w:val="00B91263"/>
    <w:rsid w:val="00B927AD"/>
    <w:rsid w:val="00B927E5"/>
    <w:rsid w:val="00B95538"/>
    <w:rsid w:val="00B95F11"/>
    <w:rsid w:val="00B96171"/>
    <w:rsid w:val="00B975F3"/>
    <w:rsid w:val="00BA06E5"/>
    <w:rsid w:val="00BA1E11"/>
    <w:rsid w:val="00BA2A81"/>
    <w:rsid w:val="00BA3341"/>
    <w:rsid w:val="00BA4243"/>
    <w:rsid w:val="00BA729E"/>
    <w:rsid w:val="00BA72CE"/>
    <w:rsid w:val="00BB1879"/>
    <w:rsid w:val="00BB3B42"/>
    <w:rsid w:val="00BB48B6"/>
    <w:rsid w:val="00BB5568"/>
    <w:rsid w:val="00BB69A5"/>
    <w:rsid w:val="00BB7843"/>
    <w:rsid w:val="00BC0EFB"/>
    <w:rsid w:val="00BC1DAD"/>
    <w:rsid w:val="00BC21EE"/>
    <w:rsid w:val="00BC65D8"/>
    <w:rsid w:val="00BC6616"/>
    <w:rsid w:val="00BC6887"/>
    <w:rsid w:val="00BD1415"/>
    <w:rsid w:val="00BD316B"/>
    <w:rsid w:val="00BD4451"/>
    <w:rsid w:val="00BD4653"/>
    <w:rsid w:val="00BD4C1E"/>
    <w:rsid w:val="00BD560B"/>
    <w:rsid w:val="00BD6475"/>
    <w:rsid w:val="00BD6974"/>
    <w:rsid w:val="00BD70B9"/>
    <w:rsid w:val="00BD7BCA"/>
    <w:rsid w:val="00BE1F34"/>
    <w:rsid w:val="00BE2499"/>
    <w:rsid w:val="00BE334A"/>
    <w:rsid w:val="00BE344E"/>
    <w:rsid w:val="00BE5C95"/>
    <w:rsid w:val="00BE6721"/>
    <w:rsid w:val="00BE6EAB"/>
    <w:rsid w:val="00BF0271"/>
    <w:rsid w:val="00BF028C"/>
    <w:rsid w:val="00BF06DD"/>
    <w:rsid w:val="00BF12C4"/>
    <w:rsid w:val="00BF2C0E"/>
    <w:rsid w:val="00BF31EF"/>
    <w:rsid w:val="00BF5136"/>
    <w:rsid w:val="00BF5B1D"/>
    <w:rsid w:val="00BF5E81"/>
    <w:rsid w:val="00BF65CA"/>
    <w:rsid w:val="00C00722"/>
    <w:rsid w:val="00C01071"/>
    <w:rsid w:val="00C01123"/>
    <w:rsid w:val="00C01451"/>
    <w:rsid w:val="00C03A44"/>
    <w:rsid w:val="00C0629D"/>
    <w:rsid w:val="00C06995"/>
    <w:rsid w:val="00C071B6"/>
    <w:rsid w:val="00C072AF"/>
    <w:rsid w:val="00C07C66"/>
    <w:rsid w:val="00C10FAC"/>
    <w:rsid w:val="00C1110D"/>
    <w:rsid w:val="00C115BE"/>
    <w:rsid w:val="00C117AD"/>
    <w:rsid w:val="00C11A50"/>
    <w:rsid w:val="00C127B1"/>
    <w:rsid w:val="00C134B7"/>
    <w:rsid w:val="00C13BE0"/>
    <w:rsid w:val="00C13CF9"/>
    <w:rsid w:val="00C14A92"/>
    <w:rsid w:val="00C15E87"/>
    <w:rsid w:val="00C175D0"/>
    <w:rsid w:val="00C200A8"/>
    <w:rsid w:val="00C2096B"/>
    <w:rsid w:val="00C219DE"/>
    <w:rsid w:val="00C21A8D"/>
    <w:rsid w:val="00C21E2C"/>
    <w:rsid w:val="00C22D8B"/>
    <w:rsid w:val="00C23579"/>
    <w:rsid w:val="00C24BB7"/>
    <w:rsid w:val="00C24DB0"/>
    <w:rsid w:val="00C251E4"/>
    <w:rsid w:val="00C26B1C"/>
    <w:rsid w:val="00C274AA"/>
    <w:rsid w:val="00C30A67"/>
    <w:rsid w:val="00C3101D"/>
    <w:rsid w:val="00C31D26"/>
    <w:rsid w:val="00C31FDC"/>
    <w:rsid w:val="00C32965"/>
    <w:rsid w:val="00C332A2"/>
    <w:rsid w:val="00C3426D"/>
    <w:rsid w:val="00C34EFD"/>
    <w:rsid w:val="00C41241"/>
    <w:rsid w:val="00C420B9"/>
    <w:rsid w:val="00C42C92"/>
    <w:rsid w:val="00C42FB0"/>
    <w:rsid w:val="00C43343"/>
    <w:rsid w:val="00C44ADA"/>
    <w:rsid w:val="00C46060"/>
    <w:rsid w:val="00C47F54"/>
    <w:rsid w:val="00C50711"/>
    <w:rsid w:val="00C51657"/>
    <w:rsid w:val="00C523C6"/>
    <w:rsid w:val="00C525BA"/>
    <w:rsid w:val="00C53065"/>
    <w:rsid w:val="00C536E3"/>
    <w:rsid w:val="00C5389F"/>
    <w:rsid w:val="00C54204"/>
    <w:rsid w:val="00C555F7"/>
    <w:rsid w:val="00C55EF8"/>
    <w:rsid w:val="00C56446"/>
    <w:rsid w:val="00C60863"/>
    <w:rsid w:val="00C6285D"/>
    <w:rsid w:val="00C62C23"/>
    <w:rsid w:val="00C639E3"/>
    <w:rsid w:val="00C63F11"/>
    <w:rsid w:val="00C640E3"/>
    <w:rsid w:val="00C67738"/>
    <w:rsid w:val="00C70563"/>
    <w:rsid w:val="00C70C76"/>
    <w:rsid w:val="00C71292"/>
    <w:rsid w:val="00C7129F"/>
    <w:rsid w:val="00C71484"/>
    <w:rsid w:val="00C716CA"/>
    <w:rsid w:val="00C72305"/>
    <w:rsid w:val="00C72D41"/>
    <w:rsid w:val="00C7354A"/>
    <w:rsid w:val="00C735A7"/>
    <w:rsid w:val="00C76FAC"/>
    <w:rsid w:val="00C815E4"/>
    <w:rsid w:val="00C821A6"/>
    <w:rsid w:val="00C82F90"/>
    <w:rsid w:val="00C8505A"/>
    <w:rsid w:val="00C8566F"/>
    <w:rsid w:val="00C859AE"/>
    <w:rsid w:val="00C8740F"/>
    <w:rsid w:val="00C87C43"/>
    <w:rsid w:val="00C9177D"/>
    <w:rsid w:val="00C9365B"/>
    <w:rsid w:val="00C93B0E"/>
    <w:rsid w:val="00C93CE9"/>
    <w:rsid w:val="00C94E8D"/>
    <w:rsid w:val="00C96525"/>
    <w:rsid w:val="00C979D0"/>
    <w:rsid w:val="00CA1030"/>
    <w:rsid w:val="00CA1057"/>
    <w:rsid w:val="00CA1FC7"/>
    <w:rsid w:val="00CA23CE"/>
    <w:rsid w:val="00CA31E2"/>
    <w:rsid w:val="00CA3739"/>
    <w:rsid w:val="00CA3FE9"/>
    <w:rsid w:val="00CA410E"/>
    <w:rsid w:val="00CA447E"/>
    <w:rsid w:val="00CA4D2B"/>
    <w:rsid w:val="00CA5371"/>
    <w:rsid w:val="00CB0CDF"/>
    <w:rsid w:val="00CB0FE7"/>
    <w:rsid w:val="00CB1DDE"/>
    <w:rsid w:val="00CB27FD"/>
    <w:rsid w:val="00CB528D"/>
    <w:rsid w:val="00CB52CC"/>
    <w:rsid w:val="00CB635C"/>
    <w:rsid w:val="00CB6F66"/>
    <w:rsid w:val="00CB7321"/>
    <w:rsid w:val="00CB7BB9"/>
    <w:rsid w:val="00CB7E0A"/>
    <w:rsid w:val="00CC2398"/>
    <w:rsid w:val="00CC2D75"/>
    <w:rsid w:val="00CC3027"/>
    <w:rsid w:val="00CC421B"/>
    <w:rsid w:val="00CC5ECB"/>
    <w:rsid w:val="00CC68E4"/>
    <w:rsid w:val="00CD0041"/>
    <w:rsid w:val="00CD17D0"/>
    <w:rsid w:val="00CD1BC6"/>
    <w:rsid w:val="00CD1EF5"/>
    <w:rsid w:val="00CD27EE"/>
    <w:rsid w:val="00CD493C"/>
    <w:rsid w:val="00CD53BD"/>
    <w:rsid w:val="00CD6845"/>
    <w:rsid w:val="00CD698B"/>
    <w:rsid w:val="00CD7760"/>
    <w:rsid w:val="00CD7989"/>
    <w:rsid w:val="00CE10BD"/>
    <w:rsid w:val="00CE11B8"/>
    <w:rsid w:val="00CE1849"/>
    <w:rsid w:val="00CE1F17"/>
    <w:rsid w:val="00CE5C84"/>
    <w:rsid w:val="00CE6088"/>
    <w:rsid w:val="00CE7880"/>
    <w:rsid w:val="00CE7F13"/>
    <w:rsid w:val="00CF0FC9"/>
    <w:rsid w:val="00CF17E8"/>
    <w:rsid w:val="00CF19A9"/>
    <w:rsid w:val="00CF1DD9"/>
    <w:rsid w:val="00CF26BF"/>
    <w:rsid w:val="00CF3FB2"/>
    <w:rsid w:val="00CF5639"/>
    <w:rsid w:val="00CF5D90"/>
    <w:rsid w:val="00CF66A7"/>
    <w:rsid w:val="00D0038B"/>
    <w:rsid w:val="00D004BE"/>
    <w:rsid w:val="00D00DBC"/>
    <w:rsid w:val="00D027E5"/>
    <w:rsid w:val="00D03586"/>
    <w:rsid w:val="00D03B28"/>
    <w:rsid w:val="00D0409E"/>
    <w:rsid w:val="00D05726"/>
    <w:rsid w:val="00D06436"/>
    <w:rsid w:val="00D073D2"/>
    <w:rsid w:val="00D075C6"/>
    <w:rsid w:val="00D07F40"/>
    <w:rsid w:val="00D10397"/>
    <w:rsid w:val="00D14FB9"/>
    <w:rsid w:val="00D15714"/>
    <w:rsid w:val="00D15B93"/>
    <w:rsid w:val="00D16515"/>
    <w:rsid w:val="00D16638"/>
    <w:rsid w:val="00D2109D"/>
    <w:rsid w:val="00D213E9"/>
    <w:rsid w:val="00D218C2"/>
    <w:rsid w:val="00D24064"/>
    <w:rsid w:val="00D27E9A"/>
    <w:rsid w:val="00D30BC8"/>
    <w:rsid w:val="00D30E72"/>
    <w:rsid w:val="00D318EB"/>
    <w:rsid w:val="00D31B80"/>
    <w:rsid w:val="00D33321"/>
    <w:rsid w:val="00D33B6C"/>
    <w:rsid w:val="00D3454C"/>
    <w:rsid w:val="00D36B3E"/>
    <w:rsid w:val="00D370C6"/>
    <w:rsid w:val="00D37F45"/>
    <w:rsid w:val="00D4105E"/>
    <w:rsid w:val="00D42E24"/>
    <w:rsid w:val="00D43944"/>
    <w:rsid w:val="00D44ACD"/>
    <w:rsid w:val="00D46107"/>
    <w:rsid w:val="00D46DDA"/>
    <w:rsid w:val="00D470A8"/>
    <w:rsid w:val="00D472A8"/>
    <w:rsid w:val="00D50854"/>
    <w:rsid w:val="00D50899"/>
    <w:rsid w:val="00D511B9"/>
    <w:rsid w:val="00D521A2"/>
    <w:rsid w:val="00D54158"/>
    <w:rsid w:val="00D543D3"/>
    <w:rsid w:val="00D5609A"/>
    <w:rsid w:val="00D5688B"/>
    <w:rsid w:val="00D60DAA"/>
    <w:rsid w:val="00D62BF7"/>
    <w:rsid w:val="00D632EA"/>
    <w:rsid w:val="00D638B3"/>
    <w:rsid w:val="00D63D53"/>
    <w:rsid w:val="00D648EF"/>
    <w:rsid w:val="00D64E06"/>
    <w:rsid w:val="00D654A8"/>
    <w:rsid w:val="00D65D67"/>
    <w:rsid w:val="00D678E6"/>
    <w:rsid w:val="00D708FA"/>
    <w:rsid w:val="00D72181"/>
    <w:rsid w:val="00D72457"/>
    <w:rsid w:val="00D72F01"/>
    <w:rsid w:val="00D7396F"/>
    <w:rsid w:val="00D73E24"/>
    <w:rsid w:val="00D73EBE"/>
    <w:rsid w:val="00D74BD5"/>
    <w:rsid w:val="00D7523E"/>
    <w:rsid w:val="00D76A33"/>
    <w:rsid w:val="00D77418"/>
    <w:rsid w:val="00D81AF1"/>
    <w:rsid w:val="00D83A05"/>
    <w:rsid w:val="00D843D7"/>
    <w:rsid w:val="00D84E4B"/>
    <w:rsid w:val="00D85BD8"/>
    <w:rsid w:val="00D86D0A"/>
    <w:rsid w:val="00D87226"/>
    <w:rsid w:val="00D87C6A"/>
    <w:rsid w:val="00D90345"/>
    <w:rsid w:val="00D906AD"/>
    <w:rsid w:val="00D908DA"/>
    <w:rsid w:val="00D9107B"/>
    <w:rsid w:val="00D92A4E"/>
    <w:rsid w:val="00D94448"/>
    <w:rsid w:val="00D94A71"/>
    <w:rsid w:val="00D94F53"/>
    <w:rsid w:val="00D95BB2"/>
    <w:rsid w:val="00D97A77"/>
    <w:rsid w:val="00D97D5E"/>
    <w:rsid w:val="00DA0794"/>
    <w:rsid w:val="00DA3FCC"/>
    <w:rsid w:val="00DA4017"/>
    <w:rsid w:val="00DA5B94"/>
    <w:rsid w:val="00DA5E4B"/>
    <w:rsid w:val="00DA72DC"/>
    <w:rsid w:val="00DB1354"/>
    <w:rsid w:val="00DB1493"/>
    <w:rsid w:val="00DB16ED"/>
    <w:rsid w:val="00DB225E"/>
    <w:rsid w:val="00DB37F8"/>
    <w:rsid w:val="00DB4EAC"/>
    <w:rsid w:val="00DB5C76"/>
    <w:rsid w:val="00DB682A"/>
    <w:rsid w:val="00DB7783"/>
    <w:rsid w:val="00DC0159"/>
    <w:rsid w:val="00DC0500"/>
    <w:rsid w:val="00DC1862"/>
    <w:rsid w:val="00DC1A86"/>
    <w:rsid w:val="00DC236C"/>
    <w:rsid w:val="00DC3F12"/>
    <w:rsid w:val="00DC5090"/>
    <w:rsid w:val="00DC6903"/>
    <w:rsid w:val="00DC7973"/>
    <w:rsid w:val="00DD0156"/>
    <w:rsid w:val="00DD1675"/>
    <w:rsid w:val="00DD1854"/>
    <w:rsid w:val="00DD1CD5"/>
    <w:rsid w:val="00DD20F0"/>
    <w:rsid w:val="00DD2377"/>
    <w:rsid w:val="00DD2B27"/>
    <w:rsid w:val="00DD2F32"/>
    <w:rsid w:val="00DD46EB"/>
    <w:rsid w:val="00DD53CE"/>
    <w:rsid w:val="00DD6544"/>
    <w:rsid w:val="00DD69DD"/>
    <w:rsid w:val="00DD6D90"/>
    <w:rsid w:val="00DD776A"/>
    <w:rsid w:val="00DE1265"/>
    <w:rsid w:val="00DE261E"/>
    <w:rsid w:val="00DE35DB"/>
    <w:rsid w:val="00DE417A"/>
    <w:rsid w:val="00DE596F"/>
    <w:rsid w:val="00DE7144"/>
    <w:rsid w:val="00DF25ED"/>
    <w:rsid w:val="00DF28C4"/>
    <w:rsid w:val="00DF3549"/>
    <w:rsid w:val="00DF3569"/>
    <w:rsid w:val="00E0031F"/>
    <w:rsid w:val="00E01FE8"/>
    <w:rsid w:val="00E053EA"/>
    <w:rsid w:val="00E1655A"/>
    <w:rsid w:val="00E16601"/>
    <w:rsid w:val="00E216A6"/>
    <w:rsid w:val="00E240AB"/>
    <w:rsid w:val="00E26CA7"/>
    <w:rsid w:val="00E2749E"/>
    <w:rsid w:val="00E31186"/>
    <w:rsid w:val="00E332F7"/>
    <w:rsid w:val="00E33498"/>
    <w:rsid w:val="00E35B18"/>
    <w:rsid w:val="00E36F79"/>
    <w:rsid w:val="00E374E0"/>
    <w:rsid w:val="00E37CF6"/>
    <w:rsid w:val="00E37D25"/>
    <w:rsid w:val="00E4088B"/>
    <w:rsid w:val="00E40E26"/>
    <w:rsid w:val="00E42CEC"/>
    <w:rsid w:val="00E43205"/>
    <w:rsid w:val="00E43A9F"/>
    <w:rsid w:val="00E4459D"/>
    <w:rsid w:val="00E46163"/>
    <w:rsid w:val="00E47430"/>
    <w:rsid w:val="00E4775F"/>
    <w:rsid w:val="00E50484"/>
    <w:rsid w:val="00E50AB9"/>
    <w:rsid w:val="00E523F8"/>
    <w:rsid w:val="00E529E4"/>
    <w:rsid w:val="00E5411F"/>
    <w:rsid w:val="00E545C4"/>
    <w:rsid w:val="00E5648D"/>
    <w:rsid w:val="00E57941"/>
    <w:rsid w:val="00E57C77"/>
    <w:rsid w:val="00E60F07"/>
    <w:rsid w:val="00E61260"/>
    <w:rsid w:val="00E61613"/>
    <w:rsid w:val="00E622E7"/>
    <w:rsid w:val="00E6233B"/>
    <w:rsid w:val="00E66E9E"/>
    <w:rsid w:val="00E735DC"/>
    <w:rsid w:val="00E73929"/>
    <w:rsid w:val="00E7518A"/>
    <w:rsid w:val="00E7580B"/>
    <w:rsid w:val="00E7618D"/>
    <w:rsid w:val="00E76FBD"/>
    <w:rsid w:val="00E77BB1"/>
    <w:rsid w:val="00E8086D"/>
    <w:rsid w:val="00E814AC"/>
    <w:rsid w:val="00E81C52"/>
    <w:rsid w:val="00E822DA"/>
    <w:rsid w:val="00E82A7A"/>
    <w:rsid w:val="00E8541A"/>
    <w:rsid w:val="00E867B4"/>
    <w:rsid w:val="00E87499"/>
    <w:rsid w:val="00E87F29"/>
    <w:rsid w:val="00E91599"/>
    <w:rsid w:val="00E917E1"/>
    <w:rsid w:val="00E9253B"/>
    <w:rsid w:val="00E92C22"/>
    <w:rsid w:val="00E92F00"/>
    <w:rsid w:val="00E946CB"/>
    <w:rsid w:val="00E948F9"/>
    <w:rsid w:val="00E950E7"/>
    <w:rsid w:val="00E955E4"/>
    <w:rsid w:val="00E95ABF"/>
    <w:rsid w:val="00E9758C"/>
    <w:rsid w:val="00E97592"/>
    <w:rsid w:val="00E979E8"/>
    <w:rsid w:val="00E97A77"/>
    <w:rsid w:val="00E97F4A"/>
    <w:rsid w:val="00EA0479"/>
    <w:rsid w:val="00EA1168"/>
    <w:rsid w:val="00EA22E9"/>
    <w:rsid w:val="00EA2A81"/>
    <w:rsid w:val="00EA340A"/>
    <w:rsid w:val="00EA35D6"/>
    <w:rsid w:val="00EA3891"/>
    <w:rsid w:val="00EA39CF"/>
    <w:rsid w:val="00EA475A"/>
    <w:rsid w:val="00EA48DB"/>
    <w:rsid w:val="00EA59B4"/>
    <w:rsid w:val="00EA5B78"/>
    <w:rsid w:val="00EA5C27"/>
    <w:rsid w:val="00EA7477"/>
    <w:rsid w:val="00EA77F3"/>
    <w:rsid w:val="00EA7D5A"/>
    <w:rsid w:val="00EB0479"/>
    <w:rsid w:val="00EB5D6A"/>
    <w:rsid w:val="00EC2A5A"/>
    <w:rsid w:val="00EC3F55"/>
    <w:rsid w:val="00EC4B12"/>
    <w:rsid w:val="00EC53C5"/>
    <w:rsid w:val="00EC5D8C"/>
    <w:rsid w:val="00EC7F7E"/>
    <w:rsid w:val="00ED0125"/>
    <w:rsid w:val="00ED0436"/>
    <w:rsid w:val="00ED2B55"/>
    <w:rsid w:val="00ED488F"/>
    <w:rsid w:val="00ED6396"/>
    <w:rsid w:val="00ED670E"/>
    <w:rsid w:val="00EE00AB"/>
    <w:rsid w:val="00EE1878"/>
    <w:rsid w:val="00EE30BB"/>
    <w:rsid w:val="00EE3431"/>
    <w:rsid w:val="00EE79C9"/>
    <w:rsid w:val="00EF3731"/>
    <w:rsid w:val="00EF3CAA"/>
    <w:rsid w:val="00EF46AB"/>
    <w:rsid w:val="00EF6E86"/>
    <w:rsid w:val="00EF7399"/>
    <w:rsid w:val="00F0000F"/>
    <w:rsid w:val="00F00AF7"/>
    <w:rsid w:val="00F01066"/>
    <w:rsid w:val="00F0171C"/>
    <w:rsid w:val="00F033E6"/>
    <w:rsid w:val="00F0409A"/>
    <w:rsid w:val="00F0446B"/>
    <w:rsid w:val="00F05044"/>
    <w:rsid w:val="00F05F9A"/>
    <w:rsid w:val="00F07694"/>
    <w:rsid w:val="00F0769E"/>
    <w:rsid w:val="00F07971"/>
    <w:rsid w:val="00F07BDD"/>
    <w:rsid w:val="00F12D19"/>
    <w:rsid w:val="00F12DC3"/>
    <w:rsid w:val="00F1412A"/>
    <w:rsid w:val="00F153D1"/>
    <w:rsid w:val="00F1588F"/>
    <w:rsid w:val="00F162F9"/>
    <w:rsid w:val="00F171EE"/>
    <w:rsid w:val="00F17437"/>
    <w:rsid w:val="00F234F1"/>
    <w:rsid w:val="00F23949"/>
    <w:rsid w:val="00F2436D"/>
    <w:rsid w:val="00F24D52"/>
    <w:rsid w:val="00F32D04"/>
    <w:rsid w:val="00F3385A"/>
    <w:rsid w:val="00F36E4A"/>
    <w:rsid w:val="00F4215E"/>
    <w:rsid w:val="00F42328"/>
    <w:rsid w:val="00F42671"/>
    <w:rsid w:val="00F42984"/>
    <w:rsid w:val="00F43B47"/>
    <w:rsid w:val="00F50968"/>
    <w:rsid w:val="00F50CB0"/>
    <w:rsid w:val="00F5239A"/>
    <w:rsid w:val="00F52645"/>
    <w:rsid w:val="00F52FBD"/>
    <w:rsid w:val="00F54657"/>
    <w:rsid w:val="00F55733"/>
    <w:rsid w:val="00F563ED"/>
    <w:rsid w:val="00F56DC0"/>
    <w:rsid w:val="00F57DE1"/>
    <w:rsid w:val="00F60452"/>
    <w:rsid w:val="00F612C8"/>
    <w:rsid w:val="00F61DE6"/>
    <w:rsid w:val="00F63515"/>
    <w:rsid w:val="00F65110"/>
    <w:rsid w:val="00F66FE7"/>
    <w:rsid w:val="00F67C58"/>
    <w:rsid w:val="00F67C94"/>
    <w:rsid w:val="00F7000C"/>
    <w:rsid w:val="00F71008"/>
    <w:rsid w:val="00F71EA6"/>
    <w:rsid w:val="00F728D9"/>
    <w:rsid w:val="00F72DC1"/>
    <w:rsid w:val="00F75823"/>
    <w:rsid w:val="00F76C85"/>
    <w:rsid w:val="00F77DC4"/>
    <w:rsid w:val="00F8141F"/>
    <w:rsid w:val="00F81978"/>
    <w:rsid w:val="00F831B1"/>
    <w:rsid w:val="00F83ACC"/>
    <w:rsid w:val="00F84A29"/>
    <w:rsid w:val="00F913C1"/>
    <w:rsid w:val="00F91475"/>
    <w:rsid w:val="00F920EA"/>
    <w:rsid w:val="00F92C40"/>
    <w:rsid w:val="00F946AC"/>
    <w:rsid w:val="00F9558B"/>
    <w:rsid w:val="00F966E0"/>
    <w:rsid w:val="00FA30FD"/>
    <w:rsid w:val="00FA5090"/>
    <w:rsid w:val="00FA57AD"/>
    <w:rsid w:val="00FA5A84"/>
    <w:rsid w:val="00FA6A89"/>
    <w:rsid w:val="00FA72A2"/>
    <w:rsid w:val="00FB0654"/>
    <w:rsid w:val="00FB1689"/>
    <w:rsid w:val="00FB1A6B"/>
    <w:rsid w:val="00FB3846"/>
    <w:rsid w:val="00FB38AB"/>
    <w:rsid w:val="00FB3A2B"/>
    <w:rsid w:val="00FB48D4"/>
    <w:rsid w:val="00FB4AAB"/>
    <w:rsid w:val="00FB65C9"/>
    <w:rsid w:val="00FB7186"/>
    <w:rsid w:val="00FC0871"/>
    <w:rsid w:val="00FC09A0"/>
    <w:rsid w:val="00FC0EAE"/>
    <w:rsid w:val="00FC10F7"/>
    <w:rsid w:val="00FC13CF"/>
    <w:rsid w:val="00FC1905"/>
    <w:rsid w:val="00FC2012"/>
    <w:rsid w:val="00FC26C9"/>
    <w:rsid w:val="00FC27B2"/>
    <w:rsid w:val="00FC351C"/>
    <w:rsid w:val="00FC5373"/>
    <w:rsid w:val="00FC69B5"/>
    <w:rsid w:val="00FC6E8F"/>
    <w:rsid w:val="00FC7E7B"/>
    <w:rsid w:val="00FC7F79"/>
    <w:rsid w:val="00FD16EC"/>
    <w:rsid w:val="00FD2F5E"/>
    <w:rsid w:val="00FD3B22"/>
    <w:rsid w:val="00FD3D3B"/>
    <w:rsid w:val="00FD4046"/>
    <w:rsid w:val="00FD5714"/>
    <w:rsid w:val="00FD63D9"/>
    <w:rsid w:val="00FD6DED"/>
    <w:rsid w:val="00FD71A2"/>
    <w:rsid w:val="00FE04C3"/>
    <w:rsid w:val="00FE49F0"/>
    <w:rsid w:val="00FE519C"/>
    <w:rsid w:val="00FE57C2"/>
    <w:rsid w:val="00FE6763"/>
    <w:rsid w:val="00FE7896"/>
    <w:rsid w:val="00FF00BE"/>
    <w:rsid w:val="00FF231C"/>
    <w:rsid w:val="00FF27A0"/>
    <w:rsid w:val="00FF27A3"/>
    <w:rsid w:val="00FF32A1"/>
    <w:rsid w:val="00FF3625"/>
    <w:rsid w:val="00FF41BA"/>
    <w:rsid w:val="00FF4E89"/>
    <w:rsid w:val="00FF60E9"/>
    <w:rsid w:val="00FF7C43"/>
    <w:rsid w:val="239BC919"/>
    <w:rsid w:val="4615E41A"/>
    <w:rsid w:val="53B49B8C"/>
    <w:rsid w:val="6B18B9AA"/>
    <w:rsid w:val="7511E24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7E542CB"/>
  <w15:chartTrackingRefBased/>
  <w15:docId w15:val="{2E251738-C993-4711-87D8-8D1FAFDED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7618"/>
    <w:pPr>
      <w:widowControl w:val="0"/>
      <w:spacing w:after="0" w:line="240" w:lineRule="auto"/>
    </w:pPr>
    <w:rPr>
      <w:rFonts w:ascii="Times New Roman" w:hAnsi="Times New Roman" w:cs="Times New Roman"/>
      <w:sz w:val="26"/>
    </w:rPr>
  </w:style>
  <w:style w:type="paragraph" w:styleId="Heading1">
    <w:name w:val="heading 1"/>
    <w:basedOn w:val="Normal"/>
    <w:next w:val="FERCparanumber"/>
    <w:link w:val="Heading1Char"/>
    <w:uiPriority w:val="9"/>
    <w:qFormat/>
    <w:rsid w:val="00870DC8"/>
    <w:pPr>
      <w:keepNext/>
      <w:keepLines/>
      <w:widowControl/>
      <w:numPr>
        <w:numId w:val="15"/>
      </w:numPr>
      <w:spacing w:after="260"/>
      <w:outlineLvl w:val="0"/>
    </w:pPr>
    <w:rPr>
      <w:rFonts w:eastAsiaTheme="majorEastAsia"/>
      <w:b/>
      <w:kern w:val="32"/>
      <w:szCs w:val="32"/>
      <w:u w:val="single"/>
    </w:rPr>
  </w:style>
  <w:style w:type="paragraph" w:styleId="Heading2">
    <w:name w:val="heading 2"/>
    <w:basedOn w:val="Normal"/>
    <w:next w:val="FERCparanumber"/>
    <w:link w:val="Heading2Char"/>
    <w:uiPriority w:val="9"/>
    <w:unhideWhenUsed/>
    <w:qFormat/>
    <w:rsid w:val="00870DC8"/>
    <w:pPr>
      <w:keepNext/>
      <w:keepLines/>
      <w:widowControl/>
      <w:numPr>
        <w:ilvl w:val="1"/>
        <w:numId w:val="15"/>
      </w:numPr>
      <w:spacing w:after="260"/>
      <w:outlineLvl w:val="1"/>
    </w:pPr>
    <w:rPr>
      <w:rFonts w:eastAsiaTheme="majorEastAsia"/>
      <w:b/>
      <w:kern w:val="32"/>
      <w:szCs w:val="26"/>
      <w:u w:val="single"/>
    </w:rPr>
  </w:style>
  <w:style w:type="paragraph" w:styleId="Heading3">
    <w:name w:val="heading 3"/>
    <w:basedOn w:val="Normal"/>
    <w:next w:val="FERCparanumber"/>
    <w:uiPriority w:val="9"/>
    <w:unhideWhenUsed/>
    <w:qFormat/>
    <w:rsid w:val="00870DC8"/>
    <w:pPr>
      <w:keepNext/>
      <w:keepLines/>
      <w:widowControl/>
      <w:numPr>
        <w:ilvl w:val="2"/>
        <w:numId w:val="15"/>
      </w:numPr>
      <w:spacing w:after="260"/>
      <w:outlineLvl w:val="2"/>
    </w:pPr>
    <w:rPr>
      <w:rFonts w:eastAsiaTheme="majorEastAsia"/>
      <w:b/>
      <w:kern w:val="32"/>
      <w:szCs w:val="24"/>
      <w:u w:val="single"/>
    </w:rPr>
  </w:style>
  <w:style w:type="paragraph" w:styleId="Heading4">
    <w:name w:val="heading 4"/>
    <w:basedOn w:val="Normal"/>
    <w:next w:val="FERCparanumber"/>
    <w:uiPriority w:val="9"/>
    <w:unhideWhenUsed/>
    <w:qFormat/>
    <w:rsid w:val="00870DC8"/>
    <w:pPr>
      <w:keepNext/>
      <w:keepLines/>
      <w:widowControl/>
      <w:numPr>
        <w:ilvl w:val="3"/>
        <w:numId w:val="15"/>
      </w:numPr>
      <w:spacing w:after="260"/>
      <w:outlineLvl w:val="3"/>
    </w:pPr>
    <w:rPr>
      <w:rFonts w:eastAsiaTheme="majorEastAsia"/>
      <w:b/>
      <w:iCs/>
      <w:kern w:val="32"/>
      <w:u w:val="single"/>
    </w:rPr>
  </w:style>
  <w:style w:type="paragraph" w:styleId="Heading5">
    <w:name w:val="heading 5"/>
    <w:basedOn w:val="Normal"/>
    <w:next w:val="FERCparanumber"/>
    <w:uiPriority w:val="9"/>
    <w:semiHidden/>
    <w:unhideWhenUsed/>
    <w:qFormat/>
    <w:rsid w:val="00870DC8"/>
    <w:pPr>
      <w:keepNext/>
      <w:keepLines/>
      <w:widowControl/>
      <w:numPr>
        <w:ilvl w:val="4"/>
        <w:numId w:val="15"/>
      </w:numPr>
      <w:spacing w:after="260"/>
      <w:outlineLvl w:val="4"/>
    </w:pPr>
    <w:rPr>
      <w:rFonts w:eastAsiaTheme="majorEastAsia"/>
      <w:b/>
      <w:kern w:val="32"/>
      <w:u w:val="single"/>
    </w:rPr>
  </w:style>
  <w:style w:type="paragraph" w:styleId="Heading6">
    <w:name w:val="heading 6"/>
    <w:basedOn w:val="Normal"/>
    <w:next w:val="FERCparanumber"/>
    <w:uiPriority w:val="9"/>
    <w:semiHidden/>
    <w:unhideWhenUsed/>
    <w:qFormat/>
    <w:rsid w:val="00870DC8"/>
    <w:pPr>
      <w:keepNext/>
      <w:keepLines/>
      <w:widowControl/>
      <w:numPr>
        <w:ilvl w:val="5"/>
        <w:numId w:val="15"/>
      </w:numPr>
      <w:spacing w:after="260"/>
      <w:outlineLvl w:val="5"/>
    </w:pPr>
    <w:rPr>
      <w:rFonts w:eastAsiaTheme="majorEastAsia"/>
      <w:b/>
      <w:kern w:val="32"/>
      <w:u w:val="single"/>
    </w:rPr>
  </w:style>
  <w:style w:type="paragraph" w:styleId="Heading7">
    <w:name w:val="heading 7"/>
    <w:basedOn w:val="Normal"/>
    <w:next w:val="FERCparanumber"/>
    <w:uiPriority w:val="9"/>
    <w:semiHidden/>
    <w:unhideWhenUsed/>
    <w:qFormat/>
    <w:rsid w:val="00870DC8"/>
    <w:pPr>
      <w:keepNext/>
      <w:keepLines/>
      <w:widowControl/>
      <w:numPr>
        <w:ilvl w:val="6"/>
        <w:numId w:val="15"/>
      </w:numPr>
      <w:spacing w:after="260"/>
      <w:outlineLvl w:val="6"/>
    </w:pPr>
    <w:rPr>
      <w:rFonts w:eastAsiaTheme="majorEastAsia"/>
      <w:b/>
      <w:iCs/>
      <w:kern w:val="32"/>
      <w:u w:val="single"/>
    </w:rPr>
  </w:style>
  <w:style w:type="paragraph" w:styleId="Heading8">
    <w:name w:val="heading 8"/>
    <w:basedOn w:val="Normal"/>
    <w:next w:val="FERCparanumber"/>
    <w:uiPriority w:val="9"/>
    <w:semiHidden/>
    <w:unhideWhenUsed/>
    <w:qFormat/>
    <w:rsid w:val="00870DC8"/>
    <w:pPr>
      <w:keepNext/>
      <w:keepLines/>
      <w:widowControl/>
      <w:numPr>
        <w:ilvl w:val="7"/>
        <w:numId w:val="15"/>
      </w:numPr>
      <w:spacing w:after="260"/>
      <w:outlineLvl w:val="7"/>
    </w:pPr>
    <w:rPr>
      <w:rFonts w:eastAsiaTheme="majorEastAsia"/>
      <w:b/>
      <w:kern w:val="32"/>
      <w:szCs w:val="21"/>
      <w:u w:val="single"/>
    </w:rPr>
  </w:style>
  <w:style w:type="paragraph" w:styleId="Heading9">
    <w:name w:val="heading 9"/>
    <w:basedOn w:val="Normal"/>
    <w:next w:val="FERCparanumber"/>
    <w:uiPriority w:val="9"/>
    <w:semiHidden/>
    <w:unhideWhenUsed/>
    <w:qFormat/>
    <w:rsid w:val="00870DC8"/>
    <w:pPr>
      <w:keepNext/>
      <w:keepLines/>
      <w:widowControl/>
      <w:numPr>
        <w:ilvl w:val="8"/>
        <w:numId w:val="15"/>
      </w:numPr>
      <w:spacing w:after="260"/>
      <w:outlineLvl w:val="8"/>
    </w:pPr>
    <w:rPr>
      <w:rFonts w:eastAsiaTheme="majorEastAsia"/>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E7F13"/>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E7F1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E7F13"/>
    <w:rPr>
      <w:i/>
      <w:iCs/>
      <w:color w:val="5B9BD5" w:themeColor="accent1"/>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E7F13"/>
    <w:rPr>
      <w:rFonts w:asciiTheme="majorHAnsi" w:eastAsiaTheme="majorEastAsia" w:hAnsiTheme="majorHAnsi" w:cstheme="majorBidi"/>
      <w:sz w:val="24"/>
      <w:szCs w:val="24"/>
      <w:shd w:val="pct20" w:color="auto" w:fill="auto"/>
    </w:rPr>
  </w:style>
  <w:style w:type="paragraph" w:styleId="NoSpacing">
    <w:name w:val="No Spacing"/>
    <w:uiPriority w:val="3"/>
    <w:qFormat/>
    <w:rsid w:val="00CE7F13"/>
    <w:pPr>
      <w:spacing w:after="0" w:line="240" w:lineRule="auto"/>
    </w:p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E7F13"/>
    <w:rPr>
      <w:i/>
      <w:iCs/>
      <w:color w:val="404040" w:themeColor="text1" w:themeTint="BF"/>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E7F13"/>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F1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C274AA"/>
    <w:pPr>
      <w:widowControl/>
      <w:numPr>
        <w:numId w:val="11"/>
      </w:numPr>
      <w:spacing w:line="480" w:lineRule="auto"/>
    </w:pPr>
  </w:style>
  <w:style w:type="character" w:customStyle="1" w:styleId="FERCparanumberChar">
    <w:name w:val="FERC paranumber Char"/>
    <w:basedOn w:val="DefaultParagraphFont"/>
    <w:link w:val="FERCparanumber"/>
    <w:rsid w:val="00C274AA"/>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themeColor="hyperlink"/>
      <w:u w:val="single"/>
    </w:rPr>
  </w:style>
  <w:style w:type="character" w:customStyle="1" w:styleId="Heading1Char">
    <w:name w:val="Heading 1 Char"/>
    <w:basedOn w:val="DefaultParagraphFont"/>
    <w:link w:val="Heading1"/>
    <w:uiPriority w:val="9"/>
    <w:rsid w:val="00EB5D6A"/>
    <w:rPr>
      <w:rFonts w:ascii="Times New Roman" w:hAnsi="Times New Roman" w:eastAsiaTheme="majorEastAsia" w:cs="Times New Roman"/>
      <w:b/>
      <w:kern w:val="32"/>
      <w:sz w:val="26"/>
      <w:szCs w:val="32"/>
      <w:u w:val="single"/>
    </w:rPr>
  </w:style>
  <w:style w:type="character" w:customStyle="1" w:styleId="Heading2Char">
    <w:name w:val="Heading 2 Char"/>
    <w:basedOn w:val="DefaultParagraphFont"/>
    <w:link w:val="Heading2"/>
    <w:uiPriority w:val="9"/>
    <w:rsid w:val="00EB5D6A"/>
    <w:rPr>
      <w:rFonts w:ascii="Times New Roman" w:hAnsi="Times New Roman" w:eastAsiaTheme="majorEastAsia" w:cs="Times New Roman"/>
      <w:b/>
      <w:kern w:val="32"/>
      <w:sz w:val="26"/>
      <w:szCs w:val="26"/>
      <w:u w:val="single"/>
    </w:rPr>
  </w:style>
  <w:style w:type="paragraph" w:styleId="FootnoteText">
    <w:name w:val="footnote text"/>
    <w:basedOn w:val="Normal"/>
    <w:uiPriority w:val="99"/>
    <w:unhideWhenUsed/>
    <w:rsid w:val="00DD46EB"/>
    <w:pPr>
      <w:spacing w:after="260"/>
      <w:ind w:firstLine="720"/>
    </w:pPr>
    <w:rPr>
      <w:szCs w:val="20"/>
    </w:rPr>
  </w:style>
  <w:style w:type="character" w:styleId="FootnoteReference">
    <w:name w:val="footnote reference"/>
    <w:basedOn w:val="DefaultParagraphFont"/>
    <w:uiPriority w:val="99"/>
    <w:unhideWhenUsed/>
    <w:rsid w:val="00DD46EB"/>
    <w:rPr>
      <w:rFonts w:ascii="Times New Roman" w:hAnsi="Times New Roman" w:cs="Times New Roman"/>
      <w:b/>
      <w:sz w:val="26"/>
      <w:vertAlign w:val="superscript"/>
    </w:rPr>
  </w:style>
  <w:style w:type="paragraph" w:customStyle="1" w:styleId="FERCNopara">
    <w:name w:val="FERC Nopara"/>
    <w:basedOn w:val="Normal"/>
    <w:uiPriority w:val="1"/>
    <w:qFormat/>
    <w:rsid w:val="00FE519C"/>
    <w:pPr>
      <w:spacing w:after="260"/>
      <w:ind w:firstLine="720"/>
    </w:pPr>
  </w:style>
  <w:style w:type="character" w:styleId="CommentReference">
    <w:name w:val="annotation reference"/>
    <w:basedOn w:val="DefaultParagraphFont"/>
    <w:uiPriority w:val="99"/>
    <w:unhideWhenUsed/>
    <w:rsid w:val="00407EE0"/>
    <w:rPr>
      <w:sz w:val="16"/>
      <w:szCs w:val="16"/>
    </w:rPr>
  </w:style>
  <w:style w:type="character" w:styleId="UnresolvedMention">
    <w:name w:val="Unresolved Mention"/>
    <w:basedOn w:val="DefaultParagraphFont"/>
    <w:uiPriority w:val="99"/>
    <w:unhideWhenUsed/>
    <w:rsid w:val="00C32965"/>
    <w:rPr>
      <w:color w:val="605E5C"/>
      <w:shd w:val="clear" w:color="auto" w:fill="E1DFDD"/>
    </w:rPr>
  </w:style>
  <w:style w:type="character" w:styleId="Mention">
    <w:name w:val="Mention"/>
    <w:basedOn w:val="DefaultParagraphFont"/>
    <w:uiPriority w:val="99"/>
    <w:unhideWhenUsed/>
    <w:rsid w:val="00856833"/>
    <w:rPr>
      <w:color w:val="2B579A"/>
      <w:shd w:val="clear" w:color="auto" w:fill="E1DFDD"/>
    </w:rPr>
  </w:style>
  <w:style w:type="paragraph" w:styleId="Revision">
    <w:name w:val="Revision"/>
    <w:hidden/>
    <w:uiPriority w:val="99"/>
    <w:semiHidden/>
    <w:rsid w:val="00566AE1"/>
    <w:pPr>
      <w:spacing w:after="0" w:line="240" w:lineRule="auto"/>
    </w:pPr>
    <w:rPr>
      <w:rFonts w:ascii="Times New Roman" w:hAnsi="Times New Roman" w:cs="Times New Roman"/>
      <w:sz w:val="26"/>
    </w:rPr>
  </w:style>
  <w:style w:type="paragraph" w:customStyle="1" w:styleId="Default">
    <w:name w:val="Default"/>
    <w:rsid w:val="00706BB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7E81D6-C36D-4E77-A2EA-BBBB7C531F7A}">
  <ds:schemaRefs>
    <ds:schemaRef ds:uri="http://purl.org/dc/terms/"/>
    <ds:schemaRef ds:uri="http://schemas.openxmlformats.org/package/2006/metadata/core-properties"/>
    <ds:schemaRef ds:uri="http://purl.org/dc/dcmitype/"/>
    <ds:schemaRef ds:uri="http://schemas.microsoft.com/office/2006/documentManagement/types"/>
    <ds:schemaRef ds:uri="5e8733a2-e908-454b-85cf-c9d17e1d0943"/>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4293291E-BB51-4745-B8ED-121105D24812}">
  <ds:schemaRefs>
    <ds:schemaRef ds:uri="Microsoft.SharePoint.Taxonomy.ContentTypeSync"/>
  </ds:schemaRefs>
</ds:datastoreItem>
</file>

<file path=customXml/itemProps3.xml><?xml version="1.0" encoding="utf-8"?>
<ds:datastoreItem xmlns:ds="http://schemas.openxmlformats.org/officeDocument/2006/customXml" ds:itemID="{A8252782-9482-4D4A-8051-ECF9722F0D3E}">
  <ds:schemaRefs>
    <ds:schemaRef ds:uri="http://schemas.openxmlformats.org/officeDocument/2006/bibliography"/>
  </ds:schemaRefs>
</ds:datastoreItem>
</file>

<file path=customXml/itemProps4.xml><?xml version="1.0" encoding="utf-8"?>
<ds:datastoreItem xmlns:ds="http://schemas.openxmlformats.org/officeDocument/2006/customXml" ds:itemID="{9B75DEE0-0B16-4593-974E-7048137B5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D77D2FE-A276-4DDC-84BA-A6A5CF752C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3572</Words>
  <Characters>20366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RM21-11-000 Accounting and Reporting Treatment of Certain Renewable Energy Assets</vt:lpstr>
    </vt:vector>
  </TitlesOfParts>
  <Company/>
  <LinksUpToDate>false</LinksUpToDate>
  <CharactersWithSpaces>23891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Williams</dc:creator>
  <cp:lastModifiedBy>Kayla Williams</cp:lastModifiedBy>
  <cp:revision>2</cp:revision>
  <dcterms:created xsi:type="dcterms:W3CDTF">2023-10-13T19:55:00Z</dcterms:created>
  <dcterms:modified xsi:type="dcterms:W3CDTF">2023-10-13T19:55:00Z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ActionId">
    <vt:lpwstr>cea24514-4498-4443-a0bd-835fbf68fd5c</vt:lpwstr>
  </property>
  <property fmtid="{D5CDD505-2E9C-101B-9397-08002B2CF9AE}" pid="3" name="MSIP_Label_6155a89b-0f08-4a93-8ea2-8a916d6643b5_ContentBits">
    <vt:lpwstr>0</vt:lpwstr>
  </property>
  <property fmtid="{D5CDD505-2E9C-101B-9397-08002B2CF9AE}" pid="4" name="MSIP_Label_6155a89b-0f08-4a93-8ea2-8a916d6643b5_Enabled">
    <vt:lpwstr>true</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etDate">
    <vt:lpwstr>2023-10-13T19:55:06Z</vt:lpwstr>
  </property>
  <property fmtid="{D5CDD505-2E9C-101B-9397-08002B2CF9AE}" pid="8" name="MSIP_Label_6155a89b-0f08-4a93-8ea2-8a916d6643b5_SiteId">
    <vt:lpwstr>19caa9e9-04ff-43fa-885f-d77fac387903</vt:lpwstr>
  </property>
</Properties>
</file>