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EF920B9">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D633AE" w14:paraId="3C8864FA" w14:textId="0FE0B608">
      <w:pPr>
        <w:jc w:val="center"/>
        <w:rPr>
          <w:b/>
        </w:rPr>
      </w:pPr>
      <w:r w:rsidRPr="00AB17AA">
        <w:rPr>
          <w:b/>
        </w:rPr>
        <w:t xml:space="preserve">Standards of Performance for Volatile Organic Liquid Storage Vessels (Including Petroleum Liquid Storage Vessels) for Which Construction, Reconstruction, or Modification Commenced After </w:t>
      </w:r>
      <w:r w:rsidRPr="00ED57AE" w:rsidR="00743C01">
        <w:rPr>
          <w:b/>
        </w:rPr>
        <w:t>October 4, 2023</w:t>
      </w:r>
      <w:r w:rsidR="00815A96">
        <w:rPr>
          <w:b/>
        </w:rPr>
        <w:t xml:space="preserve"> </w:t>
      </w:r>
      <w:r w:rsidRPr="008037FA" w:rsidR="00020ACA">
        <w:rPr>
          <w:b/>
        </w:rPr>
        <w:t>(40 CFR Part 6</w:t>
      </w:r>
      <w:r>
        <w:rPr>
          <w:b/>
        </w:rPr>
        <w:t>0</w:t>
      </w:r>
      <w:r w:rsidRPr="008037FA" w:rsidR="00020ACA">
        <w:rPr>
          <w:b/>
        </w:rPr>
        <w:t xml:space="preserve">, Subpart </w:t>
      </w:r>
      <w:r w:rsidR="004423A3">
        <w:rPr>
          <w:b/>
        </w:rPr>
        <w:t>Kc</w:t>
      </w:r>
      <w:r w:rsidRPr="008037FA" w:rsidR="00020ACA">
        <w:rPr>
          <w:b/>
        </w:rPr>
        <w:t>) (</w:t>
      </w:r>
      <w:r w:rsidR="002E079C">
        <w:rPr>
          <w:b/>
        </w:rPr>
        <w:t>Proposed</w:t>
      </w:r>
      <w:r w:rsidR="00DE55BF">
        <w:rPr>
          <w:b/>
        </w:rPr>
        <w:t> </w:t>
      </w:r>
      <w:r w:rsidR="00547072">
        <w:rPr>
          <w:b/>
        </w:rPr>
        <w:t>Rule</w:t>
      </w:r>
      <w:r w:rsidR="00DE55BF">
        <w:rPr>
          <w:b/>
        </w:rPr>
        <w:t>)</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020ACA" w:rsidRPr="002B29A5" w:rsidP="61A1E11C" w14:paraId="23268611" w14:textId="0D838A3D">
      <w:pPr>
        <w:rPr>
          <w:color w:val="000000"/>
        </w:rPr>
      </w:pPr>
      <w:r>
        <w:t xml:space="preserve">Standards of Performance for Volatile Organic Liquid Storage Vessels (Including Petroleum Liquid Storage Vessels) </w:t>
      </w:r>
      <w:bookmarkStart w:id="0" w:name="_Hlk44943778"/>
      <w:r>
        <w:t xml:space="preserve">for Which Construction, Reconstruction, or Modification Commenced After </w:t>
      </w:r>
      <w:r w:rsidRPr="00ED57AE" w:rsidR="00ED57AE">
        <w:rPr>
          <w:bCs/>
        </w:rPr>
        <w:t>October 4, 2023</w:t>
      </w:r>
      <w:r w:rsidRPr="00ED57AE" w:rsidR="00ED57AE">
        <w:rPr>
          <w:bCs/>
          <w:color w:val="FF0000"/>
        </w:rPr>
        <w:t xml:space="preserve"> </w:t>
      </w:r>
      <w:bookmarkEnd w:id="0"/>
      <w:r w:rsidRPr="00ED57AE">
        <w:rPr>
          <w:bCs/>
        </w:rPr>
        <w:t>(</w:t>
      </w:r>
      <w:r>
        <w:t>40 CFR Part 6</w:t>
      </w:r>
      <w:r>
        <w:t>0</w:t>
      </w:r>
      <w:r>
        <w:t xml:space="preserve">, Subpart </w:t>
      </w:r>
      <w:r w:rsidR="004423A3">
        <w:t>Kc</w:t>
      </w:r>
      <w:r>
        <w:t>) (</w:t>
      </w:r>
      <w:r w:rsidR="002E079C">
        <w:t xml:space="preserve">Proposed </w:t>
      </w:r>
      <w:r w:rsidR="00097696">
        <w:t>Rule</w:t>
      </w:r>
      <w:r w:rsidR="00DE55BF">
        <w:t>)</w:t>
      </w:r>
      <w:r>
        <w:t>,</w:t>
      </w:r>
      <w:r w:rsidR="00095AF3">
        <w:t xml:space="preserve"> </w:t>
      </w:r>
      <w:r>
        <w:t>EPA ICR Number</w:t>
      </w:r>
      <w:r w:rsidR="00ED57AE">
        <w:t xml:space="preserve"> 2791.01</w:t>
      </w:r>
      <w:r>
        <w:t xml:space="preserve">, OMB Control </w:t>
      </w:r>
      <w:r w:rsidRPr="00ED57AE">
        <w:t xml:space="preserve">Number </w:t>
      </w:r>
      <w:r w:rsidRPr="00ED57AE" w:rsidR="00ED57AE">
        <w:t>2060-NEW.</w:t>
      </w:r>
      <w:r w:rsidRPr="00ED57AE">
        <w:t xml:space="preserve"> </w:t>
      </w:r>
    </w:p>
    <w:p w:rsidR="00CA4CD6" w14:paraId="56431331" w14:textId="77777777">
      <w:pPr>
        <w:rPr>
          <w:b/>
          <w:bCs/>
          <w:color w:val="000000"/>
        </w:rPr>
      </w:pPr>
    </w:p>
    <w:p w:rsidR="00CA4CD6" w:rsidP="00020ACA" w14:paraId="36120418" w14:textId="4BE776D3">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4095F" w14:paraId="3C1FAD93" w14:textId="3D3F653D">
      <w:pPr>
        <w:ind w:firstLine="720"/>
        <w:rPr>
          <w:color w:val="000000"/>
        </w:rPr>
      </w:pPr>
      <w:r w:rsidRPr="002A54F4">
        <w:rPr>
          <w:color w:val="000000"/>
        </w:rPr>
        <w:t>The EPA promulgated NSPS subpart K, specific to storage vessels for petroleum liquids, in 1974 (39 FR 9317, March 8, 1974). These standards were amended several times and eventually in 1980, the amendments were significant enough to establish revised NSPS for storage vessels for petroleum liquids as NSPS subpart Ka (45 FR 23379, April 4, 1980)</w:t>
      </w:r>
      <w:r>
        <w:rPr>
          <w:color w:val="000000"/>
        </w:rPr>
        <w:t xml:space="preserve">. </w:t>
      </w:r>
      <w:r w:rsidR="005D2BE6">
        <w:rPr>
          <w:color w:val="000000"/>
        </w:rPr>
        <w:t xml:space="preserve">On </w:t>
      </w:r>
      <w:r w:rsidRPr="00FA075C" w:rsidR="005D2BE6">
        <w:t>July 23, 1984</w:t>
      </w:r>
      <w:r w:rsidR="005D2BE6">
        <w:t xml:space="preserve">, the </w:t>
      </w:r>
      <w:r w:rsidR="005D2BE6">
        <w:rPr>
          <w:color w:val="000000"/>
        </w:rPr>
        <w:t>U.S. Environmental Protection Agency (EPA) proposed u</w:t>
      </w:r>
      <w:r w:rsidR="00DE17C4">
        <w:t>pdated n</w:t>
      </w:r>
      <w:r w:rsidR="00FA075C">
        <w:t xml:space="preserve">ew </w:t>
      </w:r>
      <w:r w:rsidR="00DE17C4">
        <w:t>s</w:t>
      </w:r>
      <w:r w:rsidR="00FA075C">
        <w:t xml:space="preserve">ource </w:t>
      </w:r>
      <w:r w:rsidR="00DE17C4">
        <w:t>p</w:t>
      </w:r>
      <w:r w:rsidR="00FA075C">
        <w:t xml:space="preserve">erformance </w:t>
      </w:r>
      <w:r w:rsidR="00DE17C4">
        <w:t>s</w:t>
      </w:r>
      <w:r w:rsidRPr="00AD4AE3" w:rsidR="00CA4CD6">
        <w:t xml:space="preserve">tandards </w:t>
      </w:r>
      <w:r w:rsidR="00FA075C">
        <w:t>(NSPS) to reduce volatile organic compound (VOC) emissions from storage vessels</w:t>
      </w:r>
      <w:r w:rsidRPr="005D2BE6" w:rsidR="005D2BE6">
        <w:t xml:space="preserve"> </w:t>
      </w:r>
      <w:r w:rsidR="005D2BE6">
        <w:t xml:space="preserve">as </w:t>
      </w:r>
      <w:r w:rsidRPr="0018219A" w:rsidR="005D2BE6">
        <w:t>40 CFR Part 6</w:t>
      </w:r>
      <w:r w:rsidR="005D2BE6">
        <w:t>0</w:t>
      </w:r>
      <w:r w:rsidRPr="0018219A" w:rsidR="005D2BE6">
        <w:t xml:space="preserve">, </w:t>
      </w:r>
      <w:r w:rsidR="00A2553D">
        <w:t>s</w:t>
      </w:r>
      <w:r w:rsidRPr="0018219A" w:rsidR="00A2553D">
        <w:t xml:space="preserve">ubpart </w:t>
      </w:r>
      <w:r w:rsidR="005D2BE6">
        <w:t>Kb. These standards</w:t>
      </w:r>
      <w:r w:rsidR="00DE17C4">
        <w:t xml:space="preserve"> </w:t>
      </w:r>
      <w:r w:rsidR="00DE17C4">
        <w:rPr>
          <w:color w:val="000000"/>
        </w:rPr>
        <w:t>were pro</w:t>
      </w:r>
      <w:r w:rsidR="005D2BE6">
        <w:rPr>
          <w:color w:val="000000"/>
        </w:rPr>
        <w:t xml:space="preserve">mulgated </w:t>
      </w:r>
      <w:r w:rsidR="00DE17C4">
        <w:t>on April 8, 1987</w:t>
      </w:r>
      <w:r w:rsidR="005D2BE6">
        <w:t xml:space="preserve"> (see 52, FR 11429)</w:t>
      </w:r>
      <w:r w:rsidR="001B5FB0">
        <w:t>,</w:t>
      </w:r>
      <w:r w:rsidR="005D2BE6">
        <w:t xml:space="preserve"> amended </w:t>
      </w:r>
      <w:r w:rsidR="001B5FB0">
        <w:t xml:space="preserve">several times, and last amended on </w:t>
      </w:r>
      <w:r w:rsidR="00A63D29">
        <w:t>January 19, 2021</w:t>
      </w:r>
      <w:r w:rsidR="005D2BE6">
        <w:t>.</w:t>
      </w:r>
      <w:r w:rsidR="00DE17C4">
        <w:t xml:space="preserve"> </w:t>
      </w:r>
      <w:r w:rsidR="008F64D9">
        <w:t>These standards apply to storage vessels constructed after July 23, 1984, that that have capacity greater than or equal to 75 cubic meters (</w:t>
      </w:r>
      <w:r w:rsidR="00866D24">
        <w:t>2</w:t>
      </w:r>
      <w:r w:rsidR="008F64D9">
        <w:t xml:space="preserve">0,000 gallons) </w:t>
      </w:r>
      <w:r w:rsidRPr="00EB7943" w:rsidR="008F64D9">
        <w:t xml:space="preserve">used to store </w:t>
      </w:r>
      <w:r w:rsidR="008F64D9">
        <w:t xml:space="preserve">volatile organic </w:t>
      </w:r>
      <w:r w:rsidRPr="00EB7943" w:rsidR="008F64D9">
        <w:t>liquid</w:t>
      </w:r>
      <w:r w:rsidR="008F64D9">
        <w:t>s</w:t>
      </w:r>
      <w:r w:rsidRPr="00EB7943" w:rsidR="008F64D9">
        <w:t xml:space="preserve"> </w:t>
      </w:r>
      <w:r w:rsidR="008F64D9">
        <w:t>(including petroleum liquids) with a true vapor pressure greater than or equal to 3.5 kilopascals (kPa) [or 0.5 pounds per square inch absolute (psia)].</w:t>
      </w:r>
      <w:r w:rsidRPr="008F64D9" w:rsidR="008F64D9">
        <w:t xml:space="preserve"> </w:t>
      </w:r>
      <w:r w:rsidR="00013B17">
        <w:t xml:space="preserve">NSPS </w:t>
      </w:r>
      <w:r w:rsidR="00A2553D">
        <w:t xml:space="preserve">subpart </w:t>
      </w:r>
      <w:r w:rsidR="00013B17">
        <w:t>Kb</w:t>
      </w:r>
      <w:r w:rsidR="008F64D9">
        <w:t xml:space="preserve"> also applies to organic liquid storage </w:t>
      </w:r>
      <w:r w:rsidR="00866D24">
        <w:t>vessels</w:t>
      </w:r>
      <w:r w:rsidR="008F64D9">
        <w:t xml:space="preserve"> between </w:t>
      </w:r>
      <w:r w:rsidR="000C312D">
        <w:t>20,000- and 40,000-gallons</w:t>
      </w:r>
      <w:r w:rsidR="008F64D9">
        <w:t xml:space="preserve"> capacity for which the true vapor pressure of the stored liquid is greater than or equal to 15 kPa (2.2 psia). </w:t>
      </w:r>
      <w:r w:rsidR="00013B17">
        <w:t xml:space="preserve">NSPS </w:t>
      </w:r>
      <w:r w:rsidR="00A2553D">
        <w:t xml:space="preserve">subpart </w:t>
      </w:r>
      <w:r w:rsidR="00013B17">
        <w:t>Kb</w:t>
      </w:r>
      <w:r w:rsidR="008F64D9">
        <w:t xml:space="preserve"> specifies monitoring requirements for all affected storage vessels. For storage vessels with a capacity of 20,000 gallons or more that store organic liquids with a true vapor pressure over </w:t>
      </w:r>
      <w:r w:rsidRPr="007C4EF2" w:rsidR="008F64D9">
        <w:rPr>
          <w:lang w:val="en"/>
        </w:rPr>
        <w:t>27.6 kPa</w:t>
      </w:r>
      <w:r w:rsidR="008F64D9">
        <w:t xml:space="preserve"> (4.0 psia) and for storage vessels with a capacity of 40,000 gallons or more that store organic liquids with a true vapor pressure over </w:t>
      </w:r>
      <w:r w:rsidR="008F64D9">
        <w:rPr>
          <w:lang w:val="en"/>
        </w:rPr>
        <w:t>5.2</w:t>
      </w:r>
      <w:r w:rsidRPr="007C4EF2" w:rsidR="008F64D9">
        <w:rPr>
          <w:lang w:val="en"/>
        </w:rPr>
        <w:t xml:space="preserve"> kPa</w:t>
      </w:r>
      <w:r w:rsidR="008F64D9">
        <w:t xml:space="preserve"> (0.75 psia), NSPS </w:t>
      </w:r>
      <w:r w:rsidR="00A2553D">
        <w:t xml:space="preserve">subpart </w:t>
      </w:r>
      <w:r w:rsidR="008F64D9">
        <w:t>Kb requires the use of either an internal floating roof (IFR), an external floating roof (EFR), or a closed vent system to a control device.</w:t>
      </w:r>
      <w:r>
        <w:rPr>
          <w:rStyle w:val="FootnoteReference"/>
          <w:vertAlign w:val="superscript"/>
        </w:rPr>
        <w:footnoteReference w:id="3"/>
      </w:r>
      <w:r w:rsidRPr="008F64D9" w:rsidR="008F64D9">
        <w:rPr>
          <w:vertAlign w:val="superscript"/>
        </w:rPr>
        <w:t xml:space="preserve"> </w:t>
      </w:r>
      <w:r w:rsidR="00013B17">
        <w:t xml:space="preserve">NSPS </w:t>
      </w:r>
      <w:r w:rsidR="00A2553D">
        <w:t xml:space="preserve">subpart </w:t>
      </w:r>
      <w:r w:rsidR="00013B17">
        <w:t>Kb</w:t>
      </w:r>
      <w:r w:rsidR="008F64D9">
        <w:t xml:space="preserve"> specifies inspection requirements for each control scenario</w:t>
      </w:r>
      <w:r w:rsidRPr="00EB7943" w:rsidR="008F64D9">
        <w:t>.</w:t>
      </w:r>
    </w:p>
    <w:p w:rsidR="00C4095F" w14:paraId="4BD72FB1" w14:textId="77777777">
      <w:pPr>
        <w:ind w:firstLine="720"/>
        <w:rPr>
          <w:color w:val="000000"/>
        </w:rPr>
      </w:pPr>
    </w:p>
    <w:p w:rsidR="00F54100" w14:paraId="5E5BD0DE" w14:textId="42A77957">
      <w:pPr>
        <w:ind w:firstLine="720"/>
        <w:rPr>
          <w:color w:val="000000"/>
        </w:rPr>
      </w:pPr>
      <w:r w:rsidRPr="003326C0">
        <w:rPr>
          <w:rStyle w:val="normaltextrun"/>
          <w:color w:val="000000"/>
          <w:shd w:val="clear" w:color="auto" w:fill="FFFFFF"/>
        </w:rPr>
        <w:t xml:space="preserve">The EPA </w:t>
      </w:r>
      <w:r w:rsidR="00F11C5D">
        <w:rPr>
          <w:rStyle w:val="normaltextrun"/>
          <w:color w:val="000000"/>
          <w:shd w:val="clear" w:color="auto" w:fill="FFFFFF"/>
        </w:rPr>
        <w:t>proposed</w:t>
      </w:r>
      <w:r w:rsidRPr="003326C0">
        <w:rPr>
          <w:rStyle w:val="normaltextrun"/>
          <w:color w:val="000000"/>
          <w:shd w:val="clear" w:color="auto" w:fill="FFFFFF"/>
        </w:rPr>
        <w:t xml:space="preserve"> revisions to the NSPS for VOL storage vessels pursuant to the EPA’s review of NSPS subpart Kb. </w:t>
      </w:r>
      <w:r w:rsidR="00D63E7A">
        <w:rPr>
          <w:rStyle w:val="normaltextrun"/>
          <w:color w:val="000000"/>
          <w:shd w:val="clear" w:color="auto" w:fill="FFFFFF"/>
        </w:rPr>
        <w:t xml:space="preserve">The EPA </w:t>
      </w:r>
      <w:r w:rsidR="00F11C5D">
        <w:rPr>
          <w:rStyle w:val="normaltextrun"/>
          <w:color w:val="000000"/>
          <w:shd w:val="clear" w:color="auto" w:fill="FFFFFF"/>
        </w:rPr>
        <w:t>proposed</w:t>
      </w:r>
      <w:r w:rsidR="00D63E7A">
        <w:rPr>
          <w:rStyle w:val="normaltextrun"/>
          <w:color w:val="000000"/>
          <w:shd w:val="clear" w:color="auto" w:fill="FFFFFF"/>
        </w:rPr>
        <w:t xml:space="preserve"> to codify the NSPS revisions proposed in a new subpart NSPS </w:t>
      </w:r>
      <w:r w:rsidR="00A2553D">
        <w:rPr>
          <w:rStyle w:val="normaltextrun"/>
          <w:color w:val="000000"/>
          <w:shd w:val="clear" w:color="auto" w:fill="FFFFFF"/>
        </w:rPr>
        <w:t xml:space="preserve">subpart </w:t>
      </w:r>
      <w:r w:rsidR="00D63E7A">
        <w:rPr>
          <w:rStyle w:val="normaltextrun"/>
          <w:color w:val="000000"/>
          <w:shd w:val="clear" w:color="auto" w:fill="FFFFFF"/>
        </w:rPr>
        <w:t>Kc</w:t>
      </w:r>
      <w:r w:rsidR="005F278C">
        <w:rPr>
          <w:rStyle w:val="normaltextrun"/>
          <w:color w:val="000000"/>
          <w:shd w:val="clear" w:color="auto" w:fill="FFFFFF"/>
        </w:rPr>
        <w:t xml:space="preserve">, which could be applicable to sources that commence </w:t>
      </w:r>
      <w:r w:rsidR="00BA4081">
        <w:rPr>
          <w:rStyle w:val="normaltextrun"/>
          <w:color w:val="000000"/>
          <w:shd w:val="clear" w:color="auto" w:fill="FFFFFF"/>
        </w:rPr>
        <w:t>construction</w:t>
      </w:r>
      <w:r w:rsidR="005F278C">
        <w:rPr>
          <w:rStyle w:val="normaltextrun"/>
          <w:color w:val="000000"/>
          <w:shd w:val="clear" w:color="auto" w:fill="FFFFFF"/>
        </w:rPr>
        <w:t xml:space="preserve">, reconstruction, or modification after </w:t>
      </w:r>
      <w:r w:rsidRPr="00ED57AE" w:rsidR="00ED57AE">
        <w:rPr>
          <w:bCs/>
        </w:rPr>
        <w:t>October 4, 2023</w:t>
      </w:r>
      <w:r w:rsidR="00D63E7A">
        <w:rPr>
          <w:rStyle w:val="normaltextrun"/>
          <w:color w:val="000000"/>
          <w:shd w:val="clear" w:color="auto" w:fill="FFFFFF"/>
        </w:rPr>
        <w:t xml:space="preserve">. </w:t>
      </w:r>
      <w:r w:rsidR="006B1B85">
        <w:rPr>
          <w:rStyle w:val="normaltextrun"/>
          <w:color w:val="000000"/>
          <w:shd w:val="clear" w:color="auto" w:fill="FFFFFF"/>
        </w:rPr>
        <w:t>In t</w:t>
      </w:r>
      <w:r w:rsidR="00293DE8">
        <w:rPr>
          <w:rStyle w:val="normaltextrun"/>
          <w:color w:val="000000"/>
          <w:shd w:val="clear" w:color="auto" w:fill="FFFFFF"/>
        </w:rPr>
        <w:t xml:space="preserve">he proposed </w:t>
      </w:r>
      <w:r w:rsidR="00D63E7A">
        <w:rPr>
          <w:rStyle w:val="normaltextrun"/>
          <w:color w:val="000000"/>
          <w:shd w:val="clear" w:color="auto" w:fill="FFFFFF"/>
        </w:rPr>
        <w:t xml:space="preserve">NSPS </w:t>
      </w:r>
      <w:r w:rsidR="00A2553D">
        <w:rPr>
          <w:rStyle w:val="normaltextrun"/>
          <w:color w:val="000000"/>
          <w:shd w:val="clear" w:color="auto" w:fill="FFFFFF"/>
        </w:rPr>
        <w:t xml:space="preserve">subpart </w:t>
      </w:r>
      <w:r w:rsidR="00D63E7A">
        <w:rPr>
          <w:rStyle w:val="normaltextrun"/>
          <w:color w:val="000000"/>
          <w:shd w:val="clear" w:color="auto" w:fill="FFFFFF"/>
        </w:rPr>
        <w:t>Kc</w:t>
      </w:r>
      <w:r w:rsidR="006B1B85">
        <w:rPr>
          <w:rStyle w:val="normaltextrun"/>
          <w:color w:val="000000"/>
          <w:shd w:val="clear" w:color="auto" w:fill="FFFFFF"/>
        </w:rPr>
        <w:t>,</w:t>
      </w:r>
      <w:r w:rsidR="00D63E7A">
        <w:rPr>
          <w:rStyle w:val="normaltextrun"/>
          <w:color w:val="000000"/>
          <w:shd w:val="clear" w:color="auto" w:fill="FFFFFF"/>
        </w:rPr>
        <w:t xml:space="preserve"> VOL </w:t>
      </w:r>
      <w:r w:rsidR="00D63E7A">
        <w:rPr>
          <w:rStyle w:val="normaltextrun"/>
          <w:color w:val="000000"/>
          <w:shd w:val="clear" w:color="auto" w:fill="FFFFFF"/>
        </w:rPr>
        <w:t xml:space="preserve">storage vessels subject to control requirements and used to store liquids with maximum true vapor pressures below 11.1 psia (76.6 kPa) can use either an internal floating roof (IFR), an external floating roof (EFR), or a closed vent system and a control device analogous to the control options in NSPS subpart </w:t>
      </w:r>
      <w:r w:rsidR="00D63E7A">
        <w:rPr>
          <w:rStyle w:val="spellingerror"/>
          <w:color w:val="000000"/>
          <w:shd w:val="clear" w:color="auto" w:fill="FFFFFF"/>
        </w:rPr>
        <w:t>Kb</w:t>
      </w:r>
      <w:r w:rsidR="00D63E7A">
        <w:rPr>
          <w:rStyle w:val="normaltextrun"/>
          <w:color w:val="000000"/>
          <w:shd w:val="clear" w:color="auto" w:fill="FFFFFF"/>
        </w:rPr>
        <w:t>. Under NSPS subpart Kc</w:t>
      </w:r>
      <w:r w:rsidR="00B270DF">
        <w:rPr>
          <w:rStyle w:val="normaltextrun"/>
          <w:color w:val="000000"/>
          <w:shd w:val="clear" w:color="auto" w:fill="FFFFFF"/>
        </w:rPr>
        <w:t>,</w:t>
      </w:r>
      <w:r w:rsidR="00D63E7A">
        <w:rPr>
          <w:rStyle w:val="normaltextrun"/>
          <w:color w:val="000000"/>
          <w:shd w:val="clear" w:color="auto" w:fill="FFFFFF"/>
        </w:rPr>
        <w:t xml:space="preserve"> </w:t>
      </w:r>
      <w:r w:rsidR="00FA5EB1">
        <w:rPr>
          <w:rStyle w:val="normaltextrun"/>
          <w:color w:val="000000"/>
          <w:shd w:val="clear" w:color="auto" w:fill="FFFFFF"/>
        </w:rPr>
        <w:t xml:space="preserve">the EPA proposed </w:t>
      </w:r>
      <w:r w:rsidR="00D63E7A">
        <w:rPr>
          <w:rStyle w:val="normaltextrun"/>
          <w:color w:val="000000"/>
          <w:shd w:val="clear" w:color="auto" w:fill="FFFFFF"/>
        </w:rPr>
        <w:t xml:space="preserve">specific primary and secondary seal, </w:t>
      </w:r>
      <w:r w:rsidR="001416C7">
        <w:rPr>
          <w:rStyle w:val="normaltextrun"/>
          <w:color w:val="000000"/>
          <w:shd w:val="clear" w:color="auto" w:fill="FFFFFF"/>
        </w:rPr>
        <w:t>storage vessel</w:t>
      </w:r>
      <w:r w:rsidR="00D63E7A">
        <w:rPr>
          <w:rStyle w:val="normaltextrun"/>
          <w:color w:val="000000"/>
          <w:shd w:val="clear" w:color="auto" w:fill="FFFFFF"/>
        </w:rPr>
        <w:t xml:space="preserve"> construction, and gauge-hatch/sample port requirements</w:t>
      </w:r>
      <w:r w:rsidR="00FA5EB1">
        <w:rPr>
          <w:rStyle w:val="normaltextrun"/>
          <w:color w:val="000000"/>
          <w:shd w:val="clear" w:color="auto" w:fill="FFFFFF"/>
        </w:rPr>
        <w:t xml:space="preserve"> for IFR storage vessels</w:t>
      </w:r>
      <w:r w:rsidR="00D63E7A">
        <w:rPr>
          <w:rStyle w:val="normaltextrun"/>
          <w:color w:val="000000"/>
          <w:shd w:val="clear" w:color="auto" w:fill="FFFFFF"/>
        </w:rPr>
        <w:t>. The</w:t>
      </w:r>
      <w:r w:rsidR="00FA5EB1">
        <w:rPr>
          <w:rStyle w:val="normaltextrun"/>
          <w:color w:val="000000"/>
          <w:shd w:val="clear" w:color="auto" w:fill="FFFFFF"/>
        </w:rPr>
        <w:t xml:space="preserve"> EPA projects that these</w:t>
      </w:r>
      <w:r w:rsidR="00D63E7A">
        <w:rPr>
          <w:rStyle w:val="normaltextrun"/>
          <w:color w:val="000000"/>
          <w:shd w:val="clear" w:color="auto" w:fill="FFFFFF"/>
        </w:rPr>
        <w:t xml:space="preserve"> additional requirements </w:t>
      </w:r>
      <w:r w:rsidR="00FA5EB1">
        <w:rPr>
          <w:rStyle w:val="normaltextrun"/>
          <w:color w:val="000000"/>
          <w:shd w:val="clear" w:color="auto" w:fill="FFFFFF"/>
        </w:rPr>
        <w:t xml:space="preserve">will </w:t>
      </w:r>
      <w:r w:rsidR="00D63E7A">
        <w:rPr>
          <w:rStyle w:val="normaltextrun"/>
          <w:color w:val="000000"/>
          <w:shd w:val="clear" w:color="auto" w:fill="FFFFFF"/>
        </w:rPr>
        <w:t xml:space="preserve">increase the average control effectiveness of IFR storage vessels to 98 percent. </w:t>
      </w:r>
      <w:r w:rsidR="00FA5EB1">
        <w:rPr>
          <w:rStyle w:val="normaltextrun"/>
          <w:color w:val="000000"/>
          <w:shd w:val="clear" w:color="auto" w:fill="FFFFFF"/>
        </w:rPr>
        <w:t>The EPA also proposed</w:t>
      </w:r>
      <w:r w:rsidR="00D63E7A">
        <w:rPr>
          <w:rStyle w:val="normaltextrun"/>
          <w:color w:val="000000"/>
          <w:shd w:val="clear" w:color="auto" w:fill="FFFFFF"/>
        </w:rPr>
        <w:t xml:space="preserve"> to require that EFR storage vessels meet an equivalent control efficiency. </w:t>
      </w:r>
      <w:r w:rsidR="00FA5EB1">
        <w:rPr>
          <w:rStyle w:val="normaltextrun"/>
          <w:color w:val="000000"/>
          <w:shd w:val="clear" w:color="auto" w:fill="FFFFFF"/>
        </w:rPr>
        <w:t>For storage vessels</w:t>
      </w:r>
      <w:r w:rsidR="00D63E7A">
        <w:rPr>
          <w:rStyle w:val="normaltextrun"/>
          <w:color w:val="000000"/>
          <w:shd w:val="clear" w:color="auto" w:fill="FFFFFF"/>
        </w:rPr>
        <w:t xml:space="preserve"> using a closed vent system and a control device, </w:t>
      </w:r>
      <w:r w:rsidR="00FA5EB1">
        <w:rPr>
          <w:rStyle w:val="normaltextrun"/>
          <w:color w:val="000000"/>
          <w:shd w:val="clear" w:color="auto" w:fill="FFFFFF"/>
        </w:rPr>
        <w:t xml:space="preserve">the EPA proposed </w:t>
      </w:r>
      <w:r w:rsidR="00D63E7A">
        <w:rPr>
          <w:rStyle w:val="normaltextrun"/>
          <w:color w:val="000000"/>
          <w:shd w:val="clear" w:color="auto" w:fill="FFFFFF"/>
        </w:rPr>
        <w:t>that the control device must achieve a 98 percent reduction in VOC emissions</w:t>
      </w:r>
      <w:r w:rsidR="00FA5EB1">
        <w:rPr>
          <w:rStyle w:val="normaltextrun"/>
          <w:color w:val="000000"/>
          <w:shd w:val="clear" w:color="auto" w:fill="FFFFFF"/>
        </w:rPr>
        <w:t xml:space="preserve">, which </w:t>
      </w:r>
      <w:r w:rsidR="00D63E7A">
        <w:rPr>
          <w:rStyle w:val="normaltextrun"/>
          <w:color w:val="000000"/>
          <w:shd w:val="clear" w:color="auto" w:fill="FFFFFF"/>
        </w:rPr>
        <w:t xml:space="preserve">increased from 95 percent in NSPS subpart </w:t>
      </w:r>
      <w:r w:rsidR="00D63E7A">
        <w:rPr>
          <w:rStyle w:val="spellingerror"/>
          <w:color w:val="000000"/>
          <w:shd w:val="clear" w:color="auto" w:fill="FFFFFF"/>
        </w:rPr>
        <w:t>Kb</w:t>
      </w:r>
      <w:r w:rsidR="00D63E7A">
        <w:rPr>
          <w:rStyle w:val="normaltextrun"/>
          <w:color w:val="000000"/>
          <w:shd w:val="clear" w:color="auto" w:fill="FFFFFF"/>
        </w:rPr>
        <w:t xml:space="preserve">. </w:t>
      </w:r>
      <w:r w:rsidR="00273FBE">
        <w:rPr>
          <w:rStyle w:val="normaltextrun"/>
          <w:color w:val="000000"/>
          <w:shd w:val="clear" w:color="auto" w:fill="FFFFFF"/>
        </w:rPr>
        <w:t>The</w:t>
      </w:r>
      <w:r w:rsidR="00D63E7A">
        <w:rPr>
          <w:rStyle w:val="normaltextrun"/>
          <w:color w:val="000000"/>
          <w:shd w:val="clear" w:color="auto" w:fill="FFFFFF"/>
        </w:rPr>
        <w:t xml:space="preserve"> revisions proposed in </w:t>
      </w:r>
      <w:r w:rsidR="007C4EA9">
        <w:rPr>
          <w:rStyle w:val="normaltextrun"/>
          <w:color w:val="000000"/>
          <w:shd w:val="clear" w:color="auto" w:fill="FFFFFF"/>
        </w:rPr>
        <w:t xml:space="preserve">NSPS subpart Kc </w:t>
      </w:r>
      <w:r w:rsidR="00D63E7A">
        <w:rPr>
          <w:rStyle w:val="normaltextrun"/>
          <w:color w:val="000000"/>
          <w:shd w:val="clear" w:color="auto" w:fill="FFFFFF"/>
        </w:rPr>
        <w:t>were determined to be cost effective and to reflect the application of the best system of emission reduction (BSER) for VOL storage vessels. </w:t>
      </w:r>
      <w:r w:rsidR="00D63E7A">
        <w:rPr>
          <w:rStyle w:val="eop"/>
          <w:color w:val="000000"/>
          <w:shd w:val="clear" w:color="auto" w:fill="FFFFFF"/>
        </w:rPr>
        <w:t> </w:t>
      </w:r>
    </w:p>
    <w:p w:rsidR="00C3231F" w:rsidP="00C3231F" w14:paraId="1D070CCB" w14:textId="77777777">
      <w:pPr>
        <w:ind w:firstLine="720"/>
      </w:pPr>
    </w:p>
    <w:p w:rsidR="003D243B" w:rsidRPr="0074590B" w:rsidP="003D243B" w14:paraId="00CAB05E" w14:textId="07C0F11A">
      <w:pPr>
        <w:spacing w:after="240"/>
        <w:ind w:firstLine="720"/>
      </w:pPr>
      <w:r w:rsidRPr="0074590B">
        <w:t>In general, all NSPS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NSPS.</w:t>
      </w:r>
    </w:p>
    <w:p w:rsidR="00AC542D" w:rsidP="00951118" w14:paraId="4A09D637" w14:textId="77777777">
      <w:pPr>
        <w:pBdr>
          <w:top w:val="single" w:sz="6" w:space="0" w:color="FFFFFF"/>
          <w:left w:val="single" w:sz="6" w:space="0" w:color="FFFFFF"/>
          <w:bottom w:val="single" w:sz="6" w:space="0" w:color="FFFFFF"/>
          <w:right w:val="single" w:sz="6" w:space="0" w:color="FFFFFF"/>
        </w:pBdr>
        <w:ind w:firstLine="720"/>
        <w:rPr>
          <w:rStyle w:val="normaltextrun"/>
          <w:color w:val="000000"/>
          <w:shd w:val="clear" w:color="auto" w:fill="FFFFFF"/>
        </w:rPr>
      </w:pPr>
      <w:r>
        <w:rPr>
          <w:color w:val="000000"/>
        </w:rPr>
        <w:t xml:space="preserve">Any owner/operator subject to the provisions of this NSPS shall maintain </w:t>
      </w:r>
      <w:r w:rsidR="00980CC1">
        <w:rPr>
          <w:color w:val="000000"/>
        </w:rPr>
        <w:t>records</w:t>
      </w:r>
      <w:r>
        <w:rPr>
          <w:color w:val="000000"/>
        </w:rPr>
        <w:t xml:space="preserve"> for </w:t>
      </w:r>
      <w:r w:rsidRPr="00183D38">
        <w:t xml:space="preserve">at least </w:t>
      </w:r>
      <w:r w:rsidR="00273FBE">
        <w:t>five</w:t>
      </w:r>
      <w:r w:rsidRPr="00183D38" w:rsidR="00273FBE">
        <w:t xml:space="preserve"> </w:t>
      </w:r>
      <w:r w:rsidRPr="00183D38">
        <w:t>years</w:t>
      </w:r>
      <w:r w:rsidR="00120F30">
        <w:t>.</w:t>
      </w:r>
      <w:r w:rsidR="00D66D15">
        <w:t xml:space="preserve"> </w:t>
      </w:r>
      <w:r w:rsidR="00965809">
        <w:t>F</w:t>
      </w:r>
      <w:r w:rsidR="0063615B">
        <w:t xml:space="preserve">or </w:t>
      </w:r>
      <w:r w:rsidR="004704B1">
        <w:t xml:space="preserve">each </w:t>
      </w:r>
      <w:r w:rsidR="00120F30">
        <w:t>storage vessel affected facility</w:t>
      </w:r>
      <w:r w:rsidR="00965809">
        <w:t xml:space="preserve">, </w:t>
      </w:r>
      <w:r w:rsidR="00045A3C">
        <w:t xml:space="preserve">any owner/operator must keep records to the dimension of the storage vessel, an analysis showing the capacity of the storage vessel, and documentation of the maximum true vapor pressure of the stored VOL </w:t>
      </w:r>
      <w:r w:rsidR="003B1260">
        <w:t>for the life of the source</w:t>
      </w:r>
      <w:r w:rsidR="00045A3C">
        <w:t xml:space="preserve">. </w:t>
      </w:r>
      <w:r w:rsidR="001A7679">
        <w:t>Control device operating plans</w:t>
      </w:r>
      <w:r w:rsidR="00E74306">
        <w:t xml:space="preserve"> must</w:t>
      </w:r>
      <w:r w:rsidR="009500D8">
        <w:t xml:space="preserve"> be kept for the life of the control equipment</w:t>
      </w:r>
      <w:r w:rsidR="005306FB">
        <w:t xml:space="preserve">. </w:t>
      </w:r>
      <w:r w:rsidR="001C0BE2">
        <w:rPr>
          <w:rStyle w:val="normaltextrun"/>
          <w:color w:val="000000"/>
          <w:shd w:val="clear" w:color="auto" w:fill="FFFFFF"/>
        </w:rPr>
        <w:t>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w:t>
      </w:r>
    </w:p>
    <w:p w:rsidR="00AC542D" w:rsidP="00951118" w14:paraId="5FFE80F4" w14:textId="77777777">
      <w:pPr>
        <w:pBdr>
          <w:top w:val="single" w:sz="6" w:space="0" w:color="FFFFFF"/>
          <w:left w:val="single" w:sz="6" w:space="0" w:color="FFFFFF"/>
          <w:bottom w:val="single" w:sz="6" w:space="0" w:color="FFFFFF"/>
          <w:right w:val="single" w:sz="6" w:space="0" w:color="FFFFFF"/>
        </w:pBdr>
        <w:ind w:firstLine="720"/>
        <w:rPr>
          <w:rStyle w:val="normaltextrun"/>
          <w:color w:val="000000"/>
          <w:shd w:val="clear" w:color="auto" w:fill="FFFFFF"/>
        </w:rPr>
      </w:pPr>
    </w:p>
    <w:p w:rsidR="00765D6C" w:rsidP="00951118" w14:paraId="12A50427" w14:textId="1ECD8C30">
      <w:pPr>
        <w:pBdr>
          <w:top w:val="single" w:sz="6" w:space="0" w:color="FFFFFF"/>
          <w:left w:val="single" w:sz="6" w:space="0" w:color="FFFFFF"/>
          <w:bottom w:val="single" w:sz="6" w:space="0" w:color="FFFFFF"/>
          <w:right w:val="single" w:sz="6" w:space="0" w:color="FFFFFF"/>
        </w:pBdr>
        <w:ind w:firstLine="720"/>
        <w:rPr>
          <w:color w:val="000000"/>
        </w:rPr>
      </w:pPr>
      <w:r>
        <w:rPr>
          <w:rStyle w:val="normaltextrun"/>
          <w:color w:val="000000"/>
          <w:shd w:val="clear" w:color="auto" w:fill="FFFFFF"/>
        </w:rPr>
        <w:t>The EPA estimate</w:t>
      </w:r>
      <w:r w:rsidR="000B4248">
        <w:rPr>
          <w:rStyle w:val="normaltextrun"/>
          <w:color w:val="000000"/>
          <w:shd w:val="clear" w:color="auto" w:fill="FFFFFF"/>
        </w:rPr>
        <w:t xml:space="preserve">d approximately 240 new storage vessels become subject to NSPS subpart Kb each year. </w:t>
      </w:r>
      <w:r w:rsidR="00144235">
        <w:rPr>
          <w:rStyle w:val="normaltextrun"/>
          <w:color w:val="000000"/>
          <w:shd w:val="clear" w:color="auto" w:fill="FFFFFF"/>
        </w:rPr>
        <w:t xml:space="preserve">Using the lower vapor pressure thresholds in the proposed NSPS subpart Kc, </w:t>
      </w:r>
      <w:r w:rsidR="007624DD">
        <w:rPr>
          <w:rStyle w:val="normaltextrun"/>
          <w:color w:val="000000"/>
          <w:shd w:val="clear" w:color="auto" w:fill="FFFFFF"/>
        </w:rPr>
        <w:t xml:space="preserve">the EPA projects that approximately 20 percent more </w:t>
      </w:r>
      <w:r w:rsidR="009D34A9">
        <w:rPr>
          <w:rStyle w:val="normaltextrun"/>
          <w:color w:val="000000"/>
          <w:shd w:val="clear" w:color="auto" w:fill="FFFFFF"/>
        </w:rPr>
        <w:t>storage vessels could become subject to the NSPS subpart Kc standards each year</w:t>
      </w:r>
      <w:r w:rsidR="00BB6E3C">
        <w:rPr>
          <w:rStyle w:val="normaltextrun"/>
          <w:color w:val="000000"/>
          <w:shd w:val="clear" w:color="auto" w:fill="FFFFFF"/>
        </w:rPr>
        <w:t>, totaling 288 new storage vessels each year</w:t>
      </w:r>
      <w:r w:rsidR="009D34A9">
        <w:rPr>
          <w:rStyle w:val="normaltextrun"/>
          <w:color w:val="000000"/>
          <w:shd w:val="clear" w:color="auto" w:fill="FFFFFF"/>
        </w:rPr>
        <w:t>.</w:t>
      </w:r>
      <w:r w:rsidR="006A0090">
        <w:rPr>
          <w:rStyle w:val="normaltextrun"/>
          <w:color w:val="000000"/>
          <w:shd w:val="clear" w:color="auto" w:fill="FFFFFF"/>
        </w:rPr>
        <w:t xml:space="preserve"> In addition</w:t>
      </w:r>
      <w:r w:rsidR="000022D5">
        <w:rPr>
          <w:rStyle w:val="normaltextrun"/>
          <w:color w:val="000000"/>
          <w:shd w:val="clear" w:color="auto" w:fill="FFFFFF"/>
        </w:rPr>
        <w:t xml:space="preserve">, the EPA estimates a total of 30 </w:t>
      </w:r>
      <w:r w:rsidR="00906697">
        <w:rPr>
          <w:rStyle w:val="normaltextrun"/>
          <w:color w:val="000000"/>
          <w:shd w:val="clear" w:color="auto" w:fill="FFFFFF"/>
        </w:rPr>
        <w:t>storage vessels would become newly affected facilities due to modifications over the first 5 years after promulgation of NSPS subpart Kc.</w:t>
      </w:r>
      <w:r w:rsidR="00C82301">
        <w:rPr>
          <w:color w:val="000000"/>
        </w:rPr>
        <w:t xml:space="preserve"> </w:t>
      </w:r>
      <w:r w:rsidR="00F31FC3">
        <w:rPr>
          <w:color w:val="000000"/>
        </w:rPr>
        <w:t xml:space="preserve">During the 3-year period covered by this ICR, the EPA estimates </w:t>
      </w:r>
      <w:r w:rsidR="002A49E5">
        <w:rPr>
          <w:color w:val="000000"/>
        </w:rPr>
        <w:t xml:space="preserve">approximately 288 new storage vessels and </w:t>
      </w:r>
      <w:r w:rsidR="00176011">
        <w:rPr>
          <w:color w:val="000000"/>
        </w:rPr>
        <w:t xml:space="preserve">6 modified storage vessels will become subject to NSPS subpart Kc. </w:t>
      </w:r>
      <w:r w:rsidR="006149E4">
        <w:rPr>
          <w:color w:val="000000"/>
        </w:rPr>
        <w:t xml:space="preserve">The EPA projects that all of the new storage vessels will be floating roof storage vessels, with 5% </w:t>
      </w:r>
      <w:r w:rsidR="007D5C90">
        <w:rPr>
          <w:color w:val="000000"/>
        </w:rPr>
        <w:t>being equipped with an external floating roof (</w:t>
      </w:r>
      <w:r w:rsidR="00DD7DC0">
        <w:rPr>
          <w:color w:val="000000"/>
        </w:rPr>
        <w:t>14.4</w:t>
      </w:r>
      <w:r w:rsidR="007D5C90">
        <w:rPr>
          <w:color w:val="000000"/>
        </w:rPr>
        <w:t xml:space="preserve"> storage vessels) and 95% being equipped with an internal floating roof (</w:t>
      </w:r>
      <w:r w:rsidR="00DD7DC0">
        <w:rPr>
          <w:color w:val="000000"/>
        </w:rPr>
        <w:t>273</w:t>
      </w:r>
      <w:r w:rsidR="007D5C90">
        <w:rPr>
          <w:color w:val="000000"/>
        </w:rPr>
        <w:t>.</w:t>
      </w:r>
      <w:r w:rsidR="00DD7DC0">
        <w:rPr>
          <w:color w:val="000000"/>
        </w:rPr>
        <w:t xml:space="preserve">6 storage vessels). </w:t>
      </w:r>
      <w:r w:rsidR="0097339D">
        <w:rPr>
          <w:color w:val="000000"/>
        </w:rPr>
        <w:t xml:space="preserve">The EPA projects that </w:t>
      </w:r>
      <w:r w:rsidR="00222EE9">
        <w:rPr>
          <w:color w:val="000000"/>
        </w:rPr>
        <w:t>10% of the modified storage vessels would have an existing internal floating roof (</w:t>
      </w:r>
      <w:r w:rsidR="00344683">
        <w:rPr>
          <w:color w:val="000000"/>
        </w:rPr>
        <w:t xml:space="preserve">0.6 storage vessels) </w:t>
      </w:r>
      <w:r w:rsidR="00222EE9">
        <w:rPr>
          <w:color w:val="000000"/>
        </w:rPr>
        <w:t>and the other 90% would be fixed roof storage vessels</w:t>
      </w:r>
      <w:r w:rsidR="00344683">
        <w:rPr>
          <w:color w:val="000000"/>
        </w:rPr>
        <w:t xml:space="preserve"> without a floating roof (5.4 storage vessels)</w:t>
      </w:r>
      <w:r w:rsidR="00222EE9">
        <w:rPr>
          <w:color w:val="000000"/>
        </w:rPr>
        <w:t xml:space="preserve">. </w:t>
      </w:r>
      <w:r w:rsidR="007D5C90">
        <w:rPr>
          <w:color w:val="000000"/>
        </w:rPr>
        <w:t xml:space="preserve"> </w:t>
      </w:r>
      <w:r w:rsidR="009E3812">
        <w:rPr>
          <w:color w:val="000000"/>
        </w:rPr>
        <w:t xml:space="preserve"> </w:t>
      </w:r>
    </w:p>
    <w:p w:rsidR="00F66CD8" w:rsidP="00F66CD8" w14:paraId="6B6AABDB" w14:textId="77777777">
      <w:pPr>
        <w:pBdr>
          <w:top w:val="single" w:sz="6" w:space="0" w:color="FFFFFF"/>
          <w:left w:val="single" w:sz="6" w:space="0" w:color="FFFFFF"/>
          <w:bottom w:val="single" w:sz="6" w:space="0" w:color="FFFFFF"/>
          <w:right w:val="single" w:sz="6" w:space="0" w:color="FFFFFF"/>
        </w:pBdr>
        <w:rPr>
          <w:color w:val="000000"/>
        </w:rPr>
      </w:pPr>
    </w:p>
    <w:p w:rsidR="00AA7A6D" w:rsidP="00F66CD8" w14:paraId="7CD929F0" w14:textId="4F1ECB50">
      <w:pPr>
        <w:pBdr>
          <w:top w:val="single" w:sz="6" w:space="0" w:color="FFFFFF"/>
          <w:left w:val="single" w:sz="6" w:space="0" w:color="FFFFFF"/>
          <w:bottom w:val="single" w:sz="6" w:space="0" w:color="FFFFFF"/>
          <w:right w:val="single" w:sz="6" w:space="0" w:color="FFFFFF"/>
        </w:pBdr>
        <w:ind w:firstLine="720"/>
      </w:pPr>
      <w:r w:rsidRPr="00183D38">
        <w:rPr>
          <w:color w:val="000000"/>
        </w:rPr>
        <w:t xml:space="preserve">The “Affected Public” are owners or operators of </w:t>
      </w:r>
      <w:r w:rsidR="0090386E">
        <w:rPr>
          <w:color w:val="000000"/>
        </w:rPr>
        <w:t xml:space="preserve">facilities that have </w:t>
      </w:r>
      <w:r w:rsidR="00C3231F">
        <w:rPr>
          <w:color w:val="000000"/>
        </w:rPr>
        <w:t>volatile organic liquid storage vessels that meet the size and vapor pressure thresholds in the NSPS</w:t>
      </w:r>
      <w:r w:rsidRPr="00866D24">
        <w:rPr>
          <w:color w:val="000000"/>
        </w:rPr>
        <w:t xml:space="preserve">. </w:t>
      </w:r>
      <w:r w:rsidRPr="00866D24" w:rsidR="00AD4AE3">
        <w:t xml:space="preserve">None of the facilities in the United States are owned by </w:t>
      </w:r>
      <w:r w:rsidRPr="00866D24" w:rsidR="00095AF3">
        <w:t xml:space="preserve">either </w:t>
      </w:r>
      <w:r w:rsidRPr="00866D24" w:rsidR="00AD4AE3">
        <w:t>state, local, tribal or the Federal government. These are all privately-owned, for-profit businesses.</w:t>
      </w:r>
      <w:r w:rsidRPr="00747591" w:rsidR="00AD4AE3">
        <w:t xml:space="preserve"> </w:t>
      </w:r>
      <w:r w:rsidR="00574CEE">
        <w:rPr>
          <w:rStyle w:val="normaltextrun"/>
          <w:color w:val="000000"/>
          <w:shd w:val="clear" w:color="auto" w:fill="FFFFFF"/>
        </w:rPr>
        <w:t xml:space="preserve">The burden to the Affected Public may be found below in the following table: Table 1: Annual Respondent Burden and Cost – </w:t>
      </w:r>
      <w:r w:rsidR="00574CEE">
        <w:t>NSPS for Volatile Organic Liquid Storage Vessels</w:t>
      </w:r>
      <w:r w:rsidRPr="00747591" w:rsidR="00574CEE">
        <w:t xml:space="preserve"> (40 CFR Part 6</w:t>
      </w:r>
      <w:r w:rsidR="00574CEE">
        <w:t>0</w:t>
      </w:r>
      <w:r w:rsidRPr="00747591" w:rsidR="00574CEE">
        <w:t xml:space="preserve">, Subpart </w:t>
      </w:r>
      <w:r w:rsidR="00574CEE">
        <w:t>Kc</w:t>
      </w:r>
      <w:r w:rsidRPr="00747591" w:rsidR="00574CEE">
        <w:t>)</w:t>
      </w:r>
      <w:r w:rsidRPr="00747591" w:rsidR="00574CEE">
        <w:rPr>
          <w:bCs/>
        </w:rPr>
        <w:t xml:space="preserve"> </w:t>
      </w:r>
      <w:r w:rsidRPr="00747591" w:rsidR="00574CEE">
        <w:t>(</w:t>
      </w:r>
      <w:r w:rsidR="00574CEE">
        <w:t>Proposed Rule)</w:t>
      </w:r>
      <w:r w:rsidRPr="00747591" w:rsidR="00574CEE">
        <w:t xml:space="preserve">. </w:t>
      </w:r>
      <w:r w:rsidR="00574CEE">
        <w:rPr>
          <w:rStyle w:val="normaltextrun"/>
          <w:color w:val="000000"/>
          <w:shd w:val="clear" w:color="auto" w:fill="FFFFFF"/>
        </w:rPr>
        <w:t xml:space="preserve">The Federal Government’s burden is attributed to work performed by either Federal employees or government contractors and may be found below in Table 2: Average Annual EPA Burden and Cost – </w:t>
      </w:r>
      <w:r w:rsidR="00574CEE">
        <w:t>NSPS for Volatile Organic Liquid Storage Vessels</w:t>
      </w:r>
      <w:r w:rsidRPr="00747591" w:rsidR="00574CEE">
        <w:t xml:space="preserve"> (40 CFR Part 6</w:t>
      </w:r>
      <w:r w:rsidR="00574CEE">
        <w:t>0</w:t>
      </w:r>
      <w:r w:rsidRPr="00747591" w:rsidR="00574CEE">
        <w:t xml:space="preserve">, Subpart </w:t>
      </w:r>
      <w:r w:rsidR="00574CEE">
        <w:t>Kc</w:t>
      </w:r>
      <w:r w:rsidRPr="00747591" w:rsidR="00574CEE">
        <w:t>)</w:t>
      </w:r>
      <w:r w:rsidRPr="00747591" w:rsidR="00574CEE">
        <w:rPr>
          <w:bCs/>
        </w:rPr>
        <w:t xml:space="preserve"> </w:t>
      </w:r>
      <w:r w:rsidRPr="00747591" w:rsidR="00574CEE">
        <w:t>(</w:t>
      </w:r>
      <w:r w:rsidR="00574CEE">
        <w:t>Proposed Rule)</w:t>
      </w:r>
      <w:r w:rsidR="00F66CD8">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3D243B" w:rsidP="003D243B" w14:paraId="1B91B2DE" w14:textId="77777777">
      <w:pPr>
        <w:spacing w:after="240"/>
        <w:ind w:firstLine="720"/>
      </w:pPr>
      <w:r w:rsidRPr="00915A5D">
        <w:t>The EPA is charged under Section 111 of the Clean Air Act (CAA), as amended, to establish standards of performance for new s</w:t>
      </w:r>
      <w:r>
        <w:t>tationary sources that reflect:</w:t>
      </w:r>
    </w:p>
    <w:p w:rsidR="003D243B" w:rsidP="003D243B" w14:paraId="3F87B30F" w14:textId="16F83DEA">
      <w:pPr>
        <w:spacing w:after="240"/>
        <w:ind w:left="1440" w:right="1166"/>
        <w:jc w:val="both"/>
      </w:pPr>
      <w:r>
        <w:rPr>
          <w:rStyle w:val="normaltextrun"/>
          <w:b/>
          <w:bCs/>
          <w:color w:val="000000"/>
          <w:shd w:val="clear" w:color="auto" w:fill="FFFFFF"/>
        </w:rPr>
        <w:t>. . .</w:t>
      </w:r>
      <w:r>
        <w:rPr>
          <w:rStyle w:val="normaltextrun"/>
          <w:color w:val="000000"/>
          <w:shd w:val="clear" w:color="auto" w:fill="FFFFFF"/>
        </w:rPr>
        <w:t xml:space="preserve"> </w:t>
      </w:r>
      <w:r w:rsidRPr="00915A5D">
        <w:t>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Section 111(a)(l).</w:t>
      </w:r>
    </w:p>
    <w:p w:rsidR="00141E6F" w:rsidP="003D243B" w14:paraId="0444F78F" w14:textId="77777777">
      <w:pPr>
        <w:ind w:firstLine="720"/>
      </w:pPr>
      <w:r>
        <w:rPr>
          <w:rStyle w:val="normaltextrun"/>
          <w:color w:val="000000"/>
          <w:shd w:val="clear" w:color="auto" w:fill="FFFFFF"/>
        </w:rPr>
        <w:t>The Agency refers to this charge as selecting the best system of emission reduction (BSER). Section 111 also requires that the Administrator review and, if appropriate, revise such standards every eight years. </w:t>
      </w:r>
      <w:r>
        <w:rPr>
          <w:rStyle w:val="eop"/>
          <w:color w:val="000000"/>
          <w:shd w:val="clear" w:color="auto" w:fill="FFFFFF"/>
        </w:rPr>
        <w:t> </w:t>
      </w:r>
      <w:r w:rsidRPr="00915A5D">
        <w:t xml:space="preserve"> </w:t>
      </w:r>
    </w:p>
    <w:p w:rsidR="002106E8" w:rsidP="002106E8" w14:paraId="1C91DB35" w14:textId="77777777">
      <w:pPr>
        <w:ind w:firstLine="720"/>
      </w:pPr>
    </w:p>
    <w:p w:rsidR="0063589B" w:rsidRPr="004B1024" w:rsidP="002106E8" w14:paraId="3605EC90" w14:textId="63278AAA">
      <w:pPr>
        <w:ind w:firstLine="720"/>
      </w:pPr>
      <w:r w:rsidRPr="00915A5D">
        <w:t>In the Administrator</w:t>
      </w:r>
      <w:r>
        <w:t>’</w:t>
      </w:r>
      <w:r w:rsidRPr="00915A5D">
        <w:t xml:space="preserve">s judgment, </w:t>
      </w:r>
      <w:r>
        <w:t>volatile organic chemical (VO</w:t>
      </w:r>
      <w:r w:rsidR="008E2642">
        <w:t>C)</w:t>
      </w:r>
      <w:r w:rsidRPr="00915A5D">
        <w:t xml:space="preserve"> emissions from </w:t>
      </w:r>
      <w:r w:rsidR="008E2642">
        <w:t>storage vessels</w:t>
      </w:r>
      <w:r w:rsidRPr="00915A5D">
        <w:t xml:space="preserve"> cause or contribute to air pollution that may reasonably be anticipated to endanger public health or welfare.  Therefore, NSPS were promulgated for this source categor</w:t>
      </w:r>
      <w:r>
        <w:t xml:space="preserve">y </w:t>
      </w:r>
      <w:r w:rsidR="008E2642">
        <w:t>initially at</w:t>
      </w:r>
      <w:r>
        <w:t xml:space="preserve"> 40 CFR Part 60, </w:t>
      </w:r>
      <w:r w:rsidR="002106E8">
        <w:t xml:space="preserve">subpart </w:t>
      </w:r>
      <w:r w:rsidR="008E2642">
        <w:t>K</w:t>
      </w:r>
      <w:r w:rsidR="00BE059D">
        <w:t xml:space="preserve"> followed by subparts Ka and Kb, and then were proposed at 40 CFR Part 60, subpart Kc</w:t>
      </w:r>
      <w:r w:rsidRPr="004B1024">
        <w:t>.</w:t>
      </w:r>
    </w:p>
    <w:p w:rsidR="0063589B" w14:paraId="2B2384E6" w14:textId="77777777">
      <w:pPr>
        <w:pBdr>
          <w:top w:val="single" w:sz="6" w:space="0" w:color="FFFFFF"/>
          <w:left w:val="single" w:sz="6" w:space="0" w:color="FFFFFF"/>
          <w:bottom w:val="single" w:sz="6" w:space="0" w:color="FFFFFF"/>
          <w:right w:val="single" w:sz="6" w:space="0" w:color="FFFFFF"/>
        </w:pBdr>
        <w:ind w:firstLine="720"/>
      </w:pPr>
    </w:p>
    <w:p w:rsidR="00CA4CD6" w:rsidRPr="00FE11FF" w14:paraId="1B2AF144" w14:textId="3E187F14">
      <w:pPr>
        <w:pBdr>
          <w:top w:val="single" w:sz="6" w:space="0" w:color="FFFFFF"/>
          <w:left w:val="single" w:sz="6" w:space="0" w:color="FFFFFF"/>
          <w:bottom w:val="single" w:sz="6" w:space="0" w:color="FFFFFF"/>
          <w:right w:val="single" w:sz="6" w:space="0" w:color="FFFFFF"/>
        </w:pBdr>
        <w:ind w:firstLine="720"/>
      </w:pPr>
      <w:r w:rsidRPr="004B1024">
        <w:t xml:space="preserve">Certain records and reports are necessary for the Administrator to confirm the compliance status of sources subject to </w:t>
      </w:r>
      <w:r w:rsidR="008E2642">
        <w:t>NSPS</w:t>
      </w:r>
      <w:r w:rsidRPr="004B1024">
        <w:t>, identify any new or reconstructed sources subject to the standards, and confirm that the standards are being achieved. These recordkeeping and reporting requirements are specifically authorized by section 114 of the C</w:t>
      </w:r>
      <w:r>
        <w:t>AA</w:t>
      </w:r>
      <w:r w:rsidRPr="004B1024">
        <w:t xml:space="preserve"> (42 U.S.C. 7414) and set out in the part 6</w:t>
      </w:r>
      <w:r w:rsidR="008E2642">
        <w:t>0</w:t>
      </w:r>
      <w:r w:rsidRPr="004B1024">
        <w:t xml:space="preserve"> </w:t>
      </w:r>
      <w:r w:rsidR="008E2642">
        <w:t>NSPS</w:t>
      </w:r>
      <w:r>
        <w:t xml:space="preserve"> General Provisions (40 CFR Part 6</w:t>
      </w:r>
      <w:r w:rsidR="008E2642">
        <w:t>0</w:t>
      </w:r>
      <w:r>
        <w:t>, S</w:t>
      </w:r>
      <w:r w:rsidRPr="004B1024">
        <w:t>ubpart A).</w:t>
      </w:r>
      <w:r>
        <w:t xml:space="preserve"> CAA S</w:t>
      </w:r>
      <w:r w:rsidRPr="00FE11FF">
        <w:t xml:space="preserve">ection 114(a) states that the Administrator may require any owner/operator subject to any requirement of this Act to: </w:t>
      </w:r>
    </w:p>
    <w:p w:rsidR="00CA4CD6" w:rsidRPr="00FE11FF" w14:paraId="59768A81" w14:textId="77777777">
      <w:pPr>
        <w:pBdr>
          <w:top w:val="single" w:sz="6" w:space="0" w:color="FFFFFF"/>
          <w:left w:val="single" w:sz="6" w:space="0" w:color="FFFFFF"/>
          <w:bottom w:val="single" w:sz="6" w:space="0" w:color="FFFFFF"/>
          <w:right w:val="single" w:sz="6" w:space="0" w:color="FFFFFF"/>
        </w:pBdr>
      </w:pPr>
    </w:p>
    <w:p w:rsidR="00CA4CD6" w:rsidRPr="00FE11FF" w14:paraId="33AC57AC" w14:textId="12754B4C">
      <w:pPr>
        <w:pBdr>
          <w:top w:val="single" w:sz="6" w:space="0" w:color="FFFFFF"/>
          <w:left w:val="single" w:sz="6" w:space="0" w:color="FFFFFF"/>
          <w:bottom w:val="single" w:sz="6" w:space="0" w:color="FFFFFF"/>
          <w:right w:val="single" w:sz="6" w:space="0" w:color="FFFFFF"/>
        </w:pBdr>
        <w:ind w:left="1440" w:right="1440"/>
      </w:pPr>
      <w:r w:rsidRPr="00FE11FF">
        <w:t xml:space="preserve">(A) Establish and maintain such records; (B) make such reports; (C) install, use, and maintain such monitoring equipment, and use such audit procedures, or methods; (D) sample such emissions (in </w:t>
      </w:r>
      <w:r w:rsidRPr="00FE11FF">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FE11FF" w:rsidR="00FE11FF">
        <w:t>strator may reasonably require.</w:t>
      </w:r>
    </w:p>
    <w:p w:rsidR="00CA4CD6" w:rsidP="00362026"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6FB77665">
      <w:pPr>
        <w:pBdr>
          <w:top w:val="single" w:sz="6" w:space="0" w:color="FFFFFF"/>
          <w:left w:val="single" w:sz="6" w:space="0" w:color="FFFFFF"/>
          <w:bottom w:val="single" w:sz="6" w:space="0" w:color="FFFFFF"/>
          <w:right w:val="single" w:sz="6" w:space="0" w:color="FFFFFF"/>
        </w:pBdr>
        <w:rPr>
          <w:color w:val="000000"/>
        </w:rPr>
      </w:pPr>
    </w:p>
    <w:p w:rsidR="001B5FB0" w:rsidP="001B5FB0" w14:paraId="39A3D278" w14:textId="3CA7FDC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Initial and subsequent periodic inspections</w:t>
      </w:r>
      <w:r w:rsidRPr="001B5FB0">
        <w:rPr>
          <w:color w:val="000000"/>
        </w:rPr>
        <w:t xml:space="preserve"> are required in order to </w:t>
      </w:r>
      <w:r>
        <w:rPr>
          <w:color w:val="000000"/>
        </w:rPr>
        <w:t xml:space="preserve">ensure the control systems are properly installed and operating effectively. </w:t>
      </w:r>
    </w:p>
    <w:p w:rsidR="001B5FB0" w:rsidRPr="001B5FB0" w:rsidP="001B5FB0" w14:paraId="66E9E16A" w14:textId="77777777">
      <w:pPr>
        <w:pBdr>
          <w:top w:val="single" w:sz="6" w:space="0" w:color="FFFFFF"/>
          <w:left w:val="single" w:sz="6" w:space="0" w:color="FFFFFF"/>
          <w:bottom w:val="single" w:sz="6" w:space="0" w:color="FFFFFF"/>
          <w:right w:val="single" w:sz="6" w:space="0" w:color="FFFFFF"/>
        </w:pBdr>
        <w:ind w:firstLine="720"/>
        <w:rPr>
          <w:color w:val="000000"/>
        </w:rPr>
      </w:pPr>
    </w:p>
    <w:p w:rsidR="001B5FB0" w:rsidRPr="001B5FB0" w:rsidP="001B5FB0" w14:paraId="677CBCBD" w14:textId="570486DF">
      <w:pPr>
        <w:pBdr>
          <w:top w:val="single" w:sz="6" w:space="0" w:color="FFFFFF"/>
          <w:left w:val="single" w:sz="6" w:space="0" w:color="FFFFFF"/>
          <w:bottom w:val="single" w:sz="6" w:space="0" w:color="FFFFFF"/>
          <w:right w:val="single" w:sz="6" w:space="0" w:color="FFFFFF"/>
        </w:pBdr>
        <w:ind w:firstLine="720"/>
        <w:rPr>
          <w:color w:val="000000"/>
        </w:rPr>
      </w:pPr>
      <w:r w:rsidRPr="001B5FB0">
        <w:rPr>
          <w:color w:val="000000"/>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w:t>
      </w:r>
      <w:r>
        <w:rPr>
          <w:color w:val="000000"/>
        </w:rPr>
        <w:t>.</w:t>
      </w:r>
    </w:p>
    <w:p w:rsidR="001B5FB0" w:rsidRPr="001B5FB0" w:rsidP="001B5FB0" w14:paraId="37619E7D" w14:textId="77777777">
      <w:pPr>
        <w:pBdr>
          <w:top w:val="single" w:sz="6" w:space="0" w:color="FFFFFF"/>
          <w:left w:val="single" w:sz="6" w:space="0" w:color="FFFFFF"/>
          <w:bottom w:val="single" w:sz="6" w:space="0" w:color="FFFFFF"/>
          <w:right w:val="single" w:sz="6" w:space="0" w:color="FFFFFF"/>
        </w:pBdr>
        <w:ind w:firstLine="720"/>
        <w:rPr>
          <w:color w:val="000000"/>
        </w:rPr>
      </w:pPr>
    </w:p>
    <w:p w:rsidR="001B5FB0" w:rsidP="001B5FB0" w14:paraId="0001DF2B" w14:textId="634098E9">
      <w:pPr>
        <w:pBdr>
          <w:top w:val="single" w:sz="6" w:space="0" w:color="FFFFFF"/>
          <w:left w:val="single" w:sz="6" w:space="0" w:color="FFFFFF"/>
          <w:bottom w:val="single" w:sz="6" w:space="0" w:color="FFFFFF"/>
          <w:right w:val="single" w:sz="6" w:space="0" w:color="FFFFFF"/>
        </w:pBdr>
        <w:ind w:firstLine="720"/>
        <w:rPr>
          <w:color w:val="000000"/>
        </w:rPr>
      </w:pPr>
      <w:r w:rsidRPr="001B5FB0">
        <w:rPr>
          <w:color w:val="000000"/>
        </w:rPr>
        <w:t xml:space="preserve">The </w:t>
      </w:r>
      <w:r w:rsidRPr="001B5FB0" w:rsidR="00452625">
        <w:rPr>
          <w:color w:val="000000"/>
        </w:rPr>
        <w:t xml:space="preserve">recordkeeping and reporting requirements </w:t>
      </w:r>
      <w:r w:rsidRPr="001B5FB0">
        <w:rPr>
          <w:color w:val="000000"/>
        </w:rPr>
        <w:t>are used to determine periods of excess emissions, identify problems at the facility, verify operation/maintenance procedures and for compliance determinations.</w:t>
      </w:r>
    </w:p>
    <w:p w:rsidR="00C62455" w14:paraId="5716E117" w14:textId="77777777">
      <w:pPr>
        <w:pBdr>
          <w:top w:val="single" w:sz="6" w:space="0" w:color="FFFFFF"/>
          <w:left w:val="single" w:sz="6" w:space="0" w:color="FFFFFF"/>
          <w:bottom w:val="single" w:sz="6" w:space="0" w:color="FFFFFF"/>
          <w:right w:val="single" w:sz="6" w:space="0" w:color="FFFFFF"/>
        </w:pBdr>
        <w:ind w:firstLine="720"/>
        <w:rPr>
          <w:color w:val="000000"/>
        </w:rPr>
      </w:pPr>
      <w:bookmarkStart w:id="1" w:name="_Hlk17111924"/>
    </w:p>
    <w:p w:rsidR="00C62455" w14:paraId="0B3C66B3" w14:textId="18D520CC">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 xml:space="preserve">Adequate monitoring, recordkeeping, and reporting are necessary to ensure compliance with these standards, as required by the </w:t>
      </w:r>
      <w:r>
        <w:rPr>
          <w:color w:val="000000"/>
        </w:rPr>
        <w:t>CAA</w:t>
      </w:r>
      <w:r w:rsidRPr="005E7B9F">
        <w:rPr>
          <w:color w:val="000000"/>
        </w:rPr>
        <w:t>. The information collected from recordkeeping and reporting requirements is also used for targeting inspections and is of sufficient quality to be used as evidence in court</w:t>
      </w:r>
      <w:bookmarkEnd w:id="1"/>
      <w:r w:rsidR="00AE7A5A">
        <w:rPr>
          <w:color w:val="000000"/>
        </w:rPr>
        <w:t>.</w:t>
      </w:r>
    </w:p>
    <w:p w:rsidR="00606DEF" w14:paraId="6E24BED6" w14:textId="5A5A54A1">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D93C7E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95AF3">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079F874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FE11FF">
        <w:t xml:space="preserve">CFR </w:t>
      </w:r>
      <w:r w:rsidRPr="00FE11FF" w:rsidR="006810C3">
        <w:t xml:space="preserve">Part </w:t>
      </w:r>
      <w:r w:rsidRPr="00FE11FF" w:rsidR="00FE11FF">
        <w:t>6</w:t>
      </w:r>
      <w:r w:rsidR="00452625">
        <w:t>0</w:t>
      </w:r>
      <w:r w:rsidRPr="00FE11FF">
        <w:t xml:space="preserve">, </w:t>
      </w:r>
      <w:r w:rsidRPr="00FE11FF" w:rsidR="006810C3">
        <w:t>Subpart</w:t>
      </w:r>
      <w:r w:rsidRPr="00FE11FF" w:rsidR="003F1AFC">
        <w:t xml:space="preserve"> </w:t>
      </w:r>
      <w:r w:rsidR="00B67BBA">
        <w:rPr>
          <w:color w:val="000000"/>
        </w:rPr>
        <w:t>Kc</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96870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95AF3">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EC0A63" w:rsidP="00EC0A63" w14:paraId="4FC88180" w14:textId="77777777">
      <w:pPr>
        <w:pStyle w:val="paragraph"/>
        <w:ind w:firstLine="720"/>
        <w:textAlignment w:val="baseline"/>
        <w:rPr>
          <w:rStyle w:val="normaltextrun"/>
        </w:rPr>
      </w:pPr>
      <w:r>
        <w:rPr>
          <w:color w:val="000000"/>
        </w:rPr>
        <w:t xml:space="preserve"> </w:t>
      </w:r>
    </w:p>
    <w:p w:rsidR="00EC0A63" w:rsidP="00EC0A63" w14:paraId="4E4BECA8"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For reports required to be submitted electronically</w:t>
      </w:r>
      <w:r>
        <w:rPr>
          <w:rStyle w:val="normaltextrun"/>
          <w:color w:val="000000"/>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r>
        <w:rPr>
          <w:rStyle w:val="eop"/>
          <w:color w:val="000000"/>
        </w:rPr>
        <w:t> </w:t>
      </w:r>
    </w:p>
    <w:p w:rsidR="00EC0A63" w:rsidP="00EC0A63" w14:paraId="51C2D6A7"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EC0A63" w:rsidP="00EC0A63" w14:paraId="3AB1948B"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color w:val="000000"/>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r>
        <w:rPr>
          <w:rStyle w:val="eop"/>
          <w:color w:val="000000"/>
        </w:rPr>
        <w:t> </w:t>
      </w:r>
    </w:p>
    <w:p w:rsidR="00CA4CD6" w:rsidP="00EC0A63" w14:paraId="6CDB6B7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62455" w:rsidP="00C62455" w14:paraId="6B541726" w14:textId="28DA698C">
      <w:pPr>
        <w:pBdr>
          <w:top w:val="single" w:sz="6" w:space="0" w:color="FFFFFF"/>
          <w:left w:val="single" w:sz="6" w:space="0" w:color="FFFFFF"/>
          <w:bottom w:val="single" w:sz="6" w:space="0" w:color="FFFFFF"/>
          <w:right w:val="single" w:sz="6" w:space="0" w:color="FFFFFF"/>
        </w:pBdr>
        <w:ind w:firstLine="720"/>
        <w:rPr>
          <w:color w:val="000000"/>
        </w:rPr>
      </w:pPr>
      <w:bookmarkStart w:id="2" w:name="_Hlk17112081"/>
      <w:r w:rsidRPr="009B26F6">
        <w:rPr>
          <w:color w:val="000000"/>
        </w:rPr>
        <w:t xml:space="preserve">This section is not applicable because this is a rule-related ICR. Nevertheless, the ICR will be available for public review during the public comment period following publication of the proposed </w:t>
      </w:r>
      <w:r w:rsidR="00DF6854">
        <w:rPr>
          <w:color w:val="000000"/>
        </w:rPr>
        <w:t>rule</w:t>
      </w:r>
      <w:r>
        <w:rPr>
          <w:color w:val="000000"/>
        </w:rPr>
        <w:t xml:space="preserve"> </w:t>
      </w:r>
      <w:r w:rsidR="007120E5">
        <w:rPr>
          <w:color w:val="000000"/>
        </w:rPr>
        <w:t>to 40 CFR Part 6</w:t>
      </w:r>
      <w:r w:rsidR="00452625">
        <w:rPr>
          <w:color w:val="000000"/>
        </w:rPr>
        <w:t>0</w:t>
      </w:r>
      <w:r w:rsidR="007120E5">
        <w:rPr>
          <w:color w:val="000000"/>
        </w:rPr>
        <w:t xml:space="preserve">, Subpart </w:t>
      </w:r>
      <w:r w:rsidR="00DF48FF">
        <w:rPr>
          <w:color w:val="000000"/>
        </w:rPr>
        <w:t>Kc</w:t>
      </w:r>
      <w:r w:rsidR="007120E5">
        <w:rPr>
          <w:color w:val="000000"/>
        </w:rPr>
        <w:t xml:space="preserve">, </w:t>
      </w:r>
      <w:r w:rsidRPr="009B26F6">
        <w:rPr>
          <w:color w:val="000000"/>
        </w:rPr>
        <w:t xml:space="preserve">in the </w:t>
      </w:r>
      <w:r w:rsidRPr="00951CF1">
        <w:rPr>
          <w:i/>
          <w:color w:val="000000"/>
        </w:rPr>
        <w:t>Federal Register</w:t>
      </w:r>
      <w:r w:rsidRPr="009B26F6">
        <w:rPr>
          <w:color w:val="000000"/>
        </w:rPr>
        <w:t>.</w:t>
      </w:r>
    </w:p>
    <w:bookmarkEnd w:id="2"/>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B60C6C" w:rsidP="00CC5B39" w14:paraId="4C65B325" w14:textId="7D1B5D94">
      <w:pPr>
        <w:ind w:firstLine="720"/>
      </w:pPr>
      <w:bookmarkStart w:id="3" w:name="_Hlk17112167"/>
      <w:r>
        <w:rPr>
          <w:rStyle w:val="normaltextrun"/>
          <w:color w:val="000000"/>
          <w:shd w:val="clear" w:color="auto" w:fill="FFFFFF"/>
        </w:rPr>
        <w:t xml:space="preserve">The Agency has consulted industry experts to better understand the </w:t>
      </w:r>
      <w:r w:rsidR="00BC5583">
        <w:rPr>
          <w:rStyle w:val="normaltextrun"/>
          <w:color w:val="000000"/>
          <w:shd w:val="clear" w:color="auto" w:fill="FFFFFF"/>
        </w:rPr>
        <w:t>source category</w:t>
      </w:r>
      <w:r>
        <w:rPr>
          <w:rStyle w:val="normaltextrun"/>
          <w:color w:val="000000"/>
          <w:shd w:val="clear" w:color="auto" w:fill="FFFFFF"/>
        </w:rPr>
        <w:t>. Stakeholder outreach occurred with industry groups, including the American Petroleum Institute, and International Liquid Terminals Association, and member companies of these organizations</w:t>
      </w:r>
      <w:r w:rsidR="008D2F99">
        <w:rPr>
          <w:rStyle w:val="normaltextrun"/>
          <w:color w:val="000000"/>
          <w:shd w:val="clear" w:color="auto" w:fill="FFFFFF"/>
        </w:rPr>
        <w:t xml:space="preserve">, including </w:t>
      </w:r>
      <w:r w:rsidR="007A1C2A">
        <w:rPr>
          <w:rStyle w:val="normaltextrun"/>
          <w:color w:val="000000"/>
          <w:shd w:val="clear" w:color="auto" w:fill="FFFFFF"/>
        </w:rPr>
        <w:t>Marathon Petroleum Corporation and Motiva Enterprises</w:t>
      </w:r>
      <w:r>
        <w:rPr>
          <w:rStyle w:val="normaltextrun"/>
          <w:color w:val="000000"/>
          <w:shd w:val="clear" w:color="auto" w:fill="FFFFFF"/>
        </w:rPr>
        <w:t xml:space="preserve">. Further stakeholder and public input are expected through public comment following publication of the proposed rule to 40 CFR Part 60, Subpart </w:t>
      </w:r>
      <w:r w:rsidR="00C82E96">
        <w:rPr>
          <w:rStyle w:val="spellingerror"/>
          <w:color w:val="000000"/>
          <w:shd w:val="clear" w:color="auto" w:fill="FFFFFF"/>
        </w:rPr>
        <w:t>Kc</w:t>
      </w:r>
      <w:r w:rsidR="00C82E96">
        <w:rPr>
          <w:rStyle w:val="normaltextrun"/>
          <w:color w:val="000000"/>
          <w:shd w:val="clear" w:color="auto" w:fill="FFFFFF"/>
        </w:rPr>
        <w:t xml:space="preserve"> </w:t>
      </w:r>
      <w:r>
        <w:rPr>
          <w:rStyle w:val="normaltextrun"/>
          <w:color w:val="000000"/>
          <w:shd w:val="clear" w:color="auto" w:fill="FFFFFF"/>
        </w:rPr>
        <w:t xml:space="preserve">in the </w:t>
      </w:r>
      <w:r>
        <w:rPr>
          <w:rStyle w:val="normaltextrun"/>
          <w:i/>
          <w:iCs/>
          <w:color w:val="000000"/>
          <w:shd w:val="clear" w:color="auto" w:fill="FFFFFF"/>
        </w:rPr>
        <w:t>Federal Register</w:t>
      </w:r>
      <w:r>
        <w:rPr>
          <w:rStyle w:val="normaltextrun"/>
          <w:color w:val="000000"/>
          <w:shd w:val="clear" w:color="auto" w:fill="FFFFFF"/>
        </w:rPr>
        <w:t xml:space="preserve"> and follow-up meetings with interested stakeholders.</w:t>
      </w:r>
      <w:r>
        <w:rPr>
          <w:rStyle w:val="eop"/>
          <w:color w:val="000000"/>
          <w:shd w:val="clear" w:color="auto" w:fill="FFFFFF"/>
        </w:rPr>
        <w:t> </w:t>
      </w:r>
      <w:r w:rsidRPr="00F6136F">
        <w:t xml:space="preserve"> </w:t>
      </w:r>
    </w:p>
    <w:bookmarkEnd w:id="3"/>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5E8CD6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95AF3">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1833573D">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BC2317">
        <w:rPr>
          <w:color w:val="000000"/>
        </w:rPr>
        <w:t xml:space="preserve"> </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w:t>
      </w:r>
      <w:r w:rsidR="00095AF3">
        <w:rPr>
          <w:color w:val="000000"/>
        </w:rPr>
        <w:t xml:space="preserve"> </w:t>
      </w:r>
      <w:r>
        <w:rPr>
          <w:color w:val="000000"/>
        </w:rPr>
        <w:t>are</w:t>
      </w:r>
      <w:r w:rsidR="00AE7A5A">
        <w:rPr>
          <w:color w:val="000000"/>
        </w:rPr>
        <w:t xml:space="preserve"> </w:t>
      </w:r>
      <w:r>
        <w:rPr>
          <w:color w:val="000000"/>
        </w:rPr>
        <w:t>applied and emission limitations are met.</w:t>
      </w:r>
      <w:r w:rsidR="009C7E97">
        <w:rPr>
          <w:color w:val="000000"/>
        </w:rPr>
        <w:t xml:space="preserve"> </w:t>
      </w:r>
      <w:r>
        <w:rPr>
          <w:color w:val="000000"/>
        </w:rPr>
        <w:t xml:space="preserve">If the information required by these standards </w:t>
      </w:r>
      <w:r w:rsidRPr="00951CF1" w:rsidR="00BC2317">
        <w:rPr>
          <w:color w:val="000000"/>
        </w:rPr>
        <w:t xml:space="preserve">and the proposed </w:t>
      </w:r>
      <w:r w:rsidR="00CF3E49">
        <w:rPr>
          <w:color w:val="000000"/>
        </w:rPr>
        <w:t>rule</w:t>
      </w:r>
      <w:r w:rsidRPr="00951CF1" w:rsidR="00BC2317">
        <w:rPr>
          <w:color w:val="000000"/>
        </w:rPr>
        <w:t xml:space="preserve"> </w:t>
      </w:r>
      <w:r>
        <w:rPr>
          <w:color w:val="000000"/>
        </w:rPr>
        <w:t>was collected less</w:t>
      </w:r>
      <w:r w:rsidR="00095A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048E5B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hese reporting or recordkeeping requirements</w:t>
      </w:r>
      <w:r w:rsidRPr="00BC2317" w:rsidR="00BC2317">
        <w:rPr>
          <w:color w:val="000000"/>
        </w:rPr>
        <w:t xml:space="preserve"> </w:t>
      </w:r>
      <w:r w:rsidR="00BC2317">
        <w:rPr>
          <w:color w:val="000000"/>
        </w:rPr>
        <w:t xml:space="preserve">and the proposed </w:t>
      </w:r>
      <w:r w:rsidR="00CF3E49">
        <w:rPr>
          <w:color w:val="000000"/>
        </w:rPr>
        <w:t>rule</w:t>
      </w:r>
      <w:r>
        <w:rPr>
          <w:color w:val="000000"/>
        </w:rPr>
        <w:t xml:space="preserve">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E7FFA" w:rsidP="000E7FFA" w14:paraId="2547F7A0" w14:textId="3FCF3910">
      <w:pPr>
        <w:pBdr>
          <w:top w:val="single" w:sz="6" w:space="0" w:color="FFFFFF"/>
          <w:left w:val="single" w:sz="6" w:space="0" w:color="FFFFFF"/>
          <w:bottom w:val="single" w:sz="6" w:space="0" w:color="FFFFFF"/>
          <w:right w:val="single" w:sz="6" w:space="0" w:color="FFFFFF"/>
        </w:pBdr>
        <w:ind w:firstLine="720"/>
      </w:pPr>
      <w:r w:rsidRPr="000E7FFA">
        <w:t xml:space="preserve">These standards require the respondents to maintain all records, including reports and notifications for at least </w:t>
      </w:r>
      <w:r w:rsidR="00BC4069">
        <w:t>five</w:t>
      </w:r>
      <w:r w:rsidRPr="000E7FFA" w:rsidR="00BC4069">
        <w:t xml:space="preserve"> </w:t>
      </w:r>
      <w:r w:rsidRPr="000E7FFA">
        <w:t>years.</w:t>
      </w:r>
      <w:r w:rsidRPr="000E7FFA" w:rsidR="009C7E97">
        <w:t xml:space="preserve"> </w:t>
      </w:r>
      <w:r w:rsidRPr="000E7FFA" w:rsidR="005F42F8">
        <w:t>T</w:t>
      </w:r>
      <w:r w:rsidRPr="000E7FFA">
        <w:t>he retention of records allow</w:t>
      </w:r>
      <w:r w:rsidRPr="000E7FFA" w:rsidR="005F42F8">
        <w:t>s</w:t>
      </w:r>
      <w:r w:rsidRPr="000E7FFA">
        <w:t xml:space="preserve"> EPA to establish the compliance history of a source</w:t>
      </w:r>
      <w:r w:rsidRPr="000E7FFA" w:rsidR="005F42F8">
        <w:t xml:space="preserve">, </w:t>
      </w:r>
      <w:r w:rsidRPr="000E7FFA">
        <w:t xml:space="preserve">any pattern of </w:t>
      </w:r>
      <w:r w:rsidRPr="000E7FFA" w:rsidR="005F42F8">
        <w:t>non-</w:t>
      </w:r>
      <w:r w:rsidRPr="000E7FFA">
        <w:t>compliance</w:t>
      </w:r>
      <w:r w:rsidRPr="000E7FFA" w:rsidR="005F42F8">
        <w:t xml:space="preserve"> and to determine the appropriate level of enforcement action.</w:t>
      </w:r>
      <w:r w:rsidRPr="000E7FFA" w:rsidR="009C7E97">
        <w:t xml:space="preserve"> </w:t>
      </w:r>
      <w:r w:rsidRPr="000E7FFA" w:rsidR="005F42F8">
        <w:t xml:space="preserve">In addition, </w:t>
      </w:r>
      <w:r w:rsidR="00BC2317">
        <w:t xml:space="preserve">the </w:t>
      </w:r>
      <w:r w:rsidRPr="000E7FFA">
        <w:t xml:space="preserve">EPA would be prevented from pursuing the violators due to the destruction or nonexistence of </w:t>
      </w:r>
      <w:r w:rsidRPr="000E7FFA" w:rsidR="005F42F8">
        <w:t xml:space="preserve">essential </w:t>
      </w:r>
      <w:r w:rsidRPr="000E7FFA">
        <w:t>records</w:t>
      </w:r>
      <w:r w:rsidRPr="00BC2317" w:rsidR="00BC2317">
        <w:rPr>
          <w:color w:val="000000"/>
        </w:rPr>
        <w:t xml:space="preserve"> </w:t>
      </w:r>
      <w:bookmarkStart w:id="4" w:name="_Hlk17112398"/>
      <w:r w:rsidRPr="00CA36E9" w:rsidR="00BC2317">
        <w:rPr>
          <w:color w:val="000000"/>
        </w:rPr>
        <w:t xml:space="preserve">in the absence of </w:t>
      </w:r>
      <w:r w:rsidR="009E566E">
        <w:rPr>
          <w:color w:val="000000"/>
        </w:rPr>
        <w:t>a</w:t>
      </w:r>
      <w:r w:rsidRPr="00CA36E9" w:rsidR="00BC2317">
        <w:rPr>
          <w:color w:val="000000"/>
        </w:rPr>
        <w:t xml:space="preserve"> </w:t>
      </w:r>
      <w:r w:rsidR="009E566E">
        <w:rPr>
          <w:color w:val="000000"/>
        </w:rPr>
        <w:t>records</w:t>
      </w:r>
      <w:r w:rsidRPr="00CA36E9" w:rsidR="00BC2317">
        <w:rPr>
          <w:color w:val="000000"/>
        </w:rPr>
        <w:t xml:space="preserve"> maintenance requirement</w:t>
      </w:r>
      <w:r w:rsidRPr="000E7FFA" w:rsidR="000E7FFA">
        <w:t>.</w:t>
      </w:r>
      <w:bookmarkEnd w:id="4"/>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00215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5A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095AF3" w14:paraId="6C5BC744"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BC2317" w:rsidP="00BC2317" w14:paraId="7C714EA7" w14:textId="15A44FA6">
      <w:pPr>
        <w:pBdr>
          <w:top w:val="single" w:sz="6" w:space="0" w:color="FFFFFF"/>
          <w:left w:val="single" w:sz="6" w:space="0" w:color="FFFFFF"/>
          <w:bottom w:val="single" w:sz="6" w:space="0" w:color="FFFFFF"/>
          <w:right w:val="single" w:sz="6" w:space="0" w:color="FFFFFF"/>
        </w:pBdr>
        <w:ind w:firstLine="720"/>
        <w:rPr>
          <w:color w:val="000000"/>
        </w:rPr>
      </w:pPr>
      <w:bookmarkStart w:id="5" w:name="_Hlk17112440"/>
      <w:r>
        <w:rPr>
          <w:color w:val="000000"/>
        </w:rPr>
        <w:t>None of the reporting or recordkeeping requirements</w:t>
      </w:r>
      <w:r w:rsidR="00D27542">
        <w:rPr>
          <w:color w:val="000000"/>
        </w:rPr>
        <w:t xml:space="preserve"> included in </w:t>
      </w:r>
      <w:r>
        <w:rPr>
          <w:color w:val="000000"/>
        </w:rPr>
        <w:t xml:space="preserve">the proposed </w:t>
      </w:r>
      <w:r w:rsidR="00BC4069">
        <w:rPr>
          <w:color w:val="000000"/>
        </w:rPr>
        <w:t>rule</w:t>
      </w:r>
      <w:r>
        <w:rPr>
          <w:color w:val="000000"/>
        </w:rPr>
        <w:t xml:space="preserve"> </w:t>
      </w:r>
      <w:bookmarkEnd w:id="5"/>
      <w:r>
        <w:rPr>
          <w:color w:val="000000"/>
        </w:rPr>
        <w:t>contain 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236531C4">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w:t>
      </w:r>
      <w:r w:rsidR="00BC2317">
        <w:rPr>
          <w:color w:val="000000"/>
        </w:rPr>
        <w:t xml:space="preserve"> </w:t>
      </w:r>
      <w:r w:rsidR="00481822">
        <w:rPr>
          <w:color w:val="000000"/>
        </w:rPr>
        <w:t>in the proposed NSPS subpart Kc</w:t>
      </w:r>
      <w:r w:rsidR="0029557D">
        <w:rPr>
          <w:color w:val="000000"/>
        </w:rPr>
        <w:t xml:space="preserve"> are</w:t>
      </w:r>
      <w:r>
        <w:rPr>
          <w:color w:val="000000"/>
        </w:rPr>
        <w:t xml:space="preserve"> </w:t>
      </w:r>
      <w:r w:rsidR="009E566E">
        <w:rPr>
          <w:color w:val="000000"/>
        </w:rPr>
        <w:t>owners or operators of volatile organic liquid storage vessels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9557D">
        <w:rPr>
          <w:color w:val="000000"/>
        </w:rPr>
        <w:t>s</w:t>
      </w:r>
      <w:r>
        <w:rPr>
          <w:color w:val="000000"/>
        </w:rPr>
        <w:t xml:space="preserve"> </w:t>
      </w:r>
      <w:r w:rsidRPr="00367E35" w:rsidR="00367E35">
        <w:t>and the corresponding</w:t>
      </w:r>
      <w:r w:rsidRPr="00367E35">
        <w:t xml:space="preserve"> North American Industry Classification System</w:t>
      </w:r>
      <w:r w:rsidRPr="00367E35" w:rsidR="00CF2B37">
        <w:t xml:space="preserve"> (NAICS</w:t>
      </w:r>
      <w:r w:rsidRPr="00367E35">
        <w:t xml:space="preserve">) </w:t>
      </w:r>
      <w:r w:rsidR="0029557D">
        <w:t xml:space="preserve">codes </w:t>
      </w:r>
      <w:r w:rsidRPr="00367E35">
        <w:t xml:space="preserve">for </w:t>
      </w:r>
      <w:r w:rsidR="009E566E">
        <w:t>facilities likely to have</w:t>
      </w:r>
      <w:r w:rsidRPr="009E566E" w:rsidR="009E566E">
        <w:rPr>
          <w:color w:val="000000"/>
        </w:rPr>
        <w:t xml:space="preserve"> </w:t>
      </w:r>
      <w:r w:rsidR="009E566E">
        <w:rPr>
          <w:color w:val="000000"/>
        </w:rPr>
        <w:t xml:space="preserve">volatile organic liquid storage vessels are provided in the </w:t>
      </w:r>
      <w:r w:rsidR="00511A9E">
        <w:rPr>
          <w:color w:val="000000"/>
        </w:rPr>
        <w:t>following table</w:t>
      </w:r>
      <w:r w:rsidRPr="00367E35">
        <w:t>.</w:t>
      </w:r>
      <w:r w:rsidRPr="00367E35" w:rsidR="009C7E97">
        <w:t xml:space="preserve"> </w:t>
      </w:r>
    </w:p>
    <w:p w:rsidR="00511A9E" w:rsidP="00511A9E" w14:paraId="36396B0F"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250"/>
        <w:gridCol w:w="2790"/>
      </w:tblGrid>
      <w:tr w14:paraId="6A50BB16" w14:textId="77777777" w:rsidTr="0042049C">
        <w:tblPrEx>
          <w:tblW w:w="9360" w:type="dxa"/>
          <w:tblInd w:w="112" w:type="dxa"/>
          <w:tblLayout w:type="fixed"/>
          <w:tblCellMar>
            <w:left w:w="112" w:type="dxa"/>
            <w:right w:w="112" w:type="dxa"/>
          </w:tblCellMar>
          <w:tblLook w:val="0000"/>
        </w:tblPrEx>
        <w:trPr>
          <w:cantSplit/>
          <w:tblHeader/>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53CD01CE" w14:textId="77777777">
            <w:pPr>
              <w:spacing w:line="120" w:lineRule="exact"/>
              <w:jc w:val="center"/>
            </w:pPr>
          </w:p>
          <w:p w:rsidR="00511A9E" w:rsidRPr="00006CA6" w:rsidP="0042049C" w14:paraId="7ACB1021"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All Referenced Subparts</w:t>
            </w:r>
          </w:p>
        </w:tc>
        <w:tc>
          <w:tcPr>
            <w:tcW w:w="2250" w:type="dxa"/>
            <w:tcBorders>
              <w:top w:val="single" w:sz="7" w:space="0" w:color="000000"/>
              <w:left w:val="single" w:sz="7" w:space="0" w:color="000000"/>
              <w:bottom w:val="single" w:sz="6" w:space="0" w:color="FFFFFF"/>
              <w:right w:val="single" w:sz="6" w:space="0" w:color="FFFFFF"/>
            </w:tcBorders>
          </w:tcPr>
          <w:p w:rsidR="00511A9E" w:rsidRPr="00006CA6" w:rsidP="0042049C" w14:paraId="5B36A917" w14:textId="77777777">
            <w:pPr>
              <w:spacing w:line="120" w:lineRule="exact"/>
              <w:jc w:val="center"/>
              <w:rPr>
                <w:b/>
                <w:bCs/>
              </w:rPr>
            </w:pPr>
          </w:p>
          <w:p w:rsidR="00511A9E" w:rsidRPr="00006CA6" w:rsidP="0042049C" w14:paraId="5B01AECC"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SIC Codes</w:t>
            </w:r>
          </w:p>
        </w:tc>
        <w:tc>
          <w:tcPr>
            <w:tcW w:w="2790" w:type="dxa"/>
            <w:tcBorders>
              <w:top w:val="single" w:sz="7" w:space="0" w:color="000000"/>
              <w:left w:val="single" w:sz="7" w:space="0" w:color="000000"/>
              <w:bottom w:val="single" w:sz="6" w:space="0" w:color="FFFFFF"/>
              <w:right w:val="single" w:sz="7" w:space="0" w:color="000000"/>
            </w:tcBorders>
          </w:tcPr>
          <w:p w:rsidR="00511A9E" w:rsidRPr="00006CA6" w:rsidP="0042049C" w14:paraId="6A9BA0F9" w14:textId="77777777">
            <w:pPr>
              <w:spacing w:line="120" w:lineRule="exact"/>
              <w:jc w:val="center"/>
              <w:rPr>
                <w:b/>
                <w:bCs/>
              </w:rPr>
            </w:pPr>
          </w:p>
          <w:p w:rsidR="00511A9E" w:rsidRPr="00006CA6" w:rsidP="0042049C" w14:paraId="6F7B5AA1"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NAICS Codes</w:t>
            </w:r>
          </w:p>
        </w:tc>
      </w:tr>
      <w:tr w14:paraId="0FCC870C" w14:textId="77777777" w:rsidTr="0042049C">
        <w:tblPrEx>
          <w:tblW w:w="9360" w:type="dxa"/>
          <w:tblInd w:w="112" w:type="dxa"/>
          <w:tblLayout w:type="fixed"/>
          <w:tblCellMar>
            <w:left w:w="112" w:type="dxa"/>
            <w:right w:w="112" w:type="dxa"/>
          </w:tblCellMar>
          <w:tblLook w:val="0000"/>
        </w:tblPrEx>
        <w:trPr>
          <w:cantSplit/>
          <w:trHeight w:val="685"/>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6262AB6" w14:textId="77777777">
            <w:pPr>
              <w:pBdr>
                <w:top w:val="single" w:sz="6" w:space="0" w:color="FFFFFF"/>
                <w:left w:val="single" w:sz="6" w:space="0" w:color="FFFFFF"/>
                <w:bottom w:val="single" w:sz="6" w:space="0" w:color="FFFFFF"/>
                <w:right w:val="single" w:sz="6" w:space="0" w:color="FFFFFF"/>
              </w:pBdr>
              <w:spacing w:after="54"/>
            </w:pPr>
            <w:r w:rsidRPr="009A09E9">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71415B49" w14:textId="77777777">
            <w:pPr>
              <w:widowControl/>
              <w:adjustRightInd/>
              <w:jc w:val="center"/>
            </w:pPr>
            <w:r>
              <w:t>2821</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7357F12F" w14:textId="77777777">
            <w:pPr>
              <w:widowControl/>
              <w:adjustRightInd/>
              <w:jc w:val="center"/>
            </w:pPr>
            <w:r>
              <w:t>325211</w:t>
            </w:r>
          </w:p>
        </w:tc>
      </w:tr>
      <w:tr w14:paraId="3ACC02FF"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4658B49" w14:textId="77777777">
            <w:pPr>
              <w:pBdr>
                <w:top w:val="single" w:sz="6" w:space="0" w:color="FFFFFF"/>
                <w:left w:val="single" w:sz="6" w:space="0" w:color="FFFFFF"/>
                <w:bottom w:val="single" w:sz="6" w:space="0" w:color="FFFFFF"/>
                <w:right w:val="single" w:sz="6" w:space="0" w:color="FFFFFF"/>
              </w:pBdr>
              <w:spacing w:after="54"/>
            </w:pPr>
            <w:r w:rsidRPr="00081D41">
              <w:t>Artificial and Synthetic Fibers and Filaments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369D44A4" w14:textId="77777777">
            <w:pPr>
              <w:widowControl/>
              <w:adjustRightInd/>
              <w:jc w:val="center"/>
            </w:pPr>
            <w:r>
              <w:t>2824</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4A5F083E" w14:textId="77777777">
            <w:pPr>
              <w:widowControl/>
              <w:adjustRightInd/>
              <w:jc w:val="center"/>
            </w:pPr>
            <w:r>
              <w:t>325220</w:t>
            </w:r>
          </w:p>
        </w:tc>
      </w:tr>
      <w:tr w14:paraId="6F7AA87F"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F9BCDA0" w14:textId="77777777">
            <w:pPr>
              <w:pBdr>
                <w:top w:val="single" w:sz="6" w:space="0" w:color="FFFFFF"/>
                <w:left w:val="single" w:sz="6" w:space="0" w:color="FFFFFF"/>
                <w:bottom w:val="single" w:sz="6" w:space="0" w:color="FFFFFF"/>
                <w:right w:val="single" w:sz="6" w:space="0" w:color="FFFFFF"/>
              </w:pBdr>
              <w:spacing w:after="54"/>
            </w:pPr>
            <w:r w:rsidRPr="009A09E9">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572C368F" w14:textId="77777777">
            <w:pPr>
              <w:widowControl/>
              <w:adjustRightInd/>
              <w:jc w:val="center"/>
            </w:pPr>
            <w:r>
              <w:t>2851</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5635F812" w14:textId="77777777">
            <w:pPr>
              <w:widowControl/>
              <w:adjustRightInd/>
              <w:jc w:val="center"/>
            </w:pPr>
            <w:r>
              <w:t>325510</w:t>
            </w:r>
          </w:p>
        </w:tc>
      </w:tr>
      <w:tr w14:paraId="2B0C381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4F9F07CC" w14:textId="77777777">
            <w:r>
              <w:t>Petrochemical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22FAFA19" w14:textId="77777777">
            <w:pPr>
              <w:widowControl/>
              <w:adjustRightInd/>
              <w:jc w:val="center"/>
            </w:pPr>
            <w:r>
              <w:t>2865, 2869</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11595485" w14:textId="77777777">
            <w:pPr>
              <w:widowControl/>
              <w:adjustRightInd/>
              <w:jc w:val="center"/>
            </w:pPr>
            <w:r>
              <w:t>325110</w:t>
            </w:r>
          </w:p>
        </w:tc>
      </w:tr>
      <w:tr w14:paraId="20A11C77"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P="0042049C" w14:paraId="0ED00EDE" w14:textId="77777777">
            <w:r w:rsidRPr="00081D41">
              <w:t>Synthetic Dye and Pigment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5ED70595" w14:textId="77777777">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79FE0209" w14:textId="77777777">
            <w:pPr>
              <w:widowControl/>
              <w:adjustRightInd/>
              <w:jc w:val="center"/>
            </w:pPr>
            <w:r>
              <w:t>325130</w:t>
            </w:r>
          </w:p>
        </w:tc>
      </w:tr>
      <w:tr w14:paraId="34FC280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5FCDCB2F" w14:textId="77777777">
            <w:pPr>
              <w:pBdr>
                <w:top w:val="single" w:sz="6" w:space="0" w:color="FFFFFF"/>
                <w:left w:val="single" w:sz="6" w:space="0" w:color="FFFFFF"/>
                <w:bottom w:val="single" w:sz="6" w:space="0" w:color="FFFFFF"/>
                <w:right w:val="single" w:sz="6" w:space="0" w:color="FFFFFF"/>
              </w:pBdr>
              <w:spacing w:after="54"/>
            </w:pPr>
            <w:r w:rsidRPr="004C12EE">
              <w:t>Cyclic Crude, Intermediate, and Gum and Wood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74F8AEA0" w14:textId="77777777">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03502731" w14:textId="77777777">
            <w:pPr>
              <w:widowControl/>
              <w:adjustRightInd/>
              <w:jc w:val="center"/>
            </w:pPr>
            <w:r>
              <w:t>325194</w:t>
            </w:r>
          </w:p>
        </w:tc>
      </w:tr>
      <w:tr w14:paraId="438453FD"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898EC0A" w14:textId="77777777">
            <w:pPr>
              <w:pBdr>
                <w:top w:val="single" w:sz="6" w:space="0" w:color="FFFFFF"/>
                <w:left w:val="single" w:sz="6" w:space="0" w:color="FFFFFF"/>
                <w:bottom w:val="single" w:sz="6" w:space="0" w:color="FFFFFF"/>
                <w:right w:val="single" w:sz="6" w:space="0" w:color="FFFFFF"/>
              </w:pBdr>
              <w:spacing w:after="73"/>
            </w:pPr>
            <w:r w:rsidRPr="006224AA">
              <w:t>Ethyl Alcohol</w:t>
            </w:r>
            <w:r>
              <w:t xml:space="preserve"> </w:t>
            </w:r>
            <w:r w:rsidRPr="006224AA">
              <w:t>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DA41566" w14:textId="77777777">
            <w:pPr>
              <w:widowControl/>
              <w:adjustRightInd/>
              <w:jc w:val="center"/>
            </w:pPr>
            <w:r>
              <w:t>2869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AD5B4C3" w14:textId="77777777">
            <w:pPr>
              <w:widowControl/>
              <w:adjustRightInd/>
              <w:jc w:val="center"/>
            </w:pPr>
            <w:r>
              <w:t>325193</w:t>
            </w:r>
          </w:p>
        </w:tc>
      </w:tr>
      <w:tr w14:paraId="0B13B0E9"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696DEC3" w14:textId="77777777">
            <w:r w:rsidRPr="004C12EE">
              <w:t>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4ECAE1E" w14:textId="77777777">
            <w:pPr>
              <w:widowControl/>
              <w:adjustRightInd/>
              <w:jc w:val="center"/>
            </w:pPr>
            <w:r>
              <w:t>2869, 2899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26E06F1F" w14:textId="77777777">
            <w:pPr>
              <w:widowControl/>
              <w:adjustRightInd/>
              <w:jc w:val="center"/>
            </w:pPr>
            <w:r w:rsidRPr="004C12EE">
              <w:t>325199</w:t>
            </w:r>
          </w:p>
        </w:tc>
      </w:tr>
      <w:tr w14:paraId="6CF69B75"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0D769A69" w14:textId="77777777">
            <w:pPr>
              <w:pBdr>
                <w:top w:val="single" w:sz="6" w:space="0" w:color="FFFFFF"/>
                <w:left w:val="single" w:sz="6" w:space="0" w:color="FFFFFF"/>
                <w:bottom w:val="single" w:sz="6" w:space="0" w:color="FFFFFF"/>
                <w:right w:val="single" w:sz="6" w:space="0" w:color="FFFFFF"/>
              </w:pBdr>
              <w:spacing w:after="73"/>
            </w:pPr>
            <w:r>
              <w:t>Petroleum Refineries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A0E77BA" w14:textId="77777777">
            <w:pPr>
              <w:widowControl/>
              <w:adjustRightInd/>
              <w:jc w:val="center"/>
            </w:pPr>
            <w:r>
              <w:t>2911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813DC49" w14:textId="77777777">
            <w:pPr>
              <w:widowControl/>
              <w:adjustRightInd/>
              <w:jc w:val="center"/>
            </w:pPr>
            <w:r>
              <w:t>324110</w:t>
            </w:r>
          </w:p>
        </w:tc>
      </w:tr>
      <w:tr w14:paraId="1556983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BB6C785" w14:textId="77777777">
            <w:pPr>
              <w:pBdr>
                <w:top w:val="single" w:sz="6" w:space="0" w:color="FFFFFF"/>
                <w:left w:val="single" w:sz="6" w:space="0" w:color="FFFFFF"/>
                <w:bottom w:val="single" w:sz="6" w:space="0" w:color="FFFFFF"/>
                <w:right w:val="single" w:sz="6" w:space="0" w:color="FFFFFF"/>
              </w:pBdr>
              <w:spacing w:after="73"/>
            </w:pPr>
            <w:r w:rsidRPr="007E63FC">
              <w:t>Asphalt Paving Mixture and Block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11286F" w14:textId="77777777">
            <w:pPr>
              <w:widowControl/>
              <w:adjustRightInd/>
              <w:jc w:val="center"/>
            </w:pPr>
            <w:r>
              <w:t>2951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349127A" w14:textId="77777777">
            <w:pPr>
              <w:widowControl/>
              <w:adjustRightInd/>
              <w:jc w:val="center"/>
            </w:pPr>
            <w:r>
              <w:t>324121</w:t>
            </w:r>
          </w:p>
        </w:tc>
      </w:tr>
      <w:tr w14:paraId="79DB930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61AD4F8" w14:textId="77777777">
            <w:pPr>
              <w:pBdr>
                <w:top w:val="single" w:sz="6" w:space="0" w:color="FFFFFF"/>
                <w:left w:val="single" w:sz="6" w:space="0" w:color="FFFFFF"/>
                <w:bottom w:val="single" w:sz="6" w:space="0" w:color="FFFFFF"/>
                <w:right w:val="single" w:sz="6" w:space="0" w:color="FFFFFF"/>
              </w:pBdr>
              <w:spacing w:after="73"/>
            </w:pPr>
            <w:r w:rsidRPr="007E63FC">
              <w:t>Asphalt Shingle and Coating Materials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68F726" w14:textId="77777777">
            <w:pPr>
              <w:widowControl/>
              <w:adjustRightInd/>
              <w:jc w:val="center"/>
            </w:pPr>
            <w:r w:rsidRPr="007E63FC">
              <w:t>2952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BDE4A77" w14:textId="77777777">
            <w:pPr>
              <w:widowControl/>
              <w:adjustRightInd/>
              <w:jc w:val="center"/>
            </w:pPr>
            <w:r w:rsidRPr="007E63FC">
              <w:t>324122</w:t>
            </w:r>
          </w:p>
        </w:tc>
      </w:tr>
      <w:tr w14:paraId="7B8CBBD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7A3EDD8" w14:textId="77777777">
            <w:pPr>
              <w:pBdr>
                <w:top w:val="single" w:sz="6" w:space="0" w:color="FFFFFF"/>
                <w:left w:val="single" w:sz="6" w:space="0" w:color="FFFFFF"/>
                <w:bottom w:val="single" w:sz="6" w:space="0" w:color="FFFFFF"/>
                <w:right w:val="single" w:sz="6" w:space="0" w:color="FFFFFF"/>
              </w:pBdr>
              <w:spacing w:after="73"/>
            </w:pPr>
            <w:r w:rsidRPr="007E63FC">
              <w:t>Petroleum Lubricating Oil and Grease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66E87F29" w14:textId="77777777">
            <w:pPr>
              <w:widowControl/>
              <w:adjustRightInd/>
              <w:jc w:val="center"/>
            </w:pPr>
            <w:r w:rsidRPr="00426DE8">
              <w:t>2992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063464E" w14:textId="77777777">
            <w:pPr>
              <w:widowControl/>
              <w:adjustRightInd/>
              <w:jc w:val="center"/>
            </w:pPr>
            <w:r w:rsidRPr="00426DE8">
              <w:t>324191</w:t>
            </w:r>
          </w:p>
        </w:tc>
      </w:tr>
      <w:tr w14:paraId="55B59F4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610FB020" w14:textId="77777777">
            <w:pPr>
              <w:pBdr>
                <w:top w:val="single" w:sz="6" w:space="0" w:color="FFFFFF"/>
                <w:left w:val="single" w:sz="6" w:space="0" w:color="FFFFFF"/>
                <w:bottom w:val="single" w:sz="6" w:space="0" w:color="FFFFFF"/>
                <w:right w:val="single" w:sz="6" w:space="0" w:color="FFFFFF"/>
              </w:pBdr>
              <w:spacing w:after="73"/>
            </w:pPr>
            <w:r w:rsidRPr="007E63FC">
              <w:t>All Other Petroleum and Coal Products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1E4B5AF" w14:textId="77777777">
            <w:pPr>
              <w:widowControl/>
              <w:adjustRightInd/>
              <w:jc w:val="center"/>
            </w:pPr>
            <w:r w:rsidRPr="007E63FC">
              <w:t>2999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2E1AD04B" w14:textId="77777777">
            <w:pPr>
              <w:widowControl/>
              <w:adjustRightInd/>
              <w:jc w:val="center"/>
            </w:pPr>
            <w:r w:rsidRPr="007E63FC">
              <w:t>324199</w:t>
            </w:r>
          </w:p>
        </w:tc>
      </w:tr>
      <w:tr w14:paraId="31C3B1BC"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F72AF61" w14:textId="77777777">
            <w:pPr>
              <w:pBdr>
                <w:top w:val="single" w:sz="6" w:space="0" w:color="FFFFFF"/>
                <w:left w:val="single" w:sz="6" w:space="0" w:color="FFFFFF"/>
                <w:bottom w:val="single" w:sz="6" w:space="0" w:color="FFFFFF"/>
                <w:right w:val="single" w:sz="6" w:space="0" w:color="FFFFFF"/>
              </w:pBdr>
              <w:spacing w:after="73"/>
            </w:pPr>
            <w:r w:rsidRPr="00042EC7">
              <w:t>Specialized Freight (except Used Goods)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DBED723" w14:textId="77777777">
            <w:pPr>
              <w:widowControl/>
              <w:adjustRightInd/>
              <w:jc w:val="center"/>
            </w:pPr>
            <w:r>
              <w:t>4212, 4214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D500459" w14:textId="77777777">
            <w:pPr>
              <w:widowControl/>
              <w:adjustRightInd/>
              <w:jc w:val="center"/>
            </w:pPr>
            <w:r w:rsidRPr="007E63FC">
              <w:t>48422</w:t>
            </w:r>
          </w:p>
        </w:tc>
      </w:tr>
      <w:tr w14:paraId="63535068"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7E63FC" w:rsidP="0042049C" w14:paraId="3B864640" w14:textId="77777777">
            <w:pPr>
              <w:pBdr>
                <w:top w:val="single" w:sz="6" w:space="0" w:color="FFFFFF"/>
                <w:left w:val="single" w:sz="6" w:space="0" w:color="FFFFFF"/>
                <w:bottom w:val="single" w:sz="6" w:space="0" w:color="FFFFFF"/>
                <w:right w:val="single" w:sz="6" w:space="0" w:color="FFFFFF"/>
              </w:pBdr>
              <w:spacing w:after="73"/>
            </w:pPr>
            <w:r w:rsidRPr="006A2C0A">
              <w:t>General Freight Trucking, Long-Distance,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307328" w:rsidP="0042049C" w14:paraId="2941CDA2" w14:textId="77777777">
            <w:pPr>
              <w:widowControl/>
              <w:adjustRightInd/>
              <w:jc w:val="center"/>
            </w:pPr>
            <w:r>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307328" w:rsidP="0042049C" w14:paraId="5C7A8529" w14:textId="77777777">
            <w:pPr>
              <w:widowControl/>
              <w:adjustRightInd/>
              <w:jc w:val="center"/>
            </w:pPr>
            <w:r w:rsidRPr="006A2C0A">
              <w:t>484121</w:t>
            </w:r>
          </w:p>
        </w:tc>
      </w:tr>
      <w:tr w14:paraId="6D949D80"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7E63FC" w:rsidP="0042049C" w14:paraId="0E408FCF" w14:textId="77777777">
            <w:pPr>
              <w:pBdr>
                <w:top w:val="single" w:sz="6" w:space="0" w:color="FFFFFF"/>
                <w:left w:val="single" w:sz="6" w:space="0" w:color="FFFFFF"/>
                <w:bottom w:val="single" w:sz="6" w:space="0" w:color="FFFFFF"/>
                <w:right w:val="single" w:sz="6" w:space="0" w:color="FFFFFF"/>
              </w:pBdr>
              <w:spacing w:after="73"/>
            </w:pPr>
            <w:r w:rsidRPr="006A2C0A">
              <w:t>General Freight Trucking, Long-Distance, Less Than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307328" w:rsidP="0042049C" w14:paraId="5DD9AC7F" w14:textId="77777777">
            <w:pPr>
              <w:widowControl/>
              <w:adjustRightInd/>
              <w:jc w:val="center"/>
            </w:pPr>
            <w:r w:rsidRPr="006A2C0A">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307328" w:rsidP="0042049C" w14:paraId="02BB7C1A" w14:textId="77777777">
            <w:pPr>
              <w:widowControl/>
              <w:adjustRightInd/>
              <w:jc w:val="center"/>
            </w:pPr>
            <w:r w:rsidRPr="006A2C0A">
              <w:t>484122</w:t>
            </w:r>
          </w:p>
        </w:tc>
      </w:tr>
      <w:tr w14:paraId="46CA7A25"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96B3035" w14:textId="77777777">
            <w:pPr>
              <w:pBdr>
                <w:top w:val="single" w:sz="6" w:space="0" w:color="FFFFFF"/>
                <w:left w:val="single" w:sz="6" w:space="0" w:color="FFFFFF"/>
                <w:bottom w:val="single" w:sz="6" w:space="0" w:color="FFFFFF"/>
                <w:right w:val="single" w:sz="6" w:space="0" w:color="FFFFFF"/>
              </w:pBdr>
              <w:spacing w:after="73"/>
            </w:pPr>
            <w:r w:rsidRPr="006A2C0A">
              <w:t>Specialized Freight (except Used Goods) Trucking, Long-Distance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0256A00" w14:textId="77777777">
            <w:pPr>
              <w:widowControl/>
              <w:adjustRightInd/>
              <w:jc w:val="center"/>
            </w:pPr>
            <w:r w:rsidRPr="00307328">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6604882" w14:textId="77777777">
            <w:pPr>
              <w:widowControl/>
              <w:adjustRightInd/>
              <w:jc w:val="center"/>
            </w:pPr>
            <w:r w:rsidRPr="00307328">
              <w:t>48423</w:t>
            </w:r>
          </w:p>
        </w:tc>
      </w:tr>
      <w:tr w14:paraId="71295929"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006CA6" w:rsidP="0042049C" w14:paraId="080777B9" w14:textId="77777777">
            <w:pPr>
              <w:pBdr>
                <w:top w:val="single" w:sz="6" w:space="0" w:color="FFFFFF"/>
                <w:left w:val="single" w:sz="6" w:space="0" w:color="FFFFFF"/>
                <w:bottom w:val="single" w:sz="6" w:space="0" w:color="FFFFFF"/>
                <w:right w:val="single" w:sz="6" w:space="0" w:color="FFFFFF"/>
              </w:pBdr>
              <w:spacing w:after="73"/>
            </w:pPr>
            <w:r w:rsidRPr="00462FF9">
              <w:t>Refrigerated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188A2F7" w14:textId="77777777">
            <w:pPr>
              <w:widowControl/>
              <w:adjustRightInd/>
              <w:jc w:val="center"/>
            </w:pPr>
            <w:r w:rsidRPr="00462FF9">
              <w:t>4222</w:t>
            </w:r>
            <w:r>
              <w:t>,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11E09E66" w14:textId="77777777">
            <w:pPr>
              <w:widowControl/>
              <w:adjustRightInd/>
              <w:jc w:val="center"/>
            </w:pPr>
            <w:r>
              <w:t>49312</w:t>
            </w:r>
          </w:p>
        </w:tc>
      </w:tr>
      <w:tr w14:paraId="307FB87F"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462FF9" w:rsidP="0042049C" w14:paraId="5A4E7D3E" w14:textId="77777777">
            <w:pPr>
              <w:pBdr>
                <w:top w:val="single" w:sz="6" w:space="0" w:color="FFFFFF"/>
                <w:left w:val="single" w:sz="6" w:space="0" w:color="FFFFFF"/>
                <w:bottom w:val="single" w:sz="6" w:space="0" w:color="FFFFFF"/>
                <w:right w:val="single" w:sz="6" w:space="0" w:color="FFFFFF"/>
              </w:pBdr>
              <w:spacing w:after="73"/>
            </w:pPr>
            <w:r w:rsidRPr="00005155">
              <w:t xml:space="preserve">General Warehousing and Storage </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0279D66" w14:textId="77777777">
            <w:pPr>
              <w:widowControl/>
              <w:adjustRightInd/>
              <w:jc w:val="center"/>
            </w:pPr>
            <w:r>
              <w:t>4225, 4226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5ACE1EC8" w14:textId="77777777">
            <w:pPr>
              <w:widowControl/>
              <w:adjustRightInd/>
              <w:jc w:val="center"/>
            </w:pPr>
            <w:r w:rsidRPr="00005155">
              <w:t>49311</w:t>
            </w:r>
          </w:p>
        </w:tc>
      </w:tr>
      <w:tr w14:paraId="372FF44C"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006CA6" w:rsidP="0042049C" w14:paraId="34690694" w14:textId="77777777">
            <w:pPr>
              <w:pBdr>
                <w:top w:val="single" w:sz="6" w:space="0" w:color="FFFFFF"/>
                <w:left w:val="single" w:sz="6" w:space="0" w:color="FFFFFF"/>
                <w:bottom w:val="single" w:sz="6" w:space="0" w:color="FFFFFF"/>
                <w:right w:val="single" w:sz="6" w:space="0" w:color="FFFFFF"/>
              </w:pBdr>
              <w:spacing w:after="73"/>
            </w:pPr>
            <w:r>
              <w:t xml:space="preserve">Other </w:t>
            </w:r>
            <w:r w:rsidRPr="00462FF9">
              <w:t>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C2E3CA6" w14:textId="77777777">
            <w:pPr>
              <w:widowControl/>
              <w:adjustRightInd/>
              <w:jc w:val="center"/>
            </w:pPr>
            <w:r>
              <w:t>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4D980D3" w14:textId="77777777">
            <w:pPr>
              <w:widowControl/>
              <w:adjustRightInd/>
              <w:jc w:val="center"/>
            </w:pPr>
            <w:r w:rsidRPr="00462FF9">
              <w:t>49319</w:t>
            </w:r>
          </w:p>
        </w:tc>
      </w:tr>
      <w:tr w14:paraId="2709C2E7"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5BBD2B0" w14:textId="77777777">
            <w:pPr>
              <w:pBdr>
                <w:top w:val="single" w:sz="6" w:space="0" w:color="FFFFFF"/>
                <w:left w:val="single" w:sz="6" w:space="0" w:color="FFFFFF"/>
                <w:bottom w:val="single" w:sz="6" w:space="0" w:color="FFFFFF"/>
                <w:right w:val="single" w:sz="6" w:space="0" w:color="FFFFFF"/>
              </w:pBdr>
              <w:spacing w:after="73"/>
            </w:pPr>
            <w:r w:rsidRPr="00462FF9">
              <w:t>Other Support Activities for Road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518E83ED" w14:textId="77777777">
            <w:pPr>
              <w:widowControl/>
              <w:adjustRightInd/>
              <w:jc w:val="center"/>
            </w:pPr>
            <w:r w:rsidRPr="00462FF9">
              <w:t>4231</w:t>
            </w:r>
            <w:r>
              <w:t>, 4785</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367FAB4" w14:textId="77777777">
            <w:pPr>
              <w:widowControl/>
              <w:adjustRightInd/>
              <w:jc w:val="center"/>
            </w:pPr>
            <w:r w:rsidRPr="00462FF9">
              <w:t>48849</w:t>
            </w:r>
          </w:p>
        </w:tc>
      </w:tr>
      <w:tr w14:paraId="6E5C16FC"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C86E6E5" w14:textId="77777777">
            <w:pPr>
              <w:pBdr>
                <w:top w:val="single" w:sz="6" w:space="0" w:color="FFFFFF"/>
                <w:left w:val="single" w:sz="6" w:space="0" w:color="FFFFFF"/>
                <w:bottom w:val="single" w:sz="6" w:space="0" w:color="FFFFFF"/>
                <w:right w:val="single" w:sz="6" w:space="0" w:color="FFFFFF"/>
              </w:pBdr>
              <w:spacing w:after="73"/>
            </w:pPr>
            <w:r w:rsidRPr="00462FF9">
              <w:t>Deep Sea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E54A3E7" w14:textId="77777777">
            <w:pPr>
              <w:widowControl/>
              <w:adjustRightInd/>
              <w:jc w:val="center"/>
            </w:pPr>
            <w:r w:rsidRPr="00462FF9">
              <w:t>4412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0209E0D" w14:textId="77777777">
            <w:pPr>
              <w:widowControl/>
              <w:adjustRightInd/>
              <w:jc w:val="center"/>
            </w:pPr>
            <w:r w:rsidRPr="00462FF9">
              <w:t>483111</w:t>
            </w:r>
          </w:p>
        </w:tc>
      </w:tr>
      <w:tr w14:paraId="4148C240"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462FF9" w:rsidP="0042049C" w14:paraId="5DEABF93" w14:textId="77777777">
            <w:pPr>
              <w:pBdr>
                <w:top w:val="single" w:sz="6" w:space="0" w:color="FFFFFF"/>
                <w:left w:val="single" w:sz="6" w:space="0" w:color="FFFFFF"/>
                <w:bottom w:val="single" w:sz="6" w:space="0" w:color="FFFFFF"/>
                <w:right w:val="single" w:sz="6" w:space="0" w:color="FFFFFF"/>
              </w:pBdr>
              <w:spacing w:after="73"/>
            </w:pPr>
            <w:r w:rsidRPr="00005155">
              <w:t>Coastal and Great Lakes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462FF9" w:rsidP="0042049C" w14:paraId="11C45853" w14:textId="77777777">
            <w:pPr>
              <w:widowControl/>
              <w:adjustRightInd/>
              <w:jc w:val="center"/>
            </w:pPr>
            <w:r w:rsidRPr="00462FF9">
              <w:t>4424</w:t>
            </w:r>
            <w:r>
              <w:t>, 4432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347D2D89" w14:textId="77777777">
            <w:pPr>
              <w:widowControl/>
              <w:adjustRightInd/>
              <w:jc w:val="center"/>
            </w:pPr>
            <w:r w:rsidRPr="00462FF9">
              <w:t>483113</w:t>
            </w:r>
          </w:p>
        </w:tc>
      </w:tr>
      <w:tr w14:paraId="155F3BB3"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F50F728" w14:textId="77777777">
            <w:pPr>
              <w:pBdr>
                <w:top w:val="single" w:sz="6" w:space="0" w:color="FFFFFF"/>
                <w:left w:val="single" w:sz="6" w:space="0" w:color="FFFFFF"/>
                <w:bottom w:val="single" w:sz="6" w:space="0" w:color="FFFFFF"/>
                <w:right w:val="single" w:sz="6" w:space="0" w:color="FFFFFF"/>
              </w:pBdr>
              <w:spacing w:after="73"/>
            </w:pPr>
            <w:r w:rsidRPr="00462FF9">
              <w:t>Inland Water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0266E36" w14:textId="77777777">
            <w:pPr>
              <w:widowControl/>
              <w:adjustRightInd/>
              <w:jc w:val="center"/>
            </w:pPr>
            <w:r w:rsidRPr="00462FF9">
              <w:t>4449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D5EB554" w14:textId="77777777">
            <w:pPr>
              <w:widowControl/>
              <w:adjustRightInd/>
              <w:jc w:val="center"/>
            </w:pPr>
            <w:r w:rsidRPr="00462FF9">
              <w:t>483211</w:t>
            </w:r>
          </w:p>
        </w:tc>
      </w:tr>
      <w:tr w14:paraId="4CB78262"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462FF9" w:rsidP="0042049C" w14:paraId="0181FE46" w14:textId="77777777">
            <w:pPr>
              <w:pBdr>
                <w:top w:val="single" w:sz="6" w:space="0" w:color="FFFFFF"/>
                <w:left w:val="single" w:sz="6" w:space="0" w:color="FFFFFF"/>
                <w:bottom w:val="single" w:sz="6" w:space="0" w:color="FFFFFF"/>
                <w:right w:val="single" w:sz="6" w:space="0" w:color="FFFFFF"/>
              </w:pBdr>
              <w:spacing w:after="73"/>
            </w:pPr>
            <w:r w:rsidRPr="00005155">
              <w:t>Deep Sea</w:t>
            </w:r>
            <w:r>
              <w:t xml:space="preserve"> </w:t>
            </w:r>
            <w:r w:rsidRPr="00005155">
              <w:t>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462FF9" w:rsidP="0042049C" w14:paraId="73047867" w14:textId="77777777">
            <w:pPr>
              <w:widowControl/>
              <w:adjustRightInd/>
              <w:jc w:val="center"/>
            </w:pPr>
            <w:r w:rsidRPr="00005155">
              <w:t>4481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0D8BF15F" w14:textId="77777777">
            <w:pPr>
              <w:widowControl/>
              <w:adjustRightInd/>
              <w:jc w:val="center"/>
            </w:pPr>
            <w:r w:rsidRPr="00005155">
              <w:t>483112</w:t>
            </w:r>
          </w:p>
        </w:tc>
      </w:tr>
      <w:tr w14:paraId="48C7B6D1"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711BE45" w14:textId="77777777">
            <w:pPr>
              <w:pBdr>
                <w:top w:val="single" w:sz="6" w:space="0" w:color="FFFFFF"/>
                <w:left w:val="single" w:sz="6" w:space="0" w:color="FFFFFF"/>
                <w:bottom w:val="single" w:sz="6" w:space="0" w:color="FFFFFF"/>
                <w:right w:val="single" w:sz="6" w:space="0" w:color="FFFFFF"/>
              </w:pBdr>
              <w:spacing w:after="73"/>
            </w:pPr>
            <w:r w:rsidRPr="00462FF9">
              <w:t>Coastal and Great Lakes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BD40A6" w14:textId="77777777">
            <w:pPr>
              <w:widowControl/>
              <w:adjustRightInd/>
              <w:jc w:val="center"/>
            </w:pPr>
            <w:r w:rsidRPr="00005155">
              <w:t>4481</w:t>
            </w:r>
            <w:r>
              <w:t>, 4482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7D65E323" w14:textId="77777777">
            <w:pPr>
              <w:widowControl/>
              <w:adjustRightInd/>
              <w:jc w:val="center"/>
            </w:pPr>
            <w:r w:rsidRPr="00462FF9">
              <w:t>483114</w:t>
            </w:r>
          </w:p>
        </w:tc>
      </w:tr>
      <w:tr w14:paraId="7347C92E"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0BD4891" w14:textId="77777777">
            <w:pPr>
              <w:pBdr>
                <w:top w:val="single" w:sz="6" w:space="0" w:color="FFFFFF"/>
                <w:left w:val="single" w:sz="6" w:space="0" w:color="FFFFFF"/>
                <w:bottom w:val="single" w:sz="6" w:space="0" w:color="FFFFFF"/>
                <w:right w:val="single" w:sz="6" w:space="0" w:color="FFFFFF"/>
              </w:pBdr>
              <w:spacing w:after="73"/>
            </w:pPr>
            <w:r w:rsidRPr="009B6E56">
              <w:t>Inland Water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6895B7F1" w14:textId="77777777">
            <w:pPr>
              <w:widowControl/>
              <w:adjustRightInd/>
              <w:jc w:val="center"/>
            </w:pPr>
            <w:r w:rsidRPr="009B6E56">
              <w:t>4482</w:t>
            </w:r>
            <w:r>
              <w:t>, 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2BE8D83" w14:textId="77777777">
            <w:pPr>
              <w:widowControl/>
              <w:adjustRightInd/>
              <w:jc w:val="center"/>
            </w:pPr>
            <w:r w:rsidRPr="009B6E56">
              <w:t>483212</w:t>
            </w:r>
          </w:p>
        </w:tc>
      </w:tr>
      <w:tr w14:paraId="4686519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23FDEDD0" w14:textId="77777777">
            <w:pPr>
              <w:pBdr>
                <w:top w:val="single" w:sz="6" w:space="0" w:color="FFFFFF"/>
                <w:left w:val="single" w:sz="6" w:space="0" w:color="FFFFFF"/>
                <w:bottom w:val="single" w:sz="6" w:space="0" w:color="FFFFFF"/>
                <w:right w:val="single" w:sz="6" w:space="0" w:color="FFFFFF"/>
              </w:pBdr>
              <w:spacing w:after="73"/>
            </w:pPr>
            <w:r>
              <w:t xml:space="preserve">Scenic and Sightseeing </w:t>
            </w:r>
            <w:r w:rsidRPr="008D59B6">
              <w:t>Transportation</w:t>
            </w:r>
            <w:r>
              <w:t>, Water</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5F990107" w14:textId="77777777">
            <w:pPr>
              <w:widowControl/>
              <w:adjustRightInd/>
              <w:jc w:val="center"/>
            </w:pPr>
            <w:r>
              <w:t>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BC959CA" w14:textId="77777777">
            <w:pPr>
              <w:widowControl/>
              <w:adjustRightInd/>
              <w:jc w:val="center"/>
            </w:pPr>
            <w:r w:rsidRPr="008D59B6">
              <w:t>48721</w:t>
            </w:r>
          </w:p>
        </w:tc>
      </w:tr>
      <w:tr w14:paraId="523773C2"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8D59B6" w:rsidP="0042049C" w14:paraId="29F57C21" w14:textId="77777777">
            <w:pPr>
              <w:pBdr>
                <w:top w:val="single" w:sz="6" w:space="0" w:color="FFFFFF"/>
                <w:left w:val="single" w:sz="6" w:space="0" w:color="FFFFFF"/>
                <w:bottom w:val="single" w:sz="6" w:space="0" w:color="FFFFFF"/>
                <w:right w:val="single" w:sz="6" w:space="0" w:color="FFFFFF"/>
              </w:pBdr>
              <w:spacing w:after="73"/>
            </w:pPr>
            <w:r w:rsidRPr="00FF45BD">
              <w:t>Port and Harbor Operations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9A7C924" w14:textId="77777777">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8D59B6" w:rsidP="0042049C" w14:paraId="44DC4B09" w14:textId="77777777">
            <w:pPr>
              <w:widowControl/>
              <w:adjustRightInd/>
              <w:jc w:val="center"/>
            </w:pPr>
            <w:r w:rsidRPr="00FF45BD">
              <w:t>48831</w:t>
            </w:r>
          </w:p>
        </w:tc>
      </w:tr>
      <w:tr w14:paraId="11D43DD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460AB00" w14:textId="77777777">
            <w:pPr>
              <w:pBdr>
                <w:top w:val="single" w:sz="6" w:space="0" w:color="FFFFFF"/>
                <w:left w:val="single" w:sz="6" w:space="0" w:color="FFFFFF"/>
                <w:bottom w:val="single" w:sz="6" w:space="0" w:color="FFFFFF"/>
                <w:right w:val="single" w:sz="6" w:space="0" w:color="FFFFFF"/>
              </w:pBdr>
              <w:spacing w:after="73"/>
            </w:pPr>
            <w:r>
              <w:t>M</w:t>
            </w:r>
            <w:r w:rsidRPr="008D59B6">
              <w:t>arine Cargo Handling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7B8CEA73" w14:textId="77777777">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80B3A9B" w14:textId="77777777">
            <w:pPr>
              <w:widowControl/>
              <w:adjustRightInd/>
              <w:jc w:val="center"/>
            </w:pPr>
            <w:r w:rsidRPr="008D59B6">
              <w:t>48832</w:t>
            </w:r>
          </w:p>
        </w:tc>
      </w:tr>
      <w:tr w14:paraId="202A9653"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654A89D" w14:textId="77777777">
            <w:pPr>
              <w:pBdr>
                <w:top w:val="single" w:sz="6" w:space="0" w:color="FFFFFF"/>
                <w:left w:val="single" w:sz="6" w:space="0" w:color="FFFFFF"/>
                <w:bottom w:val="single" w:sz="6" w:space="0" w:color="FFFFFF"/>
                <w:right w:val="single" w:sz="6" w:space="0" w:color="FFFFFF"/>
              </w:pBdr>
              <w:spacing w:after="73"/>
            </w:pPr>
            <w:r w:rsidRPr="008D59B6">
              <w:t>Navigational Services to Shipping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8D54429" w14:textId="77777777">
            <w:pPr>
              <w:widowControl/>
              <w:adjustRightInd/>
              <w:jc w:val="center"/>
            </w:pPr>
            <w:r w:rsidRPr="008D59B6">
              <w:t>4492</w:t>
            </w:r>
            <w:r>
              <w:t>, 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8A4AA6B" w14:textId="77777777">
            <w:pPr>
              <w:widowControl/>
              <w:adjustRightInd/>
              <w:jc w:val="center"/>
            </w:pPr>
            <w:r w:rsidRPr="008D59B6">
              <w:t>48833</w:t>
            </w:r>
          </w:p>
        </w:tc>
      </w:tr>
      <w:tr w14:paraId="14887A71"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CD5C49F" w14:textId="77777777">
            <w:pPr>
              <w:pBdr>
                <w:top w:val="single" w:sz="6" w:space="0" w:color="FFFFFF"/>
                <w:left w:val="single" w:sz="6" w:space="0" w:color="FFFFFF"/>
                <w:bottom w:val="single" w:sz="6" w:space="0" w:color="FFFFFF"/>
                <w:right w:val="single" w:sz="6" w:space="0" w:color="FFFFFF"/>
              </w:pBdr>
              <w:spacing w:after="73"/>
            </w:pPr>
            <w:r>
              <w:t>Marinas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FE4D2C4" w14:textId="77777777">
            <w:pPr>
              <w:widowControl/>
              <w:adjustRightInd/>
              <w:jc w:val="center"/>
            </w:pPr>
            <w:r w:rsidRPr="008D59B6">
              <w:t>4493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18767C3A" w14:textId="77777777">
            <w:pPr>
              <w:widowControl/>
              <w:adjustRightInd/>
              <w:jc w:val="center"/>
            </w:pPr>
            <w:r w:rsidRPr="008D59B6">
              <w:t>71393</w:t>
            </w:r>
          </w:p>
        </w:tc>
      </w:tr>
      <w:tr w14:paraId="2B6F91B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8D59B6" w:rsidP="0042049C" w14:paraId="52CDEB76" w14:textId="77777777">
            <w:pPr>
              <w:pBdr>
                <w:top w:val="single" w:sz="6" w:space="0" w:color="FFFFFF"/>
                <w:left w:val="single" w:sz="6" w:space="0" w:color="FFFFFF"/>
                <w:bottom w:val="single" w:sz="6" w:space="0" w:color="FFFFFF"/>
                <w:right w:val="single" w:sz="6" w:space="0" w:color="FFFFFF"/>
              </w:pBdr>
              <w:spacing w:after="73"/>
            </w:pPr>
            <w:r w:rsidRPr="00FF45BD">
              <w:t>Commercial Air, Rail, and Water Transportation Equipment Rental and Leasing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8D59B6" w:rsidP="0042049C" w14:paraId="40CEE05D" w14:textId="77777777">
            <w:pPr>
              <w:widowControl/>
              <w:adjustRightInd/>
              <w:jc w:val="center"/>
            </w:pPr>
            <w:r>
              <w:t>4499, 4741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8D59B6" w:rsidP="0042049C" w14:paraId="5B822919" w14:textId="77777777">
            <w:pPr>
              <w:widowControl/>
              <w:adjustRightInd/>
              <w:jc w:val="center"/>
            </w:pPr>
            <w:r>
              <w:t>532411</w:t>
            </w:r>
          </w:p>
        </w:tc>
      </w:tr>
      <w:tr w14:paraId="1B6509A8"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2357643" w14:textId="77777777">
            <w:pPr>
              <w:pBdr>
                <w:top w:val="single" w:sz="6" w:space="0" w:color="FFFFFF"/>
                <w:left w:val="single" w:sz="6" w:space="0" w:color="FFFFFF"/>
                <w:bottom w:val="single" w:sz="6" w:space="0" w:color="FFFFFF"/>
                <w:right w:val="single" w:sz="6" w:space="0" w:color="FFFFFF"/>
              </w:pBdr>
              <w:spacing w:after="73"/>
            </w:pPr>
            <w:r w:rsidRPr="008D59B6">
              <w:t>Other Support Activities for Water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806DA4F" w14:textId="77777777">
            <w:pPr>
              <w:widowControl/>
              <w:adjustRightInd/>
              <w:jc w:val="center"/>
            </w:pPr>
            <w:r w:rsidRPr="008D59B6">
              <w:t>4499</w:t>
            </w:r>
            <w:r>
              <w:t>, 4785</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9F1C6D2" w14:textId="77777777">
            <w:pPr>
              <w:widowControl/>
              <w:adjustRightInd/>
              <w:jc w:val="center"/>
            </w:pPr>
            <w:r w:rsidRPr="008D59B6">
              <w:t>48839</w:t>
            </w:r>
          </w:p>
        </w:tc>
      </w:tr>
      <w:tr w14:paraId="71B42546"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B812DE" w:rsidP="0042049C" w14:paraId="1A303AD9" w14:textId="102B170A">
            <w:pPr>
              <w:pBdr>
                <w:top w:val="single" w:sz="6" w:space="0" w:color="FFFFFF"/>
                <w:left w:val="single" w:sz="6" w:space="0" w:color="FFFFFF"/>
                <w:bottom w:val="single" w:sz="6" w:space="0" w:color="FFFFFF"/>
                <w:right w:val="single" w:sz="6" w:space="0" w:color="FFFFFF"/>
              </w:pBdr>
              <w:spacing w:after="73"/>
            </w:pPr>
            <w:r>
              <w:t>Pipeline Transportation of Refined Petroleum Products</w:t>
            </w:r>
          </w:p>
        </w:tc>
        <w:tc>
          <w:tcPr>
            <w:tcW w:w="2250" w:type="dxa"/>
            <w:tcBorders>
              <w:top w:val="single" w:sz="7" w:space="0" w:color="000000"/>
              <w:left w:val="single" w:sz="7" w:space="0" w:color="000000"/>
              <w:bottom w:val="single" w:sz="7" w:space="0" w:color="000000"/>
              <w:right w:val="single" w:sz="6" w:space="0" w:color="FFFFFF"/>
            </w:tcBorders>
            <w:vAlign w:val="center"/>
          </w:tcPr>
          <w:p w:rsidR="00B812DE" w:rsidRPr="008D59B6" w:rsidP="0042049C" w14:paraId="474E4C1B" w14:textId="09CB672A">
            <w:pPr>
              <w:widowControl/>
              <w:adjustRightInd/>
              <w:jc w:val="center"/>
            </w:pPr>
            <w:r>
              <w:t>4613</w:t>
            </w:r>
          </w:p>
        </w:tc>
        <w:tc>
          <w:tcPr>
            <w:tcW w:w="2790" w:type="dxa"/>
            <w:tcBorders>
              <w:top w:val="single" w:sz="7" w:space="0" w:color="000000"/>
              <w:left w:val="single" w:sz="7" w:space="0" w:color="000000"/>
              <w:bottom w:val="single" w:sz="7" w:space="0" w:color="000000"/>
              <w:right w:val="single" w:sz="7" w:space="0" w:color="000000"/>
            </w:tcBorders>
            <w:vAlign w:val="center"/>
          </w:tcPr>
          <w:p w:rsidR="00B812DE" w:rsidRPr="008D59B6" w:rsidP="0042049C" w14:paraId="21CA8745" w14:textId="1E95D9DE">
            <w:pPr>
              <w:widowControl/>
              <w:adjustRightInd/>
              <w:jc w:val="center"/>
            </w:pPr>
            <w:r>
              <w:t>486910</w:t>
            </w:r>
          </w:p>
        </w:tc>
      </w:tr>
      <w:tr w14:paraId="1FE27A9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8ABE5D1" w14:textId="77777777">
            <w:pPr>
              <w:pBdr>
                <w:top w:val="single" w:sz="6" w:space="0" w:color="FFFFFF"/>
                <w:left w:val="single" w:sz="6" w:space="0" w:color="FFFFFF"/>
                <w:bottom w:val="single" w:sz="6" w:space="0" w:color="FFFFFF"/>
                <w:right w:val="single" w:sz="6" w:space="0" w:color="FFFFFF"/>
              </w:pBdr>
              <w:spacing w:after="73"/>
            </w:pPr>
            <w:r w:rsidRPr="008D59B6">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759C7411" w14:textId="77777777">
            <w:pPr>
              <w:widowControl/>
              <w:adjustRightInd/>
              <w:jc w:val="center"/>
            </w:pPr>
            <w:r w:rsidRPr="008D59B6">
              <w:t>4741</w:t>
            </w:r>
            <w:r>
              <w:t>, 4789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E1D94CF" w14:textId="77777777">
            <w:pPr>
              <w:widowControl/>
              <w:adjustRightInd/>
              <w:jc w:val="center"/>
            </w:pPr>
            <w:r w:rsidRPr="008D59B6">
              <w:t>48821</w:t>
            </w:r>
          </w:p>
        </w:tc>
      </w:tr>
      <w:tr w14:paraId="0726D027" w14:textId="77777777" w:rsidTr="005B01AD">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B812DE" w:rsidRPr="00052B28" w:rsidP="0042049C" w14:paraId="78CC6668" w14:textId="2282B677">
            <w:pPr>
              <w:pBdr>
                <w:top w:val="single" w:sz="6" w:space="0" w:color="FFFFFF"/>
                <w:left w:val="single" w:sz="6" w:space="0" w:color="FFFFFF"/>
                <w:bottom w:val="single" w:sz="6" w:space="0" w:color="FFFFFF"/>
                <w:right w:val="single" w:sz="6" w:space="0" w:color="FFFFFF"/>
              </w:pBdr>
              <w:spacing w:after="73"/>
            </w:pPr>
            <w:r>
              <w:t>Petroleum Bulk Stations and Terminals</w:t>
            </w:r>
          </w:p>
        </w:tc>
        <w:tc>
          <w:tcPr>
            <w:tcW w:w="2250" w:type="dxa"/>
            <w:tcBorders>
              <w:top w:val="single" w:sz="7" w:space="0" w:color="000000"/>
              <w:left w:val="single" w:sz="7" w:space="0" w:color="000000"/>
              <w:bottom w:val="single" w:sz="7" w:space="0" w:color="000000"/>
              <w:right w:val="single" w:sz="6" w:space="0" w:color="FFFFFF"/>
            </w:tcBorders>
            <w:vAlign w:val="center"/>
          </w:tcPr>
          <w:p w:rsidR="00B812DE" w:rsidRPr="00052B28" w:rsidP="0042049C" w14:paraId="5481A901" w14:textId="2CC4EB44">
            <w:pPr>
              <w:widowControl/>
              <w:adjustRightInd/>
              <w:jc w:val="center"/>
            </w:pPr>
            <w:r>
              <w:t>5171</w:t>
            </w:r>
          </w:p>
        </w:tc>
        <w:tc>
          <w:tcPr>
            <w:tcW w:w="2790" w:type="dxa"/>
            <w:tcBorders>
              <w:top w:val="single" w:sz="7" w:space="0" w:color="000000"/>
              <w:left w:val="single" w:sz="7" w:space="0" w:color="000000"/>
              <w:bottom w:val="single" w:sz="7" w:space="0" w:color="000000"/>
              <w:right w:val="single" w:sz="7" w:space="0" w:color="000000"/>
            </w:tcBorders>
            <w:vAlign w:val="center"/>
          </w:tcPr>
          <w:p w:rsidR="00B812DE" w:rsidRPr="00052B28" w:rsidP="0042049C" w14:paraId="0D3D63B5" w14:textId="0B05D9DE">
            <w:pPr>
              <w:widowControl/>
              <w:adjustRightInd/>
              <w:jc w:val="center"/>
            </w:pPr>
            <w:r>
              <w:t>424710</w:t>
            </w:r>
          </w:p>
        </w:tc>
      </w:tr>
      <w:tr w14:paraId="26A45CC0" w14:textId="77777777" w:rsidTr="005B01AD">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962E72" w:rsidP="0042049C" w14:paraId="7876E1EB" w14:textId="4FA04D6F">
            <w:pPr>
              <w:pBdr>
                <w:top w:val="single" w:sz="6" w:space="0" w:color="FFFFFF"/>
                <w:left w:val="single" w:sz="6" w:space="0" w:color="FFFFFF"/>
                <w:bottom w:val="single" w:sz="6" w:space="0" w:color="FFFFFF"/>
                <w:right w:val="single" w:sz="6" w:space="0" w:color="FFFFFF"/>
              </w:pBdr>
              <w:spacing w:after="73"/>
            </w:pPr>
            <w:r>
              <w:t>Fuel Dealers</w:t>
            </w:r>
          </w:p>
        </w:tc>
        <w:tc>
          <w:tcPr>
            <w:tcW w:w="2250" w:type="dxa"/>
            <w:tcBorders>
              <w:top w:val="single" w:sz="7" w:space="0" w:color="000000"/>
              <w:left w:val="single" w:sz="7" w:space="0" w:color="000000"/>
              <w:bottom w:val="single" w:sz="7" w:space="0" w:color="000000"/>
              <w:right w:val="single" w:sz="6" w:space="0" w:color="FFFFFF"/>
            </w:tcBorders>
            <w:vAlign w:val="center"/>
          </w:tcPr>
          <w:p w:rsidR="00962E72" w:rsidRPr="00052B28" w:rsidP="0042049C" w14:paraId="03C5FBC6" w14:textId="428E9CC5">
            <w:pPr>
              <w:widowControl/>
              <w:adjustRightInd/>
              <w:jc w:val="center"/>
            </w:pPr>
            <w:r>
              <w:t>5171</w:t>
            </w:r>
          </w:p>
        </w:tc>
        <w:tc>
          <w:tcPr>
            <w:tcW w:w="2790" w:type="dxa"/>
            <w:tcBorders>
              <w:top w:val="single" w:sz="7" w:space="0" w:color="000000"/>
              <w:left w:val="single" w:sz="7" w:space="0" w:color="000000"/>
              <w:bottom w:val="single" w:sz="7" w:space="0" w:color="000000"/>
              <w:right w:val="single" w:sz="7" w:space="0" w:color="000000"/>
            </w:tcBorders>
            <w:vAlign w:val="center"/>
          </w:tcPr>
          <w:p w:rsidR="00962E72" w:rsidRPr="00052B28" w:rsidP="0042049C" w14:paraId="5D587C45" w14:textId="421949D7">
            <w:pPr>
              <w:widowControl/>
              <w:adjustRightInd/>
              <w:jc w:val="center"/>
            </w:pPr>
            <w:r>
              <w:t>454310</w:t>
            </w:r>
          </w:p>
        </w:tc>
      </w:tr>
    </w:tbl>
    <w:p w:rsidR="00511A9E" w:rsidP="00511A9E" w14:paraId="6B33FAB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165DE0B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5216F13B">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430301" w:rsidP="00CC225C" w14:paraId="4BADFB62" w14:textId="77777777">
      <w:pPr>
        <w:keepNext/>
        <w:widowControl/>
        <w:pBdr>
          <w:top w:val="single" w:sz="6" w:space="0" w:color="FFFFFF"/>
          <w:left w:val="single" w:sz="6" w:space="0" w:color="FFFFFF"/>
          <w:bottom w:val="single" w:sz="6" w:space="0" w:color="FFFFFF"/>
          <w:right w:val="single" w:sz="6" w:space="0" w:color="FFFFFF"/>
        </w:pBdr>
        <w:ind w:firstLine="720"/>
      </w:pPr>
      <w:bookmarkStart w:id="6" w:name="_Hlk17112615"/>
      <w:r>
        <w:rPr>
          <w:color w:val="000000"/>
        </w:rPr>
        <w:t xml:space="preserve">All data in this ICR that are recorded and/or reported are </w:t>
      </w:r>
      <w:r w:rsidRPr="00D51EAA">
        <w:t xml:space="preserve">required by </w:t>
      </w:r>
      <w:r w:rsidR="00DB34B7">
        <w:rPr>
          <w:color w:val="000000"/>
        </w:rPr>
        <w:t>the</w:t>
      </w:r>
      <w:r w:rsidR="00DB34B7">
        <w:rPr>
          <w:color w:val="FF0000"/>
        </w:rPr>
        <w:t xml:space="preserve"> </w:t>
      </w:r>
      <w:r w:rsidR="00CC225C">
        <w:t>NSPS</w:t>
      </w:r>
      <w:r w:rsidRPr="00A03DF3" w:rsidR="00DB34B7">
        <w:t xml:space="preserve"> for </w:t>
      </w:r>
      <w:r w:rsidR="00CC225C">
        <w:t>Volatile Organic Liquid Storage Vessels</w:t>
      </w:r>
      <w:r w:rsidRPr="00A03DF3" w:rsidR="00DB34B7">
        <w:t xml:space="preserve"> </w:t>
      </w:r>
      <w:r w:rsidR="00DB34B7">
        <w:t>(</w:t>
      </w:r>
      <w:r>
        <w:t>40 CFR Part 6</w:t>
      </w:r>
      <w:r w:rsidR="00CC225C">
        <w:t>0</w:t>
      </w:r>
      <w:r>
        <w:t xml:space="preserve">, Subpart </w:t>
      </w:r>
      <w:r w:rsidR="00597A03">
        <w:t>Kc</w:t>
      </w:r>
      <w:r w:rsidR="00DB34B7">
        <w:t>)</w:t>
      </w:r>
      <w:r>
        <w:t xml:space="preserve">. </w:t>
      </w:r>
    </w:p>
    <w:p w:rsidR="00F74069" w:rsidP="00CC225C" w14:paraId="6709DA72" w14:textId="77777777">
      <w:pPr>
        <w:keepNext/>
        <w:widowControl/>
        <w:pBdr>
          <w:top w:val="single" w:sz="6" w:space="0" w:color="FFFFFF"/>
          <w:left w:val="single" w:sz="6" w:space="0" w:color="FFFFFF"/>
          <w:bottom w:val="single" w:sz="6" w:space="0" w:color="FFFFFF"/>
          <w:right w:val="single" w:sz="6" w:space="0" w:color="FFFFFF"/>
        </w:pBdr>
        <w:ind w:firstLine="720"/>
      </w:pPr>
    </w:p>
    <w:p w:rsidR="00DB34B7" w:rsidP="00CC225C" w14:paraId="2DFB6456" w14:textId="4F79148E">
      <w:pPr>
        <w:keepNext/>
        <w:widowControl/>
        <w:pBdr>
          <w:top w:val="single" w:sz="6" w:space="0" w:color="FFFFFF"/>
          <w:left w:val="single" w:sz="6" w:space="0" w:color="FFFFFF"/>
          <w:bottom w:val="single" w:sz="6" w:space="0" w:color="FFFFFF"/>
          <w:right w:val="single" w:sz="6" w:space="0" w:color="FFFFFF"/>
        </w:pBdr>
        <w:ind w:firstLine="720"/>
        <w:rPr>
          <w:color w:val="000000"/>
        </w:rPr>
      </w:pPr>
      <w:r>
        <w:t xml:space="preserve">A source must make the following notifications and reports: </w:t>
      </w:r>
      <w:bookmarkEnd w:id="6"/>
    </w:p>
    <w:p w:rsidR="00DB34B7" w:rsidRPr="00DB34B7" w:rsidP="00DB34B7" w14:paraId="74C07A2F" w14:textId="77777777">
      <w:pPr>
        <w:pBdr>
          <w:top w:val="single" w:sz="6" w:space="0" w:color="FFFFFF"/>
          <w:left w:val="single" w:sz="6" w:space="0" w:color="FFFFFF"/>
          <w:bottom w:val="single" w:sz="6" w:space="0" w:color="FFFFFF"/>
          <w:right w:val="single" w:sz="6" w:space="0" w:color="FFFFFF"/>
        </w:pBdr>
        <w:rPr>
          <w:color w:val="000000"/>
        </w:rPr>
      </w:pPr>
    </w:p>
    <w:tbl>
      <w:tblPr>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
      <w:tblGrid>
        <w:gridCol w:w="6088"/>
        <w:gridCol w:w="3238"/>
      </w:tblGrid>
      <w:tr w14:paraId="49EA834E" w14:textId="77777777" w:rsidTr="00945CE2">
        <w:tblPrEx>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Ex>
        <w:trPr>
          <w:trHeight w:val="288"/>
          <w:tblHeader/>
        </w:trPr>
        <w:tc>
          <w:tcPr>
            <w:tcW w:w="3264" w:type="pct"/>
          </w:tcPr>
          <w:p w:rsidR="00DB34B7" w:rsidRPr="00DB34B7" w:rsidP="00885627" w14:paraId="171C58A2" w14:textId="77777777">
            <w:pPr>
              <w:adjustRightInd/>
              <w:spacing w:before="40" w:after="40"/>
              <w:ind w:left="120" w:right="104"/>
              <w:rPr>
                <w:rFonts w:eastAsia="Arial"/>
                <w:b/>
                <w:bCs/>
              </w:rPr>
            </w:pPr>
            <w:r w:rsidRPr="00DB34B7">
              <w:rPr>
                <w:rFonts w:eastAsia="Arial"/>
                <w:b/>
                <w:bCs/>
              </w:rPr>
              <w:t>Requirement</w:t>
            </w:r>
          </w:p>
        </w:tc>
        <w:tc>
          <w:tcPr>
            <w:tcW w:w="1736" w:type="pct"/>
          </w:tcPr>
          <w:p w:rsidR="00DB34B7" w:rsidRPr="00DB34B7" w:rsidP="00885627" w14:paraId="3581068F" w14:textId="77777777">
            <w:pPr>
              <w:spacing w:before="40" w:after="40"/>
              <w:rPr>
                <w:rFonts w:eastAsia="Arial"/>
                <w:b/>
                <w:bCs/>
              </w:rPr>
            </w:pPr>
            <w:r w:rsidRPr="00DB34B7">
              <w:rPr>
                <w:rFonts w:eastAsia="Arial"/>
                <w:b/>
                <w:bCs/>
              </w:rPr>
              <w:t>Regulation Reference</w:t>
            </w:r>
          </w:p>
          <w:p w:rsidR="00DB34B7" w:rsidRPr="00DB34B7" w:rsidP="00885627" w14:paraId="31E56F45" w14:textId="36782BEB">
            <w:pPr>
              <w:spacing w:before="40" w:after="40"/>
              <w:rPr>
                <w:rFonts w:eastAsia="Arial"/>
              </w:rPr>
            </w:pPr>
            <w:r w:rsidRPr="00DB34B7">
              <w:rPr>
                <w:rFonts w:eastAsia="Arial"/>
                <w:b/>
                <w:bCs/>
              </w:rPr>
              <w:t>(40 CFR Part 63)</w:t>
            </w:r>
          </w:p>
        </w:tc>
      </w:tr>
      <w:tr w14:paraId="023D16E9"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885627" w14:paraId="44BC2DFD" w14:textId="092C4A09">
            <w:pPr>
              <w:adjustRightInd/>
              <w:spacing w:before="40" w:after="40"/>
              <w:jc w:val="center"/>
              <w:rPr>
                <w:rFonts w:eastAsia="Arial"/>
              </w:rPr>
            </w:pPr>
            <w:r>
              <w:rPr>
                <w:rFonts w:eastAsia="Arial"/>
                <w:b/>
              </w:rPr>
              <w:t>Inspection Requirements</w:t>
            </w:r>
          </w:p>
        </w:tc>
      </w:tr>
      <w:tr w14:paraId="7D958605" w14:textId="77777777" w:rsidTr="00B84540">
        <w:tblPrEx>
          <w:tblW w:w="4998" w:type="pct"/>
          <w:tblInd w:w="4" w:type="dxa"/>
          <w:tblCellMar>
            <w:left w:w="0" w:type="dxa"/>
            <w:right w:w="0" w:type="dxa"/>
          </w:tblCellMar>
          <w:tblLook w:val="01E0"/>
        </w:tblPrEx>
        <w:trPr>
          <w:trHeight w:val="288"/>
        </w:trPr>
        <w:tc>
          <w:tcPr>
            <w:tcW w:w="3264" w:type="pct"/>
          </w:tcPr>
          <w:p w:rsidR="00052DE5" w:rsidP="00885627" w14:paraId="58F8F06D" w14:textId="1F5AEED1">
            <w:pPr>
              <w:adjustRightInd/>
              <w:spacing w:before="40" w:after="40"/>
              <w:ind w:left="120" w:right="104"/>
              <w:rPr>
                <w:rFonts w:eastAsia="Arial"/>
              </w:rPr>
            </w:pPr>
            <w:r>
              <w:rPr>
                <w:rFonts w:eastAsia="Arial"/>
              </w:rPr>
              <w:t>IFR internal inspection</w:t>
            </w:r>
          </w:p>
        </w:tc>
        <w:tc>
          <w:tcPr>
            <w:tcW w:w="1736" w:type="pct"/>
          </w:tcPr>
          <w:p w:rsidR="00052DE5" w:rsidRPr="00DB34B7" w:rsidP="00885627" w14:paraId="612C5A6A" w14:textId="2DCFED18">
            <w:pPr>
              <w:adjustRightInd/>
              <w:spacing w:before="40" w:after="40"/>
              <w:rPr>
                <w:rFonts w:eastAsia="Arial"/>
              </w:rPr>
            </w:pPr>
            <w:r w:rsidRPr="00DB34B7">
              <w:t>§</w:t>
            </w:r>
            <w:r w:rsidRPr="00DB34B7">
              <w:rPr>
                <w:rFonts w:eastAsia="Arial"/>
              </w:rPr>
              <w:t>6</w:t>
            </w:r>
            <w:r>
              <w:rPr>
                <w:rFonts w:eastAsia="Arial"/>
              </w:rPr>
              <w:t>0</w:t>
            </w:r>
            <w:r w:rsidRPr="00DB34B7">
              <w:rPr>
                <w:rFonts w:eastAsia="Arial"/>
              </w:rPr>
              <w:t>.</w:t>
            </w:r>
            <w:r>
              <w:rPr>
                <w:rFonts w:eastAsia="Arial"/>
              </w:rPr>
              <w:t>113c(</w:t>
            </w:r>
            <w:r w:rsidR="00026BCF">
              <w:rPr>
                <w:rFonts w:eastAsia="Arial"/>
              </w:rPr>
              <w:t>a)(</w:t>
            </w:r>
            <w:r w:rsidR="00236AE3">
              <w:rPr>
                <w:rFonts w:eastAsia="Arial"/>
              </w:rPr>
              <w:t>1) and (2)(</w:t>
            </w:r>
            <w:r w:rsidR="00E245AF">
              <w:rPr>
                <w:rFonts w:eastAsia="Arial"/>
              </w:rPr>
              <w:t>ii</w:t>
            </w:r>
            <w:r w:rsidR="004B7FD2">
              <w:rPr>
                <w:rFonts w:eastAsia="Arial"/>
              </w:rPr>
              <w:t>)</w:t>
            </w:r>
          </w:p>
        </w:tc>
      </w:tr>
      <w:tr w14:paraId="51AF76C4" w14:textId="77777777" w:rsidTr="00B84540">
        <w:tblPrEx>
          <w:tblW w:w="4998" w:type="pct"/>
          <w:tblInd w:w="4" w:type="dxa"/>
          <w:tblCellMar>
            <w:left w:w="0" w:type="dxa"/>
            <w:right w:w="0" w:type="dxa"/>
          </w:tblCellMar>
          <w:tblLook w:val="01E0"/>
        </w:tblPrEx>
        <w:trPr>
          <w:trHeight w:val="288"/>
        </w:trPr>
        <w:tc>
          <w:tcPr>
            <w:tcW w:w="3264" w:type="pct"/>
          </w:tcPr>
          <w:p w:rsidR="00052DE5" w:rsidP="00885627" w14:paraId="17F63727" w14:textId="2DFB8186">
            <w:pPr>
              <w:adjustRightInd/>
              <w:spacing w:before="40" w:after="40"/>
              <w:ind w:left="120" w:right="104"/>
              <w:rPr>
                <w:rFonts w:eastAsia="Arial"/>
              </w:rPr>
            </w:pPr>
            <w:r>
              <w:rPr>
                <w:rFonts w:eastAsia="Arial"/>
              </w:rPr>
              <w:t>IFR visual inspection</w:t>
            </w:r>
          </w:p>
        </w:tc>
        <w:tc>
          <w:tcPr>
            <w:tcW w:w="1736" w:type="pct"/>
          </w:tcPr>
          <w:p w:rsidR="00052DE5" w:rsidRPr="00DB34B7" w:rsidP="00885627" w14:paraId="5BAE884A" w14:textId="45DD3D8E">
            <w:pPr>
              <w:adjustRightInd/>
              <w:spacing w:before="40" w:after="40"/>
              <w:rPr>
                <w:rFonts w:eastAsia="Arial"/>
              </w:rPr>
            </w:pPr>
            <w:r w:rsidRPr="00DB34B7">
              <w:t>§</w:t>
            </w:r>
            <w:r w:rsidRPr="00DB34B7">
              <w:rPr>
                <w:rFonts w:eastAsia="Arial"/>
              </w:rPr>
              <w:t>6</w:t>
            </w:r>
            <w:r>
              <w:rPr>
                <w:rFonts w:eastAsia="Arial"/>
              </w:rPr>
              <w:t>0</w:t>
            </w:r>
            <w:r w:rsidRPr="00DB34B7">
              <w:rPr>
                <w:rFonts w:eastAsia="Arial"/>
              </w:rPr>
              <w:t>.</w:t>
            </w:r>
            <w:r>
              <w:rPr>
                <w:rFonts w:eastAsia="Arial"/>
              </w:rPr>
              <w:t>113c(a)(</w:t>
            </w:r>
            <w:r w:rsidR="005F0A31">
              <w:rPr>
                <w:rFonts w:eastAsia="Arial"/>
              </w:rPr>
              <w:t>2)</w:t>
            </w:r>
            <w:r w:rsidR="004B7FD2">
              <w:rPr>
                <w:rFonts w:eastAsia="Arial"/>
              </w:rPr>
              <w:t>(</w:t>
            </w:r>
            <w:r w:rsidR="00E245AF">
              <w:rPr>
                <w:rFonts w:eastAsia="Arial"/>
              </w:rPr>
              <w:t>i</w:t>
            </w:r>
            <w:r w:rsidR="004B7FD2">
              <w:rPr>
                <w:rFonts w:eastAsia="Arial"/>
              </w:rPr>
              <w:t>)</w:t>
            </w:r>
          </w:p>
        </w:tc>
      </w:tr>
      <w:tr w14:paraId="18246CA8" w14:textId="77777777" w:rsidTr="00B84540">
        <w:tblPrEx>
          <w:tblW w:w="4998" w:type="pct"/>
          <w:tblInd w:w="4" w:type="dxa"/>
          <w:tblCellMar>
            <w:left w:w="0" w:type="dxa"/>
            <w:right w:w="0" w:type="dxa"/>
          </w:tblCellMar>
          <w:tblLook w:val="01E0"/>
        </w:tblPrEx>
        <w:trPr>
          <w:trHeight w:val="288"/>
        </w:trPr>
        <w:tc>
          <w:tcPr>
            <w:tcW w:w="3264" w:type="pct"/>
          </w:tcPr>
          <w:p w:rsidR="00052DE5" w:rsidP="00885627" w14:paraId="419737B6" w14:textId="477485EB">
            <w:pPr>
              <w:adjustRightInd/>
              <w:spacing w:before="40" w:after="40"/>
              <w:ind w:left="120" w:right="104"/>
              <w:rPr>
                <w:rFonts w:eastAsia="Arial"/>
              </w:rPr>
            </w:pPr>
            <w:r>
              <w:rPr>
                <w:rFonts w:eastAsia="Arial"/>
              </w:rPr>
              <w:t>EFR gap measurement</w:t>
            </w:r>
          </w:p>
        </w:tc>
        <w:tc>
          <w:tcPr>
            <w:tcW w:w="1736" w:type="pct"/>
          </w:tcPr>
          <w:p w:rsidR="00052DE5" w:rsidRPr="00DB34B7" w:rsidP="00885627" w14:paraId="6141108A" w14:textId="60CBD5EE">
            <w:pPr>
              <w:adjustRightInd/>
              <w:spacing w:before="40" w:after="40"/>
              <w:rPr>
                <w:rFonts w:eastAsia="Arial"/>
              </w:rPr>
            </w:pPr>
            <w:r w:rsidRPr="00DB34B7">
              <w:t>§</w:t>
            </w:r>
            <w:r w:rsidRPr="00DB34B7">
              <w:rPr>
                <w:rFonts w:eastAsia="Arial"/>
              </w:rPr>
              <w:t>6</w:t>
            </w:r>
            <w:r>
              <w:rPr>
                <w:rFonts w:eastAsia="Arial"/>
              </w:rPr>
              <w:t>0</w:t>
            </w:r>
            <w:r w:rsidRPr="00DB34B7">
              <w:rPr>
                <w:rFonts w:eastAsia="Arial"/>
              </w:rPr>
              <w:t>.</w:t>
            </w:r>
            <w:r>
              <w:rPr>
                <w:rFonts w:eastAsia="Arial"/>
              </w:rPr>
              <w:t>113c(b)(1)</w:t>
            </w:r>
          </w:p>
        </w:tc>
      </w:tr>
      <w:tr w14:paraId="3050F467" w14:textId="77777777" w:rsidTr="00B84540">
        <w:tblPrEx>
          <w:tblW w:w="4998" w:type="pct"/>
          <w:tblInd w:w="4" w:type="dxa"/>
          <w:tblCellMar>
            <w:left w:w="0" w:type="dxa"/>
            <w:right w:w="0" w:type="dxa"/>
          </w:tblCellMar>
          <w:tblLook w:val="01E0"/>
        </w:tblPrEx>
        <w:trPr>
          <w:trHeight w:val="288"/>
        </w:trPr>
        <w:tc>
          <w:tcPr>
            <w:tcW w:w="3264" w:type="pct"/>
          </w:tcPr>
          <w:p w:rsidR="00DA3C32" w:rsidP="00DA3C32" w14:paraId="314905B3" w14:textId="75BA24EB">
            <w:pPr>
              <w:adjustRightInd/>
              <w:spacing w:before="40" w:after="40"/>
              <w:ind w:left="120" w:right="104"/>
              <w:rPr>
                <w:rFonts w:eastAsia="Arial"/>
              </w:rPr>
            </w:pPr>
            <w:r>
              <w:rPr>
                <w:rFonts w:eastAsia="Arial"/>
              </w:rPr>
              <w:t>EFR visual inspection</w:t>
            </w:r>
          </w:p>
        </w:tc>
        <w:tc>
          <w:tcPr>
            <w:tcW w:w="1736" w:type="pct"/>
          </w:tcPr>
          <w:p w:rsidR="00DA3C32" w:rsidRPr="00DB34B7" w:rsidP="00DA3C32" w14:paraId="596C71A7" w14:textId="0B6FE752">
            <w:pPr>
              <w:adjustRightInd/>
              <w:spacing w:before="40" w:after="40"/>
            </w:pPr>
            <w:r w:rsidRPr="00DB34B7">
              <w:t>§</w:t>
            </w:r>
            <w:r w:rsidRPr="00DB34B7">
              <w:rPr>
                <w:rFonts w:eastAsia="Arial"/>
              </w:rPr>
              <w:t>6</w:t>
            </w:r>
            <w:r>
              <w:rPr>
                <w:rFonts w:eastAsia="Arial"/>
              </w:rPr>
              <w:t>0</w:t>
            </w:r>
            <w:r w:rsidRPr="00DB34B7">
              <w:rPr>
                <w:rFonts w:eastAsia="Arial"/>
              </w:rPr>
              <w:t>.</w:t>
            </w:r>
            <w:r>
              <w:rPr>
                <w:rFonts w:eastAsia="Arial"/>
              </w:rPr>
              <w:t>113c(b)(7)</w:t>
            </w:r>
          </w:p>
        </w:tc>
      </w:tr>
      <w:tr w14:paraId="5C50414D" w14:textId="77777777" w:rsidTr="00B84540">
        <w:tblPrEx>
          <w:tblW w:w="4998" w:type="pct"/>
          <w:tblInd w:w="4" w:type="dxa"/>
          <w:tblCellMar>
            <w:left w:w="0" w:type="dxa"/>
            <w:right w:w="0" w:type="dxa"/>
          </w:tblCellMar>
          <w:tblLook w:val="01E0"/>
        </w:tblPrEx>
        <w:trPr>
          <w:trHeight w:val="288"/>
        </w:trPr>
        <w:tc>
          <w:tcPr>
            <w:tcW w:w="3264" w:type="pct"/>
          </w:tcPr>
          <w:p w:rsidR="00DA3C32" w:rsidP="00DA3C32" w14:paraId="45960728" w14:textId="6744334B">
            <w:pPr>
              <w:adjustRightInd/>
              <w:spacing w:before="40" w:after="40"/>
              <w:ind w:left="120" w:right="104"/>
              <w:rPr>
                <w:rFonts w:eastAsia="Arial"/>
              </w:rPr>
            </w:pPr>
            <w:r>
              <w:rPr>
                <w:rFonts w:eastAsia="Arial"/>
              </w:rPr>
              <w:t>LEL monitoring</w:t>
            </w:r>
          </w:p>
        </w:tc>
        <w:tc>
          <w:tcPr>
            <w:tcW w:w="1736" w:type="pct"/>
          </w:tcPr>
          <w:p w:rsidR="00DA3C32" w:rsidRPr="00DB34B7" w:rsidP="00DA3C32" w14:paraId="279D659F" w14:textId="285A2854">
            <w:pPr>
              <w:adjustRightInd/>
              <w:spacing w:before="40" w:after="40"/>
              <w:rPr>
                <w:rFonts w:eastAsia="Arial"/>
              </w:rPr>
            </w:pPr>
            <w:r w:rsidRPr="00DB34B7">
              <w:t>§</w:t>
            </w:r>
            <w:r w:rsidRPr="00DB34B7">
              <w:rPr>
                <w:rFonts w:eastAsia="Arial"/>
              </w:rPr>
              <w:t>6</w:t>
            </w:r>
            <w:r>
              <w:rPr>
                <w:rFonts w:eastAsia="Arial"/>
              </w:rPr>
              <w:t>0</w:t>
            </w:r>
            <w:r w:rsidRPr="00DB34B7">
              <w:rPr>
                <w:rFonts w:eastAsia="Arial"/>
              </w:rPr>
              <w:t>.</w:t>
            </w:r>
            <w:r>
              <w:rPr>
                <w:rFonts w:eastAsia="Arial"/>
              </w:rPr>
              <w:t>113c(a)(3)(i)</w:t>
            </w:r>
          </w:p>
        </w:tc>
      </w:tr>
      <w:tr w14:paraId="0D87DD96" w14:textId="77777777" w:rsidTr="00986FDA">
        <w:tblPrEx>
          <w:tblW w:w="4998" w:type="pct"/>
          <w:tblInd w:w="4" w:type="dxa"/>
          <w:tblCellMar>
            <w:left w:w="0" w:type="dxa"/>
            <w:right w:w="0" w:type="dxa"/>
          </w:tblCellMar>
          <w:tblLook w:val="01E0"/>
        </w:tblPrEx>
        <w:trPr>
          <w:trHeight w:val="288"/>
        </w:trPr>
        <w:tc>
          <w:tcPr>
            <w:tcW w:w="5000" w:type="pct"/>
            <w:gridSpan w:val="2"/>
          </w:tcPr>
          <w:p w:rsidR="00DA3C32" w:rsidRPr="00DB34B7" w:rsidP="00DA3C32" w14:paraId="18EE6AE7" w14:textId="77777777">
            <w:pPr>
              <w:keepNext/>
              <w:keepLines/>
              <w:adjustRightInd/>
              <w:spacing w:before="40" w:after="40"/>
              <w:jc w:val="center"/>
              <w:rPr>
                <w:rFonts w:eastAsia="Arial"/>
              </w:rPr>
            </w:pPr>
            <w:r w:rsidRPr="00DB34B7">
              <w:rPr>
                <w:rFonts w:eastAsia="Arial"/>
                <w:b/>
              </w:rPr>
              <w:t>Notifications</w:t>
            </w:r>
          </w:p>
        </w:tc>
      </w:tr>
      <w:tr w14:paraId="33B0B0EF" w14:textId="77777777" w:rsidTr="00B84540">
        <w:tblPrEx>
          <w:tblW w:w="4998" w:type="pct"/>
          <w:tblInd w:w="4" w:type="dxa"/>
          <w:tblCellMar>
            <w:left w:w="0" w:type="dxa"/>
            <w:right w:w="0" w:type="dxa"/>
          </w:tblCellMar>
          <w:tblLook w:val="01E0"/>
        </w:tblPrEx>
        <w:trPr>
          <w:cantSplit/>
          <w:trHeight w:val="288"/>
        </w:trPr>
        <w:tc>
          <w:tcPr>
            <w:tcW w:w="3264" w:type="pct"/>
          </w:tcPr>
          <w:p w:rsidR="00DA3C32" w:rsidRPr="00DB34B7" w:rsidP="00DA3C32" w14:paraId="4FEDEF05" w14:textId="4A2A9CA4">
            <w:pPr>
              <w:keepNext/>
              <w:keepLines/>
              <w:tabs>
                <w:tab w:val="left" w:pos="2003"/>
              </w:tabs>
              <w:adjustRightInd/>
              <w:spacing w:before="40" w:after="40"/>
              <w:ind w:left="130" w:right="275"/>
              <w:rPr>
                <w:rFonts w:eastAsia="Arial"/>
              </w:rPr>
            </w:pPr>
            <w:r>
              <w:rPr>
                <w:rFonts w:eastAsia="Arial"/>
              </w:rPr>
              <w:t>Notification of construction</w:t>
            </w:r>
          </w:p>
        </w:tc>
        <w:tc>
          <w:tcPr>
            <w:tcW w:w="1736" w:type="pct"/>
          </w:tcPr>
          <w:p w:rsidR="00DA3C32" w:rsidRPr="00DB34B7" w:rsidP="00DA3C32" w14:paraId="75F784DB" w14:textId="70447981">
            <w:pPr>
              <w:adjustRightInd/>
              <w:spacing w:before="40" w:after="40"/>
              <w:ind w:left="122" w:right="104"/>
            </w:pPr>
            <w:r w:rsidRPr="00DB34B7">
              <w:t>§</w:t>
            </w:r>
            <w:r>
              <w:rPr>
                <w:rStyle w:val="normaltextrun"/>
                <w:color w:val="000000"/>
                <w:shd w:val="clear" w:color="auto" w:fill="FFFFFF"/>
              </w:rPr>
              <w:t>60.7(a)(1)</w:t>
            </w:r>
          </w:p>
        </w:tc>
      </w:tr>
      <w:tr w14:paraId="40DC1BBB"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40E62008" w14:textId="58132189">
            <w:pPr>
              <w:keepNext/>
              <w:keepLines/>
              <w:tabs>
                <w:tab w:val="left" w:pos="2003"/>
              </w:tabs>
              <w:adjustRightInd/>
              <w:spacing w:before="40" w:after="40"/>
              <w:ind w:left="130" w:right="275"/>
              <w:rPr>
                <w:rFonts w:eastAsia="Arial"/>
              </w:rPr>
            </w:pPr>
            <w:r>
              <w:rPr>
                <w:rFonts w:eastAsia="Arial"/>
              </w:rPr>
              <w:t>Notification of actual startup</w:t>
            </w:r>
          </w:p>
        </w:tc>
        <w:tc>
          <w:tcPr>
            <w:tcW w:w="1736" w:type="pct"/>
          </w:tcPr>
          <w:p w:rsidR="00DA3C32" w:rsidRPr="00DB34B7" w:rsidP="00DA3C32" w14:paraId="5767B6C9" w14:textId="28BBC9FA">
            <w:pPr>
              <w:adjustRightInd/>
              <w:spacing w:before="40" w:after="40"/>
              <w:ind w:left="122" w:right="104"/>
            </w:pPr>
            <w:r w:rsidRPr="00DB34B7">
              <w:t>§</w:t>
            </w:r>
            <w:r>
              <w:rPr>
                <w:rStyle w:val="normaltextrun"/>
                <w:color w:val="000000"/>
                <w:shd w:val="clear" w:color="auto" w:fill="FFFFFF"/>
              </w:rPr>
              <w:t>60.7(a)(3)</w:t>
            </w:r>
          </w:p>
        </w:tc>
      </w:tr>
      <w:tr w14:paraId="3D5490BE"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7ED70EE2" w14:textId="50CBE05E">
            <w:pPr>
              <w:keepNext/>
              <w:keepLines/>
              <w:tabs>
                <w:tab w:val="left" w:pos="2003"/>
              </w:tabs>
              <w:adjustRightInd/>
              <w:spacing w:before="40" w:after="40"/>
              <w:ind w:left="130" w:right="275"/>
              <w:rPr>
                <w:rFonts w:eastAsia="Arial"/>
              </w:rPr>
            </w:pPr>
            <w:r>
              <w:rPr>
                <w:rFonts w:eastAsia="Arial"/>
              </w:rPr>
              <w:t>Notification of physical/operational changes</w:t>
            </w:r>
          </w:p>
        </w:tc>
        <w:tc>
          <w:tcPr>
            <w:tcW w:w="1736" w:type="pct"/>
          </w:tcPr>
          <w:p w:rsidR="00DA3C32" w:rsidRPr="00DB34B7" w:rsidP="00DA3C32" w14:paraId="1B62EE16" w14:textId="1DE4E1C7">
            <w:pPr>
              <w:adjustRightInd/>
              <w:spacing w:before="40" w:after="40"/>
              <w:ind w:left="122" w:right="104"/>
            </w:pPr>
            <w:r w:rsidRPr="00DB34B7">
              <w:t>§</w:t>
            </w:r>
            <w:r>
              <w:rPr>
                <w:rStyle w:val="normaltextrun"/>
                <w:color w:val="000000"/>
                <w:shd w:val="clear" w:color="auto" w:fill="FFFFFF"/>
              </w:rPr>
              <w:t>60.7(a)(4)</w:t>
            </w:r>
          </w:p>
        </w:tc>
      </w:tr>
      <w:tr w14:paraId="6E4F25B8"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6EE4E11D" w14:textId="1945D3D0">
            <w:pPr>
              <w:keepNext/>
              <w:keepLines/>
              <w:tabs>
                <w:tab w:val="left" w:pos="2003"/>
              </w:tabs>
              <w:adjustRightInd/>
              <w:spacing w:before="40" w:after="40"/>
              <w:ind w:left="130" w:right="275"/>
              <w:rPr>
                <w:rFonts w:eastAsia="Arial"/>
              </w:rPr>
            </w:pPr>
            <w:r>
              <w:rPr>
                <w:rFonts w:eastAsia="Arial"/>
              </w:rPr>
              <w:t>Notification of malfunction</w:t>
            </w:r>
          </w:p>
        </w:tc>
        <w:tc>
          <w:tcPr>
            <w:tcW w:w="1736" w:type="pct"/>
          </w:tcPr>
          <w:p w:rsidR="00DA3C32" w:rsidRPr="00DB34B7" w:rsidP="00DA3C32" w14:paraId="5D9D1583" w14:textId="6F9EB384">
            <w:pPr>
              <w:adjustRightInd/>
              <w:spacing w:before="40" w:after="40"/>
              <w:ind w:left="122" w:right="104"/>
            </w:pPr>
            <w:r w:rsidRPr="00DB34B7">
              <w:t>§</w:t>
            </w:r>
            <w:r>
              <w:rPr>
                <w:rStyle w:val="normaltextrun"/>
                <w:color w:val="000000"/>
                <w:shd w:val="clear" w:color="auto" w:fill="FFFFFF"/>
              </w:rPr>
              <w:t>60.7(b)</w:t>
            </w:r>
          </w:p>
        </w:tc>
      </w:tr>
      <w:tr w14:paraId="5FE609EC"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7E986C70" w14:textId="368055E6">
            <w:pPr>
              <w:keepNext/>
              <w:keepLines/>
              <w:tabs>
                <w:tab w:val="left" w:pos="2003"/>
              </w:tabs>
              <w:adjustRightInd/>
              <w:spacing w:before="40" w:after="40"/>
              <w:ind w:left="130" w:right="275"/>
              <w:rPr>
                <w:rFonts w:eastAsia="Arial"/>
              </w:rPr>
            </w:pPr>
            <w:r>
              <w:rPr>
                <w:rFonts w:eastAsia="Arial"/>
              </w:rPr>
              <w:t>Notification of gap measurement inspection</w:t>
            </w:r>
          </w:p>
        </w:tc>
        <w:tc>
          <w:tcPr>
            <w:tcW w:w="1736" w:type="pct"/>
          </w:tcPr>
          <w:p w:rsidR="00DA3C32" w:rsidRPr="00DB34B7" w:rsidP="00DA3C32" w14:paraId="3884F634" w14:textId="667791B8">
            <w:pPr>
              <w:adjustRightInd/>
              <w:spacing w:before="40" w:after="40"/>
              <w:ind w:left="122" w:right="104"/>
            </w:pPr>
            <w:r w:rsidRPr="00DB34B7">
              <w:t>§</w:t>
            </w:r>
            <w:r w:rsidRPr="00DB34B7">
              <w:rPr>
                <w:rFonts w:eastAsia="Arial"/>
              </w:rPr>
              <w:t>6</w:t>
            </w:r>
            <w:r>
              <w:rPr>
                <w:rFonts w:eastAsia="Arial"/>
              </w:rPr>
              <w:t>0</w:t>
            </w:r>
            <w:r w:rsidRPr="00DB34B7">
              <w:rPr>
                <w:rFonts w:eastAsia="Arial"/>
              </w:rPr>
              <w:t>.</w:t>
            </w:r>
            <w:r>
              <w:rPr>
                <w:rFonts w:eastAsia="Arial"/>
              </w:rPr>
              <w:t>113c(b)(6)</w:t>
            </w:r>
          </w:p>
        </w:tc>
      </w:tr>
      <w:tr w14:paraId="66DBE6BF"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0F2FF915" w14:textId="5626C6EF">
            <w:pPr>
              <w:keepNext/>
              <w:keepLines/>
              <w:tabs>
                <w:tab w:val="left" w:pos="2003"/>
              </w:tabs>
              <w:adjustRightInd/>
              <w:spacing w:before="40" w:after="40"/>
              <w:ind w:left="130" w:right="275"/>
              <w:rPr>
                <w:rFonts w:eastAsia="Arial"/>
              </w:rPr>
            </w:pPr>
            <w:r>
              <w:rPr>
                <w:rFonts w:eastAsia="Arial"/>
              </w:rPr>
              <w:t>Notification of IFR delay o</w:t>
            </w:r>
            <w:r w:rsidR="003B0C81">
              <w:rPr>
                <w:rFonts w:eastAsia="Arial"/>
              </w:rPr>
              <w:t>f</w:t>
            </w:r>
            <w:r>
              <w:rPr>
                <w:rFonts w:eastAsia="Arial"/>
              </w:rPr>
              <w:t xml:space="preserve"> repair/emptying</w:t>
            </w:r>
          </w:p>
        </w:tc>
        <w:tc>
          <w:tcPr>
            <w:tcW w:w="1736" w:type="pct"/>
          </w:tcPr>
          <w:p w:rsidR="00DA3C32" w:rsidRPr="00DB34B7" w:rsidP="00DA3C32" w14:paraId="3E7342F1" w14:textId="52DC346F">
            <w:pPr>
              <w:adjustRightInd/>
              <w:spacing w:before="40" w:after="40"/>
              <w:ind w:left="122" w:right="104"/>
            </w:pPr>
            <w:r w:rsidRPr="00DB34B7">
              <w:t>§</w:t>
            </w:r>
            <w:r w:rsidRPr="00DB34B7">
              <w:rPr>
                <w:rFonts w:eastAsia="Arial"/>
              </w:rPr>
              <w:t>6</w:t>
            </w:r>
            <w:r>
              <w:rPr>
                <w:rFonts w:eastAsia="Arial"/>
              </w:rPr>
              <w:t>0</w:t>
            </w:r>
            <w:r w:rsidRPr="00DB34B7">
              <w:rPr>
                <w:rFonts w:eastAsia="Arial"/>
              </w:rPr>
              <w:t>.</w:t>
            </w:r>
            <w:r>
              <w:rPr>
                <w:rFonts w:eastAsia="Arial"/>
              </w:rPr>
              <w:t>113c(a)(2)(i)</w:t>
            </w:r>
          </w:p>
        </w:tc>
      </w:tr>
      <w:tr w14:paraId="4C759134" w14:textId="77777777" w:rsidTr="00B84540">
        <w:tblPrEx>
          <w:tblW w:w="4998" w:type="pct"/>
          <w:tblInd w:w="4" w:type="dxa"/>
          <w:tblCellMar>
            <w:left w:w="0" w:type="dxa"/>
            <w:right w:w="0" w:type="dxa"/>
          </w:tblCellMar>
          <w:tblLook w:val="01E0"/>
        </w:tblPrEx>
        <w:trPr>
          <w:cantSplit/>
          <w:trHeight w:val="288"/>
        </w:trPr>
        <w:tc>
          <w:tcPr>
            <w:tcW w:w="3264" w:type="pct"/>
          </w:tcPr>
          <w:p w:rsidR="00CE0160" w:rsidP="00DA3C32" w14:paraId="736A1A1A" w14:textId="2458BD1D">
            <w:pPr>
              <w:keepNext/>
              <w:keepLines/>
              <w:tabs>
                <w:tab w:val="left" w:pos="2003"/>
              </w:tabs>
              <w:adjustRightInd/>
              <w:spacing w:before="40" w:after="40"/>
              <w:ind w:left="130" w:right="275"/>
              <w:rPr>
                <w:rFonts w:eastAsia="Arial"/>
              </w:rPr>
            </w:pPr>
            <w:r>
              <w:rPr>
                <w:rFonts w:eastAsia="Arial"/>
              </w:rPr>
              <w:t>Notification of EFR delay of repair/emptying</w:t>
            </w:r>
          </w:p>
        </w:tc>
        <w:tc>
          <w:tcPr>
            <w:tcW w:w="1736" w:type="pct"/>
          </w:tcPr>
          <w:p w:rsidR="00CE0160" w:rsidRPr="00DB34B7" w:rsidP="00DA3C32" w14:paraId="48785C31" w14:textId="5EEE8166">
            <w:pPr>
              <w:adjustRightInd/>
              <w:spacing w:before="40" w:after="40"/>
              <w:ind w:left="122" w:right="104"/>
            </w:pPr>
            <w:r w:rsidRPr="00DB34B7">
              <w:t>§</w:t>
            </w:r>
            <w:r w:rsidRPr="00DB34B7">
              <w:rPr>
                <w:rFonts w:eastAsia="Arial"/>
              </w:rPr>
              <w:t>6</w:t>
            </w:r>
            <w:r>
              <w:rPr>
                <w:rFonts w:eastAsia="Arial"/>
              </w:rPr>
              <w:t>0</w:t>
            </w:r>
            <w:r w:rsidRPr="00DB34B7">
              <w:rPr>
                <w:rFonts w:eastAsia="Arial"/>
              </w:rPr>
              <w:t>.</w:t>
            </w:r>
            <w:r>
              <w:rPr>
                <w:rFonts w:eastAsia="Arial"/>
              </w:rPr>
              <w:t>113c(b)(5)</w:t>
            </w:r>
          </w:p>
        </w:tc>
      </w:tr>
      <w:tr w14:paraId="43941505" w14:textId="77777777" w:rsidTr="00B84540">
        <w:tblPrEx>
          <w:tblW w:w="4998" w:type="pct"/>
          <w:tblInd w:w="4" w:type="dxa"/>
          <w:tblCellMar>
            <w:left w:w="0" w:type="dxa"/>
            <w:right w:w="0" w:type="dxa"/>
          </w:tblCellMar>
          <w:tblLook w:val="01E0"/>
        </w:tblPrEx>
        <w:trPr>
          <w:cantSplit/>
          <w:trHeight w:val="288"/>
        </w:trPr>
        <w:tc>
          <w:tcPr>
            <w:tcW w:w="3264" w:type="pct"/>
          </w:tcPr>
          <w:p w:rsidR="00DA3C32" w:rsidP="00DA3C32" w14:paraId="09CAB5E1" w14:textId="1BC572A7">
            <w:pPr>
              <w:keepNext/>
              <w:keepLines/>
              <w:tabs>
                <w:tab w:val="left" w:pos="2003"/>
              </w:tabs>
              <w:adjustRightInd/>
              <w:spacing w:before="40" w:after="40"/>
              <w:ind w:left="130" w:right="275"/>
              <w:rPr>
                <w:rFonts w:eastAsia="Arial"/>
              </w:rPr>
            </w:pPr>
            <w:r>
              <w:rPr>
                <w:rFonts w:eastAsia="Arial"/>
              </w:rPr>
              <w:t>Notification of filling or refilling</w:t>
            </w:r>
          </w:p>
        </w:tc>
        <w:tc>
          <w:tcPr>
            <w:tcW w:w="1736" w:type="pct"/>
          </w:tcPr>
          <w:p w:rsidR="00DA3C32" w:rsidRPr="00DB34B7" w:rsidP="00DA3C32" w14:paraId="40B03954" w14:textId="6005B98F">
            <w:pPr>
              <w:adjustRightInd/>
              <w:spacing w:before="40" w:after="40"/>
              <w:ind w:left="122" w:right="104"/>
            </w:pPr>
            <w:r w:rsidRPr="00DB34B7">
              <w:t>§</w:t>
            </w:r>
            <w:r w:rsidRPr="00DB34B7">
              <w:rPr>
                <w:rFonts w:eastAsia="Arial"/>
              </w:rPr>
              <w:t>6</w:t>
            </w:r>
            <w:r>
              <w:rPr>
                <w:rFonts w:eastAsia="Arial"/>
              </w:rPr>
              <w:t>0</w:t>
            </w:r>
            <w:r w:rsidRPr="00DB34B7">
              <w:rPr>
                <w:rFonts w:eastAsia="Arial"/>
              </w:rPr>
              <w:t>.</w:t>
            </w:r>
            <w:r>
              <w:rPr>
                <w:rFonts w:eastAsia="Arial"/>
              </w:rPr>
              <w:t>113c(a)(4) and (b)(7)(ii)</w:t>
            </w:r>
          </w:p>
        </w:tc>
      </w:tr>
      <w:tr w14:paraId="7C87EADB" w14:textId="77777777" w:rsidTr="00986FDA">
        <w:tblPrEx>
          <w:tblW w:w="4998" w:type="pct"/>
          <w:tblInd w:w="4" w:type="dxa"/>
          <w:tblCellMar>
            <w:left w:w="0" w:type="dxa"/>
            <w:right w:w="0" w:type="dxa"/>
          </w:tblCellMar>
          <w:tblLook w:val="01E0"/>
        </w:tblPrEx>
        <w:trPr>
          <w:trHeight w:val="288"/>
        </w:trPr>
        <w:tc>
          <w:tcPr>
            <w:tcW w:w="5000" w:type="pct"/>
            <w:gridSpan w:val="2"/>
          </w:tcPr>
          <w:p w:rsidR="00DA3C32" w:rsidRPr="00DB34B7" w:rsidP="00DA3C32" w14:paraId="607B7D6F" w14:textId="77777777">
            <w:pPr>
              <w:adjustRightInd/>
              <w:spacing w:before="40" w:after="40"/>
              <w:ind w:left="123" w:right="104"/>
              <w:jc w:val="center"/>
            </w:pPr>
            <w:r w:rsidRPr="00DB34B7">
              <w:rPr>
                <w:b/>
              </w:rPr>
              <w:t>Reports</w:t>
            </w:r>
          </w:p>
        </w:tc>
      </w:tr>
      <w:tr w14:paraId="63C80E40" w14:textId="77777777" w:rsidTr="00B84540">
        <w:tblPrEx>
          <w:tblW w:w="4998" w:type="pct"/>
          <w:tblInd w:w="4" w:type="dxa"/>
          <w:tblCellMar>
            <w:left w:w="0" w:type="dxa"/>
            <w:right w:w="0" w:type="dxa"/>
          </w:tblCellMar>
          <w:tblLook w:val="01E0"/>
        </w:tblPrEx>
        <w:trPr>
          <w:trHeight w:val="288"/>
        </w:trPr>
        <w:tc>
          <w:tcPr>
            <w:tcW w:w="3264" w:type="pct"/>
          </w:tcPr>
          <w:p w:rsidR="00DA3C32" w:rsidP="00DA3C32" w14:paraId="65E6E657" w14:textId="3388F0C3">
            <w:pPr>
              <w:adjustRightInd/>
              <w:spacing w:before="40" w:after="40"/>
              <w:ind w:left="130" w:right="114"/>
              <w:rPr>
                <w:rFonts w:eastAsia="Arial"/>
              </w:rPr>
            </w:pPr>
            <w:r>
              <w:rPr>
                <w:rFonts w:eastAsia="Arial"/>
              </w:rPr>
              <w:t>Semiannual report</w:t>
            </w:r>
          </w:p>
        </w:tc>
        <w:tc>
          <w:tcPr>
            <w:tcW w:w="1736" w:type="pct"/>
          </w:tcPr>
          <w:p w:rsidR="00DA3C32" w:rsidRPr="00DB34B7" w:rsidP="00DA3C32" w14:paraId="661F8F44" w14:textId="27CF2A7F">
            <w:pPr>
              <w:adjustRightInd/>
              <w:spacing w:before="40" w:after="40"/>
              <w:ind w:left="123" w:right="104"/>
            </w:pPr>
            <w:r w:rsidRPr="00DB34B7">
              <w:t>§</w:t>
            </w:r>
            <w:r>
              <w:rPr>
                <w:rStyle w:val="normaltextrun"/>
                <w:color w:val="000000"/>
                <w:shd w:val="clear" w:color="auto" w:fill="FFFFFF"/>
              </w:rPr>
              <w:t>60.116c(b)</w:t>
            </w:r>
          </w:p>
        </w:tc>
      </w:tr>
      <w:tr w14:paraId="37E55791" w14:textId="77777777" w:rsidTr="00B84540">
        <w:tblPrEx>
          <w:tblW w:w="4998" w:type="pct"/>
          <w:tblInd w:w="4" w:type="dxa"/>
          <w:tblCellMar>
            <w:left w:w="0" w:type="dxa"/>
            <w:right w:w="0" w:type="dxa"/>
          </w:tblCellMar>
          <w:tblLook w:val="01E0"/>
        </w:tblPrEx>
        <w:trPr>
          <w:trHeight w:val="288"/>
        </w:trPr>
        <w:tc>
          <w:tcPr>
            <w:tcW w:w="3264" w:type="pct"/>
          </w:tcPr>
          <w:p w:rsidR="00083CF9" w:rsidP="00083CF9" w14:paraId="44E1655B" w14:textId="621A122B">
            <w:pPr>
              <w:adjustRightInd/>
              <w:spacing w:before="40" w:after="40"/>
              <w:ind w:left="130" w:right="114"/>
              <w:rPr>
                <w:rFonts w:eastAsia="Arial"/>
              </w:rPr>
            </w:pPr>
            <w:r>
              <w:rPr>
                <w:rFonts w:eastAsia="Arial"/>
              </w:rPr>
              <w:t>Report of IFR failure</w:t>
            </w:r>
          </w:p>
        </w:tc>
        <w:tc>
          <w:tcPr>
            <w:tcW w:w="1736" w:type="pct"/>
          </w:tcPr>
          <w:p w:rsidR="00083CF9" w:rsidRPr="00DB34B7" w:rsidP="00083CF9" w14:paraId="15FA218A" w14:textId="1D37EFC3">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(3) and (4)</w:t>
            </w:r>
          </w:p>
        </w:tc>
      </w:tr>
      <w:tr w14:paraId="2CB80786" w14:textId="77777777" w:rsidTr="00B84540">
        <w:tblPrEx>
          <w:tblW w:w="4998" w:type="pct"/>
          <w:tblInd w:w="4" w:type="dxa"/>
          <w:tblCellMar>
            <w:left w:w="0" w:type="dxa"/>
            <w:right w:w="0" w:type="dxa"/>
          </w:tblCellMar>
          <w:tblLook w:val="01E0"/>
        </w:tblPrEx>
        <w:trPr>
          <w:trHeight w:val="288"/>
        </w:trPr>
        <w:tc>
          <w:tcPr>
            <w:tcW w:w="3264" w:type="pct"/>
          </w:tcPr>
          <w:p w:rsidR="00083CF9" w:rsidP="00083CF9" w14:paraId="40E33410" w14:textId="05F5D426">
            <w:pPr>
              <w:adjustRightInd/>
              <w:spacing w:before="40" w:after="40"/>
              <w:ind w:left="130" w:right="114"/>
              <w:rPr>
                <w:rFonts w:eastAsia="Arial"/>
              </w:rPr>
            </w:pPr>
            <w:r>
              <w:rPr>
                <w:rFonts w:eastAsia="Arial"/>
              </w:rPr>
              <w:t>EFR 1</w:t>
            </w:r>
            <w:r w:rsidRPr="00DE3E6C">
              <w:rPr>
                <w:rFonts w:eastAsia="Arial"/>
                <w:vertAlign w:val="superscript"/>
              </w:rPr>
              <w:t>st</w:t>
            </w:r>
            <w:r>
              <w:rPr>
                <w:rFonts w:eastAsia="Arial"/>
              </w:rPr>
              <w:t xml:space="preserve"> seal gap measurement report</w:t>
            </w:r>
          </w:p>
        </w:tc>
        <w:tc>
          <w:tcPr>
            <w:tcW w:w="1736" w:type="pct"/>
          </w:tcPr>
          <w:p w:rsidR="00083CF9" w:rsidRPr="00DB34B7" w:rsidP="00083CF9" w14:paraId="675115A3" w14:textId="42D87425">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(5)</w:t>
            </w:r>
          </w:p>
        </w:tc>
      </w:tr>
      <w:tr w14:paraId="2B686B30" w14:textId="77777777" w:rsidTr="00B84540">
        <w:tblPrEx>
          <w:tblW w:w="4998" w:type="pct"/>
          <w:tblInd w:w="4" w:type="dxa"/>
          <w:tblCellMar>
            <w:left w:w="0" w:type="dxa"/>
            <w:right w:w="0" w:type="dxa"/>
          </w:tblCellMar>
          <w:tblLook w:val="01E0"/>
        </w:tblPrEx>
        <w:trPr>
          <w:trHeight w:val="288"/>
        </w:trPr>
        <w:tc>
          <w:tcPr>
            <w:tcW w:w="3264" w:type="pct"/>
          </w:tcPr>
          <w:p w:rsidR="00083CF9" w:rsidP="00083CF9" w14:paraId="305A3C42" w14:textId="04EC8E14">
            <w:pPr>
              <w:adjustRightInd/>
              <w:spacing w:before="40" w:after="40"/>
              <w:ind w:left="130" w:right="114"/>
              <w:rPr>
                <w:rFonts w:eastAsia="Arial"/>
              </w:rPr>
            </w:pPr>
            <w:r>
              <w:rPr>
                <w:rFonts w:eastAsia="Arial"/>
              </w:rPr>
              <w:t>EFR 2</w:t>
            </w:r>
            <w:r w:rsidRPr="00DE3E6C">
              <w:rPr>
                <w:rFonts w:eastAsia="Arial"/>
                <w:vertAlign w:val="superscript"/>
              </w:rPr>
              <w:t>nd</w:t>
            </w:r>
            <w:r>
              <w:rPr>
                <w:rFonts w:eastAsia="Arial"/>
              </w:rPr>
              <w:t xml:space="preserve"> seal gap measurement report</w:t>
            </w:r>
          </w:p>
        </w:tc>
        <w:tc>
          <w:tcPr>
            <w:tcW w:w="1736" w:type="pct"/>
          </w:tcPr>
          <w:p w:rsidR="00083CF9" w:rsidRPr="00DB34B7" w:rsidP="00083CF9" w14:paraId="10C68852" w14:textId="0213588E">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(5)</w:t>
            </w:r>
          </w:p>
        </w:tc>
      </w:tr>
      <w:tr w14:paraId="1EB656E3" w14:textId="77777777" w:rsidTr="00B84540">
        <w:tblPrEx>
          <w:tblW w:w="4998" w:type="pct"/>
          <w:tblInd w:w="4" w:type="dxa"/>
          <w:tblCellMar>
            <w:left w:w="0" w:type="dxa"/>
            <w:right w:w="0" w:type="dxa"/>
          </w:tblCellMar>
          <w:tblLook w:val="01E0"/>
        </w:tblPrEx>
        <w:trPr>
          <w:trHeight w:val="288"/>
        </w:trPr>
        <w:tc>
          <w:tcPr>
            <w:tcW w:w="3264" w:type="pct"/>
          </w:tcPr>
          <w:p w:rsidR="00083CF9" w:rsidP="00083CF9" w14:paraId="7EC8DBB4" w14:textId="3B38F768">
            <w:pPr>
              <w:adjustRightInd/>
              <w:spacing w:before="40" w:after="40"/>
              <w:ind w:left="130" w:right="114"/>
              <w:rPr>
                <w:rFonts w:eastAsia="Arial"/>
              </w:rPr>
            </w:pPr>
            <w:r>
              <w:rPr>
                <w:rFonts w:eastAsia="Arial"/>
              </w:rPr>
              <w:t>Report of EFR failure</w:t>
            </w:r>
          </w:p>
        </w:tc>
        <w:tc>
          <w:tcPr>
            <w:tcW w:w="1736" w:type="pct"/>
          </w:tcPr>
          <w:p w:rsidR="00083CF9" w:rsidRPr="00DB34B7" w:rsidP="00083CF9" w14:paraId="7AA17299" w14:textId="137836FD">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(6)</w:t>
            </w:r>
          </w:p>
        </w:tc>
      </w:tr>
      <w:tr w14:paraId="6AE89208" w14:textId="77777777" w:rsidTr="00B84540">
        <w:tblPrEx>
          <w:tblW w:w="4998" w:type="pct"/>
          <w:tblInd w:w="4" w:type="dxa"/>
          <w:tblCellMar>
            <w:left w:w="0" w:type="dxa"/>
            <w:right w:w="0" w:type="dxa"/>
          </w:tblCellMar>
          <w:tblLook w:val="01E0"/>
        </w:tblPrEx>
        <w:trPr>
          <w:trHeight w:val="288"/>
        </w:trPr>
        <w:tc>
          <w:tcPr>
            <w:tcW w:w="3264" w:type="pct"/>
          </w:tcPr>
          <w:p w:rsidR="00086F4F" w:rsidP="00083CF9" w14:paraId="5BFEE5A9" w14:textId="53DF7821">
            <w:pPr>
              <w:adjustRightInd/>
              <w:spacing w:before="40" w:after="40"/>
              <w:ind w:left="130" w:right="114"/>
              <w:rPr>
                <w:rFonts w:eastAsia="Arial"/>
              </w:rPr>
            </w:pPr>
            <w:r>
              <w:rPr>
                <w:rFonts w:eastAsia="Arial"/>
              </w:rPr>
              <w:t>CVS CPMS deviation</w:t>
            </w:r>
          </w:p>
        </w:tc>
        <w:tc>
          <w:tcPr>
            <w:tcW w:w="1736" w:type="pct"/>
          </w:tcPr>
          <w:p w:rsidR="00086F4F" w:rsidRPr="00DB34B7" w:rsidP="00083CF9" w14:paraId="5CBD72C3" w14:textId="48EE7C61">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(7)</w:t>
            </w:r>
          </w:p>
        </w:tc>
      </w:tr>
      <w:tr w14:paraId="703A0E8E" w14:textId="77777777" w:rsidTr="00B84540">
        <w:tblPrEx>
          <w:tblW w:w="4998" w:type="pct"/>
          <w:tblInd w:w="4" w:type="dxa"/>
          <w:tblCellMar>
            <w:left w:w="0" w:type="dxa"/>
            <w:right w:w="0" w:type="dxa"/>
          </w:tblCellMar>
          <w:tblLook w:val="01E0"/>
        </w:tblPrEx>
        <w:trPr>
          <w:trHeight w:val="288"/>
        </w:trPr>
        <w:tc>
          <w:tcPr>
            <w:tcW w:w="3264" w:type="pct"/>
          </w:tcPr>
          <w:p w:rsidR="00086F4F" w:rsidP="00083CF9" w14:paraId="5B066293" w14:textId="6D2C223C">
            <w:pPr>
              <w:adjustRightInd/>
              <w:spacing w:before="40" w:after="40"/>
              <w:ind w:left="130" w:right="114"/>
              <w:rPr>
                <w:rFonts w:eastAsia="Arial"/>
              </w:rPr>
            </w:pPr>
            <w:r>
              <w:rPr>
                <w:rFonts w:eastAsia="Arial"/>
              </w:rPr>
              <w:t xml:space="preserve">CVS </w:t>
            </w:r>
            <w:r w:rsidR="00D34020">
              <w:rPr>
                <w:rFonts w:eastAsia="Arial"/>
              </w:rPr>
              <w:t>flare deviation</w:t>
            </w:r>
          </w:p>
        </w:tc>
        <w:tc>
          <w:tcPr>
            <w:tcW w:w="1736" w:type="pct"/>
          </w:tcPr>
          <w:p w:rsidR="00086F4F" w:rsidRPr="00DB34B7" w:rsidP="00083CF9" w14:paraId="1F00794C" w14:textId="30337937">
            <w:pPr>
              <w:adjustRightInd/>
              <w:spacing w:before="40" w:after="40"/>
              <w:ind w:left="123" w:right="104"/>
            </w:pPr>
            <w:r w:rsidRPr="00DB34B7">
              <w:t>§</w:t>
            </w:r>
            <w:r>
              <w:rPr>
                <w:rStyle w:val="normaltextrun"/>
                <w:color w:val="000000"/>
                <w:shd w:val="clear" w:color="auto" w:fill="FFFFFF"/>
              </w:rPr>
              <w:t>60.116c(b)</w:t>
            </w:r>
            <w:r>
              <w:rPr>
                <w:rStyle w:val="normaltextrun"/>
                <w:color w:val="000000"/>
                <w:bdr w:val="none" w:sz="0" w:space="0" w:color="auto" w:frame="1"/>
              </w:rPr>
              <w:t>(8)</w:t>
            </w:r>
          </w:p>
        </w:tc>
      </w:tr>
      <w:tr w14:paraId="5521AE74" w14:textId="77777777" w:rsidTr="00986FDA">
        <w:tblPrEx>
          <w:tblW w:w="4998" w:type="pct"/>
          <w:tblInd w:w="4" w:type="dxa"/>
          <w:tblCellMar>
            <w:left w:w="0" w:type="dxa"/>
            <w:right w:w="0" w:type="dxa"/>
          </w:tblCellMar>
          <w:tblLook w:val="01E0"/>
        </w:tblPrEx>
        <w:trPr>
          <w:trHeight w:val="288"/>
        </w:trPr>
        <w:tc>
          <w:tcPr>
            <w:tcW w:w="5000" w:type="pct"/>
            <w:gridSpan w:val="2"/>
          </w:tcPr>
          <w:p w:rsidR="00083CF9" w:rsidRPr="00DB34B7" w:rsidP="00083CF9" w14:paraId="2A889750" w14:textId="77777777">
            <w:pPr>
              <w:adjustRightInd/>
              <w:spacing w:before="40" w:after="40"/>
              <w:ind w:left="123" w:right="104"/>
              <w:jc w:val="center"/>
            </w:pPr>
            <w:r w:rsidRPr="00DB34B7">
              <w:rPr>
                <w:b/>
              </w:rPr>
              <w:t>Recordkeeping</w:t>
            </w:r>
          </w:p>
        </w:tc>
      </w:tr>
      <w:tr w14:paraId="672BCC5D" w14:textId="77777777" w:rsidTr="002259AA">
        <w:tblPrEx>
          <w:tblW w:w="4998" w:type="pct"/>
          <w:tblInd w:w="4" w:type="dxa"/>
          <w:tblCellMar>
            <w:left w:w="0" w:type="dxa"/>
            <w:right w:w="0" w:type="dxa"/>
          </w:tblCellMar>
          <w:tblLook w:val="01E0"/>
        </w:tblPrEx>
        <w:trPr>
          <w:trHeight w:val="288"/>
        </w:trPr>
        <w:tc>
          <w:tcPr>
            <w:tcW w:w="3264" w:type="pct"/>
          </w:tcPr>
          <w:p w:rsidR="00533B18" w:rsidP="00533B18" w14:paraId="7ED9C361" w14:textId="26F07046">
            <w:pPr>
              <w:adjustRightInd/>
              <w:spacing w:before="40" w:after="40"/>
              <w:ind w:left="130" w:right="114"/>
            </w:pPr>
            <w:r>
              <w:t>Records retention policy (five years)</w:t>
            </w:r>
          </w:p>
        </w:tc>
        <w:tc>
          <w:tcPr>
            <w:tcW w:w="1736" w:type="pct"/>
          </w:tcPr>
          <w:p w:rsidR="00533B18" w:rsidRPr="00DB34B7" w:rsidP="00533B18" w14:paraId="03296C49" w14:textId="711006BE">
            <w:pPr>
              <w:adjustRightInd/>
              <w:spacing w:before="40" w:after="40"/>
              <w:ind w:left="123" w:right="104"/>
            </w:pPr>
            <w:r w:rsidRPr="00DB34B7">
              <w:t>§</w:t>
            </w:r>
            <w:r>
              <w:rPr>
                <w:rStyle w:val="normaltextrun"/>
                <w:color w:val="000000"/>
                <w:bdr w:val="none" w:sz="0" w:space="0" w:color="auto" w:frame="1"/>
              </w:rPr>
              <w:t>60.116c(a)</w:t>
            </w:r>
          </w:p>
        </w:tc>
      </w:tr>
      <w:tr w14:paraId="048B35D4" w14:textId="77777777" w:rsidTr="002259AA">
        <w:tblPrEx>
          <w:tblW w:w="4998" w:type="pct"/>
          <w:tblInd w:w="4" w:type="dxa"/>
          <w:tblCellMar>
            <w:left w:w="0" w:type="dxa"/>
            <w:right w:w="0" w:type="dxa"/>
          </w:tblCellMar>
          <w:tblLook w:val="01E0"/>
        </w:tblPrEx>
        <w:trPr>
          <w:trHeight w:val="288"/>
        </w:trPr>
        <w:tc>
          <w:tcPr>
            <w:tcW w:w="3264" w:type="pct"/>
          </w:tcPr>
          <w:p w:rsidR="00533B18" w:rsidP="00533B18" w14:paraId="4BB4906F" w14:textId="61082C31">
            <w:pPr>
              <w:adjustRightInd/>
              <w:spacing w:before="40" w:after="40"/>
              <w:ind w:left="130" w:right="114"/>
            </w:pPr>
            <w:r>
              <w:t>Records of storage vessel parameters</w:t>
            </w:r>
          </w:p>
        </w:tc>
        <w:tc>
          <w:tcPr>
            <w:tcW w:w="1736" w:type="pct"/>
          </w:tcPr>
          <w:p w:rsidR="00533B18" w:rsidRPr="00DB34B7" w:rsidP="00533B18" w14:paraId="6915CDF6" w14:textId="1670F7F9">
            <w:pPr>
              <w:adjustRightInd/>
              <w:spacing w:before="40" w:after="40"/>
              <w:ind w:left="123" w:right="104"/>
            </w:pPr>
            <w:r w:rsidRPr="00DB34B7">
              <w:t>§</w:t>
            </w:r>
            <w:r>
              <w:rPr>
                <w:rStyle w:val="normaltextrun"/>
                <w:color w:val="000000"/>
                <w:bdr w:val="none" w:sz="0" w:space="0" w:color="auto" w:frame="1"/>
              </w:rPr>
              <w:t>60.116c(b)</w:t>
            </w:r>
          </w:p>
        </w:tc>
      </w:tr>
      <w:tr w14:paraId="0E5B23E4" w14:textId="77777777" w:rsidTr="002259AA">
        <w:tblPrEx>
          <w:tblW w:w="4998" w:type="pct"/>
          <w:tblInd w:w="4" w:type="dxa"/>
          <w:tblCellMar>
            <w:left w:w="0" w:type="dxa"/>
            <w:right w:w="0" w:type="dxa"/>
          </w:tblCellMar>
          <w:tblLook w:val="01E0"/>
        </w:tblPrEx>
        <w:trPr>
          <w:trHeight w:val="288"/>
        </w:trPr>
        <w:tc>
          <w:tcPr>
            <w:tcW w:w="3264" w:type="pct"/>
          </w:tcPr>
          <w:p w:rsidR="00533B18" w:rsidP="00533B18" w14:paraId="74BE139D" w14:textId="21814CA4">
            <w:pPr>
              <w:adjustRightInd/>
              <w:spacing w:before="40" w:after="40"/>
              <w:ind w:left="130" w:right="114"/>
            </w:pPr>
            <w:r>
              <w:t>Records of IFR inspections</w:t>
            </w:r>
          </w:p>
        </w:tc>
        <w:tc>
          <w:tcPr>
            <w:tcW w:w="1736" w:type="pct"/>
          </w:tcPr>
          <w:p w:rsidR="00533B18" w:rsidRPr="00DB34B7" w:rsidP="00533B18" w14:paraId="3B0372E2" w14:textId="00B994BB">
            <w:pPr>
              <w:adjustRightInd/>
              <w:spacing w:before="40" w:after="40"/>
              <w:ind w:left="123" w:right="104"/>
            </w:pPr>
            <w:r w:rsidRPr="00DB34B7">
              <w:t>§</w:t>
            </w:r>
            <w:r>
              <w:rPr>
                <w:rStyle w:val="normaltextrun"/>
                <w:color w:val="000000"/>
                <w:bdr w:val="none" w:sz="0" w:space="0" w:color="auto" w:frame="1"/>
              </w:rPr>
              <w:t>60.116c(d)</w:t>
            </w:r>
            <w:r w:rsidR="00E46188">
              <w:rPr>
                <w:rStyle w:val="normaltextrun"/>
                <w:color w:val="000000"/>
                <w:bdr w:val="none" w:sz="0" w:space="0" w:color="auto" w:frame="1"/>
              </w:rPr>
              <w:t>(1)</w:t>
            </w:r>
            <w:r>
              <w:rPr>
                <w:rStyle w:val="normaltextrun"/>
                <w:color w:val="000000"/>
                <w:bdr w:val="none" w:sz="0" w:space="0" w:color="auto" w:frame="1"/>
              </w:rPr>
              <w:t>(i)</w:t>
            </w:r>
          </w:p>
        </w:tc>
      </w:tr>
      <w:tr w14:paraId="392602EF" w14:textId="77777777" w:rsidTr="002259AA">
        <w:tblPrEx>
          <w:tblW w:w="4998" w:type="pct"/>
          <w:tblInd w:w="4" w:type="dxa"/>
          <w:tblCellMar>
            <w:left w:w="0" w:type="dxa"/>
            <w:right w:w="0" w:type="dxa"/>
          </w:tblCellMar>
          <w:tblLook w:val="01E0"/>
        </w:tblPrEx>
        <w:trPr>
          <w:trHeight w:val="288"/>
        </w:trPr>
        <w:tc>
          <w:tcPr>
            <w:tcW w:w="3264" w:type="pct"/>
          </w:tcPr>
          <w:p w:rsidR="00533B18" w:rsidP="00533B18" w14:paraId="11409C0C" w14:textId="3B2270CA">
            <w:pPr>
              <w:adjustRightInd/>
              <w:spacing w:before="40" w:after="40"/>
              <w:ind w:left="130" w:right="114"/>
            </w:pPr>
            <w:r>
              <w:t>Records of LEL monitoring</w:t>
            </w:r>
          </w:p>
        </w:tc>
        <w:tc>
          <w:tcPr>
            <w:tcW w:w="1736" w:type="pct"/>
          </w:tcPr>
          <w:p w:rsidR="00533B18" w:rsidRPr="00DB34B7" w:rsidP="00533B18" w14:paraId="76AF2B88" w14:textId="2DBA7805">
            <w:pPr>
              <w:adjustRightInd/>
              <w:spacing w:before="40" w:after="40"/>
              <w:ind w:left="123" w:right="104"/>
            </w:pPr>
            <w:r w:rsidRPr="00DB34B7">
              <w:t>§</w:t>
            </w:r>
            <w:r>
              <w:rPr>
                <w:rStyle w:val="normaltextrun"/>
                <w:color w:val="000000"/>
                <w:bdr w:val="none" w:sz="0" w:space="0" w:color="auto" w:frame="1"/>
              </w:rPr>
              <w:t>60.116c(d)</w:t>
            </w:r>
            <w:r w:rsidR="00E46188">
              <w:rPr>
                <w:rStyle w:val="normaltextrun"/>
                <w:color w:val="000000"/>
                <w:bdr w:val="none" w:sz="0" w:space="0" w:color="auto" w:frame="1"/>
              </w:rPr>
              <w:t>(1)</w:t>
            </w:r>
            <w:r>
              <w:rPr>
                <w:rStyle w:val="normaltextrun"/>
                <w:color w:val="000000"/>
                <w:bdr w:val="none" w:sz="0" w:space="0" w:color="auto" w:frame="1"/>
              </w:rPr>
              <w:t>(ii)</w:t>
            </w:r>
          </w:p>
        </w:tc>
      </w:tr>
      <w:tr w14:paraId="230DC793" w14:textId="77777777" w:rsidTr="002259AA">
        <w:tblPrEx>
          <w:tblW w:w="4998" w:type="pct"/>
          <w:tblInd w:w="4" w:type="dxa"/>
          <w:tblCellMar>
            <w:left w:w="0" w:type="dxa"/>
            <w:right w:w="0" w:type="dxa"/>
          </w:tblCellMar>
          <w:tblLook w:val="01E0"/>
        </w:tblPrEx>
        <w:trPr>
          <w:trHeight w:val="288"/>
        </w:trPr>
        <w:tc>
          <w:tcPr>
            <w:tcW w:w="3264" w:type="pct"/>
          </w:tcPr>
          <w:p w:rsidR="00533B18" w:rsidP="00533B18" w14:paraId="0C4A37D8" w14:textId="483E1D93">
            <w:pPr>
              <w:adjustRightInd/>
              <w:spacing w:before="40" w:after="40"/>
              <w:ind w:left="130" w:right="114"/>
            </w:pPr>
            <w:r>
              <w:t xml:space="preserve">Records of EFR </w:t>
            </w:r>
            <w:r w:rsidR="008E2E0E">
              <w:t>inspections</w:t>
            </w:r>
          </w:p>
        </w:tc>
        <w:tc>
          <w:tcPr>
            <w:tcW w:w="1736" w:type="pct"/>
          </w:tcPr>
          <w:p w:rsidR="00533B18" w:rsidRPr="00DB34B7" w:rsidP="00533B18" w14:paraId="164D0036" w14:textId="6A90EFA5">
            <w:pPr>
              <w:adjustRightInd/>
              <w:spacing w:before="40" w:after="40"/>
              <w:ind w:left="123" w:right="104"/>
            </w:pPr>
            <w:r w:rsidRPr="00DB34B7">
              <w:t>§</w:t>
            </w:r>
            <w:r>
              <w:rPr>
                <w:rStyle w:val="normaltextrun"/>
                <w:color w:val="000000"/>
                <w:bdr w:val="none" w:sz="0" w:space="0" w:color="auto" w:frame="1"/>
              </w:rPr>
              <w:t>60.116c(d)(2)(i)</w:t>
            </w:r>
          </w:p>
        </w:tc>
      </w:tr>
      <w:tr w14:paraId="5EE818F3" w14:textId="77777777" w:rsidTr="002259AA">
        <w:tblPrEx>
          <w:tblW w:w="4998" w:type="pct"/>
          <w:tblInd w:w="4" w:type="dxa"/>
          <w:tblCellMar>
            <w:left w:w="0" w:type="dxa"/>
            <w:right w:w="0" w:type="dxa"/>
          </w:tblCellMar>
          <w:tblLook w:val="01E0"/>
        </w:tblPrEx>
        <w:trPr>
          <w:trHeight w:val="288"/>
        </w:trPr>
        <w:tc>
          <w:tcPr>
            <w:tcW w:w="3264" w:type="pct"/>
          </w:tcPr>
          <w:p w:rsidR="00C22C55" w:rsidP="00533B18" w14:paraId="1567A575" w14:textId="43DA9004">
            <w:pPr>
              <w:adjustRightInd/>
              <w:spacing w:before="40" w:after="40"/>
              <w:ind w:left="130" w:right="114"/>
            </w:pPr>
            <w:r>
              <w:t xml:space="preserve">Records of </w:t>
            </w:r>
            <w:r w:rsidR="00B04170">
              <w:t>CVS operating plan</w:t>
            </w:r>
          </w:p>
        </w:tc>
        <w:tc>
          <w:tcPr>
            <w:tcW w:w="1736" w:type="pct"/>
          </w:tcPr>
          <w:p w:rsidR="00C22C55" w:rsidRPr="00DB34B7" w:rsidP="00533B18" w14:paraId="444324D0" w14:textId="28121118">
            <w:pPr>
              <w:adjustRightInd/>
              <w:spacing w:before="40" w:after="40"/>
              <w:ind w:left="123" w:right="104"/>
            </w:pPr>
            <w:r w:rsidRPr="00DB34B7">
              <w:t>§</w:t>
            </w:r>
            <w:r>
              <w:rPr>
                <w:rStyle w:val="normaltextrun"/>
                <w:color w:val="000000"/>
                <w:bdr w:val="none" w:sz="0" w:space="0" w:color="auto" w:frame="1"/>
              </w:rPr>
              <w:t>60.116c(d)(3)(i)</w:t>
            </w:r>
          </w:p>
        </w:tc>
      </w:tr>
      <w:tr w14:paraId="11651B1A" w14:textId="77777777" w:rsidTr="002259AA">
        <w:tblPrEx>
          <w:tblW w:w="4998" w:type="pct"/>
          <w:tblInd w:w="4" w:type="dxa"/>
          <w:tblCellMar>
            <w:left w:w="0" w:type="dxa"/>
            <w:right w:w="0" w:type="dxa"/>
          </w:tblCellMar>
          <w:tblLook w:val="01E0"/>
        </w:tblPrEx>
        <w:trPr>
          <w:trHeight w:val="288"/>
        </w:trPr>
        <w:tc>
          <w:tcPr>
            <w:tcW w:w="3264" w:type="pct"/>
          </w:tcPr>
          <w:p w:rsidR="00C22C55" w:rsidP="00533B18" w14:paraId="7F734B9F" w14:textId="56D6DA0F">
            <w:pPr>
              <w:adjustRightInd/>
              <w:spacing w:before="40" w:after="40"/>
              <w:ind w:left="130" w:right="114"/>
            </w:pPr>
            <w:r>
              <w:t>Records of CVS parameters</w:t>
            </w:r>
          </w:p>
        </w:tc>
        <w:tc>
          <w:tcPr>
            <w:tcW w:w="1736" w:type="pct"/>
          </w:tcPr>
          <w:p w:rsidR="00C22C55" w:rsidRPr="00DB34B7" w:rsidP="00533B18" w14:paraId="05290302" w14:textId="57D2A21B">
            <w:pPr>
              <w:adjustRightInd/>
              <w:spacing w:before="40" w:after="40"/>
              <w:ind w:left="123" w:right="104"/>
            </w:pPr>
            <w:r w:rsidRPr="00DB34B7">
              <w:t>§</w:t>
            </w:r>
            <w:r>
              <w:rPr>
                <w:rStyle w:val="normaltextrun"/>
                <w:color w:val="000000"/>
                <w:bdr w:val="none" w:sz="0" w:space="0" w:color="auto" w:frame="1"/>
              </w:rPr>
              <w:t>60.116c(d)(3)(ii)</w:t>
            </w:r>
          </w:p>
        </w:tc>
      </w:tr>
      <w:tr w14:paraId="7D1B02BE" w14:textId="77777777" w:rsidTr="002259AA">
        <w:tblPrEx>
          <w:tblW w:w="4998" w:type="pct"/>
          <w:tblInd w:w="4" w:type="dxa"/>
          <w:tblCellMar>
            <w:left w:w="0" w:type="dxa"/>
            <w:right w:w="0" w:type="dxa"/>
          </w:tblCellMar>
          <w:tblLook w:val="01E0"/>
        </w:tblPrEx>
        <w:trPr>
          <w:trHeight w:val="288"/>
        </w:trPr>
        <w:tc>
          <w:tcPr>
            <w:tcW w:w="3264" w:type="pct"/>
          </w:tcPr>
          <w:p w:rsidR="00582BE6" w:rsidP="00582BE6" w14:paraId="71015891" w14:textId="719B543E">
            <w:pPr>
              <w:adjustRightInd/>
              <w:spacing w:before="40" w:after="40"/>
              <w:ind w:left="130" w:right="114"/>
              <w:rPr>
                <w:rFonts w:eastAsia="Arial"/>
              </w:rPr>
            </w:pPr>
            <w:r>
              <w:rPr>
                <w:rFonts w:eastAsia="Arial"/>
              </w:rPr>
              <w:t>Records of flare monitoring</w:t>
            </w:r>
          </w:p>
        </w:tc>
        <w:tc>
          <w:tcPr>
            <w:tcW w:w="1736" w:type="pct"/>
          </w:tcPr>
          <w:p w:rsidR="00582BE6" w:rsidRPr="00DB34B7" w:rsidP="00582BE6" w14:paraId="5BAFAA09" w14:textId="6EFBB4CC">
            <w:pPr>
              <w:adjustRightInd/>
              <w:spacing w:before="40" w:after="40"/>
              <w:ind w:left="123" w:right="104"/>
            </w:pPr>
            <w:r w:rsidRPr="00DB34B7">
              <w:t>§</w:t>
            </w:r>
            <w:r>
              <w:rPr>
                <w:rStyle w:val="normaltextrun"/>
                <w:color w:val="000000"/>
                <w:bdr w:val="none" w:sz="0" w:space="0" w:color="auto" w:frame="1"/>
              </w:rPr>
              <w:t>60.116c(d)(4)(i)</w:t>
            </w:r>
          </w:p>
        </w:tc>
      </w:tr>
      <w:tr w14:paraId="3410FDDD" w14:textId="77777777" w:rsidTr="002259AA">
        <w:tblPrEx>
          <w:tblW w:w="4998" w:type="pct"/>
          <w:tblInd w:w="4" w:type="dxa"/>
          <w:tblCellMar>
            <w:left w:w="0" w:type="dxa"/>
            <w:right w:w="0" w:type="dxa"/>
          </w:tblCellMar>
          <w:tblLook w:val="01E0"/>
        </w:tblPrEx>
        <w:trPr>
          <w:trHeight w:val="288"/>
        </w:trPr>
        <w:tc>
          <w:tcPr>
            <w:tcW w:w="3264" w:type="pct"/>
          </w:tcPr>
          <w:p w:rsidR="003A6709" w:rsidP="003A6709" w14:paraId="10FB46ED" w14:textId="234E54F0">
            <w:pPr>
              <w:adjustRightInd/>
              <w:spacing w:before="40" w:after="40"/>
              <w:ind w:left="130" w:right="114"/>
              <w:rPr>
                <w:rFonts w:eastAsia="Arial"/>
              </w:rPr>
            </w:pPr>
            <w:r>
              <w:rPr>
                <w:rFonts w:eastAsia="Arial"/>
              </w:rPr>
              <w:t>Records of flare visible emissions</w:t>
            </w:r>
          </w:p>
        </w:tc>
        <w:tc>
          <w:tcPr>
            <w:tcW w:w="1736" w:type="pct"/>
          </w:tcPr>
          <w:p w:rsidR="003A6709" w:rsidRPr="00DB34B7" w:rsidP="003A6709" w14:paraId="12DC9A1D" w14:textId="0F1D48D1">
            <w:pPr>
              <w:adjustRightInd/>
              <w:spacing w:before="40" w:after="40"/>
              <w:ind w:left="123" w:right="104"/>
            </w:pPr>
            <w:r w:rsidRPr="00DB34B7">
              <w:t>§</w:t>
            </w:r>
            <w:r>
              <w:rPr>
                <w:rStyle w:val="normaltextrun"/>
                <w:color w:val="000000"/>
                <w:bdr w:val="none" w:sz="0" w:space="0" w:color="auto" w:frame="1"/>
              </w:rPr>
              <w:t>60.116c(d)(4)(ii)</w:t>
            </w:r>
          </w:p>
        </w:tc>
      </w:tr>
      <w:tr w14:paraId="37D2F006" w14:textId="77777777" w:rsidTr="002259AA">
        <w:tblPrEx>
          <w:tblW w:w="4998" w:type="pct"/>
          <w:tblInd w:w="4" w:type="dxa"/>
          <w:tblCellMar>
            <w:left w:w="0" w:type="dxa"/>
            <w:right w:w="0" w:type="dxa"/>
          </w:tblCellMar>
          <w:tblLook w:val="01E0"/>
        </w:tblPrEx>
        <w:trPr>
          <w:trHeight w:val="288"/>
        </w:trPr>
        <w:tc>
          <w:tcPr>
            <w:tcW w:w="3264" w:type="pct"/>
          </w:tcPr>
          <w:p w:rsidR="00D213FB" w:rsidP="00D213FB" w14:paraId="788EA25B" w14:textId="1F8904EC">
            <w:pPr>
              <w:adjustRightInd/>
              <w:spacing w:before="40" w:after="40"/>
              <w:ind w:left="130" w:right="114"/>
              <w:rPr>
                <w:rFonts w:eastAsia="Arial"/>
              </w:rPr>
            </w:pPr>
            <w:r>
              <w:rPr>
                <w:rFonts w:eastAsia="Arial"/>
              </w:rPr>
              <w:t>Records of flare operations</w:t>
            </w:r>
          </w:p>
        </w:tc>
        <w:tc>
          <w:tcPr>
            <w:tcW w:w="1736" w:type="pct"/>
          </w:tcPr>
          <w:p w:rsidR="00D213FB" w:rsidRPr="00DB34B7" w:rsidP="00D213FB" w14:paraId="12F76463" w14:textId="234A5E94">
            <w:pPr>
              <w:adjustRightInd/>
              <w:spacing w:before="40" w:after="40"/>
              <w:ind w:left="123" w:right="104"/>
            </w:pPr>
            <w:r w:rsidRPr="00DB34B7">
              <w:t>§</w:t>
            </w:r>
            <w:r>
              <w:rPr>
                <w:rStyle w:val="normaltextrun"/>
                <w:color w:val="000000"/>
                <w:bdr w:val="none" w:sz="0" w:space="0" w:color="auto" w:frame="1"/>
              </w:rPr>
              <w:t>60.116c(d)(4)(iii)-(v)</w:t>
            </w:r>
          </w:p>
        </w:tc>
      </w:tr>
      <w:tr w14:paraId="189A20C7" w14:textId="77777777" w:rsidTr="002259AA">
        <w:tblPrEx>
          <w:tblW w:w="4998" w:type="pct"/>
          <w:tblInd w:w="4" w:type="dxa"/>
          <w:tblCellMar>
            <w:left w:w="0" w:type="dxa"/>
            <w:right w:w="0" w:type="dxa"/>
          </w:tblCellMar>
          <w:tblLook w:val="01E0"/>
        </w:tblPrEx>
        <w:trPr>
          <w:trHeight w:val="288"/>
        </w:trPr>
        <w:tc>
          <w:tcPr>
            <w:tcW w:w="3264" w:type="pct"/>
          </w:tcPr>
          <w:p w:rsidR="00D213FB" w:rsidRPr="00DB34B7" w:rsidP="00D213FB" w14:paraId="2432650D" w14:textId="71819D20">
            <w:pPr>
              <w:adjustRightInd/>
              <w:spacing w:before="40" w:after="40"/>
              <w:ind w:left="130" w:right="114"/>
              <w:rPr>
                <w:rFonts w:eastAsia="Arial"/>
              </w:rPr>
            </w:pPr>
            <w:r>
              <w:rPr>
                <w:rFonts w:eastAsia="Arial"/>
              </w:rPr>
              <w:t>Records of degassing events</w:t>
            </w:r>
          </w:p>
        </w:tc>
        <w:tc>
          <w:tcPr>
            <w:tcW w:w="1736" w:type="pct"/>
          </w:tcPr>
          <w:p w:rsidR="00D213FB" w:rsidRPr="00DB34B7" w:rsidP="00D213FB" w14:paraId="3C5B60B7" w14:textId="25D84993">
            <w:pPr>
              <w:adjustRightInd/>
              <w:spacing w:before="40" w:after="40"/>
              <w:ind w:left="123" w:right="104"/>
            </w:pPr>
            <w:r w:rsidRPr="00DB34B7">
              <w:t>§</w:t>
            </w:r>
            <w:r>
              <w:rPr>
                <w:rStyle w:val="normaltextrun"/>
                <w:color w:val="000000"/>
                <w:bdr w:val="none" w:sz="0" w:space="0" w:color="auto" w:frame="1"/>
              </w:rPr>
              <w:t>60.116c(e)</w:t>
            </w:r>
          </w:p>
        </w:tc>
      </w:tr>
    </w:tbl>
    <w:p w:rsidR="00DB34B7" w:rsidRPr="00DB34B7" w:rsidP="00DB34B7" w14:paraId="1F629087" w14:textId="76D83D88">
      <w:pPr>
        <w:pBdr>
          <w:top w:val="single" w:sz="6" w:space="0" w:color="FFFFFF"/>
          <w:left w:val="single" w:sz="6" w:space="0" w:color="FFFFFF"/>
          <w:bottom w:val="single" w:sz="6" w:space="0" w:color="FFFFFF"/>
          <w:right w:val="single" w:sz="6" w:space="0" w:color="FFFFFF"/>
        </w:pBdr>
        <w:ind w:firstLine="720"/>
        <w:rPr>
          <w:color w:val="000000"/>
        </w:rPr>
      </w:pPr>
    </w:p>
    <w:p w:rsidR="00DB34B7" w:rsidRPr="00DB34B7" w:rsidP="00DB34B7" w14:paraId="234F40B2"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0821F19A">
      <w:pPr>
        <w:pBdr>
          <w:top w:val="single" w:sz="6" w:space="0" w:color="FFFFFF"/>
          <w:left w:val="single" w:sz="6" w:space="0" w:color="FFFFFF"/>
          <w:bottom w:val="single" w:sz="6" w:space="0" w:color="FFFFFF"/>
          <w:right w:val="single" w:sz="6" w:space="0" w:color="FFFFFF"/>
        </w:pBdr>
        <w:rPr>
          <w:color w:val="000000"/>
        </w:rPr>
      </w:pPr>
      <w:bookmarkStart w:id="7" w:name="_Hlk17125058"/>
    </w:p>
    <w:tbl>
      <w:tblPr>
        <w:tblW w:w="9360" w:type="dxa"/>
        <w:jc w:val="center"/>
        <w:tblLayout w:type="fixed"/>
        <w:tblCellMar>
          <w:left w:w="120" w:type="dxa"/>
          <w:right w:w="120" w:type="dxa"/>
        </w:tblCellMar>
        <w:tblLook w:val="0000"/>
      </w:tblPr>
      <w:tblGrid>
        <w:gridCol w:w="9360"/>
      </w:tblGrid>
      <w:tr w14:paraId="444B3E54" w14:textId="77777777" w:rsidTr="009302D2">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B13667" w14:paraId="4E3F98A2" w14:textId="77777777">
            <w:pPr>
              <w:spacing w:line="120" w:lineRule="exact"/>
              <w:rPr>
                <w:color w:val="000000"/>
              </w:rPr>
            </w:pPr>
          </w:p>
          <w:p w:rsidR="00A30F51" w:rsidP="00B13667" w14:paraId="78CF505F"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4373F622"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2753586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Familiarization with the regulatory requirements.</w:t>
            </w:r>
          </w:p>
        </w:tc>
      </w:tr>
      <w:tr w14:paraId="2D6B5B5E"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38B907C1" w14:textId="0D76B701">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Perform initial</w:t>
            </w:r>
            <w:r w:rsidR="00CC2AD6">
              <w:rPr>
                <w:color w:val="000000"/>
              </w:rPr>
              <w:t xml:space="preserve"> and ongoing</w:t>
            </w:r>
            <w:r>
              <w:rPr>
                <w:color w:val="000000"/>
              </w:rPr>
              <w:t xml:space="preserve"> </w:t>
            </w:r>
            <w:r w:rsidR="00DD6C0E">
              <w:rPr>
                <w:color w:val="000000"/>
              </w:rPr>
              <w:t>inspections</w:t>
            </w:r>
            <w:r w:rsidR="00CC2AD6">
              <w:t>.</w:t>
            </w:r>
          </w:p>
        </w:tc>
      </w:tr>
      <w:tr w14:paraId="33788094"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D8E9F0D"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Write the notifications and reports listed above.</w:t>
            </w:r>
          </w:p>
        </w:tc>
      </w:tr>
      <w:tr w14:paraId="07C1E0DD"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6E7DACF"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Enter information required to be recorded above.</w:t>
            </w:r>
          </w:p>
        </w:tc>
      </w:tr>
      <w:tr w14:paraId="54D7EE6A"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1625808"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Submit the required reports developing, acquiring, installing, and utilizing technology and systems for the purpose of collecting, validating, and verifying information.</w:t>
            </w:r>
          </w:p>
        </w:tc>
      </w:tr>
      <w:tr w14:paraId="48B22EFB"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567B066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processing and maintaining information.</w:t>
            </w:r>
          </w:p>
        </w:tc>
      </w:tr>
      <w:tr w14:paraId="61265125"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CE32599"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disclosing and providing information.</w:t>
            </w:r>
          </w:p>
        </w:tc>
      </w:tr>
      <w:tr w14:paraId="57AA8283"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FD9F576"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Adjust the existing ways to comply with any previously applicable instructions and requirements.</w:t>
            </w:r>
          </w:p>
        </w:tc>
      </w:tr>
      <w:tr w14:paraId="07A840AC"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7F08977B"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Train personnel to be able to respond to a collection of information.</w:t>
            </w:r>
          </w:p>
        </w:tc>
      </w:tr>
      <w:tr w14:paraId="6A9E7C17"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60271" w:rsidP="00C62DD8" w14:paraId="2B0B468E" w14:textId="77777777">
            <w:pPr>
              <w:pBdr>
                <w:top w:val="single" w:sz="6" w:space="0" w:color="FFFFFF"/>
                <w:left w:val="single" w:sz="6" w:space="0" w:color="FFFFFF"/>
                <w:bottom w:val="single" w:sz="6" w:space="0" w:color="FFFFFF"/>
                <w:right w:val="single" w:sz="6" w:space="0" w:color="FFFFFF"/>
              </w:pBdr>
              <w:spacing w:before="40" w:after="74"/>
              <w:rPr>
                <w:color w:val="000000"/>
              </w:rPr>
            </w:pPr>
            <w:r>
              <w:rPr>
                <w:color w:val="000000"/>
              </w:rPr>
              <w:t>Transmit, or otherwise disclose the information.</w:t>
            </w:r>
          </w:p>
        </w:tc>
      </w:tr>
      <w:bookmarkEnd w:id="7"/>
    </w:tbl>
    <w:p w:rsidR="00A30F51" w14:paraId="50FDDD45" w14:textId="2528C7FE">
      <w:pPr>
        <w:pBdr>
          <w:top w:val="single" w:sz="6" w:space="0" w:color="FFFFFF"/>
          <w:left w:val="single" w:sz="6" w:space="0" w:color="FFFFFF"/>
          <w:bottom w:val="single" w:sz="6" w:space="0" w:color="FFFFFF"/>
          <w:right w:val="single" w:sz="6" w:space="0" w:color="FFFFFF"/>
        </w:pBdr>
        <w:rPr>
          <w:b/>
          <w:bCs/>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D6EF49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DB1C8AE">
      <w:pPr>
        <w:pBdr>
          <w:top w:val="single" w:sz="6" w:space="0" w:color="FFFFFF"/>
          <w:left w:val="single" w:sz="6" w:space="0" w:color="FFFFFF"/>
          <w:bottom w:val="single" w:sz="6" w:space="0" w:color="FFFFFF"/>
          <w:right w:val="single" w:sz="6" w:space="0" w:color="FFFFFF"/>
        </w:pBdr>
        <w:ind w:firstLine="720"/>
        <w:rPr>
          <w:color w:val="000000"/>
        </w:rPr>
      </w:pPr>
      <w:bookmarkStart w:id="8" w:name="_Hlk17126915"/>
      <w:r>
        <w:rPr>
          <w:color w:val="000000"/>
        </w:rPr>
        <w:t>EPA conducts the following activities in connection with the acquisition, analysis, storage, and distribution of the required information</w:t>
      </w:r>
      <w:r w:rsidR="00095AF3">
        <w:rPr>
          <w:color w:val="000000"/>
        </w:rPr>
        <w:t>:</w:t>
      </w:r>
    </w:p>
    <w:p w:rsidR="00CA4CD6"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65B5AD31" w14:textId="77777777">
            <w:pPr>
              <w:spacing w:line="120" w:lineRule="exact"/>
              <w:rPr>
                <w:color w:val="000000"/>
              </w:rPr>
            </w:pPr>
          </w:p>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1ED3610D"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0E73CB" w:rsidP="00A11FFC" w14:paraId="28BABC37" w14:textId="6954F0E2">
            <w:pPr>
              <w:spacing w:before="40" w:after="40"/>
              <w:rPr>
                <w:color w:val="000000"/>
              </w:rPr>
            </w:pPr>
            <w:r>
              <w:t xml:space="preserve">Observe initial and </w:t>
            </w:r>
            <w:r w:rsidR="00C62DD8">
              <w:t>ongoing</w:t>
            </w:r>
            <w:r>
              <w:t xml:space="preserve"> </w:t>
            </w:r>
            <w:r w:rsidR="00DD6C0E">
              <w:t>inspections</w:t>
            </w:r>
            <w:r>
              <w:t xml:space="preserve"> if necessary.</w:t>
            </w:r>
          </w:p>
        </w:tc>
      </w:tr>
      <w:tr w14:paraId="6B7C826C"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A11FFC" w14:paraId="38CEAAD5" w14:textId="6E99B13E">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Review notifications and reports</w:t>
            </w:r>
            <w:r w:rsidR="00DD6C0E">
              <w:rPr>
                <w:color w:val="000000"/>
              </w:rPr>
              <w:t xml:space="preserve"> </w:t>
            </w:r>
            <w:r>
              <w:rPr>
                <w:color w:val="000000"/>
              </w:rPr>
              <w:t>required to be submitted by industry.</w:t>
            </w:r>
          </w:p>
        </w:tc>
      </w:tr>
      <w:tr w14:paraId="7959527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A11FFC" w14:paraId="139C96FE" w14:textId="77777777">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Audit facility records.</w:t>
            </w:r>
          </w:p>
        </w:tc>
      </w:tr>
      <w:tr w14:paraId="0106418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7" w:space="0" w:color="000000"/>
              <w:right w:val="single" w:sz="7" w:space="0" w:color="000000"/>
            </w:tcBorders>
          </w:tcPr>
          <w:p w:rsidR="00CA4CD6" w:rsidRPr="00D91C34" w:rsidP="00A11FFC" w14:paraId="600A2A51" w14:textId="6C49FBF6">
            <w:pPr>
              <w:pBdr>
                <w:top w:val="single" w:sz="6" w:space="0" w:color="FFFFFF"/>
                <w:left w:val="single" w:sz="6" w:space="0" w:color="FFFFFF"/>
                <w:bottom w:val="single" w:sz="6" w:space="0" w:color="FFFFFF"/>
                <w:right w:val="single" w:sz="6" w:space="0" w:color="FFFFFF"/>
              </w:pBdr>
              <w:spacing w:before="40" w:after="40"/>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bookmarkEnd w:id="8"/>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7D4519" w14:paraId="2CF35A7F" w14:textId="4666CB13">
      <w:pPr>
        <w:pBdr>
          <w:top w:val="single" w:sz="6" w:space="0" w:color="FFFFFF"/>
          <w:left w:val="single" w:sz="6" w:space="0" w:color="FFFFFF"/>
          <w:bottom w:val="single" w:sz="6" w:space="0" w:color="FFFFFF"/>
          <w:right w:val="single" w:sz="6" w:space="0" w:color="FFFFFF"/>
        </w:pBdr>
        <w:ind w:firstLine="720"/>
      </w:pPr>
      <w:r w:rsidRPr="007D4519">
        <w:t xml:space="preserve">Following notification of </w:t>
      </w:r>
      <w:r w:rsidR="00095AF3">
        <w:t xml:space="preserve">the </w:t>
      </w:r>
      <w:r w:rsidRPr="007D4519">
        <w:t xml:space="preserve">startup, the reviewing authority </w:t>
      </w:r>
      <w:r w:rsidRPr="007D4519" w:rsidR="002B29A7">
        <w:t xml:space="preserve">could </w:t>
      </w:r>
      <w:r w:rsidRPr="007D4519">
        <w:t xml:space="preserve">inspect the source to determine whether the pollution control devices are properly </w:t>
      </w:r>
      <w:r w:rsidRPr="007D4519" w:rsidR="007D4519">
        <w:t xml:space="preserve">installed and operated. </w:t>
      </w:r>
      <w:r w:rsidRPr="007D4519">
        <w:t>Performance test reports are used by the Agency to discern a source</w:t>
      </w:r>
      <w:r w:rsidRPr="007D4519" w:rsidR="004C701D">
        <w:t>’</w:t>
      </w:r>
      <w:r w:rsidRPr="007D4519">
        <w:t>s initial capability to com</w:t>
      </w:r>
      <w:r w:rsidRPr="007D4519" w:rsidR="007D4519">
        <w:t xml:space="preserve">ply with the emission standard and </w:t>
      </w:r>
      <w:r w:rsidRPr="007D4519">
        <w:t>note the operating conditions under which compliance was achieved.</w:t>
      </w:r>
      <w:r w:rsidRPr="007D4519" w:rsidR="009C7E97">
        <w:t xml:space="preserve"> </w:t>
      </w:r>
      <w:r w:rsidRPr="007D4519">
        <w:t>Data and records maintained by the respondents are tabulated and published for use in compliance and enforcement programs.</w:t>
      </w:r>
      <w:r w:rsidRPr="007D4519" w:rsidR="009C7E97">
        <w:t xml:space="preserve"> </w:t>
      </w:r>
      <w:r w:rsidRPr="00D5637F" w:rsidR="0042049C">
        <w:t xml:space="preserve">The </w:t>
      </w:r>
      <w:r w:rsidR="0042049C">
        <w:t>inspection</w:t>
      </w:r>
      <w:r w:rsidRPr="00D5637F" w:rsidR="0042049C">
        <w:t xml:space="preserve">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6B973A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A3D65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7D4519">
        <w:t xml:space="preserve">or </w:t>
      </w:r>
      <w:r w:rsidR="00230C45">
        <w:t>five</w:t>
      </w:r>
      <w:r w:rsidRPr="007D4519" w:rsidR="00230C45">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P="007D4519" w14:paraId="2324259B" w14:textId="65E86D41">
      <w:pPr>
        <w:pBdr>
          <w:top w:val="single" w:sz="6" w:space="0" w:color="FFFFFF"/>
          <w:left w:val="single" w:sz="6" w:space="0" w:color="FFFFFF"/>
          <w:bottom w:val="single" w:sz="6" w:space="0" w:color="FFFFFF"/>
          <w:right w:val="single" w:sz="6" w:space="0" w:color="FFFFFF"/>
        </w:pBdr>
        <w:ind w:firstLine="720"/>
      </w:pPr>
      <w:r w:rsidRPr="007D4519">
        <w:t>A majority of the respondents are large entities (i.e., large businesses).</w:t>
      </w:r>
      <w:r w:rsidRPr="007D4519" w:rsidR="009C7E97">
        <w:t xml:space="preserve"> </w:t>
      </w:r>
      <w:r w:rsidRPr="007D4519">
        <w:t>However, the impact on small entities (i.e., small businesses) was taken into consideration during the</w:t>
      </w:r>
      <w:r w:rsidRPr="007D4519" w:rsidR="007D4519">
        <w:t xml:space="preserve"> development of the regulation. </w:t>
      </w:r>
      <w:r w:rsidR="00900B0A">
        <w:t xml:space="preserve">The NSPS does not apply to small storage vessels (less </w:t>
      </w:r>
      <w:r w:rsidR="00202871">
        <w:t>than 20,000- or 40,000-gallons</w:t>
      </w:r>
      <w:r w:rsidR="00900B0A">
        <w:t xml:space="preserve"> capacity, depending on vapor pressure of vessel contents). The EPA expects that small entities will be more likely to have storage vessels below the size threshold, resulting in reduced burden.</w:t>
      </w:r>
      <w:r w:rsidRPr="007D4519" w:rsidR="00900B0A">
        <w:t xml:space="preserve"> </w:t>
      </w:r>
      <w:r w:rsidRPr="007D4519">
        <w:t>Due to technical considerations involving the process operations and the types of control equipment employed, the recordkeeping and reporting requirements are the same for both small and large entities</w:t>
      </w:r>
      <w:r w:rsidR="00900B0A">
        <w:t xml:space="preserve"> if they have affected sources</w:t>
      </w:r>
      <w:r w:rsidRPr="007D4519">
        <w:t>.</w:t>
      </w:r>
      <w:r w:rsidRPr="007D4519" w:rsidR="009C7E97">
        <w:t xml:space="preserve"> </w:t>
      </w:r>
      <w:r w:rsidRPr="007D4519">
        <w:t xml:space="preserve">The Agency considers these </w:t>
      </w:r>
      <w:r w:rsidRPr="007D4519" w:rsidR="002B29A7">
        <w:t xml:space="preserve">to be the minimum </w:t>
      </w:r>
      <w:r w:rsidRPr="007D4519">
        <w:t>requirements needed to ensure compliance and, therefore, cannot reduce them further for small entities.</w:t>
      </w:r>
      <w:r w:rsidRPr="007D4519" w:rsidR="009C7E97">
        <w:t xml:space="preserve"> </w:t>
      </w:r>
      <w:r w:rsidRPr="007D4519">
        <w:t>To the extent that larger businesses can use economies of scale to reduce their burden, the ove</w:t>
      </w:r>
      <w:r w:rsidRPr="007D4519" w:rsidR="007D4519">
        <w:t>rall burden will be reduced</w:t>
      </w:r>
      <w:r w:rsidR="00900B0A">
        <w:t>.</w:t>
      </w:r>
    </w:p>
    <w:p w:rsidR="007D4519" w:rsidRPr="007D4519" w:rsidP="007D4519" w14:paraId="3D4E924B" w14:textId="77777777">
      <w:pPr>
        <w:pBdr>
          <w:top w:val="single" w:sz="6" w:space="0" w:color="FFFFFF"/>
          <w:left w:val="single" w:sz="6" w:space="0" w:color="FFFFFF"/>
          <w:bottom w:val="single" w:sz="6" w:space="0" w:color="FFFFFF"/>
          <w:right w:val="single" w:sz="6" w:space="0" w:color="FFFFFF"/>
        </w:pBdr>
        <w:ind w:firstLine="720"/>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177DD2C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E47">
        <w:rPr>
          <w:color w:val="000000"/>
        </w:rPr>
        <w:t xml:space="preserve">in </w:t>
      </w:r>
      <w:r>
        <w:rPr>
          <w:color w:val="000000"/>
        </w:rPr>
        <w:t xml:space="preserve">Table 1: </w:t>
      </w:r>
      <w:r w:rsidRPr="00724BC7" w:rsidR="00CF2B37">
        <w:t>Annual Respondent Burden and Cost –</w:t>
      </w:r>
      <w:r>
        <w:rPr>
          <w:color w:val="000000"/>
        </w:rPr>
        <w:t xml:space="preserve"> </w:t>
      </w:r>
      <w:r w:rsidR="00900B0A">
        <w:t>NSPS for Volatile Organic Liquid Storage Vessels</w:t>
      </w:r>
      <w:r w:rsidRPr="00747591" w:rsidR="00900B0A">
        <w:t xml:space="preserve"> (40 CFR Part 6</w:t>
      </w:r>
      <w:r w:rsidR="00900B0A">
        <w:t>0</w:t>
      </w:r>
      <w:r w:rsidRPr="00747591" w:rsidR="00900B0A">
        <w:t xml:space="preserve">, Subpart </w:t>
      </w:r>
      <w:r w:rsidR="0007734E">
        <w:t>Kc</w:t>
      </w:r>
      <w:r w:rsidRPr="00747591" w:rsidR="00900B0A">
        <w:t>)</w:t>
      </w:r>
      <w:r w:rsidRPr="00747591" w:rsidR="00900B0A">
        <w:rPr>
          <w:bCs/>
        </w:rPr>
        <w:t xml:space="preserve"> </w:t>
      </w:r>
      <w:r w:rsidRPr="00747591" w:rsidR="00900B0A">
        <w:t>(</w:t>
      </w:r>
      <w:r w:rsidR="00900B0A">
        <w:t xml:space="preserve">Proposed </w:t>
      </w:r>
      <w:r w:rsidR="0007734E">
        <w:t>Rule</w:t>
      </w:r>
      <w:r w:rsidR="00900B0A">
        <w:t>)</w:t>
      </w:r>
      <w:r w:rsidR="007D4519">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533E7E9">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900B0A">
        <w:rPr>
          <w:color w:val="000000"/>
        </w:rPr>
        <w:t xml:space="preserve">’s proposed </w:t>
      </w:r>
      <w:r w:rsidR="000C2321">
        <w:rPr>
          <w:color w:val="000000"/>
        </w:rPr>
        <w:t xml:space="preserve">rule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 xml:space="preserve">Where appropriate, specific </w:t>
      </w:r>
      <w:r>
        <w:rPr>
          <w:color w:val="000000"/>
        </w:rPr>
        <w:t>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9" w:name="_Hlk17127611"/>
      <w:r>
        <w:rPr>
          <w:color w:val="000000"/>
        </w:rPr>
        <w:t>The Agency may not conduct or sponsor, and a person is not required to respond to, a collection of information unless it displays a currently valid OMB Control Number.</w:t>
      </w:r>
    </w:p>
    <w:bookmarkEnd w:id="9"/>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D23607" w14:paraId="7468EEDE" w14:textId="52CC9587">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D23607" w14:paraId="78A0A3FF" w14:textId="77777777">
      <w:pPr>
        <w:keepNext/>
        <w:keepLines/>
        <w:pBdr>
          <w:top w:val="single" w:sz="6" w:space="1" w:color="FFFFFF"/>
          <w:left w:val="single" w:sz="6" w:space="0" w:color="FFFFFF"/>
          <w:bottom w:val="single" w:sz="6" w:space="0" w:color="FFFFFF"/>
          <w:right w:val="single" w:sz="6" w:space="0" w:color="FFFFFF"/>
        </w:pBdr>
        <w:rPr>
          <w:color w:val="000000"/>
        </w:rPr>
      </w:pPr>
    </w:p>
    <w:p w:rsidR="00CA4CD6" w:rsidP="00D23607" w14:paraId="45C05676" w14:textId="56F93A54">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D0F8C">
        <w:rPr>
          <w:color w:val="000000"/>
        </w:rPr>
        <w:t xml:space="preserve"> </w:t>
      </w:r>
      <w:r w:rsidR="005518F8">
        <w:rPr>
          <w:color w:val="000000"/>
        </w:rPr>
        <w:t>16,8</w:t>
      </w:r>
      <w:r w:rsidR="00CC1155">
        <w:rPr>
          <w:color w:val="000000"/>
        </w:rPr>
        <w:t>60</w:t>
      </w:r>
      <w:r w:rsidR="005518F8">
        <w:rPr>
          <w:color w:val="000000"/>
        </w:rPr>
        <w:t xml:space="preserve"> hours</w:t>
      </w:r>
      <w:r w:rsidR="005518F8">
        <w:t xml:space="preserve"> </w:t>
      </w:r>
      <w:r w:rsidR="00B66625">
        <w:t>(</w:t>
      </w:r>
      <w:r w:rsidR="004D0F8C">
        <w:t>see</w:t>
      </w:r>
      <w:r w:rsidR="007F4D83">
        <w:t xml:space="preserve"> </w:t>
      </w:r>
      <w:r w:rsidRPr="008D53F1">
        <w:t>Total Labor Hours from Table 1</w:t>
      </w:r>
      <w:r w:rsidR="00596E47">
        <w:t xml:space="preserve"> below</w:t>
      </w:r>
      <w:r w:rsidRPr="008D53F1">
        <w:t>).</w:t>
      </w:r>
      <w:r w:rsidRPr="008D53F1" w:rsidR="009C7E97">
        <w:t xml:space="preserve"> </w:t>
      </w:r>
      <w:r w:rsidR="00C05D75">
        <w:rPr>
          <w:rStyle w:val="normaltextrun"/>
          <w:color w:val="000000"/>
          <w:shd w:val="clear" w:color="auto" w:fill="FFFFFF"/>
        </w:rPr>
        <w:t>These hours are based on Agency studies and background documents from the development of the regulation and Agency knowledge and experience with the NSPS program.</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10" w:name="_Hlk17127905"/>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tbl>
      <w:tblPr>
        <w:tblW w:w="9380" w:type="dxa"/>
        <w:tblLook w:val="04A0"/>
      </w:tblPr>
      <w:tblGrid>
        <w:gridCol w:w="3235"/>
        <w:gridCol w:w="2250"/>
        <w:gridCol w:w="2070"/>
        <w:gridCol w:w="1825"/>
      </w:tblGrid>
      <w:tr w14:paraId="03C7A5BB" w14:textId="77777777" w:rsidTr="004D0F8C">
        <w:tblPrEx>
          <w:tblW w:w="9380" w:type="dxa"/>
          <w:tblLook w:val="04A0"/>
        </w:tblPrEx>
        <w:trPr>
          <w:trHeight w:val="288"/>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61DA" w:rsidRPr="00F14666" w:rsidP="00F05002" w14:paraId="50B6EFED" w14:textId="45F640FC">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sidR="00FA4096">
              <w:rPr>
                <w:rFonts w:asciiTheme="majorBidi" w:hAnsiTheme="majorBidi" w:cstheme="majorBidi"/>
                <w:b/>
                <w:bCs/>
              </w:rPr>
              <w:t>Category</w:t>
            </w:r>
            <w:r>
              <w:rPr>
                <w:rFonts w:asciiTheme="majorBidi" w:hAnsiTheme="majorBidi" w:cstheme="majorBidi"/>
                <w:b/>
                <w:bCs/>
              </w:rPr>
              <w:t xml:space="preserve"> </w:t>
            </w:r>
            <w:r w:rsidRPr="00C861DA">
              <w:rPr>
                <w:rFonts w:asciiTheme="majorBidi" w:hAnsiTheme="majorBidi" w:cstheme="majorBidi"/>
                <w:b/>
                <w:bCs/>
                <w:vertAlign w:val="superscript"/>
              </w:rPr>
              <w:t>a</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151F2720" w14:textId="0153FFD4">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004D0F8C">
              <w:rPr>
                <w:rFonts w:asciiTheme="majorBidi" w:hAnsiTheme="majorBidi" w:cstheme="majorBidi"/>
                <w:b/>
                <w:bCs/>
                <w:vertAlign w:val="superscript"/>
              </w:rPr>
              <w:t>b</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672CA9CD"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377AF9A3"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14:paraId="23DF3397"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B95A51" w:rsidRPr="00F14666" w:rsidP="00B95A51" w14:paraId="1D2D9D4D" w14:textId="18AC145C">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250" w:type="dxa"/>
            <w:tcBorders>
              <w:top w:val="nil"/>
              <w:left w:val="nil"/>
              <w:bottom w:val="single" w:sz="4" w:space="0" w:color="auto"/>
              <w:right w:val="single" w:sz="4" w:space="0" w:color="auto"/>
            </w:tcBorders>
            <w:shd w:val="clear" w:color="auto" w:fill="auto"/>
            <w:noWrap/>
            <w:hideMark/>
          </w:tcPr>
          <w:p w:rsidR="00B95A51" w:rsidRPr="003D7160" w:rsidP="00B95A51" w14:paraId="79F84672" w14:textId="1B70E71B">
            <w:pPr>
              <w:keepNext/>
              <w:widowControl/>
              <w:autoSpaceDE/>
              <w:autoSpaceDN/>
              <w:adjustRightInd/>
              <w:jc w:val="center"/>
            </w:pPr>
            <w:r>
              <w:t>$</w:t>
            </w:r>
            <w:r w:rsidRPr="00C734D5">
              <w:t>76.81</w:t>
            </w:r>
          </w:p>
        </w:tc>
        <w:tc>
          <w:tcPr>
            <w:tcW w:w="2070" w:type="dxa"/>
            <w:tcBorders>
              <w:top w:val="nil"/>
              <w:left w:val="nil"/>
              <w:bottom w:val="single" w:sz="4" w:space="0" w:color="auto"/>
              <w:right w:val="single" w:sz="4" w:space="0" w:color="auto"/>
            </w:tcBorders>
            <w:shd w:val="clear" w:color="auto" w:fill="auto"/>
            <w:noWrap/>
            <w:hideMark/>
          </w:tcPr>
          <w:p w:rsidR="00B95A51" w:rsidRPr="003D7160" w:rsidP="00B95A51" w14:paraId="44B37B73" w14:textId="5CCDC0AE">
            <w:pPr>
              <w:keepNext/>
              <w:widowControl/>
              <w:autoSpaceDE/>
              <w:autoSpaceDN/>
              <w:adjustRightInd/>
              <w:jc w:val="center"/>
            </w:pPr>
            <w:r>
              <w:t>$</w:t>
            </w:r>
            <w:r w:rsidRPr="00C734D5">
              <w:t>84.49</w:t>
            </w:r>
          </w:p>
        </w:tc>
        <w:tc>
          <w:tcPr>
            <w:tcW w:w="1825" w:type="dxa"/>
            <w:tcBorders>
              <w:top w:val="nil"/>
              <w:left w:val="nil"/>
              <w:bottom w:val="single" w:sz="4" w:space="0" w:color="auto"/>
              <w:right w:val="single" w:sz="4" w:space="0" w:color="auto"/>
            </w:tcBorders>
            <w:shd w:val="clear" w:color="auto" w:fill="auto"/>
            <w:noWrap/>
            <w:hideMark/>
          </w:tcPr>
          <w:p w:rsidR="00B95A51" w:rsidRPr="003D7160" w:rsidP="00B95A51" w14:paraId="3493C451" w14:textId="17130D10">
            <w:pPr>
              <w:keepNext/>
              <w:widowControl/>
              <w:autoSpaceDE/>
              <w:autoSpaceDN/>
              <w:adjustRightInd/>
              <w:jc w:val="center"/>
            </w:pPr>
            <w:r>
              <w:t>$</w:t>
            </w:r>
            <w:r w:rsidRPr="00C734D5">
              <w:t>161.30</w:t>
            </w:r>
          </w:p>
        </w:tc>
      </w:tr>
      <w:tr w14:paraId="7FC49B0E"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4C2F48" w:rsidRPr="00F14666" w:rsidP="004C2F48" w14:paraId="44CAEB5E" w14:textId="4FD19628">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(17-2081; 49-0000)</w:t>
            </w:r>
            <w:r w:rsidRPr="00FE383C">
              <w:rPr>
                <w:rFonts w:asciiTheme="majorBidi" w:hAnsiTheme="majorBidi" w:cstheme="majorBidi"/>
                <w:color w:val="000000"/>
                <w:vertAlign w:val="superscript"/>
              </w:rPr>
              <w:t>c</w:t>
            </w:r>
          </w:p>
        </w:tc>
        <w:tc>
          <w:tcPr>
            <w:tcW w:w="2250" w:type="dxa"/>
            <w:tcBorders>
              <w:top w:val="nil"/>
              <w:left w:val="nil"/>
              <w:bottom w:val="single" w:sz="4" w:space="0" w:color="auto"/>
              <w:right w:val="single" w:sz="4" w:space="0" w:color="auto"/>
            </w:tcBorders>
            <w:shd w:val="clear" w:color="auto" w:fill="auto"/>
            <w:noWrap/>
            <w:hideMark/>
          </w:tcPr>
          <w:p w:rsidR="004C2F48" w:rsidRPr="003D7160" w:rsidP="004C2F48" w14:paraId="37B441E0" w14:textId="0BEE3808">
            <w:pPr>
              <w:keepNext/>
              <w:widowControl/>
              <w:autoSpaceDE/>
              <w:autoSpaceDN/>
              <w:adjustRightInd/>
              <w:jc w:val="center"/>
            </w:pPr>
            <w:r>
              <w:t>$</w:t>
            </w:r>
            <w:r w:rsidRPr="00FA7ACD">
              <w:t>42.91</w:t>
            </w:r>
          </w:p>
        </w:tc>
        <w:tc>
          <w:tcPr>
            <w:tcW w:w="2070" w:type="dxa"/>
            <w:tcBorders>
              <w:top w:val="nil"/>
              <w:left w:val="nil"/>
              <w:bottom w:val="single" w:sz="4" w:space="0" w:color="auto"/>
              <w:right w:val="single" w:sz="4" w:space="0" w:color="auto"/>
            </w:tcBorders>
            <w:shd w:val="clear" w:color="auto" w:fill="auto"/>
            <w:noWrap/>
            <w:hideMark/>
          </w:tcPr>
          <w:p w:rsidR="004C2F48" w:rsidRPr="003D7160" w:rsidP="004C2F48" w14:paraId="19500837" w14:textId="2EDBB764">
            <w:pPr>
              <w:keepNext/>
              <w:widowControl/>
              <w:autoSpaceDE/>
              <w:autoSpaceDN/>
              <w:adjustRightInd/>
              <w:jc w:val="center"/>
            </w:pPr>
            <w:r>
              <w:t>$</w:t>
            </w:r>
            <w:r w:rsidRPr="00FA7ACD">
              <w:t>47.20</w:t>
            </w:r>
          </w:p>
        </w:tc>
        <w:tc>
          <w:tcPr>
            <w:tcW w:w="1825" w:type="dxa"/>
            <w:tcBorders>
              <w:top w:val="nil"/>
              <w:left w:val="nil"/>
              <w:bottom w:val="single" w:sz="4" w:space="0" w:color="auto"/>
              <w:right w:val="single" w:sz="4" w:space="0" w:color="auto"/>
            </w:tcBorders>
            <w:shd w:val="clear" w:color="auto" w:fill="auto"/>
            <w:noWrap/>
            <w:hideMark/>
          </w:tcPr>
          <w:p w:rsidR="004C2F48" w:rsidRPr="003D7160" w:rsidP="004C2F48" w14:paraId="2E57F7A7" w14:textId="2924744D">
            <w:pPr>
              <w:keepNext/>
              <w:widowControl/>
              <w:autoSpaceDE/>
              <w:autoSpaceDN/>
              <w:adjustRightInd/>
              <w:jc w:val="center"/>
            </w:pPr>
            <w:r>
              <w:t>$</w:t>
            </w:r>
            <w:r w:rsidRPr="00FA7ACD">
              <w:t>90.11</w:t>
            </w:r>
          </w:p>
        </w:tc>
      </w:tr>
      <w:tr w14:paraId="0A89D2EC"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4C2F48" w:rsidRPr="00F14666" w:rsidP="004C2F48" w14:paraId="347D5CAD" w14:textId="6BE2E983">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250" w:type="dxa"/>
            <w:tcBorders>
              <w:top w:val="nil"/>
              <w:left w:val="nil"/>
              <w:bottom w:val="single" w:sz="4" w:space="0" w:color="auto"/>
              <w:right w:val="single" w:sz="4" w:space="0" w:color="auto"/>
            </w:tcBorders>
            <w:shd w:val="clear" w:color="auto" w:fill="auto"/>
            <w:noWrap/>
            <w:hideMark/>
          </w:tcPr>
          <w:p w:rsidR="004C2F48" w:rsidRPr="003D7160" w:rsidP="004C2F48" w14:paraId="4859249A" w14:textId="0DB58E45">
            <w:pPr>
              <w:widowControl/>
              <w:autoSpaceDE/>
              <w:autoSpaceDN/>
              <w:adjustRightInd/>
              <w:jc w:val="center"/>
            </w:pPr>
            <w:r>
              <w:t>$</w:t>
            </w:r>
            <w:r w:rsidRPr="00B717F2">
              <w:t>27.25</w:t>
            </w:r>
          </w:p>
        </w:tc>
        <w:tc>
          <w:tcPr>
            <w:tcW w:w="2070" w:type="dxa"/>
            <w:tcBorders>
              <w:top w:val="nil"/>
              <w:left w:val="nil"/>
              <w:bottom w:val="single" w:sz="4" w:space="0" w:color="auto"/>
              <w:right w:val="single" w:sz="4" w:space="0" w:color="auto"/>
            </w:tcBorders>
            <w:shd w:val="clear" w:color="auto" w:fill="auto"/>
            <w:noWrap/>
            <w:hideMark/>
          </w:tcPr>
          <w:p w:rsidR="004C2F48" w:rsidRPr="003D7160" w:rsidP="004C2F48" w14:paraId="1EDDF3ED" w14:textId="6BEB9EED">
            <w:pPr>
              <w:widowControl/>
              <w:autoSpaceDE/>
              <w:autoSpaceDN/>
              <w:adjustRightInd/>
              <w:jc w:val="center"/>
            </w:pPr>
            <w:r>
              <w:t>$</w:t>
            </w:r>
            <w:r w:rsidRPr="00B717F2">
              <w:t>29.98</w:t>
            </w:r>
          </w:p>
        </w:tc>
        <w:tc>
          <w:tcPr>
            <w:tcW w:w="1825" w:type="dxa"/>
            <w:tcBorders>
              <w:top w:val="nil"/>
              <w:left w:val="nil"/>
              <w:bottom w:val="single" w:sz="4" w:space="0" w:color="auto"/>
              <w:right w:val="single" w:sz="4" w:space="0" w:color="auto"/>
            </w:tcBorders>
            <w:shd w:val="clear" w:color="auto" w:fill="auto"/>
            <w:noWrap/>
            <w:hideMark/>
          </w:tcPr>
          <w:p w:rsidR="004C2F48" w:rsidRPr="003D7160" w:rsidP="004C2F48" w14:paraId="43E3859E" w14:textId="0BB1175E">
            <w:pPr>
              <w:widowControl/>
              <w:autoSpaceDE/>
              <w:autoSpaceDN/>
              <w:adjustRightInd/>
              <w:jc w:val="center"/>
            </w:pPr>
            <w:r>
              <w:t>$</w:t>
            </w:r>
            <w:r w:rsidRPr="00B717F2">
              <w:t>57.23</w:t>
            </w:r>
          </w:p>
        </w:tc>
      </w:tr>
    </w:tbl>
    <w:p w:rsidR="004D0F8C" w:rsidP="00C861DA" w14:paraId="41C5B5CD" w14:textId="77777777">
      <w:pPr>
        <w:pBdr>
          <w:top w:val="single" w:sz="6" w:space="1" w:color="FFFFFF"/>
          <w:left w:val="single" w:sz="6" w:space="0" w:color="FFFFFF"/>
          <w:bottom w:val="single" w:sz="6" w:space="0" w:color="FFFFFF"/>
          <w:right w:val="single" w:sz="6" w:space="0" w:color="FFFFFF"/>
        </w:pBdr>
        <w:rPr>
          <w:rFonts w:asciiTheme="majorBidi" w:hAnsiTheme="majorBidi" w:cstheme="majorBidi"/>
          <w:sz w:val="22"/>
          <w:szCs w:val="22"/>
        </w:rPr>
      </w:pPr>
      <w:r w:rsidRPr="007D1F2C">
        <w:rPr>
          <w:vertAlign w:val="superscript"/>
        </w:rPr>
        <w:t>a</w:t>
      </w:r>
      <w:r w:rsidR="00FA4096">
        <w:rPr>
          <w:vertAlign w:val="superscript"/>
        </w:rPr>
        <w:t xml:space="preserve"> </w:t>
      </w:r>
      <w:r w:rsidRPr="00D23607">
        <w:rPr>
          <w:sz w:val="22"/>
          <w:szCs w:val="22"/>
        </w:rPr>
        <w:t xml:space="preserve">Numbers in parenthesis are the specific </w:t>
      </w:r>
      <w:r>
        <w:rPr>
          <w:sz w:val="22"/>
          <w:szCs w:val="22"/>
        </w:rPr>
        <w:t xml:space="preserve">BLS </w:t>
      </w:r>
      <w:r w:rsidRPr="00D23607">
        <w:rPr>
          <w:sz w:val="22"/>
          <w:szCs w:val="22"/>
        </w:rPr>
        <w:t xml:space="preserve">occupation codes </w:t>
      </w:r>
      <w:r w:rsidRPr="00D23607">
        <w:rPr>
          <w:rFonts w:asciiTheme="majorBidi" w:hAnsiTheme="majorBidi" w:cstheme="majorBidi"/>
          <w:sz w:val="22"/>
          <w:szCs w:val="22"/>
        </w:rPr>
        <w:t>used to estimate the hourly rates</w:t>
      </w:r>
      <w:r>
        <w:rPr>
          <w:rFonts w:asciiTheme="majorBidi" w:hAnsiTheme="majorBidi" w:cstheme="majorBidi"/>
          <w:sz w:val="22"/>
          <w:szCs w:val="22"/>
        </w:rPr>
        <w:t>.</w:t>
      </w:r>
    </w:p>
    <w:p w:rsidR="00FE383C" w:rsidP="00C861DA" w14:paraId="0ED9AD14" w14:textId="0571D9E3">
      <w:pPr>
        <w:pBdr>
          <w:top w:val="single" w:sz="6" w:space="1" w:color="FFFFFF"/>
          <w:left w:val="single" w:sz="6" w:space="0" w:color="FFFFFF"/>
          <w:bottom w:val="single" w:sz="6" w:space="0" w:color="FFFFFF"/>
          <w:right w:val="single" w:sz="6" w:space="0" w:color="FFFFFF"/>
        </w:pBdr>
        <w:rPr>
          <w:sz w:val="22"/>
          <w:szCs w:val="22"/>
        </w:rPr>
      </w:pPr>
      <w:r w:rsidRPr="004D0F8C">
        <w:rPr>
          <w:rFonts w:asciiTheme="majorBidi" w:hAnsiTheme="majorBidi" w:cstheme="majorBidi"/>
          <w:sz w:val="22"/>
          <w:szCs w:val="22"/>
          <w:vertAlign w:val="superscript"/>
        </w:rPr>
        <w:t>b</w:t>
      </w:r>
      <w:r w:rsidRPr="00D23607">
        <w:rPr>
          <w:sz w:val="22"/>
          <w:szCs w:val="22"/>
        </w:rPr>
        <w:t xml:space="preserve"> </w:t>
      </w:r>
      <w:r w:rsidRPr="00D23607" w:rsidR="00FA4096">
        <w:rPr>
          <w:sz w:val="22"/>
          <w:szCs w:val="22"/>
        </w:rPr>
        <w:t xml:space="preserve">Rates are mean hourly rates for May </w:t>
      </w:r>
      <w:r w:rsidRPr="00D23607" w:rsidR="004C2F48">
        <w:rPr>
          <w:sz w:val="22"/>
          <w:szCs w:val="22"/>
        </w:rPr>
        <w:t>20</w:t>
      </w:r>
      <w:r w:rsidR="004C2F48">
        <w:rPr>
          <w:sz w:val="22"/>
          <w:szCs w:val="22"/>
        </w:rPr>
        <w:t>22</w:t>
      </w:r>
      <w:r w:rsidRPr="00D23607" w:rsidR="004C2F48">
        <w:rPr>
          <w:sz w:val="22"/>
          <w:szCs w:val="22"/>
        </w:rPr>
        <w:t xml:space="preserve"> </w:t>
      </w:r>
      <w:r w:rsidRPr="00D23607" w:rsidR="00FA4096">
        <w:rPr>
          <w:sz w:val="22"/>
          <w:szCs w:val="22"/>
        </w:rPr>
        <w:t xml:space="preserve">and are </w:t>
      </w:r>
      <w:r>
        <w:rPr>
          <w:sz w:val="22"/>
          <w:szCs w:val="22"/>
        </w:rPr>
        <w:t xml:space="preserve">averaged </w:t>
      </w:r>
      <w:r>
        <w:rPr>
          <w:sz w:val="22"/>
          <w:szCs w:val="22"/>
        </w:rPr>
        <w:t xml:space="preserve">between </w:t>
      </w:r>
      <w:r w:rsidRPr="00FE383C">
        <w:rPr>
          <w:sz w:val="22"/>
          <w:szCs w:val="22"/>
        </w:rPr>
        <w:t>chemical manufacturing (https://www.bls.gov/oes/</w:t>
      </w:r>
      <w:r w:rsidR="000A7B7D">
        <w:rPr>
          <w:sz w:val="22"/>
          <w:szCs w:val="22"/>
        </w:rPr>
        <w:t>2022/may</w:t>
      </w:r>
      <w:r w:rsidRPr="00FE383C">
        <w:rPr>
          <w:sz w:val="22"/>
          <w:szCs w:val="22"/>
        </w:rPr>
        <w:t>/naics3_325000.htm) and petroleum and coal products manufacturing (https://www.bls.gov/oes/</w:t>
      </w:r>
      <w:r w:rsidR="000A7B7D">
        <w:rPr>
          <w:sz w:val="22"/>
          <w:szCs w:val="22"/>
        </w:rPr>
        <w:t>2022/may</w:t>
      </w:r>
      <w:r w:rsidRPr="00FE383C">
        <w:rPr>
          <w:sz w:val="22"/>
          <w:szCs w:val="22"/>
        </w:rPr>
        <w:t xml:space="preserve">/naics3_324000.htm) </w:t>
      </w:r>
      <w:r>
        <w:rPr>
          <w:sz w:val="22"/>
          <w:szCs w:val="22"/>
        </w:rPr>
        <w:t>rates.</w:t>
      </w:r>
    </w:p>
    <w:p w:rsidR="00C861DA" w:rsidRPr="00D23607" w:rsidP="00C861DA" w14:paraId="646D5703" w14:textId="35C68A1E">
      <w:pPr>
        <w:pBdr>
          <w:top w:val="single" w:sz="6" w:space="1" w:color="FFFFFF"/>
          <w:left w:val="single" w:sz="6" w:space="0" w:color="FFFFFF"/>
          <w:bottom w:val="single" w:sz="6" w:space="0" w:color="FFFFFF"/>
          <w:right w:val="single" w:sz="6" w:space="0" w:color="FFFFFF"/>
        </w:pBdr>
        <w:rPr>
          <w:sz w:val="22"/>
          <w:szCs w:val="22"/>
        </w:rPr>
      </w:pPr>
      <w:r>
        <w:rPr>
          <w:rFonts w:asciiTheme="majorBidi" w:hAnsiTheme="majorBidi" w:cstheme="majorBidi"/>
          <w:sz w:val="22"/>
          <w:szCs w:val="22"/>
          <w:vertAlign w:val="superscript"/>
        </w:rPr>
        <w:t>c</w:t>
      </w:r>
      <w:r w:rsidRPr="00D23607" w:rsidR="00FA4096">
        <w:rPr>
          <w:sz w:val="22"/>
          <w:szCs w:val="22"/>
        </w:rPr>
        <w:t xml:space="preserve"> </w:t>
      </w:r>
      <w:r>
        <w:rPr>
          <w:sz w:val="22"/>
          <w:szCs w:val="22"/>
        </w:rPr>
        <w:t>Technical rates are blended rates between Environmental Engineer (BLS code 17-2081; 20 percent) and Installation, Maintenance, and Repair (BLS code 49-0000; 80 percent)</w:t>
      </w:r>
      <w:r w:rsidRPr="00D23607" w:rsidR="00FA4096">
        <w:rPr>
          <w:rFonts w:asciiTheme="majorBidi" w:hAnsiTheme="majorBidi" w:cstheme="majorBidi"/>
          <w:sz w:val="22"/>
          <w:szCs w:val="22"/>
        </w:rPr>
        <w:t xml:space="preserve">. </w:t>
      </w:r>
      <w:r w:rsidRPr="00D23607">
        <w:rPr>
          <w:rFonts w:asciiTheme="majorBidi" w:hAnsiTheme="majorBidi" w:cstheme="majorBidi"/>
          <w:sz w:val="22"/>
          <w:szCs w:val="22"/>
        </w:rPr>
        <w:t xml:space="preserve"> </w:t>
      </w:r>
    </w:p>
    <w:p w:rsidR="00C861DA" w:rsidP="00C861DA" w14:paraId="51AFFF88" w14:textId="77777777">
      <w:pPr>
        <w:pBdr>
          <w:top w:val="single" w:sz="6" w:space="1" w:color="FFFFFF"/>
          <w:left w:val="single" w:sz="6" w:space="0" w:color="FFFFFF"/>
          <w:bottom w:val="single" w:sz="6" w:space="0" w:color="FFFFFF"/>
          <w:right w:val="single" w:sz="6" w:space="0" w:color="FFFFFF"/>
        </w:pBdr>
        <w:rPr>
          <w:color w:val="000000"/>
        </w:rPr>
      </w:pPr>
    </w:p>
    <w:p w:rsidR="002712EB" w:rsidP="00C861DA" w14:paraId="02AD384D" w14:textId="750C7096">
      <w:pPr>
        <w:pBdr>
          <w:top w:val="single" w:sz="6" w:space="0" w:color="FFFFFF"/>
          <w:left w:val="single" w:sz="6" w:space="0" w:color="FFFFFF"/>
          <w:bottom w:val="single" w:sz="6" w:space="0" w:color="FFFFFF"/>
          <w:right w:val="single" w:sz="6" w:space="0" w:color="FFFFFF"/>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00FA4096">
        <w:t xml:space="preserve">May </w:t>
      </w:r>
      <w:r w:rsidR="0039640E">
        <w:t xml:space="preserve">2022 </w:t>
      </w:r>
      <w:r w:rsidRPr="00FA4096" w:rsidR="00FA4096">
        <w:t>National Industry-Specific Occupational Employment and Wage Estimates</w:t>
      </w:r>
      <w:r w:rsidR="00B732B9">
        <w:t xml:space="preserve"> for</w:t>
      </w:r>
      <w:r w:rsidRPr="00DF0C4A">
        <w:t xml:space="preserve"> NAICS </w:t>
      </w:r>
      <w:r w:rsidR="00FA4096">
        <w:t>3</w:t>
      </w:r>
      <w:r w:rsidR="00B732B9">
        <w:t>2</w:t>
      </w:r>
      <w:r w:rsidR="00FA4096">
        <w:t>500</w:t>
      </w:r>
      <w:r w:rsidR="00B732B9">
        <w:t>0</w:t>
      </w:r>
      <w:r w:rsidRPr="00DF0C4A">
        <w:t xml:space="preserve"> (</w:t>
      </w:r>
      <w:r w:rsidR="00B732B9">
        <w:t>Chemical Manufacturing</w:t>
      </w:r>
      <w:r w:rsidRPr="00DF0C4A">
        <w:t>)</w:t>
      </w:r>
      <w:r w:rsidR="00B732B9">
        <w:t xml:space="preserve"> and </w:t>
      </w:r>
      <w:r w:rsidRPr="00DF0C4A" w:rsidR="00B732B9">
        <w:t xml:space="preserve">NAICS </w:t>
      </w:r>
      <w:r w:rsidR="00B732B9">
        <w:t>32</w:t>
      </w:r>
      <w:r w:rsidR="00E11FB1">
        <w:t>6</w:t>
      </w:r>
      <w:r w:rsidR="00B732B9">
        <w:t>000</w:t>
      </w:r>
      <w:r w:rsidRPr="00DF0C4A" w:rsidR="00B732B9">
        <w:t xml:space="preserve"> (</w:t>
      </w:r>
      <w:r w:rsidR="00E11FB1">
        <w:t xml:space="preserve">Petroleum and Coal Products </w:t>
      </w:r>
      <w:r w:rsidR="00B732B9">
        <w:t>Manufacturing</w:t>
      </w:r>
      <w:r w:rsidRPr="00DF0C4A" w:rsidR="00B732B9">
        <w:t>)</w:t>
      </w:r>
      <w:r>
        <w:t xml:space="preserve">. </w:t>
      </w:r>
      <w:r w:rsidR="00E11FB1">
        <w:t xml:space="preserve">The technical rates are further blended between environmental engineer (20 percent) and maintenance and repair staff (80 percent). </w:t>
      </w:r>
      <w:r>
        <w:t>The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bookmarkEnd w:id="10"/>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D53F1" w14:paraId="5775706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8D53F1" w14:paraId="728A7CA7" w14:textId="4D61472C">
      <w:pPr>
        <w:pBdr>
          <w:top w:val="single" w:sz="6" w:space="0" w:color="FFFFFF"/>
          <w:left w:val="single" w:sz="6" w:space="0" w:color="FFFFFF"/>
          <w:bottom w:val="single" w:sz="6" w:space="0" w:color="FFFFFF"/>
          <w:right w:val="single" w:sz="6" w:space="0" w:color="FFFFFF"/>
        </w:pBdr>
        <w:ind w:firstLine="720"/>
      </w:pPr>
      <w:r w:rsidRPr="008D53F1">
        <w:t>The type of industry costs associated with the information collection activ</w:t>
      </w:r>
      <w:r w:rsidR="008D53F1">
        <w:t>ities in the subject standard</w:t>
      </w:r>
      <w:r w:rsidRPr="008D53F1">
        <w:t xml:space="preserve"> are both labor costs</w:t>
      </w:r>
      <w:r w:rsidR="00AF5050">
        <w:t>,</w:t>
      </w:r>
      <w:r w:rsidRPr="008D53F1">
        <w:t xml:space="preserve"> which are addressed elsewhere in this ICR</w:t>
      </w:r>
      <w:r w:rsidR="00AF5050">
        <w:t>,</w:t>
      </w:r>
      <w:r w:rsidRPr="008D53F1">
        <w:t xml:space="preserve"> and the costs </w:t>
      </w:r>
      <w:r w:rsidRPr="008D53F1">
        <w:t xml:space="preserve">associated with </w:t>
      </w:r>
      <w:r w:rsidR="00E11FB1">
        <w:t xml:space="preserve">operating and maintaining emission control and </w:t>
      </w:r>
      <w:r w:rsidRPr="008D53F1">
        <w:t>monitoring</w:t>
      </w:r>
      <w:r w:rsidR="00E11FB1">
        <w:t xml:space="preserve"> systems</w:t>
      </w:r>
      <w:r w:rsidRPr="008D53F1">
        <w:t>.</w:t>
      </w:r>
      <w:r w:rsidRPr="008D53F1" w:rsidR="009C7E97">
        <w:t xml:space="preserve"> </w:t>
      </w:r>
      <w:r w:rsidR="000B233A">
        <w:t xml:space="preserve">There are no capital/startup or operation and maintenance costs. </w:t>
      </w:r>
      <w:r w:rsidRPr="008D53F1" w:rsidR="009C7E97">
        <w:t xml:space="preserve"> </w:t>
      </w:r>
    </w:p>
    <w:p w:rsidR="00CA4CD6" w14:paraId="2DD142A4" w14:textId="1243933A">
      <w:pPr>
        <w:pBdr>
          <w:top w:val="single" w:sz="6" w:space="0" w:color="FFFFFF"/>
          <w:left w:val="single" w:sz="6" w:space="0" w:color="FFFFFF"/>
          <w:bottom w:val="single" w:sz="6" w:space="0" w:color="FFFFFF"/>
          <w:right w:val="single" w:sz="6" w:space="0" w:color="FFFFFF"/>
        </w:pBdr>
        <w:rPr>
          <w:color w:val="000000"/>
        </w:rPr>
      </w:pPr>
    </w:p>
    <w:p w:rsidR="00CA4CD6" w:rsidRPr="008D53F1" w:rsidP="00D23607" w14:paraId="3D06E100" w14:textId="2B9064D8">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P="00D23607" w14:paraId="4BF29F61" w14:textId="55CB4439">
      <w:pPr>
        <w:keepNext/>
        <w:keepLines/>
        <w:pBdr>
          <w:top w:val="single" w:sz="6" w:space="0" w:color="FFFFFF"/>
          <w:left w:val="single" w:sz="6" w:space="0" w:color="FFFFFF"/>
          <w:bottom w:val="single" w:sz="6" w:space="0" w:color="FFFFFF"/>
          <w:right w:val="single" w:sz="6" w:space="0" w:color="FFFFFF"/>
        </w:pBdr>
        <w:rPr>
          <w:color w:val="000000"/>
        </w:rPr>
      </w:pPr>
    </w:p>
    <w:p w:rsidR="00CA4CD6" w:rsidP="00BD618A" w14:paraId="3E481E4D" w14:textId="5979538C">
      <w:pPr>
        <w:pBdr>
          <w:top w:val="single" w:sz="6" w:space="0" w:color="FFFFFF"/>
          <w:left w:val="single" w:sz="6" w:space="0" w:color="FFFFFF"/>
          <w:bottom w:val="single" w:sz="6" w:space="0" w:color="FFFFFF"/>
          <w:right w:val="single" w:sz="6" w:space="0" w:color="FFFFFF"/>
        </w:pBdr>
        <w:ind w:firstLine="720"/>
      </w:pPr>
      <w:r>
        <w:rPr>
          <w:rStyle w:val="normaltextrun"/>
          <w:color w:val="000000"/>
          <w:shd w:val="clear" w:color="auto" w:fill="FFFFFF"/>
        </w:rPr>
        <w:t>The only type of industry costs associated with the information collection activity in the regulations are labor and monitoring costs. There are no capital/startup or operation and maintenance costs.</w:t>
      </w:r>
      <w:r>
        <w:rPr>
          <w:rStyle w:val="eop"/>
          <w:color w:val="000000"/>
          <w:shd w:val="clear" w:color="auto" w:fill="FFFFFF"/>
        </w:rPr>
        <w:t> </w:t>
      </w:r>
    </w:p>
    <w:p w:rsidR="00BD618A" w14:paraId="309AE9F0"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6(c)</w:t>
      </w:r>
      <w:r w:rsidR="009C7E97">
        <w:rPr>
          <w:b/>
          <w:bCs/>
          <w:color w:val="000000"/>
        </w:rPr>
        <w:t xml:space="preserve"> </w:t>
      </w:r>
      <w:r>
        <w:rPr>
          <w:b/>
          <w:bCs/>
          <w:color w:val="000000"/>
        </w:rPr>
        <w:t>Estimating Agency Burden and Cost</w:t>
      </w:r>
    </w:p>
    <w:p w:rsidR="00BD618A" w14:paraId="65D3481D"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97472C" w:rsidP="0097472C" w14:paraId="1564AAA2"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r>
        <w:rPr>
          <w:rStyle w:val="eop"/>
        </w:rPr>
        <w:t> </w:t>
      </w:r>
    </w:p>
    <w:p w:rsidR="0097472C" w:rsidP="0097472C" w14:paraId="51F2C80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0065F8" w:rsidRPr="00995923" w:rsidP="00995923" w14:paraId="2FF08732" w14:textId="1CB23DA8">
      <w:pPr>
        <w:pStyle w:val="paragraph"/>
        <w:spacing w:before="0" w:beforeAutospacing="0" w:after="0" w:afterAutospacing="0"/>
        <w:ind w:firstLine="720"/>
        <w:textAlignment w:val="baseline"/>
        <w:rPr>
          <w:rFonts w:ascii="Segoe UI" w:hAnsi="Segoe UI" w:cs="Segoe UI"/>
          <w:sz w:val="18"/>
          <w:szCs w:val="18"/>
        </w:rPr>
      </w:pPr>
      <w:r>
        <w:rPr>
          <w:rStyle w:val="normaltextrun"/>
          <w:color w:val="000000"/>
        </w:rPr>
        <w:t xml:space="preserve">The average annual Agency cost during the three years of the ICR is estimated to be </w:t>
      </w:r>
      <w:r w:rsidR="00995923">
        <w:rPr>
          <w:rStyle w:val="normaltextrun"/>
          <w:color w:val="000000"/>
        </w:rPr>
        <w:t>$209,549</w:t>
      </w:r>
      <w:r>
        <w:rPr>
          <w:rStyle w:val="normaltextrun"/>
        </w:rPr>
        <w:t xml:space="preserve">. </w:t>
      </w:r>
      <w:r>
        <w:rPr>
          <w:rStyle w:val="normaltextrun"/>
          <w:color w:val="000000"/>
        </w:rPr>
        <w:t>This cost is based on the average hourly labor rate as follows:</w:t>
      </w:r>
      <w:r>
        <w:rPr>
          <w:rStyle w:val="eop"/>
          <w:color w:val="000000"/>
        </w:rPr>
        <w:t> </w:t>
      </w:r>
    </w:p>
    <w:p w:rsidR="00582777" w:rsidRPr="00582777" w:rsidP="00582777" w14:paraId="240F023C" w14:textId="609B59AB">
      <w:pPr>
        <w:pBdr>
          <w:top w:val="single" w:sz="6" w:space="0" w:color="FFFFFF"/>
          <w:left w:val="single" w:sz="6" w:space="0" w:color="FFFFFF"/>
          <w:bottom w:val="single" w:sz="6" w:space="0" w:color="FFFFFF"/>
          <w:right w:val="single" w:sz="6" w:space="0" w:color="FFFFFF"/>
        </w:pBdr>
        <w:rPr>
          <w:color w:val="000000"/>
        </w:rPr>
      </w:pPr>
    </w:p>
    <w:tbl>
      <w:tblPr>
        <w:tblW w:w="9180" w:type="dxa"/>
        <w:tblLook w:val="04A0"/>
      </w:tblPr>
      <w:tblGrid>
        <w:gridCol w:w="3000"/>
        <w:gridCol w:w="3140"/>
        <w:gridCol w:w="1520"/>
        <w:gridCol w:w="1520"/>
      </w:tblGrid>
      <w:tr w14:paraId="2CE6B297" w14:textId="77777777" w:rsidTr="00F53937">
        <w:tblPrEx>
          <w:tblW w:w="9180" w:type="dxa"/>
          <w:tblLook w:val="04A0"/>
        </w:tblPrEx>
        <w:trPr>
          <w:trHeight w:val="1160"/>
        </w:trPr>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3937" w:rsidRPr="00F53937" w:rsidP="00F53937" w14:paraId="39BDB629" w14:textId="69EC4478">
            <w:pPr>
              <w:widowControl/>
              <w:autoSpaceDE/>
              <w:autoSpaceDN/>
              <w:adjustRightInd/>
              <w:rPr>
                <w:b/>
                <w:bCs/>
                <w:color w:val="000000"/>
              </w:rPr>
            </w:pPr>
            <w:r w:rsidRPr="00F53937">
              <w:rPr>
                <w:b/>
                <w:bCs/>
                <w:color w:val="000000"/>
              </w:rPr>
              <w:t xml:space="preserve">Agency Worker </w:t>
            </w:r>
            <w:r w:rsidR="00994FD5">
              <w:rPr>
                <w:b/>
                <w:bCs/>
                <w:color w:val="000000"/>
              </w:rPr>
              <w:t>C</w:t>
            </w:r>
            <w:r w:rsidR="00994FD5">
              <w:rPr>
                <w:b/>
                <w:bCs/>
              </w:rPr>
              <w:t xml:space="preserve">ategories </w:t>
            </w:r>
            <w:r w:rsidRPr="00994FD5" w:rsidR="00994FD5">
              <w:rPr>
                <w:b/>
                <w:bCs/>
                <w:vertAlign w:val="superscript"/>
              </w:rPr>
              <w:t>a</w:t>
            </w:r>
          </w:p>
        </w:tc>
        <w:tc>
          <w:tcPr>
            <w:tcW w:w="3140" w:type="dxa"/>
            <w:tcBorders>
              <w:top w:val="single" w:sz="8" w:space="0" w:color="auto"/>
              <w:left w:val="nil"/>
              <w:bottom w:val="single" w:sz="8" w:space="0" w:color="auto"/>
              <w:right w:val="single" w:sz="8" w:space="0" w:color="auto"/>
            </w:tcBorders>
            <w:shd w:val="clear" w:color="auto" w:fill="auto"/>
            <w:vAlign w:val="center"/>
            <w:hideMark/>
          </w:tcPr>
          <w:p w:rsidR="00F53937" w:rsidRPr="00F53937" w:rsidP="00F53937" w14:paraId="3E02255A" w14:textId="77777777">
            <w:pPr>
              <w:widowControl/>
              <w:autoSpaceDE/>
              <w:autoSpaceDN/>
              <w:adjustRightInd/>
              <w:jc w:val="center"/>
              <w:rPr>
                <w:b/>
                <w:bCs/>
                <w:color w:val="000000"/>
              </w:rPr>
            </w:pPr>
            <w:r w:rsidRPr="00F53937">
              <w:rPr>
                <w:b/>
                <w:bCs/>
                <w:color w:val="000000"/>
              </w:rPr>
              <w:t xml:space="preserve">Labor Rates, $/hr </w:t>
            </w:r>
            <w:r w:rsidRPr="00F53937">
              <w:rPr>
                <w:b/>
                <w:bCs/>
                <w:color w:val="000000"/>
                <w:vertAlign w:val="superscript"/>
              </w:rPr>
              <w:t>a</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F53937" w:rsidRPr="00F53937" w:rsidP="00F53937" w14:paraId="735FBB18" w14:textId="77777777">
            <w:pPr>
              <w:widowControl/>
              <w:autoSpaceDE/>
              <w:autoSpaceDN/>
              <w:adjustRightInd/>
              <w:jc w:val="center"/>
              <w:rPr>
                <w:b/>
                <w:bCs/>
                <w:color w:val="000000"/>
              </w:rPr>
            </w:pPr>
            <w:r w:rsidRPr="00F53937">
              <w:rPr>
                <w:b/>
                <w:bCs/>
                <w:color w:val="000000"/>
              </w:rPr>
              <w:t>60% Overhead</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F53937" w:rsidRPr="00F53937" w:rsidP="00F53937" w14:paraId="3A9979E9" w14:textId="77777777">
            <w:pPr>
              <w:widowControl/>
              <w:autoSpaceDE/>
              <w:autoSpaceDN/>
              <w:adjustRightInd/>
              <w:jc w:val="center"/>
              <w:rPr>
                <w:b/>
                <w:bCs/>
                <w:color w:val="000000"/>
              </w:rPr>
            </w:pPr>
            <w:r w:rsidRPr="00F53937">
              <w:rPr>
                <w:b/>
                <w:bCs/>
                <w:color w:val="000000"/>
              </w:rPr>
              <w:t>Total, $/hr</w:t>
            </w:r>
          </w:p>
        </w:tc>
      </w:tr>
      <w:tr w14:paraId="68B4B17B" w14:textId="77777777" w:rsidTr="00F53937">
        <w:tblPrEx>
          <w:tblW w:w="9180" w:type="dxa"/>
          <w:tblLook w:val="04A0"/>
        </w:tblPrEx>
        <w:trPr>
          <w:trHeight w:val="320"/>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F53937" w:rsidRPr="00F53937" w:rsidP="00F53937" w14:paraId="295E279E" w14:textId="77777777">
            <w:pPr>
              <w:widowControl/>
              <w:autoSpaceDE/>
              <w:autoSpaceDN/>
              <w:adjustRightInd/>
              <w:rPr>
                <w:color w:val="000000"/>
              </w:rPr>
            </w:pPr>
            <w:r w:rsidRPr="00F53937">
              <w:rPr>
                <w:color w:val="000000"/>
              </w:rPr>
              <w:t>Managerial (GS-13, step 5)</w:t>
            </w:r>
          </w:p>
        </w:tc>
        <w:tc>
          <w:tcPr>
            <w:tcW w:w="314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1C22AD4B" w14:textId="77777777">
            <w:pPr>
              <w:widowControl/>
              <w:autoSpaceDE/>
              <w:autoSpaceDN/>
              <w:adjustRightInd/>
              <w:jc w:val="center"/>
              <w:rPr>
                <w:color w:val="000000"/>
              </w:rPr>
            </w:pPr>
            <w:r w:rsidRPr="00F53937">
              <w:rPr>
                <w:color w:val="000000"/>
              </w:rPr>
              <w:t xml:space="preserve">$44.10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795EE85D" w14:textId="77777777">
            <w:pPr>
              <w:widowControl/>
              <w:autoSpaceDE/>
              <w:autoSpaceDN/>
              <w:adjustRightInd/>
              <w:jc w:val="center"/>
              <w:rPr>
                <w:color w:val="000000"/>
              </w:rPr>
            </w:pPr>
            <w:r w:rsidRPr="00F53937">
              <w:rPr>
                <w:color w:val="000000"/>
              </w:rPr>
              <w:t xml:space="preserve">$26.46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49053AFC" w14:textId="77777777">
            <w:pPr>
              <w:widowControl/>
              <w:autoSpaceDE/>
              <w:autoSpaceDN/>
              <w:adjustRightInd/>
              <w:jc w:val="center"/>
              <w:rPr>
                <w:color w:val="000000"/>
              </w:rPr>
            </w:pPr>
            <w:r w:rsidRPr="00F53937">
              <w:rPr>
                <w:color w:val="000000"/>
              </w:rPr>
              <w:t xml:space="preserve">$70.56 </w:t>
            </w:r>
          </w:p>
        </w:tc>
      </w:tr>
      <w:tr w14:paraId="2F2EC2EE" w14:textId="77777777" w:rsidTr="00F53937">
        <w:tblPrEx>
          <w:tblW w:w="9180" w:type="dxa"/>
          <w:tblLook w:val="04A0"/>
        </w:tblPrEx>
        <w:trPr>
          <w:trHeight w:val="320"/>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F53937" w:rsidRPr="00F53937" w:rsidP="00F53937" w14:paraId="7709B703" w14:textId="77777777">
            <w:pPr>
              <w:widowControl/>
              <w:autoSpaceDE/>
              <w:autoSpaceDN/>
              <w:adjustRightInd/>
              <w:rPr>
                <w:color w:val="000000"/>
              </w:rPr>
            </w:pPr>
            <w:r w:rsidRPr="00F53937">
              <w:rPr>
                <w:color w:val="000000"/>
              </w:rPr>
              <w:t xml:space="preserve">Technical (GS-12, step 1) </w:t>
            </w:r>
          </w:p>
        </w:tc>
        <w:tc>
          <w:tcPr>
            <w:tcW w:w="314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4ABEED8B" w14:textId="77777777">
            <w:pPr>
              <w:widowControl/>
              <w:autoSpaceDE/>
              <w:autoSpaceDN/>
              <w:adjustRightInd/>
              <w:jc w:val="center"/>
              <w:rPr>
                <w:color w:val="000000"/>
              </w:rPr>
            </w:pPr>
            <w:r w:rsidRPr="00F53937">
              <w:rPr>
                <w:color w:val="000000"/>
              </w:rPr>
              <w:t xml:space="preserve">$32.73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19ABC64A" w14:textId="77777777">
            <w:pPr>
              <w:widowControl/>
              <w:autoSpaceDE/>
              <w:autoSpaceDN/>
              <w:adjustRightInd/>
              <w:jc w:val="center"/>
              <w:rPr>
                <w:color w:val="000000"/>
              </w:rPr>
            </w:pPr>
            <w:r w:rsidRPr="00F53937">
              <w:rPr>
                <w:color w:val="000000"/>
              </w:rPr>
              <w:t xml:space="preserve">$19.64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6DE2C1B9" w14:textId="77777777">
            <w:pPr>
              <w:widowControl/>
              <w:autoSpaceDE/>
              <w:autoSpaceDN/>
              <w:adjustRightInd/>
              <w:jc w:val="center"/>
              <w:rPr>
                <w:color w:val="000000"/>
              </w:rPr>
            </w:pPr>
            <w:r w:rsidRPr="00F53937">
              <w:rPr>
                <w:color w:val="000000"/>
              </w:rPr>
              <w:t xml:space="preserve">$52.37 </w:t>
            </w:r>
          </w:p>
        </w:tc>
      </w:tr>
      <w:tr w14:paraId="545353C7" w14:textId="77777777" w:rsidTr="00F53937">
        <w:tblPrEx>
          <w:tblW w:w="9180" w:type="dxa"/>
          <w:tblLook w:val="04A0"/>
        </w:tblPrEx>
        <w:trPr>
          <w:trHeight w:val="320"/>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F53937" w:rsidRPr="00F53937" w:rsidP="00F53937" w14:paraId="2FF8ED84" w14:textId="77777777">
            <w:pPr>
              <w:widowControl/>
              <w:autoSpaceDE/>
              <w:autoSpaceDN/>
              <w:adjustRightInd/>
              <w:rPr>
                <w:color w:val="000000"/>
              </w:rPr>
            </w:pPr>
            <w:r w:rsidRPr="00F53937">
              <w:rPr>
                <w:color w:val="000000"/>
              </w:rPr>
              <w:t>Clerical (GS-6, step 3)</w:t>
            </w:r>
          </w:p>
        </w:tc>
        <w:tc>
          <w:tcPr>
            <w:tcW w:w="314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7BBCBE9C" w14:textId="77777777">
            <w:pPr>
              <w:widowControl/>
              <w:autoSpaceDE/>
              <w:autoSpaceDN/>
              <w:adjustRightInd/>
              <w:jc w:val="center"/>
              <w:rPr>
                <w:color w:val="000000"/>
              </w:rPr>
            </w:pPr>
            <w:r w:rsidRPr="00F53937">
              <w:rPr>
                <w:color w:val="000000"/>
              </w:rPr>
              <w:t xml:space="preserve">$17.71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12E968D3" w14:textId="77777777">
            <w:pPr>
              <w:widowControl/>
              <w:autoSpaceDE/>
              <w:autoSpaceDN/>
              <w:adjustRightInd/>
              <w:jc w:val="center"/>
              <w:rPr>
                <w:color w:val="000000"/>
              </w:rPr>
            </w:pPr>
            <w:r w:rsidRPr="00F53937">
              <w:rPr>
                <w:color w:val="000000"/>
              </w:rPr>
              <w:t xml:space="preserve">$10.63 </w:t>
            </w:r>
          </w:p>
        </w:tc>
        <w:tc>
          <w:tcPr>
            <w:tcW w:w="1520" w:type="dxa"/>
            <w:tcBorders>
              <w:top w:val="nil"/>
              <w:left w:val="nil"/>
              <w:bottom w:val="single" w:sz="8" w:space="0" w:color="auto"/>
              <w:right w:val="single" w:sz="8" w:space="0" w:color="auto"/>
            </w:tcBorders>
            <w:shd w:val="clear" w:color="auto" w:fill="auto"/>
            <w:noWrap/>
            <w:vAlign w:val="center"/>
            <w:hideMark/>
          </w:tcPr>
          <w:p w:rsidR="00F53937" w:rsidRPr="00F53937" w:rsidP="00F53937" w14:paraId="1F672DC3" w14:textId="77777777">
            <w:pPr>
              <w:widowControl/>
              <w:autoSpaceDE/>
              <w:autoSpaceDN/>
              <w:adjustRightInd/>
              <w:jc w:val="center"/>
              <w:rPr>
                <w:color w:val="000000"/>
              </w:rPr>
            </w:pPr>
            <w:r w:rsidRPr="00F53937">
              <w:rPr>
                <w:color w:val="000000"/>
              </w:rPr>
              <w:t xml:space="preserve">$28.34 </w:t>
            </w:r>
          </w:p>
        </w:tc>
      </w:tr>
    </w:tbl>
    <w:p w:rsidR="00CA4CD6" w14:paraId="3E7FBF93" w14:textId="3283F028">
      <w:pPr>
        <w:pBdr>
          <w:top w:val="single" w:sz="6" w:space="0" w:color="FFFFFF"/>
          <w:left w:val="single" w:sz="6" w:space="0" w:color="FFFFFF"/>
          <w:bottom w:val="single" w:sz="6" w:space="0" w:color="FFFFFF"/>
          <w:right w:val="single" w:sz="6" w:space="0" w:color="FFFFFF"/>
        </w:pBdr>
        <w:rPr>
          <w:color w:val="000000"/>
        </w:rPr>
      </w:pPr>
      <w:r w:rsidRPr="000065F8">
        <w:rPr>
          <w:color w:val="000000"/>
          <w:vertAlign w:val="superscript"/>
        </w:rPr>
        <w:t xml:space="preserve">a </w:t>
      </w:r>
      <w:r w:rsidRPr="005166AA" w:rsidR="005166AA">
        <w:rPr>
          <w:color w:val="000000"/>
        </w:rPr>
        <w:t>https://www.opm.gov/policy-data-oversight/pay-leave/salaries-wages/salary-tables/pdf/2022/GS_h.pdf</w:t>
      </w:r>
    </w:p>
    <w:p w:rsidR="005166AA" w14:paraId="3B925B2C" w14:textId="77777777">
      <w:pPr>
        <w:pBdr>
          <w:top w:val="single" w:sz="6" w:space="0" w:color="FFFFFF"/>
          <w:left w:val="single" w:sz="6" w:space="0" w:color="FFFFFF"/>
          <w:bottom w:val="single" w:sz="6" w:space="0" w:color="FFFFFF"/>
          <w:right w:val="single" w:sz="6" w:space="0" w:color="FFFFFF"/>
        </w:pBdr>
        <w:rPr>
          <w:color w:val="000000"/>
        </w:rPr>
      </w:pPr>
    </w:p>
    <w:p w:rsidR="005166AA" w:rsidP="005166AA" w14:paraId="640E73B0" w14:textId="41A000D0">
      <w:pPr>
        <w:pBdr>
          <w:top w:val="single" w:sz="6" w:space="0" w:color="FFFFFF"/>
          <w:left w:val="single" w:sz="6" w:space="0" w:color="FFFFFF"/>
          <w:bottom w:val="single" w:sz="6" w:space="0" w:color="FFFFFF"/>
          <w:right w:val="single" w:sz="6" w:space="0" w:color="FFFFFF"/>
        </w:pBdr>
        <w:ind w:firstLine="720"/>
        <w:rPr>
          <w:color w:val="000000"/>
        </w:rPr>
      </w:pPr>
      <w:r>
        <w:rPr>
          <w:rStyle w:val="normaltextrun"/>
          <w:color w:val="000000"/>
          <w:shd w:val="clear" w:color="auto" w:fill="FFFFFF"/>
        </w:rPr>
        <w:t xml:space="preserve">These rates are from the Office of Personnel Management (OPM), 2022 General Schedule (incorporating the 2.2% general schedule increase; effective January 2022), which excludes locality rates of pay. The rates have been increased by 60 percent to account for the benefit packages available to government employees. Details upon which this estimate is based appear below in Table 2: Average Annual EPA Burden and Cost – NSPS for </w:t>
      </w:r>
      <w:r w:rsidR="00CD5E83">
        <w:rPr>
          <w:rStyle w:val="normaltextrun"/>
          <w:color w:val="000000"/>
          <w:shd w:val="clear" w:color="auto" w:fill="FFFFFF"/>
        </w:rPr>
        <w:t xml:space="preserve">Volatile Organic Liquid </w:t>
      </w:r>
      <w:r>
        <w:rPr>
          <w:rStyle w:val="normaltextrun"/>
          <w:color w:val="000000"/>
          <w:shd w:val="clear" w:color="auto" w:fill="FFFFFF"/>
        </w:rPr>
        <w:t xml:space="preserve">Storage Vessels (40 CFR Part 60, Subpart </w:t>
      </w:r>
      <w:r w:rsidR="00CD5E83">
        <w:rPr>
          <w:rStyle w:val="spellingerror"/>
          <w:color w:val="000000"/>
          <w:shd w:val="clear" w:color="auto" w:fill="FFFFFF"/>
        </w:rPr>
        <w:t>Kc</w:t>
      </w:r>
      <w:r>
        <w:rPr>
          <w:rStyle w:val="normaltextrun"/>
          <w:color w:val="000000"/>
          <w:shd w:val="clear" w:color="auto" w:fill="FFFFFF"/>
        </w:rPr>
        <w:t>) (Proposed Rule). </w:t>
      </w:r>
      <w:r>
        <w:rPr>
          <w:rStyle w:val="eop"/>
          <w:color w:val="000000"/>
          <w:shd w:val="clear" w:color="auto" w:fill="FFFFFF"/>
        </w:rPr>
        <w:t> </w:t>
      </w:r>
    </w:p>
    <w:p w:rsidR="000065F8" w14:paraId="0755A20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F6D60FA" w14:textId="5914A04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1C6CF2D9" w14:textId="61A11A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464A">
        <w:rPr>
          <w:color w:val="000000"/>
        </w:rPr>
        <w:t>:</w:t>
      </w:r>
      <w:r w:rsidR="009C7E97">
        <w:rPr>
          <w:color w:val="000000"/>
        </w:rPr>
        <w:t xml:space="preserve"> </w:t>
      </w:r>
      <w:bookmarkStart w:id="11" w:name="_Hlk17129093"/>
    </w:p>
    <w:p w:rsidR="006E1567" w14:paraId="2FD2477D"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5"/>
        <w:gridCol w:w="1400"/>
        <w:gridCol w:w="1341"/>
        <w:gridCol w:w="2123"/>
        <w:gridCol w:w="1950"/>
        <w:gridCol w:w="1530"/>
      </w:tblGrid>
      <w:tr w14:paraId="165673C9" w14:textId="77777777" w:rsidTr="00184647">
        <w:tblPrEx>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000000"/>
              <w:left w:val="single" w:sz="6" w:space="0" w:color="000000"/>
              <w:bottom w:val="single" w:sz="6" w:space="0" w:color="FFFFFF"/>
              <w:right w:val="single" w:sz="6" w:space="0" w:color="000000"/>
            </w:tcBorders>
            <w:shd w:val="clear" w:color="auto" w:fill="auto"/>
            <w:hideMark/>
          </w:tcPr>
          <w:p w:rsidR="00184647" w:rsidRPr="00184647" w:rsidP="00184647" w14:paraId="041AFC5E" w14:textId="77777777">
            <w:pPr>
              <w:widowControl/>
              <w:autoSpaceDE/>
              <w:autoSpaceDN/>
              <w:adjustRightInd/>
              <w:textAlignment w:val="baseline"/>
              <w:rPr>
                <w:rFonts w:ascii="Segoe UI" w:hAnsi="Segoe UI" w:cs="Segoe UI"/>
                <w:sz w:val="18"/>
                <w:szCs w:val="18"/>
              </w:rPr>
            </w:pPr>
            <w:r w:rsidRPr="00184647">
              <w:rPr>
                <w:color w:val="000000"/>
              </w:rPr>
              <w:t> </w:t>
            </w:r>
          </w:p>
          <w:p w:rsidR="00184647" w:rsidRPr="00184647" w:rsidP="00184647" w14:paraId="1A505195" w14:textId="77777777">
            <w:pPr>
              <w:widowControl/>
              <w:autoSpaceDE/>
              <w:autoSpaceDN/>
              <w:adjustRightInd/>
              <w:jc w:val="center"/>
              <w:textAlignment w:val="baseline"/>
              <w:rPr>
                <w:rFonts w:ascii="Segoe UI" w:hAnsi="Segoe UI" w:cs="Segoe UI"/>
                <w:sz w:val="18"/>
                <w:szCs w:val="18"/>
              </w:rPr>
            </w:pPr>
            <w:r w:rsidRPr="00184647">
              <w:rPr>
                <w:b/>
                <w:bCs/>
                <w:color w:val="000000"/>
              </w:rPr>
              <w:t>Number of Respondents</w:t>
            </w:r>
            <w:r w:rsidRPr="00184647">
              <w:rPr>
                <w:color w:val="000000"/>
              </w:rPr>
              <w:t> </w:t>
            </w:r>
          </w:p>
        </w:tc>
      </w:tr>
      <w:tr w14:paraId="236EC60A" w14:textId="77777777" w:rsidTr="0018464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FFFFFF"/>
              <w:right w:val="single" w:sz="6" w:space="0" w:color="FFFFFF"/>
            </w:tcBorders>
            <w:shd w:val="clear" w:color="auto" w:fill="auto"/>
            <w:hideMark/>
          </w:tcPr>
          <w:p w:rsidR="00184647" w:rsidRPr="00184647" w:rsidP="00184647" w14:paraId="0DA49168"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p w:rsidR="00184647" w:rsidRPr="00184647" w:rsidP="00184647" w14:paraId="7D6AFCC6"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tc>
        <w:tc>
          <w:tcPr>
            <w:tcW w:w="2760" w:type="dxa"/>
            <w:gridSpan w:val="2"/>
            <w:tcBorders>
              <w:top w:val="single" w:sz="6" w:space="0" w:color="000000"/>
              <w:left w:val="single" w:sz="6" w:space="0" w:color="000000"/>
              <w:bottom w:val="single" w:sz="6" w:space="0" w:color="FFFFFF"/>
              <w:right w:val="single" w:sz="6" w:space="0" w:color="FFFFFF"/>
            </w:tcBorders>
            <w:shd w:val="clear" w:color="auto" w:fill="auto"/>
            <w:hideMark/>
          </w:tcPr>
          <w:p w:rsidR="00184647" w:rsidRPr="00184647" w:rsidP="00184647" w14:paraId="0C702867"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p w:rsidR="00184647" w:rsidRPr="00184647" w:rsidP="00184647" w14:paraId="45CA9D42" w14:textId="77777777">
            <w:pPr>
              <w:widowControl/>
              <w:autoSpaceDE/>
              <w:autoSpaceDN/>
              <w:adjustRightInd/>
              <w:textAlignment w:val="baseline"/>
              <w:rPr>
                <w:rFonts w:ascii="Segoe UI" w:hAnsi="Segoe UI" w:cs="Segoe UI"/>
                <w:sz w:val="18"/>
                <w:szCs w:val="18"/>
              </w:rPr>
            </w:pPr>
            <w:r w:rsidRPr="00184647">
              <w:rPr>
                <w:color w:val="000000"/>
                <w:sz w:val="20"/>
                <w:szCs w:val="20"/>
              </w:rPr>
              <w:t>Respondents That Submit Reports </w:t>
            </w:r>
          </w:p>
        </w:tc>
        <w:tc>
          <w:tcPr>
            <w:tcW w:w="2160" w:type="dxa"/>
            <w:tcBorders>
              <w:top w:val="single" w:sz="6" w:space="0" w:color="000000"/>
              <w:left w:val="single" w:sz="6" w:space="0" w:color="000000"/>
              <w:bottom w:val="single" w:sz="6" w:space="0" w:color="FFFFFF"/>
              <w:right w:val="single" w:sz="6" w:space="0" w:color="FFFFFF"/>
            </w:tcBorders>
            <w:shd w:val="clear" w:color="auto" w:fill="auto"/>
            <w:hideMark/>
          </w:tcPr>
          <w:p w:rsidR="00184647" w:rsidRPr="00184647" w:rsidP="00184647" w14:paraId="08FFBC67"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p w:rsidR="00184647" w:rsidRPr="00184647" w:rsidP="00184647" w14:paraId="55EB8393" w14:textId="77777777">
            <w:pPr>
              <w:widowControl/>
              <w:autoSpaceDE/>
              <w:autoSpaceDN/>
              <w:adjustRightInd/>
              <w:textAlignment w:val="baseline"/>
              <w:rPr>
                <w:rFonts w:ascii="Segoe UI" w:hAnsi="Segoe UI" w:cs="Segoe UI"/>
                <w:sz w:val="18"/>
                <w:szCs w:val="18"/>
              </w:rPr>
            </w:pPr>
            <w:r w:rsidRPr="00184647">
              <w:rPr>
                <w:color w:val="000000"/>
                <w:sz w:val="20"/>
                <w:szCs w:val="20"/>
              </w:rPr>
              <w:t>Respondents That Do Not Submit Any Reports </w:t>
            </w:r>
          </w:p>
        </w:tc>
        <w:tc>
          <w:tcPr>
            <w:tcW w:w="3525" w:type="dxa"/>
            <w:gridSpan w:val="2"/>
            <w:tcBorders>
              <w:top w:val="single" w:sz="6" w:space="0" w:color="000000"/>
              <w:left w:val="single" w:sz="6" w:space="0" w:color="000000"/>
              <w:bottom w:val="single" w:sz="6" w:space="0" w:color="FFFFFF"/>
              <w:right w:val="single" w:sz="6" w:space="0" w:color="000000"/>
            </w:tcBorders>
            <w:shd w:val="clear" w:color="auto" w:fill="auto"/>
            <w:hideMark/>
          </w:tcPr>
          <w:p w:rsidR="00184647" w:rsidRPr="00184647" w:rsidP="00184647" w14:paraId="4723752B"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p w:rsidR="00184647" w:rsidRPr="00184647" w:rsidP="00184647" w14:paraId="3652D980" w14:textId="77777777">
            <w:pPr>
              <w:widowControl/>
              <w:autoSpaceDE/>
              <w:autoSpaceDN/>
              <w:adjustRightInd/>
              <w:textAlignment w:val="baseline"/>
              <w:rPr>
                <w:rFonts w:ascii="Segoe UI" w:hAnsi="Segoe UI" w:cs="Segoe UI"/>
                <w:sz w:val="18"/>
                <w:szCs w:val="18"/>
              </w:rPr>
            </w:pPr>
            <w:r w:rsidRPr="00184647">
              <w:rPr>
                <w:color w:val="000000"/>
                <w:sz w:val="20"/>
                <w:szCs w:val="20"/>
              </w:rPr>
              <w:t> </w:t>
            </w:r>
          </w:p>
        </w:tc>
      </w:tr>
      <w:tr w14:paraId="52C88FA1" w14:textId="77777777" w:rsidTr="0018464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000000"/>
              <w:right w:val="single" w:sz="6" w:space="0" w:color="FFFFFF"/>
            </w:tcBorders>
            <w:shd w:val="clear" w:color="auto" w:fill="auto"/>
            <w:hideMark/>
          </w:tcPr>
          <w:p w:rsidR="00184647" w:rsidRPr="00184647" w:rsidP="00184647" w14:paraId="6BB02C7F"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60A7ED2F"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25431764"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Year </w:t>
            </w:r>
          </w:p>
        </w:tc>
        <w:tc>
          <w:tcPr>
            <w:tcW w:w="1410" w:type="dxa"/>
            <w:tcBorders>
              <w:top w:val="single" w:sz="6" w:space="0" w:color="000000"/>
              <w:left w:val="single" w:sz="6" w:space="0" w:color="000000"/>
              <w:bottom w:val="single" w:sz="6" w:space="0" w:color="000000"/>
              <w:right w:val="single" w:sz="6" w:space="0" w:color="FFFFFF"/>
            </w:tcBorders>
            <w:shd w:val="clear" w:color="auto" w:fill="auto"/>
            <w:hideMark/>
          </w:tcPr>
          <w:p w:rsidR="00184647" w:rsidRPr="00184647" w:rsidP="00184647" w14:paraId="19E51FB6"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05FE4E6E"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(A) </w:t>
            </w:r>
          </w:p>
          <w:p w:rsidR="00184647" w:rsidRPr="00184647" w:rsidP="00184647" w14:paraId="0813861D" w14:textId="105B7057">
            <w:pPr>
              <w:widowControl/>
              <w:autoSpaceDE/>
              <w:autoSpaceDN/>
              <w:adjustRightInd/>
              <w:jc w:val="center"/>
              <w:textAlignment w:val="baseline"/>
              <w:rPr>
                <w:rFonts w:ascii="Segoe UI" w:hAnsi="Segoe UI" w:cs="Segoe UI"/>
                <w:sz w:val="18"/>
                <w:szCs w:val="18"/>
              </w:rPr>
            </w:pPr>
            <w:r w:rsidRPr="00184647">
              <w:rPr>
                <w:color w:val="000000"/>
                <w:sz w:val="20"/>
                <w:szCs w:val="20"/>
              </w:rPr>
              <w:t>Number of New Respondents</w:t>
            </w:r>
            <w:r w:rsidRPr="00B43440" w:rsidR="00B43440">
              <w:rPr>
                <w:color w:val="000000"/>
                <w:sz w:val="20"/>
                <w:szCs w:val="20"/>
                <w:vertAlign w:val="superscript"/>
              </w:rPr>
              <w:t>a</w:t>
            </w:r>
          </w:p>
        </w:tc>
        <w:tc>
          <w:tcPr>
            <w:tcW w:w="1350" w:type="dxa"/>
            <w:tcBorders>
              <w:top w:val="single" w:sz="6" w:space="0" w:color="000000"/>
              <w:left w:val="single" w:sz="6" w:space="0" w:color="000000"/>
              <w:bottom w:val="single" w:sz="6" w:space="0" w:color="000000"/>
              <w:right w:val="single" w:sz="6" w:space="0" w:color="FFFFFF"/>
            </w:tcBorders>
            <w:shd w:val="clear" w:color="auto" w:fill="auto"/>
            <w:hideMark/>
          </w:tcPr>
          <w:p w:rsidR="00184647" w:rsidRPr="00184647" w:rsidP="00184647" w14:paraId="700CCA31"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35B5BAD4"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(B) </w:t>
            </w:r>
          </w:p>
          <w:p w:rsidR="00184647" w:rsidRPr="00184647" w:rsidP="00184647" w14:paraId="17CD28C4"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Number of Existing Respondents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rsidR="00184647" w:rsidRPr="00184647" w:rsidP="00184647" w14:paraId="34A1A133"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37B1EBA2"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(C) </w:t>
            </w:r>
          </w:p>
          <w:p w:rsidR="00184647" w:rsidRPr="00184647" w:rsidP="00184647" w14:paraId="3FA971FB"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Number of Existing Respondents that keep records but do not submit reports </w:t>
            </w:r>
          </w:p>
        </w:tc>
        <w:tc>
          <w:tcPr>
            <w:tcW w:w="1980" w:type="dxa"/>
            <w:tcBorders>
              <w:top w:val="single" w:sz="6" w:space="0" w:color="000000"/>
              <w:left w:val="single" w:sz="6" w:space="0" w:color="000000"/>
              <w:bottom w:val="single" w:sz="6" w:space="0" w:color="000000"/>
              <w:right w:val="single" w:sz="6" w:space="0" w:color="auto"/>
            </w:tcBorders>
            <w:shd w:val="clear" w:color="auto" w:fill="auto"/>
            <w:hideMark/>
          </w:tcPr>
          <w:p w:rsidR="00184647" w:rsidRPr="00184647" w:rsidP="00184647" w14:paraId="628672A3"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5AE8C9DB"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(D) </w:t>
            </w:r>
          </w:p>
          <w:p w:rsidR="00184647" w:rsidRPr="00184647" w:rsidP="00184647" w14:paraId="2F94ACF4"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Number of Existing Respondents That Are Also New Respondents </w:t>
            </w:r>
          </w:p>
        </w:tc>
        <w:tc>
          <w:tcPr>
            <w:tcW w:w="1545" w:type="dxa"/>
            <w:tcBorders>
              <w:top w:val="single" w:sz="6" w:space="0" w:color="000000"/>
              <w:left w:val="single" w:sz="6" w:space="0" w:color="auto"/>
              <w:bottom w:val="single" w:sz="6" w:space="0" w:color="000000"/>
              <w:right w:val="single" w:sz="6" w:space="0" w:color="000000"/>
            </w:tcBorders>
            <w:shd w:val="clear" w:color="auto" w:fill="auto"/>
            <w:hideMark/>
          </w:tcPr>
          <w:p w:rsidR="00184647" w:rsidRPr="00184647" w:rsidP="00184647" w14:paraId="75BBD0AC"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 </w:t>
            </w:r>
          </w:p>
          <w:p w:rsidR="00184647" w:rsidRPr="00184647" w:rsidP="00184647" w14:paraId="414153FD"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(E) </w:t>
            </w:r>
          </w:p>
          <w:p w:rsidR="00184647" w:rsidRPr="00184647" w:rsidP="00184647" w14:paraId="023FF458" w14:textId="02115678">
            <w:pPr>
              <w:widowControl/>
              <w:autoSpaceDE/>
              <w:autoSpaceDN/>
              <w:adjustRightInd/>
              <w:jc w:val="center"/>
              <w:textAlignment w:val="baseline"/>
              <w:rPr>
                <w:rFonts w:ascii="Segoe UI" w:hAnsi="Segoe UI" w:cs="Segoe UI"/>
                <w:sz w:val="18"/>
                <w:szCs w:val="18"/>
              </w:rPr>
            </w:pPr>
            <w:r w:rsidRPr="00184647">
              <w:rPr>
                <w:color w:val="000000"/>
                <w:sz w:val="20"/>
                <w:szCs w:val="20"/>
              </w:rPr>
              <w:t>Number of Respondents</w:t>
            </w:r>
            <w:r w:rsidRPr="00B43440" w:rsidR="00B43440">
              <w:rPr>
                <w:color w:val="000000"/>
                <w:sz w:val="20"/>
                <w:szCs w:val="20"/>
                <w:vertAlign w:val="superscript"/>
              </w:rPr>
              <w:t>b</w:t>
            </w:r>
          </w:p>
          <w:p w:rsidR="00184647" w:rsidRPr="00184647" w:rsidP="00184647" w14:paraId="6A8D88DE"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(E=A+B+C-D) </w:t>
            </w:r>
          </w:p>
        </w:tc>
      </w:tr>
      <w:tr w14:paraId="36004F70" w14:textId="77777777" w:rsidTr="004F787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184647" w:rsidRPr="00184647" w:rsidP="00184647" w14:paraId="733B024E"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1 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39D45CFA" w14:textId="57EC73A1">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22FFB95D" w14:textId="59EE293A">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4776F6C2" w14:textId="21F774C2">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39E53F60" w14:textId="4F888A95">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2ABD29FB" w14:textId="39C77AA6">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r>
      <w:tr w14:paraId="1B1418D2" w14:textId="77777777" w:rsidTr="004F787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184647" w:rsidRPr="00184647" w:rsidP="00184647" w14:paraId="44F43994"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2 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6851BDF4" w14:textId="01122350">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22F115A8" w14:textId="782884C7">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15D8839C" w14:textId="1702A1ED">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2E3DA647" w14:textId="4DEE10AE">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0E20CAE3" w14:textId="37FC477A">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588</w:t>
            </w:r>
          </w:p>
        </w:tc>
      </w:tr>
      <w:tr w14:paraId="7F6E3A10" w14:textId="77777777" w:rsidTr="004F787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184647" w:rsidRPr="00184647" w:rsidP="00184647" w14:paraId="6D08E629"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3 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0972A3BD" w14:textId="6DFC9526">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0E00526B" w14:textId="36803E1D">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588</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3D6694A9" w14:textId="24397A51">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2361DD4E" w14:textId="52225FFD">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7C73BEDE" w14:textId="55669E1B">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882</w:t>
            </w:r>
          </w:p>
        </w:tc>
      </w:tr>
      <w:tr w14:paraId="38B855DF" w14:textId="77777777" w:rsidTr="004F7877">
        <w:tblPrEx>
          <w:tblW w:w="0" w:type="dxa"/>
          <w:tblInd w:w="105" w:type="dxa"/>
          <w:tblCellMar>
            <w:left w:w="0" w:type="dxa"/>
            <w:right w:w="0" w:type="dxa"/>
          </w:tblCellMar>
          <w:tblLook w:val="04A0"/>
        </w:tblPrEx>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184647" w:rsidRPr="00184647" w:rsidP="00184647" w14:paraId="42B67BE9" w14:textId="77777777">
            <w:pPr>
              <w:widowControl/>
              <w:autoSpaceDE/>
              <w:autoSpaceDN/>
              <w:adjustRightInd/>
              <w:jc w:val="center"/>
              <w:textAlignment w:val="baseline"/>
              <w:rPr>
                <w:rFonts w:ascii="Segoe UI" w:hAnsi="Segoe UI" w:cs="Segoe UI"/>
                <w:sz w:val="18"/>
                <w:szCs w:val="18"/>
              </w:rPr>
            </w:pPr>
            <w:r w:rsidRPr="00184647">
              <w:rPr>
                <w:color w:val="000000"/>
                <w:sz w:val="20"/>
                <w:szCs w:val="20"/>
              </w:rPr>
              <w:t>Average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6DBC7C79" w14:textId="6B5E5915">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73001E32" w14:textId="748DBC71">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294</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66936843" w14:textId="174E1243">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4013B52C" w14:textId="40F07012">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0</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647" w:rsidRPr="00184647" w:rsidP="00184647" w14:paraId="4F1A22DD" w14:textId="409A5576">
            <w:pPr>
              <w:widowControl/>
              <w:autoSpaceDE/>
              <w:autoSpaceDN/>
              <w:adjustRightInd/>
              <w:jc w:val="center"/>
              <w:textAlignment w:val="baseline"/>
              <w:rPr>
                <w:rFonts w:ascii="Segoe UI" w:hAnsi="Segoe UI" w:cs="Segoe UI"/>
                <w:sz w:val="18"/>
                <w:szCs w:val="18"/>
              </w:rPr>
            </w:pPr>
            <w:r>
              <w:rPr>
                <w:rFonts w:ascii="Segoe UI" w:hAnsi="Segoe UI" w:cs="Segoe UI"/>
                <w:sz w:val="18"/>
                <w:szCs w:val="18"/>
              </w:rPr>
              <w:t>588</w:t>
            </w:r>
          </w:p>
        </w:tc>
      </w:tr>
    </w:tbl>
    <w:p w:rsidR="00B43440" w:rsidP="00B43440" w14:paraId="3A92C053"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color w:val="000000"/>
          <w:sz w:val="19"/>
          <w:szCs w:val="19"/>
          <w:vertAlign w:val="superscript"/>
        </w:rPr>
        <w:t>a</w:t>
      </w:r>
      <w:r>
        <w:rPr>
          <w:rStyle w:val="normaltextrun"/>
          <w:color w:val="000000"/>
        </w:rPr>
        <w:t xml:space="preserve"> </w:t>
      </w:r>
      <w:r>
        <w:rPr>
          <w:rStyle w:val="contextualspellingandgrammarerror"/>
          <w:color w:val="000000"/>
          <w:sz w:val="20"/>
          <w:szCs w:val="20"/>
        </w:rPr>
        <w:t>New</w:t>
      </w:r>
      <w:r>
        <w:rPr>
          <w:rStyle w:val="normaltextrun"/>
          <w:color w:val="000000"/>
          <w:sz w:val="20"/>
          <w:szCs w:val="20"/>
        </w:rPr>
        <w:t xml:space="preserve"> respondents include sources with constructed, reconstructed and modified affected facilities.</w:t>
      </w:r>
      <w:r>
        <w:rPr>
          <w:rStyle w:val="eop"/>
          <w:color w:val="000000"/>
          <w:sz w:val="20"/>
          <w:szCs w:val="20"/>
        </w:rPr>
        <w:t> </w:t>
      </w:r>
    </w:p>
    <w:p w:rsidR="00B43440" w:rsidP="00B43440" w14:paraId="2AE9002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color w:val="000000"/>
          <w:sz w:val="19"/>
          <w:szCs w:val="19"/>
          <w:vertAlign w:val="superscript"/>
        </w:rPr>
        <w:t>b</w:t>
      </w:r>
      <w:r>
        <w:rPr>
          <w:rStyle w:val="normaltextrun"/>
          <w:color w:val="000000"/>
        </w:rPr>
        <w:t xml:space="preserve"> </w:t>
      </w:r>
      <w:r>
        <w:rPr>
          <w:rStyle w:val="normaltextrun"/>
          <w:color w:val="000000"/>
          <w:sz w:val="20"/>
          <w:szCs w:val="20"/>
        </w:rPr>
        <w:t>Column D is subtracted to avoid double-counting respondents.</w:t>
      </w:r>
      <w:r>
        <w:rPr>
          <w:rStyle w:val="eop"/>
          <w:color w:val="000000"/>
          <w:sz w:val="20"/>
          <w:szCs w:val="20"/>
        </w:rPr>
        <w:t> </w:t>
      </w:r>
    </w:p>
    <w:p w:rsidR="002E5C98" w14:paraId="5FA926AE" w14:textId="77777777">
      <w:pPr>
        <w:pBdr>
          <w:top w:val="single" w:sz="6" w:space="0" w:color="FFFFFF"/>
          <w:left w:val="single" w:sz="6" w:space="0" w:color="FFFFFF"/>
          <w:bottom w:val="single" w:sz="6" w:space="0" w:color="FFFFFF"/>
          <w:right w:val="single" w:sz="6" w:space="0" w:color="FFFFFF"/>
        </w:pBdr>
        <w:ind w:firstLine="720"/>
        <w:rPr>
          <w:color w:val="000000"/>
        </w:rPr>
      </w:pPr>
    </w:p>
    <w:p w:rsidR="00420266" w:rsidRPr="00420266" w:rsidP="00420266" w14:paraId="57F303AC" w14:textId="77777777">
      <w:pPr>
        <w:widowControl/>
        <w:autoSpaceDE/>
        <w:autoSpaceDN/>
        <w:adjustRightInd/>
        <w:ind w:firstLine="720"/>
        <w:textAlignment w:val="baseline"/>
        <w:rPr>
          <w:rFonts w:ascii="Segoe UI" w:hAnsi="Segoe UI" w:cs="Segoe UI"/>
          <w:sz w:val="18"/>
          <w:szCs w:val="18"/>
        </w:rPr>
      </w:pPr>
      <w:r w:rsidRPr="00420266">
        <w:rPr>
          <w:color w:val="000000"/>
        </w:rPr>
        <w:t>The total number of annual responses per year is calculated using the following table:  </w:t>
      </w:r>
    </w:p>
    <w:p w:rsidR="00420266" w:rsidRPr="00420266" w:rsidP="00420266" w14:paraId="20E0BE4B" w14:textId="77777777">
      <w:pPr>
        <w:widowControl/>
        <w:autoSpaceDE/>
        <w:autoSpaceDN/>
        <w:adjustRightInd/>
        <w:ind w:firstLine="720"/>
        <w:textAlignment w:val="baseline"/>
        <w:rPr>
          <w:rFonts w:ascii="Segoe UI" w:hAnsi="Segoe UI" w:cs="Segoe UI"/>
          <w:sz w:val="18"/>
          <w:szCs w:val="18"/>
        </w:rPr>
      </w:pPr>
      <w:r w:rsidRPr="00420266">
        <w:rPr>
          <w:color w:val="FF0000"/>
        </w:rPr>
        <w:t> </w:t>
      </w:r>
    </w:p>
    <w:tbl>
      <w:tblPr>
        <w:tblW w:w="926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92"/>
        <w:gridCol w:w="1253"/>
        <w:gridCol w:w="1159"/>
        <w:gridCol w:w="2027"/>
        <w:gridCol w:w="1338"/>
      </w:tblGrid>
      <w:tr w14:paraId="39EBCB14" w14:textId="77777777" w:rsidTr="00420266">
        <w:tblPrEx>
          <w:tblW w:w="926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269"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68F110CB" w14:textId="77777777">
            <w:pPr>
              <w:widowControl/>
              <w:autoSpaceDE/>
              <w:autoSpaceDN/>
              <w:adjustRightInd/>
              <w:textAlignment w:val="baseline"/>
            </w:pPr>
            <w:r w:rsidRPr="00420266">
              <w:rPr>
                <w:color w:val="000000"/>
              </w:rPr>
              <w:t> </w:t>
            </w:r>
          </w:p>
          <w:p w:rsidR="00420266" w:rsidRPr="00420266" w:rsidP="00420266" w14:paraId="031E3BE1" w14:textId="77777777">
            <w:pPr>
              <w:widowControl/>
              <w:autoSpaceDE/>
              <w:autoSpaceDN/>
              <w:adjustRightInd/>
              <w:jc w:val="center"/>
              <w:textAlignment w:val="baseline"/>
            </w:pPr>
            <w:r w:rsidRPr="00420266">
              <w:rPr>
                <w:b/>
                <w:bCs/>
                <w:color w:val="000000"/>
              </w:rPr>
              <w:t>Total Annual Responses</w:t>
            </w:r>
            <w:r w:rsidRPr="00420266">
              <w:rPr>
                <w:color w:val="000000"/>
              </w:rPr>
              <w:t> </w:t>
            </w:r>
          </w:p>
        </w:tc>
      </w:tr>
      <w:tr w14:paraId="52568602" w14:textId="77777777" w:rsidTr="00420266">
        <w:tblPrEx>
          <w:tblW w:w="9269" w:type="dxa"/>
          <w:tblInd w:w="75" w:type="dxa"/>
          <w:tblCellMar>
            <w:left w:w="0" w:type="dxa"/>
            <w:right w:w="0" w:type="dxa"/>
          </w:tblCellMar>
          <w:tblLook w:val="04A0"/>
        </w:tblPrEx>
        <w:trPr>
          <w:trHeight w:val="300"/>
        </w:trPr>
        <w:tc>
          <w:tcPr>
            <w:tcW w:w="3492" w:type="dxa"/>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25DA9BC8" w14:textId="77777777">
            <w:pPr>
              <w:widowControl/>
              <w:autoSpaceDE/>
              <w:autoSpaceDN/>
              <w:adjustRightInd/>
              <w:jc w:val="center"/>
              <w:textAlignment w:val="baseline"/>
            </w:pPr>
            <w:r w:rsidRPr="00420266">
              <w:rPr>
                <w:color w:val="000000"/>
                <w:sz w:val="20"/>
                <w:szCs w:val="20"/>
              </w:rPr>
              <w:t> </w:t>
            </w:r>
          </w:p>
          <w:p w:rsidR="00420266" w:rsidRPr="00420266" w:rsidP="00420266" w14:paraId="4E970625" w14:textId="77777777">
            <w:pPr>
              <w:widowControl/>
              <w:autoSpaceDE/>
              <w:autoSpaceDN/>
              <w:adjustRightInd/>
              <w:jc w:val="center"/>
              <w:textAlignment w:val="baseline"/>
            </w:pPr>
            <w:r w:rsidRPr="00420266">
              <w:rPr>
                <w:color w:val="000000"/>
                <w:sz w:val="20"/>
                <w:szCs w:val="20"/>
              </w:rPr>
              <w:t>(A) </w:t>
            </w:r>
          </w:p>
          <w:p w:rsidR="00420266" w:rsidRPr="00420266" w:rsidP="00420266" w14:paraId="12D3A604" w14:textId="77777777">
            <w:pPr>
              <w:widowControl/>
              <w:autoSpaceDE/>
              <w:autoSpaceDN/>
              <w:adjustRightInd/>
              <w:jc w:val="center"/>
              <w:textAlignment w:val="baseline"/>
            </w:pPr>
            <w:r w:rsidRPr="00420266">
              <w:rPr>
                <w:color w:val="000000"/>
                <w:sz w:val="20"/>
                <w:szCs w:val="20"/>
              </w:rPr>
              <w:t> </w:t>
            </w:r>
          </w:p>
          <w:p w:rsidR="00420266" w:rsidRPr="00420266" w:rsidP="00420266" w14:paraId="5C94A27F" w14:textId="77777777">
            <w:pPr>
              <w:widowControl/>
              <w:autoSpaceDE/>
              <w:autoSpaceDN/>
              <w:adjustRightInd/>
              <w:jc w:val="center"/>
              <w:textAlignment w:val="baseline"/>
            </w:pPr>
            <w:r w:rsidRPr="00420266">
              <w:rPr>
                <w:color w:val="000000"/>
                <w:sz w:val="20"/>
                <w:szCs w:val="20"/>
              </w:rPr>
              <w:t>Information Collection Activity </w:t>
            </w:r>
          </w:p>
        </w:tc>
        <w:tc>
          <w:tcPr>
            <w:tcW w:w="1253" w:type="dxa"/>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4D2AC112" w14:textId="77777777">
            <w:pPr>
              <w:widowControl/>
              <w:autoSpaceDE/>
              <w:autoSpaceDN/>
              <w:adjustRightInd/>
              <w:jc w:val="center"/>
              <w:textAlignment w:val="baseline"/>
            </w:pPr>
            <w:r w:rsidRPr="00420266">
              <w:rPr>
                <w:color w:val="000000"/>
                <w:sz w:val="20"/>
                <w:szCs w:val="20"/>
              </w:rPr>
              <w:t> </w:t>
            </w:r>
          </w:p>
          <w:p w:rsidR="00420266" w:rsidRPr="00420266" w:rsidP="00420266" w14:paraId="7C3DAEB2" w14:textId="77777777">
            <w:pPr>
              <w:widowControl/>
              <w:autoSpaceDE/>
              <w:autoSpaceDN/>
              <w:adjustRightInd/>
              <w:jc w:val="center"/>
              <w:textAlignment w:val="baseline"/>
            </w:pPr>
            <w:r w:rsidRPr="00420266">
              <w:rPr>
                <w:color w:val="000000"/>
                <w:sz w:val="20"/>
                <w:szCs w:val="20"/>
              </w:rPr>
              <w:t>(B) </w:t>
            </w:r>
          </w:p>
          <w:p w:rsidR="00420266" w:rsidRPr="00420266" w:rsidP="00420266" w14:paraId="6563D6BA" w14:textId="77777777">
            <w:pPr>
              <w:widowControl/>
              <w:autoSpaceDE/>
              <w:autoSpaceDN/>
              <w:adjustRightInd/>
              <w:jc w:val="center"/>
              <w:textAlignment w:val="baseline"/>
            </w:pPr>
            <w:r w:rsidRPr="00420266">
              <w:rPr>
                <w:color w:val="000000"/>
                <w:sz w:val="20"/>
                <w:szCs w:val="20"/>
              </w:rPr>
              <w:t> </w:t>
            </w:r>
          </w:p>
          <w:p w:rsidR="00420266" w:rsidRPr="00420266" w:rsidP="00420266" w14:paraId="42318559" w14:textId="77777777">
            <w:pPr>
              <w:widowControl/>
              <w:autoSpaceDE/>
              <w:autoSpaceDN/>
              <w:adjustRightInd/>
              <w:jc w:val="center"/>
              <w:textAlignment w:val="baseline"/>
            </w:pPr>
            <w:r w:rsidRPr="00420266">
              <w:rPr>
                <w:color w:val="000000"/>
                <w:sz w:val="20"/>
                <w:szCs w:val="20"/>
              </w:rPr>
              <w:t>Number of Respondents </w:t>
            </w:r>
          </w:p>
        </w:tc>
        <w:tc>
          <w:tcPr>
            <w:tcW w:w="1159" w:type="dxa"/>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00D570C4" w14:textId="77777777">
            <w:pPr>
              <w:widowControl/>
              <w:autoSpaceDE/>
              <w:autoSpaceDN/>
              <w:adjustRightInd/>
              <w:jc w:val="center"/>
              <w:textAlignment w:val="baseline"/>
            </w:pPr>
            <w:r w:rsidRPr="00420266">
              <w:rPr>
                <w:color w:val="000000"/>
                <w:sz w:val="20"/>
                <w:szCs w:val="20"/>
              </w:rPr>
              <w:t> </w:t>
            </w:r>
          </w:p>
          <w:p w:rsidR="00420266" w:rsidRPr="00420266" w:rsidP="00420266" w14:paraId="1753C2FB" w14:textId="77777777">
            <w:pPr>
              <w:widowControl/>
              <w:autoSpaceDE/>
              <w:autoSpaceDN/>
              <w:adjustRightInd/>
              <w:jc w:val="center"/>
              <w:textAlignment w:val="baseline"/>
            </w:pPr>
            <w:r w:rsidRPr="00420266">
              <w:rPr>
                <w:color w:val="000000"/>
                <w:sz w:val="20"/>
                <w:szCs w:val="20"/>
              </w:rPr>
              <w:t>(C) </w:t>
            </w:r>
          </w:p>
          <w:p w:rsidR="00420266" w:rsidRPr="00420266" w:rsidP="00420266" w14:paraId="036BDE5F" w14:textId="77777777">
            <w:pPr>
              <w:widowControl/>
              <w:autoSpaceDE/>
              <w:autoSpaceDN/>
              <w:adjustRightInd/>
              <w:jc w:val="center"/>
              <w:textAlignment w:val="baseline"/>
            </w:pPr>
            <w:r w:rsidRPr="00420266">
              <w:rPr>
                <w:color w:val="000000"/>
                <w:sz w:val="20"/>
                <w:szCs w:val="20"/>
              </w:rPr>
              <w:t> </w:t>
            </w:r>
          </w:p>
          <w:p w:rsidR="00420266" w:rsidRPr="00420266" w:rsidP="00420266" w14:paraId="5C3E908E" w14:textId="77777777">
            <w:pPr>
              <w:widowControl/>
              <w:autoSpaceDE/>
              <w:autoSpaceDN/>
              <w:adjustRightInd/>
              <w:jc w:val="center"/>
              <w:textAlignment w:val="baseline"/>
            </w:pPr>
            <w:r w:rsidRPr="00420266">
              <w:rPr>
                <w:color w:val="000000"/>
                <w:sz w:val="20"/>
                <w:szCs w:val="20"/>
              </w:rPr>
              <w:t>Number of Responses </w:t>
            </w:r>
          </w:p>
        </w:tc>
        <w:tc>
          <w:tcPr>
            <w:tcW w:w="2027" w:type="dxa"/>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673C75F5" w14:textId="77777777">
            <w:pPr>
              <w:widowControl/>
              <w:autoSpaceDE/>
              <w:autoSpaceDN/>
              <w:adjustRightInd/>
              <w:jc w:val="center"/>
              <w:textAlignment w:val="baseline"/>
            </w:pPr>
            <w:r w:rsidRPr="00420266">
              <w:rPr>
                <w:color w:val="000000"/>
                <w:sz w:val="20"/>
                <w:szCs w:val="20"/>
              </w:rPr>
              <w:t> </w:t>
            </w:r>
          </w:p>
          <w:p w:rsidR="00420266" w:rsidRPr="00420266" w:rsidP="00420266" w14:paraId="15861C69" w14:textId="77777777">
            <w:pPr>
              <w:widowControl/>
              <w:autoSpaceDE/>
              <w:autoSpaceDN/>
              <w:adjustRightInd/>
              <w:jc w:val="center"/>
              <w:textAlignment w:val="baseline"/>
            </w:pPr>
            <w:r w:rsidRPr="00420266">
              <w:rPr>
                <w:color w:val="000000"/>
                <w:sz w:val="20"/>
                <w:szCs w:val="20"/>
              </w:rPr>
              <w:t>(D) </w:t>
            </w:r>
          </w:p>
          <w:p w:rsidR="00420266" w:rsidRPr="00420266" w:rsidP="00420266" w14:paraId="54FCAAE8" w14:textId="77777777">
            <w:pPr>
              <w:widowControl/>
              <w:autoSpaceDE/>
              <w:autoSpaceDN/>
              <w:adjustRightInd/>
              <w:jc w:val="center"/>
              <w:textAlignment w:val="baseline"/>
            </w:pPr>
            <w:r w:rsidRPr="00420266">
              <w:rPr>
                <w:color w:val="000000"/>
                <w:sz w:val="20"/>
                <w:szCs w:val="20"/>
              </w:rPr>
              <w:t>Number of Existing Respondents That Keep Records But Do Not Submit Reports </w:t>
            </w:r>
          </w:p>
        </w:tc>
        <w:tc>
          <w:tcPr>
            <w:tcW w:w="1338" w:type="dxa"/>
            <w:tcBorders>
              <w:top w:val="single" w:sz="6" w:space="0" w:color="000000"/>
              <w:left w:val="single" w:sz="6" w:space="0" w:color="000000"/>
              <w:bottom w:val="single" w:sz="6" w:space="0" w:color="000000"/>
              <w:right w:val="single" w:sz="6" w:space="0" w:color="000000"/>
            </w:tcBorders>
            <w:shd w:val="clear" w:color="auto" w:fill="auto"/>
            <w:hideMark/>
          </w:tcPr>
          <w:p w:rsidR="00420266" w:rsidRPr="00420266" w:rsidP="00420266" w14:paraId="7C355A0C" w14:textId="77777777">
            <w:pPr>
              <w:widowControl/>
              <w:autoSpaceDE/>
              <w:autoSpaceDN/>
              <w:adjustRightInd/>
              <w:jc w:val="center"/>
              <w:textAlignment w:val="baseline"/>
            </w:pPr>
            <w:r w:rsidRPr="00420266">
              <w:rPr>
                <w:color w:val="000000"/>
                <w:sz w:val="20"/>
                <w:szCs w:val="20"/>
              </w:rPr>
              <w:t> </w:t>
            </w:r>
          </w:p>
          <w:p w:rsidR="00420266" w:rsidRPr="00420266" w:rsidP="00420266" w14:paraId="25CC8169" w14:textId="77777777">
            <w:pPr>
              <w:widowControl/>
              <w:autoSpaceDE/>
              <w:autoSpaceDN/>
              <w:adjustRightInd/>
              <w:jc w:val="center"/>
              <w:textAlignment w:val="baseline"/>
            </w:pPr>
            <w:r w:rsidRPr="00420266">
              <w:rPr>
                <w:color w:val="000000"/>
                <w:sz w:val="20"/>
                <w:szCs w:val="20"/>
                <w:lang w:val="es-PR"/>
              </w:rPr>
              <w:t>(E)</w:t>
            </w:r>
            <w:r w:rsidRPr="00420266">
              <w:rPr>
                <w:color w:val="000000"/>
                <w:sz w:val="20"/>
                <w:szCs w:val="20"/>
              </w:rPr>
              <w:t> </w:t>
            </w:r>
          </w:p>
          <w:p w:rsidR="00420266" w:rsidRPr="00420266" w:rsidP="00420266" w14:paraId="318D6725" w14:textId="77777777">
            <w:pPr>
              <w:widowControl/>
              <w:autoSpaceDE/>
              <w:autoSpaceDN/>
              <w:adjustRightInd/>
              <w:jc w:val="center"/>
              <w:textAlignment w:val="baseline"/>
            </w:pPr>
            <w:r w:rsidRPr="00420266">
              <w:rPr>
                <w:color w:val="000000"/>
                <w:sz w:val="20"/>
                <w:szCs w:val="20"/>
                <w:lang w:val="es-PR"/>
              </w:rPr>
              <w:t>Total Annual Responses</w:t>
            </w:r>
            <w:r w:rsidRPr="00420266">
              <w:rPr>
                <w:color w:val="000000"/>
                <w:sz w:val="20"/>
                <w:szCs w:val="20"/>
              </w:rPr>
              <w:t> </w:t>
            </w:r>
          </w:p>
          <w:p w:rsidR="00420266" w:rsidRPr="00420266" w:rsidP="00420266" w14:paraId="18BAD3A8" w14:textId="77777777">
            <w:pPr>
              <w:widowControl/>
              <w:autoSpaceDE/>
              <w:autoSpaceDN/>
              <w:adjustRightInd/>
              <w:jc w:val="center"/>
              <w:textAlignment w:val="baseline"/>
            </w:pPr>
            <w:r w:rsidRPr="00420266">
              <w:rPr>
                <w:color w:val="000000"/>
                <w:sz w:val="20"/>
                <w:szCs w:val="20"/>
                <w:lang w:val="es-PR"/>
              </w:rPr>
              <w:t>E=(BxC)+D</w:t>
            </w:r>
            <w:r w:rsidRPr="00420266">
              <w:rPr>
                <w:color w:val="000000"/>
                <w:sz w:val="20"/>
                <w:szCs w:val="20"/>
              </w:rPr>
              <w:t> </w:t>
            </w:r>
          </w:p>
        </w:tc>
      </w:tr>
      <w:tr w14:paraId="654AE0DA"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20266" w:rsidRPr="00420266" w:rsidP="00420266" w14:paraId="5C5FDA7C" w14:textId="29E29905">
            <w:pPr>
              <w:widowControl/>
              <w:autoSpaceDE/>
              <w:autoSpaceDN/>
              <w:adjustRightInd/>
              <w:textAlignment w:val="baseline"/>
            </w:pPr>
            <w:r>
              <w:rPr>
                <w:color w:val="000000"/>
                <w:sz w:val="18"/>
                <w:szCs w:val="18"/>
              </w:rPr>
              <w:t>Notification of construction</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20266" w:rsidRPr="00420266" w:rsidP="00420266" w14:paraId="644DA621" w14:textId="46670ED4">
            <w:pPr>
              <w:widowControl/>
              <w:autoSpaceDE/>
              <w:autoSpaceDN/>
              <w:adjustRightInd/>
              <w:jc w:val="center"/>
              <w:textAlignment w:val="baseline"/>
            </w:pPr>
            <w:r>
              <w:rPr>
                <w:color w:val="000000"/>
                <w:sz w:val="18"/>
                <w:szCs w:val="18"/>
              </w:rPr>
              <w:t>288</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20266" w:rsidRPr="00420266" w:rsidP="00420266" w14:paraId="11EB2D16" w14:textId="664B1BEC">
            <w:pPr>
              <w:widowControl/>
              <w:autoSpaceDE/>
              <w:autoSpaceDN/>
              <w:adjustRightInd/>
              <w:jc w:val="center"/>
              <w:textAlignment w:val="baseline"/>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20266" w:rsidRPr="00420266" w:rsidP="00420266" w14:paraId="062D6A74" w14:textId="0DC07B2E">
            <w:pPr>
              <w:widowControl/>
              <w:autoSpaceDE/>
              <w:autoSpaceDN/>
              <w:adjustRightInd/>
              <w:jc w:val="center"/>
              <w:textAlignment w:val="baseline"/>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1759A63B" w14:textId="064D0721">
            <w:pPr>
              <w:widowControl/>
              <w:autoSpaceDE/>
              <w:autoSpaceDN/>
              <w:adjustRightInd/>
              <w:jc w:val="center"/>
              <w:textAlignment w:val="baseline"/>
            </w:pPr>
            <w:r>
              <w:rPr>
                <w:color w:val="000000"/>
                <w:sz w:val="18"/>
                <w:szCs w:val="18"/>
              </w:rPr>
              <w:t>288</w:t>
            </w:r>
          </w:p>
        </w:tc>
      </w:tr>
      <w:tr w14:paraId="1CC488B5"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76F77D13" w14:textId="541737A8">
            <w:pPr>
              <w:widowControl/>
              <w:autoSpaceDE/>
              <w:autoSpaceDN/>
              <w:adjustRightInd/>
              <w:textAlignment w:val="baseline"/>
              <w:rPr>
                <w:color w:val="000000"/>
                <w:sz w:val="20"/>
                <w:szCs w:val="20"/>
              </w:rPr>
            </w:pPr>
            <w:r>
              <w:rPr>
                <w:color w:val="000000"/>
                <w:sz w:val="18"/>
                <w:szCs w:val="18"/>
              </w:rPr>
              <w:t>Notification of actual startup</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0F864927" w14:textId="19BF0A7D">
            <w:pPr>
              <w:widowControl/>
              <w:autoSpaceDE/>
              <w:autoSpaceDN/>
              <w:adjustRightInd/>
              <w:jc w:val="center"/>
              <w:textAlignment w:val="baseline"/>
              <w:rPr>
                <w:color w:val="000000"/>
                <w:sz w:val="20"/>
                <w:szCs w:val="20"/>
              </w:rPr>
            </w:pPr>
            <w:r>
              <w:rPr>
                <w:color w:val="000000"/>
                <w:sz w:val="18"/>
                <w:szCs w:val="18"/>
              </w:rPr>
              <w:t>288</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2DB10B66" w14:textId="51022ACF">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C0F24AA" w14:textId="5B313963">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6BFE7B13" w14:textId="0A738447">
            <w:pPr>
              <w:widowControl/>
              <w:autoSpaceDE/>
              <w:autoSpaceDN/>
              <w:adjustRightInd/>
              <w:jc w:val="center"/>
              <w:textAlignment w:val="baseline"/>
              <w:rPr>
                <w:color w:val="000000"/>
                <w:sz w:val="20"/>
                <w:szCs w:val="20"/>
              </w:rPr>
            </w:pPr>
            <w:r>
              <w:rPr>
                <w:color w:val="000000"/>
                <w:sz w:val="18"/>
                <w:szCs w:val="18"/>
              </w:rPr>
              <w:t>288</w:t>
            </w:r>
          </w:p>
        </w:tc>
      </w:tr>
      <w:tr w14:paraId="14F0F75B"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7A0A5EE7" w14:textId="0CA64E32">
            <w:pPr>
              <w:widowControl/>
              <w:autoSpaceDE/>
              <w:autoSpaceDN/>
              <w:adjustRightInd/>
              <w:textAlignment w:val="baseline"/>
              <w:rPr>
                <w:color w:val="000000"/>
                <w:sz w:val="20"/>
                <w:szCs w:val="20"/>
              </w:rPr>
            </w:pPr>
            <w:r>
              <w:rPr>
                <w:color w:val="000000"/>
                <w:sz w:val="18"/>
                <w:szCs w:val="18"/>
              </w:rPr>
              <w:t>Notification of physical/ operational changes</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7AE7AE3D" w14:textId="631282B1">
            <w:pPr>
              <w:widowControl/>
              <w:autoSpaceDE/>
              <w:autoSpaceDN/>
              <w:adjustRightInd/>
              <w:jc w:val="center"/>
              <w:textAlignment w:val="baseline"/>
              <w:rPr>
                <w:color w:val="000000"/>
                <w:sz w:val="20"/>
                <w:szCs w:val="20"/>
              </w:rPr>
            </w:pPr>
            <w:r>
              <w:rPr>
                <w:color w:val="000000"/>
                <w:sz w:val="18"/>
                <w:szCs w:val="18"/>
              </w:rPr>
              <w:t>0</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251450C6" w14:textId="582CB8C9">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176B8417" w14:textId="46B9D3DB">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12B716C3" w14:textId="6201546B">
            <w:pPr>
              <w:widowControl/>
              <w:autoSpaceDE/>
              <w:autoSpaceDN/>
              <w:adjustRightInd/>
              <w:jc w:val="center"/>
              <w:textAlignment w:val="baseline"/>
              <w:rPr>
                <w:color w:val="000000"/>
                <w:sz w:val="20"/>
                <w:szCs w:val="20"/>
              </w:rPr>
            </w:pPr>
            <w:r>
              <w:rPr>
                <w:color w:val="000000"/>
                <w:sz w:val="18"/>
                <w:szCs w:val="18"/>
              </w:rPr>
              <w:t>0</w:t>
            </w:r>
          </w:p>
        </w:tc>
      </w:tr>
      <w:tr w14:paraId="5BB3B138"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58AEF822" w14:textId="6810813C">
            <w:pPr>
              <w:widowControl/>
              <w:autoSpaceDE/>
              <w:autoSpaceDN/>
              <w:adjustRightInd/>
              <w:textAlignment w:val="baseline"/>
              <w:rPr>
                <w:color w:val="000000"/>
                <w:sz w:val="20"/>
                <w:szCs w:val="20"/>
              </w:rPr>
            </w:pPr>
            <w:r>
              <w:rPr>
                <w:color w:val="000000"/>
                <w:sz w:val="18"/>
                <w:szCs w:val="18"/>
              </w:rPr>
              <w:t>Notification of malfunction</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4B72053F" w14:textId="5C3AB802">
            <w:pPr>
              <w:widowControl/>
              <w:autoSpaceDE/>
              <w:autoSpaceDN/>
              <w:adjustRightInd/>
              <w:jc w:val="center"/>
              <w:textAlignment w:val="baseline"/>
              <w:rPr>
                <w:color w:val="000000"/>
                <w:sz w:val="20"/>
                <w:szCs w:val="20"/>
              </w:rPr>
            </w:pPr>
            <w:r>
              <w:rPr>
                <w:color w:val="000000"/>
                <w:sz w:val="18"/>
                <w:szCs w:val="18"/>
              </w:rPr>
              <w:t>0</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0401401" w14:textId="53B1FD11">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654C6D90" w14:textId="6E4654EE">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40140940" w14:textId="1B3533E9">
            <w:pPr>
              <w:widowControl/>
              <w:autoSpaceDE/>
              <w:autoSpaceDN/>
              <w:adjustRightInd/>
              <w:jc w:val="center"/>
              <w:textAlignment w:val="baseline"/>
              <w:rPr>
                <w:color w:val="000000"/>
                <w:sz w:val="20"/>
                <w:szCs w:val="20"/>
              </w:rPr>
            </w:pPr>
            <w:r>
              <w:rPr>
                <w:color w:val="000000"/>
                <w:sz w:val="18"/>
                <w:szCs w:val="18"/>
              </w:rPr>
              <w:t>0</w:t>
            </w:r>
          </w:p>
        </w:tc>
      </w:tr>
      <w:tr w14:paraId="20ECDBD5"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1B71DC91" w14:textId="63153873">
            <w:pPr>
              <w:widowControl/>
              <w:autoSpaceDE/>
              <w:autoSpaceDN/>
              <w:adjustRightInd/>
              <w:textAlignment w:val="baseline"/>
              <w:rPr>
                <w:color w:val="000000"/>
                <w:sz w:val="20"/>
                <w:szCs w:val="20"/>
              </w:rPr>
            </w:pPr>
            <w:r>
              <w:rPr>
                <w:color w:val="000000"/>
                <w:sz w:val="18"/>
                <w:szCs w:val="18"/>
              </w:rPr>
              <w:t>Notification of gap measurement inspection</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7A277293" w14:textId="40238691">
            <w:pPr>
              <w:widowControl/>
              <w:autoSpaceDE/>
              <w:autoSpaceDN/>
              <w:adjustRightInd/>
              <w:jc w:val="center"/>
              <w:textAlignment w:val="baseline"/>
              <w:rPr>
                <w:color w:val="000000"/>
                <w:sz w:val="20"/>
                <w:szCs w:val="20"/>
              </w:rPr>
            </w:pPr>
            <w:r>
              <w:rPr>
                <w:color w:val="000000"/>
                <w:sz w:val="18"/>
                <w:szCs w:val="18"/>
              </w:rPr>
              <w:t>17.28</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566371AE" w14:textId="2DEE4D02">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400CF8DA" w14:textId="2A0D0185">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4CB39877" w14:textId="50002335">
            <w:pPr>
              <w:widowControl/>
              <w:autoSpaceDE/>
              <w:autoSpaceDN/>
              <w:adjustRightInd/>
              <w:jc w:val="center"/>
              <w:textAlignment w:val="baseline"/>
              <w:rPr>
                <w:color w:val="000000"/>
                <w:sz w:val="20"/>
                <w:szCs w:val="20"/>
              </w:rPr>
            </w:pPr>
            <w:r>
              <w:rPr>
                <w:color w:val="000000"/>
                <w:sz w:val="18"/>
                <w:szCs w:val="18"/>
              </w:rPr>
              <w:t>17.28</w:t>
            </w:r>
          </w:p>
        </w:tc>
      </w:tr>
      <w:tr w14:paraId="09F38A25"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61340733" w14:textId="23C895DB">
            <w:pPr>
              <w:widowControl/>
              <w:autoSpaceDE/>
              <w:autoSpaceDN/>
              <w:adjustRightInd/>
              <w:textAlignment w:val="baseline"/>
              <w:rPr>
                <w:color w:val="000000"/>
                <w:sz w:val="20"/>
                <w:szCs w:val="20"/>
              </w:rPr>
            </w:pPr>
            <w:r>
              <w:rPr>
                <w:color w:val="000000"/>
                <w:sz w:val="18"/>
                <w:szCs w:val="18"/>
              </w:rPr>
              <w:t>Notification of IFR delay o</w:t>
            </w:r>
            <w:r w:rsidR="00547643">
              <w:rPr>
                <w:color w:val="000000"/>
                <w:sz w:val="18"/>
                <w:szCs w:val="18"/>
              </w:rPr>
              <w:t>f</w:t>
            </w:r>
            <w:r>
              <w:rPr>
                <w:color w:val="000000"/>
                <w:sz w:val="18"/>
                <w:szCs w:val="18"/>
              </w:rPr>
              <w:t xml:space="preserve"> repair/</w:t>
            </w:r>
            <w:r w:rsidR="00976430">
              <w:rPr>
                <w:color w:val="000000"/>
                <w:sz w:val="18"/>
                <w:szCs w:val="18"/>
              </w:rPr>
              <w:t>emptying</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24050E9D" w14:textId="0F118020">
            <w:pPr>
              <w:widowControl/>
              <w:autoSpaceDE/>
              <w:autoSpaceDN/>
              <w:adjustRightInd/>
              <w:jc w:val="center"/>
              <w:textAlignment w:val="baseline"/>
              <w:rPr>
                <w:color w:val="000000"/>
                <w:sz w:val="20"/>
                <w:szCs w:val="20"/>
              </w:rPr>
            </w:pPr>
            <w:r>
              <w:rPr>
                <w:color w:val="000000"/>
                <w:sz w:val="18"/>
                <w:szCs w:val="18"/>
              </w:rPr>
              <w:t>2.742</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10E63C4" w14:textId="2D6D101C">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50164206" w14:textId="4C0FDCC3">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00EFC8B5" w14:textId="1794EF79">
            <w:pPr>
              <w:widowControl/>
              <w:autoSpaceDE/>
              <w:autoSpaceDN/>
              <w:adjustRightInd/>
              <w:jc w:val="center"/>
              <w:textAlignment w:val="baseline"/>
              <w:rPr>
                <w:color w:val="000000"/>
                <w:sz w:val="20"/>
                <w:szCs w:val="20"/>
              </w:rPr>
            </w:pPr>
            <w:r>
              <w:rPr>
                <w:color w:val="000000"/>
                <w:sz w:val="18"/>
                <w:szCs w:val="18"/>
              </w:rPr>
              <w:t>2.742</w:t>
            </w:r>
          </w:p>
        </w:tc>
      </w:tr>
      <w:tr w14:paraId="6CBFB1CC"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639FCCCF" w14:textId="1ACFBF86">
            <w:pPr>
              <w:widowControl/>
              <w:autoSpaceDE/>
              <w:autoSpaceDN/>
              <w:adjustRightInd/>
              <w:textAlignment w:val="baseline"/>
              <w:rPr>
                <w:color w:val="000000"/>
                <w:sz w:val="20"/>
                <w:szCs w:val="20"/>
              </w:rPr>
            </w:pPr>
            <w:r>
              <w:rPr>
                <w:color w:val="000000"/>
                <w:sz w:val="18"/>
                <w:szCs w:val="18"/>
              </w:rPr>
              <w:t>Notification of EFR delay o</w:t>
            </w:r>
            <w:r w:rsidR="00547643">
              <w:rPr>
                <w:color w:val="000000"/>
                <w:sz w:val="18"/>
                <w:szCs w:val="18"/>
              </w:rPr>
              <w:t>f</w:t>
            </w:r>
            <w:r>
              <w:rPr>
                <w:color w:val="000000"/>
                <w:sz w:val="18"/>
                <w:szCs w:val="18"/>
              </w:rPr>
              <w:t xml:space="preserve"> repair/</w:t>
            </w:r>
            <w:r w:rsidR="00976430">
              <w:rPr>
                <w:color w:val="000000"/>
                <w:sz w:val="18"/>
                <w:szCs w:val="18"/>
              </w:rPr>
              <w:t>emptying</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04810083" w14:textId="51D301B0">
            <w:pPr>
              <w:widowControl/>
              <w:autoSpaceDE/>
              <w:autoSpaceDN/>
              <w:adjustRightInd/>
              <w:jc w:val="center"/>
              <w:textAlignment w:val="baseline"/>
              <w:rPr>
                <w:color w:val="000000"/>
                <w:sz w:val="20"/>
                <w:szCs w:val="20"/>
              </w:rPr>
            </w:pPr>
            <w:r>
              <w:rPr>
                <w:color w:val="000000"/>
                <w:sz w:val="18"/>
                <w:szCs w:val="18"/>
              </w:rPr>
              <w:t>0.0288</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63FD56DD" w14:textId="26F48BD7">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08FA3BBF" w14:textId="0EA574DA">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02D2D19A" w14:textId="7C807614">
            <w:pPr>
              <w:widowControl/>
              <w:autoSpaceDE/>
              <w:autoSpaceDN/>
              <w:adjustRightInd/>
              <w:jc w:val="center"/>
              <w:textAlignment w:val="baseline"/>
              <w:rPr>
                <w:color w:val="000000"/>
                <w:sz w:val="20"/>
                <w:szCs w:val="20"/>
              </w:rPr>
            </w:pPr>
            <w:r>
              <w:rPr>
                <w:color w:val="000000"/>
                <w:sz w:val="18"/>
                <w:szCs w:val="18"/>
              </w:rPr>
              <w:t>0.0288</w:t>
            </w:r>
          </w:p>
        </w:tc>
      </w:tr>
      <w:tr w14:paraId="5F089D18"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228FA29" w14:textId="673EE7E2">
            <w:pPr>
              <w:widowControl/>
              <w:autoSpaceDE/>
              <w:autoSpaceDN/>
              <w:adjustRightInd/>
              <w:textAlignment w:val="baseline"/>
              <w:rPr>
                <w:color w:val="000000"/>
                <w:sz w:val="20"/>
                <w:szCs w:val="20"/>
              </w:rPr>
            </w:pPr>
            <w:r>
              <w:rPr>
                <w:color w:val="000000"/>
                <w:sz w:val="18"/>
                <w:szCs w:val="18"/>
              </w:rPr>
              <w:t>Notification of filling or refilling</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2911F7A0" w14:textId="7352A470">
            <w:pPr>
              <w:widowControl/>
              <w:autoSpaceDE/>
              <w:autoSpaceDN/>
              <w:adjustRightInd/>
              <w:jc w:val="center"/>
              <w:textAlignment w:val="baseline"/>
              <w:rPr>
                <w:color w:val="000000"/>
                <w:sz w:val="20"/>
                <w:szCs w:val="20"/>
              </w:rPr>
            </w:pPr>
            <w:r>
              <w:rPr>
                <w:color w:val="000000"/>
                <w:sz w:val="18"/>
                <w:szCs w:val="18"/>
              </w:rPr>
              <w:t>346.386</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31556B00" w14:textId="447B46A3">
            <w:pPr>
              <w:widowControl/>
              <w:autoSpaceDE/>
              <w:autoSpaceDN/>
              <w:adjustRightInd/>
              <w:jc w:val="center"/>
              <w:textAlignment w:val="baseline"/>
              <w:rPr>
                <w:color w:val="000000"/>
                <w:sz w:val="20"/>
                <w:szCs w:val="20"/>
              </w:rPr>
            </w:pPr>
            <w:r>
              <w:rPr>
                <w:color w:val="000000"/>
                <w:sz w:val="18"/>
                <w:szCs w:val="18"/>
              </w:rPr>
              <w:t>1</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34F6A97B" w14:textId="4851AF0F">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5D09C49" w14:textId="00B5B61C">
            <w:pPr>
              <w:widowControl/>
              <w:autoSpaceDE/>
              <w:autoSpaceDN/>
              <w:adjustRightInd/>
              <w:jc w:val="center"/>
              <w:textAlignment w:val="baseline"/>
              <w:rPr>
                <w:color w:val="000000"/>
                <w:sz w:val="20"/>
                <w:szCs w:val="20"/>
              </w:rPr>
            </w:pPr>
            <w:r>
              <w:rPr>
                <w:color w:val="000000"/>
                <w:sz w:val="18"/>
                <w:szCs w:val="18"/>
              </w:rPr>
              <w:t>346.386</w:t>
            </w:r>
          </w:p>
        </w:tc>
      </w:tr>
      <w:tr w14:paraId="21971F8D"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2C7C0369" w14:textId="5617F39D">
            <w:pPr>
              <w:widowControl/>
              <w:autoSpaceDE/>
              <w:autoSpaceDN/>
              <w:adjustRightInd/>
              <w:textAlignment w:val="baseline"/>
              <w:rPr>
                <w:color w:val="000000"/>
                <w:sz w:val="20"/>
                <w:szCs w:val="20"/>
              </w:rPr>
            </w:pPr>
            <w:r>
              <w:rPr>
                <w:color w:val="000000"/>
                <w:sz w:val="18"/>
                <w:szCs w:val="18"/>
              </w:rPr>
              <w:t>Semiannual report</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420266" w:rsidRPr="00420266" w:rsidP="00420266" w14:paraId="2C9B8C51" w14:textId="6FE9A4A7">
            <w:pPr>
              <w:widowControl/>
              <w:autoSpaceDE/>
              <w:autoSpaceDN/>
              <w:adjustRightInd/>
              <w:jc w:val="center"/>
              <w:textAlignment w:val="baseline"/>
              <w:rPr>
                <w:color w:val="000000"/>
                <w:sz w:val="20"/>
                <w:szCs w:val="20"/>
              </w:rPr>
            </w:pPr>
            <w:r>
              <w:rPr>
                <w:color w:val="000000"/>
                <w:sz w:val="18"/>
                <w:szCs w:val="18"/>
              </w:rPr>
              <w:t>588.00</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6662C99A" w14:textId="715E7F12">
            <w:pPr>
              <w:widowControl/>
              <w:autoSpaceDE/>
              <w:autoSpaceDN/>
              <w:adjustRightInd/>
              <w:jc w:val="center"/>
              <w:textAlignment w:val="baseline"/>
              <w:rPr>
                <w:color w:val="000000"/>
                <w:sz w:val="20"/>
                <w:szCs w:val="20"/>
              </w:rPr>
            </w:pPr>
            <w:r>
              <w:rPr>
                <w:color w:val="000000"/>
                <w:sz w:val="18"/>
                <w:szCs w:val="18"/>
              </w:rPr>
              <w:t>2</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76DD1267" w14:textId="513DBEAA">
            <w:pPr>
              <w:widowControl/>
              <w:autoSpaceDE/>
              <w:autoSpaceDN/>
              <w:adjustRightInd/>
              <w:jc w:val="center"/>
              <w:textAlignment w:val="baseline"/>
              <w:rPr>
                <w:color w:val="000000"/>
                <w:sz w:val="20"/>
                <w:szCs w:val="20"/>
              </w:rPr>
            </w:pPr>
            <w:r>
              <w:rPr>
                <w:color w:val="000000"/>
                <w:sz w:val="18"/>
                <w:szCs w:val="18"/>
              </w:rPr>
              <w:t>0</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0266" w:rsidRPr="00420266" w:rsidP="00420266" w14:paraId="1A17E41E" w14:textId="48C8539A">
            <w:pPr>
              <w:widowControl/>
              <w:autoSpaceDE/>
              <w:autoSpaceDN/>
              <w:adjustRightInd/>
              <w:jc w:val="center"/>
              <w:textAlignment w:val="baseline"/>
              <w:rPr>
                <w:color w:val="000000"/>
                <w:sz w:val="20"/>
                <w:szCs w:val="20"/>
              </w:rPr>
            </w:pPr>
            <w:r>
              <w:rPr>
                <w:color w:val="000000"/>
                <w:sz w:val="18"/>
                <w:szCs w:val="18"/>
              </w:rPr>
              <w:t>1176</w:t>
            </w:r>
          </w:p>
        </w:tc>
      </w:tr>
      <w:tr w14:paraId="3A8F2BC8" w14:textId="77777777" w:rsidTr="00420266">
        <w:tblPrEx>
          <w:tblW w:w="9269" w:type="dxa"/>
          <w:tblInd w:w="75" w:type="dxa"/>
          <w:tblCellMar>
            <w:left w:w="0" w:type="dxa"/>
            <w:right w:w="0" w:type="dxa"/>
          </w:tblCellMar>
          <w:tblLook w:val="04A0"/>
        </w:tblPrEx>
        <w:trPr>
          <w:trHeight w:val="360"/>
        </w:trPr>
        <w:tc>
          <w:tcPr>
            <w:tcW w:w="34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52784340" w14:textId="77777777">
            <w:pPr>
              <w:widowControl/>
              <w:autoSpaceDE/>
              <w:autoSpaceDN/>
              <w:adjustRightInd/>
              <w:textAlignment w:val="baseline"/>
            </w:pPr>
            <w:r w:rsidRPr="00420266">
              <w:rPr>
                <w:color w:val="000000"/>
                <w:sz w:val="20"/>
                <w:szCs w:val="20"/>
              </w:rPr>
              <w:t> </w:t>
            </w:r>
          </w:p>
        </w:tc>
        <w:tc>
          <w:tcPr>
            <w:tcW w:w="12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6AB8CDA2" w14:textId="77777777">
            <w:pPr>
              <w:widowControl/>
              <w:autoSpaceDE/>
              <w:autoSpaceDN/>
              <w:adjustRightInd/>
              <w:jc w:val="center"/>
              <w:textAlignment w:val="baseline"/>
            </w:pPr>
            <w:r w:rsidRPr="00420266">
              <w:rPr>
                <w:color w:val="000000"/>
                <w:sz w:val="20"/>
                <w:szCs w:val="20"/>
              </w:rPr>
              <w:t> </w:t>
            </w:r>
          </w:p>
        </w:tc>
        <w:tc>
          <w:tcPr>
            <w:tcW w:w="11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4EB5A275" w14:textId="77777777">
            <w:pPr>
              <w:widowControl/>
              <w:autoSpaceDE/>
              <w:autoSpaceDN/>
              <w:adjustRightInd/>
              <w:jc w:val="center"/>
              <w:textAlignment w:val="baseline"/>
            </w:pPr>
            <w:r w:rsidRPr="00420266">
              <w:rPr>
                <w:color w:val="000000"/>
                <w:sz w:val="20"/>
                <w:szCs w:val="20"/>
              </w:rPr>
              <w:t> </w:t>
            </w:r>
          </w:p>
        </w:tc>
        <w:tc>
          <w:tcPr>
            <w:tcW w:w="20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29263DD8" w14:textId="77777777">
            <w:pPr>
              <w:widowControl/>
              <w:autoSpaceDE/>
              <w:autoSpaceDN/>
              <w:adjustRightInd/>
              <w:jc w:val="center"/>
              <w:textAlignment w:val="baseline"/>
            </w:pPr>
            <w:r w:rsidRPr="00420266">
              <w:rPr>
                <w:color w:val="000000"/>
                <w:sz w:val="20"/>
                <w:szCs w:val="20"/>
              </w:rPr>
              <w:t>Total </w:t>
            </w:r>
          </w:p>
        </w:tc>
        <w:tc>
          <w:tcPr>
            <w:tcW w:w="13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20266" w:rsidRPr="00420266" w:rsidP="00420266" w14:paraId="3B1F4B0E" w14:textId="2D05574F">
            <w:pPr>
              <w:widowControl/>
              <w:autoSpaceDE/>
              <w:autoSpaceDN/>
              <w:adjustRightInd/>
              <w:jc w:val="center"/>
              <w:textAlignment w:val="baseline"/>
            </w:pPr>
            <w:r>
              <w:rPr>
                <w:sz w:val="20"/>
                <w:szCs w:val="20"/>
              </w:rPr>
              <w:t>2,118</w:t>
            </w:r>
          </w:p>
        </w:tc>
      </w:tr>
    </w:tbl>
    <w:p w:rsidR="00C2488C" w:rsidP="00420266" w14:paraId="22347340" w14:textId="77777777">
      <w:pPr>
        <w:widowControl/>
        <w:autoSpaceDE/>
        <w:autoSpaceDN/>
        <w:adjustRightInd/>
        <w:ind w:firstLine="720"/>
        <w:textAlignment w:val="baseline"/>
        <w:rPr>
          <w:color w:val="000000"/>
          <w:sz w:val="16"/>
          <w:szCs w:val="16"/>
          <w:vertAlign w:val="superscript"/>
        </w:rPr>
      </w:pPr>
    </w:p>
    <w:p w:rsidR="00420266" w:rsidRPr="00420266" w:rsidP="00420266" w14:paraId="58ED6FED" w14:textId="050F197C">
      <w:pPr>
        <w:widowControl/>
        <w:autoSpaceDE/>
        <w:autoSpaceDN/>
        <w:adjustRightInd/>
        <w:ind w:firstLine="720"/>
        <w:textAlignment w:val="baseline"/>
        <w:rPr>
          <w:rFonts w:ascii="Segoe UI" w:hAnsi="Segoe UI" w:cs="Segoe UI"/>
          <w:sz w:val="18"/>
          <w:szCs w:val="18"/>
        </w:rPr>
      </w:pPr>
      <w:r w:rsidRPr="00420266">
        <w:rPr>
          <w:color w:val="000000"/>
        </w:rPr>
        <w:t xml:space="preserve">The number of Total Annual Responses </w:t>
      </w:r>
      <w:r w:rsidRPr="00420266">
        <w:t xml:space="preserve">is </w:t>
      </w:r>
      <w:r w:rsidR="00C2488C">
        <w:t>2,118</w:t>
      </w:r>
      <w:r w:rsidRPr="00420266">
        <w:t>.  </w:t>
      </w:r>
    </w:p>
    <w:p w:rsidR="00420266" w:rsidRPr="00420266" w:rsidP="00420266" w14:paraId="27EBCB17" w14:textId="77777777">
      <w:pPr>
        <w:widowControl/>
        <w:autoSpaceDE/>
        <w:autoSpaceDN/>
        <w:adjustRightInd/>
        <w:textAlignment w:val="baseline"/>
        <w:rPr>
          <w:rFonts w:ascii="Segoe UI" w:hAnsi="Segoe UI" w:cs="Segoe UI"/>
          <w:sz w:val="18"/>
          <w:szCs w:val="18"/>
        </w:rPr>
      </w:pPr>
      <w:r w:rsidRPr="00420266">
        <w:t> </w:t>
      </w:r>
    </w:p>
    <w:p w:rsidR="00420266" w:rsidRPr="00420266" w:rsidP="00420266" w14:paraId="1BDAEBBA" w14:textId="04221465">
      <w:pPr>
        <w:widowControl/>
        <w:autoSpaceDE/>
        <w:autoSpaceDN/>
        <w:adjustRightInd/>
        <w:ind w:firstLine="720"/>
        <w:textAlignment w:val="baseline"/>
        <w:rPr>
          <w:rFonts w:ascii="Segoe UI" w:hAnsi="Segoe UI" w:cs="Segoe UI"/>
          <w:sz w:val="18"/>
          <w:szCs w:val="18"/>
        </w:rPr>
      </w:pPr>
      <w:r w:rsidRPr="00420266">
        <w:t>The total annual labor costs are $</w:t>
      </w:r>
      <w:r w:rsidR="00762B0A">
        <w:t>1,523,</w:t>
      </w:r>
      <w:r w:rsidR="00E35FEF">
        <w:t>194</w:t>
      </w:r>
      <w:r w:rsidRPr="00420266">
        <w:t xml:space="preserve">. Details regarding these estimates may be found below in Table 1: Annual Respondent Burden and Cost – NSPS for </w:t>
      </w:r>
      <w:r w:rsidR="00762B0A">
        <w:t>Volatile Organic Liquid Storage Vessels</w:t>
      </w:r>
      <w:r w:rsidRPr="00420266">
        <w:t xml:space="preserve"> (40 CFR Part 60, Subpart </w:t>
      </w:r>
      <w:r w:rsidR="00762B0A">
        <w:t>Kc</w:t>
      </w:r>
      <w:r w:rsidRPr="00420266">
        <w:t>) (Proposed Rule). </w:t>
      </w:r>
    </w:p>
    <w:bookmarkEnd w:id="11"/>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P="00741BC8" w14:paraId="3C7AD355" w14:textId="05029EEF">
      <w:pPr>
        <w:pBdr>
          <w:top w:val="single" w:sz="6" w:space="0" w:color="FFFFFF"/>
          <w:left w:val="single" w:sz="6" w:space="0" w:color="FFFFFF"/>
          <w:bottom w:val="single" w:sz="6" w:space="0" w:color="FFFFFF"/>
          <w:right w:val="single" w:sz="6" w:space="0" w:color="FFFFFF"/>
        </w:pBdr>
        <w:ind w:firstLine="720"/>
        <w:rPr>
          <w:rStyle w:val="eop"/>
          <w:color w:val="000000"/>
          <w:shd w:val="clear" w:color="auto" w:fill="FFFFFF"/>
        </w:rPr>
      </w:pPr>
      <w:r>
        <w:rPr>
          <w:rStyle w:val="normaltextrun"/>
          <w:color w:val="000000"/>
          <w:shd w:val="clear" w:color="auto" w:fill="FFFFFF"/>
        </w:rPr>
        <w:t>The detailed bottom line burden hours and cost calculations for the respondents and the Agency are shown in Tables 1 and 2, respectively, and summarized below. </w:t>
      </w:r>
      <w:r>
        <w:rPr>
          <w:rStyle w:val="eop"/>
          <w:color w:val="000000"/>
          <w:shd w:val="clear" w:color="auto" w:fill="FFFFFF"/>
        </w:rPr>
        <w:t> </w:t>
      </w:r>
    </w:p>
    <w:p w:rsidR="00741BC8" w:rsidP="00741BC8" w14:paraId="241BBD4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D4BF4B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41BC8">
        <w:rPr>
          <w:color w:val="000000"/>
        </w:rPr>
        <w:t>16,8</w:t>
      </w:r>
      <w:r w:rsidR="00E35FEF">
        <w:rPr>
          <w:color w:val="000000"/>
        </w:rPr>
        <w:t>60</w:t>
      </w:r>
      <w:r w:rsidR="00DC464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C464A">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6A3C53">
        <w:t>NSPS for Volatile Organic Liquid Storage Vessels</w:t>
      </w:r>
      <w:r w:rsidRPr="00747591" w:rsidR="006A3C53">
        <w:t xml:space="preserve"> (40 CFR Part 6</w:t>
      </w:r>
      <w:r w:rsidR="006A3C53">
        <w:t>0</w:t>
      </w:r>
      <w:r w:rsidRPr="00747591" w:rsidR="006A3C53">
        <w:t xml:space="preserve">, Subpart </w:t>
      </w:r>
      <w:r w:rsidR="00DF6854">
        <w:t>Kc</w:t>
      </w:r>
      <w:r w:rsidRPr="00747591" w:rsidR="006A3C53">
        <w:t>)</w:t>
      </w:r>
      <w:r w:rsidRPr="00747591" w:rsidR="006A3C53">
        <w:rPr>
          <w:bCs/>
        </w:rPr>
        <w:t xml:space="preserve"> </w:t>
      </w:r>
      <w:r w:rsidRPr="00747591" w:rsidR="006A3C53">
        <w:t>(</w:t>
      </w:r>
      <w:r w:rsidR="006A3C53">
        <w:t xml:space="preserve">Proposed </w:t>
      </w:r>
      <w:r w:rsidR="00DF6854">
        <w:t>Rule</w:t>
      </w:r>
      <w:r w:rsidR="006A3C53">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9F64E3" w:rsidP="0021722B" w14:paraId="35878380" w14:textId="4F189270">
      <w:pPr>
        <w:pBdr>
          <w:top w:val="single" w:sz="6" w:space="0" w:color="FFFFFF"/>
          <w:left w:val="single" w:sz="6" w:space="0" w:color="FFFFFF"/>
          <w:bottom w:val="single" w:sz="6" w:space="0" w:color="FFFFFF"/>
          <w:right w:val="single" w:sz="6" w:space="0" w:color="FFFFFF"/>
        </w:pBdr>
        <w:ind w:firstLine="720"/>
      </w:pPr>
      <w:r w:rsidRPr="009F64E3">
        <w:t xml:space="preserve">We assume that burdens for managerial tasks take 5% of the time required for technical tasks because the typical tasks for managers are to review and approve </w:t>
      </w:r>
      <w:r w:rsidR="007E0412">
        <w:t>compliance activities</w:t>
      </w:r>
      <w:r w:rsidRPr="009F64E3">
        <w:t>.</w:t>
      </w:r>
      <w:r w:rsidRPr="009F64E3" w:rsidR="009C7E97">
        <w:t xml:space="preserve"> </w:t>
      </w:r>
      <w:r w:rsidRPr="009F64E3">
        <w:t xml:space="preserve">Clerical burdens are assumed to take 10% of the time required for technical tasks because the typical duties of clerical staff are to </w:t>
      </w:r>
      <w:r w:rsidR="007E0412">
        <w:t>support technical staff needs</w:t>
      </w:r>
      <w:r w:rsidRPr="009F64E3">
        <w:t>,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CDCDE2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w:t>
      </w:r>
      <w:r w:rsidR="007E0412">
        <w:rPr>
          <w:color w:val="000000"/>
        </w:rPr>
        <w:t>ies</w:t>
      </w:r>
      <w:r>
        <w:rPr>
          <w:color w:val="000000"/>
        </w:rPr>
        <w:t xml:space="preserve"> are </w:t>
      </w:r>
      <w:r w:rsidR="009F64E3">
        <w:rPr>
          <w:color w:val="000000"/>
        </w:rPr>
        <w:t>$</w:t>
      </w:r>
      <w:r w:rsidR="0066609A">
        <w:rPr>
          <w:color w:val="000000"/>
        </w:rPr>
        <w:t>0, as discussed</w:t>
      </w:r>
      <w:r>
        <w:rPr>
          <w:color w:val="000000"/>
        </w:rPr>
        <w:t xml:space="preserve">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110216" w:rsidP="00110216" w14:paraId="4DD0CDB0" w14:textId="1EA431FD">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The average annual Agency burden and cost over next three years is estimated to be 1,335 labor hours at a cost of $209,549; see below in Table 2: Average Annual EPA Burden and Cost – </w:t>
      </w:r>
      <w:r w:rsidR="00797CB9">
        <w:t>NSPS for Volatile Organic Liquid Storage Vessels</w:t>
      </w:r>
      <w:r w:rsidRPr="00747591" w:rsidR="00797CB9">
        <w:t xml:space="preserve"> (40 CFR Part 6</w:t>
      </w:r>
      <w:r w:rsidR="00797CB9">
        <w:t>0</w:t>
      </w:r>
      <w:r w:rsidRPr="00747591" w:rsidR="00797CB9">
        <w:t xml:space="preserve">, Subpart </w:t>
      </w:r>
      <w:r w:rsidR="00797CB9">
        <w:t>Kc</w:t>
      </w:r>
      <w:r w:rsidRPr="00747591" w:rsidR="00797CB9">
        <w:t>)</w:t>
      </w:r>
      <w:r w:rsidRPr="00747591" w:rsidR="00797CB9">
        <w:rPr>
          <w:bCs/>
        </w:rPr>
        <w:t xml:space="preserve"> </w:t>
      </w:r>
      <w:r w:rsidRPr="00747591" w:rsidR="00797CB9">
        <w:t>(</w:t>
      </w:r>
      <w:r w:rsidR="00797CB9">
        <w:t>Proposed Rule).</w:t>
      </w:r>
    </w:p>
    <w:p w:rsidR="00110216" w:rsidP="00110216" w14:paraId="5E6FB8C5"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110216" w:rsidP="00110216" w14:paraId="7F10439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Pr>
          <w:rStyle w:val="eop"/>
        </w:rPr>
        <w:t> </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4049A" w:rsidP="0054049A" w14:paraId="20E017F8" w14:textId="02A42420">
      <w:pPr>
        <w:ind w:firstLine="720"/>
      </w:pPr>
      <w:bookmarkStart w:id="12" w:name="_Hlk17130013"/>
      <w:r w:rsidRPr="000D04B9">
        <w:t xml:space="preserve">This ICR is prepared for </w:t>
      </w:r>
      <w:r>
        <w:t xml:space="preserve">proposed </w:t>
      </w:r>
      <w:r w:rsidR="001B18AC">
        <w:rPr>
          <w:color w:val="000000"/>
        </w:rPr>
        <w:t>rule,</w:t>
      </w:r>
      <w:r w:rsidRPr="000D04B9">
        <w:t xml:space="preserve"> </w:t>
      </w:r>
      <w:r w:rsidR="006A3C53">
        <w:t>NSPS for Volatile Organic Liquid Storage Vessels</w:t>
      </w:r>
      <w:r w:rsidRPr="00747591" w:rsidR="006A3C53">
        <w:t xml:space="preserve"> (40 CFR Part 6</w:t>
      </w:r>
      <w:r w:rsidR="006A3C53">
        <w:t>0</w:t>
      </w:r>
      <w:r w:rsidRPr="00747591" w:rsidR="006A3C53">
        <w:t xml:space="preserve">, Subpart </w:t>
      </w:r>
      <w:r w:rsidR="001B18AC">
        <w:t>Kc</w:t>
      </w:r>
      <w:r w:rsidRPr="00747591" w:rsidR="006A3C53">
        <w:t>)</w:t>
      </w:r>
      <w:r>
        <w:t xml:space="preserve">. </w:t>
      </w:r>
      <w:r w:rsidR="00AA5F1B">
        <w:rPr>
          <w:rStyle w:val="normaltextrun"/>
          <w:color w:val="000000"/>
          <w:shd w:val="clear" w:color="auto" w:fill="FFFFFF"/>
        </w:rPr>
        <w:t xml:space="preserve">This proposed rule includes inspection requirements for IFR and EFR storage vessels; monitoring requirements for closed vent systems; and electronic submittal of notifications, semiannual reports, performance tests, and performance evaluations. Burden estimates include review of the rule requirements, review of electronic reporting forms, and development of recordkeeping processes to ensure data needed to complete the reporting </w:t>
      </w:r>
      <w:r w:rsidR="00AA5F1B">
        <w:rPr>
          <w:rStyle w:val="normaltextrun"/>
          <w:color w:val="000000"/>
          <w:shd w:val="clear" w:color="auto" w:fill="FFFFFF"/>
        </w:rPr>
        <w:t>forms are collected in the proper format. Burden estimates also account for semiannual reporting requirements. </w:t>
      </w:r>
      <w:r w:rsidR="00AA5F1B">
        <w:rPr>
          <w:rStyle w:val="eop"/>
          <w:color w:val="000000"/>
          <w:shd w:val="clear" w:color="auto" w:fill="FFFFFF"/>
        </w:rPr>
        <w:t> </w:t>
      </w:r>
    </w:p>
    <w:bookmarkEnd w:id="12"/>
    <w:p w:rsidR="0054049A" w:rsidRPr="000D04B9" w:rsidP="0054049A" w14:paraId="50044AED" w14:textId="77777777">
      <w:pPr>
        <w:ind w:firstLine="720"/>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70C9317">
      <w:pPr>
        <w:pBdr>
          <w:top w:val="single" w:sz="6" w:space="0" w:color="FFFFFF"/>
          <w:left w:val="single" w:sz="6" w:space="0" w:color="FFFFFF"/>
          <w:bottom w:val="single" w:sz="6" w:space="0" w:color="FFFFFF"/>
          <w:right w:val="single" w:sz="6" w:space="0" w:color="FFFFFF"/>
        </w:pBdr>
        <w:ind w:firstLine="720"/>
        <w:rPr>
          <w:color w:val="000000"/>
        </w:rPr>
      </w:pPr>
      <w:r>
        <w:rPr>
          <w:rStyle w:val="normaltextrun"/>
          <w:color w:val="000000"/>
          <w:shd w:val="clear" w:color="auto" w:fill="FFFFFF"/>
        </w:rPr>
        <w:t>The annual public reporting and recordkeeping burden for this collection of information is estimated to average 7.96 hours per response.</w:t>
      </w:r>
      <w:r w:rsidR="009C7E97">
        <w:rPr>
          <w:color w:val="000000"/>
        </w:rPr>
        <w:t xml:space="preserve"> </w:t>
      </w:r>
      <w:r w:rsidR="00DC464A">
        <w:rPr>
          <w:color w:val="000000"/>
        </w:rPr>
        <w:t>“</w:t>
      </w:r>
      <w:r>
        <w:rPr>
          <w:color w:val="000000"/>
        </w:rPr>
        <w:t>Burden</w:t>
      </w:r>
      <w:r w:rsidR="00DC464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935E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C464A">
        <w:rPr>
          <w:color w:val="000000"/>
        </w:rPr>
        <w:t>either</w:t>
      </w:r>
      <w:r>
        <w:rPr>
          <w:color w:val="000000"/>
        </w:rPr>
        <w:t xml:space="preserve"> conduct </w:t>
      </w:r>
      <w:r w:rsidR="00DC464A">
        <w:rPr>
          <w:color w:val="000000"/>
        </w:rPr>
        <w:t>n</w:t>
      </w:r>
      <w:r>
        <w:rPr>
          <w:color w:val="000000"/>
        </w:rPr>
        <w:t>or sponsor, and a person is not required to respond to,</w:t>
      </w:r>
      <w:r w:rsidR="00DC46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A28BE78">
      <w:r w:rsidRPr="00354C15">
        <w:tab/>
      </w:r>
      <w:bookmarkStart w:id="13" w:name="_Hlk17131179"/>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D2A42" w:rsidR="00BD2A42">
        <w:t>EPA-HQ-O</w:t>
      </w:r>
      <w:r w:rsidR="00E4141C">
        <w:t>AR</w:t>
      </w:r>
      <w:r w:rsidRPr="00BD2A42" w:rsidR="00BD2A42">
        <w:t>-</w:t>
      </w:r>
      <w:r w:rsidRPr="005B01AD" w:rsidR="00BD2A42">
        <w:t>20</w:t>
      </w:r>
      <w:r w:rsidRPr="005B01AD" w:rsidR="00C54287">
        <w:t>2</w:t>
      </w:r>
      <w:r w:rsidR="00785062">
        <w:t>3</w:t>
      </w:r>
      <w:r w:rsidRPr="005B01AD" w:rsidR="00BD2A42">
        <w:t>-</w:t>
      </w:r>
      <w:r w:rsidR="00646BF3">
        <w:t>03</w:t>
      </w:r>
      <w:r w:rsidR="00785062">
        <w:t>58</w:t>
      </w:r>
      <w:r w:rsidRPr="00BD2A42">
        <w:t>.</w:t>
      </w:r>
      <w:r w:rsidRPr="00BD2A42" w:rsidR="009C7E97">
        <w:t xml:space="preserve"> </w:t>
      </w:r>
      <w:r w:rsidRPr="00BD2A42">
        <w:t xml:space="preserve">An </w:t>
      </w:r>
      <w:r w:rsidRPr="00354C15">
        <w:t xml:space="preserve">electronic version of the public docket is available at </w:t>
      </w:r>
      <w:hyperlink r:id="rId10" w:history="1">
        <w:r w:rsidRPr="00BE1F2D" w:rsidR="00377D7F">
          <w:rPr>
            <w:rStyle w:val="Hyperlink"/>
            <w:color w:val="auto"/>
          </w:rPr>
          <w:t>http://www.regulations.gov/</w:t>
        </w:r>
      </w:hyperlink>
      <w:r w:rsidR="00DC464A">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sidRPr="00A617FE" w:rsidR="00646BF3">
        <w:t xml:space="preserve">We encourage the public to submit comments via </w:t>
      </w:r>
      <w:r w:rsidRPr="00A617FE" w:rsidR="00646BF3">
        <w:rPr>
          <w:i/>
          <w:iCs/>
        </w:rPr>
        <w:t>https://www.regulations.gov/</w:t>
      </w:r>
      <w:r w:rsidRPr="00A617FE" w:rsidR="00646BF3">
        <w:t xml:space="preserve"> or email, as there </w:t>
      </w:r>
      <w:r w:rsidR="00646BF3">
        <w:t>may be a delay in processing</w:t>
      </w:r>
      <w:r w:rsidRPr="00A617FE" w:rsidR="00646BF3">
        <w:t xml:space="preserve"> mail </w:t>
      </w:r>
      <w:r w:rsidR="00646BF3">
        <w:t>and faxes</w:t>
      </w:r>
      <w:r w:rsidRPr="00A617FE" w:rsidR="00646BF3">
        <w:t xml:space="preserve">. For further information on EPA Docket Center services and the current status, please visit us online at </w:t>
      </w:r>
      <w:r w:rsidRPr="00826FF2" w:rsidR="00646BF3">
        <w:rPr>
          <w:i/>
          <w:iCs/>
        </w:rPr>
        <w:t>https://www.epa.gov/dockets</w:t>
      </w:r>
      <w:r w:rsidRPr="00A617FE" w:rsidR="00646BF3">
        <w:t>.</w:t>
      </w:r>
      <w:r w:rsidR="00502030">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DC464A">
        <w:t>52</w:t>
      </w:r>
      <w:r>
        <w:t>.</w:t>
      </w:r>
      <w:r w:rsidR="009C7E97">
        <w:t xml:space="preserve"> </w:t>
      </w:r>
      <w:r w:rsidR="00CA4CD6">
        <w:t>Also, you can send comments to the Office of Information and Regulatory Affairs, Office of Management and Budget</w:t>
      </w:r>
      <w:r w:rsidR="00E4141C">
        <w:t>,</w:t>
      </w:r>
      <w:r w:rsidRPr="00E4141C" w:rsidR="00E4141C">
        <w:t xml:space="preserve"> </w:t>
      </w:r>
      <w:r w:rsidR="00E4141C">
        <w:t>Attention: Desk Officer for EPA</w:t>
      </w:r>
      <w:r w:rsidR="00CA4CD6">
        <w:t>, 725 17th Street, NW, Washington, DC 20503.</w:t>
      </w:r>
      <w:r w:rsidR="009C7E97">
        <w:t xml:space="preserve"> </w:t>
      </w:r>
      <w:r w:rsidR="00CA4CD6">
        <w:t xml:space="preserve">Please include the EPA Docket ID Number </w:t>
      </w:r>
      <w:r w:rsidRPr="005B01AD" w:rsidR="00BD2A42">
        <w:t>EPA-HQ-O</w:t>
      </w:r>
      <w:r w:rsidRPr="005B01AD" w:rsidR="00E4141C">
        <w:t>AR</w:t>
      </w:r>
      <w:r w:rsidRPr="005B01AD" w:rsidR="00BD2A42">
        <w:t>-</w:t>
      </w:r>
      <w:r w:rsidRPr="005B01AD" w:rsidR="00BF077C">
        <w:t>202</w:t>
      </w:r>
      <w:r w:rsidR="00BF077C">
        <w:t>3</w:t>
      </w:r>
      <w:r w:rsidRPr="005B01AD" w:rsidR="00BF077C">
        <w:t>-</w:t>
      </w:r>
      <w:r w:rsidR="00BF077C">
        <w:t xml:space="preserve">0358 </w:t>
      </w:r>
      <w:r w:rsidR="00CA4CD6">
        <w:t xml:space="preserve">and OMB Control Number </w:t>
      </w:r>
      <w:r w:rsidRPr="00BF077C" w:rsidR="00BF077C">
        <w:rPr>
          <w:bCs/>
          <w:color w:val="FF0000"/>
        </w:rPr>
        <w:t>####</w:t>
      </w:r>
      <w:r w:rsidR="00BD2A42">
        <w:rPr>
          <w:bCs/>
          <w:color w:val="FF0000"/>
        </w:rPr>
        <w:t xml:space="preserve"> </w:t>
      </w:r>
      <w:r w:rsidR="00CA4CD6">
        <w:t xml:space="preserve">in any correspondence. </w:t>
      </w:r>
      <w:bookmarkEnd w:id="13"/>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type w:val="continuous"/>
          <w:pgSz w:w="12240" w:h="15840"/>
          <w:pgMar w:top="1350" w:right="1440" w:bottom="1440" w:left="1440" w:header="1350" w:footer="1440" w:gutter="0"/>
          <w:cols w:space="720"/>
          <w:noEndnote/>
          <w:titlePg/>
          <w:docGrid w:linePitch="326"/>
        </w:sectPr>
      </w:pPr>
    </w:p>
    <w:p w:rsidR="000C122E" w:rsidRPr="00406DDB" w:rsidP="00504745" w14:paraId="28207DE3" w14:textId="72F97C78">
      <w:pPr>
        <w:outlineLvl w:val="0"/>
        <w:rPr>
          <w:b/>
          <w:bCs/>
          <w:color w:val="000000"/>
          <w:sz w:val="22"/>
          <w:szCs w:val="22"/>
        </w:rPr>
      </w:pPr>
      <w:r w:rsidRPr="00406DDB">
        <w:rPr>
          <w:b/>
          <w:bCs/>
          <w:color w:val="000000"/>
          <w:sz w:val="22"/>
          <w:szCs w:val="22"/>
        </w:rPr>
        <w:t xml:space="preserve">Table 1: Annual Respondent Burden and Cost – NSPS </w:t>
      </w:r>
      <w:r w:rsidRPr="00406DDB" w:rsidR="0092399F">
        <w:rPr>
          <w:b/>
          <w:bCs/>
          <w:color w:val="000000"/>
          <w:sz w:val="22"/>
          <w:szCs w:val="22"/>
        </w:rPr>
        <w:t>for Volatile Organic Liquid Storage Vessels (40 CFR Part 60, S</w:t>
      </w:r>
      <w:r w:rsidRPr="00406DDB">
        <w:rPr>
          <w:b/>
          <w:bCs/>
          <w:color w:val="000000"/>
          <w:sz w:val="22"/>
          <w:szCs w:val="22"/>
        </w:rPr>
        <w:t>ubpart Kc</w:t>
      </w:r>
      <w:r w:rsidRPr="00406DDB" w:rsidR="0092399F">
        <w:rPr>
          <w:b/>
          <w:bCs/>
          <w:color w:val="000000"/>
          <w:sz w:val="22"/>
          <w:szCs w:val="22"/>
        </w:rPr>
        <w:t>)</w:t>
      </w:r>
      <w:r w:rsidRPr="00406DDB">
        <w:rPr>
          <w:b/>
          <w:bCs/>
          <w:color w:val="000000"/>
          <w:sz w:val="22"/>
          <w:szCs w:val="22"/>
        </w:rPr>
        <w:t xml:space="preserve"> (Proposed Rule)</w:t>
      </w:r>
    </w:p>
    <w:tbl>
      <w:tblPr>
        <w:tblW w:w="14312" w:type="dxa"/>
        <w:tblLook w:val="04A0"/>
      </w:tblPr>
      <w:tblGrid>
        <w:gridCol w:w="4490"/>
        <w:gridCol w:w="1530"/>
        <w:gridCol w:w="1170"/>
        <w:gridCol w:w="1077"/>
        <w:gridCol w:w="1197"/>
        <w:gridCol w:w="1146"/>
        <w:gridCol w:w="1226"/>
        <w:gridCol w:w="1296"/>
        <w:gridCol w:w="1180"/>
      </w:tblGrid>
      <w:tr w14:paraId="36C34124" w14:textId="77777777" w:rsidTr="004F6491">
        <w:tblPrEx>
          <w:tblW w:w="14312" w:type="dxa"/>
          <w:tblLook w:val="04A0"/>
        </w:tblPrEx>
        <w:trPr>
          <w:trHeight w:val="300"/>
        </w:trPr>
        <w:tc>
          <w:tcPr>
            <w:tcW w:w="44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C122E" w:rsidRPr="000C122E" w:rsidP="000C122E" w14:paraId="29C69ADE" w14:textId="77777777">
            <w:pPr>
              <w:widowControl/>
              <w:autoSpaceDE/>
              <w:autoSpaceDN/>
              <w:adjustRightInd/>
              <w:jc w:val="center"/>
              <w:rPr>
                <w:b/>
                <w:bCs/>
                <w:color w:val="000000"/>
                <w:sz w:val="18"/>
                <w:szCs w:val="18"/>
              </w:rPr>
            </w:pPr>
            <w:r w:rsidRPr="000C122E">
              <w:rPr>
                <w:b/>
                <w:bCs/>
                <w:color w:val="000000"/>
                <w:sz w:val="18"/>
                <w:szCs w:val="18"/>
              </w:rPr>
              <w:t>Burden item</w:t>
            </w:r>
          </w:p>
        </w:tc>
        <w:tc>
          <w:tcPr>
            <w:tcW w:w="1530" w:type="dxa"/>
            <w:tcBorders>
              <w:top w:val="single" w:sz="8" w:space="0" w:color="auto"/>
              <w:left w:val="nil"/>
              <w:bottom w:val="nil"/>
              <w:right w:val="single" w:sz="8" w:space="0" w:color="auto"/>
            </w:tcBorders>
            <w:shd w:val="clear" w:color="auto" w:fill="auto"/>
            <w:vAlign w:val="center"/>
            <w:hideMark/>
          </w:tcPr>
          <w:p w:rsidR="000C122E" w:rsidRPr="000C122E" w:rsidP="000C122E" w14:paraId="43300985" w14:textId="77777777">
            <w:pPr>
              <w:widowControl/>
              <w:autoSpaceDE/>
              <w:autoSpaceDN/>
              <w:adjustRightInd/>
              <w:jc w:val="center"/>
              <w:rPr>
                <w:b/>
                <w:bCs/>
                <w:color w:val="000000"/>
                <w:sz w:val="18"/>
                <w:szCs w:val="18"/>
              </w:rPr>
            </w:pPr>
            <w:r w:rsidRPr="000C122E">
              <w:rPr>
                <w:b/>
                <w:bCs/>
                <w:color w:val="000000"/>
                <w:sz w:val="18"/>
                <w:szCs w:val="18"/>
              </w:rPr>
              <w:t>(A)</w:t>
            </w:r>
          </w:p>
        </w:tc>
        <w:tc>
          <w:tcPr>
            <w:tcW w:w="1170" w:type="dxa"/>
            <w:tcBorders>
              <w:top w:val="single" w:sz="8" w:space="0" w:color="auto"/>
              <w:left w:val="nil"/>
              <w:bottom w:val="nil"/>
              <w:right w:val="single" w:sz="8" w:space="0" w:color="auto"/>
            </w:tcBorders>
            <w:shd w:val="clear" w:color="auto" w:fill="auto"/>
            <w:vAlign w:val="center"/>
            <w:hideMark/>
          </w:tcPr>
          <w:p w:rsidR="000C122E" w:rsidRPr="000C122E" w:rsidP="000C122E" w14:paraId="24EA091C" w14:textId="77777777">
            <w:pPr>
              <w:widowControl/>
              <w:autoSpaceDE/>
              <w:autoSpaceDN/>
              <w:adjustRightInd/>
              <w:jc w:val="center"/>
              <w:rPr>
                <w:b/>
                <w:bCs/>
                <w:color w:val="000000"/>
                <w:sz w:val="18"/>
                <w:szCs w:val="18"/>
              </w:rPr>
            </w:pPr>
            <w:r w:rsidRPr="000C122E">
              <w:rPr>
                <w:b/>
                <w:bCs/>
                <w:color w:val="000000"/>
                <w:sz w:val="18"/>
                <w:szCs w:val="18"/>
              </w:rPr>
              <w:t>(B)</w:t>
            </w:r>
          </w:p>
        </w:tc>
        <w:tc>
          <w:tcPr>
            <w:tcW w:w="1077" w:type="dxa"/>
            <w:tcBorders>
              <w:top w:val="single" w:sz="8" w:space="0" w:color="auto"/>
              <w:left w:val="nil"/>
              <w:bottom w:val="nil"/>
              <w:right w:val="single" w:sz="8" w:space="0" w:color="auto"/>
            </w:tcBorders>
            <w:shd w:val="clear" w:color="auto" w:fill="auto"/>
            <w:vAlign w:val="center"/>
            <w:hideMark/>
          </w:tcPr>
          <w:p w:rsidR="000C122E" w:rsidRPr="000C122E" w:rsidP="000C122E" w14:paraId="416C5030" w14:textId="77777777">
            <w:pPr>
              <w:widowControl/>
              <w:autoSpaceDE/>
              <w:autoSpaceDN/>
              <w:adjustRightInd/>
              <w:jc w:val="center"/>
              <w:rPr>
                <w:b/>
                <w:bCs/>
                <w:color w:val="000000"/>
                <w:sz w:val="18"/>
                <w:szCs w:val="18"/>
              </w:rPr>
            </w:pPr>
            <w:r w:rsidRPr="000C122E">
              <w:rPr>
                <w:b/>
                <w:bCs/>
                <w:color w:val="000000"/>
                <w:sz w:val="18"/>
                <w:szCs w:val="18"/>
              </w:rPr>
              <w:t>(C)</w:t>
            </w:r>
          </w:p>
        </w:tc>
        <w:tc>
          <w:tcPr>
            <w:tcW w:w="1197" w:type="dxa"/>
            <w:tcBorders>
              <w:top w:val="single" w:sz="8" w:space="0" w:color="auto"/>
              <w:left w:val="nil"/>
              <w:bottom w:val="nil"/>
              <w:right w:val="single" w:sz="8" w:space="0" w:color="auto"/>
            </w:tcBorders>
            <w:shd w:val="clear" w:color="auto" w:fill="auto"/>
            <w:vAlign w:val="center"/>
            <w:hideMark/>
          </w:tcPr>
          <w:p w:rsidR="000C122E" w:rsidRPr="000C122E" w:rsidP="000C122E" w14:paraId="734D132E" w14:textId="77777777">
            <w:pPr>
              <w:widowControl/>
              <w:autoSpaceDE/>
              <w:autoSpaceDN/>
              <w:adjustRightInd/>
              <w:jc w:val="center"/>
              <w:rPr>
                <w:b/>
                <w:bCs/>
                <w:color w:val="000000"/>
                <w:sz w:val="18"/>
                <w:szCs w:val="18"/>
              </w:rPr>
            </w:pPr>
            <w:r w:rsidRPr="000C122E">
              <w:rPr>
                <w:b/>
                <w:bCs/>
                <w:color w:val="000000"/>
                <w:sz w:val="18"/>
                <w:szCs w:val="18"/>
              </w:rPr>
              <w:t>(D)</w:t>
            </w:r>
          </w:p>
        </w:tc>
        <w:tc>
          <w:tcPr>
            <w:tcW w:w="1146" w:type="dxa"/>
            <w:tcBorders>
              <w:top w:val="single" w:sz="8" w:space="0" w:color="auto"/>
              <w:left w:val="nil"/>
              <w:bottom w:val="nil"/>
              <w:right w:val="single" w:sz="8" w:space="0" w:color="auto"/>
            </w:tcBorders>
            <w:shd w:val="clear" w:color="auto" w:fill="auto"/>
            <w:vAlign w:val="center"/>
            <w:hideMark/>
          </w:tcPr>
          <w:p w:rsidR="000C122E" w:rsidRPr="000C122E" w:rsidP="000C122E" w14:paraId="6EE5D26E" w14:textId="77777777">
            <w:pPr>
              <w:widowControl/>
              <w:autoSpaceDE/>
              <w:autoSpaceDN/>
              <w:adjustRightInd/>
              <w:jc w:val="center"/>
              <w:rPr>
                <w:b/>
                <w:bCs/>
                <w:color w:val="000000"/>
                <w:sz w:val="18"/>
                <w:szCs w:val="18"/>
              </w:rPr>
            </w:pPr>
            <w:r w:rsidRPr="000C122E">
              <w:rPr>
                <w:b/>
                <w:bCs/>
                <w:color w:val="000000"/>
                <w:sz w:val="18"/>
                <w:szCs w:val="18"/>
              </w:rPr>
              <w:t>(E)</w:t>
            </w:r>
          </w:p>
        </w:tc>
        <w:tc>
          <w:tcPr>
            <w:tcW w:w="1226" w:type="dxa"/>
            <w:tcBorders>
              <w:top w:val="single" w:sz="8" w:space="0" w:color="auto"/>
              <w:left w:val="nil"/>
              <w:bottom w:val="nil"/>
              <w:right w:val="single" w:sz="8" w:space="0" w:color="auto"/>
            </w:tcBorders>
            <w:shd w:val="clear" w:color="auto" w:fill="auto"/>
            <w:vAlign w:val="center"/>
            <w:hideMark/>
          </w:tcPr>
          <w:p w:rsidR="000C122E" w:rsidRPr="000C122E" w:rsidP="000C122E" w14:paraId="01C6B695" w14:textId="77777777">
            <w:pPr>
              <w:widowControl/>
              <w:autoSpaceDE/>
              <w:autoSpaceDN/>
              <w:adjustRightInd/>
              <w:jc w:val="center"/>
              <w:rPr>
                <w:b/>
                <w:bCs/>
                <w:color w:val="000000"/>
                <w:sz w:val="18"/>
                <w:szCs w:val="18"/>
              </w:rPr>
            </w:pPr>
            <w:r w:rsidRPr="000C122E">
              <w:rPr>
                <w:b/>
                <w:bCs/>
                <w:color w:val="000000"/>
                <w:sz w:val="18"/>
                <w:szCs w:val="18"/>
              </w:rPr>
              <w:t>(F)</w:t>
            </w:r>
          </w:p>
        </w:tc>
        <w:tc>
          <w:tcPr>
            <w:tcW w:w="1296" w:type="dxa"/>
            <w:tcBorders>
              <w:top w:val="single" w:sz="8" w:space="0" w:color="auto"/>
              <w:left w:val="nil"/>
              <w:bottom w:val="nil"/>
              <w:right w:val="single" w:sz="8" w:space="0" w:color="auto"/>
            </w:tcBorders>
            <w:shd w:val="clear" w:color="auto" w:fill="auto"/>
            <w:vAlign w:val="center"/>
            <w:hideMark/>
          </w:tcPr>
          <w:p w:rsidR="000C122E" w:rsidRPr="000C122E" w:rsidP="000C122E" w14:paraId="3F5725E8" w14:textId="77777777">
            <w:pPr>
              <w:widowControl/>
              <w:autoSpaceDE/>
              <w:autoSpaceDN/>
              <w:adjustRightInd/>
              <w:jc w:val="center"/>
              <w:rPr>
                <w:b/>
                <w:bCs/>
                <w:color w:val="000000"/>
                <w:sz w:val="18"/>
                <w:szCs w:val="18"/>
              </w:rPr>
            </w:pPr>
            <w:r w:rsidRPr="000C122E">
              <w:rPr>
                <w:b/>
                <w:bCs/>
                <w:color w:val="000000"/>
                <w:sz w:val="18"/>
                <w:szCs w:val="18"/>
              </w:rPr>
              <w:t>(G)</w:t>
            </w:r>
          </w:p>
        </w:tc>
        <w:tc>
          <w:tcPr>
            <w:tcW w:w="1180" w:type="dxa"/>
            <w:tcBorders>
              <w:top w:val="single" w:sz="8" w:space="0" w:color="auto"/>
              <w:left w:val="nil"/>
              <w:bottom w:val="nil"/>
              <w:right w:val="single" w:sz="8" w:space="0" w:color="auto"/>
            </w:tcBorders>
            <w:shd w:val="clear" w:color="auto" w:fill="auto"/>
            <w:vAlign w:val="center"/>
            <w:hideMark/>
          </w:tcPr>
          <w:p w:rsidR="000C122E" w:rsidRPr="000C122E" w:rsidP="000C122E" w14:paraId="0D55FC78" w14:textId="77777777">
            <w:pPr>
              <w:widowControl/>
              <w:autoSpaceDE/>
              <w:autoSpaceDN/>
              <w:adjustRightInd/>
              <w:jc w:val="center"/>
              <w:rPr>
                <w:b/>
                <w:bCs/>
                <w:color w:val="000000"/>
                <w:sz w:val="18"/>
                <w:szCs w:val="18"/>
              </w:rPr>
            </w:pPr>
            <w:r w:rsidRPr="000C122E">
              <w:rPr>
                <w:b/>
                <w:bCs/>
                <w:color w:val="000000"/>
                <w:sz w:val="18"/>
                <w:szCs w:val="18"/>
              </w:rPr>
              <w:t>(H)</w:t>
            </w:r>
          </w:p>
        </w:tc>
      </w:tr>
      <w:tr w14:paraId="4CEE69CE" w14:textId="77777777" w:rsidTr="004F6491">
        <w:tblPrEx>
          <w:tblW w:w="14312" w:type="dxa"/>
          <w:tblLook w:val="04A0"/>
        </w:tblPrEx>
        <w:trPr>
          <w:trHeight w:val="1275"/>
        </w:trPr>
        <w:tc>
          <w:tcPr>
            <w:tcW w:w="449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C122E" w:rsidRPr="000C122E" w:rsidP="000C122E" w14:paraId="7BA6C8BB" w14:textId="77777777">
            <w:pPr>
              <w:widowControl/>
              <w:autoSpaceDE/>
              <w:autoSpaceDN/>
              <w:adjustRightInd/>
              <w:rPr>
                <w:b/>
                <w:bCs/>
                <w:color w:val="000000"/>
                <w:sz w:val="18"/>
                <w:szCs w:val="18"/>
              </w:rPr>
            </w:pPr>
          </w:p>
        </w:tc>
        <w:tc>
          <w:tcPr>
            <w:tcW w:w="1530" w:type="dxa"/>
            <w:tcBorders>
              <w:top w:val="nil"/>
              <w:left w:val="nil"/>
              <w:bottom w:val="nil"/>
              <w:right w:val="single" w:sz="8" w:space="0" w:color="auto"/>
            </w:tcBorders>
            <w:shd w:val="clear" w:color="auto" w:fill="auto"/>
            <w:vAlign w:val="center"/>
            <w:hideMark/>
          </w:tcPr>
          <w:p w:rsidR="000C122E" w:rsidRPr="000C122E" w:rsidP="000C122E" w14:paraId="486FB926" w14:textId="77777777">
            <w:pPr>
              <w:widowControl/>
              <w:autoSpaceDE/>
              <w:autoSpaceDN/>
              <w:adjustRightInd/>
              <w:jc w:val="center"/>
              <w:rPr>
                <w:b/>
                <w:bCs/>
                <w:color w:val="000000"/>
                <w:sz w:val="18"/>
                <w:szCs w:val="18"/>
              </w:rPr>
            </w:pPr>
            <w:r w:rsidRPr="000C122E">
              <w:rPr>
                <w:b/>
                <w:bCs/>
                <w:color w:val="000000"/>
                <w:sz w:val="18"/>
                <w:szCs w:val="18"/>
              </w:rPr>
              <w:t>Person hours per occurrence</w:t>
            </w:r>
          </w:p>
        </w:tc>
        <w:tc>
          <w:tcPr>
            <w:tcW w:w="1170" w:type="dxa"/>
            <w:tcBorders>
              <w:top w:val="nil"/>
              <w:left w:val="nil"/>
              <w:bottom w:val="nil"/>
              <w:right w:val="single" w:sz="8" w:space="0" w:color="auto"/>
            </w:tcBorders>
            <w:shd w:val="clear" w:color="auto" w:fill="auto"/>
            <w:vAlign w:val="center"/>
            <w:hideMark/>
          </w:tcPr>
          <w:p w:rsidR="000C122E" w:rsidRPr="000C122E" w:rsidP="000C122E" w14:paraId="011ED388" w14:textId="77777777">
            <w:pPr>
              <w:widowControl/>
              <w:autoSpaceDE/>
              <w:autoSpaceDN/>
              <w:adjustRightInd/>
              <w:jc w:val="center"/>
              <w:rPr>
                <w:b/>
                <w:bCs/>
                <w:color w:val="000000"/>
                <w:sz w:val="18"/>
                <w:szCs w:val="18"/>
              </w:rPr>
            </w:pPr>
            <w:r w:rsidRPr="000C122E">
              <w:rPr>
                <w:b/>
                <w:bCs/>
                <w:color w:val="000000"/>
                <w:sz w:val="18"/>
                <w:szCs w:val="18"/>
              </w:rPr>
              <w:t>No. of occurrences per respondent per year</w:t>
            </w:r>
          </w:p>
        </w:tc>
        <w:tc>
          <w:tcPr>
            <w:tcW w:w="1077" w:type="dxa"/>
            <w:tcBorders>
              <w:top w:val="nil"/>
              <w:left w:val="nil"/>
              <w:bottom w:val="nil"/>
              <w:right w:val="single" w:sz="8" w:space="0" w:color="auto"/>
            </w:tcBorders>
            <w:shd w:val="clear" w:color="auto" w:fill="auto"/>
            <w:vAlign w:val="center"/>
            <w:hideMark/>
          </w:tcPr>
          <w:p w:rsidR="000C122E" w:rsidRPr="000C122E" w:rsidP="000C122E" w14:paraId="16A5AB07" w14:textId="77777777">
            <w:pPr>
              <w:widowControl/>
              <w:autoSpaceDE/>
              <w:autoSpaceDN/>
              <w:adjustRightInd/>
              <w:jc w:val="center"/>
              <w:rPr>
                <w:b/>
                <w:bCs/>
                <w:color w:val="000000"/>
                <w:sz w:val="18"/>
                <w:szCs w:val="18"/>
              </w:rPr>
            </w:pPr>
            <w:r w:rsidRPr="000C122E">
              <w:rPr>
                <w:b/>
                <w:bCs/>
                <w:color w:val="000000"/>
                <w:sz w:val="18"/>
                <w:szCs w:val="18"/>
              </w:rPr>
              <w:t>Person hours per respondent per year</w:t>
            </w:r>
          </w:p>
        </w:tc>
        <w:tc>
          <w:tcPr>
            <w:tcW w:w="1197" w:type="dxa"/>
            <w:tcBorders>
              <w:top w:val="nil"/>
              <w:left w:val="nil"/>
              <w:bottom w:val="nil"/>
              <w:right w:val="single" w:sz="8" w:space="0" w:color="auto"/>
            </w:tcBorders>
            <w:shd w:val="clear" w:color="auto" w:fill="auto"/>
            <w:vAlign w:val="center"/>
            <w:hideMark/>
          </w:tcPr>
          <w:p w:rsidR="000C122E" w:rsidRPr="000C122E" w:rsidP="000C122E" w14:paraId="6C9EDBDF" w14:textId="77777777">
            <w:pPr>
              <w:widowControl/>
              <w:autoSpaceDE/>
              <w:autoSpaceDN/>
              <w:adjustRightInd/>
              <w:jc w:val="center"/>
              <w:rPr>
                <w:b/>
                <w:bCs/>
                <w:color w:val="000000"/>
                <w:sz w:val="18"/>
                <w:szCs w:val="18"/>
              </w:rPr>
            </w:pPr>
            <w:r w:rsidRPr="000C122E">
              <w:rPr>
                <w:b/>
                <w:bCs/>
                <w:color w:val="000000"/>
                <w:sz w:val="18"/>
                <w:szCs w:val="18"/>
              </w:rPr>
              <w:t xml:space="preserve">Respondents per year </w:t>
            </w:r>
            <w:r w:rsidRPr="000C122E">
              <w:rPr>
                <w:b/>
                <w:bCs/>
                <w:color w:val="000000"/>
                <w:sz w:val="18"/>
                <w:szCs w:val="18"/>
                <w:vertAlign w:val="superscript"/>
              </w:rPr>
              <w:t>a</w:t>
            </w:r>
          </w:p>
        </w:tc>
        <w:tc>
          <w:tcPr>
            <w:tcW w:w="1146" w:type="dxa"/>
            <w:tcBorders>
              <w:top w:val="nil"/>
              <w:left w:val="nil"/>
              <w:bottom w:val="nil"/>
              <w:right w:val="single" w:sz="8" w:space="0" w:color="auto"/>
            </w:tcBorders>
            <w:shd w:val="clear" w:color="auto" w:fill="auto"/>
            <w:vAlign w:val="center"/>
            <w:hideMark/>
          </w:tcPr>
          <w:p w:rsidR="000C122E" w:rsidRPr="000C122E" w:rsidP="000C122E" w14:paraId="2565E56C" w14:textId="77777777">
            <w:pPr>
              <w:widowControl/>
              <w:autoSpaceDE/>
              <w:autoSpaceDN/>
              <w:adjustRightInd/>
              <w:jc w:val="center"/>
              <w:rPr>
                <w:b/>
                <w:bCs/>
                <w:color w:val="000000"/>
                <w:sz w:val="18"/>
                <w:szCs w:val="18"/>
              </w:rPr>
            </w:pPr>
            <w:r w:rsidRPr="000C122E">
              <w:rPr>
                <w:b/>
                <w:bCs/>
                <w:color w:val="000000"/>
                <w:sz w:val="18"/>
                <w:szCs w:val="18"/>
              </w:rPr>
              <w:t>Technical person- hours per year</w:t>
            </w:r>
          </w:p>
        </w:tc>
        <w:tc>
          <w:tcPr>
            <w:tcW w:w="1226" w:type="dxa"/>
            <w:tcBorders>
              <w:top w:val="nil"/>
              <w:left w:val="nil"/>
              <w:bottom w:val="nil"/>
              <w:right w:val="single" w:sz="8" w:space="0" w:color="auto"/>
            </w:tcBorders>
            <w:shd w:val="clear" w:color="auto" w:fill="auto"/>
            <w:vAlign w:val="center"/>
            <w:hideMark/>
          </w:tcPr>
          <w:p w:rsidR="000C122E" w:rsidRPr="000C122E" w:rsidP="000C122E" w14:paraId="511F3594" w14:textId="77777777">
            <w:pPr>
              <w:widowControl/>
              <w:autoSpaceDE/>
              <w:autoSpaceDN/>
              <w:adjustRightInd/>
              <w:jc w:val="center"/>
              <w:rPr>
                <w:b/>
                <w:bCs/>
                <w:color w:val="000000"/>
                <w:sz w:val="18"/>
                <w:szCs w:val="18"/>
              </w:rPr>
            </w:pPr>
            <w:r w:rsidRPr="000C122E">
              <w:rPr>
                <w:b/>
                <w:bCs/>
                <w:color w:val="000000"/>
                <w:sz w:val="18"/>
                <w:szCs w:val="18"/>
              </w:rPr>
              <w:t>Management person hours per year</w:t>
            </w:r>
          </w:p>
        </w:tc>
        <w:tc>
          <w:tcPr>
            <w:tcW w:w="1296" w:type="dxa"/>
            <w:tcBorders>
              <w:top w:val="nil"/>
              <w:left w:val="nil"/>
              <w:bottom w:val="nil"/>
              <w:right w:val="single" w:sz="8" w:space="0" w:color="auto"/>
            </w:tcBorders>
            <w:shd w:val="clear" w:color="auto" w:fill="auto"/>
            <w:vAlign w:val="center"/>
            <w:hideMark/>
          </w:tcPr>
          <w:p w:rsidR="000C122E" w:rsidRPr="000C122E" w:rsidP="000C122E" w14:paraId="35574456" w14:textId="77777777">
            <w:pPr>
              <w:widowControl/>
              <w:autoSpaceDE/>
              <w:autoSpaceDN/>
              <w:adjustRightInd/>
              <w:jc w:val="center"/>
              <w:rPr>
                <w:b/>
                <w:bCs/>
                <w:color w:val="000000"/>
                <w:sz w:val="18"/>
                <w:szCs w:val="18"/>
              </w:rPr>
            </w:pPr>
            <w:r w:rsidRPr="000C122E">
              <w:rPr>
                <w:b/>
                <w:bCs/>
                <w:color w:val="000000"/>
                <w:sz w:val="18"/>
                <w:szCs w:val="18"/>
              </w:rPr>
              <w:t>Clerical person hours per year</w:t>
            </w:r>
          </w:p>
        </w:tc>
        <w:tc>
          <w:tcPr>
            <w:tcW w:w="1180" w:type="dxa"/>
            <w:tcBorders>
              <w:top w:val="nil"/>
              <w:left w:val="nil"/>
              <w:bottom w:val="nil"/>
              <w:right w:val="single" w:sz="8" w:space="0" w:color="auto"/>
            </w:tcBorders>
            <w:shd w:val="clear" w:color="auto" w:fill="auto"/>
            <w:vAlign w:val="center"/>
            <w:hideMark/>
          </w:tcPr>
          <w:p w:rsidR="000C122E" w:rsidRPr="000C122E" w:rsidP="000C122E" w14:paraId="6FE55B59" w14:textId="77777777">
            <w:pPr>
              <w:widowControl/>
              <w:autoSpaceDE/>
              <w:autoSpaceDN/>
              <w:adjustRightInd/>
              <w:jc w:val="center"/>
              <w:rPr>
                <w:b/>
                <w:bCs/>
                <w:color w:val="000000"/>
                <w:sz w:val="18"/>
                <w:szCs w:val="18"/>
              </w:rPr>
            </w:pPr>
            <w:r w:rsidRPr="000C122E">
              <w:rPr>
                <w:b/>
                <w:bCs/>
                <w:color w:val="000000"/>
                <w:sz w:val="18"/>
                <w:szCs w:val="18"/>
              </w:rPr>
              <w:t>Total Cost per year,</w:t>
            </w:r>
            <w:r w:rsidRPr="000C122E">
              <w:rPr>
                <w:b/>
                <w:bCs/>
                <w:color w:val="000000"/>
                <w:sz w:val="18"/>
                <w:szCs w:val="18"/>
                <w:vertAlign w:val="superscript"/>
              </w:rPr>
              <w:t xml:space="preserve"> </w:t>
            </w:r>
            <w:r w:rsidRPr="000C122E">
              <w:rPr>
                <w:b/>
                <w:bCs/>
                <w:color w:val="000000"/>
                <w:sz w:val="18"/>
                <w:szCs w:val="18"/>
              </w:rPr>
              <w:t>($)</w:t>
            </w:r>
            <w:r w:rsidRPr="000C122E">
              <w:rPr>
                <w:b/>
                <w:bCs/>
                <w:color w:val="000000"/>
                <w:sz w:val="18"/>
                <w:szCs w:val="18"/>
                <w:vertAlign w:val="superscript"/>
              </w:rPr>
              <w:t xml:space="preserve"> b</w:t>
            </w:r>
          </w:p>
        </w:tc>
      </w:tr>
      <w:tr w14:paraId="55174C71" w14:textId="77777777" w:rsidTr="004F6491">
        <w:tblPrEx>
          <w:tblW w:w="14312" w:type="dxa"/>
          <w:tblLook w:val="04A0"/>
        </w:tblPrEx>
        <w:trPr>
          <w:trHeight w:val="315"/>
        </w:trPr>
        <w:tc>
          <w:tcPr>
            <w:tcW w:w="449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C122E" w:rsidRPr="000C122E" w:rsidP="000C122E" w14:paraId="715DE311" w14:textId="77777777">
            <w:pPr>
              <w:widowControl/>
              <w:autoSpaceDE/>
              <w:autoSpaceDN/>
              <w:adjustRightInd/>
              <w:rPr>
                <w:b/>
                <w:bCs/>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39DCFE35"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6E111AFB"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1450652" w14:textId="77777777">
            <w:pPr>
              <w:widowControl/>
              <w:autoSpaceDE/>
              <w:autoSpaceDN/>
              <w:adjustRightInd/>
              <w:jc w:val="center"/>
              <w:rPr>
                <w:b/>
                <w:bCs/>
                <w:color w:val="000000"/>
                <w:sz w:val="18"/>
                <w:szCs w:val="18"/>
              </w:rPr>
            </w:pPr>
            <w:r w:rsidRPr="000C122E">
              <w:rPr>
                <w:b/>
                <w:bCs/>
                <w:color w:val="000000"/>
                <w:sz w:val="18"/>
                <w:szCs w:val="18"/>
              </w:rPr>
              <w:t>(C=AxB)</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70104A6F"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C046B93" w14:textId="77777777">
            <w:pPr>
              <w:widowControl/>
              <w:autoSpaceDE/>
              <w:autoSpaceDN/>
              <w:adjustRightInd/>
              <w:jc w:val="center"/>
              <w:rPr>
                <w:b/>
                <w:bCs/>
                <w:color w:val="000000"/>
                <w:sz w:val="18"/>
                <w:szCs w:val="18"/>
              </w:rPr>
            </w:pPr>
            <w:r w:rsidRPr="000C122E">
              <w:rPr>
                <w:b/>
                <w:bCs/>
                <w:color w:val="000000"/>
                <w:sz w:val="18"/>
                <w:szCs w:val="18"/>
              </w:rPr>
              <w:t>(E=CxD)</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109FCBEF" w14:textId="737A3A92">
            <w:pPr>
              <w:widowControl/>
              <w:autoSpaceDE/>
              <w:autoSpaceDN/>
              <w:adjustRightInd/>
              <w:jc w:val="center"/>
              <w:rPr>
                <w:b/>
                <w:bCs/>
                <w:color w:val="000000"/>
                <w:sz w:val="18"/>
                <w:szCs w:val="18"/>
              </w:rPr>
            </w:pPr>
            <w:r w:rsidRPr="000C122E">
              <w:rPr>
                <w:b/>
                <w:bCs/>
                <w:color w:val="000000"/>
                <w:sz w:val="18"/>
                <w:szCs w:val="18"/>
              </w:rPr>
              <w:t>(F=Ex0</w:t>
            </w:r>
            <w:r w:rsidR="003F0DB7">
              <w:rPr>
                <w:b/>
                <w:bCs/>
                <w:color w:val="000000"/>
                <w:sz w:val="18"/>
                <w:szCs w:val="18"/>
              </w:rPr>
              <w:t>.05</w:t>
            </w:r>
            <w:r w:rsidRPr="000C122E">
              <w:rPr>
                <w:b/>
                <w:bCs/>
                <w:color w:val="000000"/>
                <w:sz w:val="18"/>
                <w:szCs w:val="18"/>
              </w:rPr>
              <w:t>)</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5D5F4805" w14:textId="77777777">
            <w:pPr>
              <w:widowControl/>
              <w:autoSpaceDE/>
              <w:autoSpaceDN/>
              <w:adjustRightInd/>
              <w:jc w:val="center"/>
              <w:rPr>
                <w:b/>
                <w:bCs/>
                <w:color w:val="000000"/>
                <w:sz w:val="18"/>
                <w:szCs w:val="18"/>
              </w:rPr>
            </w:pPr>
            <w:r w:rsidRPr="000C122E">
              <w:rPr>
                <w:b/>
                <w:bCs/>
                <w:color w:val="000000"/>
                <w:sz w:val="18"/>
                <w:szCs w:val="18"/>
              </w:rPr>
              <w:t>(G=Ex0.1)</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2B5ACA80"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r>
      <w:tr w14:paraId="4EEE1DEA"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9DC70E0" w14:textId="77777777">
            <w:pPr>
              <w:widowControl/>
              <w:autoSpaceDE/>
              <w:autoSpaceDN/>
              <w:adjustRightInd/>
              <w:ind w:firstLine="180" w:firstLineChars="100"/>
              <w:rPr>
                <w:color w:val="000000"/>
                <w:sz w:val="18"/>
                <w:szCs w:val="18"/>
              </w:rPr>
            </w:pPr>
            <w:r w:rsidRPr="000C122E">
              <w:rPr>
                <w:color w:val="000000"/>
                <w:sz w:val="18"/>
                <w:szCs w:val="18"/>
              </w:rPr>
              <w:t>1.  Applications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18E33BD0"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607A468B"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4DF1343D"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96DD7A9"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5F73D85"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8FFE9F7"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CBF699E"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6643B7C6" w14:textId="77777777">
            <w:pPr>
              <w:widowControl/>
              <w:autoSpaceDE/>
              <w:autoSpaceDN/>
              <w:adjustRightInd/>
              <w:jc w:val="right"/>
              <w:rPr>
                <w:color w:val="000000"/>
                <w:sz w:val="18"/>
                <w:szCs w:val="18"/>
              </w:rPr>
            </w:pPr>
            <w:r w:rsidRPr="000C122E">
              <w:rPr>
                <w:color w:val="000000"/>
                <w:sz w:val="18"/>
                <w:szCs w:val="18"/>
              </w:rPr>
              <w:t> </w:t>
            </w:r>
          </w:p>
        </w:tc>
      </w:tr>
      <w:tr w14:paraId="529D2D6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FFE84EF" w14:textId="77777777">
            <w:pPr>
              <w:widowControl/>
              <w:autoSpaceDE/>
              <w:autoSpaceDN/>
              <w:adjustRightInd/>
              <w:ind w:firstLine="180" w:firstLineChars="100"/>
              <w:rPr>
                <w:color w:val="000000"/>
                <w:sz w:val="18"/>
                <w:szCs w:val="18"/>
              </w:rPr>
            </w:pPr>
            <w:r w:rsidRPr="000C122E">
              <w:rPr>
                <w:color w:val="000000"/>
                <w:sz w:val="18"/>
                <w:szCs w:val="18"/>
              </w:rPr>
              <w:t>2.  Surveys and studies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23E8006"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32C20653"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8797512"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468D18FE"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E049FDE"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0275C817"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B89D5EC"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71E0A815" w14:textId="77777777">
            <w:pPr>
              <w:widowControl/>
              <w:autoSpaceDE/>
              <w:autoSpaceDN/>
              <w:adjustRightInd/>
              <w:jc w:val="right"/>
              <w:rPr>
                <w:color w:val="000000"/>
                <w:sz w:val="18"/>
                <w:szCs w:val="18"/>
              </w:rPr>
            </w:pPr>
            <w:r w:rsidRPr="000C122E">
              <w:rPr>
                <w:color w:val="000000"/>
                <w:sz w:val="18"/>
                <w:szCs w:val="18"/>
              </w:rPr>
              <w:t> </w:t>
            </w:r>
          </w:p>
        </w:tc>
      </w:tr>
      <w:tr w14:paraId="23BBFCB7"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2E2D6E6" w14:textId="77777777">
            <w:pPr>
              <w:widowControl/>
              <w:autoSpaceDE/>
              <w:autoSpaceDN/>
              <w:adjustRightInd/>
              <w:ind w:firstLine="180" w:firstLineChars="100"/>
              <w:rPr>
                <w:color w:val="000000"/>
                <w:sz w:val="18"/>
                <w:szCs w:val="18"/>
              </w:rPr>
            </w:pPr>
            <w:r w:rsidRPr="000C122E">
              <w:rPr>
                <w:color w:val="000000"/>
                <w:sz w:val="18"/>
                <w:szCs w:val="18"/>
              </w:rPr>
              <w:t>3.  Reporting requirements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35B2EA5"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5C19116F"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48BEB095"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56891520"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3FC5406"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62305D7E"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47F9984"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E3148A0" w14:textId="77777777">
            <w:pPr>
              <w:widowControl/>
              <w:autoSpaceDE/>
              <w:autoSpaceDN/>
              <w:adjustRightInd/>
              <w:jc w:val="right"/>
              <w:rPr>
                <w:color w:val="000000"/>
                <w:sz w:val="18"/>
                <w:szCs w:val="18"/>
              </w:rPr>
            </w:pPr>
            <w:r w:rsidRPr="000C122E">
              <w:rPr>
                <w:color w:val="000000"/>
                <w:sz w:val="18"/>
                <w:szCs w:val="18"/>
              </w:rPr>
              <w:t> </w:t>
            </w:r>
          </w:p>
        </w:tc>
      </w:tr>
      <w:tr w14:paraId="61E8A905" w14:textId="77777777" w:rsidTr="00EF09A4">
        <w:tblPrEx>
          <w:tblW w:w="14312" w:type="dxa"/>
          <w:tblLook w:val="04A0"/>
        </w:tblPrEx>
        <w:trPr>
          <w:trHeight w:val="315"/>
        </w:trPr>
        <w:tc>
          <w:tcPr>
            <w:tcW w:w="4490" w:type="dxa"/>
            <w:tcBorders>
              <w:top w:val="nil"/>
              <w:left w:val="single" w:sz="8" w:space="0" w:color="auto"/>
              <w:bottom w:val="nil"/>
              <w:right w:val="single" w:sz="8" w:space="0" w:color="auto"/>
            </w:tcBorders>
            <w:shd w:val="clear" w:color="auto" w:fill="auto"/>
            <w:vAlign w:val="center"/>
            <w:hideMark/>
          </w:tcPr>
          <w:p w:rsidR="000C122E" w:rsidRPr="000C122E" w:rsidP="000C122E" w14:paraId="7DDAC31B" w14:textId="77777777">
            <w:pPr>
              <w:widowControl/>
              <w:autoSpaceDE/>
              <w:autoSpaceDN/>
              <w:adjustRightInd/>
              <w:rPr>
                <w:color w:val="000000"/>
                <w:sz w:val="18"/>
                <w:szCs w:val="18"/>
              </w:rPr>
            </w:pPr>
            <w:r w:rsidRPr="000C122E">
              <w:rPr>
                <w:color w:val="000000"/>
                <w:sz w:val="18"/>
                <w:szCs w:val="18"/>
              </w:rPr>
              <w:t xml:space="preserve">     a.  Familiarize with regulatory requirements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4C7BDFB7" w14:textId="77777777">
            <w:pPr>
              <w:widowControl/>
              <w:autoSpaceDE/>
              <w:autoSpaceDN/>
              <w:adjustRightInd/>
              <w:jc w:val="center"/>
              <w:rPr>
                <w:color w:val="000000"/>
                <w:sz w:val="18"/>
                <w:szCs w:val="18"/>
              </w:rPr>
            </w:pPr>
            <w:r w:rsidRPr="000C122E">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47424187"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3D8ADE9" w14:textId="77777777">
            <w:pPr>
              <w:widowControl/>
              <w:autoSpaceDE/>
              <w:autoSpaceDN/>
              <w:adjustRightInd/>
              <w:jc w:val="center"/>
              <w:rPr>
                <w:color w:val="000000"/>
                <w:sz w:val="18"/>
                <w:szCs w:val="18"/>
              </w:rPr>
            </w:pPr>
            <w:r w:rsidRPr="000C122E">
              <w:rPr>
                <w:color w:val="000000"/>
                <w:sz w:val="18"/>
                <w:szCs w:val="18"/>
              </w:rPr>
              <w:t>1</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A94A3A1" w14:textId="77777777">
            <w:pPr>
              <w:widowControl/>
              <w:autoSpaceDE/>
              <w:autoSpaceDN/>
              <w:adjustRightInd/>
              <w:jc w:val="center"/>
              <w:rPr>
                <w:color w:val="000000"/>
                <w:sz w:val="18"/>
                <w:szCs w:val="18"/>
              </w:rPr>
            </w:pPr>
            <w:r w:rsidRPr="000C122E">
              <w:rPr>
                <w:color w:val="000000"/>
                <w:sz w:val="18"/>
                <w:szCs w:val="18"/>
              </w:rPr>
              <w:t>294</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7356251C" w14:textId="77777777">
            <w:pPr>
              <w:widowControl/>
              <w:autoSpaceDE/>
              <w:autoSpaceDN/>
              <w:adjustRightInd/>
              <w:jc w:val="center"/>
              <w:rPr>
                <w:color w:val="000000"/>
                <w:sz w:val="18"/>
                <w:szCs w:val="18"/>
              </w:rPr>
            </w:pPr>
            <w:r w:rsidRPr="000C122E">
              <w:rPr>
                <w:color w:val="000000"/>
                <w:sz w:val="18"/>
                <w:szCs w:val="18"/>
              </w:rPr>
              <w:t>294</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ADAAA44" w14:textId="77777777">
            <w:pPr>
              <w:widowControl/>
              <w:autoSpaceDE/>
              <w:autoSpaceDN/>
              <w:adjustRightInd/>
              <w:jc w:val="center"/>
              <w:rPr>
                <w:color w:val="000000"/>
                <w:sz w:val="18"/>
                <w:szCs w:val="18"/>
              </w:rPr>
            </w:pPr>
            <w:r w:rsidRPr="000C122E">
              <w:rPr>
                <w:color w:val="000000"/>
                <w:sz w:val="18"/>
                <w:szCs w:val="18"/>
              </w:rPr>
              <w:t>14.7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1C2DFB9" w14:textId="77777777">
            <w:pPr>
              <w:widowControl/>
              <w:autoSpaceDE/>
              <w:autoSpaceDN/>
              <w:adjustRightInd/>
              <w:jc w:val="center"/>
              <w:rPr>
                <w:color w:val="000000"/>
                <w:sz w:val="18"/>
                <w:szCs w:val="18"/>
              </w:rPr>
            </w:pPr>
            <w:r w:rsidRPr="000C122E">
              <w:rPr>
                <w:color w:val="000000"/>
                <w:sz w:val="18"/>
                <w:szCs w:val="18"/>
              </w:rPr>
              <w:t>29.4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6C0DA10F" w14:textId="77777777">
            <w:pPr>
              <w:widowControl/>
              <w:autoSpaceDE/>
              <w:autoSpaceDN/>
              <w:adjustRightInd/>
              <w:jc w:val="right"/>
              <w:rPr>
                <w:color w:val="000000"/>
                <w:sz w:val="18"/>
                <w:szCs w:val="18"/>
              </w:rPr>
            </w:pPr>
            <w:r w:rsidRPr="000C122E">
              <w:rPr>
                <w:color w:val="000000"/>
                <w:sz w:val="18"/>
                <w:szCs w:val="18"/>
              </w:rPr>
              <w:t xml:space="preserve">$30,546 </w:t>
            </w:r>
          </w:p>
        </w:tc>
      </w:tr>
      <w:tr w14:paraId="745B9295" w14:textId="77777777" w:rsidTr="00EF09A4">
        <w:tblPrEx>
          <w:tblW w:w="14312" w:type="dxa"/>
          <w:tblLook w:val="04A0"/>
        </w:tblPrEx>
        <w:trPr>
          <w:trHeight w:val="315"/>
        </w:trPr>
        <w:tc>
          <w:tcPr>
            <w:tcW w:w="44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C122E" w:rsidRPr="000C122E" w:rsidP="000C122E" w14:paraId="35A9064D" w14:textId="77777777">
            <w:pPr>
              <w:widowControl/>
              <w:autoSpaceDE/>
              <w:autoSpaceDN/>
              <w:adjustRightInd/>
              <w:ind w:firstLine="360" w:firstLineChars="200"/>
              <w:rPr>
                <w:color w:val="000000"/>
                <w:sz w:val="18"/>
                <w:szCs w:val="18"/>
              </w:rPr>
            </w:pPr>
            <w:r w:rsidRPr="000C122E">
              <w:rPr>
                <w:color w:val="000000"/>
                <w:sz w:val="18"/>
                <w:szCs w:val="18"/>
              </w:rPr>
              <w:t>b.  Required activities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30637783"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72ECB7A0"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E4D698F"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7AD79DA3"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CC77ECF"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C58AA22"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0083B984"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870A44A" w14:textId="77777777">
            <w:pPr>
              <w:widowControl/>
              <w:autoSpaceDE/>
              <w:autoSpaceDN/>
              <w:adjustRightInd/>
              <w:jc w:val="right"/>
              <w:rPr>
                <w:color w:val="000000"/>
                <w:sz w:val="18"/>
                <w:szCs w:val="18"/>
              </w:rPr>
            </w:pPr>
            <w:r w:rsidRPr="000C122E">
              <w:rPr>
                <w:color w:val="000000"/>
                <w:sz w:val="18"/>
                <w:szCs w:val="18"/>
              </w:rPr>
              <w:t> </w:t>
            </w:r>
          </w:p>
        </w:tc>
      </w:tr>
      <w:tr w14:paraId="0382BA7B"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813526A" w14:textId="77777777">
            <w:pPr>
              <w:widowControl/>
              <w:autoSpaceDE/>
              <w:autoSpaceDN/>
              <w:adjustRightInd/>
              <w:ind w:firstLine="360" w:firstLineChars="200"/>
              <w:rPr>
                <w:color w:val="000000"/>
                <w:sz w:val="18"/>
                <w:szCs w:val="18"/>
              </w:rPr>
            </w:pPr>
            <w:r w:rsidRPr="000C122E">
              <w:rPr>
                <w:color w:val="000000"/>
                <w:sz w:val="18"/>
                <w:szCs w:val="18"/>
              </w:rPr>
              <w:t>Notifications</w:t>
            </w:r>
          </w:p>
        </w:tc>
        <w:tc>
          <w:tcPr>
            <w:tcW w:w="1530"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184DA91E" w14:textId="77777777">
            <w:pPr>
              <w:widowControl/>
              <w:autoSpaceDE/>
              <w:autoSpaceDN/>
              <w:adjustRightInd/>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765D9A12" w14:textId="77777777">
            <w:pPr>
              <w:widowControl/>
              <w:autoSpaceDE/>
              <w:autoSpaceDN/>
              <w:adjustRightInd/>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7FEC8AE3" w14:textId="77777777">
            <w:pPr>
              <w:widowControl/>
              <w:autoSpaceDE/>
              <w:autoSpaceDN/>
              <w:adjustRightInd/>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30992B77" w14:textId="77777777">
            <w:pPr>
              <w:widowControl/>
              <w:autoSpaceDE/>
              <w:autoSpaceDN/>
              <w:adjustRightInd/>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7F253796" w14:textId="77777777">
            <w:pPr>
              <w:widowControl/>
              <w:autoSpaceDE/>
              <w:autoSpaceDN/>
              <w:adjustRightInd/>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51D28102" w14:textId="77777777">
            <w:pPr>
              <w:widowControl/>
              <w:autoSpaceDE/>
              <w:autoSpaceDN/>
              <w:adjustRightInd/>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13AC0BF6" w14:textId="77777777">
            <w:pPr>
              <w:widowControl/>
              <w:autoSpaceDE/>
              <w:autoSpaceDN/>
              <w:adjustRightInd/>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noWrap/>
            <w:vAlign w:val="center"/>
            <w:hideMark/>
          </w:tcPr>
          <w:p w:rsidR="000C122E" w:rsidRPr="000C122E" w:rsidP="000C122E" w14:paraId="4A5394DD" w14:textId="77777777">
            <w:pPr>
              <w:widowControl/>
              <w:autoSpaceDE/>
              <w:autoSpaceDN/>
              <w:adjustRightInd/>
              <w:rPr>
                <w:color w:val="000000"/>
                <w:sz w:val="18"/>
                <w:szCs w:val="18"/>
              </w:rPr>
            </w:pPr>
            <w:r w:rsidRPr="000C122E">
              <w:rPr>
                <w:color w:val="000000"/>
                <w:sz w:val="18"/>
                <w:szCs w:val="18"/>
              </w:rPr>
              <w:t> </w:t>
            </w:r>
          </w:p>
        </w:tc>
      </w:tr>
      <w:tr w14:paraId="1A6B2DD4"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4938AC24" w14:textId="77777777">
            <w:pPr>
              <w:widowControl/>
              <w:autoSpaceDE/>
              <w:autoSpaceDN/>
              <w:adjustRightInd/>
              <w:ind w:firstLine="720" w:firstLineChars="400"/>
              <w:rPr>
                <w:color w:val="000000"/>
                <w:sz w:val="18"/>
                <w:szCs w:val="18"/>
              </w:rPr>
            </w:pPr>
            <w:r w:rsidRPr="000C122E">
              <w:rPr>
                <w:color w:val="000000"/>
                <w:sz w:val="18"/>
                <w:szCs w:val="18"/>
              </w:rPr>
              <w:t>Notification of construction</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1E30C868"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508503C3"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9EE42B5"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481DEB0" w14:textId="77777777">
            <w:pPr>
              <w:widowControl/>
              <w:autoSpaceDE/>
              <w:autoSpaceDN/>
              <w:adjustRightInd/>
              <w:jc w:val="center"/>
              <w:rPr>
                <w:color w:val="000000"/>
                <w:sz w:val="18"/>
                <w:szCs w:val="18"/>
              </w:rPr>
            </w:pPr>
            <w:r w:rsidRPr="000C122E">
              <w:rPr>
                <w:color w:val="000000"/>
                <w:sz w:val="18"/>
                <w:szCs w:val="18"/>
              </w:rPr>
              <w:t>288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548E3F8" w14:textId="77777777">
            <w:pPr>
              <w:widowControl/>
              <w:autoSpaceDE/>
              <w:autoSpaceDN/>
              <w:adjustRightInd/>
              <w:jc w:val="center"/>
              <w:rPr>
                <w:color w:val="000000"/>
                <w:sz w:val="18"/>
                <w:szCs w:val="18"/>
              </w:rPr>
            </w:pPr>
            <w:r w:rsidRPr="000C122E">
              <w:rPr>
                <w:color w:val="000000"/>
                <w:sz w:val="18"/>
                <w:szCs w:val="18"/>
              </w:rPr>
              <w:t>576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85E9FB9" w14:textId="77777777">
            <w:pPr>
              <w:widowControl/>
              <w:autoSpaceDE/>
              <w:autoSpaceDN/>
              <w:adjustRightInd/>
              <w:jc w:val="center"/>
              <w:rPr>
                <w:color w:val="000000"/>
                <w:sz w:val="18"/>
                <w:szCs w:val="18"/>
              </w:rPr>
            </w:pPr>
            <w:r w:rsidRPr="000C122E">
              <w:rPr>
                <w:color w:val="000000"/>
                <w:sz w:val="18"/>
                <w:szCs w:val="18"/>
              </w:rPr>
              <w:t>28.8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21225500" w14:textId="77777777">
            <w:pPr>
              <w:widowControl/>
              <w:autoSpaceDE/>
              <w:autoSpaceDN/>
              <w:adjustRightInd/>
              <w:jc w:val="center"/>
              <w:rPr>
                <w:color w:val="000000"/>
                <w:sz w:val="18"/>
                <w:szCs w:val="18"/>
              </w:rPr>
            </w:pPr>
            <w:r w:rsidRPr="000C122E">
              <w:rPr>
                <w:color w:val="000000"/>
                <w:sz w:val="18"/>
                <w:szCs w:val="18"/>
              </w:rPr>
              <w:t>57.6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3D239DD8" w14:textId="77777777">
            <w:pPr>
              <w:widowControl/>
              <w:autoSpaceDE/>
              <w:autoSpaceDN/>
              <w:adjustRightInd/>
              <w:jc w:val="right"/>
              <w:rPr>
                <w:color w:val="000000"/>
                <w:sz w:val="18"/>
                <w:szCs w:val="18"/>
              </w:rPr>
            </w:pPr>
            <w:r w:rsidRPr="000C122E">
              <w:rPr>
                <w:color w:val="000000"/>
                <w:sz w:val="18"/>
                <w:szCs w:val="18"/>
              </w:rPr>
              <w:t xml:space="preserve">$59,845 </w:t>
            </w:r>
          </w:p>
        </w:tc>
      </w:tr>
      <w:tr w14:paraId="5975F4EA"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CC9E700" w14:textId="77777777">
            <w:pPr>
              <w:widowControl/>
              <w:autoSpaceDE/>
              <w:autoSpaceDN/>
              <w:adjustRightInd/>
              <w:ind w:firstLine="720" w:firstLineChars="400"/>
              <w:rPr>
                <w:color w:val="000000"/>
                <w:sz w:val="18"/>
                <w:szCs w:val="18"/>
              </w:rPr>
            </w:pPr>
            <w:r w:rsidRPr="000C122E">
              <w:rPr>
                <w:color w:val="000000"/>
                <w:sz w:val="18"/>
                <w:szCs w:val="18"/>
              </w:rPr>
              <w:t>Notification of actual startup</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8AF9B55"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53E6C56C"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730AD41"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1737B79" w14:textId="77777777">
            <w:pPr>
              <w:widowControl/>
              <w:autoSpaceDE/>
              <w:autoSpaceDN/>
              <w:adjustRightInd/>
              <w:jc w:val="center"/>
              <w:rPr>
                <w:color w:val="000000"/>
                <w:sz w:val="18"/>
                <w:szCs w:val="18"/>
              </w:rPr>
            </w:pPr>
            <w:r w:rsidRPr="000C122E">
              <w:rPr>
                <w:color w:val="000000"/>
                <w:sz w:val="18"/>
                <w:szCs w:val="18"/>
              </w:rPr>
              <w:t>288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65470CD" w14:textId="77777777">
            <w:pPr>
              <w:widowControl/>
              <w:autoSpaceDE/>
              <w:autoSpaceDN/>
              <w:adjustRightInd/>
              <w:jc w:val="center"/>
              <w:rPr>
                <w:color w:val="000000"/>
                <w:sz w:val="18"/>
                <w:szCs w:val="18"/>
              </w:rPr>
            </w:pPr>
            <w:r w:rsidRPr="000C122E">
              <w:rPr>
                <w:color w:val="000000"/>
                <w:sz w:val="18"/>
                <w:szCs w:val="18"/>
              </w:rPr>
              <w:t>576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07849E2" w14:textId="77777777">
            <w:pPr>
              <w:widowControl/>
              <w:autoSpaceDE/>
              <w:autoSpaceDN/>
              <w:adjustRightInd/>
              <w:jc w:val="center"/>
              <w:rPr>
                <w:color w:val="000000"/>
                <w:sz w:val="18"/>
                <w:szCs w:val="18"/>
              </w:rPr>
            </w:pPr>
            <w:r w:rsidRPr="000C122E">
              <w:rPr>
                <w:color w:val="000000"/>
                <w:sz w:val="18"/>
                <w:szCs w:val="18"/>
              </w:rPr>
              <w:t>28.8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1B72724" w14:textId="77777777">
            <w:pPr>
              <w:widowControl/>
              <w:autoSpaceDE/>
              <w:autoSpaceDN/>
              <w:adjustRightInd/>
              <w:jc w:val="center"/>
              <w:rPr>
                <w:color w:val="000000"/>
                <w:sz w:val="18"/>
                <w:szCs w:val="18"/>
              </w:rPr>
            </w:pPr>
            <w:r w:rsidRPr="000C122E">
              <w:rPr>
                <w:color w:val="000000"/>
                <w:sz w:val="18"/>
                <w:szCs w:val="18"/>
              </w:rPr>
              <w:t>57.6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3A6540DB" w14:textId="77777777">
            <w:pPr>
              <w:widowControl/>
              <w:autoSpaceDE/>
              <w:autoSpaceDN/>
              <w:adjustRightInd/>
              <w:jc w:val="right"/>
              <w:rPr>
                <w:color w:val="000000"/>
                <w:sz w:val="18"/>
                <w:szCs w:val="18"/>
              </w:rPr>
            </w:pPr>
            <w:r w:rsidRPr="000C122E">
              <w:rPr>
                <w:color w:val="000000"/>
                <w:sz w:val="18"/>
                <w:szCs w:val="18"/>
              </w:rPr>
              <w:t xml:space="preserve">$59,845 </w:t>
            </w:r>
          </w:p>
        </w:tc>
      </w:tr>
      <w:tr w14:paraId="189091C2"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D41894E" w14:textId="77777777">
            <w:pPr>
              <w:widowControl/>
              <w:autoSpaceDE/>
              <w:autoSpaceDN/>
              <w:adjustRightInd/>
              <w:ind w:firstLine="720" w:firstLineChars="400"/>
              <w:rPr>
                <w:color w:val="000000"/>
                <w:sz w:val="18"/>
                <w:szCs w:val="18"/>
              </w:rPr>
            </w:pPr>
            <w:r w:rsidRPr="000C122E">
              <w:rPr>
                <w:color w:val="000000"/>
                <w:sz w:val="18"/>
                <w:szCs w:val="18"/>
              </w:rPr>
              <w:t>Notification of physical/ operational changes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763D3612"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25504E58"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4DA5EE9"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1877DB6D"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929A2B7"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5D541035"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CFEB743"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2C988C3" w14:textId="77777777">
            <w:pPr>
              <w:widowControl/>
              <w:autoSpaceDE/>
              <w:autoSpaceDN/>
              <w:adjustRightInd/>
              <w:jc w:val="right"/>
              <w:rPr>
                <w:color w:val="000000"/>
                <w:sz w:val="18"/>
                <w:szCs w:val="18"/>
              </w:rPr>
            </w:pPr>
            <w:r w:rsidRPr="000C122E">
              <w:rPr>
                <w:color w:val="000000"/>
                <w:sz w:val="18"/>
                <w:szCs w:val="18"/>
              </w:rPr>
              <w:t> </w:t>
            </w:r>
          </w:p>
        </w:tc>
      </w:tr>
      <w:tr w14:paraId="30C8D2C8"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D348F0C" w14:textId="77777777">
            <w:pPr>
              <w:widowControl/>
              <w:autoSpaceDE/>
              <w:autoSpaceDN/>
              <w:adjustRightInd/>
              <w:ind w:firstLine="720" w:firstLineChars="400"/>
              <w:rPr>
                <w:color w:val="000000"/>
                <w:sz w:val="18"/>
                <w:szCs w:val="18"/>
              </w:rPr>
            </w:pPr>
            <w:r w:rsidRPr="000C122E">
              <w:rPr>
                <w:color w:val="000000"/>
                <w:sz w:val="18"/>
                <w:szCs w:val="18"/>
              </w:rPr>
              <w:t>Notification of malfunction</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6460BBD0"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6E120F86"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45EA7646"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4EC8392A"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7245E303"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E22D35C"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9137892"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B052E2A" w14:textId="77777777">
            <w:pPr>
              <w:widowControl/>
              <w:autoSpaceDE/>
              <w:autoSpaceDN/>
              <w:adjustRightInd/>
              <w:jc w:val="right"/>
              <w:rPr>
                <w:color w:val="000000"/>
                <w:sz w:val="18"/>
                <w:szCs w:val="18"/>
              </w:rPr>
            </w:pPr>
            <w:r w:rsidRPr="000C122E">
              <w:rPr>
                <w:color w:val="000000"/>
                <w:sz w:val="18"/>
                <w:szCs w:val="18"/>
              </w:rPr>
              <w:t> </w:t>
            </w:r>
          </w:p>
        </w:tc>
      </w:tr>
      <w:tr w14:paraId="7D924B68"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34B0E1C" w14:textId="77777777">
            <w:pPr>
              <w:widowControl/>
              <w:autoSpaceDE/>
              <w:autoSpaceDN/>
              <w:adjustRightInd/>
              <w:ind w:firstLine="720" w:firstLineChars="400"/>
              <w:rPr>
                <w:color w:val="000000"/>
                <w:sz w:val="18"/>
                <w:szCs w:val="18"/>
              </w:rPr>
            </w:pPr>
            <w:r w:rsidRPr="000C122E">
              <w:rPr>
                <w:color w:val="000000"/>
                <w:sz w:val="18"/>
                <w:szCs w:val="18"/>
              </w:rPr>
              <w:t>Notification of gap measurement inspection</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11691EA4"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08C94496"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C58DB27"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7DC2488" w14:textId="77777777">
            <w:pPr>
              <w:widowControl/>
              <w:autoSpaceDE/>
              <w:autoSpaceDN/>
              <w:adjustRightInd/>
              <w:jc w:val="center"/>
              <w:rPr>
                <w:color w:val="000000"/>
                <w:sz w:val="18"/>
                <w:szCs w:val="18"/>
              </w:rPr>
            </w:pPr>
            <w:r w:rsidRPr="000C122E">
              <w:rPr>
                <w:color w:val="000000"/>
                <w:sz w:val="18"/>
                <w:szCs w:val="18"/>
              </w:rPr>
              <w:t>17.28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03726C8C" w14:textId="77777777">
            <w:pPr>
              <w:widowControl/>
              <w:autoSpaceDE/>
              <w:autoSpaceDN/>
              <w:adjustRightInd/>
              <w:jc w:val="center"/>
              <w:rPr>
                <w:color w:val="000000"/>
                <w:sz w:val="18"/>
                <w:szCs w:val="18"/>
              </w:rPr>
            </w:pPr>
            <w:r w:rsidRPr="000C122E">
              <w:rPr>
                <w:color w:val="000000"/>
                <w:sz w:val="18"/>
                <w:szCs w:val="18"/>
              </w:rPr>
              <w:t>34.56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57BAE2FE" w14:textId="77777777">
            <w:pPr>
              <w:widowControl/>
              <w:autoSpaceDE/>
              <w:autoSpaceDN/>
              <w:adjustRightInd/>
              <w:jc w:val="center"/>
              <w:rPr>
                <w:color w:val="000000"/>
                <w:sz w:val="18"/>
                <w:szCs w:val="18"/>
              </w:rPr>
            </w:pPr>
            <w:r w:rsidRPr="000C122E">
              <w:rPr>
                <w:color w:val="000000"/>
                <w:sz w:val="18"/>
                <w:szCs w:val="18"/>
              </w:rPr>
              <w:t>1.728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37A30397" w14:textId="77777777">
            <w:pPr>
              <w:widowControl/>
              <w:autoSpaceDE/>
              <w:autoSpaceDN/>
              <w:adjustRightInd/>
              <w:jc w:val="center"/>
              <w:rPr>
                <w:color w:val="000000"/>
                <w:sz w:val="18"/>
                <w:szCs w:val="18"/>
              </w:rPr>
            </w:pPr>
            <w:r w:rsidRPr="000C122E">
              <w:rPr>
                <w:color w:val="000000"/>
                <w:sz w:val="18"/>
                <w:szCs w:val="18"/>
              </w:rPr>
              <w:t>3.456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3CD7F1E" w14:textId="77777777">
            <w:pPr>
              <w:widowControl/>
              <w:autoSpaceDE/>
              <w:autoSpaceDN/>
              <w:adjustRightInd/>
              <w:jc w:val="right"/>
              <w:rPr>
                <w:color w:val="000000"/>
                <w:sz w:val="18"/>
                <w:szCs w:val="18"/>
              </w:rPr>
            </w:pPr>
            <w:r w:rsidRPr="000C122E">
              <w:rPr>
                <w:color w:val="000000"/>
                <w:sz w:val="18"/>
                <w:szCs w:val="18"/>
              </w:rPr>
              <w:t xml:space="preserve">$3,591 </w:t>
            </w:r>
          </w:p>
        </w:tc>
      </w:tr>
      <w:tr w14:paraId="1B71C41E"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063C6BF" w14:textId="7F4FA696">
            <w:pPr>
              <w:widowControl/>
              <w:autoSpaceDE/>
              <w:autoSpaceDN/>
              <w:adjustRightInd/>
              <w:ind w:firstLine="720" w:firstLineChars="400"/>
              <w:rPr>
                <w:color w:val="000000"/>
                <w:sz w:val="18"/>
                <w:szCs w:val="18"/>
              </w:rPr>
            </w:pPr>
            <w:r w:rsidRPr="000C122E">
              <w:rPr>
                <w:color w:val="000000"/>
                <w:sz w:val="18"/>
                <w:szCs w:val="18"/>
              </w:rPr>
              <w:t>Notification of IFR delay o</w:t>
            </w:r>
            <w:r w:rsidR="00547643">
              <w:rPr>
                <w:color w:val="000000"/>
                <w:sz w:val="18"/>
                <w:szCs w:val="18"/>
              </w:rPr>
              <w:t>f</w:t>
            </w:r>
            <w:r w:rsidRPr="000C122E">
              <w:rPr>
                <w:color w:val="000000"/>
                <w:sz w:val="18"/>
                <w:szCs w:val="18"/>
              </w:rPr>
              <w:t xml:space="preserve"> repair/emptying</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3ECC71DE"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44391B74"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DDF07C2" w14:textId="77777777">
            <w:pPr>
              <w:widowControl/>
              <w:autoSpaceDE/>
              <w:autoSpaceDN/>
              <w:adjustRightInd/>
              <w:jc w:val="center"/>
              <w:rPr>
                <w:color w:val="000000"/>
                <w:sz w:val="18"/>
                <w:szCs w:val="18"/>
              </w:rPr>
            </w:pPr>
            <w:r w:rsidRPr="000C122E">
              <w:rPr>
                <w:color w:val="000000"/>
                <w:sz w:val="18"/>
                <w:szCs w:val="18"/>
              </w:rPr>
              <w:t>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5039766A" w14:textId="77777777">
            <w:pPr>
              <w:widowControl/>
              <w:autoSpaceDE/>
              <w:autoSpaceDN/>
              <w:adjustRightInd/>
              <w:jc w:val="center"/>
              <w:rPr>
                <w:color w:val="000000"/>
                <w:sz w:val="18"/>
                <w:szCs w:val="18"/>
              </w:rPr>
            </w:pPr>
            <w:r w:rsidRPr="000C122E">
              <w:rPr>
                <w:color w:val="000000"/>
                <w:sz w:val="18"/>
                <w:szCs w:val="18"/>
              </w:rPr>
              <w:t>2.742</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780B1A6" w14:textId="77777777">
            <w:pPr>
              <w:widowControl/>
              <w:autoSpaceDE/>
              <w:autoSpaceDN/>
              <w:adjustRightInd/>
              <w:jc w:val="center"/>
              <w:rPr>
                <w:color w:val="000000"/>
                <w:sz w:val="18"/>
                <w:szCs w:val="18"/>
              </w:rPr>
            </w:pPr>
            <w:r w:rsidRPr="000C122E">
              <w:rPr>
                <w:color w:val="000000"/>
                <w:sz w:val="18"/>
                <w:szCs w:val="18"/>
              </w:rPr>
              <w:t>10.968</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2F2C11C9" w14:textId="77777777">
            <w:pPr>
              <w:widowControl/>
              <w:autoSpaceDE/>
              <w:autoSpaceDN/>
              <w:adjustRightInd/>
              <w:jc w:val="center"/>
              <w:rPr>
                <w:color w:val="000000"/>
                <w:sz w:val="18"/>
                <w:szCs w:val="18"/>
              </w:rPr>
            </w:pPr>
            <w:r w:rsidRPr="000C122E">
              <w:rPr>
                <w:color w:val="000000"/>
                <w:sz w:val="18"/>
                <w:szCs w:val="18"/>
              </w:rPr>
              <w:t>0.5484</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8B315C0" w14:textId="77777777">
            <w:pPr>
              <w:widowControl/>
              <w:autoSpaceDE/>
              <w:autoSpaceDN/>
              <w:adjustRightInd/>
              <w:jc w:val="center"/>
              <w:rPr>
                <w:color w:val="000000"/>
                <w:sz w:val="18"/>
                <w:szCs w:val="18"/>
              </w:rPr>
            </w:pPr>
            <w:r w:rsidRPr="000C122E">
              <w:rPr>
                <w:color w:val="000000"/>
                <w:sz w:val="18"/>
                <w:szCs w:val="18"/>
              </w:rPr>
              <w:t>1.0968</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9563667" w14:textId="77777777">
            <w:pPr>
              <w:widowControl/>
              <w:autoSpaceDE/>
              <w:autoSpaceDN/>
              <w:adjustRightInd/>
              <w:jc w:val="right"/>
              <w:rPr>
                <w:color w:val="000000"/>
                <w:sz w:val="18"/>
                <w:szCs w:val="18"/>
              </w:rPr>
            </w:pPr>
            <w:r w:rsidRPr="000C122E">
              <w:rPr>
                <w:color w:val="000000"/>
                <w:sz w:val="18"/>
                <w:szCs w:val="18"/>
              </w:rPr>
              <w:t xml:space="preserve">$1,140 </w:t>
            </w:r>
          </w:p>
        </w:tc>
      </w:tr>
      <w:tr w14:paraId="6FA07257"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67D7D4D" w14:textId="58946288">
            <w:pPr>
              <w:widowControl/>
              <w:autoSpaceDE/>
              <w:autoSpaceDN/>
              <w:adjustRightInd/>
              <w:ind w:firstLine="720" w:firstLineChars="400"/>
              <w:rPr>
                <w:color w:val="000000"/>
                <w:sz w:val="18"/>
                <w:szCs w:val="18"/>
              </w:rPr>
            </w:pPr>
            <w:r w:rsidRPr="000C122E">
              <w:rPr>
                <w:color w:val="000000"/>
                <w:sz w:val="18"/>
                <w:szCs w:val="18"/>
              </w:rPr>
              <w:t>Notification of EFR delay o</w:t>
            </w:r>
            <w:r w:rsidR="00547643">
              <w:rPr>
                <w:color w:val="000000"/>
                <w:sz w:val="18"/>
                <w:szCs w:val="18"/>
              </w:rPr>
              <w:t>f</w:t>
            </w:r>
            <w:r w:rsidRPr="000C122E">
              <w:rPr>
                <w:color w:val="000000"/>
                <w:sz w:val="18"/>
                <w:szCs w:val="18"/>
              </w:rPr>
              <w:t xml:space="preserve"> repair/emptying</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473CDAF9"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04A960CC"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0F31985" w14:textId="77777777">
            <w:pPr>
              <w:widowControl/>
              <w:autoSpaceDE/>
              <w:autoSpaceDN/>
              <w:adjustRightInd/>
              <w:jc w:val="center"/>
              <w:rPr>
                <w:color w:val="000000"/>
                <w:sz w:val="18"/>
                <w:szCs w:val="18"/>
              </w:rPr>
            </w:pPr>
            <w:r w:rsidRPr="000C122E">
              <w:rPr>
                <w:color w:val="000000"/>
                <w:sz w:val="18"/>
                <w:szCs w:val="18"/>
              </w:rPr>
              <w:t>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926F1FC" w14:textId="77777777">
            <w:pPr>
              <w:widowControl/>
              <w:autoSpaceDE/>
              <w:autoSpaceDN/>
              <w:adjustRightInd/>
              <w:jc w:val="center"/>
              <w:rPr>
                <w:color w:val="000000"/>
                <w:sz w:val="18"/>
                <w:szCs w:val="18"/>
              </w:rPr>
            </w:pPr>
            <w:r w:rsidRPr="000C122E">
              <w:rPr>
                <w:color w:val="000000"/>
                <w:sz w:val="18"/>
                <w:szCs w:val="18"/>
              </w:rPr>
              <w:t>0.0288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61E3554" w14:textId="77777777">
            <w:pPr>
              <w:widowControl/>
              <w:autoSpaceDE/>
              <w:autoSpaceDN/>
              <w:adjustRightInd/>
              <w:jc w:val="center"/>
              <w:rPr>
                <w:color w:val="000000"/>
                <w:sz w:val="18"/>
                <w:szCs w:val="18"/>
              </w:rPr>
            </w:pPr>
            <w:r w:rsidRPr="000C122E">
              <w:rPr>
                <w:color w:val="000000"/>
                <w:sz w:val="18"/>
                <w:szCs w:val="18"/>
              </w:rPr>
              <w:t>0.1152</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6FF096C1" w14:textId="77777777">
            <w:pPr>
              <w:widowControl/>
              <w:autoSpaceDE/>
              <w:autoSpaceDN/>
              <w:adjustRightInd/>
              <w:jc w:val="center"/>
              <w:rPr>
                <w:color w:val="000000"/>
                <w:sz w:val="18"/>
                <w:szCs w:val="18"/>
              </w:rPr>
            </w:pPr>
            <w:r w:rsidRPr="000C122E">
              <w:rPr>
                <w:color w:val="000000"/>
                <w:sz w:val="18"/>
                <w:szCs w:val="18"/>
              </w:rPr>
              <w:t>0.00576</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BD44FA3" w14:textId="77777777">
            <w:pPr>
              <w:widowControl/>
              <w:autoSpaceDE/>
              <w:autoSpaceDN/>
              <w:adjustRightInd/>
              <w:jc w:val="center"/>
              <w:rPr>
                <w:color w:val="000000"/>
                <w:sz w:val="18"/>
                <w:szCs w:val="18"/>
              </w:rPr>
            </w:pPr>
            <w:r w:rsidRPr="000C122E">
              <w:rPr>
                <w:color w:val="000000"/>
                <w:sz w:val="18"/>
                <w:szCs w:val="18"/>
              </w:rPr>
              <w:t>0.01152</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B002537" w14:textId="77777777">
            <w:pPr>
              <w:widowControl/>
              <w:autoSpaceDE/>
              <w:autoSpaceDN/>
              <w:adjustRightInd/>
              <w:jc w:val="right"/>
              <w:rPr>
                <w:color w:val="000000"/>
                <w:sz w:val="18"/>
                <w:szCs w:val="18"/>
              </w:rPr>
            </w:pPr>
            <w:r w:rsidRPr="000C122E">
              <w:rPr>
                <w:color w:val="000000"/>
                <w:sz w:val="18"/>
                <w:szCs w:val="18"/>
              </w:rPr>
              <w:t xml:space="preserve">$12 </w:t>
            </w:r>
          </w:p>
        </w:tc>
      </w:tr>
      <w:tr w14:paraId="68BCA9CC"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94F58C1" w14:textId="77777777">
            <w:pPr>
              <w:widowControl/>
              <w:autoSpaceDE/>
              <w:autoSpaceDN/>
              <w:adjustRightInd/>
              <w:ind w:firstLine="720" w:firstLineChars="400"/>
              <w:rPr>
                <w:color w:val="000000"/>
                <w:sz w:val="18"/>
                <w:szCs w:val="18"/>
              </w:rPr>
            </w:pPr>
            <w:r w:rsidRPr="000C122E">
              <w:rPr>
                <w:color w:val="000000"/>
                <w:sz w:val="18"/>
                <w:szCs w:val="18"/>
              </w:rPr>
              <w:t>Notification of filling or refilling</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740CECB4"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2EE1BAB0"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4C3D12C"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73C59A8" w14:textId="77777777">
            <w:pPr>
              <w:widowControl/>
              <w:autoSpaceDE/>
              <w:autoSpaceDN/>
              <w:adjustRightInd/>
              <w:jc w:val="center"/>
              <w:rPr>
                <w:color w:val="000000"/>
                <w:sz w:val="18"/>
                <w:szCs w:val="18"/>
              </w:rPr>
            </w:pPr>
            <w:r w:rsidRPr="000C122E">
              <w:rPr>
                <w:color w:val="000000"/>
                <w:sz w:val="18"/>
                <w:szCs w:val="18"/>
              </w:rPr>
              <w:t>346.386</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1483F40" w14:textId="77777777">
            <w:pPr>
              <w:widowControl/>
              <w:autoSpaceDE/>
              <w:autoSpaceDN/>
              <w:adjustRightInd/>
              <w:jc w:val="center"/>
              <w:rPr>
                <w:color w:val="000000"/>
                <w:sz w:val="18"/>
                <w:szCs w:val="18"/>
              </w:rPr>
            </w:pPr>
            <w:r w:rsidRPr="000C122E">
              <w:rPr>
                <w:color w:val="000000"/>
                <w:sz w:val="18"/>
                <w:szCs w:val="18"/>
              </w:rPr>
              <w:t>692.772</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BAF3D16" w14:textId="77777777">
            <w:pPr>
              <w:widowControl/>
              <w:autoSpaceDE/>
              <w:autoSpaceDN/>
              <w:adjustRightInd/>
              <w:jc w:val="center"/>
              <w:rPr>
                <w:color w:val="000000"/>
                <w:sz w:val="18"/>
                <w:szCs w:val="18"/>
              </w:rPr>
            </w:pPr>
            <w:r w:rsidRPr="000C122E">
              <w:rPr>
                <w:color w:val="000000"/>
                <w:sz w:val="18"/>
                <w:szCs w:val="18"/>
              </w:rPr>
              <w:t>34.6386</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CC74FBB" w14:textId="77777777">
            <w:pPr>
              <w:widowControl/>
              <w:autoSpaceDE/>
              <w:autoSpaceDN/>
              <w:adjustRightInd/>
              <w:jc w:val="center"/>
              <w:rPr>
                <w:color w:val="000000"/>
                <w:sz w:val="18"/>
                <w:szCs w:val="18"/>
              </w:rPr>
            </w:pPr>
            <w:r w:rsidRPr="000C122E">
              <w:rPr>
                <w:color w:val="000000"/>
                <w:sz w:val="18"/>
                <w:szCs w:val="18"/>
              </w:rPr>
              <w:t>69.2772</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54A9180" w14:textId="77777777">
            <w:pPr>
              <w:widowControl/>
              <w:autoSpaceDE/>
              <w:autoSpaceDN/>
              <w:adjustRightInd/>
              <w:jc w:val="right"/>
              <w:rPr>
                <w:color w:val="000000"/>
                <w:sz w:val="18"/>
                <w:szCs w:val="18"/>
              </w:rPr>
            </w:pPr>
            <w:r w:rsidRPr="000C122E">
              <w:rPr>
                <w:color w:val="000000"/>
                <w:sz w:val="18"/>
                <w:szCs w:val="18"/>
              </w:rPr>
              <w:t xml:space="preserve">$71,978 </w:t>
            </w:r>
          </w:p>
        </w:tc>
      </w:tr>
      <w:tr w14:paraId="39EFB593" w14:textId="77777777" w:rsidTr="00EF09A4">
        <w:tblPrEx>
          <w:tblW w:w="14312" w:type="dxa"/>
          <w:tblLook w:val="04A0"/>
        </w:tblPrEx>
        <w:trPr>
          <w:trHeight w:val="360"/>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8CAF032" w14:textId="77777777">
            <w:pPr>
              <w:widowControl/>
              <w:autoSpaceDE/>
              <w:autoSpaceDN/>
              <w:adjustRightInd/>
              <w:ind w:firstLine="360" w:firstLineChars="200"/>
              <w:rPr>
                <w:color w:val="000000"/>
                <w:sz w:val="18"/>
                <w:szCs w:val="18"/>
              </w:rPr>
            </w:pPr>
            <w:r w:rsidRPr="000C122E">
              <w:rPr>
                <w:color w:val="000000"/>
                <w:sz w:val="18"/>
                <w:szCs w:val="18"/>
              </w:rPr>
              <w:t>Semiannual report</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C6D7606"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5E557F12"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0F8CCE7"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3D97AF5"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94ED5F5"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2072E063"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216FB45"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76B286F1" w14:textId="77777777">
            <w:pPr>
              <w:widowControl/>
              <w:autoSpaceDE/>
              <w:autoSpaceDN/>
              <w:adjustRightInd/>
              <w:jc w:val="right"/>
              <w:rPr>
                <w:color w:val="000000"/>
                <w:sz w:val="18"/>
                <w:szCs w:val="18"/>
              </w:rPr>
            </w:pPr>
            <w:r w:rsidRPr="000C122E">
              <w:rPr>
                <w:color w:val="000000"/>
                <w:sz w:val="18"/>
                <w:szCs w:val="18"/>
              </w:rPr>
              <w:t> </w:t>
            </w:r>
          </w:p>
        </w:tc>
      </w:tr>
      <w:tr w14:paraId="007AF2A9"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3C15A324" w14:textId="77777777">
            <w:pPr>
              <w:widowControl/>
              <w:autoSpaceDE/>
              <w:autoSpaceDN/>
              <w:adjustRightInd/>
              <w:ind w:firstLine="720" w:firstLineChars="400"/>
              <w:rPr>
                <w:color w:val="000000"/>
                <w:sz w:val="18"/>
                <w:szCs w:val="18"/>
              </w:rPr>
            </w:pPr>
            <w:r w:rsidRPr="000C122E">
              <w:rPr>
                <w:color w:val="000000"/>
                <w:sz w:val="18"/>
                <w:szCs w:val="18"/>
              </w:rPr>
              <w:t>Compile semiannual report</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252074A5"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6927AC3D" w14:textId="77777777">
            <w:pPr>
              <w:widowControl/>
              <w:autoSpaceDE/>
              <w:autoSpaceDN/>
              <w:adjustRightInd/>
              <w:jc w:val="center"/>
              <w:rPr>
                <w:color w:val="000000"/>
                <w:sz w:val="18"/>
                <w:szCs w:val="18"/>
              </w:rPr>
            </w:pPr>
            <w:r w:rsidRPr="000C122E">
              <w:rPr>
                <w:color w:val="00000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207993F" w14:textId="77777777">
            <w:pPr>
              <w:widowControl/>
              <w:autoSpaceDE/>
              <w:autoSpaceDN/>
              <w:adjustRightInd/>
              <w:jc w:val="center"/>
              <w:rPr>
                <w:color w:val="000000"/>
                <w:sz w:val="18"/>
                <w:szCs w:val="18"/>
              </w:rPr>
            </w:pPr>
            <w:r w:rsidRPr="000C122E">
              <w:rPr>
                <w:color w:val="000000"/>
                <w:sz w:val="18"/>
                <w:szCs w:val="18"/>
              </w:rPr>
              <w:t>8</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88ECDBE" w14:textId="77777777">
            <w:pPr>
              <w:widowControl/>
              <w:autoSpaceDE/>
              <w:autoSpaceDN/>
              <w:adjustRightInd/>
              <w:jc w:val="center"/>
              <w:rPr>
                <w:color w:val="000000"/>
                <w:sz w:val="18"/>
                <w:szCs w:val="18"/>
              </w:rPr>
            </w:pPr>
            <w:r w:rsidRPr="000C122E">
              <w:rPr>
                <w:color w:val="000000"/>
                <w:sz w:val="18"/>
                <w:szCs w:val="18"/>
              </w:rPr>
              <w:t>588.00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977D348" w14:textId="77777777">
            <w:pPr>
              <w:widowControl/>
              <w:autoSpaceDE/>
              <w:autoSpaceDN/>
              <w:adjustRightInd/>
              <w:jc w:val="center"/>
              <w:rPr>
                <w:color w:val="000000"/>
                <w:sz w:val="18"/>
                <w:szCs w:val="18"/>
              </w:rPr>
            </w:pPr>
            <w:r w:rsidRPr="000C122E">
              <w:rPr>
                <w:color w:val="000000"/>
                <w:sz w:val="18"/>
                <w:szCs w:val="18"/>
              </w:rPr>
              <w:t>4704</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14F14228" w14:textId="77777777">
            <w:pPr>
              <w:widowControl/>
              <w:autoSpaceDE/>
              <w:autoSpaceDN/>
              <w:adjustRightInd/>
              <w:jc w:val="center"/>
              <w:rPr>
                <w:color w:val="000000"/>
                <w:sz w:val="18"/>
                <w:szCs w:val="18"/>
              </w:rPr>
            </w:pPr>
            <w:r w:rsidRPr="000C122E">
              <w:rPr>
                <w:color w:val="000000"/>
                <w:sz w:val="18"/>
                <w:szCs w:val="18"/>
              </w:rPr>
              <w:t>235.2</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0683B993" w14:textId="77777777">
            <w:pPr>
              <w:widowControl/>
              <w:autoSpaceDE/>
              <w:autoSpaceDN/>
              <w:adjustRightInd/>
              <w:jc w:val="center"/>
              <w:rPr>
                <w:color w:val="000000"/>
                <w:sz w:val="18"/>
                <w:szCs w:val="18"/>
              </w:rPr>
            </w:pPr>
            <w:r w:rsidRPr="000C122E">
              <w:rPr>
                <w:color w:val="000000"/>
                <w:sz w:val="18"/>
                <w:szCs w:val="18"/>
              </w:rPr>
              <w:t>470.4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672E2FF" w14:textId="77777777">
            <w:pPr>
              <w:widowControl/>
              <w:autoSpaceDE/>
              <w:autoSpaceDN/>
              <w:adjustRightInd/>
              <w:jc w:val="right"/>
              <w:rPr>
                <w:color w:val="000000"/>
                <w:sz w:val="18"/>
                <w:szCs w:val="18"/>
              </w:rPr>
            </w:pPr>
            <w:r w:rsidRPr="000C122E">
              <w:rPr>
                <w:color w:val="000000"/>
                <w:sz w:val="18"/>
                <w:szCs w:val="18"/>
              </w:rPr>
              <w:t xml:space="preserve">$488,736 </w:t>
            </w:r>
          </w:p>
        </w:tc>
      </w:tr>
      <w:tr w14:paraId="51F1CED0"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07BBDC58" w14:textId="77777777">
            <w:pPr>
              <w:widowControl/>
              <w:autoSpaceDE/>
              <w:autoSpaceDN/>
              <w:adjustRightInd/>
              <w:ind w:firstLine="720" w:firstLineChars="400"/>
              <w:rPr>
                <w:color w:val="000000"/>
                <w:sz w:val="18"/>
                <w:szCs w:val="18"/>
              </w:rPr>
            </w:pPr>
            <w:r w:rsidRPr="000C122E">
              <w:rPr>
                <w:color w:val="000000"/>
                <w:sz w:val="18"/>
                <w:szCs w:val="18"/>
              </w:rPr>
              <w:t>Report of IFR failure</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4D00D01F"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333D046D"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46DF8C95"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92118CF" w14:textId="77777777">
            <w:pPr>
              <w:widowControl/>
              <w:autoSpaceDE/>
              <w:autoSpaceDN/>
              <w:adjustRightInd/>
              <w:jc w:val="center"/>
              <w:rPr>
                <w:color w:val="000000"/>
                <w:sz w:val="18"/>
                <w:szCs w:val="18"/>
              </w:rPr>
            </w:pPr>
            <w:r w:rsidRPr="000C122E">
              <w:rPr>
                <w:color w:val="000000"/>
                <w:sz w:val="18"/>
                <w:szCs w:val="18"/>
              </w:rPr>
              <w:t>27.42</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55C16728" w14:textId="77777777">
            <w:pPr>
              <w:widowControl/>
              <w:autoSpaceDE/>
              <w:autoSpaceDN/>
              <w:adjustRightInd/>
              <w:jc w:val="center"/>
              <w:rPr>
                <w:color w:val="000000"/>
                <w:sz w:val="18"/>
                <w:szCs w:val="18"/>
              </w:rPr>
            </w:pPr>
            <w:r w:rsidRPr="000C122E">
              <w:rPr>
                <w:color w:val="000000"/>
                <w:sz w:val="18"/>
                <w:szCs w:val="18"/>
              </w:rPr>
              <w:t>54.84</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79F5EF1" w14:textId="77777777">
            <w:pPr>
              <w:widowControl/>
              <w:autoSpaceDE/>
              <w:autoSpaceDN/>
              <w:adjustRightInd/>
              <w:jc w:val="center"/>
              <w:rPr>
                <w:color w:val="000000"/>
                <w:sz w:val="18"/>
                <w:szCs w:val="18"/>
              </w:rPr>
            </w:pPr>
            <w:r w:rsidRPr="000C122E">
              <w:rPr>
                <w:color w:val="000000"/>
                <w:sz w:val="18"/>
                <w:szCs w:val="18"/>
              </w:rPr>
              <w:t>2.742</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380A3598" w14:textId="77777777">
            <w:pPr>
              <w:widowControl/>
              <w:autoSpaceDE/>
              <w:autoSpaceDN/>
              <w:adjustRightInd/>
              <w:jc w:val="center"/>
              <w:rPr>
                <w:color w:val="000000"/>
                <w:sz w:val="18"/>
                <w:szCs w:val="18"/>
              </w:rPr>
            </w:pPr>
            <w:r w:rsidRPr="000C122E">
              <w:rPr>
                <w:color w:val="000000"/>
                <w:sz w:val="18"/>
                <w:szCs w:val="18"/>
              </w:rPr>
              <w:t>5.484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7AB6CD60" w14:textId="77777777">
            <w:pPr>
              <w:widowControl/>
              <w:autoSpaceDE/>
              <w:autoSpaceDN/>
              <w:adjustRightInd/>
              <w:jc w:val="right"/>
              <w:rPr>
                <w:color w:val="000000"/>
                <w:sz w:val="18"/>
                <w:szCs w:val="18"/>
              </w:rPr>
            </w:pPr>
            <w:r w:rsidRPr="000C122E">
              <w:rPr>
                <w:color w:val="000000"/>
                <w:sz w:val="18"/>
                <w:szCs w:val="18"/>
              </w:rPr>
              <w:t xml:space="preserve">$5,698 </w:t>
            </w:r>
          </w:p>
        </w:tc>
      </w:tr>
      <w:tr w14:paraId="062A4BE6"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4497F3FA" w14:textId="77777777">
            <w:pPr>
              <w:widowControl/>
              <w:autoSpaceDE/>
              <w:autoSpaceDN/>
              <w:adjustRightInd/>
              <w:ind w:firstLine="720" w:firstLineChars="400"/>
              <w:rPr>
                <w:color w:val="000000"/>
                <w:sz w:val="18"/>
                <w:szCs w:val="18"/>
              </w:rPr>
            </w:pPr>
            <w:r w:rsidRPr="000C122E">
              <w:rPr>
                <w:color w:val="000000"/>
                <w:sz w:val="18"/>
                <w:szCs w:val="18"/>
              </w:rPr>
              <w:t>Report of EFR failure</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1477A5AD"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4D1B87E2"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438BF1F"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008CFD3" w14:textId="77777777">
            <w:pPr>
              <w:widowControl/>
              <w:autoSpaceDE/>
              <w:autoSpaceDN/>
              <w:adjustRightInd/>
              <w:jc w:val="center"/>
              <w:rPr>
                <w:color w:val="000000"/>
                <w:sz w:val="18"/>
                <w:szCs w:val="18"/>
              </w:rPr>
            </w:pPr>
            <w:r w:rsidRPr="000C122E">
              <w:rPr>
                <w:color w:val="000000"/>
                <w:sz w:val="18"/>
                <w:szCs w:val="18"/>
              </w:rPr>
              <w:t>0.29</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D1970AC" w14:textId="77777777">
            <w:pPr>
              <w:widowControl/>
              <w:autoSpaceDE/>
              <w:autoSpaceDN/>
              <w:adjustRightInd/>
              <w:jc w:val="center"/>
              <w:rPr>
                <w:color w:val="000000"/>
                <w:sz w:val="18"/>
                <w:szCs w:val="18"/>
              </w:rPr>
            </w:pPr>
            <w:r w:rsidRPr="000C122E">
              <w:rPr>
                <w:color w:val="000000"/>
                <w:sz w:val="18"/>
                <w:szCs w:val="18"/>
              </w:rPr>
              <w:t>0.576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040457F9" w14:textId="77777777">
            <w:pPr>
              <w:widowControl/>
              <w:autoSpaceDE/>
              <w:autoSpaceDN/>
              <w:adjustRightInd/>
              <w:jc w:val="center"/>
              <w:rPr>
                <w:color w:val="000000"/>
                <w:sz w:val="18"/>
                <w:szCs w:val="18"/>
              </w:rPr>
            </w:pPr>
            <w:r w:rsidRPr="000C122E">
              <w:rPr>
                <w:color w:val="000000"/>
                <w:sz w:val="18"/>
                <w:szCs w:val="18"/>
              </w:rPr>
              <w:t>0.0288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35AF9259" w14:textId="77777777">
            <w:pPr>
              <w:widowControl/>
              <w:autoSpaceDE/>
              <w:autoSpaceDN/>
              <w:adjustRightInd/>
              <w:jc w:val="center"/>
              <w:rPr>
                <w:color w:val="000000"/>
                <w:sz w:val="18"/>
                <w:szCs w:val="18"/>
              </w:rPr>
            </w:pPr>
            <w:r w:rsidRPr="000C122E">
              <w:rPr>
                <w:color w:val="000000"/>
                <w:sz w:val="18"/>
                <w:szCs w:val="18"/>
              </w:rPr>
              <w:t>0.0576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2B8E1E39" w14:textId="77777777">
            <w:pPr>
              <w:widowControl/>
              <w:autoSpaceDE/>
              <w:autoSpaceDN/>
              <w:adjustRightInd/>
              <w:jc w:val="right"/>
              <w:rPr>
                <w:color w:val="000000"/>
                <w:sz w:val="18"/>
                <w:szCs w:val="18"/>
              </w:rPr>
            </w:pPr>
            <w:r w:rsidRPr="000C122E">
              <w:rPr>
                <w:color w:val="000000"/>
                <w:sz w:val="18"/>
                <w:szCs w:val="18"/>
              </w:rPr>
              <w:t xml:space="preserve">$60 </w:t>
            </w:r>
          </w:p>
        </w:tc>
      </w:tr>
      <w:tr w14:paraId="6699010D"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FAE6C35" w14:textId="77777777">
            <w:pPr>
              <w:widowControl/>
              <w:autoSpaceDE/>
              <w:autoSpaceDN/>
              <w:adjustRightInd/>
              <w:ind w:firstLine="720" w:firstLineChars="400"/>
              <w:rPr>
                <w:color w:val="000000"/>
                <w:sz w:val="18"/>
                <w:szCs w:val="18"/>
              </w:rPr>
            </w:pPr>
            <w:r w:rsidRPr="000C122E">
              <w:rPr>
                <w:color w:val="000000"/>
                <w:sz w:val="18"/>
                <w:szCs w:val="18"/>
              </w:rPr>
              <w:t>EFR 1st seal gap measurement</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179E2D5"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3BFFB3FC"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BA8A3A3" w14:textId="77777777">
            <w:pPr>
              <w:widowControl/>
              <w:autoSpaceDE/>
              <w:autoSpaceDN/>
              <w:adjustRightInd/>
              <w:jc w:val="center"/>
              <w:rPr>
                <w:color w:val="000000"/>
                <w:sz w:val="18"/>
                <w:szCs w:val="18"/>
              </w:rPr>
            </w:pPr>
            <w:r w:rsidRPr="000C122E">
              <w:rPr>
                <w:color w:val="000000"/>
                <w:sz w:val="18"/>
                <w:szCs w:val="18"/>
              </w:rPr>
              <w:t>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F9A8864" w14:textId="77777777">
            <w:pPr>
              <w:widowControl/>
              <w:autoSpaceDE/>
              <w:autoSpaceDN/>
              <w:adjustRightInd/>
              <w:jc w:val="center"/>
              <w:rPr>
                <w:color w:val="000000"/>
                <w:sz w:val="18"/>
                <w:szCs w:val="18"/>
              </w:rPr>
            </w:pPr>
            <w:r w:rsidRPr="000C122E">
              <w:rPr>
                <w:color w:val="000000"/>
                <w:sz w:val="18"/>
                <w:szCs w:val="18"/>
              </w:rPr>
              <w:t>14.4</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166F5EEA" w14:textId="77777777">
            <w:pPr>
              <w:widowControl/>
              <w:autoSpaceDE/>
              <w:autoSpaceDN/>
              <w:adjustRightInd/>
              <w:jc w:val="center"/>
              <w:rPr>
                <w:color w:val="000000"/>
                <w:sz w:val="18"/>
                <w:szCs w:val="18"/>
              </w:rPr>
            </w:pPr>
            <w:r w:rsidRPr="000C122E">
              <w:rPr>
                <w:color w:val="000000"/>
                <w:sz w:val="18"/>
                <w:szCs w:val="18"/>
              </w:rPr>
              <w:t>57.6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998F0C7" w14:textId="77777777">
            <w:pPr>
              <w:widowControl/>
              <w:autoSpaceDE/>
              <w:autoSpaceDN/>
              <w:adjustRightInd/>
              <w:jc w:val="center"/>
              <w:rPr>
                <w:color w:val="000000"/>
                <w:sz w:val="18"/>
                <w:szCs w:val="18"/>
              </w:rPr>
            </w:pPr>
            <w:r w:rsidRPr="000C122E">
              <w:rPr>
                <w:color w:val="000000"/>
                <w:sz w:val="18"/>
                <w:szCs w:val="18"/>
              </w:rPr>
              <w:t>2.88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0B59DDDC" w14:textId="77777777">
            <w:pPr>
              <w:widowControl/>
              <w:autoSpaceDE/>
              <w:autoSpaceDN/>
              <w:adjustRightInd/>
              <w:jc w:val="center"/>
              <w:rPr>
                <w:color w:val="000000"/>
                <w:sz w:val="18"/>
                <w:szCs w:val="18"/>
              </w:rPr>
            </w:pPr>
            <w:r w:rsidRPr="000C122E">
              <w:rPr>
                <w:color w:val="000000"/>
                <w:sz w:val="18"/>
                <w:szCs w:val="18"/>
              </w:rPr>
              <w:t>5.76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1A0F30D" w14:textId="77777777">
            <w:pPr>
              <w:widowControl/>
              <w:autoSpaceDE/>
              <w:autoSpaceDN/>
              <w:adjustRightInd/>
              <w:jc w:val="right"/>
              <w:rPr>
                <w:color w:val="000000"/>
                <w:sz w:val="18"/>
                <w:szCs w:val="18"/>
              </w:rPr>
            </w:pPr>
            <w:r w:rsidRPr="000C122E">
              <w:rPr>
                <w:color w:val="000000"/>
                <w:sz w:val="18"/>
                <w:szCs w:val="18"/>
              </w:rPr>
              <w:t xml:space="preserve">$5,985 </w:t>
            </w:r>
          </w:p>
        </w:tc>
      </w:tr>
      <w:tr w14:paraId="79F3206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6CA4CEE" w14:textId="77777777">
            <w:pPr>
              <w:widowControl/>
              <w:autoSpaceDE/>
              <w:autoSpaceDN/>
              <w:adjustRightInd/>
              <w:ind w:firstLine="720" w:firstLineChars="400"/>
              <w:rPr>
                <w:color w:val="000000"/>
                <w:sz w:val="18"/>
                <w:szCs w:val="18"/>
              </w:rPr>
            </w:pPr>
            <w:r w:rsidRPr="000C122E">
              <w:rPr>
                <w:color w:val="000000"/>
                <w:sz w:val="18"/>
                <w:szCs w:val="18"/>
              </w:rPr>
              <w:t>EFR 2nd seal gap measurement</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69F60DF1"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1F81BB55"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4EFC6B1E"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44A6436D" w14:textId="77777777">
            <w:pPr>
              <w:widowControl/>
              <w:autoSpaceDE/>
              <w:autoSpaceDN/>
              <w:adjustRightInd/>
              <w:jc w:val="center"/>
              <w:rPr>
                <w:color w:val="000000"/>
                <w:sz w:val="18"/>
                <w:szCs w:val="18"/>
              </w:rPr>
            </w:pPr>
            <w:r w:rsidRPr="000C122E">
              <w:rPr>
                <w:color w:val="000000"/>
                <w:sz w:val="18"/>
                <w:szCs w:val="18"/>
              </w:rPr>
              <w:t>14.4</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9758B28" w14:textId="77777777">
            <w:pPr>
              <w:widowControl/>
              <w:autoSpaceDE/>
              <w:autoSpaceDN/>
              <w:adjustRightInd/>
              <w:jc w:val="center"/>
              <w:rPr>
                <w:color w:val="000000"/>
                <w:sz w:val="18"/>
                <w:szCs w:val="18"/>
              </w:rPr>
            </w:pPr>
            <w:r w:rsidRPr="000C122E">
              <w:rPr>
                <w:color w:val="000000"/>
                <w:sz w:val="18"/>
                <w:szCs w:val="18"/>
              </w:rPr>
              <w:t>28.8</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6D686036" w14:textId="77777777">
            <w:pPr>
              <w:widowControl/>
              <w:autoSpaceDE/>
              <w:autoSpaceDN/>
              <w:adjustRightInd/>
              <w:jc w:val="center"/>
              <w:rPr>
                <w:color w:val="000000"/>
                <w:sz w:val="18"/>
                <w:szCs w:val="18"/>
              </w:rPr>
            </w:pPr>
            <w:r w:rsidRPr="000C122E">
              <w:rPr>
                <w:color w:val="000000"/>
                <w:sz w:val="18"/>
                <w:szCs w:val="18"/>
              </w:rPr>
              <w:t>1.44</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583FD9EC" w14:textId="77777777">
            <w:pPr>
              <w:widowControl/>
              <w:autoSpaceDE/>
              <w:autoSpaceDN/>
              <w:adjustRightInd/>
              <w:jc w:val="center"/>
              <w:rPr>
                <w:color w:val="000000"/>
                <w:sz w:val="18"/>
                <w:szCs w:val="18"/>
              </w:rPr>
            </w:pPr>
            <w:r w:rsidRPr="000C122E">
              <w:rPr>
                <w:color w:val="000000"/>
                <w:sz w:val="18"/>
                <w:szCs w:val="18"/>
              </w:rPr>
              <w:t>2.88</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24981890" w14:textId="77777777">
            <w:pPr>
              <w:widowControl/>
              <w:autoSpaceDE/>
              <w:autoSpaceDN/>
              <w:adjustRightInd/>
              <w:jc w:val="right"/>
              <w:rPr>
                <w:color w:val="000000"/>
                <w:sz w:val="18"/>
                <w:szCs w:val="18"/>
              </w:rPr>
            </w:pPr>
            <w:r w:rsidRPr="000C122E">
              <w:rPr>
                <w:color w:val="000000"/>
                <w:sz w:val="18"/>
                <w:szCs w:val="18"/>
              </w:rPr>
              <w:t xml:space="preserve">$2,992 </w:t>
            </w:r>
          </w:p>
        </w:tc>
      </w:tr>
      <w:tr w14:paraId="565B7A52"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F2E21CB" w14:textId="77777777">
            <w:pPr>
              <w:widowControl/>
              <w:autoSpaceDE/>
              <w:autoSpaceDN/>
              <w:adjustRightInd/>
              <w:ind w:firstLine="720" w:firstLineChars="400"/>
              <w:rPr>
                <w:color w:val="000000"/>
                <w:sz w:val="18"/>
                <w:szCs w:val="18"/>
              </w:rPr>
            </w:pPr>
            <w:r w:rsidRPr="000C122E">
              <w:rPr>
                <w:color w:val="000000"/>
                <w:sz w:val="18"/>
                <w:szCs w:val="18"/>
              </w:rPr>
              <w:t>CVS CPMS deviation</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27D372FE"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75EF32B1" w14:textId="77777777">
            <w:pPr>
              <w:widowControl/>
              <w:autoSpaceDE/>
              <w:autoSpaceDN/>
              <w:adjustRightInd/>
              <w:jc w:val="center"/>
              <w:rPr>
                <w:color w:val="000000"/>
                <w:sz w:val="18"/>
                <w:szCs w:val="18"/>
              </w:rPr>
            </w:pPr>
            <w:r w:rsidRPr="000C122E">
              <w:rPr>
                <w:color w:val="000000"/>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478A7E2" w14:textId="77777777">
            <w:pPr>
              <w:widowControl/>
              <w:autoSpaceDE/>
              <w:autoSpaceDN/>
              <w:adjustRightInd/>
              <w:jc w:val="center"/>
              <w:rPr>
                <w:color w:val="000000"/>
                <w:sz w:val="18"/>
                <w:szCs w:val="18"/>
              </w:rPr>
            </w:pPr>
            <w:r w:rsidRPr="000C122E">
              <w:rPr>
                <w:color w:val="000000"/>
                <w:sz w:val="18"/>
                <w:szCs w:val="18"/>
              </w:rPr>
              <w:t>20</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53CD8568" w14:textId="77777777">
            <w:pPr>
              <w:widowControl/>
              <w:autoSpaceDE/>
              <w:autoSpaceDN/>
              <w:adjustRightInd/>
              <w:jc w:val="center"/>
              <w:rPr>
                <w:color w:val="000000"/>
                <w:sz w:val="18"/>
                <w:szCs w:val="18"/>
              </w:rPr>
            </w:pPr>
            <w:r w:rsidRPr="000C122E">
              <w:rPr>
                <w:color w:val="000000"/>
                <w:sz w:val="18"/>
                <w:szCs w:val="18"/>
              </w:rPr>
              <w:t>10.80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0E83CDD0" w14:textId="77777777">
            <w:pPr>
              <w:widowControl/>
              <w:autoSpaceDE/>
              <w:autoSpaceDN/>
              <w:adjustRightInd/>
              <w:jc w:val="center"/>
              <w:rPr>
                <w:color w:val="000000"/>
                <w:sz w:val="18"/>
                <w:szCs w:val="18"/>
              </w:rPr>
            </w:pPr>
            <w:r w:rsidRPr="000C122E">
              <w:rPr>
                <w:color w:val="000000"/>
                <w:sz w:val="18"/>
                <w:szCs w:val="18"/>
              </w:rPr>
              <w:t>216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17B4EAB" w14:textId="77777777">
            <w:pPr>
              <w:widowControl/>
              <w:autoSpaceDE/>
              <w:autoSpaceDN/>
              <w:adjustRightInd/>
              <w:jc w:val="center"/>
              <w:rPr>
                <w:color w:val="000000"/>
                <w:sz w:val="18"/>
                <w:szCs w:val="18"/>
              </w:rPr>
            </w:pPr>
            <w:r w:rsidRPr="000C122E">
              <w:rPr>
                <w:color w:val="000000"/>
                <w:sz w:val="18"/>
                <w:szCs w:val="18"/>
              </w:rPr>
              <w:t>10.8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2285F979" w14:textId="77777777">
            <w:pPr>
              <w:widowControl/>
              <w:autoSpaceDE/>
              <w:autoSpaceDN/>
              <w:adjustRightInd/>
              <w:jc w:val="center"/>
              <w:rPr>
                <w:color w:val="000000"/>
                <w:sz w:val="18"/>
                <w:szCs w:val="18"/>
              </w:rPr>
            </w:pPr>
            <w:r w:rsidRPr="000C122E">
              <w:rPr>
                <w:color w:val="000000"/>
                <w:sz w:val="18"/>
                <w:szCs w:val="18"/>
              </w:rPr>
              <w:t>21.6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8C05A79" w14:textId="77777777">
            <w:pPr>
              <w:widowControl/>
              <w:autoSpaceDE/>
              <w:autoSpaceDN/>
              <w:adjustRightInd/>
              <w:jc w:val="right"/>
              <w:rPr>
                <w:color w:val="000000"/>
                <w:sz w:val="18"/>
                <w:szCs w:val="18"/>
              </w:rPr>
            </w:pPr>
            <w:r w:rsidRPr="000C122E">
              <w:rPr>
                <w:color w:val="000000"/>
                <w:sz w:val="18"/>
                <w:szCs w:val="18"/>
              </w:rPr>
              <w:t xml:space="preserve">$22,442 </w:t>
            </w:r>
          </w:p>
        </w:tc>
      </w:tr>
      <w:tr w14:paraId="272B33A9"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0E7075A2" w14:textId="77777777">
            <w:pPr>
              <w:widowControl/>
              <w:autoSpaceDE/>
              <w:autoSpaceDN/>
              <w:adjustRightInd/>
              <w:ind w:firstLine="720" w:firstLineChars="400"/>
              <w:rPr>
                <w:color w:val="000000"/>
                <w:sz w:val="18"/>
                <w:szCs w:val="18"/>
              </w:rPr>
            </w:pPr>
            <w:r w:rsidRPr="000C122E">
              <w:rPr>
                <w:color w:val="000000"/>
                <w:sz w:val="18"/>
                <w:szCs w:val="18"/>
              </w:rPr>
              <w:t>CVS flare deviation</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B5D732A"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1B17C549" w14:textId="77777777">
            <w:pPr>
              <w:widowControl/>
              <w:autoSpaceDE/>
              <w:autoSpaceDN/>
              <w:adjustRightInd/>
              <w:jc w:val="center"/>
              <w:rPr>
                <w:color w:val="000000"/>
                <w:sz w:val="18"/>
                <w:szCs w:val="18"/>
              </w:rPr>
            </w:pPr>
            <w:r w:rsidRPr="000C122E">
              <w:rPr>
                <w:color w:val="000000"/>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9F84FBE" w14:textId="77777777">
            <w:pPr>
              <w:widowControl/>
              <w:autoSpaceDE/>
              <w:autoSpaceDN/>
              <w:adjustRightInd/>
              <w:jc w:val="center"/>
              <w:rPr>
                <w:color w:val="000000"/>
                <w:sz w:val="18"/>
                <w:szCs w:val="18"/>
              </w:rPr>
            </w:pPr>
            <w:r w:rsidRPr="000C122E">
              <w:rPr>
                <w:color w:val="000000"/>
                <w:sz w:val="18"/>
                <w:szCs w:val="18"/>
              </w:rPr>
              <w:t>20</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46181E24" w14:textId="77777777">
            <w:pPr>
              <w:widowControl/>
              <w:autoSpaceDE/>
              <w:autoSpaceDN/>
              <w:adjustRightInd/>
              <w:jc w:val="center"/>
              <w:rPr>
                <w:color w:val="000000"/>
                <w:sz w:val="18"/>
                <w:szCs w:val="18"/>
              </w:rPr>
            </w:pPr>
            <w:r w:rsidRPr="000C122E">
              <w:rPr>
                <w:color w:val="000000"/>
                <w:sz w:val="18"/>
                <w:szCs w:val="18"/>
              </w:rPr>
              <w:t>0.00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6491722" w14:textId="77777777">
            <w:pPr>
              <w:widowControl/>
              <w:autoSpaceDE/>
              <w:autoSpaceDN/>
              <w:adjustRightInd/>
              <w:jc w:val="center"/>
              <w:rPr>
                <w:color w:val="000000"/>
                <w:sz w:val="18"/>
                <w:szCs w:val="18"/>
              </w:rPr>
            </w:pPr>
            <w:r w:rsidRPr="000C122E">
              <w:rPr>
                <w:color w:val="000000"/>
                <w:sz w:val="18"/>
                <w:szCs w:val="18"/>
              </w:rPr>
              <w:t>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5D0934D6" w14:textId="77777777">
            <w:pPr>
              <w:widowControl/>
              <w:autoSpaceDE/>
              <w:autoSpaceDN/>
              <w:adjustRightInd/>
              <w:jc w:val="center"/>
              <w:rPr>
                <w:color w:val="000000"/>
                <w:sz w:val="18"/>
                <w:szCs w:val="18"/>
              </w:rPr>
            </w:pPr>
            <w:r w:rsidRPr="000C122E">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53CEC81" w14:textId="77777777">
            <w:pPr>
              <w:widowControl/>
              <w:autoSpaceDE/>
              <w:autoSpaceDN/>
              <w:adjustRightInd/>
              <w:jc w:val="center"/>
              <w:rPr>
                <w:color w:val="000000"/>
                <w:sz w:val="18"/>
                <w:szCs w:val="18"/>
              </w:rPr>
            </w:pPr>
            <w:r w:rsidRPr="000C122E">
              <w:rPr>
                <w:color w:val="000000"/>
                <w:sz w:val="18"/>
                <w:szCs w:val="18"/>
              </w:rPr>
              <w:t>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4D49E6E1" w14:textId="77777777">
            <w:pPr>
              <w:widowControl/>
              <w:autoSpaceDE/>
              <w:autoSpaceDN/>
              <w:adjustRightInd/>
              <w:jc w:val="right"/>
              <w:rPr>
                <w:color w:val="000000"/>
                <w:sz w:val="18"/>
                <w:szCs w:val="18"/>
              </w:rPr>
            </w:pPr>
            <w:r w:rsidRPr="000C122E">
              <w:rPr>
                <w:color w:val="000000"/>
                <w:sz w:val="18"/>
                <w:szCs w:val="18"/>
              </w:rPr>
              <w:t xml:space="preserve">$0 </w:t>
            </w:r>
          </w:p>
        </w:tc>
      </w:tr>
      <w:tr w14:paraId="75128A1A" w14:textId="77777777" w:rsidTr="00EF09A4">
        <w:tblPrEx>
          <w:tblW w:w="14312" w:type="dxa"/>
          <w:tblLook w:val="04A0"/>
        </w:tblPrEx>
        <w:trPr>
          <w:trHeight w:val="315"/>
        </w:trPr>
        <w:tc>
          <w:tcPr>
            <w:tcW w:w="4490" w:type="dxa"/>
            <w:tcBorders>
              <w:top w:val="nil"/>
              <w:left w:val="single" w:sz="8" w:space="0" w:color="auto"/>
              <w:bottom w:val="single" w:sz="8" w:space="0" w:color="auto"/>
              <w:right w:val="nil"/>
            </w:tcBorders>
            <w:shd w:val="clear" w:color="auto" w:fill="auto"/>
            <w:noWrap/>
            <w:vAlign w:val="bottom"/>
            <w:hideMark/>
          </w:tcPr>
          <w:p w:rsidR="000C122E" w:rsidRPr="000C122E" w:rsidP="000C122E" w14:paraId="3F699FC7"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522376C6"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5906FD5"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077"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011F196C"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97" w:type="dxa"/>
            <w:tcBorders>
              <w:top w:val="nil"/>
              <w:left w:val="nil"/>
              <w:bottom w:val="single" w:sz="8" w:space="0" w:color="auto"/>
              <w:right w:val="nil"/>
            </w:tcBorders>
            <w:shd w:val="clear" w:color="auto" w:fill="auto"/>
            <w:noWrap/>
            <w:vAlign w:val="bottom"/>
            <w:hideMark/>
          </w:tcPr>
          <w:p w:rsidR="000C122E" w:rsidRPr="000C122E" w:rsidP="000C122E" w14:paraId="211EEBF3"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46"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3A4E8718"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226" w:type="dxa"/>
            <w:tcBorders>
              <w:top w:val="nil"/>
              <w:left w:val="nil"/>
              <w:bottom w:val="single" w:sz="8" w:space="0" w:color="auto"/>
              <w:right w:val="nil"/>
            </w:tcBorders>
            <w:shd w:val="clear" w:color="auto" w:fill="auto"/>
            <w:noWrap/>
            <w:vAlign w:val="bottom"/>
            <w:hideMark/>
          </w:tcPr>
          <w:p w:rsidR="000C122E" w:rsidRPr="000C122E" w:rsidP="000C122E" w14:paraId="71A18370"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296"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5C3C4E6E"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8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099BDC9"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r>
      <w:tr w14:paraId="7D5330EB" w14:textId="77777777" w:rsidTr="004F6491">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63490F97" w14:textId="77777777">
            <w:pPr>
              <w:widowControl/>
              <w:autoSpaceDE/>
              <w:autoSpaceDN/>
              <w:adjustRightInd/>
              <w:jc w:val="center"/>
              <w:rPr>
                <w:b/>
                <w:bCs/>
                <w:color w:val="000000"/>
                <w:sz w:val="18"/>
                <w:szCs w:val="18"/>
              </w:rPr>
            </w:pPr>
            <w:r w:rsidRPr="000C122E">
              <w:rPr>
                <w:b/>
                <w:bCs/>
                <w:color w:val="000000"/>
                <w:sz w:val="18"/>
                <w:szCs w:val="18"/>
              </w:rPr>
              <w:t>Subtotal for Reporting Requirements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04E7EF59"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50D5D47D"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645B13A"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2AACD48A"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nil"/>
            </w:tcBorders>
            <w:shd w:val="clear" w:color="auto" w:fill="auto"/>
            <w:vAlign w:val="center"/>
            <w:hideMark/>
          </w:tcPr>
          <w:p w:rsidR="000C122E" w:rsidRPr="000C122E" w:rsidP="000C122E" w14:paraId="43627D23" w14:textId="77777777">
            <w:pPr>
              <w:widowControl/>
              <w:autoSpaceDE/>
              <w:autoSpaceDN/>
              <w:adjustRightInd/>
              <w:jc w:val="center"/>
              <w:rPr>
                <w:color w:val="000000"/>
                <w:sz w:val="18"/>
                <w:szCs w:val="18"/>
              </w:rPr>
            </w:pPr>
            <w:r w:rsidRPr="000C122E">
              <w:rPr>
                <w:color w:val="000000"/>
                <w:sz w:val="18"/>
                <w:szCs w:val="18"/>
              </w:rPr>
              <w:t xml:space="preserve">              7,246 </w:t>
            </w:r>
          </w:p>
        </w:tc>
        <w:tc>
          <w:tcPr>
            <w:tcW w:w="1226" w:type="dxa"/>
            <w:tcBorders>
              <w:top w:val="nil"/>
              <w:left w:val="single" w:sz="8" w:space="0" w:color="auto"/>
              <w:bottom w:val="single" w:sz="8" w:space="0" w:color="auto"/>
              <w:right w:val="nil"/>
            </w:tcBorders>
            <w:shd w:val="clear" w:color="auto" w:fill="auto"/>
            <w:vAlign w:val="center"/>
            <w:hideMark/>
          </w:tcPr>
          <w:p w:rsidR="000C122E" w:rsidRPr="000C122E" w:rsidP="000C122E" w14:paraId="34677ABD" w14:textId="77777777">
            <w:pPr>
              <w:widowControl/>
              <w:autoSpaceDE/>
              <w:autoSpaceDN/>
              <w:adjustRightInd/>
              <w:jc w:val="center"/>
              <w:rPr>
                <w:color w:val="000000"/>
                <w:sz w:val="18"/>
                <w:szCs w:val="18"/>
              </w:rPr>
            </w:pPr>
            <w:r w:rsidRPr="000C122E">
              <w:rPr>
                <w:color w:val="000000"/>
                <w:sz w:val="18"/>
                <w:szCs w:val="18"/>
              </w:rPr>
              <w:t xml:space="preserve">                 362 </w:t>
            </w:r>
          </w:p>
        </w:tc>
        <w:tc>
          <w:tcPr>
            <w:tcW w:w="1296" w:type="dxa"/>
            <w:tcBorders>
              <w:top w:val="nil"/>
              <w:left w:val="single" w:sz="8" w:space="0" w:color="auto"/>
              <w:bottom w:val="single" w:sz="8" w:space="0" w:color="auto"/>
              <w:right w:val="nil"/>
            </w:tcBorders>
            <w:shd w:val="clear" w:color="auto" w:fill="auto"/>
            <w:vAlign w:val="center"/>
            <w:hideMark/>
          </w:tcPr>
          <w:p w:rsidR="000C122E" w:rsidRPr="000C122E" w:rsidP="000C122E" w14:paraId="00DC6208" w14:textId="77777777">
            <w:pPr>
              <w:widowControl/>
              <w:autoSpaceDE/>
              <w:autoSpaceDN/>
              <w:adjustRightInd/>
              <w:jc w:val="center"/>
              <w:rPr>
                <w:color w:val="000000"/>
                <w:sz w:val="18"/>
                <w:szCs w:val="18"/>
              </w:rPr>
            </w:pPr>
            <w:r w:rsidRPr="000C122E">
              <w:rPr>
                <w:color w:val="000000"/>
                <w:sz w:val="18"/>
                <w:szCs w:val="18"/>
              </w:rPr>
              <w:t xml:space="preserve">                 725 </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1A97751" w14:textId="77777777">
            <w:pPr>
              <w:widowControl/>
              <w:autoSpaceDE/>
              <w:autoSpaceDN/>
              <w:adjustRightInd/>
              <w:jc w:val="center"/>
              <w:rPr>
                <w:color w:val="000000"/>
                <w:sz w:val="18"/>
                <w:szCs w:val="18"/>
              </w:rPr>
            </w:pPr>
            <w:r w:rsidRPr="000C122E">
              <w:rPr>
                <w:color w:val="000000"/>
                <w:sz w:val="18"/>
                <w:szCs w:val="18"/>
              </w:rPr>
              <w:t xml:space="preserve"> $       752,869 </w:t>
            </w:r>
          </w:p>
        </w:tc>
      </w:tr>
      <w:tr w14:paraId="5C6F12EC"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B88B28C" w14:textId="77777777">
            <w:pPr>
              <w:widowControl/>
              <w:autoSpaceDE/>
              <w:autoSpaceDN/>
              <w:adjustRightInd/>
              <w:rPr>
                <w:color w:val="000000"/>
                <w:sz w:val="18"/>
                <w:szCs w:val="18"/>
              </w:rPr>
            </w:pPr>
            <w:r w:rsidRPr="000C122E">
              <w:rPr>
                <w:color w:val="000000"/>
                <w:sz w:val="18"/>
                <w:szCs w:val="18"/>
              </w:rPr>
              <w:t>4.  Recordkeeping requirements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4636A12A"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38D1AF49"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F3E53FE"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75291442"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nil"/>
            </w:tcBorders>
            <w:shd w:val="clear" w:color="auto" w:fill="auto"/>
            <w:vAlign w:val="center"/>
            <w:hideMark/>
          </w:tcPr>
          <w:p w:rsidR="000C122E" w:rsidRPr="000C122E" w:rsidP="000C122E" w14:paraId="43FB11C7" w14:textId="77777777">
            <w:pPr>
              <w:widowControl/>
              <w:autoSpaceDE/>
              <w:autoSpaceDN/>
              <w:adjustRightInd/>
              <w:jc w:val="center"/>
              <w:rPr>
                <w:color w:val="000000"/>
                <w:sz w:val="18"/>
                <w:szCs w:val="18"/>
              </w:rPr>
            </w:pPr>
            <w:r w:rsidRPr="000C122E">
              <w:rPr>
                <w:color w:val="000000"/>
                <w:sz w:val="18"/>
                <w:szCs w:val="18"/>
              </w:rPr>
              <w:t> </w:t>
            </w:r>
          </w:p>
        </w:tc>
        <w:tc>
          <w:tcPr>
            <w:tcW w:w="1226" w:type="dxa"/>
            <w:tcBorders>
              <w:top w:val="nil"/>
              <w:left w:val="nil"/>
              <w:bottom w:val="single" w:sz="8" w:space="0" w:color="auto"/>
              <w:right w:val="nil"/>
            </w:tcBorders>
            <w:shd w:val="clear" w:color="auto" w:fill="auto"/>
            <w:vAlign w:val="center"/>
            <w:hideMark/>
          </w:tcPr>
          <w:p w:rsidR="000C122E" w:rsidRPr="000C122E" w:rsidP="000C122E" w14:paraId="11E5C50E" w14:textId="77777777">
            <w:pPr>
              <w:widowControl/>
              <w:autoSpaceDE/>
              <w:autoSpaceDN/>
              <w:adjustRightInd/>
              <w:jc w:val="center"/>
              <w:rPr>
                <w:color w:val="000000"/>
                <w:sz w:val="18"/>
                <w:szCs w:val="18"/>
              </w:rPr>
            </w:pPr>
            <w:r w:rsidRPr="000C122E">
              <w:rPr>
                <w:color w:val="000000"/>
                <w:sz w:val="18"/>
                <w:szCs w:val="18"/>
              </w:rPr>
              <w:t> </w:t>
            </w:r>
          </w:p>
        </w:tc>
        <w:tc>
          <w:tcPr>
            <w:tcW w:w="1296" w:type="dxa"/>
            <w:tcBorders>
              <w:top w:val="nil"/>
              <w:left w:val="nil"/>
              <w:bottom w:val="single" w:sz="8" w:space="0" w:color="auto"/>
              <w:right w:val="nil"/>
            </w:tcBorders>
            <w:shd w:val="clear" w:color="auto" w:fill="auto"/>
            <w:vAlign w:val="center"/>
            <w:hideMark/>
          </w:tcPr>
          <w:p w:rsidR="000C122E" w:rsidRPr="000C122E" w:rsidP="000C122E" w14:paraId="36C561AF" w14:textId="77777777">
            <w:pPr>
              <w:widowControl/>
              <w:autoSpaceDE/>
              <w:autoSpaceDN/>
              <w:adjustRightInd/>
              <w:jc w:val="center"/>
              <w:rPr>
                <w:color w:val="000000"/>
                <w:sz w:val="18"/>
                <w:szCs w:val="18"/>
              </w:rPr>
            </w:pPr>
            <w:r w:rsidRPr="000C122E">
              <w:rPr>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4D4147DF" w14:textId="77777777">
            <w:pPr>
              <w:widowControl/>
              <w:autoSpaceDE/>
              <w:autoSpaceDN/>
              <w:adjustRightInd/>
              <w:jc w:val="right"/>
              <w:rPr>
                <w:color w:val="000000"/>
                <w:sz w:val="18"/>
                <w:szCs w:val="18"/>
              </w:rPr>
            </w:pPr>
            <w:r w:rsidRPr="000C122E">
              <w:rPr>
                <w:color w:val="000000"/>
                <w:sz w:val="18"/>
                <w:szCs w:val="18"/>
              </w:rPr>
              <w:t> </w:t>
            </w:r>
          </w:p>
        </w:tc>
      </w:tr>
      <w:tr w14:paraId="38E5FA8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C35CA91" w14:textId="77777777">
            <w:pPr>
              <w:widowControl/>
              <w:autoSpaceDE/>
              <w:autoSpaceDN/>
              <w:adjustRightInd/>
              <w:ind w:firstLine="180" w:firstLineChars="100"/>
              <w:rPr>
                <w:color w:val="000000"/>
                <w:sz w:val="18"/>
                <w:szCs w:val="18"/>
              </w:rPr>
            </w:pPr>
            <w:r w:rsidRPr="000C122E">
              <w:rPr>
                <w:color w:val="000000"/>
                <w:sz w:val="18"/>
                <w:szCs w:val="18"/>
              </w:rPr>
              <w:t>A.  Read instructions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26A8E68F" w14:textId="77777777">
            <w:pPr>
              <w:widowControl/>
              <w:autoSpaceDE/>
              <w:autoSpaceDN/>
              <w:adjustRightInd/>
              <w:jc w:val="center"/>
              <w:rPr>
                <w:color w:val="000000"/>
                <w:sz w:val="18"/>
                <w:szCs w:val="18"/>
              </w:rPr>
            </w:pPr>
            <w:r w:rsidRPr="000C122E">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38A1B32C"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E6373CE" w14:textId="77777777">
            <w:pPr>
              <w:widowControl/>
              <w:autoSpaceDE/>
              <w:autoSpaceDN/>
              <w:adjustRightInd/>
              <w:jc w:val="center"/>
              <w:rPr>
                <w:color w:val="000000"/>
                <w:sz w:val="18"/>
                <w:szCs w:val="18"/>
              </w:rPr>
            </w:pPr>
            <w:r w:rsidRPr="000C122E">
              <w:rPr>
                <w:color w:val="000000"/>
                <w:sz w:val="18"/>
                <w:szCs w:val="18"/>
              </w:rPr>
              <w:t>1</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85E70FD" w14:textId="77777777">
            <w:pPr>
              <w:widowControl/>
              <w:autoSpaceDE/>
              <w:autoSpaceDN/>
              <w:adjustRightInd/>
              <w:jc w:val="center"/>
              <w:rPr>
                <w:color w:val="000000"/>
                <w:sz w:val="18"/>
                <w:szCs w:val="18"/>
              </w:rPr>
            </w:pPr>
            <w:r w:rsidRPr="000C122E">
              <w:rPr>
                <w:color w:val="000000"/>
                <w:sz w:val="18"/>
                <w:szCs w:val="18"/>
              </w:rPr>
              <w:t>294</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1A217ADF" w14:textId="77777777">
            <w:pPr>
              <w:widowControl/>
              <w:autoSpaceDE/>
              <w:autoSpaceDN/>
              <w:adjustRightInd/>
              <w:jc w:val="center"/>
              <w:rPr>
                <w:color w:val="000000"/>
                <w:sz w:val="18"/>
                <w:szCs w:val="18"/>
              </w:rPr>
            </w:pPr>
            <w:r w:rsidRPr="000C122E">
              <w:rPr>
                <w:color w:val="000000"/>
                <w:sz w:val="18"/>
                <w:szCs w:val="18"/>
              </w:rPr>
              <w:t>294</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11737224" w14:textId="77777777">
            <w:pPr>
              <w:widowControl/>
              <w:autoSpaceDE/>
              <w:autoSpaceDN/>
              <w:adjustRightInd/>
              <w:jc w:val="center"/>
              <w:rPr>
                <w:color w:val="000000"/>
                <w:sz w:val="18"/>
                <w:szCs w:val="18"/>
              </w:rPr>
            </w:pPr>
            <w:r w:rsidRPr="000C122E">
              <w:rPr>
                <w:color w:val="000000"/>
                <w:sz w:val="18"/>
                <w:szCs w:val="18"/>
              </w:rPr>
              <w:t>14.7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4EE7A3D" w14:textId="77777777">
            <w:pPr>
              <w:widowControl/>
              <w:autoSpaceDE/>
              <w:autoSpaceDN/>
              <w:adjustRightInd/>
              <w:jc w:val="center"/>
              <w:rPr>
                <w:color w:val="000000"/>
                <w:sz w:val="18"/>
                <w:szCs w:val="18"/>
              </w:rPr>
            </w:pPr>
            <w:r w:rsidRPr="000C122E">
              <w:rPr>
                <w:color w:val="000000"/>
                <w:sz w:val="18"/>
                <w:szCs w:val="18"/>
              </w:rPr>
              <w:t>29.4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BD4419E" w14:textId="77777777">
            <w:pPr>
              <w:widowControl/>
              <w:autoSpaceDE/>
              <w:autoSpaceDN/>
              <w:adjustRightInd/>
              <w:jc w:val="right"/>
              <w:rPr>
                <w:color w:val="000000"/>
                <w:sz w:val="18"/>
                <w:szCs w:val="18"/>
              </w:rPr>
            </w:pPr>
            <w:r w:rsidRPr="000C122E">
              <w:rPr>
                <w:color w:val="000000"/>
                <w:sz w:val="18"/>
                <w:szCs w:val="18"/>
              </w:rPr>
              <w:t xml:space="preserve">$30,546 </w:t>
            </w:r>
          </w:p>
        </w:tc>
      </w:tr>
      <w:tr w14:paraId="7BED666F"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69C7F1DD" w14:textId="77777777">
            <w:pPr>
              <w:widowControl/>
              <w:autoSpaceDE/>
              <w:autoSpaceDN/>
              <w:adjustRightInd/>
              <w:ind w:firstLine="180" w:firstLineChars="100"/>
              <w:rPr>
                <w:color w:val="000000"/>
                <w:sz w:val="18"/>
                <w:szCs w:val="18"/>
              </w:rPr>
            </w:pPr>
            <w:r w:rsidRPr="000C122E">
              <w:rPr>
                <w:color w:val="000000"/>
                <w:sz w:val="18"/>
                <w:szCs w:val="18"/>
              </w:rPr>
              <w:t>B.  Gather and record information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696A4AB"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4C3817DA"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EF7D6F8"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24FEBA97"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5B490C2B" w14:textId="77777777">
            <w:pPr>
              <w:widowControl/>
              <w:autoSpaceDE/>
              <w:autoSpaceDN/>
              <w:adjustRightInd/>
              <w:jc w:val="center"/>
              <w:rPr>
                <w:color w:val="000000"/>
                <w:sz w:val="18"/>
                <w:szCs w:val="18"/>
              </w:rPr>
            </w:pPr>
            <w:r w:rsidRPr="000C122E">
              <w:rPr>
                <w:color w:val="000000"/>
                <w:sz w:val="18"/>
                <w:szCs w:val="18"/>
              </w:rPr>
              <w:t>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1C64BB3E" w14:textId="77777777">
            <w:pPr>
              <w:widowControl/>
              <w:autoSpaceDE/>
              <w:autoSpaceDN/>
              <w:adjustRightInd/>
              <w:jc w:val="center"/>
              <w:rPr>
                <w:color w:val="000000"/>
                <w:sz w:val="18"/>
                <w:szCs w:val="18"/>
              </w:rPr>
            </w:pPr>
            <w:r w:rsidRPr="000C122E">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5F700965" w14:textId="77777777">
            <w:pPr>
              <w:widowControl/>
              <w:autoSpaceDE/>
              <w:autoSpaceDN/>
              <w:adjustRightInd/>
              <w:jc w:val="center"/>
              <w:rPr>
                <w:color w:val="000000"/>
                <w:sz w:val="18"/>
                <w:szCs w:val="18"/>
              </w:rPr>
            </w:pPr>
            <w:r w:rsidRPr="000C122E">
              <w:rPr>
                <w:color w:val="000000"/>
                <w:sz w:val="18"/>
                <w:szCs w:val="18"/>
              </w:rPr>
              <w:t>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682559A8" w14:textId="77777777">
            <w:pPr>
              <w:widowControl/>
              <w:autoSpaceDE/>
              <w:autoSpaceDN/>
              <w:adjustRightInd/>
              <w:jc w:val="right"/>
              <w:rPr>
                <w:color w:val="000000"/>
                <w:sz w:val="18"/>
                <w:szCs w:val="18"/>
              </w:rPr>
            </w:pPr>
            <w:r w:rsidRPr="000C122E">
              <w:rPr>
                <w:color w:val="000000"/>
                <w:sz w:val="18"/>
                <w:szCs w:val="18"/>
              </w:rPr>
              <w:t xml:space="preserve">$0 </w:t>
            </w:r>
          </w:p>
        </w:tc>
      </w:tr>
      <w:tr w14:paraId="76E1CE50"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5D7F9972" w14:textId="77777777">
            <w:pPr>
              <w:widowControl/>
              <w:autoSpaceDE/>
              <w:autoSpaceDN/>
              <w:adjustRightInd/>
              <w:ind w:firstLine="360" w:firstLineChars="200"/>
              <w:rPr>
                <w:color w:val="000000"/>
                <w:sz w:val="18"/>
                <w:szCs w:val="18"/>
              </w:rPr>
            </w:pPr>
            <w:r w:rsidRPr="000C122E">
              <w:rPr>
                <w:color w:val="000000"/>
                <w:sz w:val="18"/>
                <w:szCs w:val="18"/>
              </w:rPr>
              <w:t>Vessel volumes, liquid vapor pressures, flares</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032EA4A0" w14:textId="77777777">
            <w:pPr>
              <w:widowControl/>
              <w:autoSpaceDE/>
              <w:autoSpaceDN/>
              <w:adjustRightInd/>
              <w:jc w:val="center"/>
              <w:rPr>
                <w:color w:val="000000"/>
                <w:sz w:val="18"/>
                <w:szCs w:val="18"/>
              </w:rPr>
            </w:pPr>
            <w:r w:rsidRPr="000C122E">
              <w:rPr>
                <w:color w:val="000000"/>
                <w:sz w:val="18"/>
                <w:szCs w:val="18"/>
              </w:rPr>
              <w:t>1</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2F6E4B6B"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55011AE" w14:textId="77777777">
            <w:pPr>
              <w:widowControl/>
              <w:autoSpaceDE/>
              <w:autoSpaceDN/>
              <w:adjustRightInd/>
              <w:jc w:val="center"/>
              <w:rPr>
                <w:color w:val="000000"/>
                <w:sz w:val="18"/>
                <w:szCs w:val="18"/>
              </w:rPr>
            </w:pPr>
            <w:r w:rsidRPr="000C122E">
              <w:rPr>
                <w:color w:val="000000"/>
                <w:sz w:val="18"/>
                <w:szCs w:val="18"/>
              </w:rPr>
              <w:t>1</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5BC30777" w14:textId="77777777">
            <w:pPr>
              <w:widowControl/>
              <w:autoSpaceDE/>
              <w:autoSpaceDN/>
              <w:adjustRightInd/>
              <w:jc w:val="center"/>
              <w:rPr>
                <w:color w:val="000000"/>
                <w:sz w:val="18"/>
                <w:szCs w:val="18"/>
              </w:rPr>
            </w:pPr>
            <w:r w:rsidRPr="000C122E">
              <w:rPr>
                <w:color w:val="000000"/>
                <w:sz w:val="18"/>
                <w:szCs w:val="18"/>
              </w:rPr>
              <w:t>588.00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4025677" w14:textId="77777777">
            <w:pPr>
              <w:widowControl/>
              <w:autoSpaceDE/>
              <w:autoSpaceDN/>
              <w:adjustRightInd/>
              <w:jc w:val="center"/>
              <w:rPr>
                <w:color w:val="000000"/>
                <w:sz w:val="18"/>
                <w:szCs w:val="18"/>
              </w:rPr>
            </w:pPr>
            <w:r w:rsidRPr="000C122E">
              <w:rPr>
                <w:color w:val="000000"/>
                <w:sz w:val="18"/>
                <w:szCs w:val="18"/>
              </w:rPr>
              <w:t>588.00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8BC0532" w14:textId="77777777">
            <w:pPr>
              <w:widowControl/>
              <w:autoSpaceDE/>
              <w:autoSpaceDN/>
              <w:adjustRightInd/>
              <w:jc w:val="center"/>
              <w:rPr>
                <w:color w:val="000000"/>
                <w:sz w:val="18"/>
                <w:szCs w:val="18"/>
              </w:rPr>
            </w:pPr>
            <w:r w:rsidRPr="000C122E">
              <w:rPr>
                <w:color w:val="000000"/>
                <w:sz w:val="18"/>
                <w:szCs w:val="18"/>
              </w:rPr>
              <w:t>29.40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0203391" w14:textId="77777777">
            <w:pPr>
              <w:widowControl/>
              <w:autoSpaceDE/>
              <w:autoSpaceDN/>
              <w:adjustRightInd/>
              <w:jc w:val="center"/>
              <w:rPr>
                <w:color w:val="000000"/>
                <w:sz w:val="18"/>
                <w:szCs w:val="18"/>
              </w:rPr>
            </w:pPr>
            <w:r w:rsidRPr="000C122E">
              <w:rPr>
                <w:color w:val="000000"/>
                <w:sz w:val="18"/>
                <w:szCs w:val="18"/>
              </w:rPr>
              <w:t>58.80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1E672ACD" w14:textId="77777777">
            <w:pPr>
              <w:widowControl/>
              <w:autoSpaceDE/>
              <w:autoSpaceDN/>
              <w:adjustRightInd/>
              <w:jc w:val="right"/>
              <w:rPr>
                <w:color w:val="000000"/>
                <w:sz w:val="18"/>
                <w:szCs w:val="18"/>
              </w:rPr>
            </w:pPr>
            <w:r w:rsidRPr="000C122E">
              <w:rPr>
                <w:color w:val="000000"/>
                <w:sz w:val="18"/>
                <w:szCs w:val="18"/>
              </w:rPr>
              <w:t xml:space="preserve">$61,092 </w:t>
            </w:r>
          </w:p>
        </w:tc>
      </w:tr>
      <w:tr w14:paraId="2BF94AC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4FB4DD14" w14:textId="77777777">
            <w:pPr>
              <w:widowControl/>
              <w:autoSpaceDE/>
              <w:autoSpaceDN/>
              <w:adjustRightInd/>
              <w:ind w:firstLine="360" w:firstLineChars="200"/>
              <w:rPr>
                <w:color w:val="000000"/>
                <w:sz w:val="18"/>
                <w:szCs w:val="18"/>
              </w:rPr>
            </w:pPr>
            <w:r w:rsidRPr="000C122E">
              <w:rPr>
                <w:color w:val="000000"/>
                <w:sz w:val="18"/>
                <w:szCs w:val="18"/>
              </w:rPr>
              <w:t>IFR internal inspection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8923895" w14:textId="77777777">
            <w:pPr>
              <w:widowControl/>
              <w:autoSpaceDE/>
              <w:autoSpaceDN/>
              <w:adjustRightInd/>
              <w:jc w:val="center"/>
              <w:rPr>
                <w:color w:val="000000"/>
                <w:sz w:val="18"/>
                <w:szCs w:val="18"/>
              </w:rPr>
            </w:pPr>
            <w:r w:rsidRPr="000C122E">
              <w:rPr>
                <w:color w:val="000000"/>
                <w:sz w:val="18"/>
                <w:szCs w:val="18"/>
              </w:rPr>
              <w:t>12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4C9190AF"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07685A47" w14:textId="77777777">
            <w:pPr>
              <w:widowControl/>
              <w:autoSpaceDE/>
              <w:autoSpaceDN/>
              <w:adjustRightInd/>
              <w:jc w:val="center"/>
              <w:rPr>
                <w:color w:val="000000"/>
                <w:sz w:val="18"/>
                <w:szCs w:val="18"/>
              </w:rPr>
            </w:pPr>
            <w:r w:rsidRPr="000C122E">
              <w:rPr>
                <w:color w:val="000000"/>
                <w:sz w:val="18"/>
                <w:szCs w:val="18"/>
              </w:rPr>
              <w:t>12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495BFAF5" w14:textId="77777777">
            <w:pPr>
              <w:widowControl/>
              <w:autoSpaceDE/>
              <w:autoSpaceDN/>
              <w:adjustRightInd/>
              <w:jc w:val="center"/>
              <w:rPr>
                <w:color w:val="000000"/>
                <w:sz w:val="18"/>
                <w:szCs w:val="18"/>
              </w:rPr>
            </w:pPr>
            <w:r w:rsidRPr="000C122E">
              <w:rPr>
                <w:color w:val="000000"/>
                <w:sz w:val="18"/>
                <w:szCs w:val="18"/>
              </w:rPr>
              <w:t>301.62</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8B76670" w14:textId="77777777">
            <w:pPr>
              <w:widowControl/>
              <w:autoSpaceDE/>
              <w:autoSpaceDN/>
              <w:adjustRightInd/>
              <w:jc w:val="center"/>
              <w:rPr>
                <w:color w:val="000000"/>
                <w:sz w:val="18"/>
                <w:szCs w:val="18"/>
              </w:rPr>
            </w:pPr>
            <w:r w:rsidRPr="000C122E">
              <w:rPr>
                <w:color w:val="000000"/>
                <w:sz w:val="18"/>
                <w:szCs w:val="18"/>
              </w:rPr>
              <w:t>3619.44</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5EE1C3EE" w14:textId="77777777">
            <w:pPr>
              <w:widowControl/>
              <w:autoSpaceDE/>
              <w:autoSpaceDN/>
              <w:adjustRightInd/>
              <w:jc w:val="center"/>
              <w:rPr>
                <w:color w:val="000000"/>
                <w:sz w:val="18"/>
                <w:szCs w:val="18"/>
              </w:rPr>
            </w:pPr>
            <w:r w:rsidRPr="000C122E">
              <w:rPr>
                <w:color w:val="000000"/>
                <w:sz w:val="18"/>
                <w:szCs w:val="18"/>
              </w:rPr>
              <w:t>180.97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6267B39" w14:textId="77777777">
            <w:pPr>
              <w:widowControl/>
              <w:autoSpaceDE/>
              <w:autoSpaceDN/>
              <w:adjustRightInd/>
              <w:jc w:val="center"/>
              <w:rPr>
                <w:color w:val="000000"/>
                <w:sz w:val="18"/>
                <w:szCs w:val="18"/>
              </w:rPr>
            </w:pPr>
            <w:r w:rsidRPr="000C122E">
              <w:rPr>
                <w:color w:val="000000"/>
                <w:sz w:val="18"/>
                <w:szCs w:val="18"/>
              </w:rPr>
              <w:t>361.94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D51F38D" w14:textId="77777777">
            <w:pPr>
              <w:widowControl/>
              <w:autoSpaceDE/>
              <w:autoSpaceDN/>
              <w:adjustRightInd/>
              <w:jc w:val="right"/>
              <w:rPr>
                <w:color w:val="000000"/>
                <w:sz w:val="18"/>
                <w:szCs w:val="18"/>
              </w:rPr>
            </w:pPr>
            <w:r w:rsidRPr="000C122E">
              <w:rPr>
                <w:color w:val="000000"/>
                <w:sz w:val="18"/>
                <w:szCs w:val="18"/>
              </w:rPr>
              <w:t xml:space="preserve">$376,053 </w:t>
            </w:r>
          </w:p>
        </w:tc>
      </w:tr>
      <w:tr w14:paraId="6C5BC7FB"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5B5A27C" w14:textId="77777777">
            <w:pPr>
              <w:widowControl/>
              <w:autoSpaceDE/>
              <w:autoSpaceDN/>
              <w:adjustRightInd/>
              <w:ind w:firstLine="360" w:firstLineChars="200"/>
              <w:rPr>
                <w:color w:val="000000"/>
                <w:sz w:val="18"/>
                <w:szCs w:val="18"/>
              </w:rPr>
            </w:pPr>
            <w:r w:rsidRPr="000C122E">
              <w:rPr>
                <w:color w:val="000000"/>
                <w:sz w:val="18"/>
                <w:szCs w:val="18"/>
              </w:rPr>
              <w:t>IFR external inspection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742736C0"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F6C5D70"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B494491" w14:textId="77777777">
            <w:pPr>
              <w:widowControl/>
              <w:autoSpaceDE/>
              <w:autoSpaceDN/>
              <w:adjustRightInd/>
              <w:jc w:val="center"/>
              <w:rPr>
                <w:color w:val="000000"/>
                <w:sz w:val="18"/>
                <w:szCs w:val="18"/>
              </w:rPr>
            </w:pPr>
            <w:r w:rsidRPr="000C122E">
              <w:rPr>
                <w:color w:val="000000"/>
                <w:sz w:val="18"/>
                <w:szCs w:val="18"/>
              </w:rPr>
              <w:t>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4D82EF6" w14:textId="77777777">
            <w:pPr>
              <w:widowControl/>
              <w:autoSpaceDE/>
              <w:autoSpaceDN/>
              <w:adjustRightInd/>
              <w:jc w:val="center"/>
              <w:rPr>
                <w:color w:val="000000"/>
                <w:sz w:val="18"/>
                <w:szCs w:val="18"/>
              </w:rPr>
            </w:pPr>
            <w:r w:rsidRPr="000C122E">
              <w:rPr>
                <w:color w:val="000000"/>
                <w:sz w:val="18"/>
                <w:szCs w:val="18"/>
              </w:rPr>
              <w:t>246.78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548E8DB9" w14:textId="77777777">
            <w:pPr>
              <w:widowControl/>
              <w:autoSpaceDE/>
              <w:autoSpaceDN/>
              <w:adjustRightInd/>
              <w:jc w:val="center"/>
              <w:rPr>
                <w:color w:val="000000"/>
                <w:sz w:val="18"/>
                <w:szCs w:val="18"/>
              </w:rPr>
            </w:pPr>
            <w:r w:rsidRPr="000C122E">
              <w:rPr>
                <w:color w:val="000000"/>
                <w:sz w:val="18"/>
                <w:szCs w:val="18"/>
              </w:rPr>
              <w:t>987.12</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BDFE3CC" w14:textId="77777777">
            <w:pPr>
              <w:widowControl/>
              <w:autoSpaceDE/>
              <w:autoSpaceDN/>
              <w:adjustRightInd/>
              <w:jc w:val="center"/>
              <w:rPr>
                <w:color w:val="000000"/>
                <w:sz w:val="18"/>
                <w:szCs w:val="18"/>
              </w:rPr>
            </w:pPr>
            <w:r w:rsidRPr="000C122E">
              <w:rPr>
                <w:color w:val="000000"/>
                <w:sz w:val="18"/>
                <w:szCs w:val="18"/>
              </w:rPr>
              <w:t>49.36</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5732F109" w14:textId="77777777">
            <w:pPr>
              <w:widowControl/>
              <w:autoSpaceDE/>
              <w:autoSpaceDN/>
              <w:adjustRightInd/>
              <w:jc w:val="center"/>
              <w:rPr>
                <w:color w:val="000000"/>
                <w:sz w:val="18"/>
                <w:szCs w:val="18"/>
              </w:rPr>
            </w:pPr>
            <w:r w:rsidRPr="000C122E">
              <w:rPr>
                <w:color w:val="000000"/>
                <w:sz w:val="18"/>
                <w:szCs w:val="18"/>
              </w:rPr>
              <w:t>98.71</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855BDB6" w14:textId="77777777">
            <w:pPr>
              <w:widowControl/>
              <w:autoSpaceDE/>
              <w:autoSpaceDN/>
              <w:adjustRightInd/>
              <w:jc w:val="right"/>
              <w:rPr>
                <w:color w:val="000000"/>
                <w:sz w:val="18"/>
                <w:szCs w:val="18"/>
              </w:rPr>
            </w:pPr>
            <w:r w:rsidRPr="000C122E">
              <w:rPr>
                <w:color w:val="000000"/>
                <w:sz w:val="18"/>
                <w:szCs w:val="18"/>
              </w:rPr>
              <w:t xml:space="preserve">$102,560 </w:t>
            </w:r>
          </w:p>
        </w:tc>
      </w:tr>
      <w:tr w14:paraId="7D42A70A"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813D25C" w14:textId="77777777">
            <w:pPr>
              <w:widowControl/>
              <w:autoSpaceDE/>
              <w:autoSpaceDN/>
              <w:adjustRightInd/>
              <w:ind w:firstLine="360" w:firstLineChars="200"/>
              <w:rPr>
                <w:color w:val="000000"/>
                <w:sz w:val="18"/>
                <w:szCs w:val="18"/>
              </w:rPr>
            </w:pPr>
            <w:r w:rsidRPr="000C122E">
              <w:rPr>
                <w:color w:val="000000"/>
                <w:sz w:val="18"/>
                <w:szCs w:val="18"/>
              </w:rPr>
              <w:t>EFR gap measurement</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4B79D5BC" w14:textId="77777777">
            <w:pPr>
              <w:widowControl/>
              <w:autoSpaceDE/>
              <w:autoSpaceDN/>
              <w:adjustRightInd/>
              <w:jc w:val="center"/>
              <w:rPr>
                <w:color w:val="000000"/>
                <w:sz w:val="18"/>
                <w:szCs w:val="18"/>
              </w:rPr>
            </w:pPr>
            <w:r w:rsidRPr="000C122E">
              <w:rPr>
                <w:color w:val="000000"/>
                <w:sz w:val="18"/>
                <w:szCs w:val="18"/>
              </w:rPr>
              <w:t>12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C095D9F"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E596BD0" w14:textId="77777777">
            <w:pPr>
              <w:widowControl/>
              <w:autoSpaceDE/>
              <w:autoSpaceDN/>
              <w:adjustRightInd/>
              <w:jc w:val="center"/>
              <w:rPr>
                <w:color w:val="000000"/>
                <w:sz w:val="18"/>
                <w:szCs w:val="18"/>
              </w:rPr>
            </w:pPr>
            <w:r w:rsidRPr="000C122E">
              <w:rPr>
                <w:color w:val="000000"/>
                <w:sz w:val="18"/>
                <w:szCs w:val="18"/>
              </w:rPr>
              <w:t>12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789D63E" w14:textId="77777777">
            <w:pPr>
              <w:widowControl/>
              <w:autoSpaceDE/>
              <w:autoSpaceDN/>
              <w:adjustRightInd/>
              <w:jc w:val="center"/>
              <w:rPr>
                <w:color w:val="000000"/>
                <w:sz w:val="18"/>
                <w:szCs w:val="18"/>
              </w:rPr>
            </w:pPr>
            <w:r w:rsidRPr="000C122E">
              <w:rPr>
                <w:color w:val="000000"/>
                <w:sz w:val="18"/>
                <w:szCs w:val="18"/>
              </w:rPr>
              <w:t>17.28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3DECCD88" w14:textId="77777777">
            <w:pPr>
              <w:widowControl/>
              <w:autoSpaceDE/>
              <w:autoSpaceDN/>
              <w:adjustRightInd/>
              <w:jc w:val="center"/>
              <w:rPr>
                <w:color w:val="000000"/>
                <w:sz w:val="18"/>
                <w:szCs w:val="18"/>
              </w:rPr>
            </w:pPr>
            <w:r w:rsidRPr="000C122E">
              <w:rPr>
                <w:color w:val="000000"/>
                <w:sz w:val="18"/>
                <w:szCs w:val="18"/>
              </w:rPr>
              <w:t>207.36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095BF69" w14:textId="77777777">
            <w:pPr>
              <w:widowControl/>
              <w:autoSpaceDE/>
              <w:autoSpaceDN/>
              <w:adjustRightInd/>
              <w:jc w:val="center"/>
              <w:rPr>
                <w:color w:val="000000"/>
                <w:sz w:val="18"/>
                <w:szCs w:val="18"/>
              </w:rPr>
            </w:pPr>
            <w:r w:rsidRPr="000C122E">
              <w:rPr>
                <w:color w:val="000000"/>
                <w:sz w:val="18"/>
                <w:szCs w:val="18"/>
              </w:rPr>
              <w:t>10.37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BDCF34A" w14:textId="77777777">
            <w:pPr>
              <w:widowControl/>
              <w:autoSpaceDE/>
              <w:autoSpaceDN/>
              <w:adjustRightInd/>
              <w:jc w:val="center"/>
              <w:rPr>
                <w:color w:val="000000"/>
                <w:sz w:val="18"/>
                <w:szCs w:val="18"/>
              </w:rPr>
            </w:pPr>
            <w:r w:rsidRPr="000C122E">
              <w:rPr>
                <w:color w:val="000000"/>
                <w:sz w:val="18"/>
                <w:szCs w:val="18"/>
              </w:rPr>
              <w:t>20.74</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766E370B" w14:textId="77777777">
            <w:pPr>
              <w:widowControl/>
              <w:autoSpaceDE/>
              <w:autoSpaceDN/>
              <w:adjustRightInd/>
              <w:jc w:val="right"/>
              <w:rPr>
                <w:color w:val="000000"/>
                <w:sz w:val="18"/>
                <w:szCs w:val="18"/>
              </w:rPr>
            </w:pPr>
            <w:r w:rsidRPr="000C122E">
              <w:rPr>
                <w:color w:val="000000"/>
                <w:sz w:val="18"/>
                <w:szCs w:val="18"/>
              </w:rPr>
              <w:t xml:space="preserve">$21,544 </w:t>
            </w:r>
          </w:p>
        </w:tc>
      </w:tr>
      <w:tr w14:paraId="64877A23"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010F2931" w14:textId="77777777">
            <w:pPr>
              <w:widowControl/>
              <w:autoSpaceDE/>
              <w:autoSpaceDN/>
              <w:adjustRightInd/>
              <w:ind w:firstLine="360" w:firstLineChars="200"/>
              <w:rPr>
                <w:color w:val="000000"/>
                <w:sz w:val="18"/>
                <w:szCs w:val="18"/>
              </w:rPr>
            </w:pPr>
            <w:r w:rsidRPr="000C122E">
              <w:rPr>
                <w:color w:val="000000"/>
                <w:sz w:val="18"/>
                <w:szCs w:val="18"/>
              </w:rPr>
              <w:t>EFR internal inspection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DABE856" w14:textId="19D625B9">
            <w:pPr>
              <w:widowControl/>
              <w:autoSpaceDE/>
              <w:autoSpaceDN/>
              <w:adjustRightInd/>
              <w:jc w:val="center"/>
              <w:rPr>
                <w:color w:val="000000"/>
                <w:sz w:val="18"/>
                <w:szCs w:val="18"/>
              </w:rPr>
            </w:pPr>
            <w:r>
              <w:rPr>
                <w:color w:val="000000"/>
                <w:sz w:val="18"/>
                <w:szCs w:val="18"/>
              </w:rPr>
              <w:t>12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06FCF32E" w14:textId="4FECD148">
            <w:pPr>
              <w:widowControl/>
              <w:autoSpaceDE/>
              <w:autoSpaceDN/>
              <w:adjustRightInd/>
              <w:jc w:val="center"/>
              <w:rPr>
                <w:color w:val="000000"/>
                <w:sz w:val="18"/>
                <w:szCs w:val="18"/>
              </w:rPr>
            </w:pPr>
            <w:r>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109D2AD" w14:textId="445B9A9E">
            <w:pPr>
              <w:widowControl/>
              <w:autoSpaceDE/>
              <w:autoSpaceDN/>
              <w:adjustRightInd/>
              <w:jc w:val="center"/>
              <w:rPr>
                <w:color w:val="000000"/>
                <w:sz w:val="18"/>
                <w:szCs w:val="18"/>
              </w:rPr>
            </w:pPr>
            <w:r>
              <w:rPr>
                <w:color w:val="000000"/>
                <w:sz w:val="18"/>
                <w:szCs w:val="18"/>
              </w:rPr>
              <w:t>12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0E3FBB4" w14:textId="77777777">
            <w:pPr>
              <w:widowControl/>
              <w:autoSpaceDE/>
              <w:autoSpaceDN/>
              <w:adjustRightInd/>
              <w:jc w:val="center"/>
              <w:rPr>
                <w:color w:val="000000"/>
                <w:sz w:val="18"/>
                <w:szCs w:val="18"/>
              </w:rPr>
            </w:pPr>
            <w:r w:rsidRPr="000C122E">
              <w:rPr>
                <w:color w:val="000000"/>
                <w:sz w:val="18"/>
                <w:szCs w:val="18"/>
              </w:rPr>
              <w:t>0.29</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53C25D3" w14:textId="09179332">
            <w:pPr>
              <w:widowControl/>
              <w:autoSpaceDE/>
              <w:autoSpaceDN/>
              <w:adjustRightInd/>
              <w:jc w:val="center"/>
              <w:rPr>
                <w:color w:val="000000"/>
                <w:sz w:val="18"/>
                <w:szCs w:val="18"/>
              </w:rPr>
            </w:pPr>
            <w:r>
              <w:rPr>
                <w:color w:val="000000"/>
                <w:sz w:val="18"/>
                <w:szCs w:val="18"/>
              </w:rPr>
              <w:t>3.46</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0F83C5AE" w14:textId="6F990EB0">
            <w:pPr>
              <w:widowControl/>
              <w:autoSpaceDE/>
              <w:autoSpaceDN/>
              <w:adjustRightInd/>
              <w:jc w:val="center"/>
              <w:rPr>
                <w:color w:val="000000"/>
                <w:sz w:val="18"/>
                <w:szCs w:val="18"/>
              </w:rPr>
            </w:pPr>
            <w:r>
              <w:rPr>
                <w:color w:val="000000"/>
                <w:sz w:val="18"/>
                <w:szCs w:val="18"/>
              </w:rPr>
              <w:t>0.17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D435643" w14:textId="69AAFA6A">
            <w:pPr>
              <w:widowControl/>
              <w:autoSpaceDE/>
              <w:autoSpaceDN/>
              <w:adjustRightInd/>
              <w:jc w:val="center"/>
              <w:rPr>
                <w:color w:val="000000"/>
                <w:sz w:val="18"/>
                <w:szCs w:val="18"/>
              </w:rPr>
            </w:pPr>
            <w:r>
              <w:rPr>
                <w:color w:val="000000"/>
                <w:sz w:val="18"/>
                <w:szCs w:val="18"/>
              </w:rPr>
              <w:t>0.35</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2B512F11" w14:textId="7F95D47D">
            <w:pPr>
              <w:widowControl/>
              <w:autoSpaceDE/>
              <w:autoSpaceDN/>
              <w:adjustRightInd/>
              <w:jc w:val="right"/>
              <w:rPr>
                <w:color w:val="000000"/>
                <w:sz w:val="18"/>
                <w:szCs w:val="18"/>
              </w:rPr>
            </w:pPr>
            <w:r>
              <w:rPr>
                <w:color w:val="000000"/>
                <w:sz w:val="18"/>
                <w:szCs w:val="18"/>
              </w:rPr>
              <w:t>$359</w:t>
            </w:r>
          </w:p>
        </w:tc>
      </w:tr>
      <w:tr w14:paraId="327AB063"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3C657E30" w14:textId="77777777">
            <w:pPr>
              <w:widowControl/>
              <w:autoSpaceDE/>
              <w:autoSpaceDN/>
              <w:adjustRightInd/>
              <w:ind w:firstLine="360" w:firstLineChars="200"/>
              <w:rPr>
                <w:color w:val="000000"/>
                <w:sz w:val="18"/>
                <w:szCs w:val="18"/>
              </w:rPr>
            </w:pPr>
            <w:r w:rsidRPr="000C122E">
              <w:rPr>
                <w:color w:val="000000"/>
                <w:sz w:val="18"/>
                <w:szCs w:val="18"/>
              </w:rPr>
              <w:t>LEL monitoring</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CA6B960" w14:textId="77777777">
            <w:pPr>
              <w:widowControl/>
              <w:autoSpaceDE/>
              <w:autoSpaceDN/>
              <w:adjustRightInd/>
              <w:jc w:val="center"/>
              <w:rPr>
                <w:color w:val="000000"/>
                <w:sz w:val="18"/>
                <w:szCs w:val="18"/>
              </w:rPr>
            </w:pPr>
            <w:r w:rsidRPr="000C122E">
              <w:rPr>
                <w:color w:val="000000"/>
                <w:sz w:val="18"/>
                <w:szCs w:val="18"/>
              </w:rPr>
              <w:t>0.75</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43226BB8"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A8B5580" w14:textId="77777777">
            <w:pPr>
              <w:widowControl/>
              <w:autoSpaceDE/>
              <w:autoSpaceDN/>
              <w:adjustRightInd/>
              <w:jc w:val="center"/>
              <w:rPr>
                <w:color w:val="000000"/>
                <w:sz w:val="18"/>
                <w:szCs w:val="18"/>
              </w:rPr>
            </w:pPr>
            <w:r w:rsidRPr="000C122E">
              <w:rPr>
                <w:color w:val="000000"/>
                <w:sz w:val="18"/>
                <w:szCs w:val="18"/>
              </w:rPr>
              <w:t>0.75</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6E5BD94D" w14:textId="77777777">
            <w:pPr>
              <w:widowControl/>
              <w:autoSpaceDE/>
              <w:autoSpaceDN/>
              <w:adjustRightInd/>
              <w:jc w:val="center"/>
              <w:rPr>
                <w:color w:val="000000"/>
                <w:sz w:val="18"/>
                <w:szCs w:val="18"/>
              </w:rPr>
            </w:pPr>
            <w:r w:rsidRPr="000C122E">
              <w:rPr>
                <w:color w:val="000000"/>
                <w:sz w:val="18"/>
                <w:szCs w:val="18"/>
              </w:rPr>
              <w:t>548.40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54AC5BF4" w14:textId="77777777">
            <w:pPr>
              <w:widowControl/>
              <w:autoSpaceDE/>
              <w:autoSpaceDN/>
              <w:adjustRightInd/>
              <w:jc w:val="center"/>
              <w:rPr>
                <w:color w:val="000000"/>
                <w:sz w:val="18"/>
                <w:szCs w:val="18"/>
              </w:rPr>
            </w:pPr>
            <w:r w:rsidRPr="000C122E">
              <w:rPr>
                <w:color w:val="000000"/>
                <w:sz w:val="18"/>
                <w:szCs w:val="18"/>
              </w:rPr>
              <w:t>411.30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3507894" w14:textId="77777777">
            <w:pPr>
              <w:widowControl/>
              <w:autoSpaceDE/>
              <w:autoSpaceDN/>
              <w:adjustRightInd/>
              <w:jc w:val="center"/>
              <w:rPr>
                <w:color w:val="000000"/>
                <w:sz w:val="18"/>
                <w:szCs w:val="18"/>
              </w:rPr>
            </w:pPr>
            <w:r w:rsidRPr="000C122E">
              <w:rPr>
                <w:color w:val="000000"/>
                <w:sz w:val="18"/>
                <w:szCs w:val="18"/>
              </w:rPr>
              <w:t>20.57</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12EB6E8" w14:textId="77777777">
            <w:pPr>
              <w:widowControl/>
              <w:autoSpaceDE/>
              <w:autoSpaceDN/>
              <w:adjustRightInd/>
              <w:jc w:val="center"/>
              <w:rPr>
                <w:color w:val="000000"/>
                <w:sz w:val="18"/>
                <w:szCs w:val="18"/>
              </w:rPr>
            </w:pPr>
            <w:r w:rsidRPr="000C122E">
              <w:rPr>
                <w:color w:val="000000"/>
                <w:sz w:val="18"/>
                <w:szCs w:val="18"/>
              </w:rPr>
              <w:t>41.13</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282BC6E9" w14:textId="77777777">
            <w:pPr>
              <w:widowControl/>
              <w:autoSpaceDE/>
              <w:autoSpaceDN/>
              <w:adjustRightInd/>
              <w:jc w:val="right"/>
              <w:rPr>
                <w:color w:val="000000"/>
                <w:sz w:val="18"/>
                <w:szCs w:val="18"/>
              </w:rPr>
            </w:pPr>
            <w:r w:rsidRPr="000C122E">
              <w:rPr>
                <w:color w:val="000000"/>
                <w:sz w:val="18"/>
                <w:szCs w:val="18"/>
              </w:rPr>
              <w:t xml:space="preserve">$42,733 </w:t>
            </w:r>
          </w:p>
        </w:tc>
      </w:tr>
      <w:tr w14:paraId="5C647786"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7CD9457" w14:textId="77777777">
            <w:pPr>
              <w:widowControl/>
              <w:autoSpaceDE/>
              <w:autoSpaceDN/>
              <w:adjustRightInd/>
              <w:ind w:firstLine="360" w:firstLineChars="200"/>
              <w:rPr>
                <w:color w:val="000000"/>
                <w:sz w:val="18"/>
                <w:szCs w:val="18"/>
              </w:rPr>
            </w:pPr>
            <w:r w:rsidRPr="000C122E">
              <w:rPr>
                <w:color w:val="000000"/>
                <w:sz w:val="18"/>
                <w:szCs w:val="18"/>
              </w:rPr>
              <w:t>CVS operating plan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4C0A74C" w14:textId="77777777">
            <w:pPr>
              <w:widowControl/>
              <w:autoSpaceDE/>
              <w:autoSpaceDN/>
              <w:adjustRightInd/>
              <w:jc w:val="center"/>
              <w:rPr>
                <w:color w:val="000000"/>
                <w:sz w:val="18"/>
                <w:szCs w:val="18"/>
              </w:rPr>
            </w:pPr>
            <w:r w:rsidRPr="000C122E">
              <w:rPr>
                <w:color w:val="000000"/>
                <w:sz w:val="18"/>
                <w:szCs w:val="18"/>
              </w:rPr>
              <w:t>4</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DDED258"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8385B9A" w14:textId="77777777">
            <w:pPr>
              <w:widowControl/>
              <w:autoSpaceDE/>
              <w:autoSpaceDN/>
              <w:adjustRightInd/>
              <w:jc w:val="center"/>
              <w:rPr>
                <w:color w:val="000000"/>
                <w:sz w:val="18"/>
                <w:szCs w:val="18"/>
              </w:rPr>
            </w:pPr>
            <w:r w:rsidRPr="000C122E">
              <w:rPr>
                <w:color w:val="000000"/>
                <w:sz w:val="18"/>
                <w:szCs w:val="18"/>
              </w:rPr>
              <w:t>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151EF06D" w14:textId="77777777">
            <w:pPr>
              <w:widowControl/>
              <w:autoSpaceDE/>
              <w:autoSpaceDN/>
              <w:adjustRightInd/>
              <w:jc w:val="center"/>
              <w:rPr>
                <w:color w:val="000000"/>
                <w:sz w:val="18"/>
                <w:szCs w:val="18"/>
              </w:rPr>
            </w:pPr>
            <w:r w:rsidRPr="000C122E">
              <w:rPr>
                <w:color w:val="000000"/>
                <w:sz w:val="18"/>
                <w:szCs w:val="18"/>
              </w:rPr>
              <w:t>5.40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5EFA3207" w14:textId="77777777">
            <w:pPr>
              <w:widowControl/>
              <w:autoSpaceDE/>
              <w:autoSpaceDN/>
              <w:adjustRightInd/>
              <w:jc w:val="center"/>
              <w:rPr>
                <w:color w:val="000000"/>
                <w:sz w:val="18"/>
                <w:szCs w:val="18"/>
              </w:rPr>
            </w:pPr>
            <w:r w:rsidRPr="000C122E">
              <w:rPr>
                <w:color w:val="000000"/>
                <w:sz w:val="18"/>
                <w:szCs w:val="18"/>
              </w:rPr>
              <w:t>21.60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F5E2BBB" w14:textId="77777777">
            <w:pPr>
              <w:widowControl/>
              <w:autoSpaceDE/>
              <w:autoSpaceDN/>
              <w:adjustRightInd/>
              <w:jc w:val="center"/>
              <w:rPr>
                <w:color w:val="000000"/>
                <w:sz w:val="18"/>
                <w:szCs w:val="18"/>
              </w:rPr>
            </w:pPr>
            <w:r w:rsidRPr="000C122E">
              <w:rPr>
                <w:color w:val="000000"/>
                <w:sz w:val="18"/>
                <w:szCs w:val="18"/>
              </w:rPr>
              <w:t>1.08</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AC08212" w14:textId="77777777">
            <w:pPr>
              <w:widowControl/>
              <w:autoSpaceDE/>
              <w:autoSpaceDN/>
              <w:adjustRightInd/>
              <w:jc w:val="center"/>
              <w:rPr>
                <w:color w:val="000000"/>
                <w:sz w:val="18"/>
                <w:szCs w:val="18"/>
              </w:rPr>
            </w:pPr>
            <w:r w:rsidRPr="000C122E">
              <w:rPr>
                <w:color w:val="000000"/>
                <w:sz w:val="18"/>
                <w:szCs w:val="18"/>
              </w:rPr>
              <w:t>2.16</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664ABDE9" w14:textId="77777777">
            <w:pPr>
              <w:widowControl/>
              <w:autoSpaceDE/>
              <w:autoSpaceDN/>
              <w:adjustRightInd/>
              <w:jc w:val="right"/>
              <w:rPr>
                <w:color w:val="000000"/>
                <w:sz w:val="18"/>
                <w:szCs w:val="18"/>
              </w:rPr>
            </w:pPr>
            <w:r w:rsidRPr="000C122E">
              <w:rPr>
                <w:color w:val="000000"/>
                <w:sz w:val="18"/>
                <w:szCs w:val="18"/>
              </w:rPr>
              <w:t xml:space="preserve">$2,244 </w:t>
            </w:r>
          </w:p>
        </w:tc>
      </w:tr>
      <w:tr w14:paraId="438DCDB9" w14:textId="77777777" w:rsidTr="00EF09A4">
        <w:tblPrEx>
          <w:tblW w:w="14312" w:type="dxa"/>
          <w:tblLook w:val="04A0"/>
        </w:tblPrEx>
        <w:trPr>
          <w:trHeight w:val="315"/>
        </w:trPr>
        <w:tc>
          <w:tcPr>
            <w:tcW w:w="4490" w:type="dxa"/>
            <w:tcBorders>
              <w:top w:val="nil"/>
              <w:left w:val="single" w:sz="8" w:space="0" w:color="auto"/>
              <w:bottom w:val="single" w:sz="8" w:space="0" w:color="auto"/>
              <w:right w:val="nil"/>
            </w:tcBorders>
            <w:shd w:val="clear" w:color="auto" w:fill="auto"/>
            <w:vAlign w:val="center"/>
            <w:hideMark/>
          </w:tcPr>
          <w:p w:rsidR="000C122E" w:rsidRPr="000C122E" w:rsidP="000C122E" w14:paraId="154A2E64" w14:textId="77777777">
            <w:pPr>
              <w:widowControl/>
              <w:autoSpaceDE/>
              <w:autoSpaceDN/>
              <w:adjustRightInd/>
              <w:ind w:firstLine="360" w:firstLineChars="200"/>
              <w:rPr>
                <w:color w:val="000000"/>
                <w:sz w:val="18"/>
                <w:szCs w:val="18"/>
              </w:rPr>
            </w:pPr>
            <w:r w:rsidRPr="000C122E">
              <w:rPr>
                <w:color w:val="000000"/>
                <w:sz w:val="18"/>
                <w:szCs w:val="18"/>
              </w:rPr>
              <w:t>Flare monitoring</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59E27C95"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0D23A31" w14:textId="77777777">
            <w:pPr>
              <w:widowControl/>
              <w:autoSpaceDE/>
              <w:autoSpaceDN/>
              <w:adjustRightInd/>
              <w:jc w:val="center"/>
              <w:rPr>
                <w:color w:val="000000"/>
                <w:sz w:val="18"/>
                <w:szCs w:val="18"/>
              </w:rPr>
            </w:pPr>
            <w:r w:rsidRPr="000C122E">
              <w:rPr>
                <w:color w:val="000000"/>
                <w:sz w:val="18"/>
                <w:szCs w:val="18"/>
              </w:rPr>
              <w:t>52</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C0F5060" w14:textId="77777777">
            <w:pPr>
              <w:widowControl/>
              <w:autoSpaceDE/>
              <w:autoSpaceDN/>
              <w:adjustRightInd/>
              <w:jc w:val="center"/>
              <w:rPr>
                <w:color w:val="000000"/>
                <w:sz w:val="18"/>
                <w:szCs w:val="18"/>
              </w:rPr>
            </w:pPr>
            <w:r w:rsidRPr="000C122E">
              <w:rPr>
                <w:color w:val="000000"/>
                <w:sz w:val="18"/>
                <w:szCs w:val="18"/>
              </w:rPr>
              <w:t>104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728B6643" w14:textId="77777777">
            <w:pPr>
              <w:widowControl/>
              <w:autoSpaceDE/>
              <w:autoSpaceDN/>
              <w:adjustRightInd/>
              <w:jc w:val="center"/>
              <w:rPr>
                <w:color w:val="000000"/>
                <w:sz w:val="18"/>
                <w:szCs w:val="18"/>
              </w:rPr>
            </w:pPr>
            <w:r w:rsidRPr="000C122E">
              <w:rPr>
                <w:color w:val="000000"/>
                <w:sz w:val="18"/>
                <w:szCs w:val="18"/>
              </w:rPr>
              <w:t>0.00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8DF0E0D" w14:textId="77777777">
            <w:pPr>
              <w:widowControl/>
              <w:autoSpaceDE/>
              <w:autoSpaceDN/>
              <w:adjustRightInd/>
              <w:jc w:val="center"/>
              <w:rPr>
                <w:color w:val="000000"/>
                <w:sz w:val="18"/>
                <w:szCs w:val="18"/>
              </w:rPr>
            </w:pPr>
            <w:r w:rsidRPr="000C122E">
              <w:rPr>
                <w:color w:val="000000"/>
                <w:sz w:val="18"/>
                <w:szCs w:val="18"/>
              </w:rPr>
              <w:t>0.00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502AF059" w14:textId="77777777">
            <w:pPr>
              <w:widowControl/>
              <w:autoSpaceDE/>
              <w:autoSpaceDN/>
              <w:adjustRightInd/>
              <w:jc w:val="center"/>
              <w:rPr>
                <w:color w:val="000000"/>
                <w:sz w:val="18"/>
                <w:szCs w:val="18"/>
              </w:rPr>
            </w:pPr>
            <w:r w:rsidRPr="000C122E">
              <w:rPr>
                <w:color w:val="000000"/>
                <w:sz w:val="18"/>
                <w:szCs w:val="18"/>
              </w:rPr>
              <w:t>0.00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A536831" w14:textId="77777777">
            <w:pPr>
              <w:widowControl/>
              <w:autoSpaceDE/>
              <w:autoSpaceDN/>
              <w:adjustRightInd/>
              <w:jc w:val="center"/>
              <w:rPr>
                <w:color w:val="000000"/>
                <w:sz w:val="18"/>
                <w:szCs w:val="18"/>
              </w:rPr>
            </w:pPr>
            <w:r w:rsidRPr="000C122E">
              <w:rPr>
                <w:color w:val="000000"/>
                <w:sz w:val="18"/>
                <w:szCs w:val="18"/>
              </w:rPr>
              <w:t>0.00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CD0DBD2" w14:textId="77777777">
            <w:pPr>
              <w:widowControl/>
              <w:autoSpaceDE/>
              <w:autoSpaceDN/>
              <w:adjustRightInd/>
              <w:jc w:val="right"/>
              <w:rPr>
                <w:color w:val="000000"/>
                <w:sz w:val="18"/>
                <w:szCs w:val="18"/>
              </w:rPr>
            </w:pPr>
            <w:r w:rsidRPr="000C122E">
              <w:rPr>
                <w:color w:val="000000"/>
                <w:sz w:val="18"/>
                <w:szCs w:val="18"/>
              </w:rPr>
              <w:t xml:space="preserve">$0 </w:t>
            </w:r>
          </w:p>
        </w:tc>
      </w:tr>
      <w:tr w14:paraId="5ECCBF26" w14:textId="77777777" w:rsidTr="00EF09A4">
        <w:tblPrEx>
          <w:tblW w:w="14312" w:type="dxa"/>
          <w:tblLook w:val="04A0"/>
        </w:tblPrEx>
        <w:trPr>
          <w:trHeight w:val="315"/>
        </w:trPr>
        <w:tc>
          <w:tcPr>
            <w:tcW w:w="4490" w:type="dxa"/>
            <w:tcBorders>
              <w:top w:val="nil"/>
              <w:left w:val="single" w:sz="8" w:space="0" w:color="auto"/>
              <w:bottom w:val="single" w:sz="8" w:space="0" w:color="auto"/>
              <w:right w:val="nil"/>
            </w:tcBorders>
            <w:shd w:val="clear" w:color="auto" w:fill="auto"/>
            <w:vAlign w:val="center"/>
            <w:hideMark/>
          </w:tcPr>
          <w:p w:rsidR="000C122E" w:rsidRPr="000C122E" w:rsidP="000C122E" w14:paraId="321A0228" w14:textId="77777777">
            <w:pPr>
              <w:widowControl/>
              <w:autoSpaceDE/>
              <w:autoSpaceDN/>
              <w:adjustRightInd/>
              <w:ind w:firstLine="360" w:firstLineChars="200"/>
              <w:rPr>
                <w:color w:val="000000"/>
                <w:sz w:val="18"/>
                <w:szCs w:val="18"/>
              </w:rPr>
            </w:pPr>
            <w:r w:rsidRPr="000C122E">
              <w:rPr>
                <w:color w:val="000000"/>
                <w:sz w:val="18"/>
                <w:szCs w:val="18"/>
              </w:rPr>
              <w:t>Flare visible emissions events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2AD18B1B"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43D244BA"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4A37D11"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F01EBCA" w14:textId="77777777">
            <w:pPr>
              <w:widowControl/>
              <w:autoSpaceDE/>
              <w:autoSpaceDN/>
              <w:adjustRightInd/>
              <w:jc w:val="center"/>
              <w:rPr>
                <w:color w:val="000000"/>
                <w:sz w:val="18"/>
                <w:szCs w:val="18"/>
              </w:rPr>
            </w:pPr>
            <w:r w:rsidRPr="000C122E">
              <w:rPr>
                <w:color w:val="000000"/>
                <w:sz w:val="18"/>
                <w:szCs w:val="18"/>
              </w:rPr>
              <w:t>0.00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7BF6C8A" w14:textId="77777777">
            <w:pPr>
              <w:widowControl/>
              <w:autoSpaceDE/>
              <w:autoSpaceDN/>
              <w:adjustRightInd/>
              <w:jc w:val="center"/>
              <w:rPr>
                <w:color w:val="000000"/>
                <w:sz w:val="18"/>
                <w:szCs w:val="18"/>
              </w:rPr>
            </w:pPr>
            <w:r w:rsidRPr="000C122E">
              <w:rPr>
                <w:color w:val="000000"/>
                <w:sz w:val="18"/>
                <w:szCs w:val="18"/>
              </w:rPr>
              <w:t>0.00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15B3C0E7" w14:textId="77777777">
            <w:pPr>
              <w:widowControl/>
              <w:autoSpaceDE/>
              <w:autoSpaceDN/>
              <w:adjustRightInd/>
              <w:jc w:val="center"/>
              <w:rPr>
                <w:color w:val="000000"/>
                <w:sz w:val="18"/>
                <w:szCs w:val="18"/>
              </w:rPr>
            </w:pPr>
            <w:r w:rsidRPr="000C122E">
              <w:rPr>
                <w:color w:val="000000"/>
                <w:sz w:val="18"/>
                <w:szCs w:val="18"/>
              </w:rPr>
              <w:t>0.00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2BFC1E6F" w14:textId="77777777">
            <w:pPr>
              <w:widowControl/>
              <w:autoSpaceDE/>
              <w:autoSpaceDN/>
              <w:adjustRightInd/>
              <w:jc w:val="center"/>
              <w:rPr>
                <w:color w:val="000000"/>
                <w:sz w:val="18"/>
                <w:szCs w:val="18"/>
              </w:rPr>
            </w:pPr>
            <w:r w:rsidRPr="000C122E">
              <w:rPr>
                <w:color w:val="000000"/>
                <w:sz w:val="18"/>
                <w:szCs w:val="18"/>
              </w:rPr>
              <w:t>0.00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2284ADD" w14:textId="77777777">
            <w:pPr>
              <w:widowControl/>
              <w:autoSpaceDE/>
              <w:autoSpaceDN/>
              <w:adjustRightInd/>
              <w:jc w:val="right"/>
              <w:rPr>
                <w:color w:val="000000"/>
                <w:sz w:val="18"/>
                <w:szCs w:val="18"/>
              </w:rPr>
            </w:pPr>
            <w:r w:rsidRPr="000C122E">
              <w:rPr>
                <w:color w:val="000000"/>
                <w:sz w:val="18"/>
                <w:szCs w:val="18"/>
              </w:rPr>
              <w:t xml:space="preserve">$0 </w:t>
            </w:r>
          </w:p>
        </w:tc>
      </w:tr>
      <w:tr w14:paraId="2BE78BC3" w14:textId="77777777" w:rsidTr="00EF09A4">
        <w:tblPrEx>
          <w:tblW w:w="14312" w:type="dxa"/>
          <w:tblLook w:val="04A0"/>
        </w:tblPrEx>
        <w:trPr>
          <w:trHeight w:val="315"/>
        </w:trPr>
        <w:tc>
          <w:tcPr>
            <w:tcW w:w="4490" w:type="dxa"/>
            <w:tcBorders>
              <w:top w:val="nil"/>
              <w:left w:val="single" w:sz="8" w:space="0" w:color="auto"/>
              <w:bottom w:val="single" w:sz="8" w:space="0" w:color="auto"/>
              <w:right w:val="nil"/>
            </w:tcBorders>
            <w:shd w:val="clear" w:color="auto" w:fill="auto"/>
            <w:vAlign w:val="center"/>
            <w:hideMark/>
          </w:tcPr>
          <w:p w:rsidR="000C122E" w:rsidRPr="000C122E" w:rsidP="000C122E" w14:paraId="6FCDFDDB" w14:textId="77777777">
            <w:pPr>
              <w:widowControl/>
              <w:autoSpaceDE/>
              <w:autoSpaceDN/>
              <w:adjustRightInd/>
              <w:ind w:firstLine="360" w:firstLineChars="200"/>
              <w:rPr>
                <w:color w:val="000000"/>
                <w:sz w:val="18"/>
                <w:szCs w:val="18"/>
              </w:rPr>
            </w:pPr>
            <w:r w:rsidRPr="000C122E">
              <w:rPr>
                <w:color w:val="000000"/>
                <w:sz w:val="18"/>
                <w:szCs w:val="18"/>
              </w:rPr>
              <w:t>Flare operations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4C909E5D"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3182D86"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3197626B"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17A77C90" w14:textId="77777777">
            <w:pPr>
              <w:widowControl/>
              <w:autoSpaceDE/>
              <w:autoSpaceDN/>
              <w:adjustRightInd/>
              <w:jc w:val="center"/>
              <w:rPr>
                <w:color w:val="000000"/>
                <w:sz w:val="18"/>
                <w:szCs w:val="18"/>
              </w:rPr>
            </w:pPr>
            <w:r w:rsidRPr="000C122E">
              <w:rPr>
                <w:color w:val="000000"/>
                <w:sz w:val="18"/>
                <w:szCs w:val="18"/>
              </w:rPr>
              <w:t>0.00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0F62640D" w14:textId="77777777">
            <w:pPr>
              <w:widowControl/>
              <w:autoSpaceDE/>
              <w:autoSpaceDN/>
              <w:adjustRightInd/>
              <w:jc w:val="center"/>
              <w:rPr>
                <w:color w:val="000000"/>
                <w:sz w:val="18"/>
                <w:szCs w:val="18"/>
              </w:rPr>
            </w:pPr>
            <w:r w:rsidRPr="000C122E">
              <w:rPr>
                <w:color w:val="000000"/>
                <w:sz w:val="18"/>
                <w:szCs w:val="18"/>
              </w:rPr>
              <w:t>0.00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CA501FE" w14:textId="77777777">
            <w:pPr>
              <w:widowControl/>
              <w:autoSpaceDE/>
              <w:autoSpaceDN/>
              <w:adjustRightInd/>
              <w:jc w:val="center"/>
              <w:rPr>
                <w:color w:val="000000"/>
                <w:sz w:val="18"/>
                <w:szCs w:val="18"/>
              </w:rPr>
            </w:pPr>
            <w:r w:rsidRPr="000C122E">
              <w:rPr>
                <w:color w:val="000000"/>
                <w:sz w:val="18"/>
                <w:szCs w:val="18"/>
              </w:rPr>
              <w:t>0.00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714A3ABF" w14:textId="77777777">
            <w:pPr>
              <w:widowControl/>
              <w:autoSpaceDE/>
              <w:autoSpaceDN/>
              <w:adjustRightInd/>
              <w:jc w:val="center"/>
              <w:rPr>
                <w:color w:val="000000"/>
                <w:sz w:val="18"/>
                <w:szCs w:val="18"/>
              </w:rPr>
            </w:pPr>
            <w:r w:rsidRPr="000C122E">
              <w:rPr>
                <w:color w:val="000000"/>
                <w:sz w:val="18"/>
                <w:szCs w:val="18"/>
              </w:rPr>
              <w:t>0.00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47BCAA8C" w14:textId="77777777">
            <w:pPr>
              <w:widowControl/>
              <w:autoSpaceDE/>
              <w:autoSpaceDN/>
              <w:adjustRightInd/>
              <w:jc w:val="right"/>
              <w:rPr>
                <w:color w:val="000000"/>
                <w:sz w:val="18"/>
                <w:szCs w:val="18"/>
              </w:rPr>
            </w:pPr>
            <w:r w:rsidRPr="000C122E">
              <w:rPr>
                <w:color w:val="000000"/>
                <w:sz w:val="18"/>
                <w:szCs w:val="18"/>
              </w:rPr>
              <w:t xml:space="preserve">$0 </w:t>
            </w:r>
          </w:p>
        </w:tc>
      </w:tr>
      <w:tr w14:paraId="11BAED49" w14:textId="77777777" w:rsidTr="00EF09A4">
        <w:tblPrEx>
          <w:tblW w:w="14312" w:type="dxa"/>
          <w:tblLook w:val="04A0"/>
        </w:tblPrEx>
        <w:trPr>
          <w:trHeight w:val="315"/>
        </w:trPr>
        <w:tc>
          <w:tcPr>
            <w:tcW w:w="4490" w:type="dxa"/>
            <w:tcBorders>
              <w:top w:val="nil"/>
              <w:left w:val="single" w:sz="8" w:space="0" w:color="auto"/>
              <w:bottom w:val="single" w:sz="8" w:space="0" w:color="auto"/>
              <w:right w:val="nil"/>
            </w:tcBorders>
            <w:shd w:val="clear" w:color="auto" w:fill="auto"/>
            <w:vAlign w:val="center"/>
            <w:hideMark/>
          </w:tcPr>
          <w:p w:rsidR="000C122E" w:rsidRPr="000C122E" w:rsidP="000C122E" w14:paraId="6CE97594" w14:textId="77777777">
            <w:pPr>
              <w:widowControl/>
              <w:autoSpaceDE/>
              <w:autoSpaceDN/>
              <w:adjustRightInd/>
              <w:ind w:firstLine="360" w:firstLineChars="200"/>
              <w:rPr>
                <w:color w:val="000000"/>
                <w:sz w:val="18"/>
                <w:szCs w:val="18"/>
              </w:rPr>
            </w:pPr>
            <w:r w:rsidRPr="000C122E">
              <w:rPr>
                <w:color w:val="000000"/>
                <w:sz w:val="18"/>
                <w:szCs w:val="18"/>
              </w:rPr>
              <w:t>Degassing events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5350A261"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57724791"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563067D5" w14:textId="77777777">
            <w:pPr>
              <w:widowControl/>
              <w:autoSpaceDE/>
              <w:autoSpaceDN/>
              <w:adjustRightInd/>
              <w:jc w:val="center"/>
              <w:rPr>
                <w:color w:val="000000"/>
                <w:sz w:val="18"/>
                <w:szCs w:val="18"/>
              </w:rPr>
            </w:pPr>
            <w:r w:rsidRPr="000C122E">
              <w:rPr>
                <w:color w:val="000000"/>
                <w:sz w:val="18"/>
                <w:szCs w:val="18"/>
              </w:rPr>
              <w:t>2</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1A0C2E46" w14:textId="77777777">
            <w:pPr>
              <w:widowControl/>
              <w:autoSpaceDE/>
              <w:autoSpaceDN/>
              <w:adjustRightInd/>
              <w:jc w:val="center"/>
              <w:rPr>
                <w:color w:val="000000"/>
                <w:sz w:val="18"/>
                <w:szCs w:val="18"/>
              </w:rPr>
            </w:pPr>
            <w:r w:rsidRPr="000C122E">
              <w:rPr>
                <w:color w:val="000000"/>
                <w:sz w:val="18"/>
                <w:szCs w:val="18"/>
              </w:rPr>
              <w:t>52.39</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6057E960" w14:textId="77777777">
            <w:pPr>
              <w:widowControl/>
              <w:autoSpaceDE/>
              <w:autoSpaceDN/>
              <w:adjustRightInd/>
              <w:jc w:val="center"/>
              <w:rPr>
                <w:color w:val="000000"/>
                <w:sz w:val="18"/>
                <w:szCs w:val="18"/>
              </w:rPr>
            </w:pPr>
            <w:r w:rsidRPr="000C122E">
              <w:rPr>
                <w:color w:val="000000"/>
                <w:sz w:val="18"/>
                <w:szCs w:val="18"/>
              </w:rPr>
              <w:t>104.77</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27A0FFB0" w14:textId="77777777">
            <w:pPr>
              <w:widowControl/>
              <w:autoSpaceDE/>
              <w:autoSpaceDN/>
              <w:adjustRightInd/>
              <w:jc w:val="center"/>
              <w:rPr>
                <w:color w:val="000000"/>
                <w:sz w:val="18"/>
                <w:szCs w:val="18"/>
              </w:rPr>
            </w:pPr>
            <w:r w:rsidRPr="000C122E">
              <w:rPr>
                <w:color w:val="000000"/>
                <w:sz w:val="18"/>
                <w:szCs w:val="18"/>
              </w:rPr>
              <w:t>5.24</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667DC76C" w14:textId="77777777">
            <w:pPr>
              <w:widowControl/>
              <w:autoSpaceDE/>
              <w:autoSpaceDN/>
              <w:adjustRightInd/>
              <w:jc w:val="center"/>
              <w:rPr>
                <w:color w:val="000000"/>
                <w:sz w:val="18"/>
                <w:szCs w:val="18"/>
              </w:rPr>
            </w:pPr>
            <w:r w:rsidRPr="000C122E">
              <w:rPr>
                <w:color w:val="000000"/>
                <w:sz w:val="18"/>
                <w:szCs w:val="18"/>
              </w:rPr>
              <w:t>10.48</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25854D4" w14:textId="77777777">
            <w:pPr>
              <w:widowControl/>
              <w:autoSpaceDE/>
              <w:autoSpaceDN/>
              <w:adjustRightInd/>
              <w:jc w:val="right"/>
              <w:rPr>
                <w:color w:val="000000"/>
                <w:sz w:val="18"/>
                <w:szCs w:val="18"/>
              </w:rPr>
            </w:pPr>
            <w:r w:rsidRPr="000C122E">
              <w:rPr>
                <w:color w:val="000000"/>
                <w:sz w:val="18"/>
                <w:szCs w:val="18"/>
              </w:rPr>
              <w:t xml:space="preserve">$10,886 </w:t>
            </w:r>
          </w:p>
        </w:tc>
      </w:tr>
      <w:tr w14:paraId="4BC222F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4B2DB9B3" w14:textId="77777777">
            <w:pPr>
              <w:widowControl/>
              <w:autoSpaceDE/>
              <w:autoSpaceDN/>
              <w:adjustRightInd/>
              <w:ind w:firstLine="180" w:firstLineChars="100"/>
              <w:rPr>
                <w:color w:val="000000"/>
                <w:sz w:val="18"/>
                <w:szCs w:val="18"/>
              </w:rPr>
            </w:pPr>
            <w:r w:rsidRPr="000C122E">
              <w:rPr>
                <w:color w:val="000000"/>
                <w:sz w:val="18"/>
                <w:szCs w:val="18"/>
              </w:rPr>
              <w:t>C.  Develop record system (5 year retention)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439F101" w14:textId="77777777">
            <w:pPr>
              <w:widowControl/>
              <w:autoSpaceDE/>
              <w:autoSpaceDN/>
              <w:adjustRightInd/>
              <w:jc w:val="center"/>
              <w:rPr>
                <w:color w:val="000000"/>
                <w:sz w:val="18"/>
                <w:szCs w:val="18"/>
              </w:rPr>
            </w:pPr>
            <w:r w:rsidRPr="000C122E">
              <w:rPr>
                <w:color w:val="000000"/>
                <w:sz w:val="18"/>
                <w:szCs w:val="18"/>
              </w:rPr>
              <w:t>10</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2DDF7933" w14:textId="77777777">
            <w:pPr>
              <w:widowControl/>
              <w:autoSpaceDE/>
              <w:autoSpaceDN/>
              <w:adjustRightInd/>
              <w:jc w:val="center"/>
              <w:rPr>
                <w:color w:val="000000"/>
                <w:sz w:val="18"/>
                <w:szCs w:val="18"/>
              </w:rPr>
            </w:pPr>
            <w:r w:rsidRPr="000C122E">
              <w:rPr>
                <w:color w:val="000000"/>
                <w:sz w:val="18"/>
                <w:szCs w:val="18"/>
              </w:rPr>
              <w:t>1</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1395817" w14:textId="77777777">
            <w:pPr>
              <w:widowControl/>
              <w:autoSpaceDE/>
              <w:autoSpaceDN/>
              <w:adjustRightInd/>
              <w:jc w:val="center"/>
              <w:rPr>
                <w:color w:val="000000"/>
                <w:sz w:val="18"/>
                <w:szCs w:val="18"/>
              </w:rPr>
            </w:pPr>
            <w:r w:rsidRPr="000C122E">
              <w:rPr>
                <w:color w:val="000000"/>
                <w:sz w:val="18"/>
                <w:szCs w:val="18"/>
              </w:rPr>
              <w:t>10</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FF55DE5" w14:textId="77777777">
            <w:pPr>
              <w:widowControl/>
              <w:autoSpaceDE/>
              <w:autoSpaceDN/>
              <w:adjustRightInd/>
              <w:jc w:val="center"/>
              <w:rPr>
                <w:color w:val="000000"/>
                <w:sz w:val="18"/>
                <w:szCs w:val="18"/>
              </w:rPr>
            </w:pPr>
            <w:r w:rsidRPr="000C122E">
              <w:rPr>
                <w:color w:val="000000"/>
                <w:sz w:val="18"/>
                <w:szCs w:val="18"/>
              </w:rPr>
              <w:t>5.40</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31FF7A1" w14:textId="77777777">
            <w:pPr>
              <w:widowControl/>
              <w:autoSpaceDE/>
              <w:autoSpaceDN/>
              <w:adjustRightInd/>
              <w:jc w:val="center"/>
              <w:rPr>
                <w:color w:val="000000"/>
                <w:sz w:val="18"/>
                <w:szCs w:val="18"/>
              </w:rPr>
            </w:pPr>
            <w:r w:rsidRPr="000C122E">
              <w:rPr>
                <w:color w:val="000000"/>
                <w:sz w:val="18"/>
                <w:szCs w:val="18"/>
              </w:rPr>
              <w:t>54.00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3C6BA25F" w14:textId="77777777">
            <w:pPr>
              <w:widowControl/>
              <w:autoSpaceDE/>
              <w:autoSpaceDN/>
              <w:adjustRightInd/>
              <w:jc w:val="center"/>
              <w:rPr>
                <w:color w:val="000000"/>
                <w:sz w:val="18"/>
                <w:szCs w:val="18"/>
              </w:rPr>
            </w:pPr>
            <w:r w:rsidRPr="000C122E">
              <w:rPr>
                <w:color w:val="000000"/>
                <w:sz w:val="18"/>
                <w:szCs w:val="18"/>
              </w:rPr>
              <w:t>2.70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0840E9E9" w14:textId="77777777">
            <w:pPr>
              <w:widowControl/>
              <w:autoSpaceDE/>
              <w:autoSpaceDN/>
              <w:adjustRightInd/>
              <w:jc w:val="center"/>
              <w:rPr>
                <w:color w:val="000000"/>
                <w:sz w:val="18"/>
                <w:szCs w:val="18"/>
              </w:rPr>
            </w:pPr>
            <w:r w:rsidRPr="000C122E">
              <w:rPr>
                <w:color w:val="000000"/>
                <w:sz w:val="18"/>
                <w:szCs w:val="18"/>
              </w:rPr>
              <w:t>5.40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3D5A497D" w14:textId="77777777">
            <w:pPr>
              <w:widowControl/>
              <w:autoSpaceDE/>
              <w:autoSpaceDN/>
              <w:adjustRightInd/>
              <w:jc w:val="right"/>
              <w:rPr>
                <w:color w:val="000000"/>
                <w:sz w:val="18"/>
                <w:szCs w:val="18"/>
              </w:rPr>
            </w:pPr>
            <w:r w:rsidRPr="000C122E">
              <w:rPr>
                <w:color w:val="000000"/>
                <w:sz w:val="18"/>
                <w:szCs w:val="18"/>
              </w:rPr>
              <w:t xml:space="preserve">$5,610 </w:t>
            </w:r>
          </w:p>
        </w:tc>
      </w:tr>
      <w:tr w14:paraId="0D9390E1"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1C34BEB" w14:textId="77777777">
            <w:pPr>
              <w:widowControl/>
              <w:autoSpaceDE/>
              <w:autoSpaceDN/>
              <w:adjustRightInd/>
              <w:ind w:firstLine="180" w:firstLineChars="100"/>
              <w:rPr>
                <w:color w:val="000000"/>
                <w:sz w:val="18"/>
                <w:szCs w:val="18"/>
              </w:rPr>
            </w:pPr>
            <w:r w:rsidRPr="000C122E">
              <w:rPr>
                <w:color w:val="000000"/>
                <w:sz w:val="18"/>
                <w:szCs w:val="18"/>
              </w:rPr>
              <w:t>D.  Time to enter information</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C446470"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6CE1673"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B3FF3B2"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5F74DD29"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1556482" w14:textId="77777777">
            <w:pPr>
              <w:widowControl/>
              <w:autoSpaceDE/>
              <w:autoSpaceDN/>
              <w:adjustRightInd/>
              <w:jc w:val="center"/>
              <w:rPr>
                <w:color w:val="000000"/>
                <w:sz w:val="18"/>
                <w:szCs w:val="18"/>
              </w:rPr>
            </w:pPr>
            <w:r w:rsidRPr="000C122E">
              <w:rPr>
                <w:color w:val="000000"/>
                <w:sz w:val="18"/>
                <w:szCs w:val="18"/>
              </w:rPr>
              <w:t>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63FD974E" w14:textId="77777777">
            <w:pPr>
              <w:widowControl/>
              <w:autoSpaceDE/>
              <w:autoSpaceDN/>
              <w:adjustRightInd/>
              <w:jc w:val="center"/>
              <w:rPr>
                <w:color w:val="000000"/>
                <w:sz w:val="18"/>
                <w:szCs w:val="18"/>
              </w:rPr>
            </w:pPr>
            <w:r w:rsidRPr="000C122E">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12A28180" w14:textId="77777777">
            <w:pPr>
              <w:widowControl/>
              <w:autoSpaceDE/>
              <w:autoSpaceDN/>
              <w:adjustRightInd/>
              <w:jc w:val="center"/>
              <w:rPr>
                <w:color w:val="000000"/>
                <w:sz w:val="18"/>
                <w:szCs w:val="18"/>
              </w:rPr>
            </w:pPr>
            <w:r w:rsidRPr="000C122E">
              <w:rPr>
                <w:color w:val="000000"/>
                <w:sz w:val="18"/>
                <w:szCs w:val="18"/>
              </w:rPr>
              <w:t>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7F4ED021" w14:textId="77777777">
            <w:pPr>
              <w:widowControl/>
              <w:autoSpaceDE/>
              <w:autoSpaceDN/>
              <w:adjustRightInd/>
              <w:jc w:val="right"/>
              <w:rPr>
                <w:color w:val="000000"/>
                <w:sz w:val="18"/>
                <w:szCs w:val="18"/>
              </w:rPr>
            </w:pPr>
            <w:r w:rsidRPr="000C122E">
              <w:rPr>
                <w:color w:val="000000"/>
                <w:sz w:val="18"/>
                <w:szCs w:val="18"/>
              </w:rPr>
              <w:t xml:space="preserve">$0 </w:t>
            </w:r>
          </w:p>
        </w:tc>
      </w:tr>
      <w:tr w14:paraId="35075F1D"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129CA32" w14:textId="77777777">
            <w:pPr>
              <w:widowControl/>
              <w:autoSpaceDE/>
              <w:autoSpaceDN/>
              <w:adjustRightInd/>
              <w:ind w:firstLine="540" w:firstLineChars="300"/>
              <w:rPr>
                <w:color w:val="000000"/>
                <w:sz w:val="18"/>
                <w:szCs w:val="18"/>
              </w:rPr>
            </w:pPr>
            <w:r w:rsidRPr="000C122E">
              <w:rPr>
                <w:color w:val="000000"/>
                <w:sz w:val="18"/>
                <w:szCs w:val="18"/>
              </w:rPr>
              <w:t>CVS parameter records</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B3EE4C9" w14:textId="77777777">
            <w:pPr>
              <w:widowControl/>
              <w:autoSpaceDE/>
              <w:autoSpaceDN/>
              <w:adjustRightInd/>
              <w:jc w:val="center"/>
              <w:rPr>
                <w:color w:val="000000"/>
                <w:sz w:val="18"/>
                <w:szCs w:val="18"/>
              </w:rPr>
            </w:pPr>
            <w:r w:rsidRPr="000C122E">
              <w:rPr>
                <w:color w:val="000000"/>
                <w:sz w:val="18"/>
                <w:szCs w:val="18"/>
              </w:rPr>
              <w:t>2</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6DBE056" w14:textId="77777777">
            <w:pPr>
              <w:widowControl/>
              <w:autoSpaceDE/>
              <w:autoSpaceDN/>
              <w:adjustRightInd/>
              <w:jc w:val="center"/>
              <w:rPr>
                <w:color w:val="000000"/>
                <w:sz w:val="18"/>
                <w:szCs w:val="18"/>
              </w:rPr>
            </w:pPr>
            <w:r w:rsidRPr="000C122E">
              <w:rPr>
                <w:color w:val="000000"/>
                <w:sz w:val="18"/>
                <w:szCs w:val="18"/>
              </w:rPr>
              <w:t>52</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C3A440C" w14:textId="77777777">
            <w:pPr>
              <w:widowControl/>
              <w:autoSpaceDE/>
              <w:autoSpaceDN/>
              <w:adjustRightInd/>
              <w:jc w:val="center"/>
              <w:rPr>
                <w:color w:val="000000"/>
                <w:sz w:val="18"/>
                <w:szCs w:val="18"/>
              </w:rPr>
            </w:pPr>
            <w:r w:rsidRPr="000C122E">
              <w:rPr>
                <w:color w:val="000000"/>
                <w:sz w:val="18"/>
                <w:szCs w:val="18"/>
              </w:rPr>
              <w:t>104</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2513D0E" w14:textId="77777777">
            <w:pPr>
              <w:widowControl/>
              <w:autoSpaceDE/>
              <w:autoSpaceDN/>
              <w:adjustRightInd/>
              <w:jc w:val="center"/>
              <w:rPr>
                <w:color w:val="000000"/>
                <w:sz w:val="18"/>
                <w:szCs w:val="18"/>
              </w:rPr>
            </w:pPr>
            <w:r w:rsidRPr="000C122E">
              <w:rPr>
                <w:color w:val="000000"/>
                <w:sz w:val="18"/>
                <w:szCs w:val="18"/>
              </w:rPr>
              <w:t>10.8</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019FFA83" w14:textId="77777777">
            <w:pPr>
              <w:widowControl/>
              <w:autoSpaceDE/>
              <w:autoSpaceDN/>
              <w:adjustRightInd/>
              <w:jc w:val="center"/>
              <w:rPr>
                <w:color w:val="000000"/>
                <w:sz w:val="18"/>
                <w:szCs w:val="18"/>
              </w:rPr>
            </w:pPr>
            <w:r w:rsidRPr="000C122E">
              <w:rPr>
                <w:color w:val="000000"/>
                <w:sz w:val="18"/>
                <w:szCs w:val="18"/>
              </w:rPr>
              <w:t>1123.2</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715A1E73" w14:textId="77777777">
            <w:pPr>
              <w:widowControl/>
              <w:autoSpaceDE/>
              <w:autoSpaceDN/>
              <w:adjustRightInd/>
              <w:jc w:val="center"/>
              <w:rPr>
                <w:color w:val="000000"/>
                <w:sz w:val="18"/>
                <w:szCs w:val="18"/>
              </w:rPr>
            </w:pPr>
            <w:r w:rsidRPr="000C122E">
              <w:rPr>
                <w:color w:val="000000"/>
                <w:sz w:val="18"/>
                <w:szCs w:val="18"/>
              </w:rPr>
              <w:t>56.16</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294F0EB8" w14:textId="77777777">
            <w:pPr>
              <w:widowControl/>
              <w:autoSpaceDE/>
              <w:autoSpaceDN/>
              <w:adjustRightInd/>
              <w:jc w:val="center"/>
              <w:rPr>
                <w:color w:val="000000"/>
                <w:sz w:val="18"/>
                <w:szCs w:val="18"/>
              </w:rPr>
            </w:pPr>
            <w:r w:rsidRPr="000C122E">
              <w:rPr>
                <w:color w:val="000000"/>
                <w:sz w:val="18"/>
                <w:szCs w:val="18"/>
              </w:rPr>
              <w:t>112.32</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8F473B2" w14:textId="77777777">
            <w:pPr>
              <w:widowControl/>
              <w:autoSpaceDE/>
              <w:autoSpaceDN/>
              <w:adjustRightInd/>
              <w:jc w:val="right"/>
              <w:rPr>
                <w:color w:val="000000"/>
                <w:sz w:val="18"/>
                <w:szCs w:val="18"/>
              </w:rPr>
            </w:pPr>
            <w:r w:rsidRPr="000C122E">
              <w:rPr>
                <w:color w:val="000000"/>
                <w:sz w:val="18"/>
                <w:szCs w:val="18"/>
              </w:rPr>
              <w:t xml:space="preserve">$116,698 </w:t>
            </w:r>
          </w:p>
        </w:tc>
      </w:tr>
      <w:tr w14:paraId="4B44AB15"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76D8A124" w14:textId="77777777">
            <w:pPr>
              <w:widowControl/>
              <w:autoSpaceDE/>
              <w:autoSpaceDN/>
              <w:adjustRightInd/>
              <w:ind w:firstLine="180" w:firstLineChars="100"/>
              <w:rPr>
                <w:color w:val="000000"/>
                <w:sz w:val="18"/>
                <w:szCs w:val="18"/>
              </w:rPr>
            </w:pPr>
            <w:r w:rsidRPr="000C122E">
              <w:rPr>
                <w:color w:val="000000"/>
                <w:sz w:val="18"/>
                <w:szCs w:val="18"/>
              </w:rPr>
              <w:t>E.  Train personnel</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FAAD876"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083F26C6"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9BF2FCD"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699BC51"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42DA382E" w14:textId="77777777">
            <w:pPr>
              <w:widowControl/>
              <w:autoSpaceDE/>
              <w:autoSpaceDN/>
              <w:adjustRightInd/>
              <w:jc w:val="center"/>
              <w:rPr>
                <w:color w:val="000000"/>
                <w:sz w:val="18"/>
                <w:szCs w:val="18"/>
              </w:rPr>
            </w:pPr>
            <w:r w:rsidRPr="000C122E">
              <w:rPr>
                <w:color w:val="000000"/>
                <w:sz w:val="18"/>
                <w:szCs w:val="18"/>
              </w:rPr>
              <w:t>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48AA24DC" w14:textId="77777777">
            <w:pPr>
              <w:widowControl/>
              <w:autoSpaceDE/>
              <w:autoSpaceDN/>
              <w:adjustRightInd/>
              <w:jc w:val="center"/>
              <w:rPr>
                <w:color w:val="000000"/>
                <w:sz w:val="18"/>
                <w:szCs w:val="18"/>
              </w:rPr>
            </w:pPr>
            <w:r w:rsidRPr="000C122E">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4254F832" w14:textId="77777777">
            <w:pPr>
              <w:widowControl/>
              <w:autoSpaceDE/>
              <w:autoSpaceDN/>
              <w:adjustRightInd/>
              <w:jc w:val="center"/>
              <w:rPr>
                <w:color w:val="000000"/>
                <w:sz w:val="18"/>
                <w:szCs w:val="18"/>
              </w:rPr>
            </w:pPr>
            <w:r w:rsidRPr="000C122E">
              <w:rPr>
                <w:color w:val="000000"/>
                <w:sz w:val="18"/>
                <w:szCs w:val="18"/>
              </w:rPr>
              <w:t>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50C25BB2" w14:textId="77777777">
            <w:pPr>
              <w:widowControl/>
              <w:autoSpaceDE/>
              <w:autoSpaceDN/>
              <w:adjustRightInd/>
              <w:jc w:val="right"/>
              <w:rPr>
                <w:color w:val="000000"/>
                <w:sz w:val="18"/>
                <w:szCs w:val="18"/>
              </w:rPr>
            </w:pPr>
            <w:r w:rsidRPr="000C122E">
              <w:rPr>
                <w:color w:val="000000"/>
                <w:sz w:val="18"/>
                <w:szCs w:val="18"/>
              </w:rPr>
              <w:t xml:space="preserve">$0 </w:t>
            </w:r>
          </w:p>
        </w:tc>
      </w:tr>
      <w:tr w14:paraId="6B0A3183"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2464224B" w14:textId="77777777">
            <w:pPr>
              <w:widowControl/>
              <w:autoSpaceDE/>
              <w:autoSpaceDN/>
              <w:adjustRightInd/>
              <w:ind w:firstLine="180" w:firstLineChars="100"/>
              <w:rPr>
                <w:color w:val="000000"/>
                <w:sz w:val="18"/>
                <w:szCs w:val="18"/>
              </w:rPr>
            </w:pPr>
            <w:r w:rsidRPr="000C122E">
              <w:rPr>
                <w:color w:val="000000"/>
                <w:sz w:val="18"/>
                <w:szCs w:val="18"/>
              </w:rPr>
              <w:t>F.  Audits</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0844CAC" w14:textId="77777777">
            <w:pPr>
              <w:widowControl/>
              <w:autoSpaceDE/>
              <w:autoSpaceDN/>
              <w:adjustRightInd/>
              <w:jc w:val="center"/>
              <w:rPr>
                <w:color w:val="000000"/>
                <w:sz w:val="18"/>
                <w:szCs w:val="18"/>
              </w:rPr>
            </w:pPr>
            <w:r w:rsidRPr="000C122E">
              <w:rPr>
                <w:color w:val="000000"/>
                <w:sz w:val="18"/>
                <w:szCs w:val="18"/>
              </w:rPr>
              <w:t>N/A</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5E7E2984"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290B8E49"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3B5E5E7C"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single" w:sz="8" w:space="0" w:color="auto"/>
            </w:tcBorders>
            <w:shd w:val="clear" w:color="auto" w:fill="auto"/>
            <w:vAlign w:val="center"/>
            <w:hideMark/>
          </w:tcPr>
          <w:p w:rsidR="000C122E" w:rsidRPr="000C122E" w:rsidP="000C122E" w14:paraId="2E5B9E54" w14:textId="77777777">
            <w:pPr>
              <w:widowControl/>
              <w:autoSpaceDE/>
              <w:autoSpaceDN/>
              <w:adjustRightInd/>
              <w:jc w:val="center"/>
              <w:rPr>
                <w:color w:val="000000"/>
                <w:sz w:val="18"/>
                <w:szCs w:val="18"/>
              </w:rPr>
            </w:pPr>
            <w:r w:rsidRPr="000C122E">
              <w:rPr>
                <w:color w:val="000000"/>
                <w:sz w:val="18"/>
                <w:szCs w:val="18"/>
              </w:rPr>
              <w:t>0</w:t>
            </w:r>
          </w:p>
        </w:tc>
        <w:tc>
          <w:tcPr>
            <w:tcW w:w="1226" w:type="dxa"/>
            <w:tcBorders>
              <w:top w:val="nil"/>
              <w:left w:val="nil"/>
              <w:bottom w:val="single" w:sz="8" w:space="0" w:color="auto"/>
              <w:right w:val="single" w:sz="8" w:space="0" w:color="auto"/>
            </w:tcBorders>
            <w:shd w:val="clear" w:color="auto" w:fill="auto"/>
            <w:vAlign w:val="center"/>
            <w:hideMark/>
          </w:tcPr>
          <w:p w:rsidR="000C122E" w:rsidRPr="000C122E" w:rsidP="000C122E" w14:paraId="0BD5C9D8" w14:textId="77777777">
            <w:pPr>
              <w:widowControl/>
              <w:autoSpaceDE/>
              <w:autoSpaceDN/>
              <w:adjustRightInd/>
              <w:jc w:val="center"/>
              <w:rPr>
                <w:color w:val="000000"/>
                <w:sz w:val="18"/>
                <w:szCs w:val="18"/>
              </w:rPr>
            </w:pPr>
            <w:r w:rsidRPr="000C122E">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23AD2854" w14:textId="77777777">
            <w:pPr>
              <w:widowControl/>
              <w:autoSpaceDE/>
              <w:autoSpaceDN/>
              <w:adjustRightInd/>
              <w:jc w:val="center"/>
              <w:rPr>
                <w:color w:val="000000"/>
                <w:sz w:val="18"/>
                <w:szCs w:val="18"/>
              </w:rPr>
            </w:pPr>
            <w:r w:rsidRPr="000C122E">
              <w:rPr>
                <w:color w:val="000000"/>
                <w:sz w:val="18"/>
                <w:szCs w:val="18"/>
              </w:rPr>
              <w:t>0</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44F0F595" w14:textId="77777777">
            <w:pPr>
              <w:widowControl/>
              <w:autoSpaceDE/>
              <w:autoSpaceDN/>
              <w:adjustRightInd/>
              <w:jc w:val="right"/>
              <w:rPr>
                <w:color w:val="000000"/>
                <w:sz w:val="18"/>
                <w:szCs w:val="18"/>
              </w:rPr>
            </w:pPr>
            <w:r w:rsidRPr="000C122E">
              <w:rPr>
                <w:color w:val="000000"/>
                <w:sz w:val="18"/>
                <w:szCs w:val="18"/>
              </w:rPr>
              <w:t xml:space="preserve">$0 </w:t>
            </w:r>
          </w:p>
        </w:tc>
      </w:tr>
      <w:tr w14:paraId="5C3FB0D4" w14:textId="77777777" w:rsidTr="004F6491">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011A6D5F" w14:textId="77777777">
            <w:pPr>
              <w:widowControl/>
              <w:autoSpaceDE/>
              <w:autoSpaceDN/>
              <w:adjustRightInd/>
              <w:jc w:val="center"/>
              <w:rPr>
                <w:b/>
                <w:bCs/>
                <w:color w:val="000000"/>
                <w:sz w:val="18"/>
                <w:szCs w:val="18"/>
              </w:rPr>
            </w:pPr>
            <w:r w:rsidRPr="000C122E">
              <w:rPr>
                <w:b/>
                <w:bCs/>
                <w:color w:val="000000"/>
                <w:sz w:val="18"/>
                <w:szCs w:val="18"/>
              </w:rPr>
              <w:t>Subtotal for Recordkeeping Requirements</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6DE295DF"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289C8D57"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18E71541"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74271F80"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nil"/>
            </w:tcBorders>
            <w:shd w:val="clear" w:color="auto" w:fill="auto"/>
            <w:vAlign w:val="center"/>
            <w:hideMark/>
          </w:tcPr>
          <w:p w:rsidR="000C122E" w:rsidRPr="000C122E" w:rsidP="004F6491" w14:paraId="1BF056E1" w14:textId="636CCA8D">
            <w:pPr>
              <w:widowControl/>
              <w:autoSpaceDE/>
              <w:autoSpaceDN/>
              <w:adjustRightInd/>
              <w:jc w:val="center"/>
              <w:rPr>
                <w:color w:val="000000"/>
                <w:sz w:val="18"/>
                <w:szCs w:val="18"/>
              </w:rPr>
            </w:pPr>
            <w:r w:rsidRPr="000C122E">
              <w:rPr>
                <w:color w:val="000000"/>
                <w:sz w:val="18"/>
                <w:szCs w:val="18"/>
              </w:rPr>
              <w:t>7,41</w:t>
            </w:r>
            <w:r w:rsidR="00E35FEF">
              <w:rPr>
                <w:color w:val="000000"/>
                <w:sz w:val="18"/>
                <w:szCs w:val="18"/>
              </w:rPr>
              <w:t>4</w:t>
            </w:r>
            <w:r w:rsidRPr="000C122E">
              <w:rPr>
                <w:color w:val="000000"/>
                <w:sz w:val="18"/>
                <w:szCs w:val="18"/>
              </w:rPr>
              <w:t>.</w:t>
            </w:r>
            <w:r w:rsidR="00E35FEF">
              <w:rPr>
                <w:color w:val="000000"/>
                <w:sz w:val="18"/>
                <w:szCs w:val="18"/>
              </w:rPr>
              <w:t>2</w:t>
            </w:r>
          </w:p>
        </w:tc>
        <w:tc>
          <w:tcPr>
            <w:tcW w:w="1226" w:type="dxa"/>
            <w:tcBorders>
              <w:top w:val="nil"/>
              <w:left w:val="single" w:sz="8" w:space="0" w:color="auto"/>
              <w:bottom w:val="single" w:sz="8" w:space="0" w:color="auto"/>
              <w:right w:val="nil"/>
            </w:tcBorders>
            <w:shd w:val="clear" w:color="auto" w:fill="auto"/>
            <w:vAlign w:val="center"/>
            <w:hideMark/>
          </w:tcPr>
          <w:p w:rsidR="000C122E" w:rsidRPr="000C122E" w:rsidP="004F6491" w14:paraId="6E41C66F" w14:textId="115287E7">
            <w:pPr>
              <w:widowControl/>
              <w:autoSpaceDE/>
              <w:autoSpaceDN/>
              <w:adjustRightInd/>
              <w:jc w:val="center"/>
              <w:rPr>
                <w:color w:val="000000"/>
                <w:sz w:val="18"/>
                <w:szCs w:val="18"/>
              </w:rPr>
            </w:pPr>
            <w:r w:rsidRPr="000C122E">
              <w:rPr>
                <w:color w:val="000000"/>
                <w:sz w:val="18"/>
                <w:szCs w:val="18"/>
              </w:rPr>
              <w:t>370.7</w:t>
            </w:r>
          </w:p>
        </w:tc>
        <w:tc>
          <w:tcPr>
            <w:tcW w:w="1296" w:type="dxa"/>
            <w:tcBorders>
              <w:top w:val="nil"/>
              <w:left w:val="single" w:sz="8" w:space="0" w:color="auto"/>
              <w:bottom w:val="single" w:sz="8" w:space="0" w:color="auto"/>
              <w:right w:val="nil"/>
            </w:tcBorders>
            <w:shd w:val="clear" w:color="auto" w:fill="auto"/>
            <w:vAlign w:val="center"/>
            <w:hideMark/>
          </w:tcPr>
          <w:p w:rsidR="000C122E" w:rsidRPr="000C122E" w:rsidP="004F6491" w14:paraId="6C668236" w14:textId="143F9EE9">
            <w:pPr>
              <w:widowControl/>
              <w:autoSpaceDE/>
              <w:autoSpaceDN/>
              <w:adjustRightInd/>
              <w:jc w:val="center"/>
              <w:rPr>
                <w:color w:val="000000"/>
                <w:sz w:val="18"/>
                <w:szCs w:val="18"/>
              </w:rPr>
            </w:pPr>
            <w:r>
              <w:rPr>
                <w:color w:val="000000"/>
                <w:sz w:val="18"/>
                <w:szCs w:val="18"/>
              </w:rPr>
              <w:t>741.4</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4F6491" w14:paraId="339E556B" w14:textId="730B6300">
            <w:pPr>
              <w:widowControl/>
              <w:autoSpaceDE/>
              <w:autoSpaceDN/>
              <w:adjustRightInd/>
              <w:jc w:val="center"/>
              <w:rPr>
                <w:color w:val="000000"/>
                <w:sz w:val="18"/>
                <w:szCs w:val="18"/>
              </w:rPr>
            </w:pPr>
            <w:r w:rsidRPr="000C122E">
              <w:rPr>
                <w:color w:val="000000"/>
                <w:sz w:val="18"/>
                <w:szCs w:val="18"/>
              </w:rPr>
              <w:t>$770,</w:t>
            </w:r>
            <w:r w:rsidR="00E35FEF">
              <w:rPr>
                <w:color w:val="000000"/>
                <w:sz w:val="18"/>
                <w:szCs w:val="18"/>
              </w:rPr>
              <w:t>326</w:t>
            </w:r>
          </w:p>
        </w:tc>
      </w:tr>
      <w:tr w14:paraId="7E5663AC"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126F8F62" w14:textId="77777777">
            <w:pPr>
              <w:widowControl/>
              <w:autoSpaceDE/>
              <w:autoSpaceDN/>
              <w:adjustRightInd/>
              <w:jc w:val="center"/>
              <w:rPr>
                <w:b/>
                <w:bCs/>
                <w:color w:val="000000"/>
                <w:sz w:val="18"/>
                <w:szCs w:val="18"/>
              </w:rPr>
            </w:pPr>
            <w:r w:rsidRPr="000C122E">
              <w:rPr>
                <w:b/>
                <w:bCs/>
                <w:color w:val="000000"/>
                <w:sz w:val="18"/>
                <w:szCs w:val="18"/>
              </w:rPr>
              <w:t>TOTAL LABOR BURDEN AND COST</w:t>
            </w:r>
          </w:p>
        </w:tc>
        <w:tc>
          <w:tcPr>
            <w:tcW w:w="1530" w:type="dxa"/>
            <w:tcBorders>
              <w:top w:val="nil"/>
              <w:left w:val="nil"/>
              <w:bottom w:val="single" w:sz="8" w:space="0" w:color="auto"/>
              <w:right w:val="single" w:sz="8" w:space="0" w:color="auto"/>
            </w:tcBorders>
            <w:shd w:val="clear" w:color="auto" w:fill="auto"/>
            <w:vAlign w:val="center"/>
            <w:hideMark/>
          </w:tcPr>
          <w:p w:rsidR="000C122E" w:rsidRPr="000C122E" w:rsidP="000C122E" w14:paraId="5CDC5853" w14:textId="77777777">
            <w:pPr>
              <w:widowControl/>
              <w:autoSpaceDE/>
              <w:autoSpaceDN/>
              <w:adjustRightInd/>
              <w:jc w:val="center"/>
              <w:rPr>
                <w:color w:val="000000"/>
                <w:sz w:val="18"/>
                <w:szCs w:val="18"/>
              </w:rPr>
            </w:pPr>
            <w:r w:rsidRPr="000C122E">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C122E" w:rsidRPr="000C122E" w:rsidP="000C122E" w14:paraId="0C354B10" w14:textId="77777777">
            <w:pPr>
              <w:widowControl/>
              <w:autoSpaceDE/>
              <w:autoSpaceDN/>
              <w:adjustRightInd/>
              <w:jc w:val="center"/>
              <w:rPr>
                <w:color w:val="000000"/>
                <w:sz w:val="18"/>
                <w:szCs w:val="18"/>
              </w:rPr>
            </w:pPr>
            <w:r w:rsidRPr="000C122E">
              <w:rPr>
                <w:color w:val="000000"/>
                <w:sz w:val="18"/>
                <w:szCs w:val="18"/>
              </w:rPr>
              <w:t> </w:t>
            </w:r>
          </w:p>
        </w:tc>
        <w:tc>
          <w:tcPr>
            <w:tcW w:w="1077" w:type="dxa"/>
            <w:tcBorders>
              <w:top w:val="nil"/>
              <w:left w:val="nil"/>
              <w:bottom w:val="single" w:sz="8" w:space="0" w:color="auto"/>
              <w:right w:val="single" w:sz="8" w:space="0" w:color="auto"/>
            </w:tcBorders>
            <w:shd w:val="clear" w:color="auto" w:fill="auto"/>
            <w:vAlign w:val="center"/>
            <w:hideMark/>
          </w:tcPr>
          <w:p w:rsidR="000C122E" w:rsidRPr="000C122E" w:rsidP="000C122E" w14:paraId="738D4F4B" w14:textId="77777777">
            <w:pPr>
              <w:widowControl/>
              <w:autoSpaceDE/>
              <w:autoSpaceDN/>
              <w:adjustRightInd/>
              <w:jc w:val="center"/>
              <w:rPr>
                <w:color w:val="000000"/>
                <w:sz w:val="18"/>
                <w:szCs w:val="18"/>
              </w:rPr>
            </w:pPr>
            <w:r w:rsidRPr="000C122E">
              <w:rPr>
                <w:color w:val="000000"/>
                <w:sz w:val="18"/>
                <w:szCs w:val="18"/>
              </w:rPr>
              <w:t> </w:t>
            </w:r>
          </w:p>
        </w:tc>
        <w:tc>
          <w:tcPr>
            <w:tcW w:w="1197" w:type="dxa"/>
            <w:tcBorders>
              <w:top w:val="nil"/>
              <w:left w:val="nil"/>
              <w:bottom w:val="single" w:sz="8" w:space="0" w:color="auto"/>
              <w:right w:val="single" w:sz="8" w:space="0" w:color="auto"/>
            </w:tcBorders>
            <w:shd w:val="clear" w:color="auto" w:fill="auto"/>
            <w:vAlign w:val="center"/>
            <w:hideMark/>
          </w:tcPr>
          <w:p w:rsidR="000C122E" w:rsidRPr="000C122E" w:rsidP="000C122E" w14:paraId="0F27F014" w14:textId="77777777">
            <w:pPr>
              <w:widowControl/>
              <w:autoSpaceDE/>
              <w:autoSpaceDN/>
              <w:adjustRightInd/>
              <w:jc w:val="center"/>
              <w:rPr>
                <w:color w:val="000000"/>
                <w:sz w:val="18"/>
                <w:szCs w:val="18"/>
              </w:rPr>
            </w:pPr>
            <w:r w:rsidRPr="000C122E">
              <w:rPr>
                <w:color w:val="000000"/>
                <w:sz w:val="18"/>
                <w:szCs w:val="18"/>
              </w:rPr>
              <w:t> </w:t>
            </w:r>
          </w:p>
        </w:tc>
        <w:tc>
          <w:tcPr>
            <w:tcW w:w="1146" w:type="dxa"/>
            <w:tcBorders>
              <w:top w:val="nil"/>
              <w:left w:val="nil"/>
              <w:bottom w:val="single" w:sz="8" w:space="0" w:color="auto"/>
              <w:right w:val="nil"/>
            </w:tcBorders>
            <w:shd w:val="clear" w:color="auto" w:fill="auto"/>
            <w:vAlign w:val="center"/>
            <w:hideMark/>
          </w:tcPr>
          <w:p w:rsidR="000C122E" w:rsidRPr="000C122E" w:rsidP="000C122E" w14:paraId="0A31DE40" w14:textId="7E140031">
            <w:pPr>
              <w:widowControl/>
              <w:autoSpaceDE/>
              <w:autoSpaceDN/>
              <w:adjustRightInd/>
              <w:jc w:val="center"/>
              <w:rPr>
                <w:b/>
                <w:bCs/>
                <w:color w:val="000000"/>
                <w:sz w:val="18"/>
                <w:szCs w:val="18"/>
              </w:rPr>
            </w:pPr>
            <w:r w:rsidRPr="000C122E">
              <w:rPr>
                <w:b/>
                <w:bCs/>
                <w:color w:val="000000"/>
                <w:sz w:val="18"/>
                <w:szCs w:val="18"/>
              </w:rPr>
              <w:t>16,8</w:t>
            </w:r>
            <w:r w:rsidR="00E35FEF">
              <w:rPr>
                <w:b/>
                <w:bCs/>
                <w:color w:val="000000"/>
                <w:sz w:val="18"/>
                <w:szCs w:val="18"/>
              </w:rPr>
              <w:t>60</w:t>
            </w:r>
          </w:p>
        </w:tc>
        <w:tc>
          <w:tcPr>
            <w:tcW w:w="1226" w:type="dxa"/>
            <w:tcBorders>
              <w:top w:val="nil"/>
              <w:left w:val="nil"/>
              <w:bottom w:val="single" w:sz="8" w:space="0" w:color="auto"/>
              <w:right w:val="nil"/>
            </w:tcBorders>
            <w:shd w:val="clear" w:color="auto" w:fill="auto"/>
            <w:vAlign w:val="center"/>
            <w:hideMark/>
          </w:tcPr>
          <w:p w:rsidR="000C122E" w:rsidRPr="000C122E" w:rsidP="000C122E" w14:paraId="3627EC75" w14:textId="77777777">
            <w:pPr>
              <w:widowControl/>
              <w:autoSpaceDE/>
              <w:autoSpaceDN/>
              <w:adjustRightInd/>
              <w:jc w:val="center"/>
              <w:rPr>
                <w:b/>
                <w:bCs/>
                <w:color w:val="000000"/>
                <w:sz w:val="18"/>
                <w:szCs w:val="18"/>
              </w:rPr>
            </w:pPr>
            <w:r w:rsidRPr="000C122E">
              <w:rPr>
                <w:b/>
                <w:bCs/>
                <w:color w:val="000000"/>
                <w:sz w:val="18"/>
                <w:szCs w:val="18"/>
              </w:rPr>
              <w:t> </w:t>
            </w:r>
          </w:p>
        </w:tc>
        <w:tc>
          <w:tcPr>
            <w:tcW w:w="1296" w:type="dxa"/>
            <w:tcBorders>
              <w:top w:val="nil"/>
              <w:left w:val="nil"/>
              <w:bottom w:val="single" w:sz="8" w:space="0" w:color="auto"/>
              <w:right w:val="single" w:sz="8" w:space="0" w:color="auto"/>
            </w:tcBorders>
            <w:shd w:val="clear" w:color="auto" w:fill="auto"/>
            <w:vAlign w:val="center"/>
            <w:hideMark/>
          </w:tcPr>
          <w:p w:rsidR="000C122E" w:rsidRPr="000C122E" w:rsidP="000C122E" w14:paraId="34A7089D" w14:textId="77777777">
            <w:pPr>
              <w:widowControl/>
              <w:autoSpaceDE/>
              <w:autoSpaceDN/>
              <w:adjustRightInd/>
              <w:jc w:val="center"/>
              <w:rPr>
                <w:b/>
                <w:bCs/>
                <w:color w:val="000000"/>
                <w:sz w:val="18"/>
                <w:szCs w:val="18"/>
              </w:rPr>
            </w:pPr>
            <w:r w:rsidRPr="000C122E">
              <w:rPr>
                <w:b/>
                <w:bCs/>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0C122E" w:rsidRPr="000C122E" w:rsidP="000C122E" w14:paraId="07024D26" w14:textId="5C632DD3">
            <w:pPr>
              <w:widowControl/>
              <w:autoSpaceDE/>
              <w:autoSpaceDN/>
              <w:adjustRightInd/>
              <w:jc w:val="right"/>
              <w:rPr>
                <w:b/>
                <w:bCs/>
                <w:color w:val="000000"/>
                <w:sz w:val="18"/>
                <w:szCs w:val="18"/>
              </w:rPr>
            </w:pPr>
            <w:r w:rsidRPr="000C122E">
              <w:rPr>
                <w:b/>
                <w:bCs/>
                <w:color w:val="000000"/>
                <w:sz w:val="18"/>
                <w:szCs w:val="18"/>
              </w:rPr>
              <w:t>$1,523,</w:t>
            </w:r>
            <w:r w:rsidR="00E35FEF">
              <w:rPr>
                <w:b/>
                <w:bCs/>
                <w:color w:val="000000"/>
                <w:sz w:val="18"/>
                <w:szCs w:val="18"/>
              </w:rPr>
              <w:t>194</w:t>
            </w:r>
          </w:p>
        </w:tc>
      </w:tr>
      <w:tr w14:paraId="72B3108E"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533AB884" w14:textId="77777777">
            <w:pPr>
              <w:widowControl/>
              <w:autoSpaceDE/>
              <w:autoSpaceDN/>
              <w:adjustRightInd/>
              <w:jc w:val="center"/>
              <w:rPr>
                <w:b/>
                <w:bCs/>
                <w:color w:val="000000"/>
                <w:sz w:val="18"/>
                <w:szCs w:val="18"/>
              </w:rPr>
            </w:pPr>
            <w:r w:rsidRPr="000C122E">
              <w:rPr>
                <w:b/>
                <w:bCs/>
                <w:color w:val="000000"/>
                <w:sz w:val="18"/>
                <w:szCs w:val="18"/>
              </w:rPr>
              <w:t>Capital O&amp;M Cost</w:t>
            </w:r>
          </w:p>
        </w:tc>
        <w:tc>
          <w:tcPr>
            <w:tcW w:w="1530" w:type="dxa"/>
            <w:tcBorders>
              <w:top w:val="nil"/>
              <w:left w:val="nil"/>
              <w:bottom w:val="single" w:sz="8" w:space="0" w:color="auto"/>
              <w:right w:val="nil"/>
            </w:tcBorders>
            <w:shd w:val="clear" w:color="auto" w:fill="auto"/>
            <w:noWrap/>
            <w:vAlign w:val="bottom"/>
            <w:hideMark/>
          </w:tcPr>
          <w:p w:rsidR="000C122E" w:rsidRPr="000C122E" w:rsidP="000C122E" w14:paraId="0EC583B0"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4A59A159"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077" w:type="dxa"/>
            <w:tcBorders>
              <w:top w:val="nil"/>
              <w:left w:val="nil"/>
              <w:bottom w:val="single" w:sz="8" w:space="0" w:color="auto"/>
              <w:right w:val="nil"/>
            </w:tcBorders>
            <w:shd w:val="clear" w:color="auto" w:fill="auto"/>
            <w:noWrap/>
            <w:vAlign w:val="bottom"/>
            <w:hideMark/>
          </w:tcPr>
          <w:p w:rsidR="000C122E" w:rsidRPr="000C122E" w:rsidP="000C122E" w14:paraId="6B8FA5D3"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97"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00D98F56"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46"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55C7723"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226" w:type="dxa"/>
            <w:tcBorders>
              <w:top w:val="nil"/>
              <w:left w:val="nil"/>
              <w:bottom w:val="single" w:sz="8" w:space="0" w:color="auto"/>
              <w:right w:val="nil"/>
            </w:tcBorders>
            <w:shd w:val="clear" w:color="auto" w:fill="auto"/>
            <w:noWrap/>
            <w:vAlign w:val="bottom"/>
            <w:hideMark/>
          </w:tcPr>
          <w:p w:rsidR="000C122E" w:rsidRPr="000C122E" w:rsidP="000C122E" w14:paraId="37534997"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296"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113AFCF6"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8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1F073619" w14:textId="77777777">
            <w:pPr>
              <w:widowControl/>
              <w:autoSpaceDE/>
              <w:autoSpaceDN/>
              <w:adjustRightInd/>
              <w:jc w:val="right"/>
              <w:rPr>
                <w:color w:val="000000"/>
                <w:sz w:val="18"/>
                <w:szCs w:val="18"/>
              </w:rPr>
            </w:pPr>
            <w:r w:rsidRPr="000C122E">
              <w:rPr>
                <w:color w:val="000000"/>
                <w:sz w:val="18"/>
                <w:szCs w:val="18"/>
              </w:rPr>
              <w:t xml:space="preserve">$0 </w:t>
            </w:r>
          </w:p>
        </w:tc>
      </w:tr>
      <w:tr w14:paraId="7BFB71DD" w14:textId="77777777" w:rsidTr="00EF09A4">
        <w:tblPrEx>
          <w:tblW w:w="14312" w:type="dxa"/>
          <w:tblLook w:val="04A0"/>
        </w:tblPrEx>
        <w:trPr>
          <w:trHeight w:val="315"/>
        </w:trPr>
        <w:tc>
          <w:tcPr>
            <w:tcW w:w="4490" w:type="dxa"/>
            <w:tcBorders>
              <w:top w:val="nil"/>
              <w:left w:val="single" w:sz="8" w:space="0" w:color="auto"/>
              <w:bottom w:val="single" w:sz="8" w:space="0" w:color="auto"/>
              <w:right w:val="single" w:sz="8" w:space="0" w:color="auto"/>
            </w:tcBorders>
            <w:shd w:val="clear" w:color="auto" w:fill="auto"/>
            <w:vAlign w:val="center"/>
            <w:hideMark/>
          </w:tcPr>
          <w:p w:rsidR="000C122E" w:rsidRPr="000C122E" w:rsidP="000C122E" w14:paraId="5A8F0F9F" w14:textId="77777777">
            <w:pPr>
              <w:widowControl/>
              <w:autoSpaceDE/>
              <w:autoSpaceDN/>
              <w:adjustRightInd/>
              <w:jc w:val="center"/>
              <w:rPr>
                <w:b/>
                <w:bCs/>
                <w:color w:val="000000"/>
                <w:sz w:val="18"/>
                <w:szCs w:val="18"/>
              </w:rPr>
            </w:pPr>
            <w:r w:rsidRPr="000C122E">
              <w:rPr>
                <w:b/>
                <w:bCs/>
                <w:color w:val="000000"/>
                <w:sz w:val="18"/>
                <w:szCs w:val="18"/>
              </w:rPr>
              <w:t>GRAND TOTAL</w:t>
            </w:r>
          </w:p>
        </w:tc>
        <w:tc>
          <w:tcPr>
            <w:tcW w:w="153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3D57204D"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527F0622"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077"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6E1B3039"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97"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2415EDCD" w14:textId="77777777">
            <w:pPr>
              <w:widowControl/>
              <w:autoSpaceDE/>
              <w:autoSpaceDN/>
              <w:adjustRightInd/>
              <w:rPr>
                <w:rFonts w:ascii="Calibri" w:hAnsi="Calibri" w:cs="Calibri"/>
                <w:color w:val="000000"/>
                <w:sz w:val="18"/>
                <w:szCs w:val="18"/>
              </w:rPr>
            </w:pPr>
            <w:r w:rsidRPr="000C122E">
              <w:rPr>
                <w:rFonts w:ascii="Calibri" w:hAnsi="Calibri" w:cs="Calibri"/>
                <w:color w:val="000000"/>
                <w:sz w:val="18"/>
                <w:szCs w:val="18"/>
              </w:rPr>
              <w:t> </w:t>
            </w:r>
          </w:p>
        </w:tc>
        <w:tc>
          <w:tcPr>
            <w:tcW w:w="1146" w:type="dxa"/>
            <w:tcBorders>
              <w:top w:val="nil"/>
              <w:left w:val="nil"/>
              <w:bottom w:val="single" w:sz="8" w:space="0" w:color="auto"/>
              <w:right w:val="nil"/>
            </w:tcBorders>
            <w:shd w:val="clear" w:color="auto" w:fill="auto"/>
            <w:noWrap/>
            <w:vAlign w:val="bottom"/>
            <w:hideMark/>
          </w:tcPr>
          <w:p w:rsidR="000C122E" w:rsidRPr="000C122E" w:rsidP="000C122E" w14:paraId="785084F2" w14:textId="77777777">
            <w:pPr>
              <w:widowControl/>
              <w:autoSpaceDE/>
              <w:autoSpaceDN/>
              <w:adjustRightInd/>
              <w:jc w:val="center"/>
              <w:rPr>
                <w:b/>
                <w:bCs/>
                <w:color w:val="000000"/>
                <w:sz w:val="18"/>
                <w:szCs w:val="18"/>
              </w:rPr>
            </w:pPr>
            <w:r w:rsidRPr="000C122E">
              <w:rPr>
                <w:b/>
                <w:bCs/>
                <w:color w:val="000000"/>
                <w:sz w:val="18"/>
                <w:szCs w:val="18"/>
              </w:rPr>
              <w:t> </w:t>
            </w:r>
          </w:p>
        </w:tc>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0C122E" w:rsidRPr="000C122E" w:rsidP="000C122E" w14:paraId="44092FF3" w14:textId="77777777">
            <w:pPr>
              <w:widowControl/>
              <w:autoSpaceDE/>
              <w:autoSpaceDN/>
              <w:adjustRightInd/>
              <w:jc w:val="center"/>
              <w:rPr>
                <w:b/>
                <w:bCs/>
                <w:color w:val="000000"/>
                <w:sz w:val="18"/>
                <w:szCs w:val="18"/>
              </w:rPr>
            </w:pPr>
            <w:r w:rsidRPr="000C122E">
              <w:rPr>
                <w:b/>
                <w:bCs/>
                <w:color w:val="000000"/>
                <w:sz w:val="18"/>
                <w:szCs w:val="18"/>
              </w:rPr>
              <w:t> </w:t>
            </w:r>
          </w:p>
        </w:tc>
        <w:tc>
          <w:tcPr>
            <w:tcW w:w="1296"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2F8156D1" w14:textId="77777777">
            <w:pPr>
              <w:widowControl/>
              <w:autoSpaceDE/>
              <w:autoSpaceDN/>
              <w:adjustRightInd/>
              <w:jc w:val="center"/>
              <w:rPr>
                <w:b/>
                <w:bCs/>
                <w:color w:val="000000"/>
                <w:sz w:val="18"/>
                <w:szCs w:val="18"/>
              </w:rPr>
            </w:pPr>
            <w:r w:rsidRPr="000C122E">
              <w:rPr>
                <w:b/>
                <w:bCs/>
                <w:color w:val="000000"/>
                <w:sz w:val="18"/>
                <w:szCs w:val="18"/>
              </w:rPr>
              <w:t> </w:t>
            </w:r>
          </w:p>
        </w:tc>
        <w:tc>
          <w:tcPr>
            <w:tcW w:w="1180" w:type="dxa"/>
            <w:tcBorders>
              <w:top w:val="nil"/>
              <w:left w:val="nil"/>
              <w:bottom w:val="single" w:sz="8" w:space="0" w:color="auto"/>
              <w:right w:val="single" w:sz="8" w:space="0" w:color="auto"/>
            </w:tcBorders>
            <w:shd w:val="clear" w:color="auto" w:fill="auto"/>
            <w:noWrap/>
            <w:vAlign w:val="bottom"/>
            <w:hideMark/>
          </w:tcPr>
          <w:p w:rsidR="000C122E" w:rsidRPr="000C122E" w:rsidP="000C122E" w14:paraId="0FEC6C17" w14:textId="35F1049F">
            <w:pPr>
              <w:widowControl/>
              <w:autoSpaceDE/>
              <w:autoSpaceDN/>
              <w:adjustRightInd/>
              <w:jc w:val="right"/>
              <w:rPr>
                <w:b/>
                <w:bCs/>
                <w:color w:val="000000"/>
                <w:sz w:val="18"/>
                <w:szCs w:val="18"/>
              </w:rPr>
            </w:pPr>
            <w:r w:rsidRPr="000C122E">
              <w:rPr>
                <w:b/>
                <w:bCs/>
                <w:color w:val="000000"/>
                <w:sz w:val="18"/>
                <w:szCs w:val="18"/>
              </w:rPr>
              <w:t>$1,523,</w:t>
            </w:r>
            <w:r w:rsidR="00E35FEF">
              <w:rPr>
                <w:b/>
                <w:bCs/>
                <w:color w:val="000000"/>
                <w:sz w:val="18"/>
                <w:szCs w:val="18"/>
              </w:rPr>
              <w:t>194</w:t>
            </w:r>
          </w:p>
        </w:tc>
      </w:tr>
    </w:tbl>
    <w:p w:rsidR="0092399F" w:rsidRPr="00DA2610" w:rsidP="003D6951" w14:paraId="6A98F9B5" w14:textId="460FFF61">
      <w:pPr>
        <w:rPr>
          <w:rStyle w:val="normaltextrun"/>
          <w:color w:val="000000"/>
          <w:sz w:val="20"/>
          <w:szCs w:val="20"/>
          <w:shd w:val="clear" w:color="auto" w:fill="FFFFFF"/>
        </w:rPr>
      </w:pPr>
      <w:r w:rsidRPr="00DA2610">
        <w:rPr>
          <w:rStyle w:val="normaltextrun"/>
          <w:color w:val="000000"/>
          <w:sz w:val="20"/>
          <w:szCs w:val="20"/>
          <w:shd w:val="clear" w:color="auto" w:fill="FFFFFF"/>
          <w:vertAlign w:val="superscript"/>
        </w:rPr>
        <w:t xml:space="preserve">a </w:t>
      </w:r>
      <w:r w:rsidRPr="00DA2610">
        <w:rPr>
          <w:rStyle w:val="normaltextrun"/>
          <w:color w:val="000000"/>
          <w:sz w:val="20"/>
          <w:szCs w:val="20"/>
          <w:shd w:val="clear" w:color="auto" w:fill="FFFFFF"/>
        </w:rPr>
        <w:t xml:space="preserve"> The average number of respondents per year over the first three years of this ICR.</w:t>
      </w:r>
    </w:p>
    <w:p w:rsidR="00DA2610" w:rsidRPr="00DA2610" w:rsidP="003D6951" w14:paraId="119DA72D" w14:textId="2DBE470B">
      <w:pPr>
        <w:rPr>
          <w:rStyle w:val="normaltextrun"/>
          <w:color w:val="000000"/>
          <w:sz w:val="20"/>
          <w:szCs w:val="20"/>
          <w:shd w:val="clear" w:color="auto" w:fill="FFFFFF"/>
        </w:rPr>
      </w:pPr>
      <w:r w:rsidRPr="00DA2610">
        <w:rPr>
          <w:rStyle w:val="normaltextrun"/>
          <w:color w:val="000000"/>
          <w:sz w:val="20"/>
          <w:szCs w:val="20"/>
          <w:shd w:val="clear" w:color="auto" w:fill="FFFFFF"/>
          <w:vertAlign w:val="superscript"/>
        </w:rPr>
        <w:t>b</w:t>
      </w:r>
      <w:r w:rsidRPr="00DA2610">
        <w:rPr>
          <w:rStyle w:val="normaltextrun"/>
          <w:color w:val="000000"/>
          <w:sz w:val="20"/>
          <w:szCs w:val="20"/>
          <w:shd w:val="clear" w:color="auto" w:fill="FFFFFF"/>
        </w:rPr>
        <w:t xml:space="preserve">  This ICR uses the following labor rates from the United States Department of Labor, Bureau of Labor Statistics, May 2022, national mean labor rates for Management </w:t>
      </w:r>
      <w:r w:rsidRPr="00DA2610">
        <w:rPr>
          <w:rStyle w:val="normaltextrun"/>
          <w:color w:val="000000"/>
          <w:sz w:val="20"/>
          <w:szCs w:val="20"/>
          <w:shd w:val="clear" w:color="auto" w:fill="FFFFFF"/>
        </w:rPr>
        <w:t>Occupations (11-0000), Environmental Engineers (17-2081), Maintenance/Inspections (49-0000), and Office and Administrative Support (43-0000) for the Chemical Manufacturing and Petroleum and Coal Products Manufacturing industries. The rates have been increased by 110 percent to account for the benefit packages available to those employed by private industry. Using an average of the two industries, fully burdened hourly rates are: $146.81 for management; $72.67 for technical (20% engineer and 80% maintenance/inspection); and $49.82 for clerical.</w:t>
      </w:r>
    </w:p>
    <w:p w:rsidR="0092399F" w:rsidP="003D6951" w14:paraId="55F630AF" w14:textId="77777777">
      <w:pPr>
        <w:rPr>
          <w:rStyle w:val="normaltextrun"/>
          <w:b/>
          <w:bCs/>
          <w:color w:val="000000"/>
          <w:shd w:val="clear" w:color="auto" w:fill="FFFFFF"/>
        </w:rPr>
      </w:pPr>
    </w:p>
    <w:p w:rsidR="0092399F" w:rsidP="003D6951" w14:paraId="56B0D619" w14:textId="77777777">
      <w:pPr>
        <w:rPr>
          <w:rStyle w:val="normaltextrun"/>
          <w:b/>
          <w:bCs/>
          <w:color w:val="000000"/>
          <w:shd w:val="clear" w:color="auto" w:fill="FFFFFF"/>
        </w:rPr>
      </w:pPr>
    </w:p>
    <w:p w:rsidR="00406DDB" w:rsidRPr="00406DDB" w:rsidP="00406DDB" w14:paraId="79FB616C" w14:textId="0ACBB3F5">
      <w:pPr>
        <w:outlineLvl w:val="0"/>
        <w:rPr>
          <w:b/>
          <w:bCs/>
          <w:color w:val="000000"/>
          <w:sz w:val="22"/>
          <w:szCs w:val="22"/>
        </w:rPr>
      </w:pPr>
      <w:r w:rsidRPr="00406DDB">
        <w:rPr>
          <w:b/>
          <w:bCs/>
          <w:color w:val="000000"/>
          <w:sz w:val="22"/>
          <w:szCs w:val="22"/>
        </w:rPr>
        <w:t xml:space="preserve">Table </w:t>
      </w:r>
      <w:r>
        <w:rPr>
          <w:b/>
          <w:bCs/>
          <w:color w:val="000000"/>
          <w:sz w:val="22"/>
          <w:szCs w:val="22"/>
        </w:rPr>
        <w:t>2</w:t>
      </w:r>
      <w:r w:rsidRPr="00406DDB">
        <w:rPr>
          <w:b/>
          <w:bCs/>
          <w:color w:val="000000"/>
          <w:sz w:val="22"/>
          <w:szCs w:val="22"/>
        </w:rPr>
        <w:t>: Average Annual EPA Burden and Cost – NSPS for Volatile Organic Liquid Storage Vessels (40 CFR Part 60, Subpart Kc) (Proposed Rule)</w:t>
      </w:r>
    </w:p>
    <w:tbl>
      <w:tblPr>
        <w:tblW w:w="14615" w:type="dxa"/>
        <w:tblLook w:val="04A0"/>
      </w:tblPr>
      <w:tblGrid>
        <w:gridCol w:w="4254"/>
        <w:gridCol w:w="1591"/>
        <w:gridCol w:w="1620"/>
        <w:gridCol w:w="1712"/>
        <w:gridCol w:w="1053"/>
        <w:gridCol w:w="1053"/>
        <w:gridCol w:w="1226"/>
        <w:gridCol w:w="1053"/>
        <w:gridCol w:w="1053"/>
      </w:tblGrid>
      <w:tr w14:paraId="48562709" w14:textId="77777777" w:rsidTr="004F6491">
        <w:tblPrEx>
          <w:tblW w:w="14615" w:type="dxa"/>
          <w:tblLook w:val="04A0"/>
        </w:tblPrEx>
        <w:trPr>
          <w:trHeight w:val="1218"/>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491" w:rsidRPr="004F6491" w:rsidP="004F6491" w14:paraId="65026883" w14:textId="77777777">
            <w:pPr>
              <w:widowControl/>
              <w:autoSpaceDE/>
              <w:autoSpaceDN/>
              <w:adjustRightInd/>
              <w:jc w:val="center"/>
              <w:rPr>
                <w:b/>
                <w:bCs/>
                <w:sz w:val="18"/>
                <w:szCs w:val="18"/>
              </w:rPr>
            </w:pPr>
            <w:r w:rsidRPr="004F6491">
              <w:rPr>
                <w:b/>
                <w:bCs/>
                <w:sz w:val="18"/>
                <w:szCs w:val="18"/>
              </w:rPr>
              <w:t>Activity</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28705411" w14:textId="77777777">
            <w:pPr>
              <w:widowControl/>
              <w:autoSpaceDE/>
              <w:autoSpaceDN/>
              <w:adjustRightInd/>
              <w:jc w:val="center"/>
              <w:rPr>
                <w:b/>
                <w:bCs/>
                <w:sz w:val="18"/>
                <w:szCs w:val="18"/>
              </w:rPr>
            </w:pPr>
            <w:r w:rsidRPr="004F6491">
              <w:rPr>
                <w:b/>
                <w:bCs/>
                <w:sz w:val="18"/>
                <w:szCs w:val="18"/>
              </w:rPr>
              <w:t>(A) EPA person-hours per occurrence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7855C7EB" w14:textId="77777777">
            <w:pPr>
              <w:widowControl/>
              <w:autoSpaceDE/>
              <w:autoSpaceDN/>
              <w:adjustRightInd/>
              <w:jc w:val="center"/>
              <w:rPr>
                <w:b/>
                <w:bCs/>
                <w:sz w:val="18"/>
                <w:szCs w:val="18"/>
              </w:rPr>
            </w:pPr>
            <w:r w:rsidRPr="004F6491">
              <w:rPr>
                <w:b/>
                <w:bCs/>
                <w:sz w:val="18"/>
                <w:szCs w:val="18"/>
              </w:rPr>
              <w:t>(B) No. of occurrences per plant per year</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0DE387F9" w14:textId="77777777">
            <w:pPr>
              <w:widowControl/>
              <w:autoSpaceDE/>
              <w:autoSpaceDN/>
              <w:adjustRightInd/>
              <w:jc w:val="center"/>
              <w:rPr>
                <w:b/>
                <w:bCs/>
                <w:sz w:val="18"/>
                <w:szCs w:val="18"/>
              </w:rPr>
            </w:pPr>
            <w:r w:rsidRPr="004F6491">
              <w:rPr>
                <w:b/>
                <w:bCs/>
                <w:sz w:val="18"/>
                <w:szCs w:val="18"/>
              </w:rPr>
              <w:t>(C) EPA person hours per plant per year (AxB)</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6CE409D6" w14:textId="77777777">
            <w:pPr>
              <w:widowControl/>
              <w:autoSpaceDE/>
              <w:autoSpaceDN/>
              <w:adjustRightInd/>
              <w:jc w:val="center"/>
              <w:rPr>
                <w:b/>
                <w:bCs/>
                <w:sz w:val="18"/>
                <w:szCs w:val="18"/>
              </w:rPr>
            </w:pPr>
            <w:r w:rsidRPr="004F6491">
              <w:rPr>
                <w:b/>
                <w:bCs/>
                <w:sz w:val="18"/>
                <w:szCs w:val="18"/>
              </w:rPr>
              <w:t xml:space="preserve">(D) Plants per year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035A414B" w14:textId="77777777">
            <w:pPr>
              <w:widowControl/>
              <w:autoSpaceDE/>
              <w:autoSpaceDN/>
              <w:adjustRightInd/>
              <w:jc w:val="center"/>
              <w:rPr>
                <w:b/>
                <w:bCs/>
                <w:sz w:val="18"/>
                <w:szCs w:val="18"/>
              </w:rPr>
            </w:pPr>
            <w:r w:rsidRPr="004F6491">
              <w:rPr>
                <w:b/>
                <w:bCs/>
                <w:sz w:val="18"/>
                <w:szCs w:val="18"/>
              </w:rPr>
              <w:t>(E) Technical person-hours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3887991D" w14:textId="77777777">
            <w:pPr>
              <w:widowControl/>
              <w:autoSpaceDE/>
              <w:autoSpaceDN/>
              <w:adjustRightInd/>
              <w:jc w:val="center"/>
              <w:rPr>
                <w:b/>
                <w:bCs/>
                <w:sz w:val="18"/>
                <w:szCs w:val="18"/>
              </w:rPr>
            </w:pPr>
            <w:r w:rsidRPr="004F6491">
              <w:rPr>
                <w:b/>
                <w:bCs/>
                <w:sz w:val="18"/>
                <w:szCs w:val="18"/>
              </w:rPr>
              <w:t>(F) Management person-hours per year (Ex0.05)</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4509B039" w14:textId="77777777">
            <w:pPr>
              <w:widowControl/>
              <w:autoSpaceDE/>
              <w:autoSpaceDN/>
              <w:adjustRightInd/>
              <w:jc w:val="center"/>
              <w:rPr>
                <w:b/>
                <w:bCs/>
                <w:sz w:val="18"/>
                <w:szCs w:val="18"/>
              </w:rPr>
            </w:pPr>
            <w:r w:rsidRPr="004F6491">
              <w:rPr>
                <w:b/>
                <w:bCs/>
                <w:sz w:val="18"/>
                <w:szCs w:val="18"/>
              </w:rPr>
              <w:t>(G) Clerical person-hours per year (Ex0.1)</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4F6491" w:rsidRPr="004F6491" w:rsidP="004F6491" w14:paraId="1FBA4783" w14:textId="77777777">
            <w:pPr>
              <w:widowControl/>
              <w:autoSpaceDE/>
              <w:autoSpaceDN/>
              <w:adjustRightInd/>
              <w:jc w:val="center"/>
              <w:rPr>
                <w:b/>
                <w:bCs/>
                <w:sz w:val="18"/>
                <w:szCs w:val="18"/>
              </w:rPr>
            </w:pPr>
            <w:r w:rsidRPr="004F6491">
              <w:rPr>
                <w:b/>
                <w:bCs/>
                <w:sz w:val="18"/>
                <w:szCs w:val="18"/>
              </w:rPr>
              <w:t xml:space="preserve">(H) Cost, $ </w:t>
            </w:r>
            <w:r w:rsidRPr="004F6491">
              <w:rPr>
                <w:b/>
                <w:bCs/>
                <w:sz w:val="18"/>
                <w:szCs w:val="18"/>
                <w:vertAlign w:val="superscript"/>
              </w:rPr>
              <w:t>a</w:t>
            </w:r>
          </w:p>
        </w:tc>
      </w:tr>
      <w:tr w14:paraId="3DBE8AC9" w14:textId="77777777" w:rsidTr="004F6491">
        <w:tblPrEx>
          <w:tblW w:w="14615" w:type="dxa"/>
          <w:tblLook w:val="04A0"/>
        </w:tblPrEx>
        <w:trPr>
          <w:trHeight w:val="330"/>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2C2451D2" w14:textId="77777777">
            <w:pPr>
              <w:widowControl/>
              <w:autoSpaceDE/>
              <w:autoSpaceDN/>
              <w:adjustRightInd/>
              <w:rPr>
                <w:color w:val="000000"/>
                <w:sz w:val="20"/>
                <w:szCs w:val="20"/>
              </w:rPr>
            </w:pPr>
            <w:r w:rsidRPr="004F6491">
              <w:rPr>
                <w:color w:val="000000"/>
                <w:sz w:val="20"/>
                <w:szCs w:val="20"/>
              </w:rPr>
              <w:t>Report review: New plant</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0863BF0F" w14:textId="77777777">
            <w:pPr>
              <w:widowControl/>
              <w:autoSpaceDE/>
              <w:autoSpaceDN/>
              <w:adjustRightInd/>
              <w:jc w:val="center"/>
              <w:rPr>
                <w:color w:val="000000"/>
                <w:sz w:val="20"/>
                <w:szCs w:val="20"/>
              </w:rPr>
            </w:pPr>
            <w:r w:rsidRPr="004F6491">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75A546C9" w14:textId="77777777">
            <w:pPr>
              <w:widowControl/>
              <w:autoSpaceDE/>
              <w:autoSpaceDN/>
              <w:adjustRightInd/>
              <w:jc w:val="center"/>
              <w:rPr>
                <w:color w:val="000000"/>
                <w:sz w:val="20"/>
                <w:szCs w:val="20"/>
              </w:rPr>
            </w:pPr>
            <w:r w:rsidRPr="004F6491">
              <w:rPr>
                <w:color w:val="000000"/>
                <w:sz w:val="20"/>
                <w:szCs w:val="20"/>
              </w:rPr>
              <w:t> </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609990E4" w14:textId="77777777">
            <w:pPr>
              <w:widowControl/>
              <w:autoSpaceDE/>
              <w:autoSpaceDN/>
              <w:adjustRightInd/>
              <w:jc w:val="center"/>
              <w:rPr>
                <w:color w:val="000000"/>
                <w:sz w:val="20"/>
                <w:szCs w:val="20"/>
              </w:rPr>
            </w:pPr>
            <w:r w:rsidRPr="004F6491">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7E586F0A" w14:textId="77777777">
            <w:pPr>
              <w:widowControl/>
              <w:autoSpaceDE/>
              <w:autoSpaceDN/>
              <w:adjustRightInd/>
              <w:jc w:val="center"/>
              <w:rPr>
                <w:color w:val="000000"/>
                <w:sz w:val="20"/>
                <w:szCs w:val="20"/>
              </w:rPr>
            </w:pPr>
            <w:r w:rsidRPr="004F6491">
              <w:rPr>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1A8C846" w14:textId="77777777">
            <w:pPr>
              <w:widowControl/>
              <w:autoSpaceDE/>
              <w:autoSpaceDN/>
              <w:adjustRightInd/>
              <w:jc w:val="center"/>
              <w:rPr>
                <w:sz w:val="18"/>
                <w:szCs w:val="18"/>
              </w:rPr>
            </w:pPr>
            <w:r w:rsidRPr="004F6491">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6317DFCC" w14:textId="77777777">
            <w:pPr>
              <w:widowControl/>
              <w:autoSpaceDE/>
              <w:autoSpaceDN/>
              <w:adjustRightInd/>
              <w:jc w:val="center"/>
              <w:rPr>
                <w:sz w:val="18"/>
                <w:szCs w:val="18"/>
              </w:rPr>
            </w:pPr>
            <w:r w:rsidRPr="004F6491">
              <w:rPr>
                <w:sz w:val="18"/>
                <w:szCs w:val="18"/>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5F1820F" w14:textId="77777777">
            <w:pPr>
              <w:widowControl/>
              <w:autoSpaceDE/>
              <w:autoSpaceDN/>
              <w:adjustRightInd/>
              <w:jc w:val="center"/>
              <w:rPr>
                <w:sz w:val="18"/>
                <w:szCs w:val="18"/>
              </w:rPr>
            </w:pPr>
            <w:r w:rsidRPr="004F6491">
              <w:rPr>
                <w:sz w:val="18"/>
                <w:szCs w:val="18"/>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D1730F9" w14:textId="77777777">
            <w:pPr>
              <w:widowControl/>
              <w:autoSpaceDE/>
              <w:autoSpaceDN/>
              <w:adjustRightInd/>
              <w:jc w:val="right"/>
              <w:rPr>
                <w:sz w:val="18"/>
                <w:szCs w:val="18"/>
              </w:rPr>
            </w:pPr>
            <w:r w:rsidRPr="004F6491">
              <w:rPr>
                <w:sz w:val="18"/>
                <w:szCs w:val="18"/>
              </w:rPr>
              <w:t> </w:t>
            </w:r>
          </w:p>
        </w:tc>
      </w:tr>
      <w:tr w14:paraId="55F67FE4" w14:textId="77777777" w:rsidTr="004F6491">
        <w:tblPrEx>
          <w:tblW w:w="14615" w:type="dxa"/>
          <w:tblLook w:val="04A0"/>
        </w:tblPrEx>
        <w:trPr>
          <w:trHeight w:val="330"/>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51DF220D" w14:textId="77777777">
            <w:pPr>
              <w:widowControl/>
              <w:autoSpaceDE/>
              <w:autoSpaceDN/>
              <w:adjustRightInd/>
              <w:ind w:firstLine="200" w:firstLineChars="100"/>
              <w:rPr>
                <w:color w:val="000000"/>
                <w:sz w:val="20"/>
                <w:szCs w:val="20"/>
              </w:rPr>
            </w:pPr>
            <w:r w:rsidRPr="004F6491">
              <w:rPr>
                <w:color w:val="000000"/>
                <w:sz w:val="20"/>
                <w:szCs w:val="20"/>
              </w:rPr>
              <w:t>Notification of construction</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782A2F2D" w14:textId="77777777">
            <w:pPr>
              <w:widowControl/>
              <w:autoSpaceDE/>
              <w:autoSpaceDN/>
              <w:adjustRightInd/>
              <w:jc w:val="center"/>
              <w:rPr>
                <w:color w:val="000000"/>
                <w:sz w:val="20"/>
                <w:szCs w:val="20"/>
              </w:rPr>
            </w:pPr>
            <w:r w:rsidRPr="004F6491">
              <w:rPr>
                <w:color w:val="000000"/>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0560C51E"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6C76B56F" w14:textId="77777777">
            <w:pPr>
              <w:widowControl/>
              <w:autoSpaceDE/>
              <w:autoSpaceDN/>
              <w:adjustRightInd/>
              <w:jc w:val="center"/>
              <w:rPr>
                <w:color w:val="000000"/>
                <w:sz w:val="20"/>
                <w:szCs w:val="20"/>
              </w:rPr>
            </w:pPr>
            <w:r w:rsidRPr="004F6491">
              <w:rPr>
                <w:color w:val="000000"/>
                <w:sz w:val="20"/>
                <w:szCs w:val="20"/>
              </w:rPr>
              <w:t>2</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211B639B" w14:textId="77777777">
            <w:pPr>
              <w:widowControl/>
              <w:autoSpaceDE/>
              <w:autoSpaceDN/>
              <w:adjustRightInd/>
              <w:jc w:val="center"/>
              <w:rPr>
                <w:color w:val="000000"/>
                <w:sz w:val="20"/>
                <w:szCs w:val="20"/>
              </w:rPr>
            </w:pPr>
            <w:r w:rsidRPr="004F6491">
              <w:rPr>
                <w:color w:val="000000"/>
                <w:sz w:val="20"/>
                <w:szCs w:val="20"/>
              </w:rPr>
              <w:t>288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2C8E396" w14:textId="77777777">
            <w:pPr>
              <w:widowControl/>
              <w:autoSpaceDE/>
              <w:autoSpaceDN/>
              <w:adjustRightInd/>
              <w:jc w:val="center"/>
              <w:rPr>
                <w:sz w:val="20"/>
                <w:szCs w:val="20"/>
              </w:rPr>
            </w:pPr>
            <w:r w:rsidRPr="004F6491">
              <w:rPr>
                <w:sz w:val="20"/>
                <w:szCs w:val="20"/>
              </w:rPr>
              <w:t>576</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FCFC6C2" w14:textId="77777777">
            <w:pPr>
              <w:widowControl/>
              <w:autoSpaceDE/>
              <w:autoSpaceDN/>
              <w:adjustRightInd/>
              <w:jc w:val="center"/>
              <w:rPr>
                <w:sz w:val="20"/>
                <w:szCs w:val="20"/>
              </w:rPr>
            </w:pPr>
            <w:r w:rsidRPr="004F6491">
              <w:rPr>
                <w:sz w:val="20"/>
                <w:szCs w:val="20"/>
              </w:rPr>
              <w:t>29</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108F571" w14:textId="77777777">
            <w:pPr>
              <w:widowControl/>
              <w:autoSpaceDE/>
              <w:autoSpaceDN/>
              <w:adjustRightInd/>
              <w:jc w:val="center"/>
              <w:rPr>
                <w:sz w:val="20"/>
                <w:szCs w:val="20"/>
              </w:rPr>
            </w:pPr>
            <w:r w:rsidRPr="004F6491">
              <w:rPr>
                <w:sz w:val="20"/>
                <w:szCs w:val="20"/>
              </w:rPr>
              <w:t>58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0FBCB849" w14:textId="77777777">
            <w:pPr>
              <w:widowControl/>
              <w:autoSpaceDE/>
              <w:autoSpaceDN/>
              <w:adjustRightInd/>
              <w:jc w:val="right"/>
              <w:rPr>
                <w:sz w:val="20"/>
                <w:szCs w:val="20"/>
              </w:rPr>
            </w:pPr>
            <w:r w:rsidRPr="004F6491">
              <w:rPr>
                <w:sz w:val="20"/>
                <w:szCs w:val="20"/>
              </w:rPr>
              <w:t xml:space="preserve">$33,828 </w:t>
            </w:r>
          </w:p>
        </w:tc>
      </w:tr>
      <w:tr w14:paraId="2E9B5E90" w14:textId="77777777" w:rsidTr="004F6491">
        <w:tblPrEx>
          <w:tblW w:w="14615" w:type="dxa"/>
          <w:tblLook w:val="04A0"/>
        </w:tblPrEx>
        <w:trPr>
          <w:trHeight w:val="330"/>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6C953095" w14:textId="77777777">
            <w:pPr>
              <w:widowControl/>
              <w:autoSpaceDE/>
              <w:autoSpaceDN/>
              <w:adjustRightInd/>
              <w:ind w:firstLine="200" w:firstLineChars="100"/>
              <w:rPr>
                <w:color w:val="000000"/>
                <w:sz w:val="20"/>
                <w:szCs w:val="20"/>
              </w:rPr>
            </w:pPr>
            <w:r w:rsidRPr="004F6491">
              <w:rPr>
                <w:color w:val="000000"/>
                <w:sz w:val="20"/>
                <w:szCs w:val="20"/>
              </w:rPr>
              <w:t>Notification of actual startup</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3275AD68"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678A2A33"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3A81C1F1"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1EFA051B" w14:textId="77777777">
            <w:pPr>
              <w:widowControl/>
              <w:autoSpaceDE/>
              <w:autoSpaceDN/>
              <w:adjustRightInd/>
              <w:jc w:val="center"/>
              <w:rPr>
                <w:color w:val="000000"/>
                <w:sz w:val="20"/>
                <w:szCs w:val="20"/>
              </w:rPr>
            </w:pPr>
            <w:r w:rsidRPr="004F6491">
              <w:rPr>
                <w:color w:val="000000"/>
                <w:sz w:val="20"/>
                <w:szCs w:val="20"/>
              </w:rPr>
              <w:t>288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8A2AC61" w14:textId="77777777">
            <w:pPr>
              <w:widowControl/>
              <w:autoSpaceDE/>
              <w:autoSpaceDN/>
              <w:adjustRightInd/>
              <w:jc w:val="center"/>
              <w:rPr>
                <w:sz w:val="20"/>
                <w:szCs w:val="20"/>
              </w:rPr>
            </w:pPr>
            <w:r w:rsidRPr="004F6491">
              <w:rPr>
                <w:sz w:val="20"/>
                <w:szCs w:val="20"/>
              </w:rPr>
              <w:t>288</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3BC01B2" w14:textId="77777777">
            <w:pPr>
              <w:widowControl/>
              <w:autoSpaceDE/>
              <w:autoSpaceDN/>
              <w:adjustRightInd/>
              <w:jc w:val="center"/>
              <w:rPr>
                <w:sz w:val="20"/>
                <w:szCs w:val="20"/>
              </w:rPr>
            </w:pPr>
            <w:r w:rsidRPr="004F6491">
              <w:rPr>
                <w:sz w:val="20"/>
                <w:szCs w:val="20"/>
              </w:rPr>
              <w:t>14</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E99D844" w14:textId="77777777">
            <w:pPr>
              <w:widowControl/>
              <w:autoSpaceDE/>
              <w:autoSpaceDN/>
              <w:adjustRightInd/>
              <w:jc w:val="center"/>
              <w:rPr>
                <w:sz w:val="20"/>
                <w:szCs w:val="20"/>
              </w:rPr>
            </w:pPr>
            <w:r w:rsidRPr="004F6491">
              <w:rPr>
                <w:sz w:val="20"/>
                <w:szCs w:val="20"/>
              </w:rPr>
              <w:t>29</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F0A70EF" w14:textId="77777777">
            <w:pPr>
              <w:widowControl/>
              <w:autoSpaceDE/>
              <w:autoSpaceDN/>
              <w:adjustRightInd/>
              <w:jc w:val="right"/>
              <w:rPr>
                <w:sz w:val="20"/>
                <w:szCs w:val="20"/>
              </w:rPr>
            </w:pPr>
            <w:r w:rsidRPr="004F6491">
              <w:rPr>
                <w:sz w:val="20"/>
                <w:szCs w:val="20"/>
              </w:rPr>
              <w:t xml:space="preserve">$16,914 </w:t>
            </w:r>
          </w:p>
        </w:tc>
      </w:tr>
      <w:tr w14:paraId="0B2F2FCB" w14:textId="77777777" w:rsidTr="004F6491">
        <w:tblPrEx>
          <w:tblW w:w="14615" w:type="dxa"/>
          <w:tblLook w:val="04A0"/>
        </w:tblPrEx>
        <w:trPr>
          <w:trHeight w:val="300"/>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198776B5" w14:textId="77777777">
            <w:pPr>
              <w:widowControl/>
              <w:autoSpaceDE/>
              <w:autoSpaceDN/>
              <w:adjustRightInd/>
              <w:ind w:firstLine="200" w:firstLineChars="100"/>
              <w:rPr>
                <w:color w:val="000000"/>
                <w:sz w:val="20"/>
                <w:szCs w:val="20"/>
              </w:rPr>
            </w:pPr>
            <w:r w:rsidRPr="004F6491">
              <w:rPr>
                <w:color w:val="000000"/>
                <w:sz w:val="20"/>
                <w:szCs w:val="20"/>
              </w:rPr>
              <w:t>Notification of gap measurement inspection</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7CE1C0A9"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7BA91B76"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218F78AD"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1815539A" w14:textId="77777777">
            <w:pPr>
              <w:widowControl/>
              <w:autoSpaceDE/>
              <w:autoSpaceDN/>
              <w:adjustRightInd/>
              <w:jc w:val="center"/>
              <w:rPr>
                <w:color w:val="000000"/>
                <w:sz w:val="20"/>
                <w:szCs w:val="20"/>
              </w:rPr>
            </w:pPr>
            <w:r w:rsidRPr="004F6491">
              <w:rPr>
                <w:color w:val="000000"/>
                <w:sz w:val="20"/>
                <w:szCs w:val="20"/>
              </w:rPr>
              <w:t>14.4</w:t>
            </w:r>
          </w:p>
        </w:tc>
        <w:tc>
          <w:tcPr>
            <w:tcW w:w="1053" w:type="dxa"/>
            <w:tcBorders>
              <w:top w:val="nil"/>
              <w:left w:val="nil"/>
              <w:bottom w:val="single" w:sz="4" w:space="0" w:color="auto"/>
              <w:right w:val="single" w:sz="4" w:space="0" w:color="auto"/>
            </w:tcBorders>
            <w:shd w:val="clear" w:color="auto" w:fill="auto"/>
            <w:noWrap/>
            <w:vAlign w:val="bottom"/>
            <w:hideMark/>
          </w:tcPr>
          <w:p w:rsidR="004F6491" w:rsidRPr="004F6491" w:rsidP="004F6491" w14:paraId="0534EAC1" w14:textId="77777777">
            <w:pPr>
              <w:widowControl/>
              <w:autoSpaceDE/>
              <w:autoSpaceDN/>
              <w:adjustRightInd/>
              <w:rPr>
                <w:rFonts w:ascii="Calibri" w:hAnsi="Calibri" w:cs="Calibri"/>
                <w:color w:val="000000"/>
                <w:sz w:val="22"/>
                <w:szCs w:val="22"/>
              </w:rPr>
            </w:pPr>
            <w:r w:rsidRPr="004F6491">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rsidR="004F6491" w:rsidRPr="004F6491" w:rsidP="004F6491" w14:paraId="5A1E9D3E" w14:textId="77777777">
            <w:pPr>
              <w:widowControl/>
              <w:autoSpaceDE/>
              <w:autoSpaceDN/>
              <w:adjustRightInd/>
              <w:rPr>
                <w:rFonts w:ascii="Calibri" w:hAnsi="Calibri" w:cs="Calibri"/>
                <w:color w:val="000000"/>
                <w:sz w:val="22"/>
                <w:szCs w:val="22"/>
              </w:rPr>
            </w:pPr>
            <w:r w:rsidRPr="004F6491">
              <w:rPr>
                <w:rFonts w:ascii="Calibri" w:hAnsi="Calibri" w:cs="Calibri"/>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bottom"/>
            <w:hideMark/>
          </w:tcPr>
          <w:p w:rsidR="004F6491" w:rsidRPr="004F6491" w:rsidP="004F6491" w14:paraId="63833707" w14:textId="77777777">
            <w:pPr>
              <w:widowControl/>
              <w:autoSpaceDE/>
              <w:autoSpaceDN/>
              <w:adjustRightInd/>
              <w:rPr>
                <w:rFonts w:ascii="Calibri" w:hAnsi="Calibri" w:cs="Calibri"/>
                <w:color w:val="000000"/>
                <w:sz w:val="22"/>
                <w:szCs w:val="22"/>
              </w:rPr>
            </w:pPr>
            <w:r w:rsidRPr="004F6491">
              <w:rPr>
                <w:rFonts w:ascii="Calibri" w:hAnsi="Calibri" w:cs="Calibri"/>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bottom"/>
            <w:hideMark/>
          </w:tcPr>
          <w:p w:rsidR="004F6491" w:rsidRPr="004F6491" w:rsidP="004F6491" w14:paraId="3BE2E9C6" w14:textId="77777777">
            <w:pPr>
              <w:widowControl/>
              <w:autoSpaceDE/>
              <w:autoSpaceDN/>
              <w:adjustRightInd/>
              <w:rPr>
                <w:rFonts w:ascii="Calibri" w:hAnsi="Calibri" w:cs="Calibri"/>
                <w:color w:val="000000"/>
                <w:sz w:val="22"/>
                <w:szCs w:val="22"/>
              </w:rPr>
            </w:pPr>
            <w:r w:rsidRPr="004F6491">
              <w:rPr>
                <w:rFonts w:ascii="Calibri" w:hAnsi="Calibri" w:cs="Calibri"/>
                <w:color w:val="000000"/>
                <w:sz w:val="22"/>
                <w:szCs w:val="22"/>
              </w:rPr>
              <w:t> </w:t>
            </w:r>
          </w:p>
        </w:tc>
      </w:tr>
      <w:tr w14:paraId="34B4EC43"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2C493093" w14:textId="77777777">
            <w:pPr>
              <w:widowControl/>
              <w:autoSpaceDE/>
              <w:autoSpaceDN/>
              <w:adjustRightInd/>
              <w:ind w:firstLine="200" w:firstLineChars="100"/>
              <w:rPr>
                <w:color w:val="000000"/>
                <w:sz w:val="20"/>
                <w:szCs w:val="20"/>
              </w:rPr>
            </w:pPr>
            <w:r w:rsidRPr="004F6491">
              <w:rPr>
                <w:color w:val="000000"/>
                <w:sz w:val="20"/>
                <w:szCs w:val="20"/>
              </w:rPr>
              <w:t>Notification of filling or refilling</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0ED9493A"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40DAF709"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2B43DA41"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noWrap/>
            <w:vAlign w:val="bottom"/>
            <w:hideMark/>
          </w:tcPr>
          <w:p w:rsidR="004F6491" w:rsidRPr="004F6491" w:rsidP="004F6491" w14:paraId="6518BC1D" w14:textId="77777777">
            <w:pPr>
              <w:widowControl/>
              <w:autoSpaceDE/>
              <w:autoSpaceDN/>
              <w:adjustRightInd/>
              <w:jc w:val="center"/>
              <w:rPr>
                <w:color w:val="000000"/>
                <w:sz w:val="20"/>
                <w:szCs w:val="20"/>
              </w:rPr>
            </w:pPr>
            <w:r w:rsidRPr="004F6491">
              <w:rPr>
                <w:color w:val="000000"/>
                <w:sz w:val="20"/>
                <w:szCs w:val="20"/>
              </w:rPr>
              <w:t>294</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00F58FD6" w14:textId="77777777">
            <w:pPr>
              <w:widowControl/>
              <w:autoSpaceDE/>
              <w:autoSpaceDN/>
              <w:adjustRightInd/>
              <w:jc w:val="center"/>
              <w:rPr>
                <w:sz w:val="20"/>
                <w:szCs w:val="20"/>
              </w:rPr>
            </w:pPr>
            <w:r w:rsidRPr="004F6491">
              <w:rPr>
                <w:sz w:val="20"/>
                <w:szCs w:val="20"/>
              </w:rPr>
              <w:t>294</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679BBC69" w14:textId="77777777">
            <w:pPr>
              <w:widowControl/>
              <w:autoSpaceDE/>
              <w:autoSpaceDN/>
              <w:adjustRightInd/>
              <w:jc w:val="center"/>
              <w:rPr>
                <w:sz w:val="20"/>
                <w:szCs w:val="20"/>
              </w:rPr>
            </w:pPr>
            <w:r w:rsidRPr="004F6491">
              <w:rPr>
                <w:sz w:val="20"/>
                <w:szCs w:val="20"/>
              </w:rPr>
              <w:t>15</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C9806C6" w14:textId="77777777">
            <w:pPr>
              <w:widowControl/>
              <w:autoSpaceDE/>
              <w:autoSpaceDN/>
              <w:adjustRightInd/>
              <w:jc w:val="center"/>
              <w:rPr>
                <w:sz w:val="20"/>
                <w:szCs w:val="20"/>
              </w:rPr>
            </w:pPr>
            <w:r w:rsidRPr="004F6491">
              <w:rPr>
                <w:sz w:val="20"/>
                <w:szCs w:val="20"/>
              </w:rPr>
              <w:t>29</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F48BE2F" w14:textId="77777777">
            <w:pPr>
              <w:widowControl/>
              <w:autoSpaceDE/>
              <w:autoSpaceDN/>
              <w:adjustRightInd/>
              <w:jc w:val="right"/>
              <w:rPr>
                <w:sz w:val="20"/>
                <w:szCs w:val="20"/>
              </w:rPr>
            </w:pPr>
            <w:r w:rsidRPr="004F6491">
              <w:rPr>
                <w:sz w:val="20"/>
                <w:szCs w:val="20"/>
              </w:rPr>
              <w:t xml:space="preserve">$17,267 </w:t>
            </w:r>
          </w:p>
        </w:tc>
      </w:tr>
      <w:tr w14:paraId="14ECD8DC"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1BD8A25B" w14:textId="77777777">
            <w:pPr>
              <w:widowControl/>
              <w:autoSpaceDE/>
              <w:autoSpaceDN/>
              <w:adjustRightInd/>
              <w:rPr>
                <w:color w:val="000000"/>
                <w:sz w:val="20"/>
                <w:szCs w:val="20"/>
              </w:rPr>
            </w:pPr>
            <w:r w:rsidRPr="004F6491">
              <w:rPr>
                <w:color w:val="000000"/>
                <w:sz w:val="20"/>
                <w:szCs w:val="20"/>
              </w:rPr>
              <w:t>Report review: Existing plant</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60D932A1" w14:textId="77777777">
            <w:pPr>
              <w:widowControl/>
              <w:autoSpaceDE/>
              <w:autoSpaceDN/>
              <w:adjustRightInd/>
              <w:jc w:val="center"/>
              <w:rPr>
                <w:color w:val="000000"/>
                <w:sz w:val="18"/>
                <w:szCs w:val="18"/>
              </w:rPr>
            </w:pPr>
            <w:r w:rsidRPr="004F6491">
              <w:rPr>
                <w:color w:val="000000"/>
                <w:sz w:val="18"/>
                <w:szCs w:val="18"/>
              </w:rPr>
              <w:t> </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077845D3" w14:textId="77777777">
            <w:pPr>
              <w:widowControl/>
              <w:autoSpaceDE/>
              <w:autoSpaceDN/>
              <w:adjustRightInd/>
              <w:jc w:val="center"/>
              <w:rPr>
                <w:color w:val="000000"/>
                <w:sz w:val="18"/>
                <w:szCs w:val="18"/>
              </w:rPr>
            </w:pPr>
            <w:r w:rsidRPr="004F6491">
              <w:rPr>
                <w:color w:val="000000"/>
                <w:sz w:val="18"/>
                <w:szCs w:val="18"/>
              </w:rPr>
              <w:t> </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2C1B6261" w14:textId="77777777">
            <w:pPr>
              <w:widowControl/>
              <w:autoSpaceDE/>
              <w:autoSpaceDN/>
              <w:adjustRightInd/>
              <w:jc w:val="center"/>
              <w:rPr>
                <w:color w:val="000000"/>
                <w:sz w:val="20"/>
                <w:szCs w:val="20"/>
              </w:rPr>
            </w:pPr>
            <w:r w:rsidRPr="004F6491">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3199FBF4" w14:textId="77777777">
            <w:pPr>
              <w:widowControl/>
              <w:autoSpaceDE/>
              <w:autoSpaceDN/>
              <w:adjustRightInd/>
              <w:jc w:val="center"/>
              <w:rPr>
                <w:color w:val="000000"/>
                <w:sz w:val="20"/>
                <w:szCs w:val="20"/>
              </w:rPr>
            </w:pPr>
            <w:r w:rsidRPr="004F6491">
              <w:rPr>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B639BE0" w14:textId="77777777">
            <w:pPr>
              <w:widowControl/>
              <w:autoSpaceDE/>
              <w:autoSpaceDN/>
              <w:adjustRightInd/>
              <w:jc w:val="center"/>
              <w:rPr>
                <w:sz w:val="20"/>
                <w:szCs w:val="20"/>
              </w:rPr>
            </w:pPr>
            <w:r w:rsidRPr="004F6491">
              <w:rPr>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75FD138" w14:textId="77777777">
            <w:pPr>
              <w:widowControl/>
              <w:autoSpaceDE/>
              <w:autoSpaceDN/>
              <w:adjustRightInd/>
              <w:jc w:val="center"/>
              <w:rPr>
                <w:sz w:val="20"/>
                <w:szCs w:val="20"/>
              </w:rPr>
            </w:pPr>
            <w:r w:rsidRPr="004F6491">
              <w:rPr>
                <w:sz w:val="20"/>
                <w:szCs w:val="2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1EA1A19" w14:textId="77777777">
            <w:pPr>
              <w:widowControl/>
              <w:autoSpaceDE/>
              <w:autoSpaceDN/>
              <w:adjustRightInd/>
              <w:jc w:val="center"/>
              <w:rPr>
                <w:sz w:val="20"/>
                <w:szCs w:val="20"/>
              </w:rPr>
            </w:pPr>
            <w:r w:rsidRPr="004F6491">
              <w:rPr>
                <w:sz w:val="20"/>
                <w:szCs w:val="2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CF8193C" w14:textId="77777777">
            <w:pPr>
              <w:widowControl/>
              <w:autoSpaceDE/>
              <w:autoSpaceDN/>
              <w:adjustRightInd/>
              <w:jc w:val="right"/>
              <w:rPr>
                <w:sz w:val="20"/>
                <w:szCs w:val="20"/>
              </w:rPr>
            </w:pPr>
            <w:r w:rsidRPr="004F6491">
              <w:rPr>
                <w:sz w:val="20"/>
                <w:szCs w:val="20"/>
              </w:rPr>
              <w:t> </w:t>
            </w:r>
          </w:p>
        </w:tc>
      </w:tr>
      <w:tr w14:paraId="6F434911"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5D481D07" w14:textId="77777777">
            <w:pPr>
              <w:widowControl/>
              <w:autoSpaceDE/>
              <w:autoSpaceDN/>
              <w:adjustRightInd/>
              <w:ind w:firstLine="200" w:firstLineChars="100"/>
              <w:rPr>
                <w:color w:val="000000"/>
                <w:sz w:val="20"/>
                <w:szCs w:val="20"/>
              </w:rPr>
            </w:pPr>
            <w:r w:rsidRPr="004F6491">
              <w:rPr>
                <w:color w:val="000000"/>
                <w:sz w:val="20"/>
                <w:szCs w:val="20"/>
              </w:rPr>
              <w:t>Notification of physical/ operational changes</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328E7CB8"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1F537D41"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60F8FB5B"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4ACFBC9B" w14:textId="77777777">
            <w:pPr>
              <w:widowControl/>
              <w:autoSpaceDE/>
              <w:autoSpaceDN/>
              <w:adjustRightInd/>
              <w:jc w:val="center"/>
              <w:rPr>
                <w:color w:val="000000"/>
                <w:sz w:val="20"/>
                <w:szCs w:val="20"/>
              </w:rPr>
            </w:pPr>
            <w:r w:rsidRPr="004F6491">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E836B64" w14:textId="77777777">
            <w:pPr>
              <w:widowControl/>
              <w:autoSpaceDE/>
              <w:autoSpaceDN/>
              <w:adjustRightInd/>
              <w:jc w:val="center"/>
              <w:rPr>
                <w:sz w:val="20"/>
                <w:szCs w:val="20"/>
              </w:rPr>
            </w:pPr>
            <w:r w:rsidRPr="004F6491">
              <w:rPr>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2BB9014"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6093244F"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07E4CAC3" w14:textId="77777777">
            <w:pPr>
              <w:widowControl/>
              <w:autoSpaceDE/>
              <w:autoSpaceDN/>
              <w:adjustRightInd/>
              <w:jc w:val="right"/>
              <w:rPr>
                <w:sz w:val="20"/>
                <w:szCs w:val="20"/>
              </w:rPr>
            </w:pPr>
            <w:r w:rsidRPr="004F6491">
              <w:rPr>
                <w:sz w:val="20"/>
                <w:szCs w:val="20"/>
              </w:rPr>
              <w:t xml:space="preserve">$0 </w:t>
            </w:r>
          </w:p>
        </w:tc>
      </w:tr>
      <w:tr w14:paraId="11A2F6A2"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03571428" w14:textId="77777777">
            <w:pPr>
              <w:widowControl/>
              <w:autoSpaceDE/>
              <w:autoSpaceDN/>
              <w:adjustRightInd/>
              <w:ind w:firstLine="200" w:firstLineChars="100"/>
              <w:rPr>
                <w:color w:val="000000"/>
                <w:sz w:val="20"/>
                <w:szCs w:val="20"/>
              </w:rPr>
            </w:pPr>
            <w:r w:rsidRPr="004F6491">
              <w:rPr>
                <w:color w:val="000000"/>
                <w:sz w:val="20"/>
                <w:szCs w:val="20"/>
              </w:rPr>
              <w:t>Notification of malfunction</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3EACE320"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09921CFE"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456EF1FF"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4C46A68B" w14:textId="77777777">
            <w:pPr>
              <w:widowControl/>
              <w:autoSpaceDE/>
              <w:autoSpaceDN/>
              <w:adjustRightInd/>
              <w:jc w:val="center"/>
              <w:rPr>
                <w:color w:val="000000"/>
                <w:sz w:val="20"/>
                <w:szCs w:val="20"/>
              </w:rPr>
            </w:pPr>
            <w:r w:rsidRPr="004F6491">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D6FF358" w14:textId="77777777">
            <w:pPr>
              <w:widowControl/>
              <w:autoSpaceDE/>
              <w:autoSpaceDN/>
              <w:adjustRightInd/>
              <w:jc w:val="center"/>
              <w:rPr>
                <w:sz w:val="20"/>
                <w:szCs w:val="20"/>
              </w:rPr>
            </w:pPr>
            <w:r w:rsidRPr="004F6491">
              <w:rPr>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AD7506F"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1358785"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D9CC0F3" w14:textId="77777777">
            <w:pPr>
              <w:widowControl/>
              <w:autoSpaceDE/>
              <w:autoSpaceDN/>
              <w:adjustRightInd/>
              <w:jc w:val="right"/>
              <w:rPr>
                <w:sz w:val="20"/>
                <w:szCs w:val="20"/>
              </w:rPr>
            </w:pPr>
            <w:r w:rsidRPr="004F6491">
              <w:rPr>
                <w:sz w:val="20"/>
                <w:szCs w:val="20"/>
              </w:rPr>
              <w:t xml:space="preserve">$0 </w:t>
            </w:r>
          </w:p>
        </w:tc>
      </w:tr>
      <w:tr w14:paraId="2C6A303E"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33DC5BDA" w14:textId="77777777">
            <w:pPr>
              <w:widowControl/>
              <w:autoSpaceDE/>
              <w:autoSpaceDN/>
              <w:adjustRightInd/>
              <w:ind w:firstLine="200" w:firstLineChars="100"/>
              <w:rPr>
                <w:color w:val="000000"/>
                <w:sz w:val="20"/>
                <w:szCs w:val="20"/>
              </w:rPr>
            </w:pPr>
            <w:r w:rsidRPr="004F6491">
              <w:rPr>
                <w:color w:val="000000"/>
                <w:sz w:val="20"/>
                <w:szCs w:val="20"/>
              </w:rPr>
              <w:t>Notification of gap measurement inspection</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27BC7A1C"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04A55BB1"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56BB4EC5"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6AC9C19E" w14:textId="77777777">
            <w:pPr>
              <w:widowControl/>
              <w:autoSpaceDE/>
              <w:autoSpaceDN/>
              <w:adjustRightInd/>
              <w:jc w:val="center"/>
              <w:rPr>
                <w:color w:val="000000"/>
                <w:sz w:val="20"/>
                <w:szCs w:val="20"/>
              </w:rPr>
            </w:pPr>
            <w:r w:rsidRPr="004F6491">
              <w:rPr>
                <w:color w:val="000000"/>
                <w:sz w:val="20"/>
                <w:szCs w:val="20"/>
              </w:rPr>
              <w:t>2.88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915B35F" w14:textId="77777777">
            <w:pPr>
              <w:widowControl/>
              <w:autoSpaceDE/>
              <w:autoSpaceDN/>
              <w:adjustRightInd/>
              <w:jc w:val="center"/>
              <w:rPr>
                <w:sz w:val="20"/>
                <w:szCs w:val="20"/>
              </w:rPr>
            </w:pPr>
            <w:r w:rsidRPr="004F6491">
              <w:rPr>
                <w:sz w:val="20"/>
                <w:szCs w:val="20"/>
              </w:rPr>
              <w:t>3</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08F2FC9"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0028F78F"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EADCBA4" w14:textId="77777777">
            <w:pPr>
              <w:widowControl/>
              <w:autoSpaceDE/>
              <w:autoSpaceDN/>
              <w:adjustRightInd/>
              <w:jc w:val="right"/>
              <w:rPr>
                <w:sz w:val="20"/>
                <w:szCs w:val="20"/>
              </w:rPr>
            </w:pPr>
            <w:r w:rsidRPr="004F6491">
              <w:rPr>
                <w:sz w:val="20"/>
                <w:szCs w:val="20"/>
              </w:rPr>
              <w:t xml:space="preserve">$169 </w:t>
            </w:r>
          </w:p>
        </w:tc>
      </w:tr>
      <w:tr w14:paraId="7C5C0218"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00C97E56" w14:textId="1B78070E">
            <w:pPr>
              <w:widowControl/>
              <w:autoSpaceDE/>
              <w:autoSpaceDN/>
              <w:adjustRightInd/>
              <w:ind w:firstLine="200" w:firstLineChars="100"/>
              <w:rPr>
                <w:color w:val="000000"/>
                <w:sz w:val="20"/>
                <w:szCs w:val="20"/>
              </w:rPr>
            </w:pPr>
            <w:r w:rsidRPr="004F6491">
              <w:rPr>
                <w:color w:val="000000"/>
                <w:sz w:val="20"/>
                <w:szCs w:val="20"/>
              </w:rPr>
              <w:t>Notification of IFR delay o</w:t>
            </w:r>
            <w:r w:rsidR="00547643">
              <w:rPr>
                <w:color w:val="000000"/>
                <w:sz w:val="20"/>
                <w:szCs w:val="20"/>
              </w:rPr>
              <w:t>f</w:t>
            </w:r>
            <w:r w:rsidRPr="004F6491">
              <w:rPr>
                <w:color w:val="000000"/>
                <w:sz w:val="20"/>
                <w:szCs w:val="20"/>
              </w:rPr>
              <w:t xml:space="preserve"> repair/emptying</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4D006B7A"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2428170B"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3108B945"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36B84F5A" w14:textId="77777777">
            <w:pPr>
              <w:widowControl/>
              <w:autoSpaceDE/>
              <w:autoSpaceDN/>
              <w:adjustRightInd/>
              <w:jc w:val="center"/>
              <w:rPr>
                <w:color w:val="000000"/>
                <w:sz w:val="20"/>
                <w:szCs w:val="20"/>
              </w:rPr>
            </w:pPr>
            <w:r w:rsidRPr="004F6491">
              <w:rPr>
                <w:color w:val="000000"/>
                <w:sz w:val="20"/>
                <w:szCs w:val="20"/>
              </w:rPr>
              <w:t>2.742</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7C90DE1" w14:textId="77777777">
            <w:pPr>
              <w:widowControl/>
              <w:autoSpaceDE/>
              <w:autoSpaceDN/>
              <w:adjustRightInd/>
              <w:jc w:val="center"/>
              <w:rPr>
                <w:sz w:val="20"/>
                <w:szCs w:val="20"/>
              </w:rPr>
            </w:pPr>
            <w:r w:rsidRPr="004F6491">
              <w:rPr>
                <w:sz w:val="20"/>
                <w:szCs w:val="20"/>
              </w:rPr>
              <w:t>3</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572656F0"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4E22C19"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3C29F0A" w14:textId="77777777">
            <w:pPr>
              <w:widowControl/>
              <w:autoSpaceDE/>
              <w:autoSpaceDN/>
              <w:adjustRightInd/>
              <w:jc w:val="right"/>
              <w:rPr>
                <w:sz w:val="20"/>
                <w:szCs w:val="20"/>
              </w:rPr>
            </w:pPr>
            <w:r w:rsidRPr="004F6491">
              <w:rPr>
                <w:sz w:val="20"/>
                <w:szCs w:val="20"/>
              </w:rPr>
              <w:t xml:space="preserve">$161 </w:t>
            </w:r>
          </w:p>
        </w:tc>
      </w:tr>
      <w:tr w14:paraId="449089D9"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70C94D26" w14:textId="088F285C">
            <w:pPr>
              <w:widowControl/>
              <w:autoSpaceDE/>
              <w:autoSpaceDN/>
              <w:adjustRightInd/>
              <w:ind w:firstLine="200" w:firstLineChars="100"/>
              <w:rPr>
                <w:color w:val="000000"/>
                <w:sz w:val="20"/>
                <w:szCs w:val="20"/>
              </w:rPr>
            </w:pPr>
            <w:r w:rsidRPr="004F6491">
              <w:rPr>
                <w:color w:val="000000"/>
                <w:sz w:val="20"/>
                <w:szCs w:val="20"/>
              </w:rPr>
              <w:t>Notification of EFR delay o</w:t>
            </w:r>
            <w:r w:rsidR="00547643">
              <w:rPr>
                <w:color w:val="000000"/>
                <w:sz w:val="20"/>
                <w:szCs w:val="20"/>
              </w:rPr>
              <w:t>f</w:t>
            </w:r>
            <w:r w:rsidRPr="004F6491">
              <w:rPr>
                <w:color w:val="000000"/>
                <w:sz w:val="20"/>
                <w:szCs w:val="20"/>
              </w:rPr>
              <w:t xml:space="preserve"> repair/emptying</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75A1A383"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550ACA68"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1A03CE53"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1F0F1820" w14:textId="77777777">
            <w:pPr>
              <w:widowControl/>
              <w:autoSpaceDE/>
              <w:autoSpaceDN/>
              <w:adjustRightInd/>
              <w:jc w:val="center"/>
              <w:rPr>
                <w:color w:val="000000"/>
                <w:sz w:val="20"/>
                <w:szCs w:val="20"/>
              </w:rPr>
            </w:pPr>
            <w:r w:rsidRPr="004F6491">
              <w:rPr>
                <w:color w:val="000000"/>
                <w:sz w:val="20"/>
                <w:szCs w:val="20"/>
              </w:rPr>
              <w:t>0.0288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11D5287" w14:textId="77777777">
            <w:pPr>
              <w:widowControl/>
              <w:autoSpaceDE/>
              <w:autoSpaceDN/>
              <w:adjustRightInd/>
              <w:jc w:val="center"/>
              <w:rPr>
                <w:sz w:val="20"/>
                <w:szCs w:val="20"/>
              </w:rPr>
            </w:pPr>
            <w:r w:rsidRPr="004F6491">
              <w:rPr>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CF3C2C8"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E846646" w14:textId="77777777">
            <w:pPr>
              <w:widowControl/>
              <w:autoSpaceDE/>
              <w:autoSpaceDN/>
              <w:adjustRightInd/>
              <w:jc w:val="center"/>
              <w:rPr>
                <w:sz w:val="20"/>
                <w:szCs w:val="20"/>
              </w:rPr>
            </w:pPr>
            <w:r w:rsidRPr="004F6491">
              <w:rPr>
                <w:sz w:val="20"/>
                <w:szCs w:val="20"/>
              </w:rPr>
              <w:t>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8544966" w14:textId="77777777">
            <w:pPr>
              <w:widowControl/>
              <w:autoSpaceDE/>
              <w:autoSpaceDN/>
              <w:adjustRightInd/>
              <w:jc w:val="right"/>
              <w:rPr>
                <w:sz w:val="20"/>
                <w:szCs w:val="20"/>
              </w:rPr>
            </w:pPr>
            <w:r w:rsidRPr="004F6491">
              <w:rPr>
                <w:sz w:val="20"/>
                <w:szCs w:val="20"/>
              </w:rPr>
              <w:t xml:space="preserve">$2 </w:t>
            </w:r>
          </w:p>
        </w:tc>
      </w:tr>
      <w:tr w14:paraId="45412BA8"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780521B8" w14:textId="77777777">
            <w:pPr>
              <w:widowControl/>
              <w:autoSpaceDE/>
              <w:autoSpaceDN/>
              <w:adjustRightInd/>
              <w:ind w:firstLine="200" w:firstLineChars="100"/>
              <w:rPr>
                <w:color w:val="000000"/>
                <w:sz w:val="20"/>
                <w:szCs w:val="20"/>
              </w:rPr>
            </w:pPr>
            <w:r w:rsidRPr="004F6491">
              <w:rPr>
                <w:color w:val="000000"/>
                <w:sz w:val="20"/>
                <w:szCs w:val="20"/>
              </w:rPr>
              <w:t>Notification of filling or refilling</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77EB9284" w14:textId="77777777">
            <w:pPr>
              <w:widowControl/>
              <w:autoSpaceDE/>
              <w:autoSpaceDN/>
              <w:adjustRightInd/>
              <w:jc w:val="center"/>
              <w:rPr>
                <w:color w:val="000000"/>
                <w:sz w:val="18"/>
                <w:szCs w:val="18"/>
              </w:rPr>
            </w:pPr>
            <w:r w:rsidRPr="004F6491">
              <w:rPr>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2360C9C4" w14:textId="77777777">
            <w:pPr>
              <w:widowControl/>
              <w:autoSpaceDE/>
              <w:autoSpaceDN/>
              <w:adjustRightInd/>
              <w:jc w:val="center"/>
              <w:rPr>
                <w:color w:val="000000"/>
                <w:sz w:val="20"/>
                <w:szCs w:val="20"/>
              </w:rPr>
            </w:pPr>
            <w:r w:rsidRPr="004F6491">
              <w:rPr>
                <w:color w:val="000000"/>
                <w:sz w:val="20"/>
                <w:szCs w:val="20"/>
              </w:rPr>
              <w:t>1</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532928C3" w14:textId="77777777">
            <w:pPr>
              <w:widowControl/>
              <w:autoSpaceDE/>
              <w:autoSpaceDN/>
              <w:adjustRightInd/>
              <w:jc w:val="center"/>
              <w:rPr>
                <w:color w:val="000000"/>
                <w:sz w:val="20"/>
                <w:szCs w:val="20"/>
              </w:rPr>
            </w:pPr>
            <w:r w:rsidRPr="004F6491">
              <w:rPr>
                <w:color w:val="00000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6D0DA265" w14:textId="77777777">
            <w:pPr>
              <w:widowControl/>
              <w:autoSpaceDE/>
              <w:autoSpaceDN/>
              <w:adjustRightInd/>
              <w:jc w:val="center"/>
              <w:rPr>
                <w:color w:val="000000"/>
                <w:sz w:val="20"/>
                <w:szCs w:val="20"/>
              </w:rPr>
            </w:pPr>
            <w:r w:rsidRPr="004F6491">
              <w:rPr>
                <w:color w:val="000000"/>
                <w:sz w:val="20"/>
                <w:szCs w:val="20"/>
              </w:rPr>
              <w:t>52.386</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F1BE990" w14:textId="77777777">
            <w:pPr>
              <w:widowControl/>
              <w:autoSpaceDE/>
              <w:autoSpaceDN/>
              <w:adjustRightInd/>
              <w:jc w:val="center"/>
              <w:rPr>
                <w:sz w:val="20"/>
                <w:szCs w:val="20"/>
              </w:rPr>
            </w:pPr>
            <w:r w:rsidRPr="004F6491">
              <w:rPr>
                <w:sz w:val="20"/>
                <w:szCs w:val="20"/>
              </w:rPr>
              <w:t>52</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CDC104E" w14:textId="77777777">
            <w:pPr>
              <w:widowControl/>
              <w:autoSpaceDE/>
              <w:autoSpaceDN/>
              <w:adjustRightInd/>
              <w:jc w:val="center"/>
              <w:rPr>
                <w:sz w:val="20"/>
                <w:szCs w:val="20"/>
              </w:rPr>
            </w:pPr>
            <w:r w:rsidRPr="004F6491">
              <w:rPr>
                <w:sz w:val="20"/>
                <w:szCs w:val="20"/>
              </w:rPr>
              <w:t>3</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16A55C2" w14:textId="77777777">
            <w:pPr>
              <w:widowControl/>
              <w:autoSpaceDE/>
              <w:autoSpaceDN/>
              <w:adjustRightInd/>
              <w:jc w:val="center"/>
              <w:rPr>
                <w:sz w:val="20"/>
                <w:szCs w:val="20"/>
              </w:rPr>
            </w:pPr>
            <w:r w:rsidRPr="004F6491">
              <w:rPr>
                <w:sz w:val="20"/>
                <w:szCs w:val="20"/>
              </w:rPr>
              <w:t>5</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3768A9A7" w14:textId="77777777">
            <w:pPr>
              <w:widowControl/>
              <w:autoSpaceDE/>
              <w:autoSpaceDN/>
              <w:adjustRightInd/>
              <w:jc w:val="right"/>
              <w:rPr>
                <w:sz w:val="20"/>
                <w:szCs w:val="20"/>
              </w:rPr>
            </w:pPr>
            <w:r w:rsidRPr="004F6491">
              <w:rPr>
                <w:sz w:val="20"/>
                <w:szCs w:val="20"/>
              </w:rPr>
              <w:t xml:space="preserve">$3,077 </w:t>
            </w:r>
          </w:p>
        </w:tc>
      </w:tr>
      <w:tr w14:paraId="1860400A" w14:textId="77777777" w:rsidTr="004F6491">
        <w:tblPrEx>
          <w:tblW w:w="14615" w:type="dxa"/>
          <w:tblLook w:val="04A0"/>
        </w:tblPrEx>
        <w:trPr>
          <w:trHeight w:val="31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F6491" w:rsidRPr="004F6491" w:rsidP="004F6491" w14:paraId="7034AA83" w14:textId="77777777">
            <w:pPr>
              <w:widowControl/>
              <w:autoSpaceDE/>
              <w:autoSpaceDN/>
              <w:adjustRightInd/>
              <w:ind w:firstLine="200" w:firstLineChars="100"/>
              <w:rPr>
                <w:color w:val="000000"/>
                <w:sz w:val="20"/>
                <w:szCs w:val="20"/>
              </w:rPr>
            </w:pPr>
            <w:r w:rsidRPr="004F6491">
              <w:rPr>
                <w:color w:val="000000"/>
                <w:sz w:val="20"/>
                <w:szCs w:val="20"/>
              </w:rPr>
              <w:t>Semiannual report</w:t>
            </w:r>
          </w:p>
        </w:tc>
        <w:tc>
          <w:tcPr>
            <w:tcW w:w="1591" w:type="dxa"/>
            <w:tcBorders>
              <w:top w:val="nil"/>
              <w:left w:val="nil"/>
              <w:bottom w:val="single" w:sz="4" w:space="0" w:color="auto"/>
              <w:right w:val="single" w:sz="4" w:space="0" w:color="auto"/>
            </w:tcBorders>
            <w:shd w:val="clear" w:color="auto" w:fill="auto"/>
            <w:vAlign w:val="center"/>
            <w:hideMark/>
          </w:tcPr>
          <w:p w:rsidR="004F6491" w:rsidRPr="004F6491" w:rsidP="004F6491" w14:paraId="2F7E65AB" w14:textId="77777777">
            <w:pPr>
              <w:widowControl/>
              <w:autoSpaceDE/>
              <w:autoSpaceDN/>
              <w:adjustRightInd/>
              <w:jc w:val="center"/>
              <w:rPr>
                <w:color w:val="000000"/>
                <w:sz w:val="18"/>
                <w:szCs w:val="18"/>
              </w:rPr>
            </w:pPr>
            <w:r w:rsidRPr="004F6491">
              <w:rPr>
                <w:color w:val="000000"/>
                <w:sz w:val="18"/>
                <w:szCs w:val="18"/>
              </w:rPr>
              <w:t>2</w:t>
            </w:r>
          </w:p>
        </w:tc>
        <w:tc>
          <w:tcPr>
            <w:tcW w:w="1620" w:type="dxa"/>
            <w:tcBorders>
              <w:top w:val="nil"/>
              <w:left w:val="nil"/>
              <w:bottom w:val="single" w:sz="4" w:space="0" w:color="auto"/>
              <w:right w:val="single" w:sz="4" w:space="0" w:color="auto"/>
            </w:tcBorders>
            <w:shd w:val="clear" w:color="auto" w:fill="auto"/>
            <w:vAlign w:val="center"/>
            <w:hideMark/>
          </w:tcPr>
          <w:p w:rsidR="004F6491" w:rsidRPr="004F6491" w:rsidP="004F6491" w14:paraId="1F0F1130" w14:textId="77777777">
            <w:pPr>
              <w:widowControl/>
              <w:autoSpaceDE/>
              <w:autoSpaceDN/>
              <w:adjustRightInd/>
              <w:jc w:val="center"/>
              <w:rPr>
                <w:color w:val="000000"/>
                <w:sz w:val="20"/>
                <w:szCs w:val="20"/>
              </w:rPr>
            </w:pPr>
            <w:r w:rsidRPr="004F6491">
              <w:rPr>
                <w:color w:val="000000"/>
                <w:sz w:val="20"/>
                <w:szCs w:val="20"/>
              </w:rPr>
              <w:t>2</w:t>
            </w:r>
          </w:p>
        </w:tc>
        <w:tc>
          <w:tcPr>
            <w:tcW w:w="1712" w:type="dxa"/>
            <w:tcBorders>
              <w:top w:val="nil"/>
              <w:left w:val="nil"/>
              <w:bottom w:val="single" w:sz="4" w:space="0" w:color="auto"/>
              <w:right w:val="single" w:sz="4" w:space="0" w:color="auto"/>
            </w:tcBorders>
            <w:shd w:val="clear" w:color="auto" w:fill="auto"/>
            <w:vAlign w:val="center"/>
            <w:hideMark/>
          </w:tcPr>
          <w:p w:rsidR="004F6491" w:rsidRPr="004F6491" w:rsidP="004F6491" w14:paraId="20131D88" w14:textId="77777777">
            <w:pPr>
              <w:widowControl/>
              <w:autoSpaceDE/>
              <w:autoSpaceDN/>
              <w:adjustRightInd/>
              <w:jc w:val="center"/>
              <w:rPr>
                <w:color w:val="000000"/>
                <w:sz w:val="20"/>
                <w:szCs w:val="20"/>
              </w:rPr>
            </w:pPr>
            <w:r w:rsidRPr="004F6491">
              <w:rPr>
                <w:color w:val="000000"/>
                <w:sz w:val="20"/>
                <w:szCs w:val="20"/>
              </w:rPr>
              <w:t>4</w:t>
            </w:r>
          </w:p>
        </w:tc>
        <w:tc>
          <w:tcPr>
            <w:tcW w:w="1053" w:type="dxa"/>
            <w:tcBorders>
              <w:top w:val="nil"/>
              <w:left w:val="nil"/>
              <w:bottom w:val="single" w:sz="4" w:space="0" w:color="auto"/>
              <w:right w:val="single" w:sz="4" w:space="0" w:color="auto"/>
            </w:tcBorders>
            <w:shd w:val="clear" w:color="auto" w:fill="auto"/>
            <w:vAlign w:val="center"/>
            <w:hideMark/>
          </w:tcPr>
          <w:p w:rsidR="004F6491" w:rsidRPr="004F6491" w:rsidP="004F6491" w14:paraId="18609BA3" w14:textId="77777777">
            <w:pPr>
              <w:widowControl/>
              <w:autoSpaceDE/>
              <w:autoSpaceDN/>
              <w:adjustRightInd/>
              <w:jc w:val="center"/>
              <w:rPr>
                <w:color w:val="000000"/>
                <w:sz w:val="20"/>
                <w:szCs w:val="20"/>
              </w:rPr>
            </w:pPr>
            <w:r w:rsidRPr="004F6491">
              <w:rPr>
                <w:color w:val="000000"/>
                <w:sz w:val="20"/>
                <w:szCs w:val="20"/>
              </w:rPr>
              <w:t>588.00</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D3F7CA7" w14:textId="77777777">
            <w:pPr>
              <w:widowControl/>
              <w:autoSpaceDE/>
              <w:autoSpaceDN/>
              <w:adjustRightInd/>
              <w:jc w:val="center"/>
              <w:rPr>
                <w:sz w:val="20"/>
                <w:szCs w:val="20"/>
              </w:rPr>
            </w:pPr>
            <w:r w:rsidRPr="004F6491">
              <w:rPr>
                <w:sz w:val="20"/>
                <w:szCs w:val="20"/>
              </w:rPr>
              <w:t>2,352</w:t>
            </w:r>
          </w:p>
        </w:tc>
        <w:tc>
          <w:tcPr>
            <w:tcW w:w="1226"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79DF49A" w14:textId="77777777">
            <w:pPr>
              <w:widowControl/>
              <w:autoSpaceDE/>
              <w:autoSpaceDN/>
              <w:adjustRightInd/>
              <w:jc w:val="center"/>
              <w:rPr>
                <w:sz w:val="20"/>
                <w:szCs w:val="20"/>
              </w:rPr>
            </w:pPr>
            <w:r w:rsidRPr="004F6491">
              <w:rPr>
                <w:sz w:val="20"/>
                <w:szCs w:val="20"/>
              </w:rPr>
              <w:t>118</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1BD7AEF" w14:textId="77777777">
            <w:pPr>
              <w:widowControl/>
              <w:autoSpaceDE/>
              <w:autoSpaceDN/>
              <w:adjustRightInd/>
              <w:jc w:val="center"/>
              <w:rPr>
                <w:sz w:val="20"/>
                <w:szCs w:val="20"/>
              </w:rPr>
            </w:pPr>
            <w:r w:rsidRPr="004F6491">
              <w:rPr>
                <w:sz w:val="20"/>
                <w:szCs w:val="20"/>
              </w:rPr>
              <w:t>235</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7D21E522" w14:textId="77777777">
            <w:pPr>
              <w:widowControl/>
              <w:autoSpaceDE/>
              <w:autoSpaceDN/>
              <w:adjustRightInd/>
              <w:jc w:val="right"/>
              <w:rPr>
                <w:sz w:val="20"/>
                <w:szCs w:val="20"/>
              </w:rPr>
            </w:pPr>
            <w:r w:rsidRPr="004F6491">
              <w:rPr>
                <w:sz w:val="20"/>
                <w:szCs w:val="20"/>
              </w:rPr>
              <w:t xml:space="preserve">$138,132 </w:t>
            </w:r>
          </w:p>
        </w:tc>
      </w:tr>
      <w:tr w14:paraId="237504A8" w14:textId="77777777" w:rsidTr="004F6491">
        <w:tblPrEx>
          <w:tblW w:w="14615" w:type="dxa"/>
          <w:tblLook w:val="04A0"/>
        </w:tblPrEx>
        <w:trPr>
          <w:trHeight w:val="300"/>
        </w:trPr>
        <w:tc>
          <w:tcPr>
            <w:tcW w:w="4254" w:type="dxa"/>
            <w:tcBorders>
              <w:top w:val="nil"/>
              <w:left w:val="single" w:sz="4" w:space="0" w:color="auto"/>
              <w:bottom w:val="single" w:sz="4" w:space="0" w:color="auto"/>
              <w:right w:val="single" w:sz="4" w:space="0" w:color="auto"/>
            </w:tcBorders>
            <w:shd w:val="clear" w:color="auto" w:fill="auto"/>
            <w:noWrap/>
            <w:vAlign w:val="center"/>
            <w:hideMark/>
          </w:tcPr>
          <w:p w:rsidR="004F6491" w:rsidRPr="004F6491" w:rsidP="004F6491" w14:paraId="3F858EAF" w14:textId="77777777">
            <w:pPr>
              <w:widowControl/>
              <w:autoSpaceDE/>
              <w:autoSpaceDN/>
              <w:adjustRightInd/>
              <w:jc w:val="center"/>
              <w:rPr>
                <w:b/>
                <w:bCs/>
                <w:sz w:val="18"/>
                <w:szCs w:val="18"/>
              </w:rPr>
            </w:pPr>
            <w:r w:rsidRPr="004F6491">
              <w:rPr>
                <w:b/>
                <w:bCs/>
                <w:sz w:val="18"/>
                <w:szCs w:val="18"/>
              </w:rPr>
              <w:t>TOTAL BURDEN AND COST</w:t>
            </w:r>
          </w:p>
        </w:tc>
        <w:tc>
          <w:tcPr>
            <w:tcW w:w="1591"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01BF9B42" w14:textId="77777777">
            <w:pPr>
              <w:widowControl/>
              <w:autoSpaceDE/>
              <w:autoSpaceDN/>
              <w:adjustRightInd/>
              <w:rPr>
                <w:rFonts w:ascii="Calibri" w:hAnsi="Calibri" w:cs="Calibri"/>
                <w:sz w:val="18"/>
                <w:szCs w:val="18"/>
              </w:rPr>
            </w:pPr>
            <w:r w:rsidRPr="004F6491">
              <w:rPr>
                <w:rFonts w:ascii="Calibri" w:hAnsi="Calibri" w:cs="Calibri"/>
                <w:sz w:val="18"/>
                <w:szCs w:val="18"/>
              </w:rPr>
              <w:t> </w:t>
            </w:r>
          </w:p>
        </w:tc>
        <w:tc>
          <w:tcPr>
            <w:tcW w:w="1620"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2EB3D1A0" w14:textId="77777777">
            <w:pPr>
              <w:widowControl/>
              <w:autoSpaceDE/>
              <w:autoSpaceDN/>
              <w:adjustRightInd/>
              <w:rPr>
                <w:rFonts w:ascii="Calibri" w:hAnsi="Calibri" w:cs="Calibri"/>
                <w:sz w:val="18"/>
                <w:szCs w:val="18"/>
              </w:rPr>
            </w:pPr>
            <w:r w:rsidRPr="004F6491">
              <w:rPr>
                <w:rFonts w:ascii="Calibri" w:hAnsi="Calibri" w:cs="Calibri"/>
                <w:sz w:val="18"/>
                <w:szCs w:val="18"/>
              </w:rPr>
              <w:t> </w:t>
            </w:r>
          </w:p>
        </w:tc>
        <w:tc>
          <w:tcPr>
            <w:tcW w:w="1712"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37DA5C4" w14:textId="77777777">
            <w:pPr>
              <w:widowControl/>
              <w:autoSpaceDE/>
              <w:autoSpaceDN/>
              <w:adjustRightInd/>
              <w:rPr>
                <w:rFonts w:ascii="Calibri" w:hAnsi="Calibri" w:cs="Calibri"/>
                <w:sz w:val="18"/>
                <w:szCs w:val="18"/>
              </w:rPr>
            </w:pPr>
            <w:r w:rsidRPr="004F6491">
              <w:rPr>
                <w:rFonts w:ascii="Calibri" w:hAnsi="Calibri" w:cs="Calibri"/>
                <w:sz w:val="18"/>
                <w:szCs w:val="18"/>
              </w:rPr>
              <w:t> </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464D3B5A" w14:textId="77777777">
            <w:pPr>
              <w:widowControl/>
              <w:autoSpaceDE/>
              <w:autoSpaceDN/>
              <w:adjustRightInd/>
              <w:rPr>
                <w:rFonts w:ascii="Calibri" w:hAnsi="Calibri" w:cs="Calibri"/>
                <w:sz w:val="18"/>
                <w:szCs w:val="18"/>
              </w:rPr>
            </w:pPr>
            <w:r w:rsidRPr="004F6491">
              <w:rPr>
                <w:rFonts w:ascii="Calibri" w:hAnsi="Calibri" w:cs="Calibri"/>
                <w:sz w:val="18"/>
                <w:szCs w:val="18"/>
              </w:rPr>
              <w:t> </w:t>
            </w:r>
          </w:p>
        </w:tc>
        <w:tc>
          <w:tcPr>
            <w:tcW w:w="333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F6491" w:rsidRPr="004F6491" w:rsidP="004F6491" w14:paraId="1BEABBCC" w14:textId="77777777">
            <w:pPr>
              <w:widowControl/>
              <w:autoSpaceDE/>
              <w:autoSpaceDN/>
              <w:adjustRightInd/>
              <w:jc w:val="center"/>
              <w:rPr>
                <w:b/>
                <w:bCs/>
                <w:sz w:val="18"/>
                <w:szCs w:val="18"/>
              </w:rPr>
            </w:pPr>
            <w:r w:rsidRPr="004F6491">
              <w:rPr>
                <w:b/>
                <w:bCs/>
                <w:sz w:val="18"/>
                <w:szCs w:val="18"/>
              </w:rPr>
              <w:t>1,335</w:t>
            </w:r>
          </w:p>
        </w:tc>
        <w:tc>
          <w:tcPr>
            <w:tcW w:w="1053" w:type="dxa"/>
            <w:tcBorders>
              <w:top w:val="nil"/>
              <w:left w:val="nil"/>
              <w:bottom w:val="single" w:sz="4" w:space="0" w:color="auto"/>
              <w:right w:val="single" w:sz="4" w:space="0" w:color="auto"/>
            </w:tcBorders>
            <w:shd w:val="clear" w:color="auto" w:fill="auto"/>
            <w:noWrap/>
            <w:vAlign w:val="center"/>
            <w:hideMark/>
          </w:tcPr>
          <w:p w:rsidR="004F6491" w:rsidRPr="004F6491" w:rsidP="004F6491" w14:paraId="17333B42" w14:textId="77777777">
            <w:pPr>
              <w:widowControl/>
              <w:autoSpaceDE/>
              <w:autoSpaceDN/>
              <w:adjustRightInd/>
              <w:jc w:val="right"/>
              <w:rPr>
                <w:b/>
                <w:bCs/>
                <w:sz w:val="18"/>
                <w:szCs w:val="18"/>
              </w:rPr>
            </w:pPr>
            <w:r w:rsidRPr="004F6491">
              <w:rPr>
                <w:b/>
                <w:bCs/>
                <w:sz w:val="18"/>
                <w:szCs w:val="18"/>
              </w:rPr>
              <w:t xml:space="preserve">$209,549 </w:t>
            </w:r>
          </w:p>
        </w:tc>
      </w:tr>
    </w:tbl>
    <w:p w:rsidR="00460C7D" w:rsidRPr="00AA51B0" w14:paraId="7BF5B737" w14:textId="11E4E03F">
      <w:pPr>
        <w:widowControl/>
        <w:autoSpaceDE/>
        <w:autoSpaceDN/>
        <w:adjustRightInd/>
        <w:rPr>
          <w:sz w:val="20"/>
          <w:szCs w:val="20"/>
        </w:rPr>
      </w:pPr>
      <w:r w:rsidRPr="00AA51B0">
        <w:rPr>
          <w:sz w:val="20"/>
          <w:szCs w:val="20"/>
          <w:vertAlign w:val="superscript"/>
        </w:rPr>
        <w:t>a</w:t>
      </w:r>
      <w:r w:rsidRPr="00AA51B0">
        <w:rPr>
          <w:sz w:val="20"/>
          <w:szCs w:val="20"/>
        </w:rPr>
        <w:t xml:space="preserve">  This cost is based on the following 2022 labor rates which incorporates a 1.6 benefits multiplication factor to account for government overhead expenses: $70.56 Managerial rate (GS-13, Step 5), $52.37 Technical rate (GS-12, Step 1), and $28.34 Clerical rate (GS-6, Step 3).  These rates are calculated from the hourly rates included in the Office of Personnel Management (OPM) 2022 General Schedule which excludes locality rates of pay; the rates have been increased by 60 percent to account for benefit packages available to government employees.</w:t>
      </w:r>
    </w:p>
    <w:sectPr w:rsidSect="00EC259A">
      <w:pgSz w:w="15840" w:h="12240" w:orient="landscape"/>
      <w:pgMar w:top="720" w:right="720" w:bottom="720" w:left="72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2109B" w14:paraId="34EAEA16" w14:textId="77777777">
      <w:r>
        <w:separator/>
      </w:r>
    </w:p>
  </w:footnote>
  <w:footnote w:type="continuationSeparator" w:id="1">
    <w:p w:rsidR="00C2109B" w14:paraId="656B972E" w14:textId="77777777">
      <w:r>
        <w:continuationSeparator/>
      </w:r>
    </w:p>
  </w:footnote>
  <w:footnote w:type="continuationNotice" w:id="2">
    <w:p w:rsidR="00C2109B" w14:paraId="1BA9C30A" w14:textId="77777777"/>
  </w:footnote>
  <w:footnote w:id="3">
    <w:p w:rsidR="00193407" w:rsidP="008F64D9" w14:paraId="357D3309" w14:textId="77777777">
      <w:pPr>
        <w:pStyle w:val="FootnoteText"/>
      </w:pPr>
      <w:r>
        <w:rPr>
          <w:rStyle w:val="FootnoteReference"/>
        </w:rPr>
        <w:footnoteRef/>
      </w:r>
      <w:r>
        <w:t xml:space="preserve"> All affected storage vessels storing organic liquids with a true vapor pressure of 76.6 kPa (11.1 psia) or more must use a closed vent system to a control 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93407" w14:paraId="769208BB" w14:textId="3351A787">
    <w:pPr>
      <w:framePr w:w="9361" w:wrap="notBeside" w:vAnchor="text" w:hAnchor="text" w:x="1" w:y="1"/>
      <w:jc w:val="center"/>
    </w:pPr>
    <w:r>
      <w:fldChar w:fldCharType="begin"/>
    </w:r>
    <w:r>
      <w:instrText xml:space="preserve">PAGE </w:instrText>
    </w:r>
    <w:r>
      <w:fldChar w:fldCharType="separate"/>
    </w:r>
    <w:r>
      <w:rPr>
        <w:noProof/>
      </w:rPr>
      <w:t>14</w:t>
    </w:r>
    <w:r>
      <w:rPr>
        <w:noProof/>
      </w:rPr>
      <w:fldChar w:fldCharType="end"/>
    </w:r>
  </w:p>
  <w:p w:rsidR="00193407" w14:paraId="5B65F028" w14:textId="77777777"/>
  <w:p w:rsidR="00193407"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18432446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118253773">
    <w:abstractNumId w:val="12"/>
  </w:num>
  <w:num w:numId="3" w16cid:durableId="2039890185">
    <w:abstractNumId w:val="10"/>
  </w:num>
  <w:num w:numId="4" w16cid:durableId="1577594432">
    <w:abstractNumId w:val="11"/>
  </w:num>
  <w:num w:numId="5" w16cid:durableId="1296596528">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emens, Fallon">
    <w15:presenceInfo w15:providerId="AD" w15:userId="S::fclemens@rti.org::de708791-1942-496a-9fca-e8b29d069207"/>
  </w15:person>
  <w15:person w15:author="DeLang, Marissa">
    <w15:presenceInfo w15:providerId="AD" w15:userId="S::mdelang@rti.org::8e2911f7-15e1-480a-89fd-2337b8b36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219"/>
    <w:rsid w:val="000022D5"/>
    <w:rsid w:val="000030D7"/>
    <w:rsid w:val="00005155"/>
    <w:rsid w:val="000065F8"/>
    <w:rsid w:val="0000687D"/>
    <w:rsid w:val="00006CA6"/>
    <w:rsid w:val="00010DE8"/>
    <w:rsid w:val="00013B17"/>
    <w:rsid w:val="000142B5"/>
    <w:rsid w:val="0001504C"/>
    <w:rsid w:val="00020ACA"/>
    <w:rsid w:val="0002446F"/>
    <w:rsid w:val="00026BCF"/>
    <w:rsid w:val="00030313"/>
    <w:rsid w:val="00030A51"/>
    <w:rsid w:val="0003619B"/>
    <w:rsid w:val="00037E1E"/>
    <w:rsid w:val="00042EC7"/>
    <w:rsid w:val="0004585F"/>
    <w:rsid w:val="00045A3C"/>
    <w:rsid w:val="00052B28"/>
    <w:rsid w:val="00052DE5"/>
    <w:rsid w:val="00055BDF"/>
    <w:rsid w:val="00055DC5"/>
    <w:rsid w:val="00057121"/>
    <w:rsid w:val="00057C5C"/>
    <w:rsid w:val="0007734E"/>
    <w:rsid w:val="000814B1"/>
    <w:rsid w:val="00081D41"/>
    <w:rsid w:val="00083CF9"/>
    <w:rsid w:val="00086F4F"/>
    <w:rsid w:val="00095AF3"/>
    <w:rsid w:val="00096F52"/>
    <w:rsid w:val="00097696"/>
    <w:rsid w:val="000A1FBB"/>
    <w:rsid w:val="000A2090"/>
    <w:rsid w:val="000A687C"/>
    <w:rsid w:val="000A7B7D"/>
    <w:rsid w:val="000B06F0"/>
    <w:rsid w:val="000B0D3C"/>
    <w:rsid w:val="000B233A"/>
    <w:rsid w:val="000B2B74"/>
    <w:rsid w:val="000B2E1C"/>
    <w:rsid w:val="000B4248"/>
    <w:rsid w:val="000C122E"/>
    <w:rsid w:val="000C2321"/>
    <w:rsid w:val="000C2667"/>
    <w:rsid w:val="000C312D"/>
    <w:rsid w:val="000D04B9"/>
    <w:rsid w:val="000D181B"/>
    <w:rsid w:val="000D2272"/>
    <w:rsid w:val="000E73CB"/>
    <w:rsid w:val="000E7FFA"/>
    <w:rsid w:val="000F0DBA"/>
    <w:rsid w:val="000F772C"/>
    <w:rsid w:val="00101B40"/>
    <w:rsid w:val="00102B52"/>
    <w:rsid w:val="00105A75"/>
    <w:rsid w:val="00105B31"/>
    <w:rsid w:val="0010697C"/>
    <w:rsid w:val="00110216"/>
    <w:rsid w:val="00115996"/>
    <w:rsid w:val="00120F30"/>
    <w:rsid w:val="00122CF4"/>
    <w:rsid w:val="00123889"/>
    <w:rsid w:val="00123B80"/>
    <w:rsid w:val="00126A7C"/>
    <w:rsid w:val="001273B5"/>
    <w:rsid w:val="001356D4"/>
    <w:rsid w:val="0014079D"/>
    <w:rsid w:val="001416C7"/>
    <w:rsid w:val="00141E6F"/>
    <w:rsid w:val="00143F8B"/>
    <w:rsid w:val="00144235"/>
    <w:rsid w:val="00144978"/>
    <w:rsid w:val="00144A82"/>
    <w:rsid w:val="00144F35"/>
    <w:rsid w:val="001500FA"/>
    <w:rsid w:val="0015433E"/>
    <w:rsid w:val="001551F1"/>
    <w:rsid w:val="00156C1F"/>
    <w:rsid w:val="00162ECC"/>
    <w:rsid w:val="00163946"/>
    <w:rsid w:val="001644C9"/>
    <w:rsid w:val="00165DCF"/>
    <w:rsid w:val="00176011"/>
    <w:rsid w:val="0017612E"/>
    <w:rsid w:val="0018219A"/>
    <w:rsid w:val="00182EFD"/>
    <w:rsid w:val="00183D38"/>
    <w:rsid w:val="00184647"/>
    <w:rsid w:val="00185074"/>
    <w:rsid w:val="00186DA3"/>
    <w:rsid w:val="00193407"/>
    <w:rsid w:val="00195753"/>
    <w:rsid w:val="001A0B41"/>
    <w:rsid w:val="001A54E9"/>
    <w:rsid w:val="001A7679"/>
    <w:rsid w:val="001B0B9A"/>
    <w:rsid w:val="001B18AC"/>
    <w:rsid w:val="001B260F"/>
    <w:rsid w:val="001B35F2"/>
    <w:rsid w:val="001B5FB0"/>
    <w:rsid w:val="001C0BE2"/>
    <w:rsid w:val="001C1A9B"/>
    <w:rsid w:val="001C5991"/>
    <w:rsid w:val="001D189A"/>
    <w:rsid w:val="001D762C"/>
    <w:rsid w:val="001E6126"/>
    <w:rsid w:val="001F19FF"/>
    <w:rsid w:val="001F3808"/>
    <w:rsid w:val="00202871"/>
    <w:rsid w:val="00202A35"/>
    <w:rsid w:val="00203511"/>
    <w:rsid w:val="002041C5"/>
    <w:rsid w:val="002063FE"/>
    <w:rsid w:val="00206932"/>
    <w:rsid w:val="002106E8"/>
    <w:rsid w:val="002111D5"/>
    <w:rsid w:val="0021722B"/>
    <w:rsid w:val="00220B7E"/>
    <w:rsid w:val="00222EE9"/>
    <w:rsid w:val="00223F3C"/>
    <w:rsid w:val="002259AA"/>
    <w:rsid w:val="0022738C"/>
    <w:rsid w:val="00230C45"/>
    <w:rsid w:val="00233F0F"/>
    <w:rsid w:val="00234A28"/>
    <w:rsid w:val="00236AE3"/>
    <w:rsid w:val="00236DB3"/>
    <w:rsid w:val="002431D9"/>
    <w:rsid w:val="002479F3"/>
    <w:rsid w:val="00260C14"/>
    <w:rsid w:val="002618BE"/>
    <w:rsid w:val="002625B5"/>
    <w:rsid w:val="002638A0"/>
    <w:rsid w:val="002679E5"/>
    <w:rsid w:val="002712EB"/>
    <w:rsid w:val="0027222A"/>
    <w:rsid w:val="00273FBE"/>
    <w:rsid w:val="002743D2"/>
    <w:rsid w:val="0027537B"/>
    <w:rsid w:val="00277F42"/>
    <w:rsid w:val="00281CAE"/>
    <w:rsid w:val="00284139"/>
    <w:rsid w:val="002853CA"/>
    <w:rsid w:val="0029006A"/>
    <w:rsid w:val="002904E7"/>
    <w:rsid w:val="00293DE8"/>
    <w:rsid w:val="0029557D"/>
    <w:rsid w:val="002976E9"/>
    <w:rsid w:val="002A05F5"/>
    <w:rsid w:val="002A43AF"/>
    <w:rsid w:val="002A49E5"/>
    <w:rsid w:val="002A54F4"/>
    <w:rsid w:val="002A63A6"/>
    <w:rsid w:val="002B004F"/>
    <w:rsid w:val="002B29A5"/>
    <w:rsid w:val="002B29A7"/>
    <w:rsid w:val="002B4BF7"/>
    <w:rsid w:val="002B517F"/>
    <w:rsid w:val="002B6993"/>
    <w:rsid w:val="002C027D"/>
    <w:rsid w:val="002C1F95"/>
    <w:rsid w:val="002C416A"/>
    <w:rsid w:val="002C77DF"/>
    <w:rsid w:val="002D3B5C"/>
    <w:rsid w:val="002D7683"/>
    <w:rsid w:val="002E0685"/>
    <w:rsid w:val="002E079C"/>
    <w:rsid w:val="002E5C98"/>
    <w:rsid w:val="002F11F0"/>
    <w:rsid w:val="002F2553"/>
    <w:rsid w:val="002F5F10"/>
    <w:rsid w:val="002F674B"/>
    <w:rsid w:val="002F6DB3"/>
    <w:rsid w:val="00303AA3"/>
    <w:rsid w:val="00307328"/>
    <w:rsid w:val="00310E55"/>
    <w:rsid w:val="003139FC"/>
    <w:rsid w:val="00314874"/>
    <w:rsid w:val="003156B0"/>
    <w:rsid w:val="0031687D"/>
    <w:rsid w:val="003173FE"/>
    <w:rsid w:val="003201EC"/>
    <w:rsid w:val="00324C73"/>
    <w:rsid w:val="00325364"/>
    <w:rsid w:val="00326015"/>
    <w:rsid w:val="003308B4"/>
    <w:rsid w:val="003326C0"/>
    <w:rsid w:val="00335ABA"/>
    <w:rsid w:val="00341540"/>
    <w:rsid w:val="00342232"/>
    <w:rsid w:val="00344683"/>
    <w:rsid w:val="003510E6"/>
    <w:rsid w:val="003511C6"/>
    <w:rsid w:val="00352D91"/>
    <w:rsid w:val="0035325B"/>
    <w:rsid w:val="00353C96"/>
    <w:rsid w:val="00354C15"/>
    <w:rsid w:val="00362026"/>
    <w:rsid w:val="00367E35"/>
    <w:rsid w:val="00377D7F"/>
    <w:rsid w:val="00383099"/>
    <w:rsid w:val="003902B1"/>
    <w:rsid w:val="003930D9"/>
    <w:rsid w:val="0039640E"/>
    <w:rsid w:val="003A6709"/>
    <w:rsid w:val="003B0C81"/>
    <w:rsid w:val="003B1260"/>
    <w:rsid w:val="003B1E92"/>
    <w:rsid w:val="003B384B"/>
    <w:rsid w:val="003B7C4F"/>
    <w:rsid w:val="003C4B46"/>
    <w:rsid w:val="003C5023"/>
    <w:rsid w:val="003C69DF"/>
    <w:rsid w:val="003D243B"/>
    <w:rsid w:val="003D6951"/>
    <w:rsid w:val="003D7160"/>
    <w:rsid w:val="003E30B5"/>
    <w:rsid w:val="003E3BD0"/>
    <w:rsid w:val="003E47DB"/>
    <w:rsid w:val="003E4C18"/>
    <w:rsid w:val="003E5C61"/>
    <w:rsid w:val="003F02F3"/>
    <w:rsid w:val="003F0DB7"/>
    <w:rsid w:val="003F1AFC"/>
    <w:rsid w:val="0040391F"/>
    <w:rsid w:val="00406DDB"/>
    <w:rsid w:val="00413030"/>
    <w:rsid w:val="0041367E"/>
    <w:rsid w:val="00420266"/>
    <w:rsid w:val="0042049C"/>
    <w:rsid w:val="00426DE8"/>
    <w:rsid w:val="00430301"/>
    <w:rsid w:val="004343FB"/>
    <w:rsid w:val="0044133C"/>
    <w:rsid w:val="004423A3"/>
    <w:rsid w:val="004500B4"/>
    <w:rsid w:val="00452625"/>
    <w:rsid w:val="00455557"/>
    <w:rsid w:val="00455F4D"/>
    <w:rsid w:val="00457BE0"/>
    <w:rsid w:val="00460C7D"/>
    <w:rsid w:val="00462B6C"/>
    <w:rsid w:val="00462FF9"/>
    <w:rsid w:val="00464183"/>
    <w:rsid w:val="004649F5"/>
    <w:rsid w:val="004704B1"/>
    <w:rsid w:val="00481822"/>
    <w:rsid w:val="00484A45"/>
    <w:rsid w:val="00487929"/>
    <w:rsid w:val="00487995"/>
    <w:rsid w:val="00490CCF"/>
    <w:rsid w:val="00492FC6"/>
    <w:rsid w:val="0049327D"/>
    <w:rsid w:val="004A084D"/>
    <w:rsid w:val="004A250A"/>
    <w:rsid w:val="004A4B25"/>
    <w:rsid w:val="004B1024"/>
    <w:rsid w:val="004B5294"/>
    <w:rsid w:val="004B7FD2"/>
    <w:rsid w:val="004C12EE"/>
    <w:rsid w:val="004C2F48"/>
    <w:rsid w:val="004C5E95"/>
    <w:rsid w:val="004C701D"/>
    <w:rsid w:val="004D0F8C"/>
    <w:rsid w:val="004F1469"/>
    <w:rsid w:val="004F6491"/>
    <w:rsid w:val="004F6FCD"/>
    <w:rsid w:val="004F7877"/>
    <w:rsid w:val="00502030"/>
    <w:rsid w:val="00503712"/>
    <w:rsid w:val="00504745"/>
    <w:rsid w:val="00507EC5"/>
    <w:rsid w:val="00511A9E"/>
    <w:rsid w:val="005166AA"/>
    <w:rsid w:val="00516952"/>
    <w:rsid w:val="005174FD"/>
    <w:rsid w:val="005253D4"/>
    <w:rsid w:val="00527221"/>
    <w:rsid w:val="005306FB"/>
    <w:rsid w:val="00530CF0"/>
    <w:rsid w:val="005326AD"/>
    <w:rsid w:val="00533B18"/>
    <w:rsid w:val="0054049A"/>
    <w:rsid w:val="00545EB9"/>
    <w:rsid w:val="00547072"/>
    <w:rsid w:val="00547643"/>
    <w:rsid w:val="00551815"/>
    <w:rsid w:val="005518F8"/>
    <w:rsid w:val="005527BA"/>
    <w:rsid w:val="005538C1"/>
    <w:rsid w:val="00556535"/>
    <w:rsid w:val="00560AD2"/>
    <w:rsid w:val="00565A51"/>
    <w:rsid w:val="00570E49"/>
    <w:rsid w:val="00571260"/>
    <w:rsid w:val="00574CEE"/>
    <w:rsid w:val="00577744"/>
    <w:rsid w:val="00580F43"/>
    <w:rsid w:val="00582777"/>
    <w:rsid w:val="00582BE6"/>
    <w:rsid w:val="00583626"/>
    <w:rsid w:val="005839A3"/>
    <w:rsid w:val="00584C23"/>
    <w:rsid w:val="00590799"/>
    <w:rsid w:val="00593E98"/>
    <w:rsid w:val="0059512F"/>
    <w:rsid w:val="00596E47"/>
    <w:rsid w:val="00597A03"/>
    <w:rsid w:val="005A0659"/>
    <w:rsid w:val="005A1986"/>
    <w:rsid w:val="005A1E11"/>
    <w:rsid w:val="005A3012"/>
    <w:rsid w:val="005A4648"/>
    <w:rsid w:val="005B01AD"/>
    <w:rsid w:val="005B2979"/>
    <w:rsid w:val="005B2CF0"/>
    <w:rsid w:val="005B4B39"/>
    <w:rsid w:val="005B5DE8"/>
    <w:rsid w:val="005C2587"/>
    <w:rsid w:val="005C3665"/>
    <w:rsid w:val="005C42AC"/>
    <w:rsid w:val="005D2BE6"/>
    <w:rsid w:val="005D385C"/>
    <w:rsid w:val="005E194B"/>
    <w:rsid w:val="005E2C2F"/>
    <w:rsid w:val="005E3C48"/>
    <w:rsid w:val="005E7B9F"/>
    <w:rsid w:val="005F0A31"/>
    <w:rsid w:val="005F278C"/>
    <w:rsid w:val="005F42F8"/>
    <w:rsid w:val="00601205"/>
    <w:rsid w:val="00605D45"/>
    <w:rsid w:val="00606DEF"/>
    <w:rsid w:val="00612B26"/>
    <w:rsid w:val="006149E4"/>
    <w:rsid w:val="006163A2"/>
    <w:rsid w:val="006224AA"/>
    <w:rsid w:val="00631517"/>
    <w:rsid w:val="00631755"/>
    <w:rsid w:val="00633C4C"/>
    <w:rsid w:val="0063589B"/>
    <w:rsid w:val="00635DBD"/>
    <w:rsid w:val="0063615B"/>
    <w:rsid w:val="00643D40"/>
    <w:rsid w:val="00643DD5"/>
    <w:rsid w:val="00644AC3"/>
    <w:rsid w:val="00646BF3"/>
    <w:rsid w:val="00660031"/>
    <w:rsid w:val="0066609A"/>
    <w:rsid w:val="006741F7"/>
    <w:rsid w:val="006810C3"/>
    <w:rsid w:val="00684D12"/>
    <w:rsid w:val="00694B55"/>
    <w:rsid w:val="0069705D"/>
    <w:rsid w:val="006A0090"/>
    <w:rsid w:val="006A2C0A"/>
    <w:rsid w:val="006A3C53"/>
    <w:rsid w:val="006B1B85"/>
    <w:rsid w:val="006D1B12"/>
    <w:rsid w:val="006D4402"/>
    <w:rsid w:val="006E01D8"/>
    <w:rsid w:val="006E1567"/>
    <w:rsid w:val="006E3D9C"/>
    <w:rsid w:val="006E4A6E"/>
    <w:rsid w:val="006E5836"/>
    <w:rsid w:val="006E642B"/>
    <w:rsid w:val="007050CA"/>
    <w:rsid w:val="007120E5"/>
    <w:rsid w:val="00713E38"/>
    <w:rsid w:val="00724BC7"/>
    <w:rsid w:val="0072530D"/>
    <w:rsid w:val="00732235"/>
    <w:rsid w:val="0074177C"/>
    <w:rsid w:val="00741BC8"/>
    <w:rsid w:val="00742863"/>
    <w:rsid w:val="00743C01"/>
    <w:rsid w:val="00743F99"/>
    <w:rsid w:val="0074590B"/>
    <w:rsid w:val="00747591"/>
    <w:rsid w:val="00757AEA"/>
    <w:rsid w:val="007624DD"/>
    <w:rsid w:val="00762B0A"/>
    <w:rsid w:val="00763160"/>
    <w:rsid w:val="00765D6C"/>
    <w:rsid w:val="00770310"/>
    <w:rsid w:val="00773154"/>
    <w:rsid w:val="00780612"/>
    <w:rsid w:val="00785062"/>
    <w:rsid w:val="00786A20"/>
    <w:rsid w:val="0079715F"/>
    <w:rsid w:val="007974A4"/>
    <w:rsid w:val="00797CB9"/>
    <w:rsid w:val="007A0634"/>
    <w:rsid w:val="007A1199"/>
    <w:rsid w:val="007A16F4"/>
    <w:rsid w:val="007A1C2A"/>
    <w:rsid w:val="007A2D6A"/>
    <w:rsid w:val="007A458D"/>
    <w:rsid w:val="007A5B78"/>
    <w:rsid w:val="007B2346"/>
    <w:rsid w:val="007B2C72"/>
    <w:rsid w:val="007C09ED"/>
    <w:rsid w:val="007C0FAA"/>
    <w:rsid w:val="007C4EA9"/>
    <w:rsid w:val="007C4EF2"/>
    <w:rsid w:val="007D1915"/>
    <w:rsid w:val="007D1F2C"/>
    <w:rsid w:val="007D3BA9"/>
    <w:rsid w:val="007D4519"/>
    <w:rsid w:val="007D5C90"/>
    <w:rsid w:val="007D6403"/>
    <w:rsid w:val="007E0412"/>
    <w:rsid w:val="007E4525"/>
    <w:rsid w:val="007E6071"/>
    <w:rsid w:val="007E63FC"/>
    <w:rsid w:val="007E6FF4"/>
    <w:rsid w:val="007F07FB"/>
    <w:rsid w:val="007F1E79"/>
    <w:rsid w:val="007F4D83"/>
    <w:rsid w:val="008014DE"/>
    <w:rsid w:val="00803686"/>
    <w:rsid w:val="008037FA"/>
    <w:rsid w:val="00810507"/>
    <w:rsid w:val="00811EA5"/>
    <w:rsid w:val="00812DFA"/>
    <w:rsid w:val="00813E69"/>
    <w:rsid w:val="00814714"/>
    <w:rsid w:val="00815A96"/>
    <w:rsid w:val="00817E8B"/>
    <w:rsid w:val="008214DA"/>
    <w:rsid w:val="00826FF2"/>
    <w:rsid w:val="008338D4"/>
    <w:rsid w:val="00837642"/>
    <w:rsid w:val="0084255D"/>
    <w:rsid w:val="008432CF"/>
    <w:rsid w:val="00844507"/>
    <w:rsid w:val="00850ACF"/>
    <w:rsid w:val="00852038"/>
    <w:rsid w:val="00861489"/>
    <w:rsid w:val="00864F65"/>
    <w:rsid w:val="00866D24"/>
    <w:rsid w:val="00885627"/>
    <w:rsid w:val="0088639E"/>
    <w:rsid w:val="0089029B"/>
    <w:rsid w:val="0089467E"/>
    <w:rsid w:val="008A46EB"/>
    <w:rsid w:val="008B407C"/>
    <w:rsid w:val="008C3ED7"/>
    <w:rsid w:val="008C77F6"/>
    <w:rsid w:val="008D2F99"/>
    <w:rsid w:val="008D53F1"/>
    <w:rsid w:val="008D59B6"/>
    <w:rsid w:val="008E2642"/>
    <w:rsid w:val="008E2E0E"/>
    <w:rsid w:val="008E3720"/>
    <w:rsid w:val="008E508E"/>
    <w:rsid w:val="008E65E6"/>
    <w:rsid w:val="008E6AC5"/>
    <w:rsid w:val="008F285B"/>
    <w:rsid w:val="008F4564"/>
    <w:rsid w:val="008F64D9"/>
    <w:rsid w:val="00900B0A"/>
    <w:rsid w:val="009018EC"/>
    <w:rsid w:val="00903445"/>
    <w:rsid w:val="0090386E"/>
    <w:rsid w:val="00906697"/>
    <w:rsid w:val="00906EDB"/>
    <w:rsid w:val="00912E00"/>
    <w:rsid w:val="009151E6"/>
    <w:rsid w:val="00915A5D"/>
    <w:rsid w:val="0092399F"/>
    <w:rsid w:val="00923C46"/>
    <w:rsid w:val="009302D2"/>
    <w:rsid w:val="00935826"/>
    <w:rsid w:val="00941ECB"/>
    <w:rsid w:val="0094425F"/>
    <w:rsid w:val="00945CE2"/>
    <w:rsid w:val="00946CD9"/>
    <w:rsid w:val="00946E5C"/>
    <w:rsid w:val="009500D8"/>
    <w:rsid w:val="00951118"/>
    <w:rsid w:val="00951CF1"/>
    <w:rsid w:val="00952F4B"/>
    <w:rsid w:val="00955F26"/>
    <w:rsid w:val="00962E72"/>
    <w:rsid w:val="00964C7A"/>
    <w:rsid w:val="00965809"/>
    <w:rsid w:val="009711DB"/>
    <w:rsid w:val="0097339D"/>
    <w:rsid w:val="009737C0"/>
    <w:rsid w:val="0097472C"/>
    <w:rsid w:val="00976430"/>
    <w:rsid w:val="0098008A"/>
    <w:rsid w:val="00980CC1"/>
    <w:rsid w:val="00981C20"/>
    <w:rsid w:val="00986FDA"/>
    <w:rsid w:val="009870BC"/>
    <w:rsid w:val="009903E5"/>
    <w:rsid w:val="00991DF6"/>
    <w:rsid w:val="00994FD5"/>
    <w:rsid w:val="00995923"/>
    <w:rsid w:val="009A09E9"/>
    <w:rsid w:val="009A0F50"/>
    <w:rsid w:val="009A16CD"/>
    <w:rsid w:val="009A3F5B"/>
    <w:rsid w:val="009B26F6"/>
    <w:rsid w:val="009B6E56"/>
    <w:rsid w:val="009B79D3"/>
    <w:rsid w:val="009C06F5"/>
    <w:rsid w:val="009C477A"/>
    <w:rsid w:val="009C5526"/>
    <w:rsid w:val="009C646E"/>
    <w:rsid w:val="009C7E97"/>
    <w:rsid w:val="009D34A9"/>
    <w:rsid w:val="009D4426"/>
    <w:rsid w:val="009D6567"/>
    <w:rsid w:val="009E0F31"/>
    <w:rsid w:val="009E3812"/>
    <w:rsid w:val="009E566E"/>
    <w:rsid w:val="009F64E3"/>
    <w:rsid w:val="00A0025F"/>
    <w:rsid w:val="00A007F5"/>
    <w:rsid w:val="00A0103D"/>
    <w:rsid w:val="00A01BC7"/>
    <w:rsid w:val="00A038EC"/>
    <w:rsid w:val="00A03DF3"/>
    <w:rsid w:val="00A05B7B"/>
    <w:rsid w:val="00A10DBD"/>
    <w:rsid w:val="00A11925"/>
    <w:rsid w:val="00A119FC"/>
    <w:rsid w:val="00A11FFC"/>
    <w:rsid w:val="00A1266C"/>
    <w:rsid w:val="00A12D80"/>
    <w:rsid w:val="00A12E42"/>
    <w:rsid w:val="00A145B0"/>
    <w:rsid w:val="00A15172"/>
    <w:rsid w:val="00A179ED"/>
    <w:rsid w:val="00A17DD3"/>
    <w:rsid w:val="00A237B1"/>
    <w:rsid w:val="00A2553D"/>
    <w:rsid w:val="00A26EF7"/>
    <w:rsid w:val="00A277D6"/>
    <w:rsid w:val="00A30F51"/>
    <w:rsid w:val="00A32383"/>
    <w:rsid w:val="00A33DE5"/>
    <w:rsid w:val="00A35AE7"/>
    <w:rsid w:val="00A379F8"/>
    <w:rsid w:val="00A4426B"/>
    <w:rsid w:val="00A51A9E"/>
    <w:rsid w:val="00A52DF0"/>
    <w:rsid w:val="00A54EEA"/>
    <w:rsid w:val="00A56BFF"/>
    <w:rsid w:val="00A617FE"/>
    <w:rsid w:val="00A63D29"/>
    <w:rsid w:val="00A73600"/>
    <w:rsid w:val="00A74C1E"/>
    <w:rsid w:val="00A7661C"/>
    <w:rsid w:val="00A86523"/>
    <w:rsid w:val="00A942D6"/>
    <w:rsid w:val="00A949F7"/>
    <w:rsid w:val="00A95BC7"/>
    <w:rsid w:val="00A962DF"/>
    <w:rsid w:val="00AA4008"/>
    <w:rsid w:val="00AA51B0"/>
    <w:rsid w:val="00AA5F1B"/>
    <w:rsid w:val="00AA7A6D"/>
    <w:rsid w:val="00AB17AA"/>
    <w:rsid w:val="00AB4599"/>
    <w:rsid w:val="00AB7FCD"/>
    <w:rsid w:val="00AC542D"/>
    <w:rsid w:val="00AD109F"/>
    <w:rsid w:val="00AD4AE3"/>
    <w:rsid w:val="00AD799E"/>
    <w:rsid w:val="00AE4AA9"/>
    <w:rsid w:val="00AE62BA"/>
    <w:rsid w:val="00AE7A5A"/>
    <w:rsid w:val="00AF0F23"/>
    <w:rsid w:val="00AF5050"/>
    <w:rsid w:val="00AF6818"/>
    <w:rsid w:val="00AF70A1"/>
    <w:rsid w:val="00B04170"/>
    <w:rsid w:val="00B07F79"/>
    <w:rsid w:val="00B13667"/>
    <w:rsid w:val="00B142DB"/>
    <w:rsid w:val="00B14A70"/>
    <w:rsid w:val="00B16C07"/>
    <w:rsid w:val="00B23327"/>
    <w:rsid w:val="00B2497F"/>
    <w:rsid w:val="00B270DF"/>
    <w:rsid w:val="00B31348"/>
    <w:rsid w:val="00B41FFF"/>
    <w:rsid w:val="00B43440"/>
    <w:rsid w:val="00B46A57"/>
    <w:rsid w:val="00B60916"/>
    <w:rsid w:val="00B60C6C"/>
    <w:rsid w:val="00B65754"/>
    <w:rsid w:val="00B65C1F"/>
    <w:rsid w:val="00B66231"/>
    <w:rsid w:val="00B66625"/>
    <w:rsid w:val="00B67BBA"/>
    <w:rsid w:val="00B7052F"/>
    <w:rsid w:val="00B717F2"/>
    <w:rsid w:val="00B72D50"/>
    <w:rsid w:val="00B732B9"/>
    <w:rsid w:val="00B7468B"/>
    <w:rsid w:val="00B769F1"/>
    <w:rsid w:val="00B7786F"/>
    <w:rsid w:val="00B812DE"/>
    <w:rsid w:val="00B82025"/>
    <w:rsid w:val="00B84540"/>
    <w:rsid w:val="00B948A6"/>
    <w:rsid w:val="00B95A51"/>
    <w:rsid w:val="00B9644B"/>
    <w:rsid w:val="00BA0531"/>
    <w:rsid w:val="00BA0A91"/>
    <w:rsid w:val="00BA2E2B"/>
    <w:rsid w:val="00BA2E3F"/>
    <w:rsid w:val="00BA4081"/>
    <w:rsid w:val="00BA4887"/>
    <w:rsid w:val="00BB32A1"/>
    <w:rsid w:val="00BB3390"/>
    <w:rsid w:val="00BB3C1A"/>
    <w:rsid w:val="00BB6E3C"/>
    <w:rsid w:val="00BC2317"/>
    <w:rsid w:val="00BC4069"/>
    <w:rsid w:val="00BC5583"/>
    <w:rsid w:val="00BC6DEF"/>
    <w:rsid w:val="00BC710E"/>
    <w:rsid w:val="00BD2A42"/>
    <w:rsid w:val="00BD618A"/>
    <w:rsid w:val="00BD7CAE"/>
    <w:rsid w:val="00BE059D"/>
    <w:rsid w:val="00BE1F2D"/>
    <w:rsid w:val="00BE2339"/>
    <w:rsid w:val="00BE2989"/>
    <w:rsid w:val="00BE3266"/>
    <w:rsid w:val="00BE7A11"/>
    <w:rsid w:val="00BF077C"/>
    <w:rsid w:val="00BF722F"/>
    <w:rsid w:val="00C00ABB"/>
    <w:rsid w:val="00C01847"/>
    <w:rsid w:val="00C05D75"/>
    <w:rsid w:val="00C13FE8"/>
    <w:rsid w:val="00C2109B"/>
    <w:rsid w:val="00C22C55"/>
    <w:rsid w:val="00C2488C"/>
    <w:rsid w:val="00C30A60"/>
    <w:rsid w:val="00C3231F"/>
    <w:rsid w:val="00C33ABA"/>
    <w:rsid w:val="00C37BB6"/>
    <w:rsid w:val="00C40316"/>
    <w:rsid w:val="00C4095F"/>
    <w:rsid w:val="00C45404"/>
    <w:rsid w:val="00C52EFD"/>
    <w:rsid w:val="00C54287"/>
    <w:rsid w:val="00C542AA"/>
    <w:rsid w:val="00C60271"/>
    <w:rsid w:val="00C62455"/>
    <w:rsid w:val="00C62DD8"/>
    <w:rsid w:val="00C64378"/>
    <w:rsid w:val="00C734D5"/>
    <w:rsid w:val="00C75CF0"/>
    <w:rsid w:val="00C808B5"/>
    <w:rsid w:val="00C82301"/>
    <w:rsid w:val="00C82DB6"/>
    <w:rsid w:val="00C82E96"/>
    <w:rsid w:val="00C838DB"/>
    <w:rsid w:val="00C83A3A"/>
    <w:rsid w:val="00C85FFF"/>
    <w:rsid w:val="00C861DA"/>
    <w:rsid w:val="00C863D8"/>
    <w:rsid w:val="00C92D23"/>
    <w:rsid w:val="00C9653D"/>
    <w:rsid w:val="00C97735"/>
    <w:rsid w:val="00CA36E9"/>
    <w:rsid w:val="00CA4CD6"/>
    <w:rsid w:val="00CA7DA0"/>
    <w:rsid w:val="00CB0425"/>
    <w:rsid w:val="00CB5D46"/>
    <w:rsid w:val="00CC1155"/>
    <w:rsid w:val="00CC1FF0"/>
    <w:rsid w:val="00CC225C"/>
    <w:rsid w:val="00CC2AD6"/>
    <w:rsid w:val="00CC48AB"/>
    <w:rsid w:val="00CC58F6"/>
    <w:rsid w:val="00CC5B39"/>
    <w:rsid w:val="00CC5BC3"/>
    <w:rsid w:val="00CD2069"/>
    <w:rsid w:val="00CD280D"/>
    <w:rsid w:val="00CD5E83"/>
    <w:rsid w:val="00CD649F"/>
    <w:rsid w:val="00CE0160"/>
    <w:rsid w:val="00CF2B37"/>
    <w:rsid w:val="00CF3E49"/>
    <w:rsid w:val="00D13D9A"/>
    <w:rsid w:val="00D14A8D"/>
    <w:rsid w:val="00D17C8F"/>
    <w:rsid w:val="00D21198"/>
    <w:rsid w:val="00D213FB"/>
    <w:rsid w:val="00D2273E"/>
    <w:rsid w:val="00D23607"/>
    <w:rsid w:val="00D27542"/>
    <w:rsid w:val="00D3196C"/>
    <w:rsid w:val="00D33726"/>
    <w:rsid w:val="00D34020"/>
    <w:rsid w:val="00D365EF"/>
    <w:rsid w:val="00D42D52"/>
    <w:rsid w:val="00D46FA2"/>
    <w:rsid w:val="00D47001"/>
    <w:rsid w:val="00D5080D"/>
    <w:rsid w:val="00D51EAA"/>
    <w:rsid w:val="00D5637F"/>
    <w:rsid w:val="00D56F5F"/>
    <w:rsid w:val="00D61125"/>
    <w:rsid w:val="00D61B37"/>
    <w:rsid w:val="00D633AE"/>
    <w:rsid w:val="00D63B96"/>
    <w:rsid w:val="00D63E7A"/>
    <w:rsid w:val="00D66D15"/>
    <w:rsid w:val="00D7282D"/>
    <w:rsid w:val="00D76C24"/>
    <w:rsid w:val="00D76D43"/>
    <w:rsid w:val="00D915A1"/>
    <w:rsid w:val="00D91C34"/>
    <w:rsid w:val="00D92F66"/>
    <w:rsid w:val="00D92F91"/>
    <w:rsid w:val="00D95819"/>
    <w:rsid w:val="00DA2610"/>
    <w:rsid w:val="00DA3C32"/>
    <w:rsid w:val="00DA7285"/>
    <w:rsid w:val="00DB34B7"/>
    <w:rsid w:val="00DB4CA7"/>
    <w:rsid w:val="00DB59E1"/>
    <w:rsid w:val="00DB786E"/>
    <w:rsid w:val="00DC14F8"/>
    <w:rsid w:val="00DC26E1"/>
    <w:rsid w:val="00DC464A"/>
    <w:rsid w:val="00DC5E53"/>
    <w:rsid w:val="00DD0312"/>
    <w:rsid w:val="00DD1AC1"/>
    <w:rsid w:val="00DD31E6"/>
    <w:rsid w:val="00DD6C0E"/>
    <w:rsid w:val="00DD7D49"/>
    <w:rsid w:val="00DD7DC0"/>
    <w:rsid w:val="00DE05AD"/>
    <w:rsid w:val="00DE17C4"/>
    <w:rsid w:val="00DE3E6C"/>
    <w:rsid w:val="00DE55BF"/>
    <w:rsid w:val="00DE6008"/>
    <w:rsid w:val="00DF0C4A"/>
    <w:rsid w:val="00DF2551"/>
    <w:rsid w:val="00DF48FF"/>
    <w:rsid w:val="00DF5C4E"/>
    <w:rsid w:val="00DF6854"/>
    <w:rsid w:val="00DF7A2E"/>
    <w:rsid w:val="00E05495"/>
    <w:rsid w:val="00E074B1"/>
    <w:rsid w:val="00E0752D"/>
    <w:rsid w:val="00E10DA7"/>
    <w:rsid w:val="00E110E3"/>
    <w:rsid w:val="00E11FB1"/>
    <w:rsid w:val="00E13C42"/>
    <w:rsid w:val="00E1538C"/>
    <w:rsid w:val="00E20B82"/>
    <w:rsid w:val="00E20E60"/>
    <w:rsid w:val="00E245AF"/>
    <w:rsid w:val="00E25DB6"/>
    <w:rsid w:val="00E276CD"/>
    <w:rsid w:val="00E32EDA"/>
    <w:rsid w:val="00E33C92"/>
    <w:rsid w:val="00E35FEF"/>
    <w:rsid w:val="00E364F5"/>
    <w:rsid w:val="00E410A4"/>
    <w:rsid w:val="00E4141C"/>
    <w:rsid w:val="00E434B5"/>
    <w:rsid w:val="00E44285"/>
    <w:rsid w:val="00E46188"/>
    <w:rsid w:val="00E51828"/>
    <w:rsid w:val="00E53137"/>
    <w:rsid w:val="00E566CB"/>
    <w:rsid w:val="00E56D57"/>
    <w:rsid w:val="00E702F6"/>
    <w:rsid w:val="00E7296A"/>
    <w:rsid w:val="00E72D70"/>
    <w:rsid w:val="00E74306"/>
    <w:rsid w:val="00E77D5E"/>
    <w:rsid w:val="00E868BB"/>
    <w:rsid w:val="00E90E6F"/>
    <w:rsid w:val="00E90E82"/>
    <w:rsid w:val="00E96530"/>
    <w:rsid w:val="00EA37A9"/>
    <w:rsid w:val="00EA7026"/>
    <w:rsid w:val="00EB59CF"/>
    <w:rsid w:val="00EB7943"/>
    <w:rsid w:val="00EB7FB8"/>
    <w:rsid w:val="00EC0A63"/>
    <w:rsid w:val="00EC0F4D"/>
    <w:rsid w:val="00EC259A"/>
    <w:rsid w:val="00EC4074"/>
    <w:rsid w:val="00EC5996"/>
    <w:rsid w:val="00ED16C3"/>
    <w:rsid w:val="00ED57AE"/>
    <w:rsid w:val="00ED741E"/>
    <w:rsid w:val="00EE22E7"/>
    <w:rsid w:val="00EF09A4"/>
    <w:rsid w:val="00EF113F"/>
    <w:rsid w:val="00F014E1"/>
    <w:rsid w:val="00F02EB3"/>
    <w:rsid w:val="00F033F0"/>
    <w:rsid w:val="00F03803"/>
    <w:rsid w:val="00F044CB"/>
    <w:rsid w:val="00F05002"/>
    <w:rsid w:val="00F066C9"/>
    <w:rsid w:val="00F105B5"/>
    <w:rsid w:val="00F109B6"/>
    <w:rsid w:val="00F11C5D"/>
    <w:rsid w:val="00F14666"/>
    <w:rsid w:val="00F17898"/>
    <w:rsid w:val="00F20822"/>
    <w:rsid w:val="00F31FC3"/>
    <w:rsid w:val="00F340DF"/>
    <w:rsid w:val="00F460E2"/>
    <w:rsid w:val="00F5262C"/>
    <w:rsid w:val="00F538BC"/>
    <w:rsid w:val="00F53937"/>
    <w:rsid w:val="00F54100"/>
    <w:rsid w:val="00F545CD"/>
    <w:rsid w:val="00F5494C"/>
    <w:rsid w:val="00F54CE3"/>
    <w:rsid w:val="00F6136F"/>
    <w:rsid w:val="00F66CD8"/>
    <w:rsid w:val="00F72DB9"/>
    <w:rsid w:val="00F73637"/>
    <w:rsid w:val="00F74069"/>
    <w:rsid w:val="00F8599C"/>
    <w:rsid w:val="00F87E6A"/>
    <w:rsid w:val="00F9092B"/>
    <w:rsid w:val="00F92D22"/>
    <w:rsid w:val="00F93561"/>
    <w:rsid w:val="00F945EC"/>
    <w:rsid w:val="00FA075C"/>
    <w:rsid w:val="00FA4096"/>
    <w:rsid w:val="00FA5EB1"/>
    <w:rsid w:val="00FA6249"/>
    <w:rsid w:val="00FA7ACD"/>
    <w:rsid w:val="00FB0650"/>
    <w:rsid w:val="00FB0F74"/>
    <w:rsid w:val="00FB1C60"/>
    <w:rsid w:val="00FB23FE"/>
    <w:rsid w:val="00FB4D98"/>
    <w:rsid w:val="00FB6378"/>
    <w:rsid w:val="00FB7BCE"/>
    <w:rsid w:val="00FC4E09"/>
    <w:rsid w:val="00FC786B"/>
    <w:rsid w:val="00FD1C1B"/>
    <w:rsid w:val="00FD3505"/>
    <w:rsid w:val="00FD72B2"/>
    <w:rsid w:val="00FE11FF"/>
    <w:rsid w:val="00FE16BF"/>
    <w:rsid w:val="00FE2099"/>
    <w:rsid w:val="00FE347B"/>
    <w:rsid w:val="00FE383C"/>
    <w:rsid w:val="00FE39E4"/>
    <w:rsid w:val="00FF1B1E"/>
    <w:rsid w:val="00FF45BD"/>
    <w:rsid w:val="00FF4905"/>
    <w:rsid w:val="00FF5739"/>
    <w:rsid w:val="4B1008DC"/>
    <w:rsid w:val="61A1E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BD402A3F-BD24-4FBC-943B-BC5FADD7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iPriority w:val="99"/>
    <w:semiHidden/>
    <w:unhideWhenUsed/>
    <w:rsid w:val="00DB34B7"/>
    <w:rPr>
      <w:sz w:val="20"/>
      <w:szCs w:val="20"/>
    </w:rPr>
  </w:style>
  <w:style w:type="character" w:customStyle="1" w:styleId="FootnoteTextChar">
    <w:name w:val="Footnote Text Char"/>
    <w:basedOn w:val="DefaultParagraphFont"/>
    <w:link w:val="FootnoteText"/>
    <w:uiPriority w:val="99"/>
    <w:semiHidden/>
    <w:rsid w:val="00DB34B7"/>
  </w:style>
  <w:style w:type="character" w:styleId="UnresolvedMention">
    <w:name w:val="Unresolved Mention"/>
    <w:basedOn w:val="DefaultParagraphFont"/>
    <w:uiPriority w:val="99"/>
    <w:semiHidden/>
    <w:unhideWhenUsed/>
    <w:rsid w:val="00FA4096"/>
    <w:rPr>
      <w:color w:val="605E5C"/>
      <w:shd w:val="clear" w:color="auto" w:fill="E1DFDD"/>
    </w:rPr>
  </w:style>
  <w:style w:type="paragraph" w:styleId="Revision">
    <w:name w:val="Revision"/>
    <w:hidden/>
    <w:uiPriority w:val="99"/>
    <w:semiHidden/>
    <w:rsid w:val="00284139"/>
    <w:rPr>
      <w:sz w:val="24"/>
      <w:szCs w:val="24"/>
    </w:rPr>
  </w:style>
  <w:style w:type="character" w:customStyle="1" w:styleId="normaltextrun">
    <w:name w:val="normaltextrun"/>
    <w:basedOn w:val="DefaultParagraphFont"/>
    <w:rsid w:val="00643DD5"/>
  </w:style>
  <w:style w:type="character" w:customStyle="1" w:styleId="spellingerror">
    <w:name w:val="spellingerror"/>
    <w:basedOn w:val="DefaultParagraphFont"/>
    <w:rsid w:val="002F11F0"/>
  </w:style>
  <w:style w:type="table" w:styleId="TableGrid">
    <w:name w:val="Table Grid"/>
    <w:basedOn w:val="TableNormal"/>
    <w:rsid w:val="0089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63E7A"/>
  </w:style>
  <w:style w:type="paragraph" w:customStyle="1" w:styleId="paragraph">
    <w:name w:val="paragraph"/>
    <w:basedOn w:val="Normal"/>
    <w:rsid w:val="00EC0A63"/>
    <w:pPr>
      <w:widowControl/>
      <w:autoSpaceDE/>
      <w:autoSpaceDN/>
      <w:adjustRightInd/>
      <w:spacing w:before="100" w:beforeAutospacing="1" w:after="100" w:afterAutospacing="1"/>
    </w:pPr>
  </w:style>
  <w:style w:type="character" w:styleId="FollowedHyperlink">
    <w:name w:val="FollowedHyperlink"/>
    <w:basedOn w:val="DefaultParagraphFont"/>
    <w:semiHidden/>
    <w:unhideWhenUsed/>
    <w:rsid w:val="005166AA"/>
    <w:rPr>
      <w:color w:val="800080" w:themeColor="followedHyperlink"/>
      <w:u w:val="single"/>
    </w:rPr>
  </w:style>
  <w:style w:type="character" w:customStyle="1" w:styleId="contextualspellingandgrammarerror">
    <w:name w:val="contextualspellingandgrammarerror"/>
    <w:basedOn w:val="DefaultParagraphFont"/>
    <w:rsid w:val="00B4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2020-08-10T13:32:35+00:00</Document_x0020_Creation_x0020_Date>
    <TaxCatchAll xmlns="4ffa91fb-a0ff-4ac5-b2db-65c790d184a4" xsi:nil="true"/>
    <ProjectID xmlns="3541802f-c9a7-4423-ad70-861189f520b0" xsi:nil="true"/>
    <Action_x0020_Type xmlns="3541802f-c9a7-4423-ad70-861189f520b0">Proposal</Action_x0020_Type>
    <Lead xmlns="3541802f-c9a7-4423-ad70-861189f520b0">
      <UserInfo>
        <DisplayName>Cantoni, Michael (he/him/his)</DisplayName>
        <AccountId>119</AccountId>
        <AccountType/>
      </UserInfo>
    </Lead>
    <AlternateLead xmlns="3541802f-c9a7-4423-ad70-861189f520b0">
      <UserInfo>
        <DisplayName/>
        <AccountId xsi:nil="true"/>
        <AccountType/>
      </UserInfo>
    </AlternateLead>
    <Review_x0020_Type xmlns="3541802f-c9a7-4423-ad70-861189f520b0">111</Review_x0020_Type>
    <Court_x0020_Order xmlns="3541802f-c9a7-4423-ad70-861189f520b0">true</Court_x0020_Order>
    <DocumentSetDescription xmlns="http://schemas.microsoft.com/sharepoint/v3">New source storage controls for VOC liquids update of 1980 NSPS.</DocumentSetDescription>
    <Package_x0020_Type xmlns="3541802f-c9a7-4423-ad70-861189f520b0">Signature Package</Package_x0020_Type>
    <Group xmlns="3541802f-c9a7-4423-ad70-861189f520b0">RCG</Group>
    <SPPDPhase xmlns="3541802f-c9a7-4423-ad70-861189f520b0">2- Consistency Review</SPPDPhase>
    <Signature_x0020_Date xmlns="3541802f-c9a7-4423-ad70-861189f520b0">2023-09-29T07:00:00+00:00</Signatur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1" ma:contentTypeDescription="Create a new document." ma:contentTypeScope="" ma:versionID="bb2a5f6d024f6adabe0a58decadc0630">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61294822966919677169573cd3aed0b4"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2FA19512-EA46-41A5-AD5B-03B864FE6921}">
  <ds:schemaRefs>
    <ds:schemaRef ds:uri="http://schemas.microsoft.com/sharepoint/v3/contenttype/forms"/>
  </ds:schemaRefs>
</ds:datastoreItem>
</file>

<file path=customXml/itemProps2.xml><?xml version="1.0" encoding="utf-8"?>
<ds:datastoreItem xmlns:ds="http://schemas.openxmlformats.org/officeDocument/2006/customXml" ds:itemID="{BB25C15A-8DC3-4C13-8AEA-AB99F37E4035}">
  <ds:schemaRefs>
    <ds:schemaRef ds:uri="4ffa91fb-a0ff-4ac5-b2db-65c790d184a4"/>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cbedb01-7036-4fa4-9d83-78abe0166c2f"/>
    <ds:schemaRef ds:uri="3541802f-c9a7-4423-ad70-861189f520b0"/>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5E134F1-56F9-416C-B7F2-043FE49C6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22FB5-B2CD-4A0F-9A52-3111DBB2C070}">
  <ds:schemaRefs>
    <ds:schemaRef ds:uri="http://schemas.openxmlformats.org/officeDocument/2006/bibliography"/>
  </ds:schemaRefs>
</ds:datastoreItem>
</file>

<file path=customXml/itemProps5.xml><?xml version="1.0" encoding="utf-8"?>
<ds:datastoreItem xmlns:ds="http://schemas.openxmlformats.org/officeDocument/2006/customXml" ds:itemID="{6E9B2FA7-DF53-497C-913B-6529E91859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6017</Words>
  <Characters>34021</Characters>
  <Application>Microsoft Office Word</Application>
  <DocSecurity>0</DocSecurity>
  <Lines>1526</Lines>
  <Paragraphs>879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3</cp:revision>
  <dcterms:created xsi:type="dcterms:W3CDTF">2023-10-05T01:20:00Z</dcterms:created>
  <dcterms:modified xsi:type="dcterms:W3CDTF">2023-10-05T02:02:00Z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0x01010072CA672D8D94254FADDAEF98B91C497A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0557272a5a38613557852fa3b3abd21d22678f38e09c00a120615d2ee87f78cb</vt:lpwstr>
  </property>
  <property fmtid="{D5CDD505-2E9C-101B-9397-08002B2CF9AE}" pid="8" name="TaxKeyword">
    <vt:lpwstr/>
  </property>
</Properties>
</file>