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C5043" w:rsidP="000C5043" w14:paraId="5FEF641D" w14:textId="2CB34FB5">
      <w:pPr>
        <w:pStyle w:val="Heading4"/>
        <w:rPr>
          <w:rFonts w:eastAsiaTheme="majorEastAsia" w:cstheme="majorBidi"/>
          <w:sz w:val="28"/>
          <w:szCs w:val="28"/>
          <w:lang w:bidi="en-US"/>
        </w:rPr>
      </w:pPr>
      <w:r>
        <w:rPr>
          <w:rFonts w:eastAsiaTheme="minorHAnsi"/>
        </w:rPr>
        <w:t>Attachment </w:t>
      </w:r>
      <w:r>
        <w:rPr>
          <w:rFonts w:eastAsiaTheme="minorHAnsi"/>
          <w:shd w:val="clear" w:color="auto" w:fill="E1E3E6"/>
        </w:rPr>
        <w:t>F</w:t>
      </w:r>
      <w:r>
        <w:rPr>
          <w:rFonts w:eastAsiaTheme="minorHAnsi"/>
        </w:rPr>
        <w:t>. Industry Wage Rates (2022$) </w:t>
      </w:r>
    </w:p>
    <w:tbl>
      <w:tblPr>
        <w:tblW w:w="10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0"/>
        <w:gridCol w:w="1482"/>
        <w:gridCol w:w="729"/>
        <w:gridCol w:w="735"/>
        <w:gridCol w:w="886"/>
        <w:gridCol w:w="1407"/>
        <w:gridCol w:w="1409"/>
        <w:gridCol w:w="1235"/>
        <w:gridCol w:w="1031"/>
      </w:tblGrid>
      <w:tr w14:paraId="1F77C964" w14:textId="77777777" w:rsidTr="000C5043">
        <w:tblPrEx>
          <w:tblW w:w="10064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0C5043" w14:paraId="7DE083D3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Labor Category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0C5043" w14:paraId="292E26F2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Data Series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vertAlign w:val="superscript"/>
              </w:rPr>
              <w:t> a</w:t>
            </w:r>
            <w:r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0C5043" w14:paraId="6A98DDF7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Date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0C5043" w14:paraId="05883496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Wage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0C5043" w14:paraId="55560887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Fringe Benefit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C5043" w14:paraId="6091F90F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 Compensation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0C5043" w14:paraId="5B0CA25E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Overhead % of Total Compensation 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C5043" w14:paraId="0EBDDBE6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Overhead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0C5043" w14:paraId="24A9C1AD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Hourly Loaded Wages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</w:rPr>
              <w:t xml:space="preserve"> c</w:t>
            </w:r>
          </w:p>
        </w:tc>
      </w:tr>
      <w:tr w14:paraId="45EAFB26" w14:textId="77777777" w:rsidTr="000C5043">
        <w:tblPrEx>
          <w:tblW w:w="10064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043" w14:paraId="5175B601" w14:textId="77777777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043" w14:paraId="2BD41271" w14:textId="77777777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043" w14:paraId="01D436DF" w14:textId="77777777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0C5043" w14:paraId="4549B6DE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(a)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0C5043" w14:paraId="37F942C9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(b)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C5043" w14:paraId="7083E538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(c) = (a)+(b)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C5043" w14:paraId="0EFD8B22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(d)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C5043" w14:paraId="2FCF5F82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(e)=(c)*(d)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C5043" w14:paraId="418FD4FE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(f)=(c)+(e)</w:t>
            </w:r>
          </w:p>
        </w:tc>
      </w:tr>
      <w:tr w14:paraId="4B22FACD" w14:textId="77777777" w:rsidTr="000C5043">
        <w:tblPrEx>
          <w:tblW w:w="10064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043" w14:paraId="62B1C9B4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Managerial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043" w14:paraId="5993E39E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BLS ECEC, Private Manufacturing industries, “Mgt, Business, and Financial” 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043" w14:paraId="19900D73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Dec-22</w:t>
            </w:r>
          </w:p>
        </w:tc>
        <w:tc>
          <w:tcPr>
            <w:tcW w:w="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043" w14:paraId="4660C194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$54.29 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043" w14:paraId="08EF2B94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$24.66 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043" w14:paraId="5A6773F4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$78.95 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043" w14:paraId="4DD83167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20%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043" w14:paraId="79EC2D7B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$15.79 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043" w14:paraId="7499CB8E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bookmarkStart w:id="0" w:name="RANGE!I4"/>
            <w:r>
              <w:rPr>
                <w:color w:val="000000"/>
                <w:sz w:val="20"/>
                <w:szCs w:val="20"/>
              </w:rPr>
              <w:t xml:space="preserve">$94.74 </w:t>
            </w:r>
            <w:bookmarkEnd w:id="0"/>
          </w:p>
        </w:tc>
      </w:tr>
      <w:tr w14:paraId="7F26FD2D" w14:textId="77777777" w:rsidTr="000C5043">
        <w:tblPrEx>
          <w:tblW w:w="10064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043" w14:paraId="17FC59D3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Professional / Technical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043" w14:paraId="470EB4D7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BLS ECEC, Private Manufacturing industries, “Professional and related“ 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043" w14:paraId="1A3C76FF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Dec-22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043" w14:paraId="1CADD4C7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$46.01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043" w14:paraId="53C89C5A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$23.27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043" w14:paraId="5222FC2A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$69.28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043" w14:paraId="2330BE70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043" w14:paraId="200686BC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$13.86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043" w14:paraId="356BAF0B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bookmarkStart w:id="1" w:name="RANGE!I5"/>
            <w:r>
              <w:rPr>
                <w:color w:val="000000"/>
                <w:sz w:val="20"/>
                <w:szCs w:val="20"/>
              </w:rPr>
              <w:t xml:space="preserve">$83.14 </w:t>
            </w:r>
            <w:bookmarkEnd w:id="1"/>
          </w:p>
        </w:tc>
      </w:tr>
      <w:tr w14:paraId="2842405F" w14:textId="77777777" w:rsidTr="000C5043">
        <w:tblPrEx>
          <w:tblW w:w="10064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2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043" w14:paraId="15CBB2C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Clerical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043" w14:paraId="4296CA92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BLS ECEC, Private Manufacturing industries, “Office and Administrative Support” 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043" w14:paraId="2DE61F0D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Dec-22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C5043" w14:paraId="704211A8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$23.11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043" w14:paraId="31AC555D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$10.33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043" w14:paraId="3B53AA06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$33.44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043" w14:paraId="13AE8ED6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043" w14:paraId="2AAA5560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$6.69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043" w14:paraId="639A0F1A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bookmarkStart w:id="2" w:name="RANGE!I6"/>
            <w:r>
              <w:rPr>
                <w:color w:val="000000"/>
                <w:sz w:val="20"/>
                <w:szCs w:val="20"/>
              </w:rPr>
              <w:t xml:space="preserve">$40.13 </w:t>
            </w:r>
            <w:bookmarkEnd w:id="2"/>
          </w:p>
        </w:tc>
      </w:tr>
      <w:tr w14:paraId="21494100" w14:textId="77777777" w:rsidTr="000C5043">
        <w:tblPrEx>
          <w:tblW w:w="10064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064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043" w14:paraId="10AC53E2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Footnotes: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  <w:p w:rsidR="000C5043" w14:paraId="3E1AB0A3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vertAlign w:val="superscript"/>
              </w:rPr>
              <w:t>a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Source: </w:t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Employer Costs for Employee Compensation Supplementary Tables: December 2022 (U.S. Bureau of Labor Statistics, 2023).</w:t>
            </w:r>
          </w:p>
          <w:p w:rsidR="000C5043" w14:paraId="20F72526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vertAlign w:val="superscript"/>
              </w:rPr>
              <w:t>b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An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overhead rate of 20% is used based on assumptions in Handbook on Valuing Changes in Time Use Induced by Regulatory Requirements and Other U.S. EPA Actions (EPA 2020)</w:t>
            </w:r>
          </w:p>
          <w:p w:rsidR="000C5043" w14:paraId="4458E4A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vertAlign w:val="superscript"/>
              </w:rPr>
              <w:t>c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Wage data are rounded to the closest cent in this analysis.</w:t>
            </w:r>
          </w:p>
        </w:tc>
      </w:tr>
    </w:tbl>
    <w:p w:rsidR="00CC39B9" w14:paraId="4A80DD42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43"/>
    <w:rsid w:val="000C5043"/>
    <w:rsid w:val="009379BD"/>
    <w:rsid w:val="00CC39B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5C82922"/>
  <w15:chartTrackingRefBased/>
  <w15:docId w15:val="{FDDD9AD8-6686-41E8-AA6C-76219107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043"/>
    <w:pPr>
      <w:spacing w:after="200" w:line="276" w:lineRule="auto"/>
    </w:pPr>
    <w:rPr>
      <w:rFonts w:ascii="Arial" w:hAnsi="Arial"/>
      <w:sz w:val="24"/>
    </w:rPr>
  </w:style>
  <w:style w:type="paragraph" w:styleId="Heading4">
    <w:name w:val="heading 4"/>
    <w:basedOn w:val="ListParagraph"/>
    <w:next w:val="Normal"/>
    <w:link w:val="Heading4Char"/>
    <w:uiPriority w:val="9"/>
    <w:semiHidden/>
    <w:unhideWhenUsed/>
    <w:qFormat/>
    <w:rsid w:val="000C5043"/>
    <w:pPr>
      <w:keepNext/>
      <w:tabs>
        <w:tab w:val="left" w:pos="1620"/>
      </w:tabs>
      <w:spacing w:after="120" w:line="240" w:lineRule="auto"/>
      <w:ind w:left="0"/>
      <w:contextualSpacing w:val="0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C5043"/>
    <w:rPr>
      <w:rFonts w:ascii="Arial" w:eastAsia="Times New Roman" w:hAnsi="Arial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C5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945D3E4F86649B7BD7D579B37A57A" ma:contentTypeVersion="13" ma:contentTypeDescription="Create a new document." ma:contentTypeScope="" ma:versionID="5a73bf4dba65c9c3ee53b6b939e0c1b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.v3" xmlns:ns3="4ffa91fb-a0ff-4ac5-b2db-65c790d184a4" xmlns:ns4="118f882f-1e32-4cf2-ad69-9de43d57f4c6" xmlns:ns5="a5d1ca4e-0a3f-4119-b619-e20b93ebd1aa" targetNamespace="http://schemas.microsoft.com/office/2006/metadata/properties" ma:root="true" ma:fieldsID="22416af3408451da99adca02857ff5c6" ns1:_="" ns2:_="" ns3:_="" ns4:_="" ns5:_="">
    <xsd:import namespace="http://schemas.microsoft.com/sharepoint/v3"/>
    <xsd:import namespace="http://schemas.microsoft.com/sharepoint.v3"/>
    <xsd:import namespace="4ffa91fb-a0ff-4ac5-b2db-65c790d184a4"/>
    <xsd:import namespace="118f882f-1e32-4cf2-ad69-9de43d57f4c6"/>
    <xsd:import namespace="a5d1ca4e-0a3f-4119-b619-e20b93ebd1aa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3:TaxCatchAllLabel" minOccurs="0"/>
                <xsd:element ref="ns3:TaxCatchAll" minOccurs="0"/>
                <xsd:element ref="ns4:FRN_x0020_List_x0020_Item_x0020_ID"/>
                <xsd:element ref="ns5:SharedWithUsers" minOccurs="0"/>
                <xsd:element ref="ns5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hidden="true" ma:list="{12331871-f22f-4f1e-b241-7c04b4cb386a}" ma:internalName="TaxCatchAllLabel" ma:readOnly="true" ma:showField="CatchAllDataLabel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7" nillable="true" ma:displayName="Taxonomy Catch All Column" ma:hidden="true" ma:list="{12331871-f22f-4f1e-b241-7c04b4cb386a}" ma:internalName="TaxCatchAll" ma:showField="CatchAllData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f882f-1e32-4cf2-ad69-9de43d57f4c6" elementFormDefault="qualified">
    <xsd:import namespace="http://schemas.microsoft.com/office/2006/documentManagement/types"/>
    <xsd:import namespace="http://schemas.microsoft.com/office/infopath/2007/PartnerControls"/>
    <xsd:element name="FRN_x0020_List_x0020_Item_x0020_ID" ma:index="11" ma:displayName="FRN List Item ID" ma:indexed="true" ma:internalName="FRN_x0020_List_x0020_Item_x0020_ID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ca4e-0a3f-4119-b619-e20b93eb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CategoryDescription xmlns="http://schemas.microsoft.com/sharepoint.v3" xsi:nil="true"/>
    <TaxCatchAll xmlns="4ffa91fb-a0ff-4ac5-b2db-65c790d184a4" xsi:nil="true"/>
    <FRN_x0020_List_x0020_Item_x0020_ID xmlns="118f882f-1e32-4cf2-ad69-9de43d57f4c6">3013</FRN_x0020_List_x0020_Item_x0020_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5651FB-D065-4A15-97E3-72F57B49FC5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21BBBCA-A8B3-4285-9EE0-513F0A2ED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.v3"/>
    <ds:schemaRef ds:uri="4ffa91fb-a0ff-4ac5-b2db-65c790d184a4"/>
    <ds:schemaRef ds:uri="118f882f-1e32-4cf2-ad69-9de43d57f4c6"/>
    <ds:schemaRef ds:uri="a5d1ca4e-0a3f-4119-b619-e20b93eb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770ACE-99F7-4945-8E31-B51BA4BD1A98}">
  <ds:schemaRefs>
    <ds:schemaRef ds:uri="4ffa91fb-a0ff-4ac5-b2db-65c790d184a4"/>
    <ds:schemaRef ds:uri="http://purl.org/dc/dcmitype/"/>
    <ds:schemaRef ds:uri="a5d1ca4e-0a3f-4119-b619-e20b93ebd1aa"/>
    <ds:schemaRef ds:uri="http://schemas.microsoft.com/office/2006/documentManagement/types"/>
    <ds:schemaRef ds:uri="http://schemas.microsoft.com/sharepoint.v3"/>
    <ds:schemaRef ds:uri="http://schemas.microsoft.com/sharepoint/v3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18f882f-1e32-4cf2-ad69-9de43d57f4c6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E827030-74D1-49BF-968A-73E60B989A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Sleasman</dc:creator>
  <cp:lastModifiedBy>Johnson, Amaris</cp:lastModifiedBy>
  <cp:revision>2</cp:revision>
  <dcterms:created xsi:type="dcterms:W3CDTF">2023-06-15T21:54:00Z</dcterms:created>
  <dcterms:modified xsi:type="dcterms:W3CDTF">2023-06-15T21:54:00Z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0x010100E8F945D3E4F86649B7BD7D579B37A57A</vt:lpwstr>
  </property>
</Properties>
</file>