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18C" w:rsidRPr="00402BE4" w:rsidP="00FA2F70" w14:paraId="2A0FD86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8"/>
        </w:rPr>
      </w:pPr>
      <w:r w:rsidRPr="00402BE4">
        <w:rPr>
          <w:rFonts w:ascii="Helvetica" w:hAnsi="Helvetica"/>
          <w:b/>
          <w:color w:val="000000" w:themeColor="text1"/>
          <w:sz w:val="28"/>
        </w:rPr>
        <w:t>Supporting Statement for Paperwork Reduction Act Submissions</w:t>
      </w:r>
    </w:p>
    <w:p w:rsidR="001D0157" w:rsidRPr="00402BE4" w:rsidP="001D0157" w14:paraId="3CEDBFD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line="240" w:lineRule="auto"/>
        <w:jc w:val="center"/>
        <w:rPr>
          <w:rFonts w:ascii="Times New Roman" w:hAnsi="Times New Roman"/>
          <w:b/>
          <w:bCs/>
          <w:color w:val="000000" w:themeColor="text1"/>
          <w:sz w:val="28"/>
          <w:szCs w:val="28"/>
        </w:rPr>
      </w:pPr>
      <w:bookmarkStart w:id="0" w:name="_Hlk527558058"/>
      <w:r w:rsidRPr="00402BE4">
        <w:rPr>
          <w:rFonts w:ascii="Times New Roman" w:hAnsi="Times New Roman"/>
          <w:b/>
          <w:bCs/>
          <w:color w:val="000000" w:themeColor="text1"/>
          <w:sz w:val="28"/>
          <w:szCs w:val="28"/>
        </w:rPr>
        <w:t>Section 202 Supportive Housing for the Elderly Application Submission</w:t>
      </w:r>
    </w:p>
    <w:bookmarkEnd w:id="0"/>
    <w:p w:rsidR="00D254FB" w:rsidRPr="00402BE4" w:rsidP="001D0157" w14:paraId="2F2ACF5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line="240" w:lineRule="auto"/>
        <w:jc w:val="center"/>
        <w:rPr>
          <w:rFonts w:ascii="Times New Roman" w:hAnsi="Times New Roman"/>
          <w:b/>
          <w:bCs/>
          <w:color w:val="000000" w:themeColor="text1"/>
          <w:sz w:val="28"/>
          <w:szCs w:val="28"/>
        </w:rPr>
      </w:pPr>
      <w:r w:rsidRPr="00402BE4">
        <w:rPr>
          <w:rFonts w:ascii="Times New Roman" w:hAnsi="Times New Roman"/>
          <w:b/>
          <w:bCs/>
          <w:color w:val="000000" w:themeColor="text1"/>
          <w:sz w:val="28"/>
          <w:szCs w:val="28"/>
        </w:rPr>
        <w:t xml:space="preserve">Requirements </w:t>
      </w:r>
    </w:p>
    <w:p w:rsidR="009E118C" w:rsidRPr="00402BE4" w:rsidP="001D0157" w14:paraId="07E5351C" w14:textId="03B76F0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line="240" w:lineRule="auto"/>
        <w:jc w:val="center"/>
        <w:rPr>
          <w:rFonts w:ascii="Helvetica" w:hAnsi="Helvetica"/>
          <w:b/>
          <w:color w:val="000000" w:themeColor="text1"/>
          <w:sz w:val="24"/>
        </w:rPr>
      </w:pPr>
      <w:r w:rsidRPr="00402BE4">
        <w:rPr>
          <w:rFonts w:ascii="Helvetica" w:hAnsi="Helvetica"/>
          <w:b/>
          <w:color w:val="000000" w:themeColor="text1"/>
          <w:sz w:val="24"/>
        </w:rPr>
        <w:t>OMB Control Number 2502-</w:t>
      </w:r>
      <w:r w:rsidRPr="00402BE4" w:rsidR="001D0157">
        <w:rPr>
          <w:rFonts w:ascii="Helvetica" w:hAnsi="Helvetica"/>
          <w:b/>
          <w:color w:val="000000" w:themeColor="text1"/>
          <w:sz w:val="24"/>
        </w:rPr>
        <w:t>0267</w:t>
      </w:r>
    </w:p>
    <w:p w:rsidR="001D0157" w:rsidRPr="00402BE4" w:rsidP="001D0157" w14:paraId="7F3327C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4"/>
        </w:rPr>
      </w:pPr>
      <w:r w:rsidRPr="00402BE4">
        <w:rPr>
          <w:rFonts w:ascii="Helvetica" w:hAnsi="Helvetica"/>
          <w:b/>
          <w:color w:val="000000" w:themeColor="text1"/>
          <w:sz w:val="24"/>
        </w:rPr>
        <w:t>Form SF-424, Form HUD-92015-CA, Form HUD-2530, Form HUD-2880, Form HUD-2993, Form HUD-92041, Form HUD-92042, Standard Form LLL</w:t>
      </w:r>
    </w:p>
    <w:p w:rsidR="001D0157" w:rsidRPr="00402BE4" w:rsidP="00FA2F70" w14:paraId="68899E0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themeColor="text1"/>
          <w:sz w:val="24"/>
        </w:rPr>
      </w:pPr>
    </w:p>
    <w:p w:rsidR="009E118C" w:rsidRPr="00402BE4" w:rsidP="00FA2F70" w14:paraId="0280A7A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themeColor="text1"/>
          <w:sz w:val="24"/>
        </w:rPr>
      </w:pPr>
      <w:r w:rsidRPr="00402BE4">
        <w:rPr>
          <w:rFonts w:ascii="Helvetica" w:hAnsi="Helvetica"/>
          <w:b/>
          <w:color w:val="000000" w:themeColor="text1"/>
          <w:sz w:val="24"/>
        </w:rPr>
        <w:t xml:space="preserve">A. </w:t>
      </w:r>
      <w:r w:rsidRPr="00402BE4">
        <w:rPr>
          <w:rFonts w:ascii="Helvetica" w:hAnsi="Helvetica"/>
          <w:b/>
          <w:color w:val="000000" w:themeColor="text1"/>
          <w:sz w:val="24"/>
        </w:rPr>
        <w:tab/>
        <w:t>Justification</w:t>
      </w:r>
    </w:p>
    <w:p w:rsidR="00FA2F70" w:rsidRPr="00402BE4" w:rsidP="00FA2F70" w14:paraId="1CAC3FC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bl>
      <w:tblPr>
        <w:tblW w:w="0" w:type="auto"/>
        <w:tblInd w:w="108" w:type="dxa"/>
        <w:tblLook w:val="04A0"/>
      </w:tblPr>
      <w:tblGrid>
        <w:gridCol w:w="9252"/>
      </w:tblGrid>
      <w:tr w14:paraId="43C14070" w14:textId="77777777" w:rsidTr="00D35DDB">
        <w:tblPrEx>
          <w:tblW w:w="0" w:type="auto"/>
          <w:tblInd w:w="108" w:type="dxa"/>
          <w:tblLook w:val="04A0"/>
        </w:tblPrEx>
        <w:tc>
          <w:tcPr>
            <w:tcW w:w="9360" w:type="dxa"/>
            <w:shd w:val="clear" w:color="auto" w:fill="auto"/>
          </w:tcPr>
          <w:p w:rsidR="00FA2F70" w:rsidRPr="00402BE4" w:rsidP="001B4FB5" w14:paraId="1716AEA7" w14:textId="77777777">
            <w:pPr>
              <w:spacing w:after="0" w:line="240" w:lineRule="auto"/>
              <w:rPr>
                <w:rFonts w:ascii="Times New Roman" w:hAnsi="Times New Roman"/>
                <w:b/>
                <w:color w:val="000000" w:themeColor="text1"/>
                <w:sz w:val="24"/>
                <w:szCs w:val="24"/>
              </w:rPr>
            </w:pPr>
            <w:r w:rsidRPr="00402BE4">
              <w:rPr>
                <w:rFonts w:ascii="Times New Roman" w:hAnsi="Times New Roman"/>
                <w:b/>
                <w:color w:val="000000" w:themeColor="text1"/>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402BE4" w:rsidR="00A352F3">
              <w:rPr>
                <w:rFonts w:ascii="Times New Roman" w:hAnsi="Times New Roman"/>
                <w:b/>
                <w:color w:val="000000" w:themeColor="text1"/>
                <w:sz w:val="24"/>
                <w:szCs w:val="24"/>
              </w:rPr>
              <w:t xml:space="preserve"> Include a statement regarding the changes for this submission. (Example:  The </w:t>
            </w:r>
            <w:r w:rsidRPr="00402BE4" w:rsidR="00A352F3">
              <w:rPr>
                <w:rFonts w:ascii="Times New Roman" w:hAnsi="Times New Roman"/>
                <w:b/>
                <w:color w:val="000000" w:themeColor="text1"/>
                <w:sz w:val="24"/>
                <w:szCs w:val="24"/>
              </w:rPr>
              <w:t>changes</w:t>
            </w:r>
            <w:r w:rsidRPr="00402BE4" w:rsidR="00A352F3">
              <w:rPr>
                <w:rFonts w:ascii="Times New Roman" w:hAnsi="Times New Roman"/>
                <w:b/>
                <w:color w:val="000000" w:themeColor="text1"/>
                <w:sz w:val="24"/>
                <w:szCs w:val="24"/>
              </w:rPr>
              <w:t xml:space="preserve"> for this submittal </w:t>
            </w:r>
            <w:r w:rsidRPr="00402BE4" w:rsidR="00A352F3">
              <w:rPr>
                <w:rFonts w:ascii="Times New Roman" w:hAnsi="Times New Roman"/>
                <w:b/>
                <w:color w:val="000000" w:themeColor="text1"/>
                <w:sz w:val="24"/>
                <w:szCs w:val="24"/>
              </w:rPr>
              <w:t>is</w:t>
            </w:r>
            <w:r w:rsidRPr="00402BE4" w:rsidR="00A352F3">
              <w:rPr>
                <w:rFonts w:ascii="Times New Roman" w:hAnsi="Times New Roman"/>
                <w:b/>
                <w:color w:val="000000" w:themeColor="text1"/>
                <w:sz w:val="24"/>
                <w:szCs w:val="24"/>
              </w:rPr>
              <w:t xml:space="preserve"> as follows or the difference between this submission and the last is as follows....)</w:t>
            </w:r>
          </w:p>
          <w:p w:rsidR="00FA2F70" w:rsidRPr="00402BE4" w:rsidP="001B4FB5" w14:paraId="5C36F77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c>
      </w:tr>
      <w:tr w14:paraId="69DF102A" w14:textId="77777777" w:rsidTr="00D35DDB">
        <w:tblPrEx>
          <w:tblW w:w="0" w:type="auto"/>
          <w:tblInd w:w="108" w:type="dxa"/>
          <w:tblLook w:val="04A0"/>
        </w:tblPrEx>
        <w:tc>
          <w:tcPr>
            <w:tcW w:w="9360" w:type="dxa"/>
            <w:shd w:val="clear" w:color="auto" w:fill="auto"/>
          </w:tcPr>
          <w:p w:rsidR="001D0157" w:rsidRPr="00402BE4" w:rsidP="001D0157" w14:paraId="67D1F435" w14:textId="5075D6F2">
            <w:pPr>
              <w:pStyle w:val="PlainText"/>
              <w:spacing w:after="120"/>
              <w:rPr>
                <w:rFonts w:ascii="Times New Roman" w:eastAsia="MS Mincho" w:hAnsi="Times New Roman" w:cs="Times New Roman"/>
                <w:bCs/>
                <w:color w:val="000000" w:themeColor="text1"/>
                <w:sz w:val="22"/>
              </w:rPr>
            </w:pPr>
            <w:r w:rsidRPr="00402BE4">
              <w:rPr>
                <w:rFonts w:ascii="Times New Roman" w:eastAsia="MS Mincho" w:hAnsi="Times New Roman" w:cs="Times New Roman"/>
                <w:bCs/>
                <w:color w:val="000000" w:themeColor="text1"/>
                <w:sz w:val="22"/>
              </w:rPr>
              <w:t xml:space="preserve">The Section 202 Supportive Housing for the Elderly program (Section 202 </w:t>
            </w:r>
            <w:r w:rsidR="00F04820">
              <w:rPr>
                <w:rFonts w:ascii="Times New Roman" w:eastAsia="MS Mincho" w:hAnsi="Times New Roman" w:cs="Times New Roman"/>
                <w:bCs/>
                <w:color w:val="000000" w:themeColor="text1"/>
                <w:sz w:val="22"/>
              </w:rPr>
              <w:t xml:space="preserve">of the Housing Act of 1959, as amended, </w:t>
            </w:r>
            <w:r w:rsidR="003A2AE0">
              <w:rPr>
                <w:rFonts w:ascii="Times New Roman" w:eastAsia="MS Mincho" w:hAnsi="Times New Roman" w:cs="Times New Roman"/>
                <w:bCs/>
                <w:color w:val="000000" w:themeColor="text1"/>
                <w:sz w:val="22"/>
              </w:rPr>
              <w:t>(12 U.S.C. 1701q)</w:t>
            </w:r>
            <w:r w:rsidRPr="00402BE4">
              <w:rPr>
                <w:rFonts w:ascii="Times New Roman" w:eastAsia="MS Mincho" w:hAnsi="Times New Roman" w:cs="Times New Roman"/>
                <w:bCs/>
                <w:color w:val="000000" w:themeColor="text1"/>
                <w:sz w:val="22"/>
              </w:rPr>
              <w:t xml:space="preserve"> provides Capital Advance funding for the development and operation of supportive rental housing for very-low-income persons, aged 62 years or older and project rental subsidies in the form of a Project Rental Assistance Contract (“PRAC”) to maintain ongoing </w:t>
            </w:r>
            <w:r w:rsidRPr="00402BE4" w:rsidR="00C03FB9">
              <w:rPr>
                <w:rFonts w:ascii="Times New Roman" w:eastAsia="MS Mincho" w:hAnsi="Times New Roman" w:cs="Times New Roman"/>
                <w:bCs/>
                <w:color w:val="000000" w:themeColor="text1"/>
                <w:sz w:val="22"/>
              </w:rPr>
              <w:t>affordability</w:t>
            </w:r>
            <w:r w:rsidR="00C03FB9">
              <w:rPr>
                <w:rFonts w:ascii="Times New Roman" w:eastAsia="MS Mincho" w:hAnsi="Times New Roman" w:cs="Times New Roman"/>
                <w:bCs/>
                <w:color w:val="000000" w:themeColor="text1"/>
                <w:sz w:val="22"/>
              </w:rPr>
              <w:t>.</w:t>
            </w:r>
            <w:r w:rsidRPr="00402BE4">
              <w:rPr>
                <w:rFonts w:ascii="Times New Roman" w:eastAsia="MS Mincho" w:hAnsi="Times New Roman" w:cs="Times New Roman"/>
                <w:bCs/>
                <w:color w:val="000000" w:themeColor="text1"/>
                <w:sz w:val="22"/>
              </w:rPr>
              <w:t xml:space="preserve"> The program provides very-low-income elderly persons with options that allow them to live independently, but with important support services such as nutritional, transportation, continuing education, and/or health-related services. Capital Advance funds must be used to finance construction, reconstruction, moderate or substantial rehabilitation, or acquisition of a structure with or without rehabilitation. Section 202 program funds cannot be used to construct or operate assisted living facilities. Capital Advance funds bear no interest and repayment is not required when the housing remains available for occupancy by very-low-income elderly persons for at least 40 years. PRACs are used to cover the difference between the tenants' contributions toward rent and the HUD-approved cost to operate the project. PRAC funds may also be used to provide supportive services and to hire a service coordinator.</w:t>
            </w:r>
          </w:p>
          <w:p w:rsidR="001D0157" w:rsidRPr="00402BE4" w:rsidP="001D0157" w14:paraId="7C928831" w14:textId="2317FA2F">
            <w:pPr>
              <w:spacing w:after="120" w:line="240" w:lineRule="auto"/>
              <w:rPr>
                <w:rFonts w:ascii="Times New Roman" w:eastAsia="MS Mincho" w:hAnsi="Times New Roman"/>
                <w:bCs/>
                <w:color w:val="000000" w:themeColor="text1"/>
              </w:rPr>
            </w:pPr>
            <w:r w:rsidRPr="00402BE4">
              <w:rPr>
                <w:rFonts w:ascii="Times New Roman" w:eastAsia="MS Mincho" w:hAnsi="Times New Roman"/>
                <w:bCs/>
                <w:color w:val="000000" w:themeColor="text1"/>
              </w:rPr>
              <w:t xml:space="preserve">In </w:t>
            </w:r>
            <w:r w:rsidRPr="00402BE4" w:rsidR="005E455F">
              <w:rPr>
                <w:rFonts w:ascii="Times New Roman" w:eastAsia="MS Mincho" w:hAnsi="Times New Roman"/>
                <w:bCs/>
                <w:color w:val="000000" w:themeColor="text1"/>
              </w:rPr>
              <w:t>FY</w:t>
            </w:r>
            <w:r w:rsidR="005E455F">
              <w:rPr>
                <w:rFonts w:ascii="Times New Roman" w:eastAsia="MS Mincho" w:hAnsi="Times New Roman"/>
                <w:bCs/>
                <w:color w:val="000000" w:themeColor="text1"/>
              </w:rPr>
              <w:t>2023</w:t>
            </w:r>
            <w:r w:rsidRPr="00402BE4" w:rsidR="005E455F">
              <w:rPr>
                <w:rFonts w:ascii="Times New Roman" w:eastAsia="MS Mincho" w:hAnsi="Times New Roman"/>
                <w:bCs/>
                <w:color w:val="000000" w:themeColor="text1"/>
              </w:rPr>
              <w:t xml:space="preserve"> </w:t>
            </w:r>
            <w:r w:rsidRPr="00402BE4">
              <w:rPr>
                <w:rFonts w:ascii="Times New Roman" w:eastAsia="MS Mincho" w:hAnsi="Times New Roman"/>
                <w:bCs/>
                <w:color w:val="000000" w:themeColor="text1"/>
              </w:rPr>
              <w:t xml:space="preserve">Congress, in the Consolidated Appropriations Act, </w:t>
            </w:r>
            <w:r w:rsidR="00B13C3F">
              <w:rPr>
                <w:rFonts w:ascii="Times New Roman" w:eastAsia="MS Mincho" w:hAnsi="Times New Roman"/>
                <w:bCs/>
                <w:color w:val="000000" w:themeColor="text1"/>
              </w:rPr>
              <w:t>202</w:t>
            </w:r>
            <w:r w:rsidR="00967951">
              <w:rPr>
                <w:rFonts w:ascii="Times New Roman" w:eastAsia="MS Mincho" w:hAnsi="Times New Roman"/>
                <w:bCs/>
                <w:color w:val="000000" w:themeColor="text1"/>
              </w:rPr>
              <w:t>3</w:t>
            </w:r>
            <w:r w:rsidRPr="00402BE4">
              <w:rPr>
                <w:rFonts w:ascii="Times New Roman" w:eastAsia="MS Mincho" w:hAnsi="Times New Roman"/>
                <w:bCs/>
                <w:color w:val="000000" w:themeColor="text1"/>
              </w:rPr>
              <w:t>, appropriated $</w:t>
            </w:r>
            <w:r w:rsidR="00967951">
              <w:rPr>
                <w:rFonts w:ascii="Times New Roman" w:eastAsia="MS Mincho" w:hAnsi="Times New Roman"/>
                <w:bCs/>
                <w:color w:val="000000" w:themeColor="text1"/>
              </w:rPr>
              <w:t>949,000,000</w:t>
            </w:r>
            <w:r w:rsidRPr="00402BE4">
              <w:rPr>
                <w:rFonts w:ascii="Times New Roman" w:eastAsia="MS Mincho" w:hAnsi="Times New Roman"/>
                <w:bCs/>
                <w:color w:val="000000" w:themeColor="text1"/>
              </w:rPr>
              <w:t xml:space="preserve"> for new capital advances and project-rental assistance contracts. The Section 202 program has been redesigned to (1) strategically target funds to the most vulnerable elderly persons with the greatest unmet housing needs, and (2) select the most effective sponsors that could achieve positive outcomes in the most expeditious manner. HUD seeks to fund Section 202 Supportive Housing properties that advance housing for the elderly as a platform for living independently and aging in community, even as residents may require more assistance with activities of daily living over time. HUD seeks to fund properties that will be at the forefront of design, service delivery best practices and efficient use of federal resources in supportive housing for very-low-income elderly persons to provide models for replication by other providers. To meet this outcome, HUD expects successful applicants to evidence best practices or innovation in both physical design and supportive services.  Proposals must promote the long-term physical and mental health and wellness of very-low-income elderly and the efficient delivery of government assistance. Finally, HUD aims to provide Capital Advance funding to those applicants who leverage Capital Advance funds with other financing sources to meet the goal of building supportive housing for very-low-income elderly and demonstrate ways to stretch the value of HUD funding for supportive housing for very-low-income elderly. </w:t>
            </w:r>
          </w:p>
          <w:p w:rsidR="00FA2F70" w:rsidRPr="00402BE4" w:rsidP="001B4FB5" w14:paraId="1C7FB21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c>
      </w:tr>
    </w:tbl>
    <w:p w:rsidR="00FA2F70" w:rsidRPr="00402BE4" w:rsidP="00FA2F70" w14:paraId="2D7BFAD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bl>
      <w:tblPr>
        <w:tblW w:w="0" w:type="auto"/>
        <w:tblInd w:w="108" w:type="dxa"/>
        <w:tblLook w:val="04A0"/>
      </w:tblPr>
      <w:tblGrid>
        <w:gridCol w:w="9252"/>
      </w:tblGrid>
      <w:tr w14:paraId="3EA3ACB4" w14:textId="77777777" w:rsidTr="512E7FB6">
        <w:tblPrEx>
          <w:tblW w:w="0" w:type="auto"/>
          <w:tblInd w:w="108" w:type="dxa"/>
          <w:tblLook w:val="04A0"/>
        </w:tblPrEx>
        <w:tc>
          <w:tcPr>
            <w:tcW w:w="9360" w:type="dxa"/>
            <w:shd w:val="clear" w:color="auto" w:fill="auto"/>
          </w:tcPr>
          <w:p w:rsidR="00FA2F70" w:rsidRPr="00402BE4" w:rsidP="001B4FB5" w14:paraId="0853E7CD" w14:textId="77777777">
            <w:pPr>
              <w:spacing w:after="0" w:line="240" w:lineRule="auto"/>
              <w:rPr>
                <w:rFonts w:ascii="Times New Roman" w:hAnsi="Times New Roman"/>
                <w:b/>
                <w:color w:val="000000" w:themeColor="text1"/>
                <w:sz w:val="24"/>
                <w:szCs w:val="24"/>
              </w:rPr>
            </w:pPr>
            <w:r w:rsidRPr="00402BE4">
              <w:rPr>
                <w:rFonts w:ascii="Times New Roman" w:hAnsi="Times New Roman"/>
                <w:b/>
                <w:color w:val="000000" w:themeColor="text1"/>
                <w:sz w:val="24"/>
                <w:szCs w:val="24"/>
              </w:rPr>
              <w:t xml:space="preserve">2. Indicate how, by whom, and for what purpose the information is to be used. Except for a new collection, indicate the actual use the agency has made of the information received from the current collection. </w:t>
            </w:r>
          </w:p>
          <w:p w:rsidR="00FA2F70" w:rsidRPr="00402BE4" w:rsidP="001B4FB5" w14:paraId="15F04C1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c>
      </w:tr>
      <w:tr w14:paraId="3C4BDB2E" w14:textId="77777777" w:rsidTr="512E7FB6">
        <w:tblPrEx>
          <w:tblW w:w="0" w:type="auto"/>
          <w:tblInd w:w="108" w:type="dxa"/>
          <w:tblLook w:val="04A0"/>
        </w:tblPrEx>
        <w:tc>
          <w:tcPr>
            <w:tcW w:w="9360" w:type="dxa"/>
            <w:shd w:val="clear" w:color="auto" w:fill="auto"/>
          </w:tcPr>
          <w:p w:rsidR="001D0157" w:rsidRPr="00402BE4" w:rsidP="001D0157" w14:paraId="28253E86" w14:textId="77777777">
            <w:pPr>
              <w:pStyle w:val="BodyTextIndent3"/>
              <w:spacing w:after="120"/>
              <w:ind w:left="0"/>
              <w:rPr>
                <w:rFonts w:eastAsia="Times New Roman"/>
                <w:color w:val="000000" w:themeColor="text1"/>
                <w:sz w:val="22"/>
                <w:szCs w:val="22"/>
              </w:rPr>
            </w:pPr>
            <w:r w:rsidRPr="512E7FB6">
              <w:rPr>
                <w:rFonts w:eastAsia="Times New Roman"/>
                <w:color w:val="000000" w:themeColor="text1"/>
                <w:sz w:val="22"/>
                <w:szCs w:val="22"/>
              </w:rPr>
              <w:t xml:space="preserve">For this collection, the contents of the Application for a Section 202 Fund Reservation have been reorganized, streamlined, and simplified to include </w:t>
            </w:r>
            <w:r w:rsidRPr="512E7FB6" w:rsidR="001B1212">
              <w:rPr>
                <w:rFonts w:eastAsia="Times New Roman"/>
                <w:color w:val="000000" w:themeColor="text1"/>
                <w:sz w:val="22"/>
                <w:szCs w:val="22"/>
              </w:rPr>
              <w:t>three (3)</w:t>
            </w:r>
            <w:r w:rsidRPr="512E7FB6">
              <w:rPr>
                <w:rFonts w:eastAsia="Times New Roman"/>
                <w:color w:val="000000" w:themeColor="text1"/>
                <w:sz w:val="22"/>
                <w:szCs w:val="22"/>
              </w:rPr>
              <w:t xml:space="preserve"> parts and </w:t>
            </w:r>
            <w:r w:rsidRPr="512E7FB6" w:rsidR="001B1212">
              <w:rPr>
                <w:rFonts w:eastAsia="Times New Roman"/>
                <w:color w:val="000000" w:themeColor="text1"/>
                <w:sz w:val="22"/>
                <w:szCs w:val="22"/>
              </w:rPr>
              <w:t>12</w:t>
            </w:r>
            <w:r w:rsidRPr="512E7FB6">
              <w:rPr>
                <w:rFonts w:eastAsia="Times New Roman"/>
                <w:color w:val="000000" w:themeColor="text1"/>
                <w:sz w:val="22"/>
                <w:szCs w:val="22"/>
              </w:rPr>
              <w:t xml:space="preserve"> exhibits.  The </w:t>
            </w:r>
            <w:r w:rsidRPr="512E7FB6" w:rsidR="00245D7A">
              <w:rPr>
                <w:rFonts w:eastAsia="Times New Roman"/>
                <w:color w:val="000000" w:themeColor="text1"/>
                <w:sz w:val="22"/>
                <w:szCs w:val="22"/>
              </w:rPr>
              <w:t>twelve (12)</w:t>
            </w:r>
            <w:r w:rsidRPr="512E7FB6">
              <w:rPr>
                <w:rFonts w:eastAsia="Times New Roman"/>
                <w:color w:val="000000" w:themeColor="text1"/>
                <w:sz w:val="22"/>
                <w:szCs w:val="22"/>
              </w:rPr>
              <w:t xml:space="preserve"> exhibit</w:t>
            </w:r>
            <w:r w:rsidRPr="512E7FB6" w:rsidR="001B1212">
              <w:rPr>
                <w:rFonts w:eastAsia="Times New Roman"/>
                <w:color w:val="000000" w:themeColor="text1"/>
                <w:sz w:val="22"/>
                <w:szCs w:val="22"/>
              </w:rPr>
              <w:t>s</w:t>
            </w:r>
            <w:r w:rsidRPr="512E7FB6">
              <w:rPr>
                <w:rFonts w:eastAsia="Times New Roman"/>
                <w:color w:val="000000" w:themeColor="text1"/>
                <w:sz w:val="22"/>
                <w:szCs w:val="22"/>
              </w:rPr>
              <w:t xml:space="preserve"> </w:t>
            </w:r>
            <w:r w:rsidRPr="512E7FB6">
              <w:rPr>
                <w:rFonts w:eastAsia="Times New Roman"/>
                <w:color w:val="000000" w:themeColor="text1"/>
                <w:sz w:val="22"/>
                <w:szCs w:val="22"/>
              </w:rPr>
              <w:t>includes</w:t>
            </w:r>
            <w:r w:rsidRPr="512E7FB6">
              <w:rPr>
                <w:rFonts w:eastAsia="Times New Roman"/>
                <w:color w:val="000000" w:themeColor="text1"/>
                <w:sz w:val="22"/>
                <w:szCs w:val="22"/>
              </w:rPr>
              <w:t xml:space="preserve"> </w:t>
            </w:r>
            <w:r w:rsidRPr="512E7FB6" w:rsidR="00245D7A">
              <w:rPr>
                <w:rFonts w:eastAsia="Times New Roman"/>
                <w:color w:val="000000" w:themeColor="text1"/>
                <w:sz w:val="22"/>
                <w:szCs w:val="22"/>
              </w:rPr>
              <w:t>eight (8)</w:t>
            </w:r>
            <w:r w:rsidRPr="512E7FB6">
              <w:rPr>
                <w:rFonts w:eastAsia="Times New Roman"/>
                <w:color w:val="000000" w:themeColor="text1"/>
                <w:sz w:val="22"/>
                <w:szCs w:val="22"/>
              </w:rPr>
              <w:t xml:space="preserve"> prescribed forms, of which, </w:t>
            </w:r>
            <w:r w:rsidRPr="512E7FB6" w:rsidR="00245D7A">
              <w:rPr>
                <w:rFonts w:eastAsia="Times New Roman"/>
                <w:color w:val="000000" w:themeColor="text1"/>
                <w:sz w:val="22"/>
                <w:szCs w:val="22"/>
              </w:rPr>
              <w:t xml:space="preserve">three (3) </w:t>
            </w:r>
            <w:r w:rsidRPr="512E7FB6">
              <w:rPr>
                <w:rFonts w:eastAsia="Times New Roman"/>
                <w:color w:val="000000" w:themeColor="text1"/>
                <w:sz w:val="22"/>
                <w:szCs w:val="22"/>
              </w:rPr>
              <w:t>are categorized as certifications and resolutions.  The three components of the application submission are:</w:t>
            </w:r>
          </w:p>
          <w:p w:rsidR="001D0157" w:rsidRPr="00402BE4" w:rsidP="001D0157" w14:paraId="37DC58F2" w14:textId="77777777">
            <w:pPr>
              <w:spacing w:after="120" w:line="240" w:lineRule="auto"/>
              <w:rPr>
                <w:rFonts w:ascii="Times New Roman" w:hAnsi="Times New Roman"/>
                <w:b/>
                <w:color w:val="000000" w:themeColor="text1"/>
              </w:rPr>
            </w:pPr>
            <w:r w:rsidRPr="00402BE4">
              <w:rPr>
                <w:rFonts w:ascii="Times New Roman" w:hAnsi="Times New Roman"/>
                <w:b/>
                <w:bCs/>
                <w:color w:val="000000" w:themeColor="text1"/>
              </w:rPr>
              <w:t>Part 1</w:t>
            </w:r>
            <w:r w:rsidRPr="00402BE4">
              <w:rPr>
                <w:rFonts w:ascii="Times New Roman" w:hAnsi="Times New Roman"/>
                <w:color w:val="000000" w:themeColor="text1"/>
              </w:rPr>
              <w:t xml:space="preserve"> - </w:t>
            </w:r>
            <w:r w:rsidRPr="00402BE4">
              <w:rPr>
                <w:rFonts w:ascii="Times New Roman" w:hAnsi="Times New Roman"/>
                <w:b/>
                <w:color w:val="000000" w:themeColor="text1"/>
              </w:rPr>
              <w:t>Application Form for Section 202 Supportive Housing - Capital Advance</w:t>
            </w:r>
          </w:p>
          <w:p w:rsidR="001D0157" w:rsidRPr="00402BE4" w:rsidP="001D0157" w14:paraId="1B4D1395" w14:textId="77777777">
            <w:pPr>
              <w:spacing w:after="120" w:line="240" w:lineRule="auto"/>
              <w:rPr>
                <w:rFonts w:ascii="Times New Roman" w:hAnsi="Times New Roman"/>
                <w:color w:val="000000" w:themeColor="text1"/>
              </w:rPr>
            </w:pPr>
            <w:r w:rsidRPr="00402BE4">
              <w:rPr>
                <w:rFonts w:ascii="Times New Roman" w:hAnsi="Times New Roman"/>
                <w:color w:val="000000" w:themeColor="text1"/>
              </w:rPr>
              <w:t xml:space="preserve">In this part, applicants to submit Form HUD-92015-CA, Section 202 Supportive Housing for the Elderly - Application for Capital Advance Summary Information.  The form identifies the applicant and its known development team members and collects basic information </w:t>
            </w:r>
            <w:r w:rsidRPr="00402BE4">
              <w:rPr>
                <w:rFonts w:ascii="Times New Roman" w:hAnsi="Times New Roman"/>
                <w:color w:val="000000" w:themeColor="text1"/>
              </w:rPr>
              <w:t>with regard to</w:t>
            </w:r>
            <w:r w:rsidRPr="00402BE4">
              <w:rPr>
                <w:rFonts w:ascii="Times New Roman" w:hAnsi="Times New Roman"/>
                <w:color w:val="000000" w:themeColor="text1"/>
              </w:rPr>
              <w:t xml:space="preserve"> the proposed project’s characteristics.  HUD staff will use this exhibit to obtain basic information regarding the proposed project.</w:t>
            </w:r>
          </w:p>
          <w:p w:rsidR="001D0157" w:rsidRPr="00402BE4" w:rsidP="001D0157" w14:paraId="76F50288" w14:textId="7F6205E8">
            <w:pPr>
              <w:spacing w:after="120" w:line="240" w:lineRule="auto"/>
              <w:rPr>
                <w:rFonts w:ascii="Times New Roman" w:hAnsi="Times New Roman"/>
                <w:b/>
                <w:color w:val="000000" w:themeColor="text1"/>
              </w:rPr>
            </w:pPr>
            <w:r w:rsidRPr="00402BE4">
              <w:rPr>
                <w:rFonts w:ascii="Times New Roman" w:hAnsi="Times New Roman"/>
                <w:b/>
                <w:bCs/>
                <w:color w:val="000000" w:themeColor="text1"/>
              </w:rPr>
              <w:t>Part 2</w:t>
            </w:r>
            <w:r w:rsidRPr="00402BE4">
              <w:rPr>
                <w:rFonts w:ascii="Times New Roman" w:hAnsi="Times New Roman"/>
                <w:color w:val="000000" w:themeColor="text1"/>
              </w:rPr>
              <w:t xml:space="preserve"> – </w:t>
            </w:r>
            <w:r w:rsidRPr="00402BE4">
              <w:rPr>
                <w:rFonts w:ascii="Times New Roman" w:hAnsi="Times New Roman"/>
                <w:b/>
                <w:color w:val="000000" w:themeColor="text1"/>
              </w:rPr>
              <w:t>Narrative Exhibits</w:t>
            </w:r>
          </w:p>
          <w:p w:rsidR="000C2768" w:rsidRPr="00402BE4" w:rsidP="001D0157" w14:paraId="6E899EEC" w14:textId="5A579B41">
            <w:pPr>
              <w:spacing w:after="120" w:line="240" w:lineRule="auto"/>
              <w:rPr>
                <w:rFonts w:ascii="Times New Roman" w:hAnsi="Times New Roman"/>
                <w:b/>
                <w:color w:val="000000" w:themeColor="text1"/>
              </w:rPr>
            </w:pPr>
            <w:r w:rsidRPr="00402BE4">
              <w:rPr>
                <w:rFonts w:ascii="Times New Roman" w:hAnsi="Times New Roman"/>
                <w:b/>
                <w:color w:val="000000" w:themeColor="text1"/>
              </w:rPr>
              <w:t xml:space="preserve">HUD will require a variety of exhibits from applicants to determine eligibility, evidence of satisfying programmatic requirements, and information needed to rate and score each application. These exhibits will be detailed in each </w:t>
            </w:r>
            <w:r w:rsidRPr="00402BE4">
              <w:rPr>
                <w:rFonts w:ascii="Times New Roman" w:hAnsi="Times New Roman"/>
                <w:b/>
                <w:color w:val="000000" w:themeColor="text1"/>
              </w:rPr>
              <w:t>particular NOF</w:t>
            </w:r>
            <w:r w:rsidR="00487494">
              <w:rPr>
                <w:rFonts w:ascii="Times New Roman" w:hAnsi="Times New Roman"/>
                <w:b/>
                <w:color w:val="000000" w:themeColor="text1"/>
              </w:rPr>
              <w:t>O</w:t>
            </w:r>
            <w:r w:rsidRPr="00402BE4">
              <w:rPr>
                <w:rFonts w:ascii="Times New Roman" w:hAnsi="Times New Roman"/>
                <w:b/>
                <w:color w:val="000000" w:themeColor="text1"/>
              </w:rPr>
              <w:t xml:space="preserve"> and may include, but are not limited to:</w:t>
            </w:r>
          </w:p>
          <w:p w:rsidR="00E47CC0" w:rsidRPr="00402BE4" w:rsidP="00746D6D" w14:paraId="29B2EE78" w14:textId="30855ADC">
            <w:pPr>
              <w:spacing w:after="120" w:line="240" w:lineRule="auto"/>
              <w:rPr>
                <w:rFonts w:ascii="Times New Roman" w:hAnsi="Times New Roman"/>
                <w:b/>
                <w:color w:val="000000" w:themeColor="text1"/>
              </w:rPr>
            </w:pPr>
            <w:r w:rsidRPr="00402BE4">
              <w:rPr>
                <w:rFonts w:ascii="Times New Roman" w:hAnsi="Times New Roman"/>
                <w:b/>
                <w:color w:val="000000" w:themeColor="text1"/>
              </w:rPr>
              <w:t>Sponsor and Proposed Project</w:t>
            </w:r>
            <w:r w:rsidRPr="00402BE4">
              <w:rPr>
                <w:rFonts w:ascii="Times New Roman" w:hAnsi="Times New Roman"/>
                <w:b/>
                <w:color w:val="000000" w:themeColor="text1"/>
              </w:rPr>
              <w:t xml:space="preserve"> </w:t>
            </w:r>
          </w:p>
          <w:p w:rsidR="00E47CC0" w:rsidRPr="00402BE4" w:rsidP="00746D6D" w14:paraId="507342AA" w14:textId="0DAD5E87">
            <w:pPr>
              <w:numPr>
                <w:ilvl w:val="0"/>
                <w:numId w:val="13"/>
              </w:numPr>
              <w:spacing w:after="120" w:line="240" w:lineRule="auto"/>
              <w:rPr>
                <w:rFonts w:ascii="Times New Roman" w:hAnsi="Times New Roman"/>
                <w:color w:val="000000" w:themeColor="text1"/>
              </w:rPr>
            </w:pPr>
            <w:r w:rsidRPr="00402BE4">
              <w:rPr>
                <w:rFonts w:ascii="Times New Roman" w:hAnsi="Times New Roman"/>
                <w:color w:val="000000" w:themeColor="text1"/>
              </w:rPr>
              <w:t xml:space="preserve">The information </w:t>
            </w:r>
            <w:r w:rsidRPr="00402BE4">
              <w:rPr>
                <w:rFonts w:ascii="Times New Roman" w:hAnsi="Times New Roman"/>
                <w:color w:val="000000" w:themeColor="text1"/>
              </w:rPr>
              <w:t xml:space="preserve">will be used to determine the eligibility of an applicant. </w:t>
            </w:r>
          </w:p>
          <w:p w:rsidR="00E47CC0" w:rsidRPr="00402BE4" w:rsidP="00746D6D" w14:paraId="70D16220" w14:textId="77777777">
            <w:pPr>
              <w:numPr>
                <w:ilvl w:val="0"/>
                <w:numId w:val="13"/>
              </w:numPr>
              <w:spacing w:after="120" w:line="240" w:lineRule="auto"/>
              <w:rPr>
                <w:rFonts w:ascii="Times New Roman" w:hAnsi="Times New Roman"/>
                <w:color w:val="000000" w:themeColor="text1"/>
              </w:rPr>
            </w:pPr>
            <w:r w:rsidRPr="00402BE4">
              <w:rPr>
                <w:rFonts w:ascii="Times New Roman" w:hAnsi="Times New Roman"/>
                <w:color w:val="000000" w:themeColor="text1"/>
              </w:rPr>
              <w:t xml:space="preserve">HUD will collect the Sponsor’s organizational documents, by-laws, and an IRS tax exemption ruling </w:t>
            </w:r>
            <w:r w:rsidRPr="00402BE4">
              <w:rPr>
                <w:rFonts w:ascii="Times New Roman" w:hAnsi="Times New Roman"/>
                <w:color w:val="000000" w:themeColor="text1"/>
              </w:rPr>
              <w:t>in order for</w:t>
            </w:r>
            <w:r w:rsidRPr="00402BE4">
              <w:rPr>
                <w:rFonts w:ascii="Times New Roman" w:hAnsi="Times New Roman"/>
                <w:color w:val="000000" w:themeColor="text1"/>
              </w:rPr>
              <w:t xml:space="preserve"> HUD to determine that it is an eligible applicant. This also includes a letter from a licensed architect with a set of schematic plans and outline specs of the proposed project </w:t>
            </w:r>
            <w:r w:rsidRPr="00402BE4">
              <w:rPr>
                <w:rFonts w:ascii="Times New Roman" w:hAnsi="Times New Roman"/>
                <w:color w:val="000000" w:themeColor="text1"/>
              </w:rPr>
              <w:t>in order to</w:t>
            </w:r>
            <w:r w:rsidRPr="00402BE4">
              <w:rPr>
                <w:rFonts w:ascii="Times New Roman" w:hAnsi="Times New Roman"/>
                <w:color w:val="000000" w:themeColor="text1"/>
              </w:rPr>
              <w:t xml:space="preserve"> determine eligibility of the proposed project. </w:t>
            </w:r>
          </w:p>
          <w:p w:rsidR="00E47CC0" w:rsidRPr="00402BE4" w:rsidP="00746D6D" w14:paraId="2BAE54D2" w14:textId="77777777">
            <w:pPr>
              <w:numPr>
                <w:ilvl w:val="0"/>
                <w:numId w:val="13"/>
              </w:numPr>
              <w:spacing w:after="120" w:line="240" w:lineRule="auto"/>
              <w:rPr>
                <w:rFonts w:ascii="Times New Roman" w:hAnsi="Times New Roman"/>
                <w:color w:val="000000" w:themeColor="text1"/>
              </w:rPr>
            </w:pPr>
            <w:r w:rsidRPr="00402BE4">
              <w:rPr>
                <w:rFonts w:ascii="Times New Roman" w:hAnsi="Times New Roman"/>
                <w:color w:val="000000" w:themeColor="text1"/>
              </w:rPr>
              <w:t xml:space="preserve">The purpose of the information is to evaluate the adequacy of the provision of supportive services, how such services will be funded, and how the supportive services will meet the identified needs of the residents as well as accommodate the aging of the residents over the years.  </w:t>
            </w:r>
          </w:p>
          <w:p w:rsidR="00E47CC0" w:rsidRPr="00402BE4" w:rsidP="00A313B7" w14:paraId="59F8C50B" w14:textId="77777777">
            <w:pPr>
              <w:numPr>
                <w:ilvl w:val="0"/>
                <w:numId w:val="13"/>
              </w:numPr>
              <w:spacing w:after="240" w:line="240" w:lineRule="auto"/>
              <w:rPr>
                <w:rFonts w:ascii="Times New Roman" w:hAnsi="Times New Roman"/>
                <w:color w:val="000000" w:themeColor="text1"/>
              </w:rPr>
            </w:pPr>
            <w:r w:rsidRPr="00402BE4">
              <w:rPr>
                <w:rFonts w:ascii="Times New Roman" w:hAnsi="Times New Roman"/>
                <w:color w:val="000000" w:themeColor="text1"/>
              </w:rPr>
              <w:t xml:space="preserve">HUD will use this information to </w:t>
            </w:r>
            <w:r w:rsidRPr="00402BE4" w:rsidR="00A313B7">
              <w:rPr>
                <w:rFonts w:ascii="Times New Roman" w:hAnsi="Times New Roman"/>
                <w:color w:val="000000" w:themeColor="text1"/>
              </w:rPr>
              <w:t>determine</w:t>
            </w:r>
            <w:r w:rsidRPr="00402BE4">
              <w:rPr>
                <w:rFonts w:ascii="Times New Roman" w:hAnsi="Times New Roman"/>
                <w:color w:val="000000" w:themeColor="text1"/>
              </w:rPr>
              <w:t xml:space="preserve"> whether the applicant is proposing to serve an eligible population and whether the design will result in an economical building, which will accommodate the special physical needs of the elderly residents as well as the changing needs as they age in place.</w:t>
            </w:r>
          </w:p>
          <w:p w:rsidR="00A313B7" w:rsidRPr="00402BE4" w:rsidP="00A313B7" w14:paraId="37AC1F26" w14:textId="22217DEF">
            <w:pPr>
              <w:spacing w:after="120" w:line="240" w:lineRule="auto"/>
              <w:rPr>
                <w:rFonts w:ascii="Times New Roman" w:hAnsi="Times New Roman"/>
                <w:b/>
                <w:color w:val="000000" w:themeColor="text1"/>
              </w:rPr>
            </w:pPr>
            <w:r w:rsidRPr="00402BE4">
              <w:rPr>
                <w:rFonts w:ascii="Times New Roman" w:hAnsi="Times New Roman"/>
                <w:b/>
                <w:color w:val="000000" w:themeColor="text1"/>
              </w:rPr>
              <w:t>The Need for Supportive Housing</w:t>
            </w:r>
          </w:p>
          <w:p w:rsidR="00A313B7" w:rsidRPr="00402BE4" w:rsidP="00A313B7" w14:paraId="6133BAB6" w14:textId="79E8F40A">
            <w:pPr>
              <w:numPr>
                <w:ilvl w:val="0"/>
                <w:numId w:val="14"/>
              </w:numPr>
              <w:spacing w:after="120" w:line="240" w:lineRule="auto"/>
              <w:rPr>
                <w:rFonts w:ascii="Times New Roman" w:hAnsi="Times New Roman"/>
                <w:color w:val="000000" w:themeColor="text1"/>
              </w:rPr>
            </w:pPr>
            <w:r w:rsidRPr="00402BE4">
              <w:rPr>
                <w:rFonts w:ascii="Times New Roman" w:hAnsi="Times New Roman"/>
                <w:color w:val="000000" w:themeColor="text1"/>
              </w:rPr>
              <w:t>The information will be used to determine the need for supportive housing.</w:t>
            </w:r>
          </w:p>
          <w:p w:rsidR="00A313B7" w:rsidRPr="00402BE4" w:rsidP="00A313B7" w14:paraId="188EC404" w14:textId="77777777">
            <w:pPr>
              <w:numPr>
                <w:ilvl w:val="0"/>
                <w:numId w:val="14"/>
              </w:numPr>
              <w:spacing w:after="120" w:line="240" w:lineRule="auto"/>
              <w:rPr>
                <w:rFonts w:ascii="Times New Roman" w:hAnsi="Times New Roman"/>
                <w:color w:val="000000" w:themeColor="text1"/>
              </w:rPr>
            </w:pPr>
            <w:r w:rsidRPr="00402BE4">
              <w:rPr>
                <w:rFonts w:ascii="Times New Roman" w:hAnsi="Times New Roman"/>
                <w:color w:val="000000" w:themeColor="text1"/>
              </w:rPr>
              <w:t>HUD will collect the information.</w:t>
            </w:r>
          </w:p>
          <w:p w:rsidR="00A313B7" w:rsidRPr="00402BE4" w:rsidP="00A313B7" w14:paraId="38029682" w14:textId="77777777">
            <w:pPr>
              <w:numPr>
                <w:ilvl w:val="0"/>
                <w:numId w:val="14"/>
              </w:numPr>
              <w:spacing w:after="120" w:line="240" w:lineRule="auto"/>
              <w:rPr>
                <w:rFonts w:ascii="Times New Roman" w:hAnsi="Times New Roman"/>
                <w:color w:val="000000" w:themeColor="text1"/>
              </w:rPr>
            </w:pPr>
            <w:r w:rsidRPr="00402BE4">
              <w:rPr>
                <w:rFonts w:ascii="Times New Roman" w:hAnsi="Times New Roman"/>
                <w:color w:val="000000" w:themeColor="text1"/>
              </w:rPr>
              <w:t>The purpose of the information</w:t>
            </w:r>
            <w:r w:rsidRPr="00402BE4" w:rsidR="00BC4B04">
              <w:rPr>
                <w:rFonts w:ascii="Times New Roman" w:hAnsi="Times New Roman"/>
                <w:color w:val="000000" w:themeColor="text1"/>
              </w:rPr>
              <w:t xml:space="preserve"> is to analyze the absorption ratio of</w:t>
            </w:r>
            <w:r w:rsidRPr="00402BE4" w:rsidR="00B15E58">
              <w:rPr>
                <w:rFonts w:ascii="Times New Roman" w:hAnsi="Times New Roman"/>
                <w:color w:val="000000" w:themeColor="text1"/>
              </w:rPr>
              <w:t xml:space="preserve"> income</w:t>
            </w:r>
            <w:r w:rsidRPr="00402BE4" w:rsidR="00BC4B04">
              <w:rPr>
                <w:rFonts w:ascii="Times New Roman" w:hAnsi="Times New Roman"/>
                <w:color w:val="000000" w:themeColor="text1"/>
              </w:rPr>
              <w:t xml:space="preserve"> eligible households aged 62 years and older with severe housing needs</w:t>
            </w:r>
            <w:r w:rsidRPr="00402BE4" w:rsidR="00B15E58">
              <w:rPr>
                <w:rFonts w:ascii="Times New Roman" w:hAnsi="Times New Roman"/>
                <w:color w:val="000000" w:themeColor="text1"/>
              </w:rPr>
              <w:t>.</w:t>
            </w:r>
          </w:p>
          <w:p w:rsidR="00A313B7" w:rsidRPr="00402BE4" w:rsidP="00B15E58" w14:paraId="5654D6E3" w14:textId="77777777">
            <w:pPr>
              <w:numPr>
                <w:ilvl w:val="0"/>
                <w:numId w:val="14"/>
              </w:numPr>
              <w:spacing w:after="240" w:line="240" w:lineRule="auto"/>
              <w:rPr>
                <w:rFonts w:ascii="Times New Roman" w:hAnsi="Times New Roman"/>
                <w:color w:val="000000" w:themeColor="text1"/>
              </w:rPr>
            </w:pPr>
            <w:r w:rsidRPr="00402BE4">
              <w:rPr>
                <w:rFonts w:ascii="Times New Roman" w:hAnsi="Times New Roman"/>
                <w:color w:val="000000" w:themeColor="text1"/>
              </w:rPr>
              <w:t xml:space="preserve">HUD will use the information to </w:t>
            </w:r>
            <w:r w:rsidRPr="00402BE4" w:rsidR="00245D7A">
              <w:rPr>
                <w:rFonts w:ascii="Times New Roman" w:hAnsi="Times New Roman"/>
                <w:color w:val="000000" w:themeColor="text1"/>
              </w:rPr>
              <w:t>assess the unmet housing needs in the proposed development area relative to the number of proposed assisted units</w:t>
            </w:r>
            <w:r w:rsidRPr="00402BE4">
              <w:rPr>
                <w:rFonts w:ascii="Times New Roman" w:hAnsi="Times New Roman"/>
                <w:color w:val="000000" w:themeColor="text1"/>
              </w:rPr>
              <w:t xml:space="preserve">. </w:t>
            </w:r>
          </w:p>
          <w:p w:rsidR="00B15E58" w:rsidRPr="00402BE4" w:rsidP="00B15E58" w14:paraId="0FC49E41" w14:textId="78E72901">
            <w:pPr>
              <w:spacing w:after="120" w:line="240" w:lineRule="auto"/>
              <w:rPr>
                <w:rFonts w:ascii="Times New Roman" w:hAnsi="Times New Roman"/>
                <w:b/>
                <w:color w:val="000000" w:themeColor="text1"/>
              </w:rPr>
            </w:pPr>
            <w:r w:rsidRPr="00402BE4">
              <w:rPr>
                <w:rFonts w:ascii="Times New Roman" w:hAnsi="Times New Roman"/>
                <w:b/>
                <w:color w:val="000000" w:themeColor="text1"/>
              </w:rPr>
              <w:t>Project Development Plan</w:t>
            </w:r>
          </w:p>
          <w:p w:rsidR="00B15E58" w:rsidRPr="00402BE4" w:rsidP="00B15E58" w14:paraId="04F7EAA6" w14:textId="571CF17D">
            <w:pPr>
              <w:numPr>
                <w:ilvl w:val="0"/>
                <w:numId w:val="15"/>
              </w:numPr>
              <w:spacing w:after="120" w:line="240" w:lineRule="auto"/>
              <w:rPr>
                <w:rFonts w:ascii="Times New Roman" w:hAnsi="Times New Roman"/>
                <w:color w:val="000000" w:themeColor="text1"/>
              </w:rPr>
            </w:pPr>
            <w:r w:rsidRPr="00402BE4">
              <w:rPr>
                <w:rFonts w:ascii="Times New Roman" w:hAnsi="Times New Roman"/>
                <w:color w:val="000000" w:themeColor="text1"/>
              </w:rPr>
              <w:t xml:space="preserve">The information will be used </w:t>
            </w:r>
            <w:r w:rsidRPr="00402BE4" w:rsidR="00245D7A">
              <w:rPr>
                <w:rFonts w:ascii="Times New Roman" w:hAnsi="Times New Roman"/>
                <w:color w:val="000000" w:themeColor="text1"/>
              </w:rPr>
              <w:t xml:space="preserve">to assess the quality of the </w:t>
            </w:r>
            <w:r w:rsidRPr="00402BE4">
              <w:rPr>
                <w:rFonts w:ascii="Times New Roman" w:hAnsi="Times New Roman"/>
                <w:color w:val="000000" w:themeColor="text1"/>
              </w:rPr>
              <w:t>project development plan.</w:t>
            </w:r>
          </w:p>
          <w:p w:rsidR="00B15E58" w:rsidRPr="00402BE4" w:rsidP="00B15E58" w14:paraId="35F19D46" w14:textId="69E59816">
            <w:pPr>
              <w:numPr>
                <w:ilvl w:val="0"/>
                <w:numId w:val="15"/>
              </w:numPr>
              <w:spacing w:after="120" w:line="240" w:lineRule="auto"/>
              <w:rPr>
                <w:rFonts w:ascii="Times New Roman" w:hAnsi="Times New Roman"/>
                <w:color w:val="000000" w:themeColor="text1"/>
              </w:rPr>
            </w:pPr>
            <w:r w:rsidRPr="00402BE4">
              <w:rPr>
                <w:rFonts w:ascii="Times New Roman" w:hAnsi="Times New Roman"/>
                <w:color w:val="000000" w:themeColor="text1"/>
              </w:rPr>
              <w:t>HUD will collect the information.</w:t>
            </w:r>
          </w:p>
          <w:p w:rsidR="00032E16" w:rsidRPr="00402BE4" w:rsidP="00032E16" w14:paraId="112B5E66" w14:textId="77777777">
            <w:pPr>
              <w:numPr>
                <w:ilvl w:val="0"/>
                <w:numId w:val="15"/>
              </w:numPr>
              <w:spacing w:after="120" w:line="240" w:lineRule="auto"/>
              <w:rPr>
                <w:rFonts w:ascii="Times New Roman" w:hAnsi="Times New Roman"/>
                <w:color w:val="000000" w:themeColor="text1"/>
              </w:rPr>
            </w:pPr>
            <w:r w:rsidRPr="00402BE4">
              <w:rPr>
                <w:rFonts w:ascii="Times New Roman" w:hAnsi="Times New Roman"/>
                <w:color w:val="000000" w:themeColor="text1"/>
              </w:rPr>
              <w:t xml:space="preserve">The purpose of the information will be for HUD to get a detailed description of the proposed property, a description of how project plans could be modified </w:t>
            </w:r>
            <w:r w:rsidRPr="00402BE4">
              <w:rPr>
                <w:rFonts w:ascii="Times New Roman" w:hAnsi="Times New Roman"/>
                <w:color w:val="000000" w:themeColor="text1"/>
              </w:rPr>
              <w:t>in the event that</w:t>
            </w:r>
            <w:r w:rsidRPr="00402BE4">
              <w:rPr>
                <w:rFonts w:ascii="Times New Roman" w:hAnsi="Times New Roman"/>
                <w:color w:val="000000" w:themeColor="text1"/>
              </w:rPr>
              <w:t xml:space="preserve"> HUD’s selection of the application would, when taking into account all awarded applications, modestly exceed the total estimated funding provided for under this NOFA, and a project development timeline. </w:t>
            </w:r>
          </w:p>
          <w:p w:rsidR="00B15E58" w:rsidRPr="00402BE4" w:rsidP="00032E16" w14:paraId="47D12BF9" w14:textId="77777777">
            <w:pPr>
              <w:numPr>
                <w:ilvl w:val="0"/>
                <w:numId w:val="15"/>
              </w:numPr>
              <w:spacing w:after="120" w:line="240" w:lineRule="auto"/>
              <w:rPr>
                <w:rFonts w:ascii="Times New Roman" w:hAnsi="Times New Roman"/>
                <w:color w:val="000000" w:themeColor="text1"/>
              </w:rPr>
            </w:pPr>
            <w:r w:rsidRPr="00402BE4">
              <w:rPr>
                <w:rFonts w:ascii="Times New Roman" w:hAnsi="Times New Roman"/>
                <w:color w:val="000000" w:themeColor="text1"/>
              </w:rPr>
              <w:t xml:space="preserve">HUD will use the information </w:t>
            </w:r>
            <w:r w:rsidRPr="00402BE4" w:rsidR="00032E16">
              <w:rPr>
                <w:rFonts w:ascii="Times New Roman" w:hAnsi="Times New Roman"/>
                <w:color w:val="000000" w:themeColor="text1"/>
              </w:rPr>
              <w:t>relative to the “award” to</w:t>
            </w:r>
            <w:r w:rsidRPr="00402BE4">
              <w:rPr>
                <w:rFonts w:ascii="Times New Roman" w:hAnsi="Times New Roman"/>
                <w:color w:val="000000" w:themeColor="text1"/>
              </w:rPr>
              <w:t xml:space="preserve"> fund all requested PRAC units for any applications</w:t>
            </w:r>
            <w:r w:rsidRPr="00402BE4" w:rsidR="00032E16">
              <w:rPr>
                <w:rFonts w:ascii="Times New Roman" w:hAnsi="Times New Roman"/>
                <w:color w:val="000000" w:themeColor="text1"/>
              </w:rPr>
              <w:t xml:space="preserve"> and if necessary </w:t>
            </w:r>
            <w:r w:rsidRPr="00402BE4">
              <w:rPr>
                <w:rFonts w:ascii="Times New Roman" w:hAnsi="Times New Roman"/>
                <w:color w:val="000000" w:themeColor="text1"/>
              </w:rPr>
              <w:t xml:space="preserve">to make an additional award if the application’s requested number of PRAC units or Capital Advance </w:t>
            </w:r>
            <w:r w:rsidRPr="00402BE4">
              <w:rPr>
                <w:rFonts w:ascii="Times New Roman" w:hAnsi="Times New Roman"/>
                <w:color w:val="000000" w:themeColor="text1"/>
              </w:rPr>
              <w:t>were</w:t>
            </w:r>
            <w:r w:rsidRPr="00402BE4">
              <w:rPr>
                <w:rFonts w:ascii="Times New Roman" w:hAnsi="Times New Roman"/>
                <w:color w:val="000000" w:themeColor="text1"/>
              </w:rPr>
              <w:t xml:space="preserve"> modestly reduced HUD will provide the applicant an opportunity to reduce the Capital Advance or reduce the PRAC to fit within the remaining estimated total funding.</w:t>
            </w:r>
          </w:p>
          <w:p w:rsidR="00016255" w:rsidRPr="00402BE4" w:rsidP="00016255" w14:paraId="3E90BCC9" w14:textId="0C69386E">
            <w:pPr>
              <w:spacing w:after="120" w:line="240" w:lineRule="auto"/>
              <w:rPr>
                <w:rFonts w:ascii="Times New Roman" w:hAnsi="Times New Roman"/>
                <w:b/>
                <w:color w:val="000000" w:themeColor="text1"/>
              </w:rPr>
            </w:pPr>
            <w:r w:rsidRPr="00402BE4">
              <w:rPr>
                <w:rFonts w:ascii="Times New Roman" w:hAnsi="Times New Roman"/>
                <w:b/>
                <w:color w:val="000000" w:themeColor="text1"/>
              </w:rPr>
              <w:t>Development Budget</w:t>
            </w:r>
          </w:p>
          <w:p w:rsidR="00016255" w:rsidRPr="00402BE4" w:rsidP="00016255" w14:paraId="51A72FE1" w14:textId="3BA69CA4">
            <w:pPr>
              <w:numPr>
                <w:ilvl w:val="0"/>
                <w:numId w:val="16"/>
              </w:numPr>
              <w:spacing w:after="120" w:line="240" w:lineRule="auto"/>
              <w:rPr>
                <w:rFonts w:ascii="Times New Roman" w:hAnsi="Times New Roman"/>
                <w:color w:val="000000" w:themeColor="text1"/>
              </w:rPr>
            </w:pPr>
            <w:r w:rsidRPr="00402BE4">
              <w:rPr>
                <w:rFonts w:ascii="Times New Roman" w:hAnsi="Times New Roman"/>
                <w:color w:val="000000" w:themeColor="text1"/>
              </w:rPr>
              <w:t xml:space="preserve">The information will be used as </w:t>
            </w:r>
            <w:r w:rsidRPr="00402BE4" w:rsidR="00275AAA">
              <w:rPr>
                <w:rFonts w:ascii="Times New Roman" w:hAnsi="Times New Roman"/>
                <w:color w:val="000000" w:themeColor="text1"/>
              </w:rPr>
              <w:t xml:space="preserve">a </w:t>
            </w:r>
            <w:r w:rsidRPr="00402BE4">
              <w:rPr>
                <w:rFonts w:ascii="Times New Roman" w:hAnsi="Times New Roman"/>
                <w:color w:val="000000" w:themeColor="text1"/>
              </w:rPr>
              <w:t>detailed budget</w:t>
            </w:r>
            <w:r w:rsidRPr="00402BE4" w:rsidR="00301FEC">
              <w:rPr>
                <w:rFonts w:ascii="Times New Roman" w:hAnsi="Times New Roman"/>
                <w:color w:val="000000" w:themeColor="text1"/>
              </w:rPr>
              <w:t xml:space="preserve"> of the proposed development</w:t>
            </w:r>
            <w:r w:rsidRPr="00402BE4">
              <w:rPr>
                <w:rFonts w:ascii="Times New Roman" w:hAnsi="Times New Roman"/>
                <w:color w:val="000000" w:themeColor="text1"/>
              </w:rPr>
              <w:t>.</w:t>
            </w:r>
          </w:p>
          <w:p w:rsidR="00016255" w:rsidRPr="00402BE4" w:rsidP="00016255" w14:paraId="15E4A1CF" w14:textId="43B63F71">
            <w:pPr>
              <w:numPr>
                <w:ilvl w:val="0"/>
                <w:numId w:val="16"/>
              </w:numPr>
              <w:spacing w:after="120" w:line="240" w:lineRule="auto"/>
              <w:rPr>
                <w:rFonts w:ascii="Times New Roman" w:hAnsi="Times New Roman"/>
                <w:color w:val="000000" w:themeColor="text1"/>
              </w:rPr>
            </w:pPr>
            <w:r w:rsidRPr="00402BE4">
              <w:rPr>
                <w:rFonts w:ascii="Times New Roman" w:hAnsi="Times New Roman"/>
                <w:color w:val="000000" w:themeColor="text1"/>
              </w:rPr>
              <w:t>HUD will collect the information.</w:t>
            </w:r>
          </w:p>
          <w:p w:rsidR="00016255" w:rsidRPr="00402BE4" w:rsidP="00016255" w14:paraId="7F203838" w14:textId="77777777">
            <w:pPr>
              <w:numPr>
                <w:ilvl w:val="0"/>
                <w:numId w:val="16"/>
              </w:numPr>
              <w:spacing w:after="120" w:line="240" w:lineRule="auto"/>
              <w:rPr>
                <w:rFonts w:ascii="Times New Roman" w:hAnsi="Times New Roman"/>
                <w:color w:val="000000" w:themeColor="text1"/>
              </w:rPr>
            </w:pPr>
            <w:r w:rsidRPr="00402BE4">
              <w:rPr>
                <w:rFonts w:ascii="Times New Roman" w:hAnsi="Times New Roman"/>
                <w:color w:val="000000" w:themeColor="text1"/>
              </w:rPr>
              <w:t>The purpose of this information is to identify sources and uses which indicate the committed or proposed resources that are necessary to cover the cost of the project.</w:t>
            </w:r>
          </w:p>
          <w:p w:rsidR="00016255" w:rsidRPr="00402BE4" w:rsidP="00275AAA" w14:paraId="1219BB20" w14:textId="77777777">
            <w:pPr>
              <w:numPr>
                <w:ilvl w:val="0"/>
                <w:numId w:val="16"/>
              </w:numPr>
              <w:spacing w:after="240" w:line="240" w:lineRule="auto"/>
              <w:rPr>
                <w:rFonts w:ascii="Times New Roman" w:hAnsi="Times New Roman"/>
                <w:color w:val="000000" w:themeColor="text1"/>
              </w:rPr>
            </w:pPr>
            <w:r w:rsidRPr="00402BE4">
              <w:rPr>
                <w:rFonts w:ascii="Times New Roman" w:hAnsi="Times New Roman"/>
                <w:color w:val="000000" w:themeColor="text1"/>
              </w:rPr>
              <w:t>HUD will use this information to identify requested capital advance funds in the requested budget and determine eligibility to convert to the Section 8 platform using the authorities under the Rental Assistance Demonstration (RAD)</w:t>
            </w:r>
            <w:r w:rsidRPr="00402BE4" w:rsidR="008A4A6F">
              <w:rPr>
                <w:rFonts w:ascii="Times New Roman" w:hAnsi="Times New Roman"/>
                <w:color w:val="000000" w:themeColor="text1"/>
              </w:rPr>
              <w:t>.</w:t>
            </w:r>
            <w:r w:rsidRPr="00402BE4">
              <w:rPr>
                <w:rFonts w:ascii="Times New Roman" w:hAnsi="Times New Roman"/>
                <w:color w:val="000000" w:themeColor="text1"/>
              </w:rPr>
              <w:t xml:space="preserve"> </w:t>
            </w:r>
          </w:p>
          <w:p w:rsidR="00275AAA" w:rsidRPr="00402BE4" w:rsidP="00275AAA" w14:paraId="002C7AFE" w14:textId="01D420C4">
            <w:pPr>
              <w:spacing w:after="120" w:line="240" w:lineRule="auto"/>
              <w:rPr>
                <w:rFonts w:ascii="Times New Roman" w:hAnsi="Times New Roman"/>
                <w:b/>
                <w:color w:val="000000" w:themeColor="text1"/>
              </w:rPr>
            </w:pPr>
            <w:r w:rsidRPr="00402BE4">
              <w:rPr>
                <w:rFonts w:ascii="Times New Roman" w:hAnsi="Times New Roman"/>
                <w:b/>
                <w:color w:val="000000" w:themeColor="text1"/>
              </w:rPr>
              <w:t>Operating Pro Forma</w:t>
            </w:r>
          </w:p>
          <w:p w:rsidR="00275AAA" w:rsidRPr="00402BE4" w:rsidP="00275AAA" w14:paraId="457716E0" w14:textId="41F9A2DF">
            <w:pPr>
              <w:numPr>
                <w:ilvl w:val="0"/>
                <w:numId w:val="17"/>
              </w:numPr>
              <w:spacing w:after="120" w:line="240" w:lineRule="auto"/>
              <w:rPr>
                <w:rFonts w:ascii="Times New Roman" w:hAnsi="Times New Roman"/>
                <w:color w:val="000000" w:themeColor="text1"/>
              </w:rPr>
            </w:pPr>
            <w:r w:rsidRPr="00402BE4">
              <w:rPr>
                <w:rFonts w:ascii="Times New Roman" w:hAnsi="Times New Roman"/>
                <w:color w:val="000000" w:themeColor="text1"/>
              </w:rPr>
              <w:t>The information will be used to display the cash flow pro forma of the proposed development.</w:t>
            </w:r>
          </w:p>
          <w:p w:rsidR="00275AAA" w:rsidRPr="00402BE4" w:rsidP="00275AAA" w14:paraId="04B5567D" w14:textId="77777777">
            <w:pPr>
              <w:numPr>
                <w:ilvl w:val="0"/>
                <w:numId w:val="17"/>
              </w:numPr>
              <w:spacing w:after="120" w:line="240" w:lineRule="auto"/>
              <w:rPr>
                <w:rFonts w:ascii="Times New Roman" w:hAnsi="Times New Roman"/>
                <w:color w:val="000000" w:themeColor="text1"/>
              </w:rPr>
            </w:pPr>
            <w:r w:rsidRPr="00402BE4">
              <w:rPr>
                <w:rFonts w:ascii="Times New Roman" w:hAnsi="Times New Roman"/>
                <w:color w:val="000000" w:themeColor="text1"/>
              </w:rPr>
              <w:t>HUD will collect the information.</w:t>
            </w:r>
          </w:p>
          <w:p w:rsidR="00275AAA" w:rsidRPr="00402BE4" w:rsidP="00275AAA" w14:paraId="3BC3A35F" w14:textId="77777777">
            <w:pPr>
              <w:numPr>
                <w:ilvl w:val="0"/>
                <w:numId w:val="17"/>
              </w:numPr>
              <w:spacing w:after="120" w:line="240" w:lineRule="auto"/>
              <w:rPr>
                <w:rFonts w:ascii="Times New Roman" w:hAnsi="Times New Roman"/>
                <w:b/>
                <w:color w:val="000000" w:themeColor="text1"/>
              </w:rPr>
            </w:pPr>
            <w:r w:rsidRPr="00402BE4">
              <w:rPr>
                <w:rFonts w:ascii="Times New Roman" w:hAnsi="Times New Roman"/>
                <w:color w:val="000000" w:themeColor="text1"/>
              </w:rPr>
              <w:t xml:space="preserve">The purpose of this information is to demonstrate the ability of the property to cover all expenses for 20 years. </w:t>
            </w:r>
          </w:p>
          <w:p w:rsidR="00275AAA" w:rsidRPr="00402BE4" w:rsidP="00064723" w14:paraId="5B5F428F" w14:textId="77777777">
            <w:pPr>
              <w:numPr>
                <w:ilvl w:val="0"/>
                <w:numId w:val="17"/>
              </w:numPr>
              <w:spacing w:after="240" w:line="240" w:lineRule="auto"/>
              <w:rPr>
                <w:rFonts w:ascii="Times New Roman" w:hAnsi="Times New Roman"/>
                <w:b/>
                <w:color w:val="000000" w:themeColor="text1"/>
              </w:rPr>
            </w:pPr>
            <w:r w:rsidRPr="00402BE4">
              <w:rPr>
                <w:rFonts w:ascii="Times New Roman" w:hAnsi="Times New Roman"/>
                <w:color w:val="000000" w:themeColor="text1"/>
              </w:rPr>
              <w:t>HUD will use this information to ensure revenue for PRAC-assisted units must be consistent with Operating Cost Standards as published within the NOFA.</w:t>
            </w:r>
          </w:p>
          <w:p w:rsidR="00064723" w:rsidRPr="00402BE4" w:rsidP="00064723" w14:paraId="708959FD" w14:textId="20EA0A2D">
            <w:pPr>
              <w:spacing w:after="120" w:line="240" w:lineRule="auto"/>
              <w:rPr>
                <w:rFonts w:ascii="Times New Roman" w:hAnsi="Times New Roman"/>
                <w:color w:val="000000" w:themeColor="text1"/>
              </w:rPr>
            </w:pPr>
            <w:r w:rsidRPr="00402BE4">
              <w:rPr>
                <w:rFonts w:ascii="Times New Roman" w:hAnsi="Times New Roman"/>
                <w:b/>
                <w:color w:val="000000" w:themeColor="text1"/>
              </w:rPr>
              <w:t>Capital Needs Assessment</w:t>
            </w:r>
          </w:p>
          <w:p w:rsidR="00064723" w:rsidRPr="00402BE4" w:rsidP="00064723" w14:paraId="604E2A48" w14:textId="30D00980">
            <w:pPr>
              <w:numPr>
                <w:ilvl w:val="0"/>
                <w:numId w:val="18"/>
              </w:numPr>
              <w:spacing w:after="120" w:line="240" w:lineRule="auto"/>
              <w:rPr>
                <w:rFonts w:ascii="Times New Roman" w:hAnsi="Times New Roman"/>
                <w:color w:val="000000" w:themeColor="text1"/>
              </w:rPr>
            </w:pPr>
            <w:r w:rsidRPr="00402BE4">
              <w:rPr>
                <w:rFonts w:ascii="Times New Roman" w:hAnsi="Times New Roman"/>
                <w:color w:val="000000" w:themeColor="text1"/>
              </w:rPr>
              <w:t>The information will be used to determine the development’s physical capital needs over the next 20 years based upon the observed current physical conditions of a property.</w:t>
            </w:r>
          </w:p>
          <w:p w:rsidR="00064723" w:rsidRPr="00402BE4" w:rsidP="00064723" w14:paraId="31B8F13C" w14:textId="201E10EB">
            <w:pPr>
              <w:numPr>
                <w:ilvl w:val="0"/>
                <w:numId w:val="18"/>
              </w:numPr>
              <w:spacing w:after="120" w:line="240" w:lineRule="auto"/>
              <w:rPr>
                <w:rFonts w:ascii="Times New Roman" w:hAnsi="Times New Roman"/>
                <w:color w:val="000000" w:themeColor="text1"/>
              </w:rPr>
            </w:pPr>
            <w:r w:rsidRPr="00402BE4">
              <w:rPr>
                <w:rFonts w:ascii="Times New Roman" w:hAnsi="Times New Roman"/>
                <w:color w:val="000000" w:themeColor="text1"/>
              </w:rPr>
              <w:t>HUD will collect the information.</w:t>
            </w:r>
          </w:p>
          <w:p w:rsidR="00064723" w:rsidRPr="00402BE4" w:rsidP="006B4A07" w14:paraId="1F0B65E9" w14:textId="77777777">
            <w:pPr>
              <w:numPr>
                <w:ilvl w:val="0"/>
                <w:numId w:val="18"/>
              </w:numPr>
              <w:spacing w:after="120" w:line="240" w:lineRule="auto"/>
              <w:rPr>
                <w:rFonts w:ascii="Times New Roman" w:hAnsi="Times New Roman"/>
                <w:color w:val="000000" w:themeColor="text1"/>
              </w:rPr>
            </w:pPr>
            <w:r w:rsidRPr="00402BE4">
              <w:rPr>
                <w:rFonts w:ascii="Times New Roman" w:hAnsi="Times New Roman"/>
                <w:color w:val="000000" w:themeColor="text1"/>
              </w:rPr>
              <w:t xml:space="preserve">The purpose of the information </w:t>
            </w:r>
            <w:r w:rsidRPr="00402BE4" w:rsidR="006B4A07">
              <w:rPr>
                <w:rFonts w:ascii="Times New Roman" w:hAnsi="Times New Roman"/>
                <w:color w:val="000000" w:themeColor="text1"/>
              </w:rPr>
              <w:t>will be for</w:t>
            </w:r>
            <w:r w:rsidRPr="00402BE4">
              <w:rPr>
                <w:rFonts w:ascii="Times New Roman" w:hAnsi="Times New Roman"/>
                <w:color w:val="000000" w:themeColor="text1"/>
              </w:rPr>
              <w:t xml:space="preserve"> applicants who are requesting the use of capital advance funds for the purposes of rehabilitation or acquisition</w:t>
            </w:r>
            <w:r w:rsidRPr="00402BE4" w:rsidR="006B4A07">
              <w:rPr>
                <w:rFonts w:ascii="Times New Roman" w:hAnsi="Times New Roman"/>
                <w:color w:val="000000" w:themeColor="text1"/>
              </w:rPr>
              <w:t xml:space="preserve">. </w:t>
            </w:r>
          </w:p>
          <w:p w:rsidR="00064723" w:rsidRPr="00402BE4" w:rsidP="00A61754" w14:paraId="135170B1" w14:textId="77777777">
            <w:pPr>
              <w:numPr>
                <w:ilvl w:val="0"/>
                <w:numId w:val="18"/>
              </w:numPr>
              <w:spacing w:after="240" w:line="240" w:lineRule="auto"/>
              <w:rPr>
                <w:rFonts w:ascii="Times New Roman" w:hAnsi="Times New Roman"/>
                <w:color w:val="000000" w:themeColor="text1"/>
              </w:rPr>
            </w:pPr>
            <w:r w:rsidRPr="00402BE4">
              <w:rPr>
                <w:rFonts w:ascii="Times New Roman" w:hAnsi="Times New Roman"/>
                <w:color w:val="000000" w:themeColor="text1"/>
              </w:rPr>
              <w:t xml:space="preserve">HUD will use this information </w:t>
            </w:r>
            <w:r w:rsidRPr="00402BE4" w:rsidR="006B4A07">
              <w:rPr>
                <w:rFonts w:ascii="Times New Roman" w:hAnsi="Times New Roman"/>
                <w:color w:val="000000" w:themeColor="text1"/>
              </w:rPr>
              <w:t xml:space="preserve">to </w:t>
            </w:r>
            <w:r w:rsidRPr="00402BE4">
              <w:rPr>
                <w:rFonts w:ascii="Times New Roman" w:hAnsi="Times New Roman"/>
                <w:color w:val="000000" w:themeColor="text1"/>
              </w:rPr>
              <w:t>justif</w:t>
            </w:r>
            <w:r w:rsidRPr="00402BE4" w:rsidR="006B4A07">
              <w:rPr>
                <w:rFonts w:ascii="Times New Roman" w:hAnsi="Times New Roman"/>
                <w:color w:val="000000" w:themeColor="text1"/>
              </w:rPr>
              <w:t>y</w:t>
            </w:r>
            <w:r w:rsidRPr="00402BE4">
              <w:rPr>
                <w:rFonts w:ascii="Times New Roman" w:hAnsi="Times New Roman"/>
                <w:color w:val="000000" w:themeColor="text1"/>
              </w:rPr>
              <w:t xml:space="preserve"> the rehabilitation costs being requested in the application.</w:t>
            </w:r>
          </w:p>
          <w:p w:rsidR="00A61754" w:rsidRPr="00402BE4" w:rsidP="00A61754" w14:paraId="365CEFFF" w14:textId="38B2AA54">
            <w:pPr>
              <w:spacing w:after="120" w:line="240" w:lineRule="auto"/>
              <w:rPr>
                <w:rFonts w:ascii="Times New Roman" w:hAnsi="Times New Roman"/>
                <w:b/>
                <w:color w:val="000000" w:themeColor="text1"/>
              </w:rPr>
            </w:pPr>
            <w:r w:rsidRPr="00402BE4">
              <w:rPr>
                <w:rFonts w:ascii="Times New Roman" w:hAnsi="Times New Roman"/>
                <w:b/>
                <w:color w:val="000000" w:themeColor="text1"/>
              </w:rPr>
              <w:t>Environmental Review – Phase I Environmental Site Assessment and Partner Worksheets</w:t>
            </w:r>
          </w:p>
          <w:p w:rsidR="00A61754" w:rsidRPr="00402BE4" w:rsidP="00A61754" w14:paraId="266FDE3C" w14:textId="393D3128">
            <w:pPr>
              <w:numPr>
                <w:ilvl w:val="0"/>
                <w:numId w:val="19"/>
              </w:numPr>
              <w:spacing w:after="120" w:line="240" w:lineRule="auto"/>
              <w:rPr>
                <w:rFonts w:ascii="Times New Roman" w:hAnsi="Times New Roman"/>
                <w:color w:val="000000" w:themeColor="text1"/>
              </w:rPr>
            </w:pPr>
            <w:r w:rsidRPr="00402BE4">
              <w:rPr>
                <w:rFonts w:ascii="Times New Roman" w:hAnsi="Times New Roman"/>
                <w:color w:val="000000" w:themeColor="text1"/>
              </w:rPr>
              <w:t>The information will be used to provide information about the environmental condition of the proposed site.</w:t>
            </w:r>
          </w:p>
          <w:p w:rsidR="00A61754" w:rsidRPr="00402BE4" w:rsidP="00A61754" w14:paraId="2CAD5A0C" w14:textId="77777777">
            <w:pPr>
              <w:numPr>
                <w:ilvl w:val="0"/>
                <w:numId w:val="19"/>
              </w:numPr>
              <w:spacing w:after="120" w:line="240" w:lineRule="auto"/>
              <w:rPr>
                <w:rFonts w:ascii="Times New Roman" w:hAnsi="Times New Roman"/>
                <w:color w:val="000000" w:themeColor="text1"/>
              </w:rPr>
            </w:pPr>
            <w:r w:rsidRPr="00402BE4">
              <w:rPr>
                <w:rFonts w:ascii="Times New Roman" w:hAnsi="Times New Roman"/>
                <w:color w:val="000000" w:themeColor="text1"/>
              </w:rPr>
              <w:t>HUD will collect the information.</w:t>
            </w:r>
          </w:p>
          <w:p w:rsidR="00A61754" w:rsidRPr="00402BE4" w:rsidP="00A61754" w14:paraId="11644552" w14:textId="77777777">
            <w:pPr>
              <w:numPr>
                <w:ilvl w:val="0"/>
                <w:numId w:val="19"/>
              </w:numPr>
              <w:spacing w:after="120" w:line="240" w:lineRule="auto"/>
              <w:rPr>
                <w:rFonts w:ascii="Times New Roman" w:hAnsi="Times New Roman"/>
                <w:color w:val="000000" w:themeColor="text1"/>
              </w:rPr>
            </w:pPr>
            <w:r w:rsidRPr="00402BE4">
              <w:rPr>
                <w:rFonts w:ascii="Times New Roman" w:hAnsi="Times New Roman"/>
                <w:color w:val="000000" w:themeColor="text1"/>
              </w:rPr>
              <w:t xml:space="preserve">The purpose is to determine </w:t>
            </w:r>
            <w:r w:rsidRPr="00402BE4" w:rsidR="00476482">
              <w:rPr>
                <w:rFonts w:ascii="Times New Roman" w:hAnsi="Times New Roman"/>
                <w:color w:val="000000" w:themeColor="text1"/>
              </w:rPr>
              <w:t xml:space="preserve">the </w:t>
            </w:r>
            <w:r w:rsidRPr="00402BE4">
              <w:rPr>
                <w:rFonts w:ascii="Times New Roman" w:hAnsi="Times New Roman"/>
                <w:color w:val="000000" w:themeColor="text1"/>
              </w:rPr>
              <w:t>potential environmental impacts to determine whether it meets federal, state, and local environmental standards.</w:t>
            </w:r>
          </w:p>
          <w:p w:rsidR="00275AAA" w:rsidRPr="00402BE4" w:rsidP="00476482" w14:paraId="4EC40ECA" w14:textId="77777777">
            <w:pPr>
              <w:numPr>
                <w:ilvl w:val="0"/>
                <w:numId w:val="19"/>
              </w:numPr>
              <w:spacing w:after="120" w:line="240" w:lineRule="auto"/>
              <w:rPr>
                <w:rFonts w:ascii="Times New Roman" w:hAnsi="Times New Roman"/>
                <w:b/>
                <w:color w:val="000000" w:themeColor="text1"/>
              </w:rPr>
            </w:pPr>
            <w:r w:rsidRPr="00402BE4">
              <w:rPr>
                <w:rFonts w:ascii="Times New Roman" w:hAnsi="Times New Roman"/>
                <w:color w:val="000000" w:themeColor="text1"/>
              </w:rPr>
              <w:t xml:space="preserve">HUD will use the information as a </w:t>
            </w:r>
            <w:r w:rsidRPr="00402BE4">
              <w:rPr>
                <w:rFonts w:ascii="Times New Roman" w:hAnsi="Times New Roman"/>
                <w:color w:val="000000" w:themeColor="text1"/>
              </w:rPr>
              <w:t>part</w:t>
            </w:r>
            <w:r w:rsidRPr="00402BE4">
              <w:rPr>
                <w:rFonts w:ascii="Times New Roman" w:hAnsi="Times New Roman"/>
                <w:color w:val="000000" w:themeColor="text1"/>
              </w:rPr>
              <w:t xml:space="preserve"> the application process to ensure the project has met the given standards and either started the process or completed </w:t>
            </w:r>
            <w:r w:rsidRPr="00402BE4" w:rsidR="00A61754">
              <w:rPr>
                <w:rFonts w:ascii="Times New Roman" w:hAnsi="Times New Roman"/>
                <w:color w:val="000000" w:themeColor="text1"/>
              </w:rPr>
              <w:t xml:space="preserve">a Phase I Environmental Site Assessment (ESA) with the application. </w:t>
            </w:r>
          </w:p>
          <w:p w:rsidR="00476482" w:rsidRPr="00402BE4" w:rsidP="00476482" w14:paraId="52783778" w14:textId="7B93A0CC">
            <w:pPr>
              <w:spacing w:after="120" w:line="240" w:lineRule="auto"/>
              <w:rPr>
                <w:rFonts w:ascii="Times New Roman" w:hAnsi="Times New Roman"/>
                <w:b/>
                <w:color w:val="000000" w:themeColor="text1"/>
              </w:rPr>
            </w:pPr>
            <w:r w:rsidRPr="00402BE4">
              <w:rPr>
                <w:rFonts w:ascii="Times New Roman" w:hAnsi="Times New Roman"/>
                <w:b/>
                <w:color w:val="000000" w:themeColor="text1"/>
              </w:rPr>
              <w:t>Site Control</w:t>
            </w:r>
          </w:p>
          <w:p w:rsidR="00476482" w:rsidRPr="00402BE4" w:rsidP="00476482" w14:paraId="68F4D97F" w14:textId="698CA712">
            <w:pPr>
              <w:numPr>
                <w:ilvl w:val="0"/>
                <w:numId w:val="20"/>
              </w:numPr>
              <w:spacing w:after="120" w:line="240" w:lineRule="auto"/>
              <w:rPr>
                <w:rFonts w:ascii="Times New Roman" w:hAnsi="Times New Roman"/>
                <w:color w:val="000000" w:themeColor="text1"/>
              </w:rPr>
            </w:pPr>
            <w:r w:rsidRPr="00402BE4">
              <w:rPr>
                <w:rFonts w:ascii="Times New Roman" w:hAnsi="Times New Roman"/>
                <w:color w:val="000000" w:themeColor="text1"/>
              </w:rPr>
              <w:t xml:space="preserve">The information is evidence of control of the site for which they are applying for Capital Advance funds. </w:t>
            </w:r>
          </w:p>
          <w:p w:rsidR="00476482" w:rsidRPr="00402BE4" w:rsidP="00476482" w14:paraId="1448D45A" w14:textId="77777777">
            <w:pPr>
              <w:numPr>
                <w:ilvl w:val="0"/>
                <w:numId w:val="20"/>
              </w:numPr>
              <w:spacing w:after="120" w:line="240" w:lineRule="auto"/>
              <w:rPr>
                <w:rFonts w:ascii="Times New Roman" w:hAnsi="Times New Roman"/>
                <w:color w:val="000000" w:themeColor="text1"/>
              </w:rPr>
            </w:pPr>
            <w:r w:rsidRPr="00402BE4">
              <w:rPr>
                <w:rFonts w:ascii="Times New Roman" w:hAnsi="Times New Roman"/>
                <w:color w:val="000000" w:themeColor="text1"/>
              </w:rPr>
              <w:t>HUD will collect the information.</w:t>
            </w:r>
          </w:p>
          <w:p w:rsidR="00476482" w:rsidRPr="00402BE4" w:rsidP="00476482" w14:paraId="490733CC" w14:textId="77777777">
            <w:pPr>
              <w:numPr>
                <w:ilvl w:val="0"/>
                <w:numId w:val="20"/>
              </w:numPr>
              <w:spacing w:after="120" w:line="240" w:lineRule="auto"/>
              <w:rPr>
                <w:rFonts w:ascii="Times New Roman" w:hAnsi="Times New Roman"/>
                <w:color w:val="000000" w:themeColor="text1"/>
              </w:rPr>
            </w:pPr>
            <w:r w:rsidRPr="00402BE4">
              <w:rPr>
                <w:rFonts w:ascii="Times New Roman" w:hAnsi="Times New Roman"/>
                <w:color w:val="000000" w:themeColor="text1"/>
              </w:rPr>
              <w:t>The purpose</w:t>
            </w:r>
            <w:r w:rsidRPr="00402BE4" w:rsidR="00E25164">
              <w:rPr>
                <w:rFonts w:ascii="Times New Roman" w:hAnsi="Times New Roman"/>
                <w:color w:val="000000" w:themeColor="text1"/>
              </w:rPr>
              <w:t xml:space="preserve"> is</w:t>
            </w:r>
            <w:r w:rsidRPr="00402BE4">
              <w:rPr>
                <w:rFonts w:ascii="Times New Roman" w:hAnsi="Times New Roman"/>
                <w:color w:val="000000" w:themeColor="text1"/>
              </w:rPr>
              <w:t xml:space="preserve"> to provide proof </w:t>
            </w:r>
            <w:r w:rsidRPr="00402BE4" w:rsidR="004E21C4">
              <w:rPr>
                <w:rFonts w:ascii="Times New Roman" w:hAnsi="Times New Roman"/>
                <w:color w:val="000000" w:themeColor="text1"/>
              </w:rPr>
              <w:t>that the applicant has a right to use a parcel of land for the purpose of the project facility for the life of the project facility</w:t>
            </w:r>
            <w:r w:rsidRPr="00402BE4">
              <w:rPr>
                <w:rFonts w:ascii="Times New Roman" w:hAnsi="Times New Roman"/>
                <w:color w:val="000000" w:themeColor="text1"/>
              </w:rPr>
              <w:t>.</w:t>
            </w:r>
          </w:p>
          <w:p w:rsidR="004E21C4" w:rsidRPr="00402BE4" w:rsidP="004E21C4" w14:paraId="345AEE4E" w14:textId="77777777">
            <w:pPr>
              <w:numPr>
                <w:ilvl w:val="0"/>
                <w:numId w:val="20"/>
              </w:numPr>
              <w:spacing w:after="240" w:line="240" w:lineRule="auto"/>
              <w:rPr>
                <w:rFonts w:ascii="Times New Roman" w:hAnsi="Times New Roman"/>
                <w:color w:val="000000" w:themeColor="text1"/>
              </w:rPr>
            </w:pPr>
            <w:r w:rsidRPr="00402BE4">
              <w:rPr>
                <w:rFonts w:ascii="Times New Roman" w:hAnsi="Times New Roman"/>
                <w:color w:val="000000" w:themeColor="text1"/>
              </w:rPr>
              <w:t xml:space="preserve">HUD will use the information for proof of site control by verifying a deed/long term leasehold, Contract of Sale, and/or evidence of the option to purchase the site. </w:t>
            </w:r>
          </w:p>
          <w:p w:rsidR="004E21C4" w:rsidRPr="00402BE4" w:rsidP="004E21C4" w14:paraId="1F74EDF8" w14:textId="53F24C35">
            <w:pPr>
              <w:spacing w:after="120" w:line="240" w:lineRule="auto"/>
              <w:rPr>
                <w:rFonts w:ascii="Times New Roman" w:hAnsi="Times New Roman"/>
                <w:b/>
                <w:color w:val="000000" w:themeColor="text1"/>
              </w:rPr>
            </w:pPr>
            <w:r w:rsidRPr="00402BE4">
              <w:rPr>
                <w:rFonts w:ascii="Times New Roman" w:hAnsi="Times New Roman"/>
                <w:b/>
                <w:color w:val="000000" w:themeColor="text1"/>
              </w:rPr>
              <w:t>Statement of Encumbrances</w:t>
            </w:r>
          </w:p>
          <w:p w:rsidR="00E25164" w:rsidRPr="00402BE4" w:rsidP="00E25164" w14:paraId="63DA0F72" w14:textId="08BAA2A4">
            <w:pPr>
              <w:numPr>
                <w:ilvl w:val="0"/>
                <w:numId w:val="21"/>
              </w:numPr>
              <w:spacing w:after="120" w:line="240" w:lineRule="auto"/>
              <w:rPr>
                <w:rFonts w:ascii="Times New Roman" w:hAnsi="Times New Roman"/>
                <w:color w:val="000000" w:themeColor="text1"/>
              </w:rPr>
            </w:pPr>
            <w:r w:rsidRPr="00402BE4">
              <w:rPr>
                <w:rFonts w:ascii="Times New Roman" w:hAnsi="Times New Roman"/>
                <w:color w:val="000000" w:themeColor="text1"/>
              </w:rPr>
              <w:t xml:space="preserve">The information </w:t>
            </w:r>
            <w:r w:rsidRPr="00402BE4">
              <w:rPr>
                <w:rFonts w:ascii="Times New Roman" w:hAnsi="Times New Roman"/>
                <w:color w:val="000000" w:themeColor="text1"/>
              </w:rPr>
              <w:t>is the evidence of free title/ownership of the project.</w:t>
            </w:r>
          </w:p>
          <w:p w:rsidR="00E25164" w:rsidRPr="00402BE4" w:rsidP="00E25164" w14:paraId="3F8F65C6" w14:textId="1BE2CA4E">
            <w:pPr>
              <w:numPr>
                <w:ilvl w:val="0"/>
                <w:numId w:val="21"/>
              </w:numPr>
              <w:spacing w:after="120" w:line="240" w:lineRule="auto"/>
              <w:rPr>
                <w:rFonts w:ascii="Times New Roman" w:hAnsi="Times New Roman"/>
                <w:color w:val="000000" w:themeColor="text1"/>
              </w:rPr>
            </w:pPr>
            <w:r w:rsidRPr="00402BE4">
              <w:rPr>
                <w:rFonts w:ascii="Times New Roman" w:hAnsi="Times New Roman"/>
                <w:color w:val="000000" w:themeColor="text1"/>
              </w:rPr>
              <w:t>HUD will collect the information</w:t>
            </w:r>
            <w:r w:rsidRPr="00F37FE3" w:rsidR="00F37FE3">
              <w:rPr>
                <w:rFonts w:ascii="Times New Roman" w:hAnsi="Times New Roman"/>
                <w:color w:val="000000"/>
                <w:sz w:val="24"/>
                <w:szCs w:val="24"/>
              </w:rPr>
              <w:t xml:space="preserve"> </w:t>
            </w:r>
            <w:r w:rsidR="00F37FE3">
              <w:rPr>
                <w:rFonts w:ascii="Times New Roman" w:hAnsi="Times New Roman"/>
                <w:color w:val="000000"/>
                <w:sz w:val="24"/>
                <w:szCs w:val="24"/>
              </w:rPr>
              <w:t>f</w:t>
            </w:r>
            <w:r w:rsidRPr="00F37FE3" w:rsidR="00F37FE3">
              <w:rPr>
                <w:rFonts w:ascii="Times New Roman" w:hAnsi="Times New Roman"/>
                <w:color w:val="000000"/>
                <w:sz w:val="24"/>
                <w:szCs w:val="24"/>
              </w:rPr>
              <w:t xml:space="preserve">ollowing an award of Capital </w:t>
            </w:r>
            <w:r w:rsidRPr="00F37FE3" w:rsidR="00F37FE3">
              <w:rPr>
                <w:rFonts w:ascii="Times New Roman" w:hAnsi="Times New Roman"/>
                <w:color w:val="000000"/>
                <w:sz w:val="24"/>
                <w:szCs w:val="24"/>
              </w:rPr>
              <w:t>Advance</w:t>
            </w:r>
            <w:r w:rsidR="00373AFB">
              <w:rPr>
                <w:rFonts w:ascii="Times New Roman" w:hAnsi="Times New Roman"/>
                <w:color w:val="000000" w:themeColor="text1"/>
              </w:rPr>
              <w:t xml:space="preserve"> </w:t>
            </w:r>
            <w:r w:rsidRPr="00402BE4">
              <w:rPr>
                <w:rFonts w:ascii="Times New Roman" w:hAnsi="Times New Roman"/>
                <w:color w:val="000000" w:themeColor="text1"/>
              </w:rPr>
              <w:t>.</w:t>
            </w:r>
          </w:p>
          <w:p w:rsidR="00BA3EC6" w:rsidRPr="00402BE4" w:rsidP="00E25164" w14:paraId="7B404334" w14:textId="77777777">
            <w:pPr>
              <w:numPr>
                <w:ilvl w:val="0"/>
                <w:numId w:val="21"/>
              </w:numPr>
              <w:spacing w:after="120" w:line="240" w:lineRule="auto"/>
              <w:rPr>
                <w:rFonts w:ascii="Times New Roman" w:hAnsi="Times New Roman"/>
                <w:color w:val="000000" w:themeColor="text1"/>
              </w:rPr>
            </w:pPr>
            <w:r w:rsidRPr="00402BE4">
              <w:rPr>
                <w:rFonts w:ascii="Times New Roman" w:hAnsi="Times New Roman"/>
                <w:color w:val="000000" w:themeColor="text1"/>
              </w:rPr>
              <w:t>The purpose is to verify that the property does not have any monetary or legal dues.</w:t>
            </w:r>
          </w:p>
          <w:p w:rsidR="004E21C4" w:rsidRPr="00402BE4" w:rsidP="00E25164" w14:paraId="6B5F1FC5" w14:textId="77777777">
            <w:pPr>
              <w:numPr>
                <w:ilvl w:val="0"/>
                <w:numId w:val="21"/>
              </w:numPr>
              <w:spacing w:after="240" w:line="240" w:lineRule="auto"/>
              <w:rPr>
                <w:rFonts w:ascii="Times New Roman" w:hAnsi="Times New Roman"/>
                <w:color w:val="000000" w:themeColor="text1"/>
              </w:rPr>
            </w:pPr>
            <w:r w:rsidRPr="00402BE4">
              <w:rPr>
                <w:rFonts w:ascii="Times New Roman" w:hAnsi="Times New Roman"/>
                <w:color w:val="000000" w:themeColor="text1"/>
              </w:rPr>
              <w:t xml:space="preserve">HUD will use the information </w:t>
            </w:r>
            <w:r w:rsidRPr="00402BE4" w:rsidR="000F62BD">
              <w:rPr>
                <w:rFonts w:ascii="Times New Roman" w:hAnsi="Times New Roman"/>
                <w:color w:val="000000" w:themeColor="text1"/>
              </w:rPr>
              <w:t xml:space="preserve">to ensure if there are any </w:t>
            </w:r>
            <w:r w:rsidRPr="00402BE4">
              <w:rPr>
                <w:rFonts w:ascii="Times New Roman" w:hAnsi="Times New Roman"/>
                <w:color w:val="000000" w:themeColor="text1"/>
              </w:rPr>
              <w:t>encumbrances</w:t>
            </w:r>
            <w:r w:rsidRPr="00402BE4" w:rsidR="000F62BD">
              <w:rPr>
                <w:rFonts w:ascii="Times New Roman" w:hAnsi="Times New Roman"/>
                <w:color w:val="000000" w:themeColor="text1"/>
              </w:rPr>
              <w:t>, they</w:t>
            </w:r>
            <w:r w:rsidRPr="00402BE4">
              <w:rPr>
                <w:rFonts w:ascii="Times New Roman" w:hAnsi="Times New Roman"/>
                <w:color w:val="000000" w:themeColor="text1"/>
              </w:rPr>
              <w:t xml:space="preserve"> will not impede the use of the proposed project.</w:t>
            </w:r>
          </w:p>
          <w:p w:rsidR="001D0157" w:rsidRPr="00402BE4" w:rsidP="001D0157" w14:paraId="3B52A866" w14:textId="7AFE30DC">
            <w:pPr>
              <w:spacing w:after="120" w:line="240" w:lineRule="auto"/>
              <w:rPr>
                <w:rFonts w:ascii="Times New Roman" w:hAnsi="Times New Roman"/>
                <w:b/>
                <w:color w:val="000000" w:themeColor="text1"/>
              </w:rPr>
            </w:pPr>
            <w:r w:rsidRPr="00402BE4">
              <w:rPr>
                <w:rFonts w:ascii="Times New Roman" w:hAnsi="Times New Roman"/>
                <w:b/>
                <w:color w:val="000000" w:themeColor="text1"/>
              </w:rPr>
              <w:t>Site and Neighborhood Standards</w:t>
            </w:r>
          </w:p>
          <w:p w:rsidR="00E25164" w:rsidRPr="00402BE4" w:rsidP="00E25164" w14:paraId="6D13372E" w14:textId="04A56C79">
            <w:pPr>
              <w:numPr>
                <w:ilvl w:val="0"/>
                <w:numId w:val="22"/>
              </w:numPr>
              <w:spacing w:after="120" w:line="240" w:lineRule="auto"/>
              <w:rPr>
                <w:rFonts w:ascii="Times New Roman" w:hAnsi="Times New Roman"/>
                <w:color w:val="000000" w:themeColor="text1"/>
              </w:rPr>
            </w:pPr>
            <w:r w:rsidRPr="00402BE4">
              <w:rPr>
                <w:rFonts w:ascii="Times New Roman" w:hAnsi="Times New Roman"/>
                <w:color w:val="000000" w:themeColor="text1"/>
              </w:rPr>
              <w:t xml:space="preserve">The information is the evidence that the </w:t>
            </w:r>
            <w:r w:rsidRPr="00402BE4" w:rsidR="001D0157">
              <w:rPr>
                <w:rFonts w:ascii="Times New Roman" w:hAnsi="Times New Roman"/>
                <w:color w:val="000000" w:themeColor="text1"/>
              </w:rPr>
              <w:t xml:space="preserve">proposed site </w:t>
            </w:r>
            <w:r w:rsidRPr="00402BE4">
              <w:rPr>
                <w:rFonts w:ascii="Times New Roman" w:hAnsi="Times New Roman"/>
                <w:color w:val="000000" w:themeColor="text1"/>
              </w:rPr>
              <w:t>is in compliance</w:t>
            </w:r>
            <w:r w:rsidRPr="00402BE4" w:rsidR="001D0157">
              <w:rPr>
                <w:rFonts w:ascii="Times New Roman" w:hAnsi="Times New Roman"/>
                <w:color w:val="000000" w:themeColor="text1"/>
              </w:rPr>
              <w:t xml:space="preserve"> </w:t>
            </w:r>
            <w:r w:rsidRPr="00402BE4" w:rsidR="000F62BD">
              <w:rPr>
                <w:rFonts w:ascii="Times New Roman" w:hAnsi="Times New Roman"/>
                <w:color w:val="000000" w:themeColor="text1"/>
              </w:rPr>
              <w:t>of</w:t>
            </w:r>
            <w:r w:rsidRPr="00402BE4" w:rsidR="001D0157">
              <w:rPr>
                <w:rFonts w:ascii="Times New Roman" w:hAnsi="Times New Roman"/>
                <w:color w:val="000000" w:themeColor="text1"/>
              </w:rPr>
              <w:t xml:space="preserve"> all applicable site selection requirements in 24 CFR §891.125. </w:t>
            </w:r>
          </w:p>
          <w:p w:rsidR="00E25164" w:rsidRPr="00402BE4" w:rsidP="00E25164" w14:paraId="1538CFA8" w14:textId="77777777">
            <w:pPr>
              <w:numPr>
                <w:ilvl w:val="0"/>
                <w:numId w:val="22"/>
              </w:numPr>
              <w:spacing w:after="120" w:line="240" w:lineRule="auto"/>
              <w:rPr>
                <w:rFonts w:ascii="Times New Roman" w:hAnsi="Times New Roman"/>
                <w:color w:val="000000" w:themeColor="text1"/>
              </w:rPr>
            </w:pPr>
            <w:r w:rsidRPr="00402BE4">
              <w:rPr>
                <w:rFonts w:ascii="Times New Roman" w:hAnsi="Times New Roman"/>
                <w:color w:val="000000" w:themeColor="text1"/>
              </w:rPr>
              <w:t>HUD will collect the information.</w:t>
            </w:r>
          </w:p>
          <w:p w:rsidR="00E25164" w:rsidRPr="00402BE4" w:rsidP="00E25164" w14:paraId="3F8321E5" w14:textId="77777777">
            <w:pPr>
              <w:numPr>
                <w:ilvl w:val="0"/>
                <w:numId w:val="22"/>
              </w:numPr>
              <w:spacing w:after="120" w:line="240" w:lineRule="auto"/>
              <w:rPr>
                <w:rFonts w:ascii="Times New Roman" w:hAnsi="Times New Roman"/>
                <w:color w:val="000000" w:themeColor="text1"/>
              </w:rPr>
            </w:pPr>
            <w:r w:rsidRPr="00402BE4">
              <w:rPr>
                <w:rFonts w:ascii="Times New Roman" w:hAnsi="Times New Roman"/>
                <w:color w:val="000000" w:themeColor="text1"/>
              </w:rPr>
              <w:t>The purpose is to verify a</w:t>
            </w:r>
            <w:r w:rsidRPr="00402BE4" w:rsidR="001D0157">
              <w:rPr>
                <w:rFonts w:ascii="Times New Roman" w:hAnsi="Times New Roman"/>
                <w:color w:val="000000" w:themeColor="text1"/>
              </w:rPr>
              <w:t xml:space="preserve">pplicants </w:t>
            </w:r>
            <w:r w:rsidRPr="00402BE4">
              <w:rPr>
                <w:rFonts w:ascii="Times New Roman" w:hAnsi="Times New Roman"/>
                <w:color w:val="000000" w:themeColor="text1"/>
              </w:rPr>
              <w:t>proposing</w:t>
            </w:r>
            <w:r w:rsidRPr="00402BE4" w:rsidR="001D0157">
              <w:rPr>
                <w:rFonts w:ascii="Times New Roman" w:hAnsi="Times New Roman"/>
                <w:color w:val="000000" w:themeColor="text1"/>
              </w:rPr>
              <w:t xml:space="preserve"> new construction </w:t>
            </w:r>
            <w:r w:rsidRPr="00402BE4">
              <w:rPr>
                <w:rFonts w:ascii="Times New Roman" w:hAnsi="Times New Roman"/>
                <w:color w:val="000000" w:themeColor="text1"/>
              </w:rPr>
              <w:t>provide</w:t>
            </w:r>
            <w:r w:rsidRPr="00402BE4" w:rsidR="001D0157">
              <w:rPr>
                <w:rFonts w:ascii="Times New Roman" w:hAnsi="Times New Roman"/>
                <w:color w:val="000000" w:themeColor="text1"/>
              </w:rPr>
              <w:t xml:space="preserve"> evidence that the site is (1) not located in an area of minority elderly concentration or (2) if the site is in an area of minority elderly concentration, that the site meets the requirements applicable to new construction in an area of minority concentration at 24 CFR §891.125(b) and (c). </w:t>
            </w:r>
          </w:p>
          <w:p w:rsidR="001D0157" w:rsidRPr="00402BE4" w:rsidP="000F62BD" w14:paraId="24B81B12" w14:textId="77777777">
            <w:pPr>
              <w:numPr>
                <w:ilvl w:val="0"/>
                <w:numId w:val="22"/>
              </w:numPr>
              <w:spacing w:after="120" w:line="240" w:lineRule="auto"/>
              <w:rPr>
                <w:rFonts w:ascii="Times New Roman" w:hAnsi="Times New Roman"/>
                <w:color w:val="000000" w:themeColor="text1"/>
              </w:rPr>
            </w:pPr>
            <w:r w:rsidRPr="00402BE4">
              <w:rPr>
                <w:rFonts w:ascii="Times New Roman" w:hAnsi="Times New Roman"/>
                <w:color w:val="000000" w:themeColor="text1"/>
              </w:rPr>
              <w:t xml:space="preserve">HUD will use this information to approve or disapprove an application based on information provided via </w:t>
            </w:r>
            <w:r w:rsidRPr="00402BE4">
              <w:rPr>
                <w:rFonts w:ascii="Times New Roman" w:hAnsi="Times New Roman"/>
                <w:color w:val="000000" w:themeColor="text1"/>
              </w:rPr>
              <w:t xml:space="preserve">Minority Concentration Analysis tool </w:t>
            </w:r>
            <w:r w:rsidRPr="00402BE4">
              <w:rPr>
                <w:rFonts w:ascii="Times New Roman" w:hAnsi="Times New Roman"/>
                <w:color w:val="000000" w:themeColor="text1"/>
              </w:rPr>
              <w:t xml:space="preserve">on </w:t>
            </w:r>
            <w:r w:rsidRPr="00402BE4">
              <w:rPr>
                <w:rFonts w:ascii="Times New Roman" w:hAnsi="Times New Roman"/>
                <w:color w:val="000000" w:themeColor="text1"/>
              </w:rPr>
              <w:t xml:space="preserve">whether </w:t>
            </w:r>
            <w:r w:rsidRPr="00402BE4">
              <w:rPr>
                <w:rFonts w:ascii="Times New Roman" w:hAnsi="Times New Roman"/>
                <w:color w:val="000000" w:themeColor="text1"/>
              </w:rPr>
              <w:t>the</w:t>
            </w:r>
            <w:r w:rsidRPr="00402BE4">
              <w:rPr>
                <w:rFonts w:ascii="Times New Roman" w:hAnsi="Times New Roman"/>
                <w:color w:val="000000" w:themeColor="text1"/>
              </w:rPr>
              <w:t xml:space="preserve"> site is in an area of minority concentration. </w:t>
            </w:r>
          </w:p>
          <w:p w:rsidR="001D0157" w:rsidRPr="00402BE4" w:rsidP="001D0157" w14:paraId="45F342F4" w14:textId="593F1DDF">
            <w:pPr>
              <w:spacing w:after="120" w:line="240" w:lineRule="auto"/>
              <w:rPr>
                <w:rFonts w:ascii="Times New Roman" w:hAnsi="Times New Roman"/>
                <w:color w:val="000000" w:themeColor="text1"/>
              </w:rPr>
            </w:pPr>
            <w:r w:rsidRPr="00402BE4">
              <w:rPr>
                <w:rFonts w:ascii="Times New Roman" w:hAnsi="Times New Roman"/>
                <w:b/>
                <w:color w:val="000000" w:themeColor="text1"/>
              </w:rPr>
              <w:t>Real</w:t>
            </w:r>
            <w:r w:rsidRPr="00402BE4">
              <w:rPr>
                <w:rFonts w:ascii="Times New Roman" w:hAnsi="Times New Roman"/>
                <w:color w:val="000000" w:themeColor="text1"/>
              </w:rPr>
              <w:t xml:space="preserve"> </w:t>
            </w:r>
            <w:r w:rsidRPr="00402BE4">
              <w:rPr>
                <w:rFonts w:ascii="Times New Roman" w:hAnsi="Times New Roman"/>
                <w:b/>
                <w:color w:val="000000" w:themeColor="text1"/>
              </w:rPr>
              <w:t>Property Acquisition and Relocation</w:t>
            </w:r>
          </w:p>
          <w:p w:rsidR="00AE3EB6" w:rsidRPr="00402BE4" w:rsidP="00482205" w14:paraId="205C5413" w14:textId="6569CB87">
            <w:pPr>
              <w:numPr>
                <w:ilvl w:val="0"/>
                <w:numId w:val="23"/>
              </w:numPr>
              <w:spacing w:after="120" w:line="240" w:lineRule="auto"/>
              <w:rPr>
                <w:rFonts w:ascii="Times New Roman" w:hAnsi="Times New Roman"/>
                <w:color w:val="000000" w:themeColor="text1"/>
              </w:rPr>
            </w:pPr>
            <w:r w:rsidRPr="00402BE4">
              <w:rPr>
                <w:rFonts w:ascii="Times New Roman" w:hAnsi="Times New Roman"/>
                <w:color w:val="000000" w:themeColor="text1"/>
              </w:rPr>
              <w:t xml:space="preserve">The information is a statement of compliance with the Uniform Relocation Assistance and Real Property Acquisition Act of 1970 (URA), as amended.  </w:t>
            </w:r>
          </w:p>
          <w:p w:rsidR="00482205" w:rsidRPr="00402BE4" w:rsidP="00482205" w14:paraId="111210AE" w14:textId="77777777">
            <w:pPr>
              <w:numPr>
                <w:ilvl w:val="0"/>
                <w:numId w:val="23"/>
              </w:numPr>
              <w:spacing w:after="120" w:line="240" w:lineRule="auto"/>
              <w:rPr>
                <w:rFonts w:ascii="Times New Roman" w:hAnsi="Times New Roman"/>
                <w:color w:val="000000" w:themeColor="text1"/>
              </w:rPr>
            </w:pPr>
            <w:r w:rsidRPr="00402BE4">
              <w:rPr>
                <w:rFonts w:ascii="Times New Roman" w:hAnsi="Times New Roman"/>
                <w:color w:val="000000" w:themeColor="text1"/>
              </w:rPr>
              <w:t>HUD will collect the information.</w:t>
            </w:r>
          </w:p>
          <w:p w:rsidR="005D59BB" w:rsidRPr="00402BE4" w:rsidP="00482205" w14:paraId="7D16AA64" w14:textId="77777777">
            <w:pPr>
              <w:numPr>
                <w:ilvl w:val="0"/>
                <w:numId w:val="23"/>
              </w:numPr>
              <w:spacing w:after="120" w:line="240" w:lineRule="auto"/>
              <w:rPr>
                <w:rFonts w:ascii="Times New Roman" w:hAnsi="Times New Roman"/>
                <w:color w:val="000000" w:themeColor="text1"/>
              </w:rPr>
            </w:pPr>
            <w:r w:rsidRPr="00402BE4">
              <w:rPr>
                <w:rFonts w:ascii="Times New Roman" w:hAnsi="Times New Roman"/>
                <w:color w:val="000000" w:themeColor="text1"/>
              </w:rPr>
              <w:t xml:space="preserve">The purpose </w:t>
            </w:r>
            <w:r w:rsidRPr="00402BE4">
              <w:rPr>
                <w:rFonts w:ascii="Times New Roman" w:hAnsi="Times New Roman"/>
                <w:color w:val="000000" w:themeColor="text1"/>
              </w:rPr>
              <w:t xml:space="preserve">is to ensure </w:t>
            </w:r>
            <w:r w:rsidRPr="00402BE4">
              <w:rPr>
                <w:rFonts w:ascii="Times New Roman" w:hAnsi="Times New Roman"/>
                <w:color w:val="000000" w:themeColor="text1"/>
              </w:rPr>
              <w:t>protections</w:t>
            </w:r>
            <w:r w:rsidRPr="00402BE4">
              <w:rPr>
                <w:rFonts w:ascii="Times New Roman" w:hAnsi="Times New Roman"/>
                <w:color w:val="000000" w:themeColor="text1"/>
              </w:rPr>
              <w:t xml:space="preserve"> and assistance for people affected by the acquisition, rehabilitation, or demolition of real property for Federal or federally funded projects. </w:t>
            </w:r>
          </w:p>
          <w:p w:rsidR="001D0157" w:rsidRPr="00402BE4" w:rsidP="005D59BB" w14:paraId="6993AD98" w14:textId="37B37B32">
            <w:pPr>
              <w:numPr>
                <w:ilvl w:val="0"/>
                <w:numId w:val="23"/>
              </w:numPr>
              <w:spacing w:after="120" w:line="240" w:lineRule="auto"/>
              <w:rPr>
                <w:rFonts w:ascii="Times New Roman" w:hAnsi="Times New Roman"/>
                <w:color w:val="000000" w:themeColor="text1"/>
              </w:rPr>
            </w:pPr>
            <w:r w:rsidRPr="00402BE4">
              <w:rPr>
                <w:rFonts w:ascii="Times New Roman" w:hAnsi="Times New Roman"/>
                <w:color w:val="000000" w:themeColor="text1"/>
              </w:rPr>
              <w:t xml:space="preserve">HUD will use this information to verify </w:t>
            </w:r>
            <w:r w:rsidRPr="00402BE4">
              <w:rPr>
                <w:rFonts w:ascii="Times New Roman" w:hAnsi="Times New Roman"/>
                <w:color w:val="000000" w:themeColor="text1"/>
              </w:rPr>
              <w:t>whether the property was vacant or occupied at any time since the earlier of publication of this NOF</w:t>
            </w:r>
            <w:r w:rsidR="002B0FE6">
              <w:rPr>
                <w:rFonts w:ascii="Times New Roman" w:hAnsi="Times New Roman"/>
                <w:color w:val="000000" w:themeColor="text1"/>
              </w:rPr>
              <w:t>O</w:t>
            </w:r>
            <w:r w:rsidRPr="00402BE4">
              <w:rPr>
                <w:rFonts w:ascii="Times New Roman" w:hAnsi="Times New Roman"/>
                <w:color w:val="000000" w:themeColor="text1"/>
              </w:rPr>
              <w:t xml:space="preserve"> and securing of site control by the applicant. Where the development proposal will require the relocation of businesses or residents from an existing site, the application must include a relocation plan and budget in compliance with the URA. </w:t>
            </w:r>
          </w:p>
          <w:p w:rsidR="001D0157" w:rsidRPr="00402BE4" w:rsidP="001B1212" w14:paraId="61779661" w14:textId="77777777">
            <w:pPr>
              <w:pStyle w:val="BodyTextIndent3"/>
              <w:tabs>
                <w:tab w:val="left" w:pos="720"/>
              </w:tabs>
              <w:spacing w:after="120"/>
              <w:ind w:left="0"/>
              <w:rPr>
                <w:rFonts w:eastAsia="Times New Roman"/>
                <w:color w:val="000000" w:themeColor="text1"/>
                <w:sz w:val="22"/>
                <w:szCs w:val="22"/>
              </w:rPr>
            </w:pPr>
            <w:r w:rsidRPr="00402BE4">
              <w:rPr>
                <w:rFonts w:eastAsia="Times New Roman"/>
                <w:color w:val="000000" w:themeColor="text1"/>
                <w:sz w:val="22"/>
                <w:szCs w:val="22"/>
              </w:rPr>
              <w:t xml:space="preserve">In addition to the Narrative Exhibits, the application must also include the following </w:t>
            </w:r>
            <w:r w:rsidRPr="00402BE4" w:rsidR="00245D7A">
              <w:rPr>
                <w:rFonts w:eastAsia="Times New Roman"/>
                <w:color w:val="000000" w:themeColor="text1"/>
                <w:sz w:val="22"/>
                <w:szCs w:val="22"/>
              </w:rPr>
              <w:t>Standard and/or HUD Forms</w:t>
            </w:r>
            <w:r w:rsidRPr="00402BE4" w:rsidR="001B1212">
              <w:rPr>
                <w:rFonts w:eastAsia="Times New Roman"/>
                <w:color w:val="000000" w:themeColor="text1"/>
                <w:sz w:val="22"/>
                <w:szCs w:val="22"/>
              </w:rPr>
              <w:t xml:space="preserve"> with a descriptive for each form listed below</w:t>
            </w:r>
            <w:r w:rsidRPr="00402BE4">
              <w:rPr>
                <w:rFonts w:eastAsia="Times New Roman"/>
                <w:color w:val="000000" w:themeColor="text1"/>
                <w:sz w:val="22"/>
                <w:szCs w:val="22"/>
              </w:rPr>
              <w:t xml:space="preserve">: </w:t>
            </w:r>
          </w:p>
          <w:p w:rsidR="001D0157" w:rsidRPr="001E64A9" w:rsidP="001E64A9" w14:paraId="43D0F23C" w14:textId="4A771F7B">
            <w:pPr>
              <w:pStyle w:val="Default"/>
              <w:rPr>
                <w:sz w:val="23"/>
                <w:szCs w:val="23"/>
              </w:rPr>
            </w:pPr>
            <w:r w:rsidRPr="00402BE4">
              <w:rPr>
                <w:b/>
                <w:color w:val="000000" w:themeColor="text1"/>
              </w:rPr>
              <w:t>Form SF-424</w:t>
            </w:r>
            <w:r w:rsidRPr="00402BE4">
              <w:rPr>
                <w:color w:val="000000" w:themeColor="text1"/>
              </w:rPr>
              <w:t xml:space="preserve">, </w:t>
            </w:r>
            <w:r w:rsidRPr="00402BE4">
              <w:rPr>
                <w:b/>
                <w:color w:val="000000" w:themeColor="text1"/>
              </w:rPr>
              <w:t>Application for Federal Assistance</w:t>
            </w:r>
            <w:r w:rsidRPr="00402BE4">
              <w:rPr>
                <w:color w:val="000000" w:themeColor="text1"/>
              </w:rPr>
              <w:t xml:space="preserve"> is used for the applicant to provide a funding matrix listing each program for which HUD funding is being requested.  Pursuant to Executive Order (EO) 12372, the applicant submits this form to the State where it is used by the State to initiate the intergovernmental review process and the applicant certifies to the same on the form.  The applicant also uses the form to certify that it is not delinquent on any </w:t>
            </w:r>
            <w:r w:rsidRPr="00402BE4">
              <w:rPr>
                <w:color w:val="000000" w:themeColor="text1"/>
              </w:rPr>
              <w:t xml:space="preserve">Federal debt and that it </w:t>
            </w:r>
            <w:r w:rsidRPr="00402BE4">
              <w:rPr>
                <w:color w:val="000000" w:themeColor="text1"/>
              </w:rPr>
              <w:t>is in compliance with</w:t>
            </w:r>
            <w:r w:rsidRPr="00402BE4">
              <w:rPr>
                <w:color w:val="000000" w:themeColor="text1"/>
              </w:rPr>
              <w:t xml:space="preserve"> the requirements regarding payments to influence Federal transactions, which are OMB requirements.</w:t>
            </w:r>
            <w:r w:rsidR="001E64A9">
              <w:rPr>
                <w:color w:val="000000" w:themeColor="text1"/>
              </w:rPr>
              <w:t xml:space="preserve"> </w:t>
            </w:r>
            <w:r w:rsidR="001E64A9">
              <w:rPr>
                <w:sz w:val="23"/>
                <w:szCs w:val="23"/>
              </w:rPr>
              <w:t xml:space="preserve">Applicants for this Federal assistance program must submit all required forms in the SF-424 Family of forms, including SF-424B (Assurances of Non construction Programs) or SF-424D (Assurances for Construction Programs). Applications receiving funds for both non-construction programs and construction programs must </w:t>
            </w:r>
            <w:r w:rsidR="001E64A9">
              <w:rPr>
                <w:sz w:val="23"/>
                <w:szCs w:val="23"/>
              </w:rPr>
              <w:t>submit</w:t>
            </w:r>
            <w:r w:rsidR="001E64A9">
              <w:rPr>
                <w:sz w:val="23"/>
                <w:szCs w:val="23"/>
              </w:rPr>
              <w:t xml:space="preserve"> both the SF-424B and SF-424D.</w:t>
            </w:r>
          </w:p>
          <w:p w:rsidR="001D0157" w:rsidRPr="00402BE4" w:rsidP="001B1212" w14:paraId="41E9D052" w14:textId="0BA8BE9E">
            <w:pPr>
              <w:numPr>
                <w:ilvl w:val="0"/>
                <w:numId w:val="24"/>
              </w:numPr>
              <w:spacing w:after="120" w:line="240" w:lineRule="auto"/>
              <w:rPr>
                <w:rFonts w:ascii="Times New Roman" w:hAnsi="Times New Roman"/>
                <w:color w:val="000000" w:themeColor="text1"/>
              </w:rPr>
            </w:pPr>
            <w:r w:rsidRPr="00402BE4">
              <w:rPr>
                <w:rFonts w:ascii="Times New Roman" w:hAnsi="Times New Roman"/>
                <w:b/>
                <w:color w:val="000000" w:themeColor="text1"/>
              </w:rPr>
              <w:t>Form HUD-92015-CA, Application for Capital Advance Summary Information</w:t>
            </w:r>
            <w:r w:rsidRPr="00402BE4">
              <w:rPr>
                <w:rFonts w:ascii="Times New Roman" w:hAnsi="Times New Roman"/>
                <w:color w:val="000000" w:themeColor="text1"/>
              </w:rPr>
              <w:t>.</w:t>
            </w:r>
            <w:r w:rsidR="00C03FB9">
              <w:rPr>
                <w:rFonts w:ascii="Times New Roman" w:hAnsi="Times New Roman"/>
                <w:color w:val="000000" w:themeColor="text1"/>
              </w:rPr>
              <w:t xml:space="preserve"> </w:t>
            </w:r>
            <w:r w:rsidR="00A15E10">
              <w:rPr>
                <w:rFonts w:ascii="Times New Roman" w:hAnsi="Times New Roman"/>
                <w:color w:val="000000" w:themeColor="text1"/>
              </w:rPr>
              <w:t>Applicants provide a summary of the proposed project using th</w:t>
            </w:r>
            <w:r w:rsidR="00C03FB9">
              <w:rPr>
                <w:rFonts w:ascii="Times New Roman" w:hAnsi="Times New Roman"/>
                <w:color w:val="000000" w:themeColor="text1"/>
              </w:rPr>
              <w:t>e HUD-92015-CA form</w:t>
            </w:r>
            <w:r w:rsidR="00A15E10">
              <w:rPr>
                <w:rFonts w:ascii="Times New Roman" w:hAnsi="Times New Roman"/>
                <w:color w:val="000000" w:themeColor="text1"/>
              </w:rPr>
              <w:t xml:space="preserve">. Provided information includes </w:t>
            </w:r>
            <w:r w:rsidR="00C03FB9">
              <w:rPr>
                <w:rFonts w:ascii="Times New Roman" w:hAnsi="Times New Roman"/>
                <w:color w:val="000000" w:themeColor="text1"/>
              </w:rPr>
              <w:t xml:space="preserve">requested funding amount, site address, unit number, and building type, etc. </w:t>
            </w:r>
          </w:p>
          <w:p w:rsidR="001D0157" w:rsidRPr="00402BE4" w:rsidP="001B1212" w14:paraId="41E9C28A" w14:textId="092BA84C">
            <w:pPr>
              <w:numPr>
                <w:ilvl w:val="0"/>
                <w:numId w:val="24"/>
              </w:numPr>
              <w:spacing w:after="120" w:line="240" w:lineRule="auto"/>
              <w:rPr>
                <w:rFonts w:ascii="Times New Roman" w:hAnsi="Times New Roman"/>
                <w:color w:val="000000" w:themeColor="text1"/>
              </w:rPr>
            </w:pPr>
            <w:r w:rsidRPr="00402BE4">
              <w:rPr>
                <w:rFonts w:ascii="Times New Roman" w:hAnsi="Times New Roman"/>
                <w:b/>
                <w:color w:val="000000" w:themeColor="text1"/>
              </w:rPr>
              <w:t>Form HUD-2530, Previous Participation Certification</w:t>
            </w:r>
            <w:r w:rsidRPr="00402BE4">
              <w:rPr>
                <w:rFonts w:ascii="Times New Roman" w:hAnsi="Times New Roman"/>
                <w:color w:val="000000" w:themeColor="text1"/>
              </w:rPr>
              <w:t>.</w:t>
            </w:r>
            <w:r w:rsidR="00C03FB9">
              <w:rPr>
                <w:rFonts w:ascii="Times New Roman" w:hAnsi="Times New Roman"/>
                <w:color w:val="000000" w:themeColor="text1"/>
              </w:rPr>
              <w:t xml:space="preserve"> </w:t>
            </w:r>
            <w:r w:rsidR="00A15E10">
              <w:rPr>
                <w:rFonts w:ascii="Times New Roman" w:hAnsi="Times New Roman"/>
                <w:color w:val="000000" w:themeColor="text1"/>
              </w:rPr>
              <w:t>Applicants provide a description of their previous participation in HUD Programs. Controlling participants and a list of previous HUD projects and Section 8 contracts is required.</w:t>
            </w:r>
          </w:p>
          <w:p w:rsidR="001D0157" w:rsidRPr="00402BE4" w:rsidP="001B1212" w14:paraId="3FD8FF6D" w14:textId="797D2A79">
            <w:pPr>
              <w:numPr>
                <w:ilvl w:val="0"/>
                <w:numId w:val="24"/>
              </w:numPr>
              <w:spacing w:after="120" w:line="240" w:lineRule="auto"/>
              <w:rPr>
                <w:rFonts w:ascii="Times New Roman" w:eastAsia="MS Mincho" w:hAnsi="Times New Roman"/>
                <w:color w:val="000000" w:themeColor="text1"/>
              </w:rPr>
            </w:pPr>
            <w:r w:rsidRPr="00402BE4">
              <w:rPr>
                <w:rFonts w:ascii="Times New Roman" w:eastAsia="MS Mincho" w:hAnsi="Times New Roman"/>
                <w:b/>
                <w:color w:val="000000" w:themeColor="text1"/>
              </w:rPr>
              <w:t>Form HUD-2880</w:t>
            </w:r>
            <w:r w:rsidRPr="00402BE4">
              <w:rPr>
                <w:rFonts w:ascii="Times New Roman" w:eastAsia="MS Mincho" w:hAnsi="Times New Roman"/>
                <w:color w:val="000000" w:themeColor="text1"/>
              </w:rPr>
              <w:t xml:space="preserve">, </w:t>
            </w:r>
            <w:r w:rsidRPr="00402BE4">
              <w:rPr>
                <w:rFonts w:ascii="Times New Roman" w:eastAsia="MS Mincho" w:hAnsi="Times New Roman"/>
                <w:b/>
                <w:color w:val="000000" w:themeColor="text1"/>
              </w:rPr>
              <w:t>Applicant/Recipient Disclosure/Update Report</w:t>
            </w:r>
            <w:r w:rsidRPr="00402BE4">
              <w:rPr>
                <w:rFonts w:ascii="Times New Roman" w:eastAsia="MS Mincho" w:hAnsi="Times New Roman"/>
                <w:color w:val="000000" w:themeColor="text1"/>
              </w:rPr>
              <w:t>, includes the Social Security and Employee Identification Numbers, is required by Section 102 of the HUD Reform Act of 1989.  The applicant uses this form to disclose any other Government assistance, which may be provided in connection with the proposed project.  This information assists HUD by ensuring that the applicant does not receive more assistance than is necessary to develop and operate the proposed project.</w:t>
            </w:r>
            <w:r w:rsidR="00A15E10">
              <w:rPr>
                <w:rFonts w:ascii="Times New Roman" w:eastAsia="MS Mincho" w:hAnsi="Times New Roman"/>
                <w:color w:val="000000" w:themeColor="text1"/>
              </w:rPr>
              <w:t xml:space="preserve"> All HUD applicants applying for competitive assistance must complete the HUD-2880. </w:t>
            </w:r>
          </w:p>
          <w:p w:rsidR="001D0157" w:rsidRPr="00402BE4" w:rsidP="001B1212" w14:paraId="02CBC388" w14:textId="306B654A">
            <w:pPr>
              <w:numPr>
                <w:ilvl w:val="0"/>
                <w:numId w:val="24"/>
              </w:numPr>
              <w:spacing w:after="120" w:line="240" w:lineRule="auto"/>
              <w:rPr>
                <w:rFonts w:ascii="Times New Roman" w:hAnsi="Times New Roman"/>
                <w:color w:val="000000" w:themeColor="text1"/>
              </w:rPr>
            </w:pPr>
            <w:r w:rsidRPr="5CE001E5">
              <w:rPr>
                <w:rFonts w:ascii="Times New Roman" w:hAnsi="Times New Roman"/>
                <w:b/>
                <w:bCs/>
                <w:color w:val="000000" w:themeColor="text1"/>
              </w:rPr>
              <w:t xml:space="preserve">Form HUD-2993, </w:t>
            </w:r>
            <w:r w:rsidRPr="5CE001E5">
              <w:rPr>
                <w:rFonts w:ascii="Times New Roman" w:hAnsi="Times New Roman"/>
                <w:color w:val="000000" w:themeColor="text1"/>
              </w:rPr>
              <w:t>Acknowledge of Application Receipt.</w:t>
            </w:r>
            <w:r w:rsidRPr="5CE001E5" w:rsidR="00A15E10">
              <w:rPr>
                <w:rFonts w:ascii="Times New Roman" w:hAnsi="Times New Roman"/>
                <w:color w:val="000000" w:themeColor="text1"/>
              </w:rPr>
              <w:t xml:space="preserve"> The HUD – 2993 is completed by HUD </w:t>
            </w:r>
            <w:r w:rsidRPr="5CE001E5" w:rsidR="00A15E10">
              <w:rPr>
                <w:rFonts w:ascii="Times New Roman" w:hAnsi="Times New Roman"/>
                <w:color w:val="000000" w:themeColor="text1"/>
              </w:rPr>
              <w:t>staff</w:t>
            </w:r>
            <w:r w:rsidRPr="5CE001E5" w:rsidR="00A15E10">
              <w:rPr>
                <w:rFonts w:ascii="Times New Roman" w:hAnsi="Times New Roman"/>
                <w:color w:val="000000" w:themeColor="text1"/>
              </w:rPr>
              <w:t xml:space="preserve"> </w:t>
            </w:r>
          </w:p>
          <w:p w:rsidR="001D0157" w:rsidRPr="00402BE4" w:rsidP="001B1212" w14:paraId="5E18DE18" w14:textId="04553F39">
            <w:pPr>
              <w:numPr>
                <w:ilvl w:val="0"/>
                <w:numId w:val="24"/>
              </w:numPr>
              <w:spacing w:after="120" w:line="240" w:lineRule="auto"/>
              <w:rPr>
                <w:rFonts w:ascii="Times New Roman" w:eastAsia="MS Mincho" w:hAnsi="Times New Roman"/>
                <w:color w:val="000000" w:themeColor="text1"/>
              </w:rPr>
            </w:pPr>
            <w:r w:rsidRPr="00402BE4">
              <w:rPr>
                <w:rFonts w:ascii="Times New Roman" w:eastAsia="MS Mincho" w:hAnsi="Times New Roman"/>
                <w:b/>
                <w:color w:val="000000" w:themeColor="text1"/>
              </w:rPr>
              <w:t xml:space="preserve">Form HUD-92041, Sponsor’s Conflict of Interest Resolution </w:t>
            </w:r>
            <w:r w:rsidRPr="00402BE4">
              <w:rPr>
                <w:rFonts w:ascii="Times New Roman" w:eastAsia="MS Mincho" w:hAnsi="Times New Roman"/>
                <w:color w:val="000000" w:themeColor="text1"/>
              </w:rPr>
              <w:t>requires the Sponsor to certify that none of its officers or directors has or will have any financial interest in any contract with the Owner or in any firm or corporation that has or will have a contract with the Owner, for the provision of goods or services to the project, which is a regulatory requirement.</w:t>
            </w:r>
          </w:p>
          <w:p w:rsidR="001D0157" w:rsidRPr="00402BE4" w:rsidP="001B1212" w14:paraId="7B0D2692" w14:textId="77777777">
            <w:pPr>
              <w:numPr>
                <w:ilvl w:val="0"/>
                <w:numId w:val="24"/>
              </w:numPr>
              <w:spacing w:after="120" w:line="240" w:lineRule="auto"/>
              <w:rPr>
                <w:rFonts w:ascii="Times New Roman" w:hAnsi="Times New Roman"/>
                <w:color w:val="000000" w:themeColor="text1"/>
              </w:rPr>
            </w:pPr>
            <w:r w:rsidRPr="00402BE4">
              <w:rPr>
                <w:rFonts w:ascii="Times New Roman" w:eastAsia="MS Mincho" w:hAnsi="Times New Roman"/>
                <w:b/>
                <w:color w:val="000000" w:themeColor="text1"/>
              </w:rPr>
              <w:t>Form HUD-92042, Sponsor’s Resolution for Commitment to Project</w:t>
            </w:r>
            <w:r w:rsidRPr="00402BE4">
              <w:rPr>
                <w:rFonts w:ascii="Times New Roman" w:eastAsia="MS Mincho" w:hAnsi="Times New Roman"/>
                <w:color w:val="000000" w:themeColor="text1"/>
              </w:rPr>
              <w:t xml:space="preserve"> is a certified resolution from the applicant’s Board acknowledging its responsibilities of sponsorship and long-term support of the project, along with its willingness to fund the minimum capital investment, estimated start-up expenses, and the cost of any amenities or features that cannot be covered by the capital advance.</w:t>
            </w:r>
          </w:p>
          <w:p w:rsidR="001D0157" w:rsidRPr="00AA141F" w:rsidP="001B1212" w14:paraId="428D9671" w14:textId="77777777">
            <w:pPr>
              <w:numPr>
                <w:ilvl w:val="0"/>
                <w:numId w:val="24"/>
              </w:numPr>
              <w:spacing w:after="120" w:line="240" w:lineRule="auto"/>
              <w:rPr>
                <w:rFonts w:ascii="Times New Roman" w:hAnsi="Times New Roman"/>
                <w:color w:val="000000" w:themeColor="text1"/>
              </w:rPr>
            </w:pPr>
            <w:r w:rsidRPr="00402BE4">
              <w:rPr>
                <w:rFonts w:ascii="Times New Roman" w:eastAsia="MS Mincho" w:hAnsi="Times New Roman"/>
                <w:b/>
                <w:color w:val="000000" w:themeColor="text1"/>
              </w:rPr>
              <w:t>Standard Form LLL</w:t>
            </w:r>
            <w:r w:rsidRPr="00402BE4">
              <w:rPr>
                <w:rFonts w:ascii="Times New Roman" w:eastAsia="MS Mincho" w:hAnsi="Times New Roman"/>
                <w:color w:val="000000" w:themeColor="text1"/>
              </w:rPr>
              <w:t>,</w:t>
            </w:r>
            <w:r w:rsidRPr="00402BE4">
              <w:rPr>
                <w:rFonts w:ascii="Times New Roman" w:eastAsia="MS Mincho" w:hAnsi="Times New Roman"/>
                <w:b/>
                <w:bCs/>
                <w:color w:val="000000" w:themeColor="text1"/>
              </w:rPr>
              <w:t xml:space="preserve"> </w:t>
            </w:r>
            <w:r w:rsidRPr="00402BE4">
              <w:rPr>
                <w:rFonts w:ascii="Times New Roman" w:eastAsia="MS Mincho" w:hAnsi="Times New Roman"/>
                <w:color w:val="000000" w:themeColor="text1"/>
              </w:rPr>
              <w:t>Disclosure of Lobbying Activities. If applicable, the applicant must submit this form to disclose any activities conducted by the applicant to influence any Federal transactions pursuant to 31 U.S.C. 1352</w:t>
            </w:r>
          </w:p>
          <w:p w:rsidR="003F6148" w:rsidRPr="00402BE4" w:rsidP="001B1212" w14:paraId="74412070" w14:textId="33B8AFB1">
            <w:pPr>
              <w:numPr>
                <w:ilvl w:val="0"/>
                <w:numId w:val="24"/>
              </w:numPr>
              <w:spacing w:after="120" w:line="240" w:lineRule="auto"/>
              <w:rPr>
                <w:rFonts w:ascii="Times New Roman" w:hAnsi="Times New Roman"/>
                <w:color w:val="000000" w:themeColor="text1"/>
              </w:rPr>
            </w:pPr>
            <w:r w:rsidRPr="00AA141F">
              <w:rPr>
                <w:rFonts w:ascii="Times New Roman" w:hAnsi="Times New Roman"/>
                <w:b/>
                <w:bCs/>
                <w:color w:val="000000" w:themeColor="text1"/>
              </w:rPr>
              <w:t>Form HUD-2991</w:t>
            </w:r>
            <w:r w:rsidR="00E94338">
              <w:rPr>
                <w:rFonts w:ascii="Times New Roman" w:hAnsi="Times New Roman"/>
                <w:color w:val="000000" w:themeColor="text1"/>
              </w:rPr>
              <w:t>, Certificate of Consistency with the Consolidated Plan</w:t>
            </w:r>
            <w:r w:rsidR="000F3A6A">
              <w:rPr>
                <w:rFonts w:ascii="Times New Roman" w:hAnsi="Times New Roman"/>
                <w:color w:val="000000" w:themeColor="text1"/>
              </w:rPr>
              <w:t xml:space="preserve">. </w:t>
            </w:r>
            <w:r w:rsidRPr="00AA141F" w:rsidR="000F3A6A">
              <w:rPr>
                <w:rFonts w:ascii="Times New Roman" w:hAnsi="Times New Roman"/>
                <w:color w:val="000000" w:themeColor="text1"/>
                <w:sz w:val="24"/>
                <w:szCs w:val="24"/>
              </w:rPr>
              <w:t xml:space="preserve">A </w:t>
            </w:r>
            <w:r w:rsidRPr="00AA141F" w:rsidR="000F3A6A">
              <w:rPr>
                <w:rFonts w:ascii="Times New Roman" w:hAnsi="Times New Roman"/>
                <w:sz w:val="24"/>
                <w:szCs w:val="24"/>
              </w:rPr>
              <w:t>Consolidated Plan is a document developed by states and local jurisdictions. This plan is completed by engaging in a participatory process to assess their affordable housing and community development needs and market conditions, and to make data-driven, place-based investment decisions with funding from formula grant programs. This certification means the proposed activities in the application are consistent with the jurisdiction's strategic plan and the location of the proposed activities is consistent with the geographic areas for such activities specified in the Consolidated Plan. The HUD-2991 should be signed by an official of the proposed jurisdiction.</w:t>
            </w:r>
          </w:p>
          <w:p w:rsidR="001D0157" w:rsidRPr="00402BE4" w:rsidP="001D0157" w14:paraId="4CD13A00" w14:textId="77777777">
            <w:pPr>
              <w:pStyle w:val="Header"/>
              <w:tabs>
                <w:tab w:val="clear" w:pos="4320"/>
                <w:tab w:val="clear" w:pos="8640"/>
              </w:tabs>
              <w:spacing w:after="120"/>
              <w:rPr>
                <w:b/>
                <w:color w:val="000000" w:themeColor="text1"/>
                <w:sz w:val="22"/>
                <w:szCs w:val="22"/>
              </w:rPr>
            </w:pPr>
            <w:r w:rsidRPr="00402BE4">
              <w:rPr>
                <w:b/>
                <w:color w:val="000000" w:themeColor="text1"/>
                <w:sz w:val="22"/>
                <w:szCs w:val="22"/>
              </w:rPr>
              <w:t>Part 3 - General Application Requirements, Certifications, and Resolutions</w:t>
            </w:r>
          </w:p>
          <w:p w:rsidR="001D0157" w:rsidRPr="00402BE4" w:rsidP="001D0157" w14:paraId="11AB00BF" w14:textId="77777777">
            <w:pPr>
              <w:pStyle w:val="BodyTextIndent3"/>
              <w:tabs>
                <w:tab w:val="left" w:pos="720"/>
              </w:tabs>
              <w:spacing w:after="120"/>
              <w:ind w:left="0"/>
              <w:rPr>
                <w:rFonts w:eastAsia="Times New Roman"/>
                <w:color w:val="000000" w:themeColor="text1"/>
                <w:sz w:val="22"/>
                <w:szCs w:val="22"/>
              </w:rPr>
            </w:pPr>
            <w:r w:rsidRPr="00402BE4">
              <w:rPr>
                <w:color w:val="000000" w:themeColor="text1"/>
                <w:sz w:val="22"/>
                <w:szCs w:val="22"/>
              </w:rPr>
              <w:t xml:space="preserve">The Section 202 Supportive Housing for the Elderly submission requirements are necessary to assist HUD in determining an applicant’s eligibility and capacity to develop housing for the elderly consistent with prescribed statutory and program criteria.  A thorough evaluation of an applicant’s qualifications and capabilities is critical in protecting the Federal Government’s financial interest and to mitigate any possibility of fraud, waste, or mismanagement of public funds. </w:t>
            </w:r>
            <w:r w:rsidRPr="00402BE4">
              <w:rPr>
                <w:rFonts w:eastAsia="Times New Roman"/>
                <w:color w:val="000000" w:themeColor="text1"/>
                <w:sz w:val="22"/>
                <w:szCs w:val="22"/>
              </w:rPr>
              <w:t xml:space="preserve">In the absence of </w:t>
            </w:r>
            <w:r w:rsidRPr="00402BE4">
              <w:rPr>
                <w:rFonts w:eastAsia="Times New Roman"/>
                <w:color w:val="000000" w:themeColor="text1"/>
                <w:sz w:val="22"/>
                <w:szCs w:val="22"/>
              </w:rPr>
              <w:t>collecting the information, the Department would not be able to assess the worthiness of the applications, determine whether the projects and services meet statutory and regulatory requirements, or make sound judgments regarding the potential risk to the Government.</w:t>
            </w:r>
          </w:p>
          <w:p w:rsidR="00FA2F70" w:rsidRPr="00402BE4" w:rsidP="001D0157" w14:paraId="684864B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rPr>
            </w:pPr>
          </w:p>
        </w:tc>
      </w:tr>
    </w:tbl>
    <w:p w:rsidR="00FA2F70" w:rsidRPr="00402BE4" w:rsidP="00FA2F70" w14:paraId="4524375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bl>
      <w:tblPr>
        <w:tblW w:w="0" w:type="auto"/>
        <w:tblInd w:w="108" w:type="dxa"/>
        <w:tblLook w:val="04A0"/>
      </w:tblPr>
      <w:tblGrid>
        <w:gridCol w:w="9252"/>
      </w:tblGrid>
      <w:tr w14:paraId="43732B56" w14:textId="77777777" w:rsidTr="00D35DDB">
        <w:tblPrEx>
          <w:tblW w:w="0" w:type="auto"/>
          <w:tblInd w:w="108" w:type="dxa"/>
          <w:tblLook w:val="04A0"/>
        </w:tblPrEx>
        <w:tc>
          <w:tcPr>
            <w:tcW w:w="9360" w:type="dxa"/>
            <w:shd w:val="clear" w:color="auto" w:fill="auto"/>
          </w:tcPr>
          <w:p w:rsidR="00FA2F70" w:rsidRPr="00402BE4" w:rsidP="001B4FB5" w14:paraId="196D122D" w14:textId="77777777">
            <w:pPr>
              <w:spacing w:after="0" w:line="240" w:lineRule="auto"/>
              <w:rPr>
                <w:rFonts w:ascii="Times New Roman" w:hAnsi="Times New Roman"/>
                <w:b/>
                <w:color w:val="000000" w:themeColor="text1"/>
                <w:sz w:val="24"/>
                <w:szCs w:val="24"/>
              </w:rPr>
            </w:pPr>
            <w:r w:rsidRPr="00402BE4">
              <w:rPr>
                <w:rFonts w:ascii="Times New Roman" w:hAnsi="Times New Roman"/>
                <w:b/>
                <w:color w:val="000000" w:themeColor="text1"/>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A2F70" w:rsidRPr="00402BE4" w:rsidP="001B4FB5" w14:paraId="085F19F3" w14:textId="77777777">
            <w:pPr>
              <w:spacing w:after="0" w:line="240" w:lineRule="auto"/>
              <w:rPr>
                <w:rFonts w:ascii="Times New Roman" w:hAnsi="Times New Roman"/>
                <w:b/>
                <w:color w:val="000000" w:themeColor="text1"/>
                <w:sz w:val="24"/>
                <w:szCs w:val="24"/>
              </w:rPr>
            </w:pPr>
          </w:p>
        </w:tc>
      </w:tr>
      <w:tr w14:paraId="41A3FD4C" w14:textId="77777777" w:rsidTr="00D35DDB">
        <w:tblPrEx>
          <w:tblW w:w="0" w:type="auto"/>
          <w:tblInd w:w="108" w:type="dxa"/>
          <w:tblLook w:val="04A0"/>
        </w:tblPrEx>
        <w:tc>
          <w:tcPr>
            <w:tcW w:w="9360" w:type="dxa"/>
            <w:shd w:val="clear" w:color="auto" w:fill="auto"/>
          </w:tcPr>
          <w:p w:rsidR="00E1481D" w:rsidRPr="00402BE4" w:rsidP="00E1481D" w14:paraId="34525497" w14:textId="77777777">
            <w:pPr>
              <w:overflowPunct w:val="0"/>
              <w:autoSpaceDE w:val="0"/>
              <w:autoSpaceDN w:val="0"/>
              <w:adjustRightInd w:val="0"/>
              <w:spacing w:after="120" w:line="240" w:lineRule="auto"/>
              <w:textAlignment w:val="baseline"/>
              <w:rPr>
                <w:rFonts w:ascii="Times New Roman" w:hAnsi="Times New Roman"/>
                <w:color w:val="000000" w:themeColor="text1"/>
              </w:rPr>
            </w:pPr>
            <w:r w:rsidRPr="00402BE4">
              <w:rPr>
                <w:rFonts w:ascii="Times New Roman" w:hAnsi="Times New Roman"/>
                <w:color w:val="000000" w:themeColor="text1"/>
              </w:rPr>
              <w:t xml:space="preserve">All applications must be submitted electronically via Grants.gov. </w:t>
            </w:r>
            <w:r w:rsidRPr="00402BE4">
              <w:rPr>
                <w:rFonts w:ascii="Times New Roman" w:eastAsia="MS Mincho" w:hAnsi="Times New Roman"/>
                <w:color w:val="000000" w:themeColor="text1"/>
              </w:rPr>
              <w:t xml:space="preserve">In the event applicants </w:t>
            </w:r>
            <w:r w:rsidRPr="00402BE4">
              <w:rPr>
                <w:rFonts w:ascii="Times New Roman" w:hAnsi="Times New Roman"/>
                <w:color w:val="000000" w:themeColor="text1"/>
              </w:rPr>
              <w:t xml:space="preserve">are unable to submit their application electronically, the applicant must seek a waiver of the electronic grant submission requirement.  To date, less than five percent of applicants in a respective year have received a waiver of the electronic submission requirement. The electronic submission requirement will reduce paperwork, submission and processing </w:t>
            </w:r>
            <w:r w:rsidRPr="00402BE4">
              <w:rPr>
                <w:rFonts w:ascii="Times New Roman" w:hAnsi="Times New Roman"/>
                <w:color w:val="000000" w:themeColor="text1"/>
              </w:rPr>
              <w:t>cost</w:t>
            </w:r>
            <w:r w:rsidRPr="00402BE4">
              <w:rPr>
                <w:rFonts w:ascii="Times New Roman" w:hAnsi="Times New Roman"/>
                <w:color w:val="000000" w:themeColor="text1"/>
              </w:rPr>
              <w:t xml:space="preserve"> as well as eliminate postal costs and storage costs that are typically associated with paper applications.</w:t>
            </w:r>
          </w:p>
          <w:p w:rsidR="00FA2F70" w:rsidRPr="00402BE4" w:rsidP="001B4FB5" w14:paraId="5583F03B" w14:textId="77777777">
            <w:pPr>
              <w:spacing w:after="0" w:line="240" w:lineRule="auto"/>
              <w:rPr>
                <w:rFonts w:ascii="Times New Roman" w:hAnsi="Times New Roman"/>
                <w:b/>
                <w:color w:val="000000" w:themeColor="text1"/>
                <w:sz w:val="24"/>
                <w:szCs w:val="24"/>
              </w:rPr>
            </w:pPr>
          </w:p>
        </w:tc>
      </w:tr>
    </w:tbl>
    <w:p w:rsidR="00FA2F70" w:rsidRPr="00402BE4" w:rsidP="00FA2F70" w14:paraId="4B391BBC"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317D06DA" w14:textId="77777777" w:rsidTr="00D35DDB">
        <w:tblPrEx>
          <w:tblW w:w="0" w:type="auto"/>
          <w:tblInd w:w="108" w:type="dxa"/>
          <w:tblLook w:val="04A0"/>
        </w:tblPrEx>
        <w:tc>
          <w:tcPr>
            <w:tcW w:w="9360" w:type="dxa"/>
            <w:shd w:val="clear" w:color="auto" w:fill="auto"/>
          </w:tcPr>
          <w:p w:rsidR="00FA2F70" w:rsidRPr="00402BE4" w:rsidP="001B4FB5" w14:paraId="68E9CDF1" w14:textId="77777777">
            <w:pPr>
              <w:spacing w:after="0" w:line="240" w:lineRule="auto"/>
              <w:rPr>
                <w:rFonts w:ascii="Times New Roman" w:hAnsi="Times New Roman"/>
                <w:b/>
                <w:color w:val="000000" w:themeColor="text1"/>
                <w:sz w:val="24"/>
                <w:szCs w:val="24"/>
              </w:rPr>
            </w:pPr>
            <w:r w:rsidRPr="00402BE4">
              <w:rPr>
                <w:rFonts w:ascii="Times New Roman" w:hAnsi="Times New Roman"/>
                <w:b/>
                <w:color w:val="000000" w:themeColor="text1"/>
                <w:sz w:val="24"/>
                <w:szCs w:val="24"/>
              </w:rPr>
              <w:t xml:space="preserve">4. Describe efforts to identify duplication. Show specifically why any similar information already available cannot be used or modified for use for the purposes described in Item 2 above. </w:t>
            </w:r>
          </w:p>
          <w:p w:rsidR="00FA2F70" w:rsidRPr="00402BE4" w:rsidP="001B4FB5" w14:paraId="6C8E7DCD" w14:textId="77777777">
            <w:pPr>
              <w:spacing w:after="0" w:line="240" w:lineRule="auto"/>
              <w:rPr>
                <w:rFonts w:ascii="Times New Roman" w:hAnsi="Times New Roman"/>
                <w:b/>
                <w:color w:val="000000" w:themeColor="text1"/>
                <w:sz w:val="24"/>
                <w:szCs w:val="24"/>
              </w:rPr>
            </w:pPr>
          </w:p>
        </w:tc>
      </w:tr>
      <w:tr w14:paraId="3F134D48" w14:textId="77777777" w:rsidTr="00D35DDB">
        <w:tblPrEx>
          <w:tblW w:w="0" w:type="auto"/>
          <w:tblInd w:w="108" w:type="dxa"/>
          <w:tblLook w:val="04A0"/>
        </w:tblPrEx>
        <w:tc>
          <w:tcPr>
            <w:tcW w:w="9360" w:type="dxa"/>
            <w:shd w:val="clear" w:color="auto" w:fill="auto"/>
          </w:tcPr>
          <w:p w:rsidR="00E1481D" w:rsidRPr="00402BE4" w:rsidP="00E1481D" w14:paraId="247CA9E5" w14:textId="77777777">
            <w:pPr>
              <w:overflowPunct w:val="0"/>
              <w:autoSpaceDE w:val="0"/>
              <w:autoSpaceDN w:val="0"/>
              <w:adjustRightInd w:val="0"/>
              <w:spacing w:after="120" w:line="240" w:lineRule="auto"/>
              <w:textAlignment w:val="baseline"/>
              <w:rPr>
                <w:rFonts w:ascii="Times New Roman" w:hAnsi="Times New Roman"/>
                <w:color w:val="000000" w:themeColor="text1"/>
                <w:szCs w:val="20"/>
              </w:rPr>
            </w:pPr>
            <w:r w:rsidRPr="00402BE4">
              <w:rPr>
                <w:rFonts w:ascii="Times New Roman" w:hAnsi="Times New Roman"/>
                <w:color w:val="000000" w:themeColor="text1"/>
                <w:szCs w:val="20"/>
              </w:rPr>
              <w:t xml:space="preserve">No duplication exists, as there are no other forms or exhibits used for the purposes specified under Item 2 herein.  Individual applications are evaluated and rated by HUD on the merits of the responses submitted with the application.  Each application is unique.  The information contained in each application relates to a particular Sponsor proposing a specific project, design, site, etc., and, as such, the information collected from applicants will be significantly different per application.  </w:t>
            </w:r>
          </w:p>
          <w:p w:rsidR="00FA2F70" w:rsidRPr="00402BE4" w:rsidP="001B4FB5" w14:paraId="5D8E81B8" w14:textId="77777777">
            <w:pPr>
              <w:spacing w:after="0" w:line="240" w:lineRule="auto"/>
              <w:rPr>
                <w:rFonts w:ascii="Times New Roman" w:hAnsi="Times New Roman"/>
                <w:b/>
                <w:color w:val="000000" w:themeColor="text1"/>
                <w:sz w:val="24"/>
                <w:szCs w:val="24"/>
              </w:rPr>
            </w:pPr>
          </w:p>
        </w:tc>
      </w:tr>
    </w:tbl>
    <w:p w:rsidR="00FA2F70" w:rsidRPr="00402BE4" w:rsidP="00FA2F70" w14:paraId="62888A09"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15414149" w14:textId="77777777" w:rsidTr="00D35DDB">
        <w:tblPrEx>
          <w:tblW w:w="0" w:type="auto"/>
          <w:tblInd w:w="108" w:type="dxa"/>
          <w:tblLook w:val="04A0"/>
        </w:tblPrEx>
        <w:tc>
          <w:tcPr>
            <w:tcW w:w="9360" w:type="dxa"/>
            <w:shd w:val="clear" w:color="auto" w:fill="auto"/>
          </w:tcPr>
          <w:p w:rsidR="00FA2F70" w:rsidRPr="00402BE4" w:rsidP="001B4FB5" w14:paraId="2B247508" w14:textId="77777777">
            <w:pPr>
              <w:spacing w:after="0" w:line="240" w:lineRule="auto"/>
              <w:rPr>
                <w:rFonts w:ascii="Times New Roman" w:hAnsi="Times New Roman"/>
                <w:b/>
                <w:color w:val="000000" w:themeColor="text1"/>
                <w:sz w:val="24"/>
                <w:szCs w:val="24"/>
              </w:rPr>
            </w:pPr>
            <w:r w:rsidRPr="00402BE4">
              <w:rPr>
                <w:rFonts w:ascii="Times New Roman" w:hAnsi="Times New Roman"/>
                <w:b/>
                <w:color w:val="000000" w:themeColor="text1"/>
                <w:sz w:val="24"/>
                <w:szCs w:val="24"/>
              </w:rPr>
              <w:t xml:space="preserve">5. If the collection of information impacts small businesses or other small entities (Item 5 of OMB Form 83-I), describe any methods used to minimize burden. </w:t>
            </w:r>
          </w:p>
          <w:p w:rsidR="00FA2F70" w:rsidRPr="00402BE4" w:rsidP="001B4FB5" w14:paraId="30AA6DC1" w14:textId="77777777">
            <w:pPr>
              <w:spacing w:after="0" w:line="240" w:lineRule="auto"/>
              <w:rPr>
                <w:rFonts w:ascii="Times New Roman" w:hAnsi="Times New Roman"/>
                <w:b/>
                <w:color w:val="000000" w:themeColor="text1"/>
                <w:sz w:val="24"/>
                <w:szCs w:val="24"/>
              </w:rPr>
            </w:pPr>
          </w:p>
        </w:tc>
      </w:tr>
      <w:tr w14:paraId="6BB2A611" w14:textId="77777777" w:rsidTr="00D35DDB">
        <w:tblPrEx>
          <w:tblW w:w="0" w:type="auto"/>
          <w:tblInd w:w="108" w:type="dxa"/>
          <w:tblLook w:val="04A0"/>
        </w:tblPrEx>
        <w:tc>
          <w:tcPr>
            <w:tcW w:w="9360" w:type="dxa"/>
            <w:shd w:val="clear" w:color="auto" w:fill="auto"/>
          </w:tcPr>
          <w:p w:rsidR="00E1481D" w:rsidRPr="00402BE4" w:rsidP="00E1481D" w14:paraId="03723B88" w14:textId="77777777">
            <w:pPr>
              <w:overflowPunct w:val="0"/>
              <w:autoSpaceDE w:val="0"/>
              <w:autoSpaceDN w:val="0"/>
              <w:adjustRightInd w:val="0"/>
              <w:spacing w:after="120" w:line="240" w:lineRule="auto"/>
              <w:textAlignment w:val="baseline"/>
              <w:rPr>
                <w:rFonts w:ascii="Times New Roman" w:hAnsi="Times New Roman"/>
                <w:color w:val="000000" w:themeColor="text1"/>
                <w:szCs w:val="20"/>
              </w:rPr>
            </w:pPr>
            <w:r w:rsidRPr="00402BE4">
              <w:rPr>
                <w:rFonts w:ascii="Times New Roman" w:hAnsi="Times New Roman"/>
                <w:color w:val="000000" w:themeColor="text1"/>
                <w:szCs w:val="20"/>
              </w:rPr>
              <w:t>This information collection will not have a significant economic impact on small entities.  Due to the highly competitive nature of the Section 202 program, the application submission requirements were designed to minimize the front-end cost to the nonprofit applicant and only require the minimum amount of information needed in HUD’s evaluation.  This is important because, historically, only about 40 percent of the universe of applications received ultimately get selected.</w:t>
            </w:r>
          </w:p>
          <w:p w:rsidR="00FA2F70" w:rsidRPr="00402BE4" w:rsidP="001B4FB5" w14:paraId="506271C0" w14:textId="77777777">
            <w:pPr>
              <w:spacing w:after="0" w:line="240" w:lineRule="auto"/>
              <w:rPr>
                <w:rFonts w:ascii="Times New Roman" w:hAnsi="Times New Roman"/>
                <w:b/>
                <w:color w:val="000000" w:themeColor="text1"/>
                <w:sz w:val="24"/>
                <w:szCs w:val="24"/>
              </w:rPr>
            </w:pPr>
          </w:p>
        </w:tc>
      </w:tr>
    </w:tbl>
    <w:p w:rsidR="00FA2F70" w:rsidRPr="00402BE4" w:rsidP="00FA2F70" w14:paraId="3F99D9C7"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24A12FC4" w14:textId="77777777" w:rsidTr="00D35DDB">
        <w:tblPrEx>
          <w:tblW w:w="0" w:type="auto"/>
          <w:tblInd w:w="108" w:type="dxa"/>
          <w:tblLook w:val="04A0"/>
        </w:tblPrEx>
        <w:tc>
          <w:tcPr>
            <w:tcW w:w="9360" w:type="dxa"/>
            <w:shd w:val="clear" w:color="auto" w:fill="auto"/>
          </w:tcPr>
          <w:p w:rsidR="00FA2F70" w:rsidRPr="00402BE4" w:rsidP="001B4FB5" w14:paraId="0C448E06" w14:textId="77777777">
            <w:pPr>
              <w:spacing w:after="0" w:line="240" w:lineRule="auto"/>
              <w:rPr>
                <w:rFonts w:ascii="Times New Roman" w:hAnsi="Times New Roman"/>
                <w:b/>
                <w:color w:val="000000" w:themeColor="text1"/>
                <w:sz w:val="24"/>
                <w:szCs w:val="24"/>
              </w:rPr>
            </w:pPr>
            <w:r w:rsidRPr="00402BE4">
              <w:rPr>
                <w:rFonts w:ascii="Times New Roman" w:hAnsi="Times New Roman"/>
                <w:b/>
                <w:color w:val="000000" w:themeColor="text1"/>
                <w:sz w:val="24"/>
                <w:szCs w:val="24"/>
              </w:rPr>
              <w:t xml:space="preserve">6. Describe the consequence to Federal program or policy activities if the collection is not conducted or is conducted less frequently, as well as any technical or legal obstacles to reducing burden. </w:t>
            </w:r>
          </w:p>
          <w:p w:rsidR="00FA2F70" w:rsidRPr="00402BE4" w:rsidP="001B4FB5" w14:paraId="3D0930C8" w14:textId="77777777">
            <w:pPr>
              <w:spacing w:after="0" w:line="240" w:lineRule="auto"/>
              <w:rPr>
                <w:rFonts w:ascii="Times New Roman" w:hAnsi="Times New Roman"/>
                <w:b/>
                <w:color w:val="000000" w:themeColor="text1"/>
                <w:sz w:val="24"/>
                <w:szCs w:val="24"/>
              </w:rPr>
            </w:pPr>
          </w:p>
        </w:tc>
      </w:tr>
      <w:tr w14:paraId="136D6D64" w14:textId="77777777" w:rsidTr="00D35DDB">
        <w:tblPrEx>
          <w:tblW w:w="0" w:type="auto"/>
          <w:tblInd w:w="108" w:type="dxa"/>
          <w:tblLook w:val="04A0"/>
        </w:tblPrEx>
        <w:tc>
          <w:tcPr>
            <w:tcW w:w="9360" w:type="dxa"/>
            <w:shd w:val="clear" w:color="auto" w:fill="auto"/>
          </w:tcPr>
          <w:p w:rsidR="00A269B8" w:rsidRPr="00402BE4" w:rsidP="00A269B8" w14:paraId="56B23424" w14:textId="33EB029C">
            <w:pPr>
              <w:tabs>
                <w:tab w:val="left" w:pos="720"/>
              </w:tabs>
              <w:overflowPunct w:val="0"/>
              <w:autoSpaceDE w:val="0"/>
              <w:autoSpaceDN w:val="0"/>
              <w:adjustRightInd w:val="0"/>
              <w:spacing w:after="120" w:line="240" w:lineRule="auto"/>
              <w:textAlignment w:val="baseline"/>
              <w:rPr>
                <w:rFonts w:ascii="Times New Roman" w:hAnsi="Times New Roman"/>
                <w:color w:val="000000" w:themeColor="text1"/>
                <w:szCs w:val="20"/>
              </w:rPr>
            </w:pPr>
            <w:r w:rsidRPr="00402BE4">
              <w:rPr>
                <w:rFonts w:ascii="Times New Roman" w:hAnsi="Times New Roman"/>
                <w:color w:val="000000" w:themeColor="text1"/>
                <w:szCs w:val="20"/>
              </w:rPr>
              <w:t xml:space="preserve">HUD recognizes that some applicants who are sincerely interested in providing housing may lack the staff and other resources to develop such a project.  Therefore, in recognition of the need for these applicants to use the services of professional housing consultants, HUD permits a reasonable fee for consultant’s services to be included in the Owner’s Developer’s Fee, which is an eligible cost for inclusion in the Section 202 capital advance.  The consultant may assist the applicant in preparing the Application Package to request a Section 202 Capital Advance and throughout the final development </w:t>
            </w:r>
            <w:r w:rsidRPr="00402BE4">
              <w:rPr>
                <w:rFonts w:ascii="Times New Roman" w:hAnsi="Times New Roman"/>
                <w:color w:val="000000" w:themeColor="text1"/>
                <w:szCs w:val="20"/>
              </w:rPr>
              <w:t xml:space="preserve">of the project should the applicant be selected for funding. </w:t>
            </w:r>
            <w:r w:rsidRPr="00402BE4">
              <w:rPr>
                <w:rFonts w:ascii="Times New Roman" w:eastAsia="MS Mincho" w:hAnsi="Times New Roman"/>
                <w:color w:val="000000" w:themeColor="text1"/>
                <w:szCs w:val="20"/>
              </w:rPr>
              <w:t xml:space="preserve">The information collection activities under both the Section 202 Supportive Housing for the Elderly Program occur to coincide with the receipt of fiscal year appropriations for the program.  HUD invites applications and makes selections based on the funds available for the year.  Funds for the Supportive Housing for the Elderly Program are normally exhausted at the end of each fiscal year.  </w:t>
            </w:r>
            <w:r w:rsidRPr="00402BE4">
              <w:rPr>
                <w:rFonts w:ascii="Times New Roman" w:eastAsia="MS Mincho" w:hAnsi="Times New Roman"/>
                <w:color w:val="000000" w:themeColor="text1"/>
                <w:szCs w:val="20"/>
              </w:rPr>
              <w:t>The Section</w:t>
            </w:r>
            <w:r w:rsidRPr="00402BE4">
              <w:rPr>
                <w:rFonts w:ascii="Times New Roman" w:eastAsia="MS Mincho" w:hAnsi="Times New Roman"/>
                <w:color w:val="000000" w:themeColor="text1"/>
                <w:szCs w:val="20"/>
              </w:rPr>
              <w:t xml:space="preserve"> 202 regulations require HUD to publish a Notice of Funding </w:t>
            </w:r>
            <w:r w:rsidR="00DE01B3">
              <w:rPr>
                <w:rFonts w:ascii="Times New Roman" w:eastAsia="MS Mincho" w:hAnsi="Times New Roman"/>
                <w:color w:val="000000" w:themeColor="text1"/>
                <w:szCs w:val="20"/>
              </w:rPr>
              <w:t>Opportunity</w:t>
            </w:r>
            <w:r w:rsidRPr="00402BE4" w:rsidR="00DE01B3">
              <w:rPr>
                <w:rFonts w:ascii="Times New Roman" w:eastAsia="MS Mincho" w:hAnsi="Times New Roman"/>
                <w:color w:val="000000" w:themeColor="text1"/>
                <w:szCs w:val="20"/>
              </w:rPr>
              <w:t xml:space="preserve"> </w:t>
            </w:r>
            <w:r w:rsidRPr="00402BE4">
              <w:rPr>
                <w:rFonts w:ascii="Times New Roman" w:eastAsia="MS Mincho" w:hAnsi="Times New Roman"/>
                <w:color w:val="000000" w:themeColor="text1"/>
                <w:szCs w:val="20"/>
              </w:rPr>
              <w:t>(NOF</w:t>
            </w:r>
            <w:r w:rsidR="00DE01B3">
              <w:rPr>
                <w:rFonts w:ascii="Times New Roman" w:eastAsia="MS Mincho" w:hAnsi="Times New Roman"/>
                <w:color w:val="000000" w:themeColor="text1"/>
                <w:szCs w:val="20"/>
              </w:rPr>
              <w:t>O</w:t>
            </w:r>
            <w:r w:rsidRPr="00402BE4">
              <w:rPr>
                <w:rFonts w:ascii="Times New Roman" w:eastAsia="MS Mincho" w:hAnsi="Times New Roman"/>
                <w:color w:val="000000" w:themeColor="text1"/>
                <w:szCs w:val="20"/>
              </w:rPr>
              <w:t xml:space="preserve">).  The regulations also require HUD to specify a deadline date for receipt of applications.  </w:t>
            </w:r>
            <w:r w:rsidRPr="00402BE4">
              <w:rPr>
                <w:rFonts w:ascii="Times New Roman" w:eastAsia="MS Mincho" w:hAnsi="Times New Roman"/>
                <w:color w:val="000000" w:themeColor="text1"/>
                <w:szCs w:val="20"/>
              </w:rPr>
              <w:t>In order for</w:t>
            </w:r>
            <w:r w:rsidRPr="00402BE4">
              <w:rPr>
                <w:rFonts w:ascii="Times New Roman" w:eastAsia="MS Mincho" w:hAnsi="Times New Roman"/>
                <w:color w:val="000000" w:themeColor="text1"/>
                <w:szCs w:val="20"/>
              </w:rPr>
              <w:t xml:space="preserve"> HUD to accept an application, the application must have been submitted in response to a specific NOF</w:t>
            </w:r>
            <w:r w:rsidR="000F3A6A">
              <w:rPr>
                <w:rFonts w:ascii="Times New Roman" w:eastAsia="MS Mincho" w:hAnsi="Times New Roman"/>
                <w:color w:val="000000" w:themeColor="text1"/>
                <w:szCs w:val="20"/>
              </w:rPr>
              <w:t>O</w:t>
            </w:r>
            <w:r w:rsidRPr="00402BE4">
              <w:rPr>
                <w:rFonts w:ascii="Times New Roman" w:eastAsia="MS Mincho" w:hAnsi="Times New Roman"/>
                <w:color w:val="000000" w:themeColor="text1"/>
                <w:szCs w:val="20"/>
              </w:rPr>
              <w:t xml:space="preserve"> by the closing date stated in the NOF</w:t>
            </w:r>
            <w:r w:rsidR="000F3A6A">
              <w:rPr>
                <w:rFonts w:ascii="Times New Roman" w:eastAsia="MS Mincho" w:hAnsi="Times New Roman"/>
                <w:color w:val="000000" w:themeColor="text1"/>
                <w:szCs w:val="20"/>
              </w:rPr>
              <w:t>O</w:t>
            </w:r>
            <w:r w:rsidRPr="00402BE4">
              <w:rPr>
                <w:rFonts w:ascii="Times New Roman" w:eastAsia="MS Mincho" w:hAnsi="Times New Roman"/>
                <w:color w:val="000000" w:themeColor="text1"/>
                <w:szCs w:val="20"/>
              </w:rPr>
              <w:t>.  As the funding cycle for the program occurs annually it is not possible to require the submission of this information less frequently.</w:t>
            </w:r>
          </w:p>
          <w:p w:rsidR="00FA2F70" w:rsidRPr="00402BE4" w:rsidP="001B4FB5" w14:paraId="0D871CED" w14:textId="77777777">
            <w:pPr>
              <w:spacing w:after="0" w:line="240" w:lineRule="auto"/>
              <w:rPr>
                <w:rFonts w:ascii="Times New Roman" w:hAnsi="Times New Roman"/>
                <w:b/>
                <w:color w:val="000000" w:themeColor="text1"/>
                <w:sz w:val="24"/>
                <w:szCs w:val="24"/>
              </w:rPr>
            </w:pPr>
          </w:p>
        </w:tc>
      </w:tr>
    </w:tbl>
    <w:p w:rsidR="00FA2F70" w:rsidRPr="00402BE4" w:rsidP="00FA2F70" w14:paraId="680A5F21"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60BEE307" w14:textId="77777777" w:rsidTr="00D35DDB">
        <w:tblPrEx>
          <w:tblW w:w="0" w:type="auto"/>
          <w:tblInd w:w="108" w:type="dxa"/>
          <w:tblLook w:val="04A0"/>
        </w:tblPrEx>
        <w:tc>
          <w:tcPr>
            <w:tcW w:w="9360" w:type="dxa"/>
            <w:shd w:val="clear" w:color="auto" w:fill="auto"/>
          </w:tcPr>
          <w:p w:rsidR="00FA2F70" w:rsidRPr="00402BE4" w:rsidP="001B4FB5" w14:paraId="70F071F7" w14:textId="77777777">
            <w:pPr>
              <w:spacing w:after="0" w:line="240" w:lineRule="auto"/>
              <w:rPr>
                <w:rFonts w:ascii="Times New Roman" w:hAnsi="Times New Roman"/>
                <w:b/>
                <w:color w:val="000000" w:themeColor="text1"/>
                <w:sz w:val="24"/>
                <w:szCs w:val="24"/>
              </w:rPr>
            </w:pPr>
            <w:r w:rsidRPr="00402BE4">
              <w:rPr>
                <w:rFonts w:ascii="Times New Roman" w:hAnsi="Times New Roman"/>
                <w:b/>
                <w:color w:val="000000" w:themeColor="text1"/>
                <w:sz w:val="24"/>
                <w:szCs w:val="24"/>
              </w:rPr>
              <w:t xml:space="preserve">7. Explain any special circumstances that would cause an information collection to be conducted in a manner: </w:t>
            </w:r>
          </w:p>
          <w:p w:rsidR="00FA2F70" w:rsidRPr="00402BE4" w:rsidP="001B4FB5" w14:paraId="53511008" w14:textId="77777777">
            <w:pPr>
              <w:spacing w:after="0" w:line="240" w:lineRule="auto"/>
              <w:rPr>
                <w:rFonts w:ascii="Times New Roman" w:hAnsi="Times New Roman"/>
                <w:b/>
                <w:color w:val="000000" w:themeColor="text1"/>
                <w:sz w:val="24"/>
                <w:szCs w:val="24"/>
              </w:rPr>
            </w:pPr>
          </w:p>
          <w:p w:rsidR="00FA2F70" w:rsidRPr="00402BE4" w:rsidP="001B4FB5" w14:paraId="67E0F41F" w14:textId="77777777">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 </w:t>
            </w:r>
            <w:r w:rsidRPr="00402BE4">
              <w:rPr>
                <w:rFonts w:ascii="Times New Roman" w:hAnsi="Times New Roman"/>
                <w:color w:val="000000" w:themeColor="text1"/>
                <w:sz w:val="24"/>
                <w:szCs w:val="24"/>
              </w:rPr>
              <w:t>requiring</w:t>
            </w:r>
            <w:r w:rsidRPr="00402BE4">
              <w:rPr>
                <w:rFonts w:ascii="Times New Roman" w:hAnsi="Times New Roman"/>
                <w:color w:val="000000" w:themeColor="text1"/>
                <w:sz w:val="24"/>
                <w:szCs w:val="24"/>
              </w:rPr>
              <w:t xml:space="preserve"> respondents to report information to the agency more often than quarterly; </w:t>
            </w:r>
          </w:p>
          <w:p w:rsidR="00830CDE" w:rsidRPr="00402BE4" w:rsidP="00830CDE" w14:paraId="7D56EF48" w14:textId="77777777">
            <w:pPr>
              <w:numPr>
                <w:ilvl w:val="0"/>
                <w:numId w:val="28"/>
              </w:num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No special circumstances exist requiring respondents to report information to the agency more often than quarterly. </w:t>
            </w:r>
          </w:p>
          <w:p w:rsidR="00D35DDB" w:rsidRPr="00402BE4" w:rsidP="001B4FB5" w14:paraId="3C0234B6" w14:textId="77777777">
            <w:pPr>
              <w:spacing w:after="0" w:line="240" w:lineRule="auto"/>
              <w:rPr>
                <w:rFonts w:ascii="Times New Roman" w:hAnsi="Times New Roman"/>
                <w:color w:val="000000" w:themeColor="text1"/>
                <w:sz w:val="24"/>
                <w:szCs w:val="24"/>
              </w:rPr>
            </w:pPr>
          </w:p>
          <w:p w:rsidR="00FA2F70" w:rsidRPr="00402BE4" w:rsidP="001B4FB5" w14:paraId="3BACEFBA" w14:textId="77777777">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 </w:t>
            </w:r>
            <w:r w:rsidRPr="00402BE4">
              <w:rPr>
                <w:rFonts w:ascii="Times New Roman" w:hAnsi="Times New Roman"/>
                <w:color w:val="000000" w:themeColor="text1"/>
                <w:sz w:val="24"/>
                <w:szCs w:val="24"/>
              </w:rPr>
              <w:t>requiring</w:t>
            </w:r>
            <w:r w:rsidRPr="00402BE4">
              <w:rPr>
                <w:rFonts w:ascii="Times New Roman" w:hAnsi="Times New Roman"/>
                <w:color w:val="000000" w:themeColor="text1"/>
                <w:sz w:val="24"/>
                <w:szCs w:val="24"/>
              </w:rPr>
              <w:t xml:space="preserve"> respondents to prepare a written response to a collection of information in fewer than 30 days after receipt of it; </w:t>
            </w:r>
          </w:p>
          <w:p w:rsidR="00830CDE" w:rsidRPr="00402BE4" w:rsidP="00830CDE" w14:paraId="2637E161" w14:textId="77777777">
            <w:pPr>
              <w:numPr>
                <w:ilvl w:val="0"/>
                <w:numId w:val="29"/>
              </w:num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No special circumstances exist requiring respondents to prepare a written response to a collection of information in fewer than 30 days after receipt of it.</w:t>
            </w:r>
          </w:p>
          <w:p w:rsidR="00D35DDB" w:rsidRPr="00402BE4" w:rsidP="001B4FB5" w14:paraId="74758297" w14:textId="77777777">
            <w:pPr>
              <w:spacing w:after="0" w:line="240" w:lineRule="auto"/>
              <w:rPr>
                <w:rFonts w:ascii="Times New Roman" w:hAnsi="Times New Roman"/>
                <w:color w:val="000000" w:themeColor="text1"/>
                <w:sz w:val="24"/>
                <w:szCs w:val="24"/>
              </w:rPr>
            </w:pPr>
          </w:p>
          <w:p w:rsidR="00830CDE" w:rsidRPr="00402BE4" w:rsidP="001B4FB5" w14:paraId="55B70A35" w14:textId="77777777">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 </w:t>
            </w:r>
            <w:r w:rsidRPr="00402BE4">
              <w:rPr>
                <w:rFonts w:ascii="Times New Roman" w:hAnsi="Times New Roman"/>
                <w:color w:val="000000" w:themeColor="text1"/>
                <w:sz w:val="24"/>
                <w:szCs w:val="24"/>
              </w:rPr>
              <w:t>requiring</w:t>
            </w:r>
            <w:r w:rsidRPr="00402BE4">
              <w:rPr>
                <w:rFonts w:ascii="Times New Roman" w:hAnsi="Times New Roman"/>
                <w:color w:val="000000" w:themeColor="text1"/>
                <w:sz w:val="24"/>
                <w:szCs w:val="24"/>
              </w:rPr>
              <w:t xml:space="preserve"> respondents to submit more than an original and two copies of any document; </w:t>
            </w:r>
          </w:p>
          <w:p w:rsidR="00830CDE" w:rsidRPr="00402BE4" w:rsidP="00830CDE" w14:paraId="74060D35" w14:textId="77777777">
            <w:pPr>
              <w:numPr>
                <w:ilvl w:val="0"/>
                <w:numId w:val="29"/>
              </w:num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No special circumstances exist requiring respondents to submit more than an original and two copies of any document. </w:t>
            </w:r>
          </w:p>
          <w:p w:rsidR="00830CDE" w:rsidRPr="00402BE4" w:rsidP="001B4FB5" w14:paraId="10FAAE3C" w14:textId="77777777">
            <w:pPr>
              <w:spacing w:after="0" w:line="240" w:lineRule="auto"/>
              <w:rPr>
                <w:rFonts w:ascii="Times New Roman" w:hAnsi="Times New Roman"/>
                <w:color w:val="000000" w:themeColor="text1"/>
                <w:sz w:val="24"/>
                <w:szCs w:val="24"/>
              </w:rPr>
            </w:pPr>
          </w:p>
          <w:p w:rsidR="00FA2F70" w:rsidRPr="00402BE4" w:rsidP="001B4FB5" w14:paraId="5B1FDAC2" w14:textId="03C3FE2D">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 </w:t>
            </w:r>
            <w:r w:rsidRPr="00402BE4">
              <w:rPr>
                <w:rFonts w:ascii="Times New Roman" w:hAnsi="Times New Roman"/>
                <w:color w:val="000000" w:themeColor="text1"/>
                <w:sz w:val="24"/>
                <w:szCs w:val="24"/>
              </w:rPr>
              <w:t>requiring</w:t>
            </w:r>
            <w:r w:rsidRPr="00402BE4">
              <w:rPr>
                <w:rFonts w:ascii="Times New Roman" w:hAnsi="Times New Roman"/>
                <w:color w:val="000000" w:themeColor="text1"/>
                <w:sz w:val="24"/>
                <w:szCs w:val="24"/>
              </w:rPr>
              <w:t xml:space="preserve"> respondents to retain records, other than health, medical, government contract, grant-in-aid, or tax records, for more than three years; </w:t>
            </w:r>
          </w:p>
          <w:p w:rsidR="00830CDE" w:rsidRPr="00402BE4" w:rsidP="00830CDE" w14:paraId="235959E3" w14:textId="77777777">
            <w:pPr>
              <w:numPr>
                <w:ilvl w:val="0"/>
                <w:numId w:val="29"/>
              </w:num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No special circumstances exist requiring respondents to retain records, other than health, medical, government contract, grant-in-aid, or tax records, for more than three years. </w:t>
            </w:r>
          </w:p>
          <w:p w:rsidR="00830CDE" w:rsidRPr="00402BE4" w:rsidP="001B4FB5" w14:paraId="0239C5ED" w14:textId="77777777">
            <w:pPr>
              <w:spacing w:after="0" w:line="240" w:lineRule="auto"/>
              <w:rPr>
                <w:rFonts w:ascii="Times New Roman" w:hAnsi="Times New Roman"/>
                <w:color w:val="000000" w:themeColor="text1"/>
                <w:sz w:val="24"/>
                <w:szCs w:val="24"/>
              </w:rPr>
            </w:pPr>
          </w:p>
          <w:p w:rsidR="00FA2F70" w:rsidRPr="00402BE4" w:rsidP="001B4FB5" w14:paraId="68ABD6F5" w14:textId="77777777">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 </w:t>
            </w:r>
            <w:r w:rsidRPr="00402BE4">
              <w:rPr>
                <w:rFonts w:ascii="Times New Roman" w:hAnsi="Times New Roman"/>
                <w:color w:val="000000" w:themeColor="text1"/>
                <w:sz w:val="24"/>
                <w:szCs w:val="24"/>
              </w:rPr>
              <w:t>in</w:t>
            </w:r>
            <w:r w:rsidRPr="00402BE4">
              <w:rPr>
                <w:rFonts w:ascii="Times New Roman" w:hAnsi="Times New Roman"/>
                <w:color w:val="000000" w:themeColor="text1"/>
                <w:sz w:val="24"/>
                <w:szCs w:val="24"/>
              </w:rPr>
              <w:t xml:space="preserve"> connection with a statistical survey, that is not designed to produce valid and reliable results that can be generalized to the universe of study; </w:t>
            </w:r>
          </w:p>
          <w:p w:rsidR="00830CDE" w:rsidRPr="00402BE4" w:rsidP="00830CDE" w14:paraId="31662EB9" w14:textId="77777777">
            <w:pPr>
              <w:numPr>
                <w:ilvl w:val="0"/>
                <w:numId w:val="30"/>
              </w:num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No special circumstances exist in connection with a statistical survey, that is not designed to produce valid and reliable results that can be generalized to the universe of study.</w:t>
            </w:r>
          </w:p>
          <w:p w:rsidR="00123347" w:rsidRPr="00402BE4" w:rsidP="001B4FB5" w14:paraId="23626420" w14:textId="77777777">
            <w:pPr>
              <w:spacing w:after="0" w:line="240" w:lineRule="auto"/>
              <w:rPr>
                <w:rFonts w:ascii="Times New Roman" w:hAnsi="Times New Roman"/>
                <w:color w:val="000000" w:themeColor="text1"/>
                <w:sz w:val="24"/>
                <w:szCs w:val="24"/>
              </w:rPr>
            </w:pPr>
          </w:p>
          <w:p w:rsidR="00FA2F70" w:rsidRPr="00402BE4" w:rsidP="001B4FB5" w14:paraId="10A7E16A" w14:textId="77777777">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 </w:t>
            </w:r>
            <w:r w:rsidRPr="00402BE4">
              <w:rPr>
                <w:rFonts w:ascii="Times New Roman" w:hAnsi="Times New Roman"/>
                <w:color w:val="000000" w:themeColor="text1"/>
                <w:sz w:val="24"/>
                <w:szCs w:val="24"/>
              </w:rPr>
              <w:t>requiring</w:t>
            </w:r>
            <w:r w:rsidRPr="00402BE4">
              <w:rPr>
                <w:rFonts w:ascii="Times New Roman" w:hAnsi="Times New Roman"/>
                <w:color w:val="000000" w:themeColor="text1"/>
                <w:sz w:val="24"/>
                <w:szCs w:val="24"/>
              </w:rPr>
              <w:t xml:space="preserve"> the use of a statistical data classification that has not been reviewed and approved by OMB; </w:t>
            </w:r>
          </w:p>
          <w:p w:rsidR="00830CDE" w:rsidRPr="00402BE4" w:rsidP="00830CDE" w14:paraId="77B8B15D" w14:textId="77777777">
            <w:pPr>
              <w:numPr>
                <w:ilvl w:val="0"/>
                <w:numId w:val="30"/>
              </w:num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No special circumstances exist requiring the use of a statistical data classification that has not been reviewed and approved by </w:t>
            </w:r>
            <w:r w:rsidRPr="00402BE4">
              <w:rPr>
                <w:rFonts w:ascii="Times New Roman" w:hAnsi="Times New Roman"/>
                <w:color w:val="000000" w:themeColor="text1"/>
                <w:sz w:val="24"/>
                <w:szCs w:val="24"/>
              </w:rPr>
              <w:t>OMB;</w:t>
            </w:r>
            <w:r w:rsidRPr="00402BE4">
              <w:rPr>
                <w:rFonts w:ascii="Times New Roman" w:hAnsi="Times New Roman"/>
                <w:color w:val="000000" w:themeColor="text1"/>
                <w:sz w:val="24"/>
                <w:szCs w:val="24"/>
              </w:rPr>
              <w:t xml:space="preserve"> </w:t>
            </w:r>
          </w:p>
          <w:p w:rsidR="00D35DDB" w:rsidRPr="00402BE4" w:rsidP="001B4FB5" w14:paraId="137F656B" w14:textId="26836061">
            <w:pPr>
              <w:spacing w:after="0" w:line="240" w:lineRule="auto"/>
              <w:rPr>
                <w:rFonts w:ascii="Times New Roman" w:hAnsi="Times New Roman"/>
                <w:color w:val="000000" w:themeColor="text1"/>
                <w:sz w:val="24"/>
                <w:szCs w:val="24"/>
              </w:rPr>
            </w:pPr>
          </w:p>
          <w:p w:rsidR="00FA2F70" w:rsidRPr="00402BE4" w:rsidP="001B4FB5" w14:paraId="19627F68" w14:textId="77777777">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 </w:t>
            </w:r>
            <w:r w:rsidRPr="00402BE4">
              <w:rPr>
                <w:rFonts w:ascii="Times New Roman" w:hAnsi="Times New Roman"/>
                <w:color w:val="000000" w:themeColor="text1"/>
                <w:sz w:val="24"/>
                <w:szCs w:val="24"/>
              </w:rPr>
              <w:t>that</w:t>
            </w:r>
            <w:r w:rsidRPr="00402BE4">
              <w:rPr>
                <w:rFonts w:ascii="Times New Roman" w:hAnsi="Times New Roman"/>
                <w:color w:val="000000" w:themeColor="text1"/>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830CDE" w:rsidRPr="00402BE4" w:rsidP="00830CDE" w14:paraId="2CF9F0CD" w14:textId="77777777">
            <w:pPr>
              <w:numPr>
                <w:ilvl w:val="0"/>
                <w:numId w:val="30"/>
              </w:numPr>
              <w:spacing w:after="0" w:line="240" w:lineRule="auto"/>
              <w:rPr>
                <w:rFonts w:ascii="Times New Roman" w:hAnsi="Times New Roman"/>
                <w:b/>
                <w:color w:val="000000" w:themeColor="text1"/>
                <w:sz w:val="24"/>
                <w:szCs w:val="24"/>
              </w:rPr>
            </w:pPr>
            <w:r w:rsidRPr="00402BE4">
              <w:rPr>
                <w:rFonts w:ascii="Times New Roman" w:hAnsi="Times New Roman"/>
                <w:color w:val="000000" w:themeColor="text1"/>
                <w:sz w:val="24"/>
                <w:szCs w:val="24"/>
              </w:rPr>
              <w:t xml:space="preserve">There are no special circumstances that includes a pledge of confidentiality that is not supported by authority established in statute or regulation, that is not supported by </w:t>
            </w:r>
            <w:r w:rsidRPr="00402BE4">
              <w:rPr>
                <w:rFonts w:ascii="Times New Roman" w:hAnsi="Times New Roman"/>
                <w:color w:val="000000" w:themeColor="text1"/>
                <w:sz w:val="24"/>
                <w:szCs w:val="24"/>
              </w:rPr>
              <w:t>disclosure and data security policies that are consistent with the pledge, or which unnecessarily impedes sharing of data with other agencies for compatible confidential use.</w:t>
            </w:r>
          </w:p>
          <w:p w:rsidR="00D35DDB" w:rsidRPr="00402BE4" w:rsidP="001B4FB5" w14:paraId="72BE81D5" w14:textId="77777777">
            <w:pPr>
              <w:spacing w:after="0" w:line="240" w:lineRule="auto"/>
              <w:rPr>
                <w:rFonts w:ascii="Times New Roman" w:hAnsi="Times New Roman"/>
                <w:color w:val="000000" w:themeColor="text1"/>
                <w:sz w:val="24"/>
                <w:szCs w:val="24"/>
              </w:rPr>
            </w:pPr>
          </w:p>
          <w:p w:rsidR="00FA2F70" w:rsidRPr="00402BE4" w:rsidP="001B4FB5" w14:paraId="1187CC68" w14:textId="77777777">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 </w:t>
            </w:r>
            <w:r w:rsidRPr="00402BE4">
              <w:rPr>
                <w:rFonts w:ascii="Times New Roman" w:hAnsi="Times New Roman"/>
                <w:color w:val="000000" w:themeColor="text1"/>
                <w:sz w:val="24"/>
                <w:szCs w:val="24"/>
              </w:rPr>
              <w:t>requiring</w:t>
            </w:r>
            <w:r w:rsidRPr="00402BE4">
              <w:rPr>
                <w:rFonts w:ascii="Times New Roman" w:hAnsi="Times New Roman"/>
                <w:color w:val="000000" w:themeColor="text1"/>
                <w:sz w:val="24"/>
                <w:szCs w:val="24"/>
              </w:rPr>
              <w:t xml:space="preserve"> respondents to submit proprietary trade secrets, or other confidential information unless the agency can demonstrate that it has instituted procedures to protect the information's confidentiality to the extent permitted by law. </w:t>
            </w:r>
          </w:p>
          <w:p w:rsidR="00FA2F70" w:rsidRPr="00402BE4" w:rsidP="001B4FB5" w14:paraId="21B9675B" w14:textId="77777777">
            <w:pPr>
              <w:spacing w:after="0" w:line="240" w:lineRule="auto"/>
              <w:rPr>
                <w:rFonts w:ascii="Times New Roman" w:hAnsi="Times New Roman"/>
                <w:b/>
                <w:color w:val="000000" w:themeColor="text1"/>
                <w:sz w:val="24"/>
                <w:szCs w:val="24"/>
              </w:rPr>
            </w:pPr>
          </w:p>
        </w:tc>
      </w:tr>
      <w:tr w14:paraId="50DAE3D1" w14:textId="77777777" w:rsidTr="00D35DDB">
        <w:tblPrEx>
          <w:tblW w:w="0" w:type="auto"/>
          <w:tblInd w:w="108" w:type="dxa"/>
          <w:tblLook w:val="04A0"/>
        </w:tblPrEx>
        <w:tc>
          <w:tcPr>
            <w:tcW w:w="9360" w:type="dxa"/>
            <w:shd w:val="clear" w:color="auto" w:fill="auto"/>
          </w:tcPr>
          <w:p w:rsidR="00FA2F70" w:rsidRPr="00402BE4" w:rsidP="00821E37" w14:paraId="29BCF39F" w14:textId="77777777">
            <w:pPr>
              <w:numPr>
                <w:ilvl w:val="0"/>
                <w:numId w:val="30"/>
              </w:numPr>
              <w:spacing w:after="120" w:line="240" w:lineRule="auto"/>
              <w:rPr>
                <w:rFonts w:ascii="Times New Roman" w:hAnsi="Times New Roman"/>
                <w:b/>
                <w:color w:val="000000" w:themeColor="text1"/>
                <w:sz w:val="24"/>
                <w:szCs w:val="24"/>
              </w:rPr>
            </w:pPr>
            <w:r w:rsidRPr="00402BE4">
              <w:rPr>
                <w:rFonts w:ascii="Times New Roman" w:hAnsi="Times New Roman"/>
                <w:color w:val="000000" w:themeColor="text1"/>
              </w:rPr>
              <w:t xml:space="preserve">No special circumstances exist </w:t>
            </w:r>
            <w:r w:rsidRPr="00402BE4" w:rsidR="009E4B52">
              <w:rPr>
                <w:rFonts w:ascii="Times New Roman" w:hAnsi="Times New Roman"/>
                <w:color w:val="000000" w:themeColor="text1"/>
              </w:rPr>
              <w:t>requiring respondents to submit proprietary trade secrets, or other confidential information unless the agency can demonstrate that it has instituted procedures to protect the information's confidentiality to the extent permitted by law.</w:t>
            </w:r>
          </w:p>
        </w:tc>
      </w:tr>
    </w:tbl>
    <w:p w:rsidR="00FA2F70" w:rsidRPr="00402BE4" w:rsidP="00FA2F70" w14:paraId="7862A695"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035EA2C9" w14:textId="77777777" w:rsidTr="00D6722D">
        <w:tblPrEx>
          <w:tblW w:w="0" w:type="auto"/>
          <w:tblInd w:w="108" w:type="dxa"/>
          <w:tblLook w:val="04A0"/>
        </w:tblPrEx>
        <w:tc>
          <w:tcPr>
            <w:tcW w:w="9252" w:type="dxa"/>
            <w:shd w:val="clear" w:color="auto" w:fill="auto"/>
          </w:tcPr>
          <w:p w:rsidR="0021340A" w:rsidRPr="00402BE4" w:rsidP="001B4FB5" w14:paraId="7B9DA447" w14:textId="77777777">
            <w:pPr>
              <w:spacing w:after="0" w:line="240" w:lineRule="auto"/>
              <w:rPr>
                <w:rFonts w:ascii="Times New Roman" w:hAnsi="Times New Roman"/>
                <w:b/>
                <w:color w:val="000000" w:themeColor="text1"/>
                <w:sz w:val="24"/>
                <w:szCs w:val="24"/>
              </w:rPr>
            </w:pPr>
            <w:r w:rsidRPr="00402BE4">
              <w:rPr>
                <w:rFonts w:ascii="Times New Roman" w:hAnsi="Times New Roman"/>
                <w:b/>
                <w:color w:val="000000" w:themeColor="text1"/>
                <w:sz w:val="24"/>
                <w:szCs w:val="24"/>
              </w:rPr>
              <w:t xml:space="preserve">8. If applicable, provide a copy and identify the date and page number of </w:t>
            </w:r>
            <w:r w:rsidRPr="00402BE4">
              <w:rPr>
                <w:rFonts w:ascii="Times New Roman" w:hAnsi="Times New Roman"/>
                <w:b/>
                <w:color w:val="000000" w:themeColor="text1"/>
                <w:sz w:val="24"/>
                <w:szCs w:val="24"/>
              </w:rPr>
              <w:t>publication</w:t>
            </w:r>
            <w:r w:rsidRPr="00402BE4">
              <w:rPr>
                <w:rFonts w:ascii="Times New Roman" w:hAnsi="Times New Roman"/>
                <w:b/>
                <w:color w:val="000000" w:themeColor="text1"/>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9B0365" w:rsidRPr="00402BE4" w:rsidP="009B0365" w14:paraId="69B42543" w14:textId="77777777">
            <w:pPr>
              <w:spacing w:after="0" w:line="240" w:lineRule="auto"/>
              <w:rPr>
                <w:rFonts w:ascii="Times New Roman" w:hAnsi="Times New Roman"/>
                <w:color w:val="000000" w:themeColor="text1"/>
              </w:rPr>
            </w:pPr>
          </w:p>
          <w:p w:rsidR="00D6722D" w:rsidRPr="00D6722D" w:rsidP="00D6722D" w14:paraId="6083AE55" w14:textId="77777777">
            <w:pPr>
              <w:spacing w:after="0" w:line="240" w:lineRule="auto"/>
              <w:rPr>
                <w:rFonts w:ascii="Times New Roman" w:hAnsi="Times New Roman"/>
                <w:sz w:val="24"/>
                <w:szCs w:val="24"/>
              </w:rPr>
            </w:pPr>
            <w:bookmarkStart w:id="1" w:name="_Hlk508795324"/>
            <w:r w:rsidRPr="00D6722D">
              <w:rPr>
                <w:rFonts w:ascii="Times New Roman" w:hAnsi="Times New Roman"/>
                <w:sz w:val="24"/>
                <w:szCs w:val="24"/>
              </w:rPr>
              <w:t xml:space="preserve">In accordance with 5CFR 1320.8(d), this information collection soliciting public comments was announced in the </w:t>
            </w:r>
            <w:r w:rsidRPr="00D6722D">
              <w:rPr>
                <w:rFonts w:ascii="Times New Roman" w:hAnsi="Times New Roman"/>
                <w:i/>
                <w:sz w:val="24"/>
                <w:szCs w:val="24"/>
              </w:rPr>
              <w:t>Federal Register</w:t>
            </w:r>
            <w:r w:rsidRPr="00D6722D">
              <w:rPr>
                <w:rFonts w:ascii="Times New Roman" w:hAnsi="Times New Roman"/>
                <w:sz w:val="24"/>
                <w:szCs w:val="24"/>
              </w:rPr>
              <w:t xml:space="preserve"> on </w:t>
            </w:r>
            <w:r w:rsidRPr="00D6722D">
              <w:rPr>
                <w:rFonts w:ascii="Times New Roman" w:hAnsi="Times New Roman"/>
                <w:b/>
                <w:sz w:val="24"/>
                <w:szCs w:val="24"/>
              </w:rPr>
              <w:t>December 6, 2022</w:t>
            </w:r>
            <w:r w:rsidRPr="00D6722D">
              <w:rPr>
                <w:rFonts w:ascii="Times New Roman" w:hAnsi="Times New Roman"/>
                <w:sz w:val="24"/>
                <w:szCs w:val="24"/>
              </w:rPr>
              <w:t xml:space="preserve">, Volume </w:t>
            </w:r>
            <w:r w:rsidRPr="00D6722D">
              <w:rPr>
                <w:rFonts w:ascii="Times New Roman" w:hAnsi="Times New Roman"/>
                <w:b/>
                <w:sz w:val="24"/>
                <w:szCs w:val="24"/>
              </w:rPr>
              <w:t>87</w:t>
            </w:r>
            <w:r w:rsidRPr="00D6722D">
              <w:rPr>
                <w:rFonts w:ascii="Times New Roman" w:hAnsi="Times New Roman"/>
                <w:sz w:val="24"/>
                <w:szCs w:val="24"/>
              </w:rPr>
              <w:t xml:space="preserve">, No. </w:t>
            </w:r>
            <w:r w:rsidRPr="00D6722D">
              <w:rPr>
                <w:rFonts w:ascii="Times New Roman" w:hAnsi="Times New Roman"/>
                <w:b/>
                <w:sz w:val="24"/>
                <w:szCs w:val="24"/>
              </w:rPr>
              <w:t>233</w:t>
            </w:r>
            <w:r w:rsidRPr="00D6722D">
              <w:rPr>
                <w:rFonts w:ascii="Times New Roman" w:hAnsi="Times New Roman"/>
                <w:sz w:val="24"/>
                <w:szCs w:val="24"/>
              </w:rPr>
              <w:t xml:space="preserve">, Pages </w:t>
            </w:r>
            <w:r w:rsidRPr="00D6722D">
              <w:rPr>
                <w:rFonts w:ascii="Times New Roman" w:hAnsi="Times New Roman"/>
                <w:b/>
                <w:sz w:val="24"/>
                <w:szCs w:val="24"/>
              </w:rPr>
              <w:t>74650</w:t>
            </w:r>
            <w:r w:rsidRPr="00D6722D">
              <w:rPr>
                <w:rFonts w:ascii="Times New Roman" w:hAnsi="Times New Roman"/>
                <w:sz w:val="24"/>
                <w:szCs w:val="24"/>
              </w:rPr>
              <w:t>.  (0) Comments received.</w:t>
            </w:r>
          </w:p>
          <w:bookmarkEnd w:id="1"/>
          <w:p w:rsidR="009B0365" w:rsidRPr="00402BE4" w:rsidP="009B0365" w14:paraId="3F0663B7" w14:textId="38AE0820">
            <w:pPr>
              <w:spacing w:after="0" w:line="240" w:lineRule="auto"/>
              <w:rPr>
                <w:rFonts w:ascii="Times New Roman" w:hAnsi="Times New Roman"/>
                <w:color w:val="000000" w:themeColor="text1"/>
              </w:rPr>
            </w:pPr>
          </w:p>
          <w:p w:rsidR="00FA2F70" w:rsidRPr="00402BE4" w:rsidP="001431A7" w14:paraId="732C3E4A" w14:textId="77777777">
            <w:pPr>
              <w:spacing w:after="0" w:line="240" w:lineRule="auto"/>
              <w:rPr>
                <w:rFonts w:ascii="Times New Roman" w:hAnsi="Times New Roman"/>
                <w:b/>
                <w:color w:val="000000" w:themeColor="text1"/>
                <w:sz w:val="24"/>
                <w:szCs w:val="24"/>
              </w:rPr>
            </w:pPr>
          </w:p>
        </w:tc>
      </w:tr>
    </w:tbl>
    <w:p w:rsidR="00FA2F70" w:rsidRPr="00402BE4" w:rsidP="00FA2F70" w14:paraId="3BCFB655"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56AF8E0A" w14:textId="77777777" w:rsidTr="00D35DDB">
        <w:tblPrEx>
          <w:tblW w:w="0" w:type="auto"/>
          <w:tblInd w:w="108" w:type="dxa"/>
          <w:tblLook w:val="04A0"/>
        </w:tblPrEx>
        <w:tc>
          <w:tcPr>
            <w:tcW w:w="9360" w:type="dxa"/>
            <w:shd w:val="clear" w:color="auto" w:fill="auto"/>
          </w:tcPr>
          <w:p w:rsidR="0021340A" w:rsidRPr="00402BE4" w:rsidP="001B4FB5" w14:paraId="2A92A7E8" w14:textId="77777777">
            <w:pPr>
              <w:spacing w:after="0" w:line="240" w:lineRule="auto"/>
              <w:rPr>
                <w:rFonts w:ascii="Times New Roman" w:hAnsi="Times New Roman"/>
                <w:b/>
                <w:color w:val="000000" w:themeColor="text1"/>
                <w:sz w:val="24"/>
                <w:szCs w:val="24"/>
              </w:rPr>
            </w:pPr>
            <w:r w:rsidRPr="00402BE4">
              <w:rPr>
                <w:rFonts w:ascii="Times New Roman" w:hAnsi="Times New Roman"/>
                <w:b/>
                <w:color w:val="000000" w:themeColor="text1"/>
                <w:sz w:val="24"/>
                <w:szCs w:val="24"/>
              </w:rPr>
              <w:t xml:space="preserve">9. Explain any decision to provide any payment or gift to respondents, other than </w:t>
            </w:r>
            <w:r w:rsidRPr="00402BE4">
              <w:rPr>
                <w:rFonts w:ascii="Times New Roman" w:hAnsi="Times New Roman"/>
                <w:b/>
                <w:color w:val="000000" w:themeColor="text1"/>
                <w:sz w:val="24"/>
                <w:szCs w:val="24"/>
              </w:rPr>
              <w:t>reenumeration</w:t>
            </w:r>
            <w:r w:rsidRPr="00402BE4">
              <w:rPr>
                <w:rFonts w:ascii="Times New Roman" w:hAnsi="Times New Roman"/>
                <w:b/>
                <w:color w:val="000000" w:themeColor="text1"/>
                <w:sz w:val="24"/>
                <w:szCs w:val="24"/>
              </w:rPr>
              <w:t xml:space="preserve"> of contractors or grantees. </w:t>
            </w:r>
          </w:p>
          <w:p w:rsidR="0021340A" w:rsidRPr="00402BE4" w:rsidP="001B4FB5" w14:paraId="57403EA1" w14:textId="77777777">
            <w:pPr>
              <w:spacing w:after="0" w:line="240" w:lineRule="auto"/>
              <w:rPr>
                <w:rFonts w:ascii="Times New Roman" w:hAnsi="Times New Roman"/>
                <w:color w:val="000000" w:themeColor="text1"/>
                <w:sz w:val="24"/>
                <w:szCs w:val="24"/>
              </w:rPr>
            </w:pPr>
          </w:p>
        </w:tc>
      </w:tr>
      <w:tr w14:paraId="34A5B259" w14:textId="77777777" w:rsidTr="00D35DDB">
        <w:tblPrEx>
          <w:tblW w:w="0" w:type="auto"/>
          <w:tblInd w:w="108" w:type="dxa"/>
          <w:tblLook w:val="04A0"/>
        </w:tblPrEx>
        <w:tc>
          <w:tcPr>
            <w:tcW w:w="9360" w:type="dxa"/>
            <w:shd w:val="clear" w:color="auto" w:fill="auto"/>
          </w:tcPr>
          <w:p w:rsidR="00821E37" w:rsidRPr="00402BE4" w:rsidP="00821E37" w14:paraId="27E8F086" w14:textId="77777777">
            <w:pPr>
              <w:overflowPunct w:val="0"/>
              <w:autoSpaceDE w:val="0"/>
              <w:autoSpaceDN w:val="0"/>
              <w:adjustRightInd w:val="0"/>
              <w:spacing w:after="120" w:line="240" w:lineRule="auto"/>
              <w:textAlignment w:val="baseline"/>
              <w:rPr>
                <w:rFonts w:ascii="Times New Roman" w:hAnsi="Times New Roman"/>
                <w:color w:val="000000" w:themeColor="text1"/>
                <w:szCs w:val="20"/>
              </w:rPr>
            </w:pPr>
            <w:r w:rsidRPr="00402BE4">
              <w:rPr>
                <w:rFonts w:ascii="Times New Roman" w:hAnsi="Times New Roman"/>
                <w:color w:val="000000" w:themeColor="text1"/>
                <w:szCs w:val="20"/>
              </w:rPr>
              <w:t>HUD does not provide any payment or gift to respondents, other than the award of capital advance and project rental assistance funds for those Sponsors selected for funding.</w:t>
            </w:r>
          </w:p>
          <w:p w:rsidR="0021340A" w:rsidRPr="00402BE4" w:rsidP="001B4FB5" w14:paraId="2E6004D2" w14:textId="77777777">
            <w:pPr>
              <w:spacing w:after="0" w:line="240" w:lineRule="auto"/>
              <w:rPr>
                <w:rFonts w:ascii="Times New Roman" w:hAnsi="Times New Roman"/>
                <w:color w:val="000000" w:themeColor="text1"/>
                <w:sz w:val="24"/>
                <w:szCs w:val="24"/>
              </w:rPr>
            </w:pPr>
          </w:p>
        </w:tc>
      </w:tr>
    </w:tbl>
    <w:p w:rsidR="00FA2F70" w:rsidRPr="00402BE4" w:rsidP="00FA2F70" w14:paraId="53B7D3CD"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65243D39" w14:textId="77777777" w:rsidTr="00D35DDB">
        <w:tblPrEx>
          <w:tblW w:w="0" w:type="auto"/>
          <w:tblInd w:w="108" w:type="dxa"/>
          <w:tblLook w:val="04A0"/>
        </w:tblPrEx>
        <w:tc>
          <w:tcPr>
            <w:tcW w:w="9360" w:type="dxa"/>
            <w:shd w:val="clear" w:color="auto" w:fill="auto"/>
          </w:tcPr>
          <w:p w:rsidR="0021340A" w:rsidRPr="00402BE4" w:rsidP="001B4FB5" w14:paraId="4E4546A6" w14:textId="77777777">
            <w:pPr>
              <w:spacing w:after="0" w:line="240" w:lineRule="auto"/>
              <w:rPr>
                <w:rFonts w:ascii="Times New Roman" w:hAnsi="Times New Roman"/>
                <w:b/>
                <w:color w:val="000000" w:themeColor="text1"/>
                <w:sz w:val="24"/>
                <w:szCs w:val="24"/>
              </w:rPr>
            </w:pPr>
            <w:r w:rsidRPr="00402BE4">
              <w:rPr>
                <w:rFonts w:ascii="Times New Roman" w:hAnsi="Times New Roman"/>
                <w:b/>
                <w:color w:val="000000" w:themeColor="text1"/>
                <w:sz w:val="24"/>
                <w:szCs w:val="24"/>
              </w:rPr>
              <w:t xml:space="preserve">10. Describe any assurance of confidentiality provided to respondents and the basis for the assurance in statute, regulation, or agency policy. </w:t>
            </w:r>
          </w:p>
          <w:p w:rsidR="0021340A" w:rsidRPr="00402BE4" w:rsidP="001B4FB5" w14:paraId="52B42CB7" w14:textId="77777777">
            <w:pPr>
              <w:spacing w:after="0" w:line="240" w:lineRule="auto"/>
              <w:rPr>
                <w:rFonts w:ascii="Times New Roman" w:hAnsi="Times New Roman"/>
                <w:b/>
                <w:color w:val="000000" w:themeColor="text1"/>
                <w:sz w:val="24"/>
                <w:szCs w:val="24"/>
              </w:rPr>
            </w:pPr>
          </w:p>
        </w:tc>
      </w:tr>
      <w:tr w14:paraId="4EBD08B1" w14:textId="77777777" w:rsidTr="00D35DDB">
        <w:tblPrEx>
          <w:tblW w:w="0" w:type="auto"/>
          <w:tblInd w:w="108" w:type="dxa"/>
          <w:tblLook w:val="04A0"/>
        </w:tblPrEx>
        <w:tc>
          <w:tcPr>
            <w:tcW w:w="9360" w:type="dxa"/>
            <w:shd w:val="clear" w:color="auto" w:fill="auto"/>
          </w:tcPr>
          <w:p w:rsidR="0021340A" w:rsidRPr="00402BE4" w:rsidP="001B4FB5" w14:paraId="3A4D9E41" w14:textId="7B89FADD">
            <w:pPr>
              <w:spacing w:after="0" w:line="240" w:lineRule="auto"/>
              <w:rPr>
                <w:rFonts w:ascii="Times New Roman" w:hAnsi="Times New Roman"/>
                <w:color w:val="000000" w:themeColor="text1"/>
              </w:rPr>
            </w:pPr>
            <w:r w:rsidRPr="00402BE4">
              <w:rPr>
                <w:rFonts w:ascii="Times New Roman" w:hAnsi="Times New Roman"/>
                <w:color w:val="000000" w:themeColor="text1"/>
              </w:rPr>
              <w:t xml:space="preserve">HUD does not </w:t>
            </w:r>
            <w:r w:rsidR="006A1124">
              <w:rPr>
                <w:rFonts w:ascii="Times New Roman" w:hAnsi="Times New Roman"/>
                <w:color w:val="000000" w:themeColor="text1"/>
              </w:rPr>
              <w:t>provide an assurance of</w:t>
            </w:r>
            <w:r w:rsidRPr="00402BE4" w:rsidR="006A1124">
              <w:rPr>
                <w:rFonts w:ascii="Times New Roman" w:hAnsi="Times New Roman"/>
                <w:color w:val="000000" w:themeColor="text1"/>
              </w:rPr>
              <w:t xml:space="preserve"> </w:t>
            </w:r>
            <w:r w:rsidRPr="00402BE4">
              <w:rPr>
                <w:rFonts w:ascii="Times New Roman" w:hAnsi="Times New Roman"/>
                <w:color w:val="000000" w:themeColor="text1"/>
              </w:rPr>
              <w:t>confidentiality.  Documentation and other information regarding each application submitted, including any letters of support, will be made available for public inspection in accordance with the Freedom of Information Act (5 U.S.C. 552) and HUD’s implementing regulations in 24 CFR Part 15.  Also, since HUD-2880 requires a Social Security number from the applicant, the form addresses the Privacy Act.</w:t>
            </w:r>
          </w:p>
        </w:tc>
      </w:tr>
    </w:tbl>
    <w:p w:rsidR="00FA2F70" w:rsidRPr="00402BE4" w:rsidP="00FA2F70" w14:paraId="4503496A"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1D5717C1" w14:textId="77777777" w:rsidTr="00D35DDB">
        <w:tblPrEx>
          <w:tblW w:w="0" w:type="auto"/>
          <w:tblInd w:w="108" w:type="dxa"/>
          <w:tblLook w:val="04A0"/>
        </w:tblPrEx>
        <w:tc>
          <w:tcPr>
            <w:tcW w:w="9360" w:type="dxa"/>
            <w:shd w:val="clear" w:color="auto" w:fill="auto"/>
          </w:tcPr>
          <w:p w:rsidR="0021340A" w:rsidRPr="00402BE4" w:rsidP="001B4FB5" w14:paraId="2A243C8E" w14:textId="77777777">
            <w:pPr>
              <w:spacing w:after="0" w:line="240" w:lineRule="auto"/>
              <w:rPr>
                <w:rFonts w:ascii="Times New Roman" w:hAnsi="Times New Roman"/>
                <w:b/>
                <w:color w:val="000000" w:themeColor="text1"/>
                <w:sz w:val="24"/>
                <w:szCs w:val="24"/>
              </w:rPr>
            </w:pPr>
            <w:r w:rsidRPr="00402BE4">
              <w:rPr>
                <w:rFonts w:ascii="Times New Roman" w:hAnsi="Times New Roman"/>
                <w:b/>
                <w:color w:val="000000" w:themeColor="text1"/>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21340A" w:rsidRPr="00402BE4" w:rsidP="001B4FB5" w14:paraId="4B33CD48" w14:textId="77777777">
            <w:pPr>
              <w:spacing w:after="0" w:line="240" w:lineRule="auto"/>
              <w:rPr>
                <w:rFonts w:ascii="Times New Roman" w:hAnsi="Times New Roman"/>
                <w:b/>
                <w:color w:val="000000" w:themeColor="text1"/>
                <w:sz w:val="24"/>
                <w:szCs w:val="24"/>
              </w:rPr>
            </w:pPr>
          </w:p>
        </w:tc>
      </w:tr>
      <w:tr w14:paraId="25A29FBF" w14:textId="77777777" w:rsidTr="00D35DDB">
        <w:tblPrEx>
          <w:tblW w:w="0" w:type="auto"/>
          <w:tblInd w:w="108" w:type="dxa"/>
          <w:tblLook w:val="04A0"/>
        </w:tblPrEx>
        <w:tc>
          <w:tcPr>
            <w:tcW w:w="9360" w:type="dxa"/>
            <w:shd w:val="clear" w:color="auto" w:fill="auto"/>
          </w:tcPr>
          <w:p w:rsidR="0021340A" w:rsidRPr="00402BE4" w:rsidP="001B4FB5" w14:paraId="3136FD5D" w14:textId="7100E707">
            <w:pPr>
              <w:spacing w:after="0" w:line="240" w:lineRule="auto"/>
              <w:rPr>
                <w:rFonts w:ascii="Times New Roman" w:hAnsi="Times New Roman"/>
                <w:b/>
                <w:color w:val="000000" w:themeColor="text1"/>
                <w:sz w:val="24"/>
                <w:szCs w:val="24"/>
              </w:rPr>
            </w:pPr>
            <w:r w:rsidRPr="00402BE4">
              <w:rPr>
                <w:rFonts w:ascii="Times New Roman" w:hAnsi="Times New Roman"/>
                <w:color w:val="000000" w:themeColor="text1"/>
              </w:rPr>
              <w:t>The application does not contain any sensitive questions.</w:t>
            </w:r>
          </w:p>
        </w:tc>
      </w:tr>
    </w:tbl>
    <w:p w:rsidR="00FA2F70" w:rsidRPr="00402BE4" w:rsidP="00FA2F70" w14:paraId="6AD71662"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66115534" w14:textId="77777777" w:rsidTr="512E7FB6">
        <w:tblPrEx>
          <w:tblW w:w="0" w:type="auto"/>
          <w:tblInd w:w="108" w:type="dxa"/>
          <w:tblLook w:val="04A0"/>
        </w:tblPrEx>
        <w:tc>
          <w:tcPr>
            <w:tcW w:w="9360" w:type="dxa"/>
            <w:shd w:val="clear" w:color="auto" w:fill="auto"/>
          </w:tcPr>
          <w:p w:rsidR="0021340A" w:rsidRPr="00402BE4" w:rsidP="001B4FB5" w14:paraId="5882B00D" w14:textId="77777777">
            <w:pPr>
              <w:spacing w:after="0" w:line="240" w:lineRule="auto"/>
              <w:rPr>
                <w:rFonts w:ascii="Times New Roman" w:hAnsi="Times New Roman"/>
                <w:b/>
                <w:color w:val="000000" w:themeColor="text1"/>
                <w:sz w:val="24"/>
                <w:szCs w:val="24"/>
              </w:rPr>
            </w:pPr>
            <w:r w:rsidRPr="00402BE4">
              <w:rPr>
                <w:rFonts w:ascii="Times New Roman" w:hAnsi="Times New Roman"/>
                <w:b/>
                <w:color w:val="000000" w:themeColor="text1"/>
                <w:sz w:val="24"/>
                <w:szCs w:val="24"/>
              </w:rPr>
              <w:t xml:space="preserve">12. Provide estimates of the hour burden of the collection of information. The statement should: </w:t>
            </w:r>
          </w:p>
          <w:p w:rsidR="0021340A" w:rsidRPr="00402BE4" w:rsidP="001B4FB5" w14:paraId="28A8C5B4" w14:textId="77777777">
            <w:pPr>
              <w:spacing w:after="0" w:line="240" w:lineRule="auto"/>
              <w:rPr>
                <w:rFonts w:ascii="Times New Roman" w:hAnsi="Times New Roman"/>
                <w:b/>
                <w:color w:val="000000" w:themeColor="text1"/>
                <w:sz w:val="24"/>
                <w:szCs w:val="24"/>
              </w:rPr>
            </w:pPr>
          </w:p>
          <w:p w:rsidR="0021340A" w:rsidRPr="00402BE4" w:rsidP="001B4FB5" w14:paraId="6DB56234" w14:textId="77777777">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w:t>
            </w:r>
            <w:r w:rsidRPr="00402BE4">
              <w:rPr>
                <w:rFonts w:ascii="Times New Roman" w:hAnsi="Times New Roman"/>
                <w:color w:val="000000" w:themeColor="text1"/>
                <w:sz w:val="24"/>
                <w:szCs w:val="24"/>
              </w:rPr>
              <w:t>hour</w:t>
            </w:r>
            <w:r w:rsidRPr="00402BE4">
              <w:rPr>
                <w:rFonts w:ascii="Times New Roman" w:hAnsi="Times New Roman"/>
                <w:color w:val="000000" w:themeColor="text1"/>
                <w:sz w:val="24"/>
                <w:szCs w:val="24"/>
              </w:rPr>
              <w:t xml:space="preserve">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D35DDB" w:rsidRPr="00402BE4" w:rsidP="001B4FB5" w14:paraId="62856098" w14:textId="77777777">
            <w:pPr>
              <w:spacing w:after="0" w:line="240" w:lineRule="auto"/>
              <w:rPr>
                <w:rFonts w:ascii="Times New Roman" w:hAnsi="Times New Roman"/>
                <w:color w:val="000000" w:themeColor="text1"/>
                <w:sz w:val="24"/>
                <w:szCs w:val="24"/>
              </w:rPr>
            </w:pPr>
          </w:p>
          <w:p w:rsidR="0021340A" w:rsidRPr="00402BE4" w:rsidP="001B4FB5" w14:paraId="31D7A33A" w14:textId="77777777">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 If this request for approval covers more than one form, provide separate hour burden estimates for each </w:t>
            </w:r>
            <w:r w:rsidRPr="00402BE4">
              <w:rPr>
                <w:rFonts w:ascii="Times New Roman" w:hAnsi="Times New Roman"/>
                <w:color w:val="000000" w:themeColor="text1"/>
                <w:sz w:val="24"/>
                <w:szCs w:val="24"/>
              </w:rPr>
              <w:t>form</w:t>
            </w:r>
            <w:r w:rsidRPr="00402BE4">
              <w:rPr>
                <w:rFonts w:ascii="Times New Roman" w:hAnsi="Times New Roman"/>
                <w:color w:val="000000" w:themeColor="text1"/>
                <w:sz w:val="24"/>
                <w:szCs w:val="24"/>
              </w:rPr>
              <w:t xml:space="preserve"> and aggregate the hour burdens in Item 13 of OMB Form 83-I. </w:t>
            </w:r>
          </w:p>
          <w:p w:rsidR="00D35DDB" w:rsidRPr="00402BE4" w:rsidP="001B4FB5" w14:paraId="389DB326" w14:textId="77777777">
            <w:pPr>
              <w:spacing w:after="0" w:line="240" w:lineRule="auto"/>
              <w:rPr>
                <w:rFonts w:ascii="Times New Roman" w:hAnsi="Times New Roman"/>
                <w:color w:val="000000" w:themeColor="text1"/>
                <w:sz w:val="24"/>
                <w:szCs w:val="24"/>
              </w:rPr>
            </w:pPr>
          </w:p>
          <w:p w:rsidR="0021340A" w:rsidRPr="00402BE4" w:rsidP="001B4FB5" w14:paraId="14EE92CC" w14:textId="77777777">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0021340A" w:rsidRPr="00402BE4" w:rsidP="001B4FB5" w14:paraId="1F82555B" w14:textId="77777777">
            <w:pPr>
              <w:spacing w:after="0" w:line="240" w:lineRule="auto"/>
              <w:rPr>
                <w:rFonts w:ascii="Times New Roman" w:hAnsi="Times New Roman"/>
                <w:b/>
                <w:color w:val="000000" w:themeColor="text1"/>
                <w:sz w:val="24"/>
                <w:szCs w:val="24"/>
              </w:rPr>
            </w:pPr>
          </w:p>
        </w:tc>
      </w:tr>
      <w:tr w14:paraId="573C516E" w14:textId="77777777" w:rsidTr="512E7FB6">
        <w:tblPrEx>
          <w:tblW w:w="0" w:type="auto"/>
          <w:tblInd w:w="108" w:type="dxa"/>
          <w:tblLook w:val="04A0"/>
        </w:tblPrEx>
        <w:tc>
          <w:tcPr>
            <w:tcW w:w="9360" w:type="dxa"/>
            <w:tcBorders>
              <w:bottom w:val="single" w:sz="4" w:space="0" w:color="auto"/>
            </w:tcBorders>
            <w:shd w:val="clear" w:color="auto" w:fill="auto"/>
          </w:tcPr>
          <w:p w:rsidR="0021340A" w:rsidRPr="00402BE4" w:rsidP="001B4FB5" w14:paraId="41FEA13B" w14:textId="36D7527D">
            <w:pPr>
              <w:spacing w:after="0" w:line="240" w:lineRule="auto"/>
              <w:rPr>
                <w:rFonts w:ascii="Times New Roman" w:hAnsi="Times New Roman"/>
                <w:color w:val="000000" w:themeColor="text1"/>
              </w:rPr>
            </w:pPr>
            <w:r w:rsidRPr="00402BE4">
              <w:rPr>
                <w:rFonts w:ascii="Times New Roman" w:hAnsi="Times New Roman"/>
                <w:color w:val="000000" w:themeColor="text1"/>
              </w:rPr>
              <w:t>Based on previous fiscal year NOF</w:t>
            </w:r>
            <w:r w:rsidR="009C19A9">
              <w:rPr>
                <w:rFonts w:ascii="Times New Roman" w:hAnsi="Times New Roman"/>
                <w:color w:val="000000" w:themeColor="text1"/>
              </w:rPr>
              <w:t>O</w:t>
            </w:r>
            <w:r w:rsidRPr="00402BE4">
              <w:rPr>
                <w:rFonts w:ascii="Times New Roman" w:hAnsi="Times New Roman"/>
                <w:color w:val="000000" w:themeColor="text1"/>
              </w:rPr>
              <w:t xml:space="preserve"> submissions, HUD estimates the number of applicants that annually submit a proposal for funding under the Section 202 program is 150.  </w:t>
            </w:r>
          </w:p>
          <w:p w:rsidR="004A5AA0" w:rsidRPr="00402BE4" w:rsidP="001B4FB5" w14:paraId="607C1924" w14:textId="77777777">
            <w:pPr>
              <w:spacing w:after="0" w:line="240" w:lineRule="auto"/>
              <w:rPr>
                <w:rFonts w:ascii="Times New Roman" w:hAnsi="Times New Roman"/>
                <w:color w:val="000000" w:themeColor="text1"/>
              </w:rPr>
            </w:pPr>
          </w:p>
          <w:tbl>
            <w:tblPr>
              <w:tblW w:w="8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1672"/>
              <w:gridCol w:w="1158"/>
              <w:gridCol w:w="1143"/>
              <w:gridCol w:w="931"/>
              <w:gridCol w:w="950"/>
              <w:gridCol w:w="720"/>
              <w:gridCol w:w="984"/>
              <w:gridCol w:w="1044"/>
            </w:tblGrid>
            <w:tr w14:paraId="4D9D3ECA" w14:textId="77777777" w:rsidTr="512E7FB6">
              <w:tblPrEx>
                <w:tblW w:w="8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blHeader/>
              </w:trPr>
              <w:tc>
                <w:tcPr>
                  <w:tcW w:w="1672" w:type="dxa"/>
                  <w:shd w:val="clear" w:color="auto" w:fill="auto"/>
                </w:tcPr>
                <w:p w:rsidR="00AA776D" w:rsidRPr="00402BE4" w:rsidP="512E7FB6" w14:paraId="13DD6993" w14:textId="77777777">
                  <w:pPr>
                    <w:tabs>
                      <w:tab w:val="left" w:pos="360"/>
                      <w:tab w:val="left" w:pos="720"/>
                    </w:tabs>
                    <w:spacing w:after="0" w:line="240" w:lineRule="auto"/>
                    <w:jc w:val="center"/>
                    <w:rPr>
                      <w:rFonts w:asciiTheme="minorHAnsi" w:hAnsiTheme="minorHAnsi" w:cstheme="minorBidi"/>
                      <w:b/>
                      <w:bCs/>
                      <w:color w:val="000000" w:themeColor="text1"/>
                      <w:sz w:val="16"/>
                      <w:szCs w:val="16"/>
                    </w:rPr>
                  </w:pPr>
                  <w:bookmarkStart w:id="2" w:name="_Hlk527366782"/>
                  <w:r w:rsidRPr="512E7FB6">
                    <w:rPr>
                      <w:rFonts w:asciiTheme="minorHAnsi" w:hAnsiTheme="minorHAnsi" w:cstheme="minorBidi"/>
                      <w:b/>
                      <w:bCs/>
                      <w:color w:val="000000" w:themeColor="text1"/>
                      <w:sz w:val="16"/>
                      <w:szCs w:val="16"/>
                    </w:rPr>
                    <w:t>Information Collection</w:t>
                  </w:r>
                </w:p>
              </w:tc>
              <w:tc>
                <w:tcPr>
                  <w:tcW w:w="1158" w:type="dxa"/>
                  <w:shd w:val="clear" w:color="auto" w:fill="D0CECE" w:themeFill="background2" w:themeFillShade="E6"/>
                  <w:vAlign w:val="center"/>
                </w:tcPr>
                <w:p w:rsidR="00AA776D" w:rsidRPr="00402BE4" w:rsidP="00890E49" w14:paraId="3027EAAB" w14:textId="77777777">
                  <w:pPr>
                    <w:tabs>
                      <w:tab w:val="left" w:pos="360"/>
                      <w:tab w:val="left" w:pos="720"/>
                    </w:tabs>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Number of Respondents</w:t>
                  </w:r>
                </w:p>
              </w:tc>
              <w:tc>
                <w:tcPr>
                  <w:tcW w:w="1143" w:type="dxa"/>
                  <w:shd w:val="clear" w:color="auto" w:fill="auto"/>
                </w:tcPr>
                <w:p w:rsidR="00AA776D" w:rsidRPr="00402BE4" w:rsidP="00890E49" w14:paraId="066279CB" w14:textId="77777777">
                  <w:pPr>
                    <w:tabs>
                      <w:tab w:val="left" w:pos="360"/>
                      <w:tab w:val="left" w:pos="720"/>
                    </w:tabs>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Frequency of Response</w:t>
                  </w:r>
                </w:p>
              </w:tc>
              <w:tc>
                <w:tcPr>
                  <w:tcW w:w="931" w:type="dxa"/>
                  <w:shd w:val="clear" w:color="auto" w:fill="D0CECE" w:themeFill="background2" w:themeFillShade="E6"/>
                </w:tcPr>
                <w:p w:rsidR="00AA776D" w:rsidRPr="00402BE4" w:rsidP="00890E49" w14:paraId="0AE701CB" w14:textId="77777777">
                  <w:pPr>
                    <w:tabs>
                      <w:tab w:val="left" w:pos="360"/>
                      <w:tab w:val="left" w:pos="720"/>
                    </w:tabs>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Responses per Year</w:t>
                  </w:r>
                </w:p>
              </w:tc>
              <w:tc>
                <w:tcPr>
                  <w:tcW w:w="950" w:type="dxa"/>
                  <w:shd w:val="clear" w:color="auto" w:fill="auto"/>
                </w:tcPr>
                <w:p w:rsidR="00AA776D" w:rsidRPr="00402BE4" w:rsidP="00890E49" w14:paraId="5B3C8031" w14:textId="77777777">
                  <w:pPr>
                    <w:tabs>
                      <w:tab w:val="left" w:pos="360"/>
                      <w:tab w:val="left" w:pos="720"/>
                    </w:tabs>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Burden Hours per Response</w:t>
                  </w:r>
                </w:p>
              </w:tc>
              <w:tc>
                <w:tcPr>
                  <w:tcW w:w="720" w:type="dxa"/>
                  <w:shd w:val="clear" w:color="auto" w:fill="D0CECE" w:themeFill="background2" w:themeFillShade="E6"/>
                  <w:vAlign w:val="center"/>
                </w:tcPr>
                <w:p w:rsidR="00AA776D" w:rsidRPr="00402BE4" w:rsidP="001B2F6A" w14:paraId="3B0EC186" w14:textId="77777777">
                  <w:pPr>
                    <w:tabs>
                      <w:tab w:val="left" w:pos="360"/>
                      <w:tab w:val="left" w:pos="720"/>
                    </w:tabs>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Annual Burden Hours</w:t>
                  </w:r>
                </w:p>
              </w:tc>
              <w:tc>
                <w:tcPr>
                  <w:tcW w:w="984" w:type="dxa"/>
                  <w:shd w:val="clear" w:color="auto" w:fill="auto"/>
                  <w:vAlign w:val="center"/>
                </w:tcPr>
                <w:p w:rsidR="0031494E" w:rsidRPr="00402BE4" w:rsidP="00512220" w14:paraId="45A4FC06" w14:textId="77777777">
                  <w:pPr>
                    <w:tabs>
                      <w:tab w:val="left" w:pos="360"/>
                      <w:tab w:val="left" w:pos="720"/>
                    </w:tabs>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Hourly Cost per Response</w:t>
                  </w:r>
                </w:p>
                <w:p w:rsidR="00AA776D" w:rsidRPr="00402BE4" w:rsidP="00512220" w14:paraId="402316D5" w14:textId="3F325311">
                  <w:pPr>
                    <w:tabs>
                      <w:tab w:val="left" w:pos="360"/>
                      <w:tab w:val="left" w:pos="720"/>
                    </w:tabs>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w:t>
                  </w:r>
                </w:p>
              </w:tc>
              <w:tc>
                <w:tcPr>
                  <w:tcW w:w="1044" w:type="dxa"/>
                  <w:shd w:val="clear" w:color="auto" w:fill="auto"/>
                  <w:vAlign w:val="center"/>
                </w:tcPr>
                <w:p w:rsidR="00AA776D" w:rsidRPr="00402BE4" w:rsidP="00512220" w14:paraId="1D2FCB76" w14:textId="77777777">
                  <w:pPr>
                    <w:tabs>
                      <w:tab w:val="left" w:pos="360"/>
                      <w:tab w:val="left" w:pos="720"/>
                    </w:tabs>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Total Annual Cost</w:t>
                  </w:r>
                </w:p>
              </w:tc>
            </w:tr>
            <w:tr w14:paraId="782513AE" w14:textId="77777777" w:rsidTr="512E7FB6">
              <w:tblPrEx>
                <w:tblW w:w="8602" w:type="dxa"/>
                <w:tblCellMar>
                  <w:left w:w="115" w:type="dxa"/>
                  <w:right w:w="115" w:type="dxa"/>
                </w:tblCellMar>
                <w:tblLook w:val="04A0"/>
              </w:tblPrEx>
              <w:tc>
                <w:tcPr>
                  <w:tcW w:w="1672" w:type="dxa"/>
                  <w:shd w:val="clear" w:color="auto" w:fill="FFFFFF" w:themeFill="background1"/>
                </w:tcPr>
                <w:p w:rsidR="00AA776D" w:rsidRPr="00402BE4" w:rsidP="00890E49" w14:paraId="247EABD1" w14:textId="77777777">
                  <w:pPr>
                    <w:tabs>
                      <w:tab w:val="left" w:pos="360"/>
                      <w:tab w:val="left" w:pos="720"/>
                    </w:tabs>
                    <w:spacing w:after="0" w:line="240" w:lineRule="auto"/>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Part 1 - Application Form for Section 202 Supportive Housing - Capital Advance</w:t>
                  </w:r>
                </w:p>
              </w:tc>
              <w:tc>
                <w:tcPr>
                  <w:tcW w:w="1158" w:type="dxa"/>
                  <w:tcBorders>
                    <w:bottom w:val="single" w:sz="4" w:space="0" w:color="auto"/>
                  </w:tcBorders>
                  <w:shd w:val="clear" w:color="auto" w:fill="D0CECE" w:themeFill="background2" w:themeFillShade="E6"/>
                  <w:vAlign w:val="center"/>
                </w:tcPr>
                <w:p w:rsidR="00AA776D" w:rsidRPr="00402BE4" w:rsidP="00890E49" w14:paraId="2A924200" w14:textId="77777777">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1143" w:type="dxa"/>
                  <w:tcBorders>
                    <w:bottom w:val="single" w:sz="4" w:space="0" w:color="auto"/>
                  </w:tcBorders>
                  <w:shd w:val="clear" w:color="auto" w:fill="FFFFFF" w:themeFill="background1"/>
                  <w:vAlign w:val="center"/>
                </w:tcPr>
                <w:p w:rsidR="00AA776D" w:rsidRPr="00402BE4" w:rsidP="00890E49" w14:paraId="47FAC202" w14:textId="77777777">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w:t>
                  </w:r>
                </w:p>
              </w:tc>
              <w:tc>
                <w:tcPr>
                  <w:tcW w:w="931" w:type="dxa"/>
                  <w:tcBorders>
                    <w:bottom w:val="single" w:sz="4" w:space="0" w:color="auto"/>
                  </w:tcBorders>
                  <w:shd w:val="clear" w:color="auto" w:fill="D0CECE" w:themeFill="background2" w:themeFillShade="E6"/>
                  <w:vAlign w:val="center"/>
                </w:tcPr>
                <w:p w:rsidR="00AA776D" w:rsidRPr="00402BE4" w:rsidP="00890E49" w14:paraId="79F18F8E"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950" w:type="dxa"/>
                  <w:tcBorders>
                    <w:bottom w:val="single" w:sz="4" w:space="0" w:color="auto"/>
                  </w:tcBorders>
                  <w:shd w:val="clear" w:color="auto" w:fill="FFFFFF" w:themeFill="background1"/>
                  <w:vAlign w:val="center"/>
                </w:tcPr>
                <w:p w:rsidR="00AA776D" w:rsidRPr="00402BE4" w:rsidP="00890E49" w14:paraId="431D29B4" w14:textId="77777777">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2</w:t>
                  </w:r>
                </w:p>
              </w:tc>
              <w:tc>
                <w:tcPr>
                  <w:tcW w:w="720" w:type="dxa"/>
                  <w:tcBorders>
                    <w:bottom w:val="single" w:sz="4" w:space="0" w:color="auto"/>
                  </w:tcBorders>
                  <w:shd w:val="clear" w:color="auto" w:fill="D0CECE" w:themeFill="background2" w:themeFillShade="E6"/>
                  <w:vAlign w:val="center"/>
                </w:tcPr>
                <w:p w:rsidR="00AA776D" w:rsidRPr="00402BE4" w:rsidP="001B2F6A" w14:paraId="50D5C69D" w14:textId="77777777">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300</w:t>
                  </w:r>
                </w:p>
              </w:tc>
              <w:tc>
                <w:tcPr>
                  <w:tcW w:w="984" w:type="dxa"/>
                  <w:tcBorders>
                    <w:bottom w:val="single" w:sz="4" w:space="0" w:color="auto"/>
                  </w:tcBorders>
                  <w:shd w:val="clear" w:color="auto" w:fill="FFFFFF" w:themeFill="background1"/>
                  <w:vAlign w:val="center"/>
                </w:tcPr>
                <w:p w:rsidR="00AA776D" w:rsidRPr="00402BE4" w:rsidP="00512220" w14:paraId="3AB7A235" w14:textId="31D69A9B">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 xml:space="preserve">$ </w:t>
                  </w:r>
                  <w:r w:rsidRPr="00402BE4" w:rsidR="00C02381">
                    <w:rPr>
                      <w:rFonts w:asciiTheme="minorHAnsi" w:hAnsiTheme="minorHAnsi" w:cstheme="minorHAnsi"/>
                      <w:color w:val="000000" w:themeColor="text1"/>
                      <w:sz w:val="16"/>
                      <w:szCs w:val="16"/>
                    </w:rPr>
                    <w:t>94.25</w:t>
                  </w:r>
                </w:p>
              </w:tc>
              <w:tc>
                <w:tcPr>
                  <w:tcW w:w="1044" w:type="dxa"/>
                  <w:tcBorders>
                    <w:bottom w:val="single" w:sz="4" w:space="0" w:color="auto"/>
                  </w:tcBorders>
                  <w:shd w:val="clear" w:color="auto" w:fill="FFFFFF" w:themeFill="background1"/>
                  <w:vAlign w:val="center"/>
                </w:tcPr>
                <w:p w:rsidR="00AA776D" w:rsidRPr="00402BE4" w:rsidP="00512220" w14:paraId="667A2D34" w14:textId="72F2A295">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 xml:space="preserve">$ </w:t>
                  </w:r>
                  <w:r w:rsidRPr="00402BE4" w:rsidR="00C02381">
                    <w:rPr>
                      <w:rFonts w:asciiTheme="minorHAnsi" w:hAnsiTheme="minorHAnsi" w:cstheme="minorHAnsi"/>
                      <w:color w:val="000000" w:themeColor="text1"/>
                      <w:sz w:val="16"/>
                      <w:szCs w:val="16"/>
                    </w:rPr>
                    <w:t>28,275</w:t>
                  </w:r>
                </w:p>
              </w:tc>
            </w:tr>
            <w:tr w14:paraId="7ABEF533" w14:textId="77777777" w:rsidTr="512E7FB6">
              <w:tblPrEx>
                <w:tblW w:w="8602" w:type="dxa"/>
                <w:tblCellMar>
                  <w:left w:w="115" w:type="dxa"/>
                  <w:right w:w="115" w:type="dxa"/>
                </w:tblCellMar>
                <w:tblLook w:val="04A0"/>
              </w:tblPrEx>
              <w:tc>
                <w:tcPr>
                  <w:tcW w:w="1672" w:type="dxa"/>
                  <w:shd w:val="clear" w:color="auto" w:fill="FFFFFF" w:themeFill="background1"/>
                </w:tcPr>
                <w:p w:rsidR="00AA776D" w:rsidRPr="00402BE4" w:rsidP="00890E49" w14:paraId="4170FAB7" w14:textId="210E6EE7">
                  <w:pPr>
                    <w:tabs>
                      <w:tab w:val="left" w:pos="360"/>
                      <w:tab w:val="left" w:pos="720"/>
                    </w:tabs>
                    <w:spacing w:after="0" w:line="240" w:lineRule="auto"/>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 xml:space="preserve">Part 2 – Narrative </w:t>
                  </w:r>
                  <w:r w:rsidR="000D0E5B">
                    <w:rPr>
                      <w:rFonts w:asciiTheme="minorHAnsi" w:hAnsiTheme="minorHAnsi" w:cstheme="minorHAnsi"/>
                      <w:b/>
                      <w:color w:val="000000" w:themeColor="text1"/>
                      <w:sz w:val="16"/>
                      <w:szCs w:val="16"/>
                    </w:rPr>
                    <w:t>Responses</w:t>
                  </w:r>
                  <w:r w:rsidR="00AA141F">
                    <w:rPr>
                      <w:rFonts w:asciiTheme="minorHAnsi" w:hAnsiTheme="minorHAnsi" w:cstheme="minorHAnsi"/>
                      <w:b/>
                      <w:color w:val="000000" w:themeColor="text1"/>
                      <w:sz w:val="16"/>
                      <w:szCs w:val="16"/>
                    </w:rPr>
                    <w:t xml:space="preserve"> </w:t>
                  </w:r>
                  <w:r w:rsidRPr="00402BE4">
                    <w:rPr>
                      <w:rFonts w:asciiTheme="minorHAnsi" w:hAnsiTheme="minorHAnsi" w:cstheme="minorHAnsi"/>
                      <w:b/>
                      <w:color w:val="000000" w:themeColor="text1"/>
                      <w:sz w:val="16"/>
                      <w:szCs w:val="16"/>
                    </w:rPr>
                    <w:t xml:space="preserve">and Forms </w:t>
                  </w:r>
                  <w:r w:rsidRPr="00402BE4" w:rsidR="00890E49">
                    <w:rPr>
                      <w:rFonts w:asciiTheme="minorHAnsi" w:hAnsiTheme="minorHAnsi" w:cstheme="minorHAnsi"/>
                      <w:b/>
                      <w:color w:val="000000" w:themeColor="text1"/>
                      <w:sz w:val="16"/>
                      <w:szCs w:val="16"/>
                    </w:rPr>
                    <w:t>BELOW</w:t>
                  </w:r>
                </w:p>
              </w:tc>
              <w:tc>
                <w:tcPr>
                  <w:tcW w:w="1158" w:type="dxa"/>
                  <w:tcBorders>
                    <w:right w:val="nil"/>
                  </w:tcBorders>
                  <w:shd w:val="clear" w:color="auto" w:fill="FFFFFF" w:themeFill="background1"/>
                  <w:vAlign w:val="center"/>
                </w:tcPr>
                <w:p w:rsidR="00AA776D" w:rsidRPr="00402BE4" w:rsidP="00890E49" w14:paraId="264F05BD" w14:textId="77777777">
                  <w:pPr>
                    <w:tabs>
                      <w:tab w:val="left" w:pos="360"/>
                      <w:tab w:val="left" w:pos="720"/>
                    </w:tabs>
                    <w:spacing w:after="0" w:line="240" w:lineRule="auto"/>
                    <w:jc w:val="center"/>
                    <w:rPr>
                      <w:rFonts w:asciiTheme="minorHAnsi" w:hAnsiTheme="minorHAnsi" w:cstheme="minorHAnsi"/>
                      <w:b/>
                      <w:color w:val="000000" w:themeColor="text1"/>
                      <w:sz w:val="16"/>
                      <w:szCs w:val="16"/>
                    </w:rPr>
                  </w:pPr>
                </w:p>
              </w:tc>
              <w:tc>
                <w:tcPr>
                  <w:tcW w:w="1143" w:type="dxa"/>
                  <w:tcBorders>
                    <w:left w:val="nil"/>
                    <w:right w:val="nil"/>
                  </w:tcBorders>
                  <w:shd w:val="clear" w:color="auto" w:fill="FFFFFF" w:themeFill="background1"/>
                  <w:vAlign w:val="center"/>
                </w:tcPr>
                <w:p w:rsidR="00AA776D" w:rsidRPr="00402BE4" w:rsidP="00890E49" w14:paraId="409BF389" w14:textId="77777777">
                  <w:pPr>
                    <w:spacing w:after="0" w:line="240" w:lineRule="auto"/>
                    <w:jc w:val="center"/>
                    <w:rPr>
                      <w:rFonts w:asciiTheme="minorHAnsi" w:hAnsiTheme="minorHAnsi" w:cstheme="minorHAnsi"/>
                      <w:b/>
                      <w:color w:val="000000" w:themeColor="text1"/>
                      <w:sz w:val="16"/>
                      <w:szCs w:val="16"/>
                    </w:rPr>
                  </w:pPr>
                </w:p>
              </w:tc>
              <w:tc>
                <w:tcPr>
                  <w:tcW w:w="931" w:type="dxa"/>
                  <w:tcBorders>
                    <w:left w:val="nil"/>
                    <w:right w:val="nil"/>
                  </w:tcBorders>
                  <w:shd w:val="clear" w:color="auto" w:fill="FFFFFF" w:themeFill="background1"/>
                  <w:vAlign w:val="center"/>
                </w:tcPr>
                <w:p w:rsidR="00AA776D" w:rsidRPr="00402BE4" w:rsidP="00890E49" w14:paraId="39DA9A5F" w14:textId="77777777">
                  <w:pPr>
                    <w:spacing w:after="0" w:line="240" w:lineRule="auto"/>
                    <w:jc w:val="center"/>
                    <w:rPr>
                      <w:rFonts w:asciiTheme="minorHAnsi" w:hAnsiTheme="minorHAnsi" w:cstheme="minorHAnsi"/>
                      <w:b/>
                      <w:color w:val="000000" w:themeColor="text1"/>
                      <w:sz w:val="16"/>
                      <w:szCs w:val="16"/>
                    </w:rPr>
                  </w:pPr>
                </w:p>
              </w:tc>
              <w:tc>
                <w:tcPr>
                  <w:tcW w:w="950" w:type="dxa"/>
                  <w:tcBorders>
                    <w:left w:val="nil"/>
                    <w:right w:val="nil"/>
                  </w:tcBorders>
                  <w:shd w:val="clear" w:color="auto" w:fill="FFFFFF" w:themeFill="background1"/>
                  <w:vAlign w:val="center"/>
                </w:tcPr>
                <w:p w:rsidR="00AA776D" w:rsidRPr="00402BE4" w:rsidP="00890E49" w14:paraId="126112EB" w14:textId="77777777">
                  <w:pPr>
                    <w:tabs>
                      <w:tab w:val="left" w:pos="360"/>
                      <w:tab w:val="left" w:pos="720"/>
                    </w:tabs>
                    <w:spacing w:after="0" w:line="240" w:lineRule="auto"/>
                    <w:jc w:val="center"/>
                    <w:rPr>
                      <w:rFonts w:asciiTheme="minorHAnsi" w:hAnsiTheme="minorHAnsi" w:cstheme="minorHAnsi"/>
                      <w:b/>
                      <w:color w:val="000000" w:themeColor="text1"/>
                      <w:sz w:val="16"/>
                      <w:szCs w:val="16"/>
                    </w:rPr>
                  </w:pPr>
                </w:p>
              </w:tc>
              <w:tc>
                <w:tcPr>
                  <w:tcW w:w="720" w:type="dxa"/>
                  <w:tcBorders>
                    <w:left w:val="nil"/>
                    <w:right w:val="nil"/>
                  </w:tcBorders>
                  <w:shd w:val="clear" w:color="auto" w:fill="FFFFFF" w:themeFill="background1"/>
                  <w:vAlign w:val="center"/>
                </w:tcPr>
                <w:p w:rsidR="00AA776D" w:rsidRPr="00402BE4" w:rsidP="001B2F6A" w14:paraId="311F8422" w14:textId="77777777">
                  <w:pPr>
                    <w:tabs>
                      <w:tab w:val="left" w:pos="360"/>
                      <w:tab w:val="left" w:pos="720"/>
                    </w:tabs>
                    <w:spacing w:after="0" w:line="240" w:lineRule="auto"/>
                    <w:jc w:val="center"/>
                    <w:rPr>
                      <w:rFonts w:asciiTheme="minorHAnsi" w:hAnsiTheme="minorHAnsi" w:cstheme="minorHAnsi"/>
                      <w:b/>
                      <w:color w:val="000000" w:themeColor="text1"/>
                      <w:sz w:val="16"/>
                      <w:szCs w:val="16"/>
                    </w:rPr>
                  </w:pPr>
                </w:p>
              </w:tc>
              <w:tc>
                <w:tcPr>
                  <w:tcW w:w="984" w:type="dxa"/>
                  <w:tcBorders>
                    <w:left w:val="nil"/>
                    <w:right w:val="nil"/>
                  </w:tcBorders>
                  <w:shd w:val="clear" w:color="auto" w:fill="FFFFFF" w:themeFill="background1"/>
                  <w:vAlign w:val="center"/>
                </w:tcPr>
                <w:p w:rsidR="00AA776D" w:rsidRPr="00402BE4" w:rsidP="00512220" w14:paraId="211CE020" w14:textId="77777777">
                  <w:pPr>
                    <w:tabs>
                      <w:tab w:val="left" w:pos="360"/>
                      <w:tab w:val="left" w:pos="720"/>
                    </w:tabs>
                    <w:spacing w:after="0" w:line="240" w:lineRule="auto"/>
                    <w:jc w:val="center"/>
                    <w:rPr>
                      <w:rFonts w:asciiTheme="minorHAnsi" w:hAnsiTheme="minorHAnsi" w:cstheme="minorHAnsi"/>
                      <w:b/>
                      <w:color w:val="000000" w:themeColor="text1"/>
                      <w:sz w:val="16"/>
                      <w:szCs w:val="16"/>
                    </w:rPr>
                  </w:pPr>
                </w:p>
              </w:tc>
              <w:tc>
                <w:tcPr>
                  <w:tcW w:w="1044" w:type="dxa"/>
                  <w:tcBorders>
                    <w:left w:val="nil"/>
                  </w:tcBorders>
                  <w:shd w:val="clear" w:color="auto" w:fill="FFFFFF" w:themeFill="background1"/>
                  <w:vAlign w:val="center"/>
                </w:tcPr>
                <w:p w:rsidR="00AA776D" w:rsidRPr="00402BE4" w:rsidP="00512220" w14:paraId="6BCEE1F2" w14:textId="77777777">
                  <w:pPr>
                    <w:tabs>
                      <w:tab w:val="left" w:pos="360"/>
                      <w:tab w:val="left" w:pos="720"/>
                    </w:tabs>
                    <w:spacing w:after="0" w:line="240" w:lineRule="auto"/>
                    <w:jc w:val="center"/>
                    <w:rPr>
                      <w:rFonts w:asciiTheme="minorHAnsi" w:hAnsiTheme="minorHAnsi" w:cstheme="minorHAnsi"/>
                      <w:b/>
                      <w:color w:val="000000" w:themeColor="text1"/>
                      <w:sz w:val="16"/>
                      <w:szCs w:val="16"/>
                    </w:rPr>
                  </w:pPr>
                </w:p>
              </w:tc>
            </w:tr>
            <w:tr w14:paraId="5AD25A17" w14:textId="77777777" w:rsidTr="512E7FB6">
              <w:tblPrEx>
                <w:tblW w:w="8602" w:type="dxa"/>
                <w:tblCellMar>
                  <w:left w:w="115" w:type="dxa"/>
                  <w:right w:w="115" w:type="dxa"/>
                </w:tblCellMar>
                <w:tblLook w:val="04A0"/>
              </w:tblPrEx>
              <w:tc>
                <w:tcPr>
                  <w:tcW w:w="1672" w:type="dxa"/>
                  <w:shd w:val="clear" w:color="auto" w:fill="auto"/>
                </w:tcPr>
                <w:p w:rsidR="00845236" w:rsidRPr="00402BE4" w:rsidP="00845236" w14:paraId="0AD1A223" w14:textId="0E8DA12F">
                  <w:pPr>
                    <w:tabs>
                      <w:tab w:val="left" w:pos="360"/>
                      <w:tab w:val="left" w:pos="720"/>
                    </w:tabs>
                    <w:spacing w:after="0" w:line="240" w:lineRule="auto"/>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Tab A: Eligibility and Articles of Incorporation</w:t>
                  </w:r>
                </w:p>
              </w:tc>
              <w:tc>
                <w:tcPr>
                  <w:tcW w:w="1158" w:type="dxa"/>
                  <w:shd w:val="clear" w:color="auto" w:fill="D0CECE" w:themeFill="background2" w:themeFillShade="E6"/>
                  <w:vAlign w:val="center"/>
                </w:tcPr>
                <w:p w:rsidR="00845236" w:rsidRPr="00402BE4" w:rsidP="00845236" w14:paraId="2745CEE4" w14:textId="77777777">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1143" w:type="dxa"/>
                  <w:shd w:val="clear" w:color="auto" w:fill="auto"/>
                  <w:vAlign w:val="center"/>
                </w:tcPr>
                <w:p w:rsidR="00845236" w:rsidRPr="00402BE4" w:rsidP="00845236" w14:paraId="3C1EC0D1"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w:t>
                  </w:r>
                </w:p>
              </w:tc>
              <w:tc>
                <w:tcPr>
                  <w:tcW w:w="931" w:type="dxa"/>
                  <w:shd w:val="clear" w:color="auto" w:fill="D0CECE" w:themeFill="background2" w:themeFillShade="E6"/>
                  <w:vAlign w:val="center"/>
                </w:tcPr>
                <w:p w:rsidR="00845236" w:rsidRPr="00402BE4" w:rsidP="00845236" w14:paraId="02D7F06A"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950" w:type="dxa"/>
                  <w:shd w:val="clear" w:color="auto" w:fill="auto"/>
                  <w:vAlign w:val="center"/>
                </w:tcPr>
                <w:p w:rsidR="00845236" w:rsidRPr="00402BE4" w:rsidP="00845236" w14:paraId="312EC7DC" w14:textId="77777777">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2</w:t>
                  </w:r>
                </w:p>
              </w:tc>
              <w:tc>
                <w:tcPr>
                  <w:tcW w:w="720" w:type="dxa"/>
                  <w:shd w:val="clear" w:color="auto" w:fill="D0CECE" w:themeFill="background2" w:themeFillShade="E6"/>
                  <w:vAlign w:val="center"/>
                </w:tcPr>
                <w:p w:rsidR="00845236" w:rsidRPr="00402BE4" w:rsidP="001B2F6A" w14:paraId="6AB602FC" w14:textId="77777777">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300</w:t>
                  </w:r>
                </w:p>
              </w:tc>
              <w:tc>
                <w:tcPr>
                  <w:tcW w:w="984" w:type="dxa"/>
                  <w:shd w:val="clear" w:color="auto" w:fill="auto"/>
                  <w:vAlign w:val="center"/>
                </w:tcPr>
                <w:p w:rsidR="00845236" w:rsidRPr="00402BE4" w:rsidP="00512220" w14:paraId="639D7A00" w14:textId="19265806">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$ 94.25</w:t>
                  </w:r>
                </w:p>
              </w:tc>
              <w:tc>
                <w:tcPr>
                  <w:tcW w:w="1044" w:type="dxa"/>
                  <w:shd w:val="clear" w:color="auto" w:fill="auto"/>
                  <w:vAlign w:val="center"/>
                </w:tcPr>
                <w:p w:rsidR="00845236" w:rsidRPr="00402BE4" w:rsidP="00512220" w14:paraId="2B5E46E4" w14:textId="6F0BA3A3">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$ 28,275</w:t>
                  </w:r>
                </w:p>
              </w:tc>
            </w:tr>
            <w:tr w14:paraId="09F0DE3E" w14:textId="77777777" w:rsidTr="512E7FB6">
              <w:tblPrEx>
                <w:tblW w:w="8602" w:type="dxa"/>
                <w:tblCellMar>
                  <w:left w:w="115" w:type="dxa"/>
                  <w:right w:w="115" w:type="dxa"/>
                </w:tblCellMar>
                <w:tblLook w:val="04A0"/>
              </w:tblPrEx>
              <w:tc>
                <w:tcPr>
                  <w:tcW w:w="1672" w:type="dxa"/>
                  <w:shd w:val="clear" w:color="auto" w:fill="auto"/>
                </w:tcPr>
                <w:p w:rsidR="00845236" w:rsidRPr="00402BE4" w:rsidP="00845236" w14:paraId="52D70636" w14:textId="4BB0039B">
                  <w:pPr>
                    <w:tabs>
                      <w:tab w:val="left" w:pos="360"/>
                      <w:tab w:val="left" w:pos="720"/>
                    </w:tabs>
                    <w:spacing w:after="0" w:line="240" w:lineRule="auto"/>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Tab</w:t>
                  </w:r>
                  <w:r w:rsidRPr="00402BE4">
                    <w:rPr>
                      <w:rFonts w:asciiTheme="minorHAnsi" w:hAnsiTheme="minorHAnsi" w:cstheme="minorHAnsi"/>
                      <w:color w:val="000000" w:themeColor="text1"/>
                      <w:sz w:val="16"/>
                      <w:szCs w:val="16"/>
                    </w:rPr>
                    <w:t>B</w:t>
                  </w:r>
                  <w:r w:rsidRPr="00402BE4">
                    <w:rPr>
                      <w:rFonts w:asciiTheme="minorHAnsi" w:hAnsiTheme="minorHAnsi" w:cstheme="minorHAnsi"/>
                      <w:color w:val="000000" w:themeColor="text1"/>
                      <w:sz w:val="16"/>
                      <w:szCs w:val="16"/>
                    </w:rPr>
                    <w:t xml:space="preserve">: </w:t>
                  </w:r>
                  <w:r>
                    <w:rPr>
                      <w:rFonts w:asciiTheme="minorHAnsi" w:hAnsiTheme="minorHAnsi" w:cstheme="minorHAnsi"/>
                      <w:color w:val="000000" w:themeColor="text1"/>
                      <w:sz w:val="16"/>
                      <w:szCs w:val="16"/>
                    </w:rPr>
                    <w:t>Demonstration of Need</w:t>
                  </w:r>
                </w:p>
              </w:tc>
              <w:tc>
                <w:tcPr>
                  <w:tcW w:w="1158" w:type="dxa"/>
                  <w:shd w:val="clear" w:color="auto" w:fill="D0CECE" w:themeFill="background2" w:themeFillShade="E6"/>
                  <w:vAlign w:val="center"/>
                </w:tcPr>
                <w:p w:rsidR="00845236" w:rsidRPr="00402BE4" w:rsidP="00845236" w14:paraId="1E162800"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1143" w:type="dxa"/>
                  <w:shd w:val="clear" w:color="auto" w:fill="auto"/>
                  <w:vAlign w:val="center"/>
                </w:tcPr>
                <w:p w:rsidR="00845236" w:rsidRPr="00402BE4" w:rsidP="00845236" w14:paraId="53094E6F"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w:t>
                  </w:r>
                </w:p>
              </w:tc>
              <w:tc>
                <w:tcPr>
                  <w:tcW w:w="931" w:type="dxa"/>
                  <w:shd w:val="clear" w:color="auto" w:fill="D0CECE" w:themeFill="background2" w:themeFillShade="E6"/>
                  <w:vAlign w:val="center"/>
                </w:tcPr>
                <w:p w:rsidR="00845236" w:rsidRPr="00402BE4" w:rsidP="00845236" w14:paraId="2712C846"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950" w:type="dxa"/>
                  <w:shd w:val="clear" w:color="auto" w:fill="auto"/>
                  <w:vAlign w:val="center"/>
                </w:tcPr>
                <w:p w:rsidR="00845236" w:rsidRPr="00402BE4" w:rsidP="00845236" w14:paraId="1699F801" w14:textId="77777777">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2</w:t>
                  </w:r>
                </w:p>
              </w:tc>
              <w:tc>
                <w:tcPr>
                  <w:tcW w:w="720" w:type="dxa"/>
                  <w:shd w:val="clear" w:color="auto" w:fill="D0CECE" w:themeFill="background2" w:themeFillShade="E6"/>
                  <w:vAlign w:val="center"/>
                </w:tcPr>
                <w:p w:rsidR="00845236" w:rsidRPr="00402BE4" w:rsidP="001B2F6A" w14:paraId="2BCBF849" w14:textId="77777777">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300</w:t>
                  </w:r>
                </w:p>
              </w:tc>
              <w:tc>
                <w:tcPr>
                  <w:tcW w:w="984" w:type="dxa"/>
                  <w:shd w:val="clear" w:color="auto" w:fill="auto"/>
                  <w:vAlign w:val="center"/>
                </w:tcPr>
                <w:p w:rsidR="00845236" w:rsidRPr="00402BE4" w:rsidP="00512220" w14:paraId="4B00CBA8" w14:textId="61A73FA6">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$ 94.25</w:t>
                  </w:r>
                </w:p>
              </w:tc>
              <w:tc>
                <w:tcPr>
                  <w:tcW w:w="1044" w:type="dxa"/>
                  <w:shd w:val="clear" w:color="auto" w:fill="auto"/>
                  <w:vAlign w:val="center"/>
                </w:tcPr>
                <w:p w:rsidR="00845236" w:rsidRPr="00402BE4" w:rsidP="00512220" w14:paraId="7891BC47" w14:textId="6841BDCF">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$ 28,275</w:t>
                  </w:r>
                </w:p>
              </w:tc>
            </w:tr>
            <w:tr w14:paraId="70DDCEBB" w14:textId="77777777" w:rsidTr="512E7FB6">
              <w:tblPrEx>
                <w:tblW w:w="8602" w:type="dxa"/>
                <w:tblCellMar>
                  <w:left w:w="115" w:type="dxa"/>
                  <w:right w:w="115" w:type="dxa"/>
                </w:tblCellMar>
                <w:tblLook w:val="04A0"/>
              </w:tblPrEx>
              <w:tc>
                <w:tcPr>
                  <w:tcW w:w="1672" w:type="dxa"/>
                  <w:shd w:val="clear" w:color="auto" w:fill="auto"/>
                </w:tcPr>
                <w:p w:rsidR="00845236" w:rsidRPr="00402BE4" w:rsidP="00845236" w14:paraId="788A9A1B" w14:textId="71AE3E85">
                  <w:pPr>
                    <w:tabs>
                      <w:tab w:val="left" w:pos="360"/>
                      <w:tab w:val="left" w:pos="720"/>
                    </w:tabs>
                    <w:spacing w:after="0" w:line="240" w:lineRule="auto"/>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Tab</w:t>
                  </w:r>
                  <w:r w:rsidRPr="00402BE4">
                    <w:rPr>
                      <w:rFonts w:asciiTheme="minorHAnsi" w:hAnsiTheme="minorHAnsi" w:cstheme="minorHAnsi"/>
                      <w:color w:val="000000" w:themeColor="text1"/>
                      <w:sz w:val="16"/>
                      <w:szCs w:val="16"/>
                    </w:rPr>
                    <w:t xml:space="preserve"> C: The </w:t>
                  </w:r>
                  <w:r>
                    <w:rPr>
                      <w:rFonts w:asciiTheme="minorHAnsi" w:hAnsiTheme="minorHAnsi" w:cstheme="minorHAnsi"/>
                      <w:color w:val="000000" w:themeColor="text1"/>
                      <w:sz w:val="16"/>
                      <w:szCs w:val="16"/>
                    </w:rPr>
                    <w:t>Development Plan</w:t>
                  </w:r>
                </w:p>
              </w:tc>
              <w:tc>
                <w:tcPr>
                  <w:tcW w:w="1158" w:type="dxa"/>
                  <w:shd w:val="clear" w:color="auto" w:fill="D0CECE" w:themeFill="background2" w:themeFillShade="E6"/>
                  <w:vAlign w:val="center"/>
                </w:tcPr>
                <w:p w:rsidR="00845236" w:rsidRPr="00402BE4" w:rsidP="00845236" w14:paraId="7846F6BD"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1143" w:type="dxa"/>
                  <w:shd w:val="clear" w:color="auto" w:fill="auto"/>
                  <w:vAlign w:val="center"/>
                </w:tcPr>
                <w:p w:rsidR="00845236" w:rsidRPr="00402BE4" w:rsidP="00845236" w14:paraId="5574B775"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w:t>
                  </w:r>
                </w:p>
              </w:tc>
              <w:tc>
                <w:tcPr>
                  <w:tcW w:w="931" w:type="dxa"/>
                  <w:shd w:val="clear" w:color="auto" w:fill="D0CECE" w:themeFill="background2" w:themeFillShade="E6"/>
                  <w:vAlign w:val="center"/>
                </w:tcPr>
                <w:p w:rsidR="00845236" w:rsidRPr="00402BE4" w:rsidP="00845236" w14:paraId="79AED4A6"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950" w:type="dxa"/>
                  <w:shd w:val="clear" w:color="auto" w:fill="auto"/>
                  <w:vAlign w:val="center"/>
                </w:tcPr>
                <w:p w:rsidR="00845236" w:rsidRPr="00402BE4" w:rsidP="00845236" w14:paraId="4320D9A4" w14:textId="77777777">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3</w:t>
                  </w:r>
                </w:p>
              </w:tc>
              <w:tc>
                <w:tcPr>
                  <w:tcW w:w="720" w:type="dxa"/>
                  <w:shd w:val="clear" w:color="auto" w:fill="D0CECE" w:themeFill="background2" w:themeFillShade="E6"/>
                  <w:vAlign w:val="center"/>
                </w:tcPr>
                <w:p w:rsidR="00845236" w:rsidRPr="00402BE4" w:rsidP="001B2F6A" w14:paraId="5E4A53CD" w14:textId="77777777">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450</w:t>
                  </w:r>
                </w:p>
              </w:tc>
              <w:tc>
                <w:tcPr>
                  <w:tcW w:w="984" w:type="dxa"/>
                  <w:shd w:val="clear" w:color="auto" w:fill="auto"/>
                  <w:vAlign w:val="center"/>
                </w:tcPr>
                <w:p w:rsidR="00845236" w:rsidRPr="00402BE4" w:rsidP="00512220" w14:paraId="647DB68A" w14:textId="356B2CFB">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$94.25</w:t>
                  </w:r>
                </w:p>
              </w:tc>
              <w:tc>
                <w:tcPr>
                  <w:tcW w:w="1044" w:type="dxa"/>
                  <w:shd w:val="clear" w:color="auto" w:fill="auto"/>
                  <w:vAlign w:val="center"/>
                </w:tcPr>
                <w:p w:rsidR="00845236" w:rsidRPr="00402BE4" w:rsidP="00512220" w14:paraId="45D0A885" w14:textId="11A0B305">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$42,412</w:t>
                  </w:r>
                </w:p>
              </w:tc>
            </w:tr>
            <w:tr w14:paraId="177C381A" w14:textId="77777777" w:rsidTr="512E7FB6">
              <w:tblPrEx>
                <w:tblW w:w="8602" w:type="dxa"/>
                <w:tblCellMar>
                  <w:left w:w="115" w:type="dxa"/>
                  <w:right w:w="115" w:type="dxa"/>
                </w:tblCellMar>
                <w:tblLook w:val="04A0"/>
              </w:tblPrEx>
              <w:tc>
                <w:tcPr>
                  <w:tcW w:w="1672" w:type="dxa"/>
                  <w:shd w:val="clear" w:color="auto" w:fill="auto"/>
                </w:tcPr>
                <w:p w:rsidR="00845236" w:rsidRPr="00402BE4" w:rsidP="00845236" w14:paraId="0850C2AA" w14:textId="0577932D">
                  <w:pPr>
                    <w:tabs>
                      <w:tab w:val="left" w:pos="360"/>
                      <w:tab w:val="left" w:pos="720"/>
                    </w:tabs>
                    <w:spacing w:after="0" w:line="240" w:lineRule="auto"/>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Tab</w:t>
                  </w:r>
                  <w:r w:rsidRPr="00402BE4">
                    <w:rPr>
                      <w:rFonts w:asciiTheme="minorHAnsi" w:hAnsiTheme="minorHAnsi" w:cstheme="minorHAnsi"/>
                      <w:color w:val="000000" w:themeColor="text1"/>
                      <w:sz w:val="16"/>
                      <w:szCs w:val="16"/>
                    </w:rPr>
                    <w:t xml:space="preserve"> D: Development </w:t>
                  </w:r>
                  <w:r>
                    <w:rPr>
                      <w:rFonts w:asciiTheme="minorHAnsi" w:hAnsiTheme="minorHAnsi" w:cstheme="minorHAnsi"/>
                      <w:color w:val="000000" w:themeColor="text1"/>
                      <w:sz w:val="16"/>
                      <w:szCs w:val="16"/>
                    </w:rPr>
                    <w:t>Budget</w:t>
                  </w:r>
                </w:p>
              </w:tc>
              <w:tc>
                <w:tcPr>
                  <w:tcW w:w="1158" w:type="dxa"/>
                  <w:shd w:val="clear" w:color="auto" w:fill="D0CECE" w:themeFill="background2" w:themeFillShade="E6"/>
                  <w:vAlign w:val="center"/>
                </w:tcPr>
                <w:p w:rsidR="00845236" w:rsidRPr="00402BE4" w:rsidP="00845236" w14:paraId="1D48A86F"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1143" w:type="dxa"/>
                  <w:shd w:val="clear" w:color="auto" w:fill="auto"/>
                  <w:vAlign w:val="center"/>
                </w:tcPr>
                <w:p w:rsidR="00845236" w:rsidRPr="00402BE4" w:rsidP="00845236" w14:paraId="07727867"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w:t>
                  </w:r>
                </w:p>
              </w:tc>
              <w:tc>
                <w:tcPr>
                  <w:tcW w:w="931" w:type="dxa"/>
                  <w:shd w:val="clear" w:color="auto" w:fill="D0CECE" w:themeFill="background2" w:themeFillShade="E6"/>
                  <w:vAlign w:val="center"/>
                </w:tcPr>
                <w:p w:rsidR="00845236" w:rsidRPr="00402BE4" w:rsidP="00845236" w14:paraId="4D81C53C"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950" w:type="dxa"/>
                  <w:shd w:val="clear" w:color="auto" w:fill="auto"/>
                  <w:vAlign w:val="center"/>
                </w:tcPr>
                <w:p w:rsidR="00845236" w:rsidRPr="00402BE4" w:rsidP="00845236" w14:paraId="06786305" w14:textId="77777777">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3</w:t>
                  </w:r>
                </w:p>
              </w:tc>
              <w:tc>
                <w:tcPr>
                  <w:tcW w:w="720" w:type="dxa"/>
                  <w:shd w:val="clear" w:color="auto" w:fill="D0CECE" w:themeFill="background2" w:themeFillShade="E6"/>
                  <w:vAlign w:val="center"/>
                </w:tcPr>
                <w:p w:rsidR="00845236" w:rsidRPr="00402BE4" w:rsidP="001B2F6A" w14:paraId="537B7096"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450</w:t>
                  </w:r>
                </w:p>
              </w:tc>
              <w:tc>
                <w:tcPr>
                  <w:tcW w:w="984" w:type="dxa"/>
                  <w:shd w:val="clear" w:color="auto" w:fill="auto"/>
                  <w:vAlign w:val="center"/>
                </w:tcPr>
                <w:p w:rsidR="00845236" w:rsidRPr="00402BE4" w:rsidP="00512220" w14:paraId="419B060E" w14:textId="403ED246">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$94.25</w:t>
                  </w:r>
                </w:p>
              </w:tc>
              <w:tc>
                <w:tcPr>
                  <w:tcW w:w="1044" w:type="dxa"/>
                  <w:shd w:val="clear" w:color="auto" w:fill="auto"/>
                  <w:vAlign w:val="center"/>
                </w:tcPr>
                <w:p w:rsidR="00845236" w:rsidRPr="00402BE4" w:rsidP="00512220" w14:paraId="73441F93" w14:textId="6545E948">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$42,412</w:t>
                  </w:r>
                </w:p>
              </w:tc>
            </w:tr>
            <w:tr w14:paraId="04F460CF" w14:textId="77777777" w:rsidTr="512E7FB6">
              <w:tblPrEx>
                <w:tblW w:w="8602" w:type="dxa"/>
                <w:tblCellMar>
                  <w:left w:w="115" w:type="dxa"/>
                  <w:right w:w="115" w:type="dxa"/>
                </w:tblCellMar>
                <w:tblLook w:val="04A0"/>
              </w:tblPrEx>
              <w:tc>
                <w:tcPr>
                  <w:tcW w:w="1672" w:type="dxa"/>
                  <w:shd w:val="clear" w:color="auto" w:fill="auto"/>
                </w:tcPr>
                <w:p w:rsidR="00845236" w:rsidRPr="00402BE4" w:rsidP="00845236" w14:paraId="1380EDED" w14:textId="14A83118">
                  <w:pPr>
                    <w:tabs>
                      <w:tab w:val="left" w:pos="360"/>
                      <w:tab w:val="left" w:pos="720"/>
                    </w:tabs>
                    <w:spacing w:after="0" w:line="240" w:lineRule="auto"/>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Tab</w:t>
                  </w:r>
                  <w:r w:rsidRPr="00402BE4">
                    <w:rPr>
                      <w:rFonts w:asciiTheme="minorHAnsi" w:hAnsiTheme="minorHAnsi" w:cstheme="minorHAnsi"/>
                      <w:color w:val="000000" w:themeColor="text1"/>
                      <w:sz w:val="16"/>
                      <w:szCs w:val="16"/>
                    </w:rPr>
                    <w:t xml:space="preserve"> </w:t>
                  </w:r>
                  <w:r w:rsidRPr="00402BE4">
                    <w:rPr>
                      <w:rFonts w:asciiTheme="minorHAnsi" w:hAnsiTheme="minorHAnsi" w:cstheme="minorHAnsi"/>
                      <w:color w:val="000000" w:themeColor="text1"/>
                      <w:sz w:val="16"/>
                      <w:szCs w:val="16"/>
                    </w:rPr>
                    <w:t xml:space="preserve">E: </w:t>
                  </w:r>
                  <w:r>
                    <w:rPr>
                      <w:rFonts w:asciiTheme="minorHAnsi" w:hAnsiTheme="minorHAnsi" w:cstheme="minorHAnsi"/>
                      <w:color w:val="000000" w:themeColor="text1"/>
                      <w:sz w:val="16"/>
                      <w:szCs w:val="16"/>
                    </w:rPr>
                    <w:t>Committed Funds</w:t>
                  </w:r>
                </w:p>
              </w:tc>
              <w:tc>
                <w:tcPr>
                  <w:tcW w:w="1158" w:type="dxa"/>
                  <w:shd w:val="clear" w:color="auto" w:fill="D0CECE" w:themeFill="background2" w:themeFillShade="E6"/>
                  <w:vAlign w:val="center"/>
                </w:tcPr>
                <w:p w:rsidR="00845236" w:rsidRPr="00402BE4" w:rsidP="00845236" w14:paraId="54346494"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1143" w:type="dxa"/>
                  <w:shd w:val="clear" w:color="auto" w:fill="auto"/>
                  <w:vAlign w:val="center"/>
                </w:tcPr>
                <w:p w:rsidR="00845236" w:rsidRPr="00402BE4" w:rsidP="00845236" w14:paraId="7903668B"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w:t>
                  </w:r>
                </w:p>
              </w:tc>
              <w:tc>
                <w:tcPr>
                  <w:tcW w:w="931" w:type="dxa"/>
                  <w:shd w:val="clear" w:color="auto" w:fill="D0CECE" w:themeFill="background2" w:themeFillShade="E6"/>
                  <w:vAlign w:val="center"/>
                </w:tcPr>
                <w:p w:rsidR="00845236" w:rsidRPr="00402BE4" w:rsidP="00845236" w14:paraId="1281C81A"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950" w:type="dxa"/>
                  <w:shd w:val="clear" w:color="auto" w:fill="auto"/>
                  <w:vAlign w:val="center"/>
                </w:tcPr>
                <w:p w:rsidR="00845236" w:rsidRPr="00402BE4" w:rsidP="00845236" w14:paraId="17E64C9D" w14:textId="77777777">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3</w:t>
                  </w:r>
                </w:p>
              </w:tc>
              <w:tc>
                <w:tcPr>
                  <w:tcW w:w="720" w:type="dxa"/>
                  <w:shd w:val="clear" w:color="auto" w:fill="D0CECE" w:themeFill="background2" w:themeFillShade="E6"/>
                  <w:vAlign w:val="center"/>
                </w:tcPr>
                <w:p w:rsidR="00845236" w:rsidRPr="00402BE4" w:rsidP="001B2F6A" w14:paraId="7915DB3A"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450</w:t>
                  </w:r>
                </w:p>
              </w:tc>
              <w:tc>
                <w:tcPr>
                  <w:tcW w:w="984" w:type="dxa"/>
                  <w:shd w:val="clear" w:color="auto" w:fill="auto"/>
                  <w:vAlign w:val="center"/>
                </w:tcPr>
                <w:p w:rsidR="00845236" w:rsidRPr="00402BE4" w:rsidP="00512220" w14:paraId="5688491D" w14:textId="45158BEA">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$94.25</w:t>
                  </w:r>
                </w:p>
              </w:tc>
              <w:tc>
                <w:tcPr>
                  <w:tcW w:w="1044" w:type="dxa"/>
                  <w:shd w:val="clear" w:color="auto" w:fill="auto"/>
                  <w:vAlign w:val="center"/>
                </w:tcPr>
                <w:p w:rsidR="00845236" w:rsidRPr="00402BE4" w:rsidP="00512220" w14:paraId="4569BFEA" w14:textId="4613506A">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$42,412</w:t>
                  </w:r>
                </w:p>
              </w:tc>
            </w:tr>
            <w:tr w14:paraId="007A17B3" w14:textId="77777777" w:rsidTr="512E7FB6">
              <w:tblPrEx>
                <w:tblW w:w="8602" w:type="dxa"/>
                <w:tblCellMar>
                  <w:left w:w="115" w:type="dxa"/>
                  <w:right w:w="115" w:type="dxa"/>
                </w:tblCellMar>
                <w:tblLook w:val="04A0"/>
              </w:tblPrEx>
              <w:tc>
                <w:tcPr>
                  <w:tcW w:w="1672" w:type="dxa"/>
                  <w:shd w:val="clear" w:color="auto" w:fill="auto"/>
                </w:tcPr>
                <w:p w:rsidR="00845236" w:rsidRPr="00402BE4" w:rsidP="00845236" w14:paraId="2E328EC9" w14:textId="5199E145">
                  <w:pPr>
                    <w:tabs>
                      <w:tab w:val="left" w:pos="360"/>
                      <w:tab w:val="left" w:pos="720"/>
                    </w:tabs>
                    <w:spacing w:after="0" w:line="240" w:lineRule="auto"/>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Tab</w:t>
                  </w:r>
                  <w:r w:rsidRPr="00402BE4">
                    <w:rPr>
                      <w:rFonts w:asciiTheme="minorHAnsi" w:hAnsiTheme="minorHAnsi" w:cstheme="minorHAnsi"/>
                      <w:color w:val="000000" w:themeColor="text1"/>
                      <w:sz w:val="16"/>
                      <w:szCs w:val="16"/>
                    </w:rPr>
                    <w:t xml:space="preserve"> </w:t>
                  </w:r>
                  <w:r w:rsidRPr="00402BE4">
                    <w:rPr>
                      <w:rFonts w:asciiTheme="minorHAnsi" w:hAnsiTheme="minorHAnsi" w:cstheme="minorHAnsi"/>
                      <w:color w:val="000000" w:themeColor="text1"/>
                      <w:sz w:val="16"/>
                      <w:szCs w:val="16"/>
                    </w:rPr>
                    <w:t xml:space="preserve">F: </w:t>
                  </w:r>
                  <w:r>
                    <w:rPr>
                      <w:rFonts w:asciiTheme="minorHAnsi" w:hAnsiTheme="minorHAnsi" w:cstheme="minorHAnsi"/>
                      <w:color w:val="000000" w:themeColor="text1"/>
                      <w:sz w:val="16"/>
                      <w:szCs w:val="16"/>
                    </w:rPr>
                    <w:t>Capital Needs Assessment</w:t>
                  </w:r>
                </w:p>
              </w:tc>
              <w:tc>
                <w:tcPr>
                  <w:tcW w:w="1158" w:type="dxa"/>
                  <w:shd w:val="clear" w:color="auto" w:fill="D0CECE" w:themeFill="background2" w:themeFillShade="E6"/>
                  <w:vAlign w:val="center"/>
                </w:tcPr>
                <w:p w:rsidR="00845236" w:rsidRPr="00402BE4" w:rsidP="00845236" w14:paraId="649C8797"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1143" w:type="dxa"/>
                  <w:shd w:val="clear" w:color="auto" w:fill="auto"/>
                  <w:vAlign w:val="center"/>
                </w:tcPr>
                <w:p w:rsidR="00845236" w:rsidRPr="00402BE4" w:rsidP="00845236" w14:paraId="640A8C23"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w:t>
                  </w:r>
                </w:p>
              </w:tc>
              <w:tc>
                <w:tcPr>
                  <w:tcW w:w="931" w:type="dxa"/>
                  <w:shd w:val="clear" w:color="auto" w:fill="D0CECE" w:themeFill="background2" w:themeFillShade="E6"/>
                  <w:vAlign w:val="center"/>
                </w:tcPr>
                <w:p w:rsidR="00845236" w:rsidRPr="00402BE4" w:rsidP="00845236" w14:paraId="03AF0438"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950" w:type="dxa"/>
                  <w:shd w:val="clear" w:color="auto" w:fill="auto"/>
                  <w:vAlign w:val="center"/>
                </w:tcPr>
                <w:p w:rsidR="00845236" w:rsidRPr="00402BE4" w:rsidP="00845236" w14:paraId="6C41823A" w14:textId="77777777">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3</w:t>
                  </w:r>
                </w:p>
              </w:tc>
              <w:tc>
                <w:tcPr>
                  <w:tcW w:w="720" w:type="dxa"/>
                  <w:shd w:val="clear" w:color="auto" w:fill="D0CECE" w:themeFill="background2" w:themeFillShade="E6"/>
                  <w:vAlign w:val="center"/>
                </w:tcPr>
                <w:p w:rsidR="00845236" w:rsidRPr="00402BE4" w:rsidP="001B2F6A" w14:paraId="282DD984"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450</w:t>
                  </w:r>
                </w:p>
              </w:tc>
              <w:tc>
                <w:tcPr>
                  <w:tcW w:w="984" w:type="dxa"/>
                  <w:shd w:val="clear" w:color="auto" w:fill="auto"/>
                  <w:vAlign w:val="center"/>
                </w:tcPr>
                <w:p w:rsidR="00845236" w:rsidRPr="00402BE4" w:rsidP="00512220" w14:paraId="01FE6CE8" w14:textId="66A56A98">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$94.25</w:t>
                  </w:r>
                </w:p>
              </w:tc>
              <w:tc>
                <w:tcPr>
                  <w:tcW w:w="1044" w:type="dxa"/>
                  <w:shd w:val="clear" w:color="auto" w:fill="auto"/>
                  <w:vAlign w:val="center"/>
                </w:tcPr>
                <w:p w:rsidR="00845236" w:rsidRPr="00402BE4" w:rsidP="00512220" w14:paraId="18A4AC7E" w14:textId="6E00C381">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$42,412</w:t>
                  </w:r>
                </w:p>
              </w:tc>
            </w:tr>
            <w:tr w14:paraId="173E23A9" w14:textId="77777777" w:rsidTr="512E7FB6">
              <w:tblPrEx>
                <w:tblW w:w="8602" w:type="dxa"/>
                <w:tblCellMar>
                  <w:left w:w="115" w:type="dxa"/>
                  <w:right w:w="115" w:type="dxa"/>
                </w:tblCellMar>
                <w:tblLook w:val="04A0"/>
              </w:tblPrEx>
              <w:tc>
                <w:tcPr>
                  <w:tcW w:w="1672" w:type="dxa"/>
                  <w:shd w:val="clear" w:color="auto" w:fill="auto"/>
                </w:tcPr>
                <w:p w:rsidR="00845236" w:rsidRPr="00402BE4" w:rsidP="00845236" w14:paraId="66EBE1CD" w14:textId="270358FE">
                  <w:pPr>
                    <w:tabs>
                      <w:tab w:val="left" w:pos="360"/>
                      <w:tab w:val="left" w:pos="720"/>
                    </w:tabs>
                    <w:spacing w:after="0" w:line="240" w:lineRule="auto"/>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Tab</w:t>
                  </w:r>
                  <w:r w:rsidRPr="00402BE4">
                    <w:rPr>
                      <w:rFonts w:asciiTheme="minorHAnsi" w:hAnsiTheme="minorHAnsi" w:cstheme="minorHAnsi"/>
                      <w:color w:val="000000" w:themeColor="text1"/>
                      <w:sz w:val="16"/>
                      <w:szCs w:val="16"/>
                    </w:rPr>
                    <w:t xml:space="preserve"> </w:t>
                  </w:r>
                  <w:r w:rsidRPr="00402BE4">
                    <w:rPr>
                      <w:rFonts w:asciiTheme="minorHAnsi" w:hAnsiTheme="minorHAnsi" w:cstheme="minorHAnsi"/>
                      <w:color w:val="000000" w:themeColor="text1"/>
                      <w:sz w:val="16"/>
                      <w:szCs w:val="16"/>
                    </w:rPr>
                    <w:t>G:</w:t>
                  </w:r>
                  <w:r>
                    <w:rPr>
                      <w:rFonts w:asciiTheme="minorHAnsi" w:hAnsiTheme="minorHAnsi" w:cstheme="minorHAnsi"/>
                      <w:color w:val="000000" w:themeColor="text1"/>
                      <w:sz w:val="16"/>
                      <w:szCs w:val="16"/>
                    </w:rPr>
                    <w:t xml:space="preserve"> Operating Pro Forma</w:t>
                  </w:r>
                  <w:r w:rsidRPr="00402BE4">
                    <w:rPr>
                      <w:rFonts w:asciiTheme="minorHAnsi" w:hAnsiTheme="minorHAnsi" w:cstheme="minorHAnsi"/>
                      <w:color w:val="000000" w:themeColor="text1"/>
                      <w:sz w:val="16"/>
                      <w:szCs w:val="16"/>
                    </w:rPr>
                    <w:t xml:space="preserve"> </w:t>
                  </w:r>
                </w:p>
              </w:tc>
              <w:tc>
                <w:tcPr>
                  <w:tcW w:w="1158" w:type="dxa"/>
                  <w:shd w:val="clear" w:color="auto" w:fill="D0CECE" w:themeFill="background2" w:themeFillShade="E6"/>
                  <w:vAlign w:val="center"/>
                </w:tcPr>
                <w:p w:rsidR="00845236" w:rsidRPr="00402BE4" w:rsidP="00845236" w14:paraId="02426306"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1143" w:type="dxa"/>
                  <w:shd w:val="clear" w:color="auto" w:fill="auto"/>
                  <w:vAlign w:val="center"/>
                </w:tcPr>
                <w:p w:rsidR="00845236" w:rsidRPr="00402BE4" w:rsidP="00845236" w14:paraId="47DD8B2F"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w:t>
                  </w:r>
                </w:p>
              </w:tc>
              <w:tc>
                <w:tcPr>
                  <w:tcW w:w="931" w:type="dxa"/>
                  <w:shd w:val="clear" w:color="auto" w:fill="D0CECE" w:themeFill="background2" w:themeFillShade="E6"/>
                  <w:vAlign w:val="center"/>
                </w:tcPr>
                <w:p w:rsidR="00845236" w:rsidRPr="00402BE4" w:rsidP="00845236" w14:paraId="19317826"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950" w:type="dxa"/>
                  <w:shd w:val="clear" w:color="auto" w:fill="auto"/>
                  <w:vAlign w:val="center"/>
                </w:tcPr>
                <w:p w:rsidR="00845236" w:rsidRPr="00402BE4" w:rsidP="00845236" w14:paraId="19DB0DC4" w14:textId="77777777">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3</w:t>
                  </w:r>
                </w:p>
              </w:tc>
              <w:tc>
                <w:tcPr>
                  <w:tcW w:w="720" w:type="dxa"/>
                  <w:shd w:val="clear" w:color="auto" w:fill="D0CECE" w:themeFill="background2" w:themeFillShade="E6"/>
                  <w:vAlign w:val="center"/>
                </w:tcPr>
                <w:p w:rsidR="00845236" w:rsidRPr="00402BE4" w:rsidP="001B2F6A" w14:paraId="03ABE861"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450</w:t>
                  </w:r>
                </w:p>
              </w:tc>
              <w:tc>
                <w:tcPr>
                  <w:tcW w:w="984" w:type="dxa"/>
                  <w:shd w:val="clear" w:color="auto" w:fill="auto"/>
                  <w:vAlign w:val="center"/>
                </w:tcPr>
                <w:p w:rsidR="00845236" w:rsidRPr="00402BE4" w:rsidP="00512220" w14:paraId="74FE9259" w14:textId="45D2E600">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$94.25</w:t>
                  </w:r>
                </w:p>
              </w:tc>
              <w:tc>
                <w:tcPr>
                  <w:tcW w:w="1044" w:type="dxa"/>
                  <w:shd w:val="clear" w:color="auto" w:fill="auto"/>
                  <w:vAlign w:val="center"/>
                </w:tcPr>
                <w:p w:rsidR="00845236" w:rsidRPr="00402BE4" w:rsidP="00512220" w14:paraId="65415A9D" w14:textId="6B3D1227">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$42,412</w:t>
                  </w:r>
                </w:p>
              </w:tc>
            </w:tr>
            <w:tr w14:paraId="1A95768C" w14:textId="77777777" w:rsidTr="512E7FB6">
              <w:tblPrEx>
                <w:tblW w:w="8602" w:type="dxa"/>
                <w:tblCellMar>
                  <w:left w:w="115" w:type="dxa"/>
                  <w:right w:w="115" w:type="dxa"/>
                </w:tblCellMar>
                <w:tblLook w:val="04A0"/>
              </w:tblPrEx>
              <w:tc>
                <w:tcPr>
                  <w:tcW w:w="1672" w:type="dxa"/>
                  <w:shd w:val="clear" w:color="auto" w:fill="auto"/>
                </w:tcPr>
                <w:p w:rsidR="00845236" w:rsidRPr="00402BE4" w:rsidP="00845236" w14:paraId="45EAD014" w14:textId="4C884858">
                  <w:pPr>
                    <w:tabs>
                      <w:tab w:val="left" w:pos="360"/>
                      <w:tab w:val="left" w:pos="720"/>
                    </w:tabs>
                    <w:spacing w:after="0" w:line="240" w:lineRule="auto"/>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Tab</w:t>
                  </w:r>
                  <w:r w:rsidRPr="00402BE4">
                    <w:rPr>
                      <w:rFonts w:asciiTheme="minorHAnsi" w:hAnsiTheme="minorHAnsi" w:cstheme="minorHAnsi"/>
                      <w:color w:val="000000" w:themeColor="text1"/>
                      <w:sz w:val="16"/>
                      <w:szCs w:val="16"/>
                    </w:rPr>
                    <w:t xml:space="preserve"> </w:t>
                  </w:r>
                  <w:r w:rsidRPr="00402BE4">
                    <w:rPr>
                      <w:rFonts w:asciiTheme="minorHAnsi" w:hAnsiTheme="minorHAnsi" w:cstheme="minorHAnsi"/>
                      <w:color w:val="000000" w:themeColor="text1"/>
                      <w:sz w:val="16"/>
                      <w:szCs w:val="16"/>
                    </w:rPr>
                    <w:t xml:space="preserve">H: </w:t>
                  </w:r>
                  <w:r>
                    <w:rPr>
                      <w:rFonts w:asciiTheme="minorHAnsi" w:hAnsiTheme="minorHAnsi" w:cstheme="minorHAnsi"/>
                      <w:color w:val="000000" w:themeColor="text1"/>
                      <w:sz w:val="16"/>
                      <w:szCs w:val="16"/>
                    </w:rPr>
                    <w:t>Site Control</w:t>
                  </w:r>
                </w:p>
              </w:tc>
              <w:tc>
                <w:tcPr>
                  <w:tcW w:w="1158" w:type="dxa"/>
                  <w:shd w:val="clear" w:color="auto" w:fill="D0CECE" w:themeFill="background2" w:themeFillShade="E6"/>
                  <w:vAlign w:val="center"/>
                </w:tcPr>
                <w:p w:rsidR="00845236" w:rsidRPr="00402BE4" w:rsidP="00845236" w14:paraId="5C3D6642"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1143" w:type="dxa"/>
                  <w:shd w:val="clear" w:color="auto" w:fill="auto"/>
                  <w:vAlign w:val="center"/>
                </w:tcPr>
                <w:p w:rsidR="00845236" w:rsidRPr="00402BE4" w:rsidP="00845236" w14:paraId="3A88C765"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w:t>
                  </w:r>
                </w:p>
              </w:tc>
              <w:tc>
                <w:tcPr>
                  <w:tcW w:w="931" w:type="dxa"/>
                  <w:shd w:val="clear" w:color="auto" w:fill="D0CECE" w:themeFill="background2" w:themeFillShade="E6"/>
                  <w:vAlign w:val="center"/>
                </w:tcPr>
                <w:p w:rsidR="00845236" w:rsidRPr="00402BE4" w:rsidP="00845236" w14:paraId="2C564A3B"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950" w:type="dxa"/>
                  <w:shd w:val="clear" w:color="auto" w:fill="auto"/>
                  <w:vAlign w:val="center"/>
                </w:tcPr>
                <w:p w:rsidR="00845236" w:rsidRPr="00402BE4" w:rsidP="00845236" w14:paraId="056A796D" w14:textId="77777777">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3</w:t>
                  </w:r>
                </w:p>
              </w:tc>
              <w:tc>
                <w:tcPr>
                  <w:tcW w:w="720" w:type="dxa"/>
                  <w:shd w:val="clear" w:color="auto" w:fill="D0CECE" w:themeFill="background2" w:themeFillShade="E6"/>
                  <w:vAlign w:val="center"/>
                </w:tcPr>
                <w:p w:rsidR="00845236" w:rsidRPr="00402BE4" w:rsidP="001B2F6A" w14:paraId="60C102B8"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450</w:t>
                  </w:r>
                </w:p>
              </w:tc>
              <w:tc>
                <w:tcPr>
                  <w:tcW w:w="984" w:type="dxa"/>
                  <w:shd w:val="clear" w:color="auto" w:fill="auto"/>
                  <w:vAlign w:val="center"/>
                </w:tcPr>
                <w:p w:rsidR="00845236" w:rsidRPr="00402BE4" w:rsidP="00512220" w14:paraId="6792288E" w14:textId="46CE703B">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$94.25</w:t>
                  </w:r>
                </w:p>
              </w:tc>
              <w:tc>
                <w:tcPr>
                  <w:tcW w:w="1044" w:type="dxa"/>
                  <w:shd w:val="clear" w:color="auto" w:fill="auto"/>
                  <w:vAlign w:val="center"/>
                </w:tcPr>
                <w:p w:rsidR="00845236" w:rsidRPr="00402BE4" w:rsidP="00512220" w14:paraId="6D2AB603" w14:textId="20EE5B08">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$42,412</w:t>
                  </w:r>
                </w:p>
              </w:tc>
            </w:tr>
            <w:tr w14:paraId="0645D45B" w14:textId="77777777" w:rsidTr="512E7FB6">
              <w:tblPrEx>
                <w:tblW w:w="8602" w:type="dxa"/>
                <w:tblCellMar>
                  <w:left w:w="115" w:type="dxa"/>
                  <w:right w:w="115" w:type="dxa"/>
                </w:tblCellMar>
                <w:tblLook w:val="04A0"/>
              </w:tblPrEx>
              <w:tc>
                <w:tcPr>
                  <w:tcW w:w="1672" w:type="dxa"/>
                  <w:shd w:val="clear" w:color="auto" w:fill="auto"/>
                </w:tcPr>
                <w:p w:rsidR="00845236" w:rsidRPr="00402BE4" w:rsidP="00845236" w14:paraId="72F18A3C" w14:textId="3F9247AE">
                  <w:pPr>
                    <w:tabs>
                      <w:tab w:val="left" w:pos="360"/>
                      <w:tab w:val="left" w:pos="720"/>
                    </w:tabs>
                    <w:spacing w:after="0" w:line="240" w:lineRule="auto"/>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Tab</w:t>
                  </w:r>
                  <w:r w:rsidRPr="00402BE4">
                    <w:rPr>
                      <w:rFonts w:asciiTheme="minorHAnsi" w:hAnsiTheme="minorHAnsi" w:cstheme="minorHAnsi"/>
                      <w:color w:val="000000" w:themeColor="text1"/>
                      <w:sz w:val="16"/>
                      <w:szCs w:val="16"/>
                    </w:rPr>
                    <w:t xml:space="preserve"> </w:t>
                  </w:r>
                  <w:r w:rsidRPr="00402BE4">
                    <w:rPr>
                      <w:rFonts w:asciiTheme="minorHAnsi" w:hAnsiTheme="minorHAnsi" w:cstheme="minorHAnsi"/>
                      <w:color w:val="000000" w:themeColor="text1"/>
                      <w:sz w:val="16"/>
                      <w:szCs w:val="16"/>
                    </w:rPr>
                    <w:t xml:space="preserve">I: </w:t>
                  </w:r>
                  <w:r>
                    <w:rPr>
                      <w:rFonts w:asciiTheme="minorHAnsi" w:hAnsiTheme="minorHAnsi" w:cstheme="minorHAnsi"/>
                      <w:color w:val="000000" w:themeColor="text1"/>
                      <w:sz w:val="16"/>
                      <w:szCs w:val="16"/>
                    </w:rPr>
                    <w:t>Site and Neighborhood Standards</w:t>
                  </w:r>
                </w:p>
              </w:tc>
              <w:tc>
                <w:tcPr>
                  <w:tcW w:w="1158" w:type="dxa"/>
                  <w:shd w:val="clear" w:color="auto" w:fill="D0CECE" w:themeFill="background2" w:themeFillShade="E6"/>
                  <w:vAlign w:val="center"/>
                </w:tcPr>
                <w:p w:rsidR="00845236" w:rsidRPr="00402BE4" w:rsidP="00845236" w14:paraId="37511489"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1143" w:type="dxa"/>
                  <w:shd w:val="clear" w:color="auto" w:fill="auto"/>
                  <w:vAlign w:val="center"/>
                </w:tcPr>
                <w:p w:rsidR="00845236" w:rsidRPr="00402BE4" w:rsidP="00845236" w14:paraId="3C8DA59C"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w:t>
                  </w:r>
                </w:p>
              </w:tc>
              <w:tc>
                <w:tcPr>
                  <w:tcW w:w="931" w:type="dxa"/>
                  <w:shd w:val="clear" w:color="auto" w:fill="D0CECE" w:themeFill="background2" w:themeFillShade="E6"/>
                  <w:vAlign w:val="center"/>
                </w:tcPr>
                <w:p w:rsidR="00845236" w:rsidRPr="00402BE4" w:rsidP="00845236" w14:paraId="21172359"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950" w:type="dxa"/>
                  <w:shd w:val="clear" w:color="auto" w:fill="auto"/>
                  <w:vAlign w:val="center"/>
                </w:tcPr>
                <w:p w:rsidR="00845236" w:rsidRPr="00402BE4" w:rsidP="00845236" w14:paraId="0FB3C05D" w14:textId="77777777">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3</w:t>
                  </w:r>
                </w:p>
              </w:tc>
              <w:tc>
                <w:tcPr>
                  <w:tcW w:w="720" w:type="dxa"/>
                  <w:shd w:val="clear" w:color="auto" w:fill="D0CECE" w:themeFill="background2" w:themeFillShade="E6"/>
                  <w:vAlign w:val="center"/>
                </w:tcPr>
                <w:p w:rsidR="00845236" w:rsidRPr="00402BE4" w:rsidP="001B2F6A" w14:paraId="7DE757A5"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450</w:t>
                  </w:r>
                </w:p>
              </w:tc>
              <w:tc>
                <w:tcPr>
                  <w:tcW w:w="984" w:type="dxa"/>
                  <w:shd w:val="clear" w:color="auto" w:fill="auto"/>
                  <w:vAlign w:val="center"/>
                </w:tcPr>
                <w:p w:rsidR="00845236" w:rsidRPr="00402BE4" w:rsidP="00512220" w14:paraId="2F1A470F" w14:textId="78B4664A">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$94.25</w:t>
                  </w:r>
                </w:p>
              </w:tc>
              <w:tc>
                <w:tcPr>
                  <w:tcW w:w="1044" w:type="dxa"/>
                  <w:shd w:val="clear" w:color="auto" w:fill="auto"/>
                  <w:vAlign w:val="center"/>
                </w:tcPr>
                <w:p w:rsidR="00845236" w:rsidRPr="00402BE4" w:rsidP="00512220" w14:paraId="1E24D681" w14:textId="7326F4EE">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$42,412</w:t>
                  </w:r>
                </w:p>
              </w:tc>
            </w:tr>
            <w:tr w14:paraId="0040C0E3" w14:textId="77777777" w:rsidTr="512E7FB6">
              <w:tblPrEx>
                <w:tblW w:w="8602" w:type="dxa"/>
                <w:tblCellMar>
                  <w:left w:w="115" w:type="dxa"/>
                  <w:right w:w="115" w:type="dxa"/>
                </w:tblCellMar>
                <w:tblLook w:val="04A0"/>
              </w:tblPrEx>
              <w:tc>
                <w:tcPr>
                  <w:tcW w:w="1672" w:type="dxa"/>
                  <w:shd w:val="clear" w:color="auto" w:fill="auto"/>
                </w:tcPr>
                <w:p w:rsidR="00845236" w:rsidRPr="00402BE4" w:rsidP="00845236" w14:paraId="3FF05118" w14:textId="1E2D38D9">
                  <w:pPr>
                    <w:tabs>
                      <w:tab w:val="left" w:pos="360"/>
                      <w:tab w:val="left" w:pos="720"/>
                    </w:tabs>
                    <w:spacing w:after="0" w:line="240" w:lineRule="auto"/>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 xml:space="preserve">Tab </w:t>
                  </w:r>
                  <w:r w:rsidRPr="00402BE4">
                    <w:rPr>
                      <w:rFonts w:asciiTheme="minorHAnsi" w:hAnsiTheme="minorHAnsi" w:cstheme="minorHAnsi"/>
                      <w:color w:val="000000" w:themeColor="text1"/>
                      <w:sz w:val="16"/>
                      <w:szCs w:val="16"/>
                    </w:rPr>
                    <w:t xml:space="preserve">J: </w:t>
                  </w:r>
                  <w:r w:rsidRPr="003F240F">
                    <w:rPr>
                      <w:rFonts w:asciiTheme="minorHAnsi" w:hAnsiTheme="minorHAnsi" w:cstheme="minorHAnsi"/>
                      <w:color w:val="000000" w:themeColor="text1"/>
                      <w:sz w:val="16"/>
                      <w:szCs w:val="16"/>
                    </w:rPr>
                    <w:t xml:space="preserve"> Real Property Acquisition and Relocation</w:t>
                  </w:r>
                </w:p>
              </w:tc>
              <w:tc>
                <w:tcPr>
                  <w:tcW w:w="1158" w:type="dxa"/>
                  <w:shd w:val="clear" w:color="auto" w:fill="D0CECE" w:themeFill="background2" w:themeFillShade="E6"/>
                  <w:vAlign w:val="center"/>
                </w:tcPr>
                <w:p w:rsidR="00845236" w:rsidRPr="00402BE4" w:rsidP="00845236" w14:paraId="0163DBBE"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1143" w:type="dxa"/>
                  <w:shd w:val="clear" w:color="auto" w:fill="auto"/>
                  <w:vAlign w:val="center"/>
                </w:tcPr>
                <w:p w:rsidR="00845236" w:rsidRPr="00402BE4" w:rsidP="00845236" w14:paraId="6EF1A937"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w:t>
                  </w:r>
                </w:p>
              </w:tc>
              <w:tc>
                <w:tcPr>
                  <w:tcW w:w="931" w:type="dxa"/>
                  <w:shd w:val="clear" w:color="auto" w:fill="D0CECE" w:themeFill="background2" w:themeFillShade="E6"/>
                  <w:vAlign w:val="center"/>
                </w:tcPr>
                <w:p w:rsidR="00845236" w:rsidRPr="00402BE4" w:rsidP="00845236" w14:paraId="47F58EBA"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950" w:type="dxa"/>
                  <w:shd w:val="clear" w:color="auto" w:fill="auto"/>
                  <w:vAlign w:val="center"/>
                </w:tcPr>
                <w:p w:rsidR="00845236" w:rsidRPr="00402BE4" w:rsidP="00845236" w14:paraId="32716298" w14:textId="77777777">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3</w:t>
                  </w:r>
                </w:p>
              </w:tc>
              <w:tc>
                <w:tcPr>
                  <w:tcW w:w="720" w:type="dxa"/>
                  <w:shd w:val="clear" w:color="auto" w:fill="D0CECE" w:themeFill="background2" w:themeFillShade="E6"/>
                  <w:vAlign w:val="center"/>
                </w:tcPr>
                <w:p w:rsidR="00845236" w:rsidRPr="00402BE4" w:rsidP="001B2F6A" w14:paraId="42E01FB6"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450</w:t>
                  </w:r>
                </w:p>
              </w:tc>
              <w:tc>
                <w:tcPr>
                  <w:tcW w:w="984" w:type="dxa"/>
                  <w:shd w:val="clear" w:color="auto" w:fill="auto"/>
                  <w:vAlign w:val="center"/>
                </w:tcPr>
                <w:p w:rsidR="00845236" w:rsidRPr="00402BE4" w:rsidP="00512220" w14:paraId="2B2D4F54" w14:textId="3BC52370">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$94.25</w:t>
                  </w:r>
                </w:p>
              </w:tc>
              <w:tc>
                <w:tcPr>
                  <w:tcW w:w="1044" w:type="dxa"/>
                  <w:shd w:val="clear" w:color="auto" w:fill="auto"/>
                  <w:vAlign w:val="center"/>
                </w:tcPr>
                <w:p w:rsidR="00845236" w:rsidRPr="00402BE4" w:rsidP="00512220" w14:paraId="04490490" w14:textId="388F430D">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$42,412</w:t>
                  </w:r>
                </w:p>
              </w:tc>
            </w:tr>
            <w:tr w14:paraId="7EADB0C8" w14:textId="77777777" w:rsidTr="512E7FB6">
              <w:tblPrEx>
                <w:tblW w:w="8602" w:type="dxa"/>
                <w:tblCellMar>
                  <w:left w:w="115" w:type="dxa"/>
                  <w:right w:w="115" w:type="dxa"/>
                </w:tblCellMar>
                <w:tblLook w:val="04A0"/>
              </w:tblPrEx>
              <w:tc>
                <w:tcPr>
                  <w:tcW w:w="1672" w:type="dxa"/>
                  <w:shd w:val="clear" w:color="auto" w:fill="auto"/>
                </w:tcPr>
                <w:p w:rsidR="00845236" w:rsidRPr="00402BE4" w:rsidP="00845236" w14:paraId="4F347D43" w14:textId="2AF2B722">
                  <w:pPr>
                    <w:tabs>
                      <w:tab w:val="left" w:pos="360"/>
                      <w:tab w:val="left" w:pos="720"/>
                    </w:tabs>
                    <w:spacing w:after="0" w:line="240" w:lineRule="auto"/>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Tab</w:t>
                  </w:r>
                  <w:r w:rsidRPr="00402BE4">
                    <w:rPr>
                      <w:rFonts w:asciiTheme="minorHAnsi" w:hAnsiTheme="minorHAnsi" w:cstheme="minorHAnsi"/>
                      <w:color w:val="000000" w:themeColor="text1"/>
                      <w:sz w:val="16"/>
                      <w:szCs w:val="16"/>
                    </w:rPr>
                    <w:t xml:space="preserve"> </w:t>
                  </w:r>
                  <w:r w:rsidRPr="00402BE4">
                    <w:rPr>
                      <w:rFonts w:asciiTheme="minorHAnsi" w:hAnsiTheme="minorHAnsi" w:cstheme="minorHAnsi"/>
                      <w:color w:val="000000" w:themeColor="text1"/>
                      <w:sz w:val="16"/>
                      <w:szCs w:val="16"/>
                    </w:rPr>
                    <w:t xml:space="preserve">K: </w:t>
                  </w:r>
                  <w:r>
                    <w:rPr>
                      <w:rFonts w:asciiTheme="minorHAnsi" w:hAnsiTheme="minorHAnsi" w:cstheme="minorHAnsi"/>
                      <w:color w:val="000000" w:themeColor="text1"/>
                      <w:sz w:val="16"/>
                      <w:szCs w:val="16"/>
                    </w:rPr>
                    <w:t>Physical Design</w:t>
                  </w:r>
                </w:p>
              </w:tc>
              <w:tc>
                <w:tcPr>
                  <w:tcW w:w="1158" w:type="dxa"/>
                  <w:shd w:val="clear" w:color="auto" w:fill="D0CECE" w:themeFill="background2" w:themeFillShade="E6"/>
                  <w:vAlign w:val="center"/>
                </w:tcPr>
                <w:p w:rsidR="00845236" w:rsidRPr="00402BE4" w:rsidP="00845236" w14:paraId="2BB6410B"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1143" w:type="dxa"/>
                  <w:shd w:val="clear" w:color="auto" w:fill="auto"/>
                  <w:vAlign w:val="center"/>
                </w:tcPr>
                <w:p w:rsidR="00845236" w:rsidRPr="00402BE4" w:rsidP="00845236" w14:paraId="09EA12B9"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w:t>
                  </w:r>
                </w:p>
              </w:tc>
              <w:tc>
                <w:tcPr>
                  <w:tcW w:w="931" w:type="dxa"/>
                  <w:shd w:val="clear" w:color="auto" w:fill="D0CECE" w:themeFill="background2" w:themeFillShade="E6"/>
                  <w:vAlign w:val="center"/>
                </w:tcPr>
                <w:p w:rsidR="00845236" w:rsidRPr="00402BE4" w:rsidP="00845236" w14:paraId="73DD00DF"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950" w:type="dxa"/>
                  <w:shd w:val="clear" w:color="auto" w:fill="auto"/>
                  <w:vAlign w:val="center"/>
                </w:tcPr>
                <w:p w:rsidR="00845236" w:rsidRPr="00402BE4" w:rsidP="00845236" w14:paraId="007757A9" w14:textId="77777777">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3</w:t>
                  </w:r>
                </w:p>
              </w:tc>
              <w:tc>
                <w:tcPr>
                  <w:tcW w:w="720" w:type="dxa"/>
                  <w:shd w:val="clear" w:color="auto" w:fill="D0CECE" w:themeFill="background2" w:themeFillShade="E6"/>
                  <w:vAlign w:val="center"/>
                </w:tcPr>
                <w:p w:rsidR="00845236" w:rsidRPr="00402BE4" w:rsidP="001B2F6A" w14:paraId="7D6AB08E"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450</w:t>
                  </w:r>
                </w:p>
              </w:tc>
              <w:tc>
                <w:tcPr>
                  <w:tcW w:w="984" w:type="dxa"/>
                  <w:shd w:val="clear" w:color="auto" w:fill="auto"/>
                  <w:vAlign w:val="center"/>
                </w:tcPr>
                <w:p w:rsidR="00845236" w:rsidRPr="00402BE4" w:rsidP="00512220" w14:paraId="01042057" w14:textId="14ED5196">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$94.25</w:t>
                  </w:r>
                </w:p>
              </w:tc>
              <w:tc>
                <w:tcPr>
                  <w:tcW w:w="1044" w:type="dxa"/>
                  <w:shd w:val="clear" w:color="auto" w:fill="auto"/>
                  <w:vAlign w:val="center"/>
                </w:tcPr>
                <w:p w:rsidR="00845236" w:rsidRPr="00402BE4" w:rsidP="00512220" w14:paraId="16596613" w14:textId="6B0C1579">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$42,412</w:t>
                  </w:r>
                </w:p>
              </w:tc>
            </w:tr>
            <w:tr w14:paraId="3CC0D76E" w14:textId="77777777" w:rsidTr="512E7FB6">
              <w:tblPrEx>
                <w:tblW w:w="8602" w:type="dxa"/>
                <w:tblCellMar>
                  <w:left w:w="115" w:type="dxa"/>
                  <w:right w:w="115" w:type="dxa"/>
                </w:tblCellMar>
                <w:tblLook w:val="04A0"/>
              </w:tblPrEx>
              <w:tc>
                <w:tcPr>
                  <w:tcW w:w="1672" w:type="dxa"/>
                  <w:shd w:val="clear" w:color="auto" w:fill="auto"/>
                </w:tcPr>
                <w:p w:rsidR="00845236" w:rsidRPr="00402BE4" w:rsidP="00845236" w14:paraId="6863D1BE" w14:textId="0C0F6F8A">
                  <w:pPr>
                    <w:tabs>
                      <w:tab w:val="left" w:pos="360"/>
                      <w:tab w:val="left" w:pos="720"/>
                    </w:tabs>
                    <w:spacing w:after="0" w:line="240" w:lineRule="auto"/>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 xml:space="preserve">Tab </w:t>
                  </w:r>
                  <w:r w:rsidRPr="00402BE4">
                    <w:rPr>
                      <w:rFonts w:asciiTheme="minorHAnsi" w:hAnsiTheme="minorHAnsi" w:cstheme="minorHAnsi"/>
                      <w:color w:val="000000" w:themeColor="text1"/>
                      <w:sz w:val="16"/>
                      <w:szCs w:val="16"/>
                    </w:rPr>
                    <w:t xml:space="preserve"> L</w:t>
                  </w:r>
                  <w:r>
                    <w:rPr>
                      <w:rFonts w:asciiTheme="minorHAnsi" w:hAnsiTheme="minorHAnsi" w:cstheme="minorHAnsi"/>
                      <w:color w:val="000000" w:themeColor="text1"/>
                      <w:sz w:val="16"/>
                      <w:szCs w:val="16"/>
                    </w:rPr>
                    <w:t xml:space="preserve"> Supportive Services</w:t>
                  </w:r>
                </w:p>
              </w:tc>
              <w:tc>
                <w:tcPr>
                  <w:tcW w:w="1158" w:type="dxa"/>
                  <w:shd w:val="clear" w:color="auto" w:fill="D0CECE" w:themeFill="background2" w:themeFillShade="E6"/>
                  <w:vAlign w:val="center"/>
                </w:tcPr>
                <w:p w:rsidR="00845236" w:rsidRPr="00402BE4" w:rsidP="00845236" w14:paraId="5872499A"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1143" w:type="dxa"/>
                  <w:shd w:val="clear" w:color="auto" w:fill="auto"/>
                  <w:vAlign w:val="center"/>
                </w:tcPr>
                <w:p w:rsidR="00845236" w:rsidRPr="00402BE4" w:rsidP="00845236" w14:paraId="337E8225"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w:t>
                  </w:r>
                </w:p>
              </w:tc>
              <w:tc>
                <w:tcPr>
                  <w:tcW w:w="931" w:type="dxa"/>
                  <w:shd w:val="clear" w:color="auto" w:fill="D0CECE" w:themeFill="background2" w:themeFillShade="E6"/>
                  <w:vAlign w:val="center"/>
                </w:tcPr>
                <w:p w:rsidR="00845236" w:rsidRPr="00402BE4" w:rsidP="00845236" w14:paraId="1753A02F"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950" w:type="dxa"/>
                  <w:shd w:val="clear" w:color="auto" w:fill="auto"/>
                  <w:vAlign w:val="center"/>
                </w:tcPr>
                <w:p w:rsidR="00845236" w:rsidRPr="00402BE4" w:rsidP="00845236" w14:paraId="7E34DD46" w14:textId="77777777">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3</w:t>
                  </w:r>
                </w:p>
              </w:tc>
              <w:tc>
                <w:tcPr>
                  <w:tcW w:w="720" w:type="dxa"/>
                  <w:shd w:val="clear" w:color="auto" w:fill="D0CECE" w:themeFill="background2" w:themeFillShade="E6"/>
                  <w:vAlign w:val="center"/>
                </w:tcPr>
                <w:p w:rsidR="00845236" w:rsidRPr="00402BE4" w:rsidP="001B2F6A" w14:paraId="4D19BB18"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450</w:t>
                  </w:r>
                </w:p>
              </w:tc>
              <w:tc>
                <w:tcPr>
                  <w:tcW w:w="984" w:type="dxa"/>
                  <w:shd w:val="clear" w:color="auto" w:fill="auto"/>
                  <w:vAlign w:val="center"/>
                </w:tcPr>
                <w:p w:rsidR="00845236" w:rsidRPr="00402BE4" w:rsidP="00512220" w14:paraId="6F2B5A83" w14:textId="6F5FAF6C">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$94.25</w:t>
                  </w:r>
                </w:p>
              </w:tc>
              <w:tc>
                <w:tcPr>
                  <w:tcW w:w="1044" w:type="dxa"/>
                  <w:shd w:val="clear" w:color="auto" w:fill="auto"/>
                  <w:vAlign w:val="center"/>
                </w:tcPr>
                <w:p w:rsidR="00845236" w:rsidRPr="00402BE4" w:rsidP="00512220" w14:paraId="6D3C48C6" w14:textId="49A0B54C">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$42,412</w:t>
                  </w:r>
                </w:p>
              </w:tc>
            </w:tr>
            <w:tr w14:paraId="67E3F134" w14:textId="77777777" w:rsidTr="512E7FB6">
              <w:tblPrEx>
                <w:tblW w:w="8602" w:type="dxa"/>
                <w:tblCellMar>
                  <w:left w:w="115" w:type="dxa"/>
                  <w:right w:w="115" w:type="dxa"/>
                </w:tblCellMar>
                <w:tblLook w:val="04A0"/>
              </w:tblPrEx>
              <w:tc>
                <w:tcPr>
                  <w:tcW w:w="1672" w:type="dxa"/>
                  <w:shd w:val="clear" w:color="auto" w:fill="auto"/>
                </w:tcPr>
                <w:p w:rsidR="004F03C9" w:rsidRPr="00402BE4" w:rsidP="00014E67" w14:paraId="5EB7A051" w14:textId="21CA8F32">
                  <w:pPr>
                    <w:tabs>
                      <w:tab w:val="left" w:pos="360"/>
                      <w:tab w:val="left" w:pos="720"/>
                    </w:tabs>
                    <w:spacing w:after="0" w:line="240" w:lineRule="auto"/>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 xml:space="preserve">Tab </w:t>
                  </w:r>
                  <w:r>
                    <w:rPr>
                      <w:rFonts w:asciiTheme="minorHAnsi" w:hAnsiTheme="minorHAnsi" w:cstheme="minorHAnsi"/>
                      <w:b/>
                      <w:color w:val="000000" w:themeColor="text1"/>
                      <w:sz w:val="16"/>
                      <w:szCs w:val="16"/>
                    </w:rPr>
                    <w:t xml:space="preserve">M: </w:t>
                  </w:r>
                  <w:r>
                    <w:rPr>
                      <w:rFonts w:asciiTheme="minorHAnsi" w:hAnsiTheme="minorHAnsi" w:cstheme="minorHAnsi"/>
                      <w:b/>
                      <w:color w:val="000000" w:themeColor="text1"/>
                      <w:sz w:val="16"/>
                      <w:szCs w:val="16"/>
                    </w:rPr>
                    <w:t>Section 3 Employment Opportunities for Low and Very-Low Income Persons</w:t>
                  </w:r>
                </w:p>
              </w:tc>
              <w:tc>
                <w:tcPr>
                  <w:tcW w:w="1158" w:type="dxa"/>
                  <w:shd w:val="clear" w:color="auto" w:fill="D0CECE" w:themeFill="background2" w:themeFillShade="E6"/>
                  <w:vAlign w:val="center"/>
                </w:tcPr>
                <w:p w:rsidR="004F03C9" w:rsidRPr="00402BE4" w:rsidP="00014E67" w14:paraId="458E32D8" w14:textId="173153C4">
                  <w:pPr>
                    <w:spacing w:after="0" w:line="240" w:lineRule="auto"/>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150</w:t>
                  </w:r>
                </w:p>
              </w:tc>
              <w:tc>
                <w:tcPr>
                  <w:tcW w:w="1143" w:type="dxa"/>
                  <w:shd w:val="clear" w:color="auto" w:fill="auto"/>
                  <w:vAlign w:val="center"/>
                </w:tcPr>
                <w:p w:rsidR="004F03C9" w:rsidRPr="00402BE4" w:rsidP="00014E67" w14:paraId="7B416620" w14:textId="61AEABE4">
                  <w:pPr>
                    <w:spacing w:after="0" w:line="240" w:lineRule="auto"/>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1</w:t>
                  </w:r>
                </w:p>
              </w:tc>
              <w:tc>
                <w:tcPr>
                  <w:tcW w:w="931" w:type="dxa"/>
                  <w:shd w:val="clear" w:color="auto" w:fill="D0CECE" w:themeFill="background2" w:themeFillShade="E6"/>
                  <w:vAlign w:val="center"/>
                </w:tcPr>
                <w:p w:rsidR="004F03C9" w:rsidRPr="00402BE4" w:rsidP="00014E67" w14:paraId="16F7DBC7" w14:textId="1576A198">
                  <w:pPr>
                    <w:spacing w:after="0" w:line="240" w:lineRule="auto"/>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150</w:t>
                  </w:r>
                </w:p>
              </w:tc>
              <w:tc>
                <w:tcPr>
                  <w:tcW w:w="950" w:type="dxa"/>
                  <w:shd w:val="clear" w:color="auto" w:fill="auto"/>
                  <w:vAlign w:val="center"/>
                </w:tcPr>
                <w:p w:rsidR="004F03C9" w:rsidRPr="00402BE4" w:rsidP="00014E67" w14:paraId="3DB72866" w14:textId="3E6A7FB5">
                  <w:pPr>
                    <w:spacing w:after="0" w:line="240" w:lineRule="auto"/>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2</w:t>
                  </w:r>
                </w:p>
              </w:tc>
              <w:tc>
                <w:tcPr>
                  <w:tcW w:w="720" w:type="dxa"/>
                  <w:shd w:val="clear" w:color="auto" w:fill="D0CECE" w:themeFill="background2" w:themeFillShade="E6"/>
                  <w:vAlign w:val="center"/>
                </w:tcPr>
                <w:p w:rsidR="004F03C9" w:rsidRPr="00402BE4" w:rsidP="00014E67" w14:paraId="3695B95B" w14:textId="5AFB5528">
                  <w:pPr>
                    <w:spacing w:after="0" w:line="240" w:lineRule="auto"/>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150</w:t>
                  </w:r>
                </w:p>
              </w:tc>
              <w:tc>
                <w:tcPr>
                  <w:tcW w:w="984" w:type="dxa"/>
                  <w:shd w:val="clear" w:color="auto" w:fill="auto"/>
                  <w:vAlign w:val="center"/>
                </w:tcPr>
                <w:p w:rsidR="004F03C9" w:rsidRPr="00402BE4" w:rsidP="00014E67" w14:paraId="28F4ABE8" w14:textId="591A4DD1">
                  <w:pPr>
                    <w:tabs>
                      <w:tab w:val="left" w:pos="360"/>
                      <w:tab w:val="left" w:pos="720"/>
                    </w:tabs>
                    <w:spacing w:after="0" w:line="240" w:lineRule="auto"/>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$94.25</w:t>
                  </w:r>
                </w:p>
              </w:tc>
              <w:tc>
                <w:tcPr>
                  <w:tcW w:w="1044" w:type="dxa"/>
                  <w:shd w:val="clear" w:color="auto" w:fill="auto"/>
                  <w:vAlign w:val="center"/>
                </w:tcPr>
                <w:p w:rsidR="004F03C9" w:rsidRPr="00402BE4" w:rsidP="00014E67" w14:paraId="4D73A092" w14:textId="193E130E">
                  <w:pPr>
                    <w:tabs>
                      <w:tab w:val="left" w:pos="360"/>
                      <w:tab w:val="left" w:pos="720"/>
                    </w:tabs>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color w:val="000000" w:themeColor="text1"/>
                      <w:sz w:val="16"/>
                      <w:szCs w:val="16"/>
                    </w:rPr>
                    <w:t>$ 28,275</w:t>
                  </w:r>
                </w:p>
              </w:tc>
            </w:tr>
            <w:tr w14:paraId="199CD237" w14:textId="77777777" w:rsidTr="512E7FB6">
              <w:tblPrEx>
                <w:tblW w:w="8602" w:type="dxa"/>
                <w:tblCellMar>
                  <w:left w:w="115" w:type="dxa"/>
                  <w:right w:w="115" w:type="dxa"/>
                </w:tblCellMar>
                <w:tblLook w:val="04A0"/>
              </w:tblPrEx>
              <w:tc>
                <w:tcPr>
                  <w:tcW w:w="1672" w:type="dxa"/>
                  <w:shd w:val="clear" w:color="auto" w:fill="auto"/>
                </w:tcPr>
                <w:p w:rsidR="004F03C9" w:rsidRPr="00402BE4" w:rsidP="00014E67" w14:paraId="2EA954DF" w14:textId="141CD3B9">
                  <w:pPr>
                    <w:tabs>
                      <w:tab w:val="left" w:pos="360"/>
                      <w:tab w:val="left" w:pos="720"/>
                    </w:tabs>
                    <w:spacing w:after="0" w:line="240" w:lineRule="auto"/>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Tab N: Market</w:t>
                  </w:r>
                </w:p>
              </w:tc>
              <w:tc>
                <w:tcPr>
                  <w:tcW w:w="1158" w:type="dxa"/>
                  <w:shd w:val="clear" w:color="auto" w:fill="D0CECE" w:themeFill="background2" w:themeFillShade="E6"/>
                  <w:vAlign w:val="center"/>
                </w:tcPr>
                <w:p w:rsidR="004F03C9" w:rsidRPr="00402BE4" w:rsidP="00014E67" w14:paraId="3129C7F4" w14:textId="22EF32DC">
                  <w:pPr>
                    <w:spacing w:after="0" w:line="240" w:lineRule="auto"/>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150</w:t>
                  </w:r>
                </w:p>
              </w:tc>
              <w:tc>
                <w:tcPr>
                  <w:tcW w:w="1143" w:type="dxa"/>
                  <w:shd w:val="clear" w:color="auto" w:fill="auto"/>
                  <w:vAlign w:val="center"/>
                </w:tcPr>
                <w:p w:rsidR="004F03C9" w:rsidRPr="00402BE4" w:rsidP="00014E67" w14:paraId="2AE8A66C" w14:textId="6AA04BD4">
                  <w:pPr>
                    <w:spacing w:after="0" w:line="240" w:lineRule="auto"/>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1</w:t>
                  </w:r>
                </w:p>
              </w:tc>
              <w:tc>
                <w:tcPr>
                  <w:tcW w:w="931" w:type="dxa"/>
                  <w:shd w:val="clear" w:color="auto" w:fill="D0CECE" w:themeFill="background2" w:themeFillShade="E6"/>
                  <w:vAlign w:val="center"/>
                </w:tcPr>
                <w:p w:rsidR="004F03C9" w:rsidRPr="00402BE4" w:rsidP="00014E67" w14:paraId="3A453B5A" w14:textId="444F6020">
                  <w:pPr>
                    <w:spacing w:after="0" w:line="240" w:lineRule="auto"/>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150</w:t>
                  </w:r>
                </w:p>
              </w:tc>
              <w:tc>
                <w:tcPr>
                  <w:tcW w:w="950" w:type="dxa"/>
                  <w:shd w:val="clear" w:color="auto" w:fill="auto"/>
                  <w:vAlign w:val="center"/>
                </w:tcPr>
                <w:p w:rsidR="004F03C9" w:rsidRPr="00402BE4" w:rsidP="00014E67" w14:paraId="0D02B56E" w14:textId="58654F76">
                  <w:pPr>
                    <w:spacing w:after="0" w:line="240" w:lineRule="auto"/>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3</w:t>
                  </w:r>
                </w:p>
              </w:tc>
              <w:tc>
                <w:tcPr>
                  <w:tcW w:w="720" w:type="dxa"/>
                  <w:shd w:val="clear" w:color="auto" w:fill="D0CECE" w:themeFill="background2" w:themeFillShade="E6"/>
                  <w:vAlign w:val="center"/>
                </w:tcPr>
                <w:p w:rsidR="004F03C9" w:rsidRPr="00402BE4" w:rsidP="00014E67" w14:paraId="3BF6E63F" w14:textId="796EAB49">
                  <w:pPr>
                    <w:spacing w:after="0" w:line="240" w:lineRule="auto"/>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450</w:t>
                  </w:r>
                </w:p>
              </w:tc>
              <w:tc>
                <w:tcPr>
                  <w:tcW w:w="984" w:type="dxa"/>
                  <w:shd w:val="clear" w:color="auto" w:fill="auto"/>
                  <w:vAlign w:val="center"/>
                </w:tcPr>
                <w:p w:rsidR="004F03C9" w:rsidRPr="00402BE4" w:rsidP="00014E67" w14:paraId="09EBDBF4" w14:textId="3F29A724">
                  <w:pPr>
                    <w:tabs>
                      <w:tab w:val="left" w:pos="360"/>
                      <w:tab w:val="left" w:pos="720"/>
                    </w:tabs>
                    <w:spacing w:after="0" w:line="240" w:lineRule="auto"/>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$94.25</w:t>
                  </w:r>
                </w:p>
              </w:tc>
              <w:tc>
                <w:tcPr>
                  <w:tcW w:w="1044" w:type="dxa"/>
                  <w:shd w:val="clear" w:color="auto" w:fill="auto"/>
                  <w:vAlign w:val="center"/>
                </w:tcPr>
                <w:p w:rsidR="004F03C9" w:rsidRPr="00402BE4" w:rsidP="00014E67" w14:paraId="3861C3AF" w14:textId="2114D05F">
                  <w:pPr>
                    <w:tabs>
                      <w:tab w:val="left" w:pos="360"/>
                      <w:tab w:val="left" w:pos="720"/>
                    </w:tabs>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color w:val="000000" w:themeColor="text1"/>
                      <w:sz w:val="16"/>
                      <w:szCs w:val="16"/>
                    </w:rPr>
                    <w:t>$42,412</w:t>
                  </w:r>
                </w:p>
              </w:tc>
            </w:tr>
            <w:tr w14:paraId="18A6BCE1" w14:textId="77777777" w:rsidTr="512E7FB6">
              <w:tblPrEx>
                <w:tblW w:w="8602" w:type="dxa"/>
                <w:tblCellMar>
                  <w:left w:w="115" w:type="dxa"/>
                  <w:right w:w="115" w:type="dxa"/>
                </w:tblCellMar>
                <w:tblLook w:val="04A0"/>
              </w:tblPrEx>
              <w:tc>
                <w:tcPr>
                  <w:tcW w:w="1672" w:type="dxa"/>
                  <w:shd w:val="clear" w:color="auto" w:fill="auto"/>
                </w:tcPr>
                <w:p w:rsidR="004F03C9" w:rsidRPr="00402BE4" w:rsidP="00014E67" w14:paraId="30393FF4" w14:textId="2D3DD322">
                  <w:pPr>
                    <w:tabs>
                      <w:tab w:val="left" w:pos="360"/>
                      <w:tab w:val="left" w:pos="720"/>
                    </w:tabs>
                    <w:spacing w:after="0" w:line="240" w:lineRule="auto"/>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Tab O: Capacity and Leverage</w:t>
                  </w:r>
                </w:p>
              </w:tc>
              <w:tc>
                <w:tcPr>
                  <w:tcW w:w="1158" w:type="dxa"/>
                  <w:shd w:val="clear" w:color="auto" w:fill="D0CECE" w:themeFill="background2" w:themeFillShade="E6"/>
                  <w:vAlign w:val="center"/>
                </w:tcPr>
                <w:p w:rsidR="004F03C9" w:rsidRPr="00402BE4" w:rsidP="00014E67" w14:paraId="1F57416B" w14:textId="5515DC39">
                  <w:pPr>
                    <w:spacing w:after="0" w:line="240" w:lineRule="auto"/>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150</w:t>
                  </w:r>
                </w:p>
              </w:tc>
              <w:tc>
                <w:tcPr>
                  <w:tcW w:w="1143" w:type="dxa"/>
                  <w:shd w:val="clear" w:color="auto" w:fill="auto"/>
                  <w:vAlign w:val="center"/>
                </w:tcPr>
                <w:p w:rsidR="004F03C9" w:rsidRPr="00402BE4" w:rsidP="00014E67" w14:paraId="71756E2D" w14:textId="0F1BF8B6">
                  <w:pPr>
                    <w:spacing w:after="0" w:line="240" w:lineRule="auto"/>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1</w:t>
                  </w:r>
                </w:p>
              </w:tc>
              <w:tc>
                <w:tcPr>
                  <w:tcW w:w="931" w:type="dxa"/>
                  <w:shd w:val="clear" w:color="auto" w:fill="D0CECE" w:themeFill="background2" w:themeFillShade="E6"/>
                  <w:vAlign w:val="center"/>
                </w:tcPr>
                <w:p w:rsidR="004F03C9" w:rsidRPr="00402BE4" w:rsidP="00014E67" w14:paraId="4110990D" w14:textId="5FB7B916">
                  <w:pPr>
                    <w:spacing w:after="0" w:line="240" w:lineRule="auto"/>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150</w:t>
                  </w:r>
                </w:p>
              </w:tc>
              <w:tc>
                <w:tcPr>
                  <w:tcW w:w="950" w:type="dxa"/>
                  <w:shd w:val="clear" w:color="auto" w:fill="auto"/>
                  <w:vAlign w:val="center"/>
                </w:tcPr>
                <w:p w:rsidR="004F03C9" w:rsidRPr="00402BE4" w:rsidP="00014E67" w14:paraId="34CC665C" w14:textId="7A09A7D4">
                  <w:pPr>
                    <w:spacing w:after="0" w:line="240" w:lineRule="auto"/>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3</w:t>
                  </w:r>
                </w:p>
              </w:tc>
              <w:tc>
                <w:tcPr>
                  <w:tcW w:w="720" w:type="dxa"/>
                  <w:shd w:val="clear" w:color="auto" w:fill="D0CECE" w:themeFill="background2" w:themeFillShade="E6"/>
                  <w:vAlign w:val="center"/>
                </w:tcPr>
                <w:p w:rsidR="004F03C9" w:rsidRPr="00402BE4" w:rsidP="00014E67" w14:paraId="207F9AB6" w14:textId="63DA1E4C">
                  <w:pPr>
                    <w:spacing w:after="0" w:line="240" w:lineRule="auto"/>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450</w:t>
                  </w:r>
                </w:p>
              </w:tc>
              <w:tc>
                <w:tcPr>
                  <w:tcW w:w="984" w:type="dxa"/>
                  <w:shd w:val="clear" w:color="auto" w:fill="auto"/>
                  <w:vAlign w:val="center"/>
                </w:tcPr>
                <w:p w:rsidR="004F03C9" w:rsidRPr="00402BE4" w:rsidP="00014E67" w14:paraId="5A5EEFF0" w14:textId="1277E0F3">
                  <w:pPr>
                    <w:tabs>
                      <w:tab w:val="left" w:pos="360"/>
                      <w:tab w:val="left" w:pos="720"/>
                    </w:tabs>
                    <w:spacing w:after="0" w:line="240" w:lineRule="auto"/>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$94.25</w:t>
                  </w:r>
                </w:p>
              </w:tc>
              <w:tc>
                <w:tcPr>
                  <w:tcW w:w="1044" w:type="dxa"/>
                  <w:shd w:val="clear" w:color="auto" w:fill="auto"/>
                  <w:vAlign w:val="center"/>
                </w:tcPr>
                <w:p w:rsidR="004F03C9" w:rsidRPr="00402BE4" w:rsidP="00014E67" w14:paraId="0727B065" w14:textId="7B7E7C48">
                  <w:pPr>
                    <w:tabs>
                      <w:tab w:val="left" w:pos="360"/>
                      <w:tab w:val="left" w:pos="720"/>
                    </w:tabs>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color w:val="000000" w:themeColor="text1"/>
                      <w:sz w:val="16"/>
                      <w:szCs w:val="16"/>
                    </w:rPr>
                    <w:t>$42,412</w:t>
                  </w:r>
                </w:p>
              </w:tc>
            </w:tr>
            <w:tr w14:paraId="3D92256D" w14:textId="77777777" w:rsidTr="512E7FB6">
              <w:tblPrEx>
                <w:tblW w:w="8602" w:type="dxa"/>
                <w:tblCellMar>
                  <w:left w:w="115" w:type="dxa"/>
                  <w:right w:w="115" w:type="dxa"/>
                </w:tblCellMar>
                <w:tblLook w:val="04A0"/>
              </w:tblPrEx>
              <w:tc>
                <w:tcPr>
                  <w:tcW w:w="1672" w:type="dxa"/>
                  <w:shd w:val="clear" w:color="auto" w:fill="auto"/>
                </w:tcPr>
                <w:p w:rsidR="003F240F" w:rsidRPr="00402BE4" w:rsidP="00014E67" w14:paraId="6C5AC911" w14:textId="38A3CB6D">
                  <w:pPr>
                    <w:tabs>
                      <w:tab w:val="left" w:pos="360"/>
                      <w:tab w:val="left" w:pos="720"/>
                    </w:tabs>
                    <w:spacing w:after="0" w:line="240" w:lineRule="auto"/>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Tab P: Evidence of Compliance with Local Land Use and Zoning Regulations</w:t>
                  </w:r>
                </w:p>
              </w:tc>
              <w:tc>
                <w:tcPr>
                  <w:tcW w:w="1158" w:type="dxa"/>
                  <w:shd w:val="clear" w:color="auto" w:fill="D0CECE" w:themeFill="background2" w:themeFillShade="E6"/>
                  <w:vAlign w:val="center"/>
                </w:tcPr>
                <w:p w:rsidR="003F240F" w:rsidRPr="00402BE4" w:rsidP="00014E67" w14:paraId="71E091D3" w14:textId="0400599B">
                  <w:pPr>
                    <w:spacing w:after="0" w:line="240" w:lineRule="auto"/>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150</w:t>
                  </w:r>
                </w:p>
              </w:tc>
              <w:tc>
                <w:tcPr>
                  <w:tcW w:w="1143" w:type="dxa"/>
                  <w:shd w:val="clear" w:color="auto" w:fill="auto"/>
                  <w:vAlign w:val="center"/>
                </w:tcPr>
                <w:p w:rsidR="003F240F" w:rsidRPr="00402BE4" w:rsidP="00014E67" w14:paraId="4F474735" w14:textId="3F210B4D">
                  <w:pPr>
                    <w:spacing w:after="0" w:line="240" w:lineRule="auto"/>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1</w:t>
                  </w:r>
                </w:p>
              </w:tc>
              <w:tc>
                <w:tcPr>
                  <w:tcW w:w="931" w:type="dxa"/>
                  <w:shd w:val="clear" w:color="auto" w:fill="D0CECE" w:themeFill="background2" w:themeFillShade="E6"/>
                  <w:vAlign w:val="center"/>
                </w:tcPr>
                <w:p w:rsidR="003F240F" w:rsidRPr="00402BE4" w:rsidP="00014E67" w14:paraId="7C83AA52" w14:textId="050A38A8">
                  <w:pPr>
                    <w:spacing w:after="0" w:line="240" w:lineRule="auto"/>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150</w:t>
                  </w:r>
                </w:p>
              </w:tc>
              <w:tc>
                <w:tcPr>
                  <w:tcW w:w="950" w:type="dxa"/>
                  <w:shd w:val="clear" w:color="auto" w:fill="auto"/>
                  <w:vAlign w:val="center"/>
                </w:tcPr>
                <w:p w:rsidR="003F240F" w:rsidRPr="00402BE4" w:rsidP="00014E67" w14:paraId="622A0579" w14:textId="743E870E">
                  <w:pPr>
                    <w:spacing w:after="0" w:line="240" w:lineRule="auto"/>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1</w:t>
                  </w:r>
                </w:p>
              </w:tc>
              <w:tc>
                <w:tcPr>
                  <w:tcW w:w="720" w:type="dxa"/>
                  <w:shd w:val="clear" w:color="auto" w:fill="D0CECE" w:themeFill="background2" w:themeFillShade="E6"/>
                  <w:vAlign w:val="center"/>
                </w:tcPr>
                <w:p w:rsidR="003F240F" w:rsidRPr="00402BE4" w:rsidP="00014E67" w14:paraId="0120CC33" w14:textId="56F69DEB">
                  <w:pPr>
                    <w:spacing w:after="0" w:line="240" w:lineRule="auto"/>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150</w:t>
                  </w:r>
                </w:p>
              </w:tc>
              <w:tc>
                <w:tcPr>
                  <w:tcW w:w="984" w:type="dxa"/>
                  <w:shd w:val="clear" w:color="auto" w:fill="auto"/>
                  <w:vAlign w:val="center"/>
                </w:tcPr>
                <w:p w:rsidR="003F240F" w:rsidRPr="00402BE4" w:rsidP="00014E67" w14:paraId="624680D0" w14:textId="00DB112A">
                  <w:pPr>
                    <w:tabs>
                      <w:tab w:val="left" w:pos="360"/>
                      <w:tab w:val="left" w:pos="720"/>
                    </w:tabs>
                    <w:spacing w:after="0" w:line="240" w:lineRule="auto"/>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$94.25</w:t>
                  </w:r>
                </w:p>
              </w:tc>
              <w:tc>
                <w:tcPr>
                  <w:tcW w:w="1044" w:type="dxa"/>
                  <w:shd w:val="clear" w:color="auto" w:fill="auto"/>
                  <w:vAlign w:val="center"/>
                </w:tcPr>
                <w:p w:rsidR="003F240F" w:rsidRPr="00402BE4" w:rsidP="00014E67" w14:paraId="45C8A5EC" w14:textId="73B89DA6">
                  <w:pPr>
                    <w:tabs>
                      <w:tab w:val="left" w:pos="360"/>
                      <w:tab w:val="left" w:pos="720"/>
                    </w:tabs>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color w:val="000000" w:themeColor="text1"/>
                      <w:sz w:val="16"/>
                      <w:szCs w:val="16"/>
                    </w:rPr>
                    <w:t>$ 28,275</w:t>
                  </w:r>
                </w:p>
              </w:tc>
            </w:tr>
            <w:tr w14:paraId="346C26AF" w14:textId="77777777" w:rsidTr="512E7FB6">
              <w:tblPrEx>
                <w:tblW w:w="8602" w:type="dxa"/>
                <w:tblCellMar>
                  <w:left w:w="115" w:type="dxa"/>
                  <w:right w:w="115" w:type="dxa"/>
                </w:tblCellMar>
                <w:tblLook w:val="04A0"/>
              </w:tblPrEx>
              <w:tc>
                <w:tcPr>
                  <w:tcW w:w="1672" w:type="dxa"/>
                  <w:shd w:val="clear" w:color="auto" w:fill="auto"/>
                </w:tcPr>
                <w:p w:rsidR="003F240F" w:rsidRPr="00402BE4" w:rsidP="00014E67" w14:paraId="67C80476" w14:textId="3FF1DAA3">
                  <w:pPr>
                    <w:tabs>
                      <w:tab w:val="left" w:pos="360"/>
                      <w:tab w:val="left" w:pos="720"/>
                    </w:tabs>
                    <w:spacing w:after="0" w:line="240" w:lineRule="auto"/>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Tab Q: Intergenerational Housing (Optional)</w:t>
                  </w:r>
                </w:p>
              </w:tc>
              <w:tc>
                <w:tcPr>
                  <w:tcW w:w="1158" w:type="dxa"/>
                  <w:shd w:val="clear" w:color="auto" w:fill="D0CECE" w:themeFill="background2" w:themeFillShade="E6"/>
                  <w:vAlign w:val="center"/>
                </w:tcPr>
                <w:p w:rsidR="003F240F" w:rsidRPr="00402BE4" w:rsidP="00014E67" w14:paraId="7F6006E5" w14:textId="7FDF7E87">
                  <w:pPr>
                    <w:spacing w:after="0" w:line="240" w:lineRule="auto"/>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150</w:t>
                  </w:r>
                </w:p>
              </w:tc>
              <w:tc>
                <w:tcPr>
                  <w:tcW w:w="1143" w:type="dxa"/>
                  <w:shd w:val="clear" w:color="auto" w:fill="auto"/>
                  <w:vAlign w:val="center"/>
                </w:tcPr>
                <w:p w:rsidR="003F240F" w:rsidRPr="00402BE4" w:rsidP="00014E67" w14:paraId="21F56BD7" w14:textId="4080711E">
                  <w:pPr>
                    <w:spacing w:after="0" w:line="240" w:lineRule="auto"/>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1</w:t>
                  </w:r>
                </w:p>
              </w:tc>
              <w:tc>
                <w:tcPr>
                  <w:tcW w:w="931" w:type="dxa"/>
                  <w:shd w:val="clear" w:color="auto" w:fill="D0CECE" w:themeFill="background2" w:themeFillShade="E6"/>
                  <w:vAlign w:val="center"/>
                </w:tcPr>
                <w:p w:rsidR="003F240F" w:rsidRPr="00402BE4" w:rsidP="00014E67" w14:paraId="5F36D944" w14:textId="0EBF1549">
                  <w:pPr>
                    <w:spacing w:after="0" w:line="240" w:lineRule="auto"/>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150</w:t>
                  </w:r>
                </w:p>
              </w:tc>
              <w:tc>
                <w:tcPr>
                  <w:tcW w:w="950" w:type="dxa"/>
                  <w:shd w:val="clear" w:color="auto" w:fill="auto"/>
                  <w:vAlign w:val="center"/>
                </w:tcPr>
                <w:p w:rsidR="003F240F" w:rsidRPr="00402BE4" w:rsidP="00014E67" w14:paraId="5639EE74" w14:textId="362296FA">
                  <w:pPr>
                    <w:spacing w:after="0" w:line="240" w:lineRule="auto"/>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1</w:t>
                  </w:r>
                </w:p>
              </w:tc>
              <w:tc>
                <w:tcPr>
                  <w:tcW w:w="720" w:type="dxa"/>
                  <w:shd w:val="clear" w:color="auto" w:fill="D0CECE" w:themeFill="background2" w:themeFillShade="E6"/>
                  <w:vAlign w:val="center"/>
                </w:tcPr>
                <w:p w:rsidR="003F240F" w:rsidRPr="00402BE4" w:rsidP="00014E67" w14:paraId="077DAF70" w14:textId="49704009">
                  <w:pPr>
                    <w:spacing w:after="0" w:line="240" w:lineRule="auto"/>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150</w:t>
                  </w:r>
                </w:p>
              </w:tc>
              <w:tc>
                <w:tcPr>
                  <w:tcW w:w="984" w:type="dxa"/>
                  <w:shd w:val="clear" w:color="auto" w:fill="auto"/>
                  <w:vAlign w:val="center"/>
                </w:tcPr>
                <w:p w:rsidR="003F240F" w:rsidRPr="00402BE4" w:rsidP="00014E67" w14:paraId="7BC00040" w14:textId="3D5BC589">
                  <w:pPr>
                    <w:tabs>
                      <w:tab w:val="left" w:pos="360"/>
                      <w:tab w:val="left" w:pos="720"/>
                    </w:tabs>
                    <w:spacing w:after="0" w:line="240" w:lineRule="auto"/>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$94.25</w:t>
                  </w:r>
                </w:p>
              </w:tc>
              <w:tc>
                <w:tcPr>
                  <w:tcW w:w="1044" w:type="dxa"/>
                  <w:shd w:val="clear" w:color="auto" w:fill="auto"/>
                  <w:vAlign w:val="center"/>
                </w:tcPr>
                <w:p w:rsidR="003F240F" w:rsidRPr="00402BE4" w:rsidP="00014E67" w14:paraId="0FD689AB" w14:textId="79A17060">
                  <w:pPr>
                    <w:tabs>
                      <w:tab w:val="left" w:pos="360"/>
                      <w:tab w:val="left" w:pos="720"/>
                    </w:tabs>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color w:val="000000" w:themeColor="text1"/>
                      <w:sz w:val="16"/>
                      <w:szCs w:val="16"/>
                    </w:rPr>
                    <w:t>$ 28,275</w:t>
                  </w:r>
                </w:p>
              </w:tc>
            </w:tr>
            <w:tr w14:paraId="6A1B1F6C" w14:textId="77777777" w:rsidTr="512E7FB6">
              <w:tblPrEx>
                <w:tblW w:w="8602" w:type="dxa"/>
                <w:tblCellMar>
                  <w:left w:w="115" w:type="dxa"/>
                  <w:right w:w="115" w:type="dxa"/>
                </w:tblCellMar>
                <w:tblLook w:val="04A0"/>
              </w:tblPrEx>
              <w:tc>
                <w:tcPr>
                  <w:tcW w:w="1672" w:type="dxa"/>
                  <w:shd w:val="clear" w:color="auto" w:fill="auto"/>
                </w:tcPr>
                <w:p w:rsidR="003F240F" w:rsidRPr="00402BE4" w:rsidP="00014E67" w14:paraId="6BE7D025" w14:textId="46680ED9">
                  <w:pPr>
                    <w:tabs>
                      <w:tab w:val="left" w:pos="360"/>
                      <w:tab w:val="left" w:pos="720"/>
                    </w:tabs>
                    <w:spacing w:after="0" w:line="240" w:lineRule="auto"/>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Environmental: Output Sheet verifying HEROS Submission, Phase I Environmen</w:t>
                  </w:r>
                  <w:r w:rsidR="00AA141F">
                    <w:rPr>
                      <w:rFonts w:asciiTheme="minorHAnsi" w:hAnsiTheme="minorHAnsi" w:cstheme="minorHAnsi"/>
                      <w:b/>
                      <w:color w:val="000000" w:themeColor="text1"/>
                      <w:sz w:val="16"/>
                      <w:szCs w:val="16"/>
                    </w:rPr>
                    <w:t>tal Assessment</w:t>
                  </w:r>
                  <w:r>
                    <w:rPr>
                      <w:rFonts w:asciiTheme="minorHAnsi" w:hAnsiTheme="minorHAnsi" w:cstheme="minorHAnsi"/>
                      <w:b/>
                      <w:color w:val="000000" w:themeColor="text1"/>
                      <w:sz w:val="16"/>
                      <w:szCs w:val="16"/>
                    </w:rPr>
                    <w:t xml:space="preserve">, Phase II (if required) and description of </w:t>
                  </w:r>
                  <w:r w:rsidR="00AA141F">
                    <w:rPr>
                      <w:rFonts w:asciiTheme="minorHAnsi" w:hAnsiTheme="minorHAnsi" w:cstheme="minorHAnsi"/>
                      <w:b/>
                      <w:color w:val="000000" w:themeColor="text1"/>
                      <w:sz w:val="16"/>
                      <w:szCs w:val="16"/>
                    </w:rPr>
                    <w:t>remedial</w:t>
                  </w:r>
                  <w:r>
                    <w:rPr>
                      <w:rFonts w:asciiTheme="minorHAnsi" w:hAnsiTheme="minorHAnsi" w:cstheme="minorHAnsi"/>
                      <w:b/>
                      <w:color w:val="000000" w:themeColor="text1"/>
                      <w:sz w:val="16"/>
                      <w:szCs w:val="16"/>
                    </w:rPr>
                    <w:t xml:space="preserve"> actions, if required): and Related Laws and Authorities Screens </w:t>
                  </w:r>
                </w:p>
              </w:tc>
              <w:tc>
                <w:tcPr>
                  <w:tcW w:w="1158" w:type="dxa"/>
                  <w:shd w:val="clear" w:color="auto" w:fill="D0CECE" w:themeFill="background2" w:themeFillShade="E6"/>
                  <w:vAlign w:val="center"/>
                </w:tcPr>
                <w:p w:rsidR="003F240F" w:rsidRPr="00402BE4" w:rsidP="00014E67" w14:paraId="37291174" w14:textId="3222CB46">
                  <w:pPr>
                    <w:spacing w:after="0" w:line="240" w:lineRule="auto"/>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150</w:t>
                  </w:r>
                </w:p>
              </w:tc>
              <w:tc>
                <w:tcPr>
                  <w:tcW w:w="1143" w:type="dxa"/>
                  <w:shd w:val="clear" w:color="auto" w:fill="auto"/>
                  <w:vAlign w:val="center"/>
                </w:tcPr>
                <w:p w:rsidR="003F240F" w:rsidRPr="00402BE4" w:rsidP="00014E67" w14:paraId="3D8F6C47" w14:textId="51ED5479">
                  <w:pPr>
                    <w:spacing w:after="0" w:line="240" w:lineRule="auto"/>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1</w:t>
                  </w:r>
                </w:p>
              </w:tc>
              <w:tc>
                <w:tcPr>
                  <w:tcW w:w="931" w:type="dxa"/>
                  <w:shd w:val="clear" w:color="auto" w:fill="D0CECE" w:themeFill="background2" w:themeFillShade="E6"/>
                  <w:vAlign w:val="center"/>
                </w:tcPr>
                <w:p w:rsidR="003F240F" w:rsidRPr="00402BE4" w:rsidP="00014E67" w14:paraId="4239B12A" w14:textId="1DAC658E">
                  <w:pPr>
                    <w:spacing w:after="0" w:line="240" w:lineRule="auto"/>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150</w:t>
                  </w:r>
                </w:p>
              </w:tc>
              <w:tc>
                <w:tcPr>
                  <w:tcW w:w="950" w:type="dxa"/>
                  <w:shd w:val="clear" w:color="auto" w:fill="auto"/>
                  <w:vAlign w:val="center"/>
                </w:tcPr>
                <w:p w:rsidR="003F240F" w:rsidRPr="00402BE4" w:rsidP="00014E67" w14:paraId="3A4E7C23" w14:textId="0420AE88">
                  <w:pPr>
                    <w:spacing w:after="0" w:line="240" w:lineRule="auto"/>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2</w:t>
                  </w:r>
                </w:p>
              </w:tc>
              <w:tc>
                <w:tcPr>
                  <w:tcW w:w="720" w:type="dxa"/>
                  <w:shd w:val="clear" w:color="auto" w:fill="D0CECE" w:themeFill="background2" w:themeFillShade="E6"/>
                  <w:vAlign w:val="center"/>
                </w:tcPr>
                <w:p w:rsidR="003F240F" w:rsidRPr="00402BE4" w:rsidP="00014E67" w14:paraId="6FFD296C" w14:textId="405DE11E">
                  <w:pPr>
                    <w:spacing w:after="0" w:line="240" w:lineRule="auto"/>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300</w:t>
                  </w:r>
                </w:p>
              </w:tc>
              <w:tc>
                <w:tcPr>
                  <w:tcW w:w="984" w:type="dxa"/>
                  <w:shd w:val="clear" w:color="auto" w:fill="auto"/>
                  <w:vAlign w:val="center"/>
                </w:tcPr>
                <w:p w:rsidR="003F240F" w:rsidRPr="00402BE4" w:rsidP="00014E67" w14:paraId="5E2B04DA" w14:textId="480700D7">
                  <w:pPr>
                    <w:tabs>
                      <w:tab w:val="left" w:pos="360"/>
                      <w:tab w:val="left" w:pos="720"/>
                    </w:tabs>
                    <w:spacing w:after="0" w:line="240" w:lineRule="auto"/>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$94.25</w:t>
                  </w:r>
                </w:p>
              </w:tc>
              <w:tc>
                <w:tcPr>
                  <w:tcW w:w="1044" w:type="dxa"/>
                  <w:shd w:val="clear" w:color="auto" w:fill="auto"/>
                  <w:vAlign w:val="center"/>
                </w:tcPr>
                <w:p w:rsidR="003F240F" w:rsidRPr="00402BE4" w:rsidP="00014E67" w14:paraId="3365F956" w14:textId="0997A631">
                  <w:pPr>
                    <w:tabs>
                      <w:tab w:val="left" w:pos="360"/>
                      <w:tab w:val="left" w:pos="720"/>
                    </w:tabs>
                    <w:spacing w:after="0" w:line="240" w:lineRule="auto"/>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$28,275</w:t>
                  </w:r>
                </w:p>
              </w:tc>
            </w:tr>
            <w:tr w14:paraId="631EEBFF" w14:textId="77777777" w:rsidTr="512E7FB6">
              <w:tblPrEx>
                <w:tblW w:w="8602" w:type="dxa"/>
                <w:tblCellMar>
                  <w:left w:w="115" w:type="dxa"/>
                  <w:right w:w="115" w:type="dxa"/>
                </w:tblCellMar>
                <w:tblLook w:val="04A0"/>
              </w:tblPrEx>
              <w:tc>
                <w:tcPr>
                  <w:tcW w:w="1672" w:type="dxa"/>
                  <w:shd w:val="clear" w:color="auto" w:fill="auto"/>
                </w:tcPr>
                <w:p w:rsidR="00014E67" w:rsidRPr="00402BE4" w:rsidP="00014E67" w14:paraId="3B7B3108" w14:textId="47FC09A1">
                  <w:pPr>
                    <w:tabs>
                      <w:tab w:val="left" w:pos="360"/>
                      <w:tab w:val="left" w:pos="720"/>
                    </w:tabs>
                    <w:spacing w:after="0" w:line="240" w:lineRule="auto"/>
                    <w:rPr>
                      <w:rFonts w:asciiTheme="minorHAnsi" w:hAnsiTheme="minorHAnsi" w:cstheme="minorHAnsi"/>
                      <w:b/>
                      <w:color w:val="000000" w:themeColor="text1"/>
                      <w:sz w:val="16"/>
                      <w:szCs w:val="16"/>
                    </w:rPr>
                  </w:pPr>
                  <w:bookmarkStart w:id="3" w:name="_Hlk529973697"/>
                  <w:r w:rsidRPr="00402BE4">
                    <w:rPr>
                      <w:rFonts w:asciiTheme="minorHAnsi" w:hAnsiTheme="minorHAnsi" w:cstheme="minorHAnsi"/>
                      <w:b/>
                      <w:color w:val="000000" w:themeColor="text1"/>
                      <w:sz w:val="16"/>
                      <w:szCs w:val="16"/>
                    </w:rPr>
                    <w:t>Form HUD-92041</w:t>
                  </w:r>
                  <w:bookmarkEnd w:id="3"/>
                </w:p>
              </w:tc>
              <w:tc>
                <w:tcPr>
                  <w:tcW w:w="1158" w:type="dxa"/>
                  <w:shd w:val="clear" w:color="auto" w:fill="D0CECE" w:themeFill="background2" w:themeFillShade="E6"/>
                  <w:vAlign w:val="center"/>
                </w:tcPr>
                <w:p w:rsidR="00014E67" w:rsidRPr="00402BE4" w:rsidP="00014E67" w14:paraId="0014DDF2" w14:textId="1FC123AF">
                  <w:pPr>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150</w:t>
                  </w:r>
                </w:p>
              </w:tc>
              <w:tc>
                <w:tcPr>
                  <w:tcW w:w="1143" w:type="dxa"/>
                  <w:shd w:val="clear" w:color="auto" w:fill="auto"/>
                  <w:vAlign w:val="center"/>
                </w:tcPr>
                <w:p w:rsidR="00014E67" w:rsidRPr="00402BE4" w:rsidP="00014E67" w14:paraId="3B933ED1" w14:textId="4F82A40D">
                  <w:pPr>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1</w:t>
                  </w:r>
                </w:p>
              </w:tc>
              <w:tc>
                <w:tcPr>
                  <w:tcW w:w="931" w:type="dxa"/>
                  <w:shd w:val="clear" w:color="auto" w:fill="D0CECE" w:themeFill="background2" w:themeFillShade="E6"/>
                  <w:vAlign w:val="center"/>
                </w:tcPr>
                <w:p w:rsidR="00014E67" w:rsidRPr="00402BE4" w:rsidP="00014E67" w14:paraId="1ADDB0B8" w14:textId="61DC5865">
                  <w:pPr>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150</w:t>
                  </w:r>
                </w:p>
              </w:tc>
              <w:tc>
                <w:tcPr>
                  <w:tcW w:w="950" w:type="dxa"/>
                  <w:shd w:val="clear" w:color="auto" w:fill="auto"/>
                  <w:vAlign w:val="center"/>
                </w:tcPr>
                <w:p w:rsidR="00014E67" w:rsidRPr="00402BE4" w:rsidP="00014E67" w14:paraId="45D14D53" w14:textId="5D37F414">
                  <w:pPr>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.40</w:t>
                  </w:r>
                </w:p>
              </w:tc>
              <w:tc>
                <w:tcPr>
                  <w:tcW w:w="720" w:type="dxa"/>
                  <w:shd w:val="clear" w:color="auto" w:fill="D0CECE" w:themeFill="background2" w:themeFillShade="E6"/>
                  <w:vAlign w:val="center"/>
                </w:tcPr>
                <w:p w:rsidR="00014E67" w:rsidRPr="00402BE4" w:rsidP="00014E67" w14:paraId="099031C3" w14:textId="469B97DB">
                  <w:pPr>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60</w:t>
                  </w:r>
                </w:p>
              </w:tc>
              <w:tc>
                <w:tcPr>
                  <w:tcW w:w="984" w:type="dxa"/>
                  <w:shd w:val="clear" w:color="auto" w:fill="auto"/>
                  <w:vAlign w:val="center"/>
                </w:tcPr>
                <w:p w:rsidR="00014E67" w:rsidRPr="00402BE4" w:rsidP="00014E67" w14:paraId="7BD1B9B0" w14:textId="5A1D784F">
                  <w:pPr>
                    <w:tabs>
                      <w:tab w:val="left" w:pos="360"/>
                      <w:tab w:val="left" w:pos="720"/>
                    </w:tabs>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$94.25</w:t>
                  </w:r>
                </w:p>
              </w:tc>
              <w:tc>
                <w:tcPr>
                  <w:tcW w:w="1044" w:type="dxa"/>
                  <w:shd w:val="clear" w:color="auto" w:fill="auto"/>
                  <w:vAlign w:val="center"/>
                </w:tcPr>
                <w:p w:rsidR="00014E67" w:rsidRPr="00402BE4" w:rsidP="00014E67" w14:paraId="37CD8974" w14:textId="379D610A">
                  <w:pPr>
                    <w:tabs>
                      <w:tab w:val="left" w:pos="360"/>
                      <w:tab w:val="left" w:pos="720"/>
                    </w:tabs>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$5,655</w:t>
                  </w:r>
                </w:p>
              </w:tc>
            </w:tr>
            <w:tr w14:paraId="1B019CAE" w14:textId="77777777" w:rsidTr="512E7FB6">
              <w:tblPrEx>
                <w:tblW w:w="8602" w:type="dxa"/>
                <w:tblCellMar>
                  <w:left w:w="115" w:type="dxa"/>
                  <w:right w:w="115" w:type="dxa"/>
                </w:tblCellMar>
                <w:tblLook w:val="04A0"/>
              </w:tblPrEx>
              <w:tc>
                <w:tcPr>
                  <w:tcW w:w="1672" w:type="dxa"/>
                  <w:shd w:val="clear" w:color="auto" w:fill="auto"/>
                </w:tcPr>
                <w:p w:rsidR="00014E67" w:rsidRPr="00402BE4" w:rsidP="00014E67" w14:paraId="087E39AD" w14:textId="48C20166">
                  <w:pPr>
                    <w:tabs>
                      <w:tab w:val="left" w:pos="360"/>
                      <w:tab w:val="left" w:pos="720"/>
                    </w:tabs>
                    <w:spacing w:after="0" w:line="240" w:lineRule="auto"/>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Form HUD-9204</w:t>
                  </w:r>
                  <w:r w:rsidRPr="00402BE4" w:rsidR="000A4B18">
                    <w:rPr>
                      <w:rFonts w:asciiTheme="minorHAnsi" w:hAnsiTheme="minorHAnsi" w:cstheme="minorHAnsi"/>
                      <w:b/>
                      <w:color w:val="000000" w:themeColor="text1"/>
                      <w:sz w:val="16"/>
                      <w:szCs w:val="16"/>
                    </w:rPr>
                    <w:t>2</w:t>
                  </w:r>
                </w:p>
              </w:tc>
              <w:tc>
                <w:tcPr>
                  <w:tcW w:w="1158" w:type="dxa"/>
                  <w:shd w:val="clear" w:color="auto" w:fill="D0CECE" w:themeFill="background2" w:themeFillShade="E6"/>
                  <w:vAlign w:val="center"/>
                </w:tcPr>
                <w:p w:rsidR="00014E67" w:rsidRPr="00402BE4" w:rsidP="00014E67" w14:paraId="6D7750FA" w14:textId="4BC7A579">
                  <w:pPr>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150</w:t>
                  </w:r>
                </w:p>
              </w:tc>
              <w:tc>
                <w:tcPr>
                  <w:tcW w:w="1143" w:type="dxa"/>
                  <w:shd w:val="clear" w:color="auto" w:fill="auto"/>
                  <w:vAlign w:val="center"/>
                </w:tcPr>
                <w:p w:rsidR="00014E67" w:rsidRPr="00402BE4" w:rsidP="00014E67" w14:paraId="156A6A54" w14:textId="4523E89A">
                  <w:pPr>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1</w:t>
                  </w:r>
                </w:p>
              </w:tc>
              <w:tc>
                <w:tcPr>
                  <w:tcW w:w="931" w:type="dxa"/>
                  <w:shd w:val="clear" w:color="auto" w:fill="D0CECE" w:themeFill="background2" w:themeFillShade="E6"/>
                  <w:vAlign w:val="center"/>
                </w:tcPr>
                <w:p w:rsidR="00014E67" w:rsidRPr="00402BE4" w:rsidP="00014E67" w14:paraId="2E7DD462" w14:textId="0D9F2707">
                  <w:pPr>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150</w:t>
                  </w:r>
                </w:p>
              </w:tc>
              <w:tc>
                <w:tcPr>
                  <w:tcW w:w="950" w:type="dxa"/>
                  <w:shd w:val="clear" w:color="auto" w:fill="auto"/>
                  <w:vAlign w:val="center"/>
                </w:tcPr>
                <w:p w:rsidR="00014E67" w:rsidRPr="00402BE4" w:rsidP="00014E67" w14:paraId="2C499276" w14:textId="2DA8EB2C">
                  <w:pPr>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.40</w:t>
                  </w:r>
                </w:p>
              </w:tc>
              <w:tc>
                <w:tcPr>
                  <w:tcW w:w="720" w:type="dxa"/>
                  <w:shd w:val="clear" w:color="auto" w:fill="D0CECE" w:themeFill="background2" w:themeFillShade="E6"/>
                  <w:vAlign w:val="center"/>
                </w:tcPr>
                <w:p w:rsidR="00014E67" w:rsidRPr="00402BE4" w:rsidP="00014E67" w14:paraId="1D84910F" w14:textId="4452B03B">
                  <w:pPr>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60</w:t>
                  </w:r>
                </w:p>
              </w:tc>
              <w:tc>
                <w:tcPr>
                  <w:tcW w:w="984" w:type="dxa"/>
                  <w:shd w:val="clear" w:color="auto" w:fill="auto"/>
                  <w:vAlign w:val="center"/>
                </w:tcPr>
                <w:p w:rsidR="00014E67" w:rsidRPr="00402BE4" w:rsidP="00014E67" w14:paraId="01BDBE46" w14:textId="333F9895">
                  <w:pPr>
                    <w:tabs>
                      <w:tab w:val="left" w:pos="360"/>
                      <w:tab w:val="left" w:pos="720"/>
                    </w:tabs>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$94.25</w:t>
                  </w:r>
                </w:p>
              </w:tc>
              <w:tc>
                <w:tcPr>
                  <w:tcW w:w="1044" w:type="dxa"/>
                  <w:shd w:val="clear" w:color="auto" w:fill="auto"/>
                  <w:vAlign w:val="center"/>
                </w:tcPr>
                <w:p w:rsidR="00014E67" w:rsidRPr="00402BE4" w:rsidP="00014E67" w14:paraId="67394464" w14:textId="29CD5B1B">
                  <w:pPr>
                    <w:tabs>
                      <w:tab w:val="left" w:pos="360"/>
                      <w:tab w:val="left" w:pos="720"/>
                    </w:tabs>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$5,655</w:t>
                  </w:r>
                </w:p>
              </w:tc>
            </w:tr>
            <w:tr w14:paraId="1C4D183B" w14:textId="77777777" w:rsidTr="512E7FB6">
              <w:tblPrEx>
                <w:tblW w:w="8602" w:type="dxa"/>
                <w:tblCellMar>
                  <w:left w:w="115" w:type="dxa"/>
                  <w:right w:w="115" w:type="dxa"/>
                </w:tblCellMar>
                <w:tblLook w:val="04A0"/>
              </w:tblPrEx>
              <w:tc>
                <w:tcPr>
                  <w:tcW w:w="1672" w:type="dxa"/>
                  <w:shd w:val="clear" w:color="auto" w:fill="auto"/>
                </w:tcPr>
                <w:p w:rsidR="00845236" w:rsidRPr="00402BE4" w:rsidP="00845236" w14:paraId="0C4AA917" w14:textId="75083E05">
                  <w:pPr>
                    <w:tabs>
                      <w:tab w:val="left" w:pos="360"/>
                      <w:tab w:val="left" w:pos="720"/>
                    </w:tabs>
                    <w:spacing w:after="0" w:line="240" w:lineRule="auto"/>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Form HUD-92015</w:t>
                  </w:r>
                  <w:r w:rsidRPr="00402BE4" w:rsidR="008A08D3">
                    <w:rPr>
                      <w:rFonts w:asciiTheme="minorHAnsi" w:hAnsiTheme="minorHAnsi" w:cstheme="minorHAnsi"/>
                      <w:b/>
                      <w:color w:val="000000" w:themeColor="text1"/>
                      <w:sz w:val="16"/>
                      <w:szCs w:val="16"/>
                    </w:rPr>
                    <w:t>-CA</w:t>
                  </w:r>
                </w:p>
              </w:tc>
              <w:tc>
                <w:tcPr>
                  <w:tcW w:w="1158" w:type="dxa"/>
                  <w:shd w:val="clear" w:color="auto" w:fill="D0CECE" w:themeFill="background2" w:themeFillShade="E6"/>
                  <w:vAlign w:val="center"/>
                </w:tcPr>
                <w:p w:rsidR="00845236" w:rsidRPr="00402BE4" w:rsidP="00845236" w14:paraId="2745886F" w14:textId="77777777">
                  <w:pPr>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150</w:t>
                  </w:r>
                </w:p>
              </w:tc>
              <w:tc>
                <w:tcPr>
                  <w:tcW w:w="1143" w:type="dxa"/>
                  <w:shd w:val="clear" w:color="auto" w:fill="auto"/>
                  <w:vAlign w:val="center"/>
                </w:tcPr>
                <w:p w:rsidR="00845236" w:rsidRPr="00402BE4" w:rsidP="00845236" w14:paraId="318FE331" w14:textId="77777777">
                  <w:pPr>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1</w:t>
                  </w:r>
                </w:p>
              </w:tc>
              <w:tc>
                <w:tcPr>
                  <w:tcW w:w="931" w:type="dxa"/>
                  <w:shd w:val="clear" w:color="auto" w:fill="D0CECE" w:themeFill="background2" w:themeFillShade="E6"/>
                  <w:vAlign w:val="center"/>
                </w:tcPr>
                <w:p w:rsidR="00845236" w:rsidRPr="00402BE4" w:rsidP="00845236" w14:paraId="780B929C" w14:textId="77777777">
                  <w:pPr>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150</w:t>
                  </w:r>
                </w:p>
              </w:tc>
              <w:tc>
                <w:tcPr>
                  <w:tcW w:w="950" w:type="dxa"/>
                  <w:shd w:val="clear" w:color="auto" w:fill="auto"/>
                  <w:vAlign w:val="center"/>
                </w:tcPr>
                <w:p w:rsidR="00845236" w:rsidRPr="00402BE4" w:rsidP="00845236" w14:paraId="6F045345" w14:textId="77777777">
                  <w:pPr>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 xml:space="preserve">.50 </w:t>
                  </w:r>
                </w:p>
              </w:tc>
              <w:tc>
                <w:tcPr>
                  <w:tcW w:w="720" w:type="dxa"/>
                  <w:shd w:val="clear" w:color="auto" w:fill="D0CECE" w:themeFill="background2" w:themeFillShade="E6"/>
                  <w:vAlign w:val="center"/>
                </w:tcPr>
                <w:p w:rsidR="00845236" w:rsidRPr="00402BE4" w:rsidP="001B2F6A" w14:paraId="13FB6DCA" w14:textId="77777777">
                  <w:pPr>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75</w:t>
                  </w:r>
                </w:p>
              </w:tc>
              <w:tc>
                <w:tcPr>
                  <w:tcW w:w="984" w:type="dxa"/>
                  <w:shd w:val="clear" w:color="auto" w:fill="auto"/>
                  <w:vAlign w:val="center"/>
                </w:tcPr>
                <w:p w:rsidR="00845236" w:rsidRPr="00402BE4" w:rsidP="00512220" w14:paraId="2FAF8B44" w14:textId="1B3B3B95">
                  <w:pPr>
                    <w:tabs>
                      <w:tab w:val="left" w:pos="360"/>
                      <w:tab w:val="left" w:pos="720"/>
                    </w:tabs>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$94.25</w:t>
                  </w:r>
                </w:p>
              </w:tc>
              <w:tc>
                <w:tcPr>
                  <w:tcW w:w="1044" w:type="dxa"/>
                  <w:shd w:val="clear" w:color="auto" w:fill="auto"/>
                  <w:vAlign w:val="center"/>
                </w:tcPr>
                <w:p w:rsidR="00845236" w:rsidRPr="00402BE4" w:rsidP="00512220" w14:paraId="7C7E81F9" w14:textId="7002F37B">
                  <w:pPr>
                    <w:tabs>
                      <w:tab w:val="left" w:pos="360"/>
                      <w:tab w:val="left" w:pos="720"/>
                    </w:tabs>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$7,069</w:t>
                  </w:r>
                </w:p>
              </w:tc>
            </w:tr>
            <w:tr w14:paraId="2BB13209" w14:textId="77777777" w:rsidTr="512E7FB6">
              <w:tblPrEx>
                <w:tblW w:w="8602" w:type="dxa"/>
                <w:tblCellMar>
                  <w:left w:w="115" w:type="dxa"/>
                  <w:right w:w="115" w:type="dxa"/>
                </w:tblCellMar>
                <w:tblLook w:val="04A0"/>
              </w:tblPrEx>
              <w:tc>
                <w:tcPr>
                  <w:tcW w:w="1672" w:type="dxa"/>
                  <w:shd w:val="clear" w:color="auto" w:fill="auto"/>
                  <w:vAlign w:val="center"/>
                </w:tcPr>
                <w:p w:rsidR="00014E67" w:rsidRPr="00402BE4" w:rsidP="00014E67" w14:paraId="32E8799F" w14:textId="1C0AA939">
                  <w:pPr>
                    <w:tabs>
                      <w:tab w:val="left" w:pos="360"/>
                      <w:tab w:val="left" w:pos="720"/>
                    </w:tabs>
                    <w:spacing w:after="0" w:line="240" w:lineRule="auto"/>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TOTALS</w:t>
                  </w:r>
                </w:p>
              </w:tc>
              <w:tc>
                <w:tcPr>
                  <w:tcW w:w="1158" w:type="dxa"/>
                  <w:shd w:val="clear" w:color="auto" w:fill="D0CECE" w:themeFill="background2" w:themeFillShade="E6"/>
                  <w:vAlign w:val="center"/>
                </w:tcPr>
                <w:p w:rsidR="00014E67" w:rsidRPr="00402BE4" w:rsidP="00014E67" w14:paraId="1B8E9019" w14:textId="600AA02F">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b/>
                      <w:color w:val="000000" w:themeColor="text1"/>
                      <w:sz w:val="16"/>
                      <w:szCs w:val="16"/>
                    </w:rPr>
                    <w:t>150</w:t>
                  </w:r>
                </w:p>
              </w:tc>
              <w:tc>
                <w:tcPr>
                  <w:tcW w:w="1143" w:type="dxa"/>
                  <w:shd w:val="clear" w:color="auto" w:fill="000000" w:themeFill="text1"/>
                  <w:vAlign w:val="center"/>
                </w:tcPr>
                <w:p w:rsidR="00014E67" w:rsidRPr="00402BE4" w:rsidP="00014E67" w14:paraId="473ABF8F" w14:textId="77777777">
                  <w:pPr>
                    <w:spacing w:after="0" w:line="240" w:lineRule="auto"/>
                    <w:jc w:val="center"/>
                    <w:rPr>
                      <w:rFonts w:asciiTheme="minorHAnsi" w:hAnsiTheme="minorHAnsi" w:cstheme="minorHAnsi"/>
                      <w:color w:val="000000" w:themeColor="text1"/>
                      <w:sz w:val="16"/>
                      <w:szCs w:val="16"/>
                    </w:rPr>
                  </w:pPr>
                </w:p>
              </w:tc>
              <w:tc>
                <w:tcPr>
                  <w:tcW w:w="931" w:type="dxa"/>
                  <w:shd w:val="clear" w:color="auto" w:fill="D0CECE" w:themeFill="background2" w:themeFillShade="E6"/>
                  <w:vAlign w:val="center"/>
                </w:tcPr>
                <w:p w:rsidR="00014E67" w:rsidRPr="00402BE4" w:rsidP="00014E67" w14:paraId="33D3BECC" w14:textId="17CD0115">
                  <w:pPr>
                    <w:spacing w:after="0" w:line="240" w:lineRule="auto"/>
                    <w:jc w:val="center"/>
                    <w:rPr>
                      <w:rFonts w:asciiTheme="minorHAnsi" w:hAnsiTheme="minorHAnsi" w:cstheme="minorHAnsi"/>
                      <w:color w:val="000000" w:themeColor="text1"/>
                      <w:sz w:val="16"/>
                      <w:szCs w:val="16"/>
                    </w:rPr>
                  </w:pPr>
                  <w:r>
                    <w:rPr>
                      <w:rFonts w:asciiTheme="minorHAnsi" w:hAnsiTheme="minorHAnsi" w:cstheme="minorHAnsi"/>
                      <w:b/>
                      <w:color w:val="000000" w:themeColor="text1"/>
                      <w:sz w:val="16"/>
                      <w:szCs w:val="16"/>
                    </w:rPr>
                    <w:t>3300</w:t>
                  </w:r>
                </w:p>
              </w:tc>
              <w:tc>
                <w:tcPr>
                  <w:tcW w:w="950" w:type="dxa"/>
                  <w:shd w:val="clear" w:color="auto" w:fill="000000" w:themeFill="text1"/>
                  <w:vAlign w:val="center"/>
                </w:tcPr>
                <w:p w:rsidR="00014E67" w:rsidRPr="00402BE4" w:rsidP="00014E67" w14:paraId="5D4B5686" w14:textId="77777777">
                  <w:pPr>
                    <w:spacing w:after="0" w:line="240" w:lineRule="auto"/>
                    <w:jc w:val="center"/>
                    <w:rPr>
                      <w:rFonts w:asciiTheme="minorHAnsi" w:hAnsiTheme="minorHAnsi" w:cstheme="minorHAnsi"/>
                      <w:color w:val="000000" w:themeColor="text1"/>
                      <w:sz w:val="16"/>
                      <w:szCs w:val="16"/>
                    </w:rPr>
                  </w:pPr>
                </w:p>
              </w:tc>
              <w:tc>
                <w:tcPr>
                  <w:tcW w:w="720" w:type="dxa"/>
                  <w:shd w:val="clear" w:color="auto" w:fill="D0CECE" w:themeFill="background2" w:themeFillShade="E6"/>
                  <w:vAlign w:val="center"/>
                </w:tcPr>
                <w:p w:rsidR="00014E67" w:rsidRPr="00402BE4" w:rsidP="00014E67" w14:paraId="2E433849" w14:textId="2EAF326F">
                  <w:pPr>
                    <w:spacing w:after="0" w:line="240" w:lineRule="auto"/>
                    <w:jc w:val="center"/>
                    <w:rPr>
                      <w:rFonts w:asciiTheme="minorHAnsi" w:hAnsiTheme="minorHAnsi" w:cstheme="minorHAnsi"/>
                      <w:color w:val="000000" w:themeColor="text1"/>
                      <w:sz w:val="16"/>
                      <w:szCs w:val="16"/>
                    </w:rPr>
                  </w:pPr>
                  <w:r>
                    <w:rPr>
                      <w:rFonts w:asciiTheme="minorHAnsi" w:hAnsiTheme="minorHAnsi" w:cstheme="minorHAnsi"/>
                      <w:b/>
                      <w:color w:val="000000" w:themeColor="text1"/>
                      <w:sz w:val="16"/>
                      <w:szCs w:val="16"/>
                    </w:rPr>
                    <w:t>6795</w:t>
                  </w:r>
                </w:p>
              </w:tc>
              <w:tc>
                <w:tcPr>
                  <w:tcW w:w="984" w:type="dxa"/>
                  <w:shd w:val="clear" w:color="auto" w:fill="000000" w:themeFill="text1"/>
                  <w:vAlign w:val="center"/>
                </w:tcPr>
                <w:p w:rsidR="00014E67" w:rsidRPr="00402BE4" w:rsidP="00014E67" w14:paraId="63D307AF" w14:textId="77777777">
                  <w:pPr>
                    <w:tabs>
                      <w:tab w:val="left" w:pos="360"/>
                      <w:tab w:val="left" w:pos="720"/>
                    </w:tabs>
                    <w:spacing w:after="0" w:line="240" w:lineRule="auto"/>
                    <w:jc w:val="center"/>
                    <w:rPr>
                      <w:rFonts w:asciiTheme="minorHAnsi" w:hAnsiTheme="minorHAnsi" w:cstheme="minorHAnsi"/>
                      <w:color w:val="000000" w:themeColor="text1"/>
                      <w:sz w:val="16"/>
                      <w:szCs w:val="16"/>
                    </w:rPr>
                  </w:pPr>
                </w:p>
              </w:tc>
              <w:tc>
                <w:tcPr>
                  <w:tcW w:w="1044" w:type="dxa"/>
                  <w:shd w:val="clear" w:color="auto" w:fill="auto"/>
                  <w:vAlign w:val="center"/>
                </w:tcPr>
                <w:p w:rsidR="00014E67" w:rsidRPr="00402BE4" w:rsidP="00014E67" w14:paraId="31DAA323" w14:textId="122EA1D2">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b/>
                      <w:color w:val="000000" w:themeColor="text1"/>
                      <w:sz w:val="16"/>
                      <w:szCs w:val="16"/>
                    </w:rPr>
                    <w:fldChar w:fldCharType="begin"/>
                  </w:r>
                  <w:r w:rsidRPr="00402BE4">
                    <w:rPr>
                      <w:rFonts w:asciiTheme="minorHAnsi" w:hAnsiTheme="minorHAnsi" w:cstheme="minorHAnsi"/>
                      <w:b/>
                      <w:color w:val="000000" w:themeColor="text1"/>
                      <w:sz w:val="16"/>
                      <w:szCs w:val="16"/>
                    </w:rPr>
                    <w:instrText xml:space="preserve"> =SUM(ABOVE) </w:instrText>
                  </w:r>
                  <w:r w:rsidRPr="00402BE4">
                    <w:rPr>
                      <w:rFonts w:asciiTheme="minorHAnsi" w:hAnsiTheme="minorHAnsi" w:cstheme="minorHAnsi"/>
                      <w:b/>
                      <w:color w:val="000000" w:themeColor="text1"/>
                      <w:sz w:val="16"/>
                      <w:szCs w:val="16"/>
                    </w:rPr>
                    <w:fldChar w:fldCharType="separate"/>
                  </w:r>
                  <w:r w:rsidRPr="00402BE4">
                    <w:rPr>
                      <w:rFonts w:asciiTheme="minorHAnsi" w:hAnsiTheme="minorHAnsi" w:cstheme="minorHAnsi"/>
                      <w:b/>
                      <w:noProof/>
                      <w:color w:val="000000" w:themeColor="text1"/>
                      <w:sz w:val="16"/>
                      <w:szCs w:val="16"/>
                    </w:rPr>
                    <w:t>$</w:t>
                  </w:r>
                  <w:r w:rsidR="00614E8F">
                    <w:rPr>
                      <w:rFonts w:asciiTheme="minorHAnsi" w:hAnsiTheme="minorHAnsi" w:cstheme="minorHAnsi"/>
                      <w:b/>
                      <w:noProof/>
                      <w:color w:val="000000" w:themeColor="text1"/>
                      <w:sz w:val="16"/>
                      <w:szCs w:val="16"/>
                    </w:rPr>
                    <w:t>$725248</w:t>
                  </w:r>
                  <w:r w:rsidRPr="00402BE4">
                    <w:rPr>
                      <w:rFonts w:asciiTheme="minorHAnsi" w:hAnsiTheme="minorHAnsi" w:cstheme="minorHAnsi"/>
                      <w:b/>
                      <w:color w:val="000000" w:themeColor="text1"/>
                      <w:sz w:val="16"/>
                      <w:szCs w:val="16"/>
                    </w:rPr>
                    <w:fldChar w:fldCharType="end"/>
                  </w:r>
                </w:p>
              </w:tc>
            </w:tr>
            <w:tr w14:paraId="0387855B" w14:textId="77777777" w:rsidTr="512E7FB6">
              <w:tblPrEx>
                <w:tblW w:w="8602" w:type="dxa"/>
                <w:tblCellMar>
                  <w:left w:w="115" w:type="dxa"/>
                  <w:right w:w="115" w:type="dxa"/>
                </w:tblCellMar>
                <w:tblLook w:val="04A0"/>
              </w:tblPrEx>
              <w:tc>
                <w:tcPr>
                  <w:tcW w:w="8602" w:type="dxa"/>
                  <w:gridSpan w:val="8"/>
                  <w:shd w:val="clear" w:color="auto" w:fill="auto"/>
                </w:tcPr>
                <w:p w:rsidR="00014E67" w:rsidRPr="00402BE4" w:rsidP="00014E67" w14:paraId="21779478" w14:textId="6435A938">
                  <w:pPr>
                    <w:tabs>
                      <w:tab w:val="left" w:pos="360"/>
                      <w:tab w:val="left" w:pos="720"/>
                    </w:tabs>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ASSOCIATED FORMS</w:t>
                  </w:r>
                </w:p>
              </w:tc>
            </w:tr>
            <w:tr w14:paraId="3EFD1CC4" w14:textId="77777777" w:rsidTr="512E7FB6">
              <w:tblPrEx>
                <w:tblW w:w="8602" w:type="dxa"/>
                <w:tblCellMar>
                  <w:left w:w="115" w:type="dxa"/>
                  <w:right w:w="115" w:type="dxa"/>
                </w:tblCellMar>
                <w:tblLook w:val="04A0"/>
              </w:tblPrEx>
              <w:tc>
                <w:tcPr>
                  <w:tcW w:w="1672" w:type="dxa"/>
                  <w:shd w:val="clear" w:color="auto" w:fill="auto"/>
                </w:tcPr>
                <w:p w:rsidR="00014E67" w:rsidRPr="00402BE4" w:rsidP="00014E67" w14:paraId="54A76321" w14:textId="7DD117F2">
                  <w:pPr>
                    <w:tabs>
                      <w:tab w:val="left" w:pos="360"/>
                      <w:tab w:val="left" w:pos="720"/>
                    </w:tabs>
                    <w:spacing w:after="0" w:line="240" w:lineRule="auto"/>
                    <w:rPr>
                      <w:rFonts w:asciiTheme="minorHAnsi" w:hAnsiTheme="minorHAnsi" w:cstheme="minorHAnsi"/>
                      <w:b/>
                      <w:color w:val="000000" w:themeColor="text1"/>
                      <w:sz w:val="16"/>
                      <w:szCs w:val="16"/>
                    </w:rPr>
                  </w:pPr>
                  <w:bookmarkStart w:id="4" w:name="_Hlk529973235"/>
                  <w:r w:rsidRPr="00402BE4">
                    <w:rPr>
                      <w:rFonts w:asciiTheme="minorHAnsi" w:hAnsiTheme="minorHAnsi" w:cstheme="minorHAnsi"/>
                      <w:b/>
                      <w:color w:val="000000" w:themeColor="text1"/>
                      <w:sz w:val="16"/>
                      <w:szCs w:val="16"/>
                    </w:rPr>
                    <w:t>Form HUD-2530</w:t>
                  </w:r>
                  <w:r w:rsidRPr="00402BE4">
                    <w:rPr>
                      <w:rFonts w:asciiTheme="minorHAnsi" w:hAnsiTheme="minorHAnsi" w:cstheme="minorHAnsi"/>
                      <w:b/>
                      <w:color w:val="000000" w:themeColor="text1"/>
                      <w:sz w:val="16"/>
                      <w:szCs w:val="16"/>
                      <w:vertAlign w:val="superscript"/>
                    </w:rPr>
                    <w:t>**</w:t>
                  </w:r>
                  <w:bookmarkEnd w:id="4"/>
                </w:p>
              </w:tc>
              <w:tc>
                <w:tcPr>
                  <w:tcW w:w="1158" w:type="dxa"/>
                  <w:shd w:val="clear" w:color="auto" w:fill="D0CECE" w:themeFill="background2" w:themeFillShade="E6"/>
                  <w:vAlign w:val="center"/>
                </w:tcPr>
                <w:p w:rsidR="00014E67" w:rsidRPr="00402BE4" w:rsidP="00014E67" w14:paraId="3492BEB5"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1143" w:type="dxa"/>
                  <w:shd w:val="clear" w:color="auto" w:fill="auto"/>
                  <w:vAlign w:val="center"/>
                </w:tcPr>
                <w:p w:rsidR="00014E67" w:rsidRPr="00402BE4" w:rsidP="00014E67" w14:paraId="7CAAF7CC"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w:t>
                  </w:r>
                </w:p>
              </w:tc>
              <w:tc>
                <w:tcPr>
                  <w:tcW w:w="931" w:type="dxa"/>
                  <w:shd w:val="clear" w:color="auto" w:fill="D0CECE" w:themeFill="background2" w:themeFillShade="E6"/>
                  <w:vAlign w:val="center"/>
                </w:tcPr>
                <w:p w:rsidR="00014E67" w:rsidRPr="00402BE4" w:rsidP="00014E67" w14:paraId="45F14957"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950" w:type="dxa"/>
                  <w:shd w:val="clear" w:color="auto" w:fill="auto"/>
                  <w:vAlign w:val="center"/>
                </w:tcPr>
                <w:p w:rsidR="00014E67" w:rsidRPr="00402BE4" w:rsidP="00014E67" w14:paraId="54976EBD"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0</w:t>
                  </w:r>
                </w:p>
              </w:tc>
              <w:tc>
                <w:tcPr>
                  <w:tcW w:w="720" w:type="dxa"/>
                  <w:shd w:val="clear" w:color="auto" w:fill="D0CECE" w:themeFill="background2" w:themeFillShade="E6"/>
                  <w:vAlign w:val="center"/>
                </w:tcPr>
                <w:p w:rsidR="00014E67" w:rsidRPr="00402BE4" w:rsidP="00014E67" w14:paraId="50802439"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fldChar w:fldCharType="begin"/>
                  </w:r>
                  <w:r w:rsidRPr="00402BE4">
                    <w:rPr>
                      <w:rFonts w:asciiTheme="minorHAnsi" w:hAnsiTheme="minorHAnsi" w:cstheme="minorHAnsi"/>
                      <w:color w:val="000000" w:themeColor="text1"/>
                      <w:sz w:val="16"/>
                      <w:szCs w:val="16"/>
                    </w:rPr>
                    <w:instrText xml:space="preserve"> =PRODUCT(LEFT) </w:instrText>
                  </w:r>
                  <w:r w:rsidRPr="00402BE4">
                    <w:rPr>
                      <w:rFonts w:asciiTheme="minorHAnsi" w:hAnsiTheme="minorHAnsi" w:cstheme="minorHAnsi"/>
                      <w:color w:val="000000" w:themeColor="text1"/>
                      <w:sz w:val="16"/>
                      <w:szCs w:val="16"/>
                    </w:rPr>
                    <w:fldChar w:fldCharType="separate"/>
                  </w:r>
                  <w:r w:rsidRPr="00402BE4">
                    <w:rPr>
                      <w:rFonts w:asciiTheme="minorHAnsi" w:hAnsiTheme="minorHAnsi" w:cstheme="minorHAnsi"/>
                      <w:noProof/>
                      <w:color w:val="000000" w:themeColor="text1"/>
                      <w:sz w:val="16"/>
                      <w:szCs w:val="16"/>
                    </w:rPr>
                    <w:t>0</w:t>
                  </w:r>
                  <w:r w:rsidRPr="00402BE4">
                    <w:rPr>
                      <w:rFonts w:asciiTheme="minorHAnsi" w:hAnsiTheme="minorHAnsi" w:cstheme="minorHAnsi"/>
                      <w:color w:val="000000" w:themeColor="text1"/>
                      <w:sz w:val="16"/>
                      <w:szCs w:val="16"/>
                    </w:rPr>
                    <w:fldChar w:fldCharType="end"/>
                  </w:r>
                </w:p>
              </w:tc>
              <w:tc>
                <w:tcPr>
                  <w:tcW w:w="984" w:type="dxa"/>
                  <w:shd w:val="clear" w:color="auto" w:fill="auto"/>
                  <w:vAlign w:val="center"/>
                </w:tcPr>
                <w:p w:rsidR="00014E67" w:rsidRPr="00402BE4" w:rsidP="00014E67" w14:paraId="5EFA7732" w14:textId="184673A3">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0</w:t>
                  </w:r>
                </w:p>
              </w:tc>
              <w:tc>
                <w:tcPr>
                  <w:tcW w:w="1044" w:type="dxa"/>
                  <w:shd w:val="clear" w:color="auto" w:fill="auto"/>
                  <w:vAlign w:val="center"/>
                </w:tcPr>
                <w:p w:rsidR="00014E67" w:rsidRPr="00402BE4" w:rsidP="00014E67" w14:paraId="49BBA6DC" w14:textId="61CEF33A">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0</w:t>
                  </w:r>
                </w:p>
              </w:tc>
            </w:tr>
            <w:tr w14:paraId="41744C48" w14:textId="77777777" w:rsidTr="512E7FB6">
              <w:tblPrEx>
                <w:tblW w:w="8602" w:type="dxa"/>
                <w:tblCellMar>
                  <w:left w:w="115" w:type="dxa"/>
                  <w:right w:w="115" w:type="dxa"/>
                </w:tblCellMar>
                <w:tblLook w:val="04A0"/>
              </w:tblPrEx>
              <w:tc>
                <w:tcPr>
                  <w:tcW w:w="1672" w:type="dxa"/>
                  <w:shd w:val="clear" w:color="auto" w:fill="auto"/>
                </w:tcPr>
                <w:p w:rsidR="00014E67" w:rsidRPr="00402BE4" w:rsidP="00014E67" w14:paraId="0F4552B0" w14:textId="408AC879">
                  <w:pPr>
                    <w:tabs>
                      <w:tab w:val="left" w:pos="360"/>
                      <w:tab w:val="left" w:pos="720"/>
                    </w:tabs>
                    <w:spacing w:after="0" w:line="240" w:lineRule="auto"/>
                    <w:rPr>
                      <w:rFonts w:asciiTheme="minorHAnsi" w:hAnsiTheme="minorHAnsi" w:cstheme="minorHAnsi"/>
                      <w:b/>
                      <w:color w:val="000000" w:themeColor="text1"/>
                      <w:sz w:val="16"/>
                      <w:szCs w:val="16"/>
                    </w:rPr>
                  </w:pPr>
                  <w:bookmarkStart w:id="5" w:name="_Hlk529973307"/>
                  <w:r w:rsidRPr="00402BE4">
                    <w:rPr>
                      <w:rFonts w:asciiTheme="minorHAnsi" w:hAnsiTheme="minorHAnsi" w:cstheme="minorHAnsi"/>
                      <w:b/>
                      <w:color w:val="000000" w:themeColor="text1"/>
                      <w:sz w:val="16"/>
                      <w:szCs w:val="16"/>
                    </w:rPr>
                    <w:t>Form HUD-2880</w:t>
                  </w:r>
                  <w:r w:rsidRPr="00402BE4">
                    <w:rPr>
                      <w:rFonts w:asciiTheme="minorHAnsi" w:hAnsiTheme="minorHAnsi" w:cstheme="minorHAnsi"/>
                      <w:b/>
                      <w:color w:val="000000" w:themeColor="text1"/>
                      <w:sz w:val="16"/>
                      <w:szCs w:val="16"/>
                      <w:vertAlign w:val="superscript"/>
                    </w:rPr>
                    <w:t>**</w:t>
                  </w:r>
                  <w:bookmarkEnd w:id="5"/>
                </w:p>
              </w:tc>
              <w:tc>
                <w:tcPr>
                  <w:tcW w:w="1158" w:type="dxa"/>
                  <w:shd w:val="clear" w:color="auto" w:fill="D0CECE" w:themeFill="background2" w:themeFillShade="E6"/>
                  <w:vAlign w:val="center"/>
                </w:tcPr>
                <w:p w:rsidR="00014E67" w:rsidRPr="00402BE4" w:rsidP="00014E67" w14:paraId="7181E85A"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1143" w:type="dxa"/>
                  <w:shd w:val="clear" w:color="auto" w:fill="auto"/>
                  <w:vAlign w:val="center"/>
                </w:tcPr>
                <w:p w:rsidR="00014E67" w:rsidRPr="00402BE4" w:rsidP="00014E67" w14:paraId="1FBBAA4D"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w:t>
                  </w:r>
                </w:p>
              </w:tc>
              <w:tc>
                <w:tcPr>
                  <w:tcW w:w="931" w:type="dxa"/>
                  <w:shd w:val="clear" w:color="auto" w:fill="D0CECE" w:themeFill="background2" w:themeFillShade="E6"/>
                  <w:vAlign w:val="center"/>
                </w:tcPr>
                <w:p w:rsidR="00014E67" w:rsidRPr="00402BE4" w:rsidP="00014E67" w14:paraId="7D810B22"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950" w:type="dxa"/>
                  <w:shd w:val="clear" w:color="auto" w:fill="auto"/>
                  <w:vAlign w:val="center"/>
                </w:tcPr>
                <w:p w:rsidR="00014E67" w:rsidRPr="00402BE4" w:rsidP="00014E67" w14:paraId="5A951C46" w14:textId="6D2CAA94">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0</w:t>
                  </w:r>
                </w:p>
              </w:tc>
              <w:tc>
                <w:tcPr>
                  <w:tcW w:w="720" w:type="dxa"/>
                  <w:shd w:val="clear" w:color="auto" w:fill="D0CECE" w:themeFill="background2" w:themeFillShade="E6"/>
                  <w:vAlign w:val="center"/>
                </w:tcPr>
                <w:p w:rsidR="00014E67" w:rsidRPr="00402BE4" w:rsidP="00014E67" w14:paraId="256A8C43" w14:textId="3415F30E">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0</w:t>
                  </w:r>
                </w:p>
              </w:tc>
              <w:tc>
                <w:tcPr>
                  <w:tcW w:w="984" w:type="dxa"/>
                  <w:shd w:val="clear" w:color="auto" w:fill="auto"/>
                  <w:vAlign w:val="center"/>
                </w:tcPr>
                <w:p w:rsidR="00014E67" w:rsidRPr="00402BE4" w:rsidP="00014E67" w14:paraId="0393B039" w14:textId="0D68E062">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0</w:t>
                  </w:r>
                </w:p>
              </w:tc>
              <w:tc>
                <w:tcPr>
                  <w:tcW w:w="1044" w:type="dxa"/>
                  <w:shd w:val="clear" w:color="auto" w:fill="auto"/>
                  <w:vAlign w:val="center"/>
                </w:tcPr>
                <w:p w:rsidR="00014E67" w:rsidRPr="00402BE4" w:rsidP="00014E67" w14:paraId="53DC31EE" w14:textId="0B74CDDF">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0</w:t>
                  </w:r>
                </w:p>
              </w:tc>
            </w:tr>
            <w:tr w14:paraId="6EBB1B5D" w14:textId="77777777" w:rsidTr="512E7FB6">
              <w:tblPrEx>
                <w:tblW w:w="8602" w:type="dxa"/>
                <w:tblCellMar>
                  <w:left w:w="115" w:type="dxa"/>
                  <w:right w:w="115" w:type="dxa"/>
                </w:tblCellMar>
                <w:tblLook w:val="04A0"/>
              </w:tblPrEx>
              <w:tc>
                <w:tcPr>
                  <w:tcW w:w="1672" w:type="dxa"/>
                  <w:shd w:val="clear" w:color="auto" w:fill="auto"/>
                </w:tcPr>
                <w:p w:rsidR="00014E67" w:rsidRPr="00402BE4" w:rsidP="00014E67" w14:paraId="259F3150" w14:textId="0F848A52">
                  <w:pPr>
                    <w:tabs>
                      <w:tab w:val="left" w:pos="360"/>
                      <w:tab w:val="left" w:pos="720"/>
                    </w:tabs>
                    <w:spacing w:after="0" w:line="240" w:lineRule="auto"/>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Form HUD-2993</w:t>
                  </w:r>
                  <w:r w:rsidRPr="00402BE4">
                    <w:rPr>
                      <w:rFonts w:asciiTheme="minorHAnsi" w:hAnsiTheme="minorHAnsi" w:cstheme="minorHAnsi"/>
                      <w:b/>
                      <w:color w:val="000000" w:themeColor="text1"/>
                      <w:sz w:val="16"/>
                      <w:szCs w:val="16"/>
                      <w:vertAlign w:val="superscript"/>
                    </w:rPr>
                    <w:t>**</w:t>
                  </w:r>
                </w:p>
              </w:tc>
              <w:tc>
                <w:tcPr>
                  <w:tcW w:w="1158" w:type="dxa"/>
                  <w:shd w:val="clear" w:color="auto" w:fill="D0CECE" w:themeFill="background2" w:themeFillShade="E6"/>
                  <w:vAlign w:val="center"/>
                </w:tcPr>
                <w:p w:rsidR="00014E67" w:rsidRPr="00402BE4" w:rsidP="00014E67" w14:paraId="673384A8"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1143" w:type="dxa"/>
                  <w:shd w:val="clear" w:color="auto" w:fill="auto"/>
                  <w:vAlign w:val="center"/>
                </w:tcPr>
                <w:p w:rsidR="00014E67" w:rsidRPr="00402BE4" w:rsidP="00014E67" w14:paraId="3E74FC85"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w:t>
                  </w:r>
                </w:p>
              </w:tc>
              <w:tc>
                <w:tcPr>
                  <w:tcW w:w="931" w:type="dxa"/>
                  <w:shd w:val="clear" w:color="auto" w:fill="D0CECE" w:themeFill="background2" w:themeFillShade="E6"/>
                  <w:vAlign w:val="center"/>
                </w:tcPr>
                <w:p w:rsidR="00014E67" w:rsidRPr="00402BE4" w:rsidP="00014E67" w14:paraId="29084BD7"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950" w:type="dxa"/>
                  <w:shd w:val="clear" w:color="auto" w:fill="auto"/>
                  <w:vAlign w:val="center"/>
                </w:tcPr>
                <w:p w:rsidR="00014E67" w:rsidRPr="00402BE4" w:rsidP="00014E67" w14:paraId="3E52428F"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.25</w:t>
                  </w:r>
                </w:p>
              </w:tc>
              <w:tc>
                <w:tcPr>
                  <w:tcW w:w="720" w:type="dxa"/>
                  <w:shd w:val="clear" w:color="auto" w:fill="D0CECE" w:themeFill="background2" w:themeFillShade="E6"/>
                  <w:vAlign w:val="center"/>
                </w:tcPr>
                <w:p w:rsidR="00014E67" w:rsidRPr="00402BE4" w:rsidP="00014E67" w14:paraId="74D03E6A" w14:textId="5F048E4A">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0</w:t>
                  </w:r>
                </w:p>
              </w:tc>
              <w:tc>
                <w:tcPr>
                  <w:tcW w:w="984" w:type="dxa"/>
                  <w:shd w:val="clear" w:color="auto" w:fill="auto"/>
                  <w:vAlign w:val="center"/>
                </w:tcPr>
                <w:p w:rsidR="00014E67" w:rsidRPr="00402BE4" w:rsidP="00014E67" w14:paraId="73F759DF" w14:textId="1B0A9551">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0</w:t>
                  </w:r>
                </w:p>
              </w:tc>
              <w:tc>
                <w:tcPr>
                  <w:tcW w:w="1044" w:type="dxa"/>
                  <w:shd w:val="clear" w:color="auto" w:fill="auto"/>
                  <w:vAlign w:val="center"/>
                </w:tcPr>
                <w:p w:rsidR="00014E67" w:rsidRPr="00402BE4" w:rsidP="00014E67" w14:paraId="733FB978" w14:textId="000F0BD6">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0</w:t>
                  </w:r>
                </w:p>
              </w:tc>
            </w:tr>
            <w:tr w14:paraId="1AC28818" w14:textId="77777777" w:rsidTr="512E7FB6">
              <w:tblPrEx>
                <w:tblW w:w="8602" w:type="dxa"/>
                <w:tblCellMar>
                  <w:left w:w="115" w:type="dxa"/>
                  <w:right w:w="115" w:type="dxa"/>
                </w:tblCellMar>
                <w:tblLook w:val="04A0"/>
              </w:tblPrEx>
              <w:tc>
                <w:tcPr>
                  <w:tcW w:w="8602" w:type="dxa"/>
                  <w:gridSpan w:val="8"/>
                  <w:shd w:val="clear" w:color="auto" w:fill="auto"/>
                </w:tcPr>
                <w:p w:rsidR="00014E67" w:rsidRPr="00402BE4" w:rsidP="00014E67" w14:paraId="3DF5D393" w14:textId="5FD90F4D">
                  <w:pPr>
                    <w:tabs>
                      <w:tab w:val="left" w:pos="360"/>
                      <w:tab w:val="left" w:pos="720"/>
                    </w:tabs>
                    <w:spacing w:after="0" w:line="240" w:lineRule="auto"/>
                    <w:jc w:val="center"/>
                    <w:rPr>
                      <w:rFonts w:asciiTheme="minorHAnsi" w:hAnsiTheme="minorHAnsi" w:cstheme="minorHAnsi"/>
                      <w:b/>
                      <w:color w:val="000000" w:themeColor="text1"/>
                      <w:sz w:val="16"/>
                      <w:szCs w:val="16"/>
                    </w:rPr>
                  </w:pPr>
                  <w:r w:rsidRPr="00402BE4">
                    <w:rPr>
                      <w:rFonts w:asciiTheme="minorHAnsi" w:hAnsiTheme="minorHAnsi" w:cstheme="minorHAnsi"/>
                      <w:b/>
                      <w:color w:val="000000" w:themeColor="text1"/>
                      <w:sz w:val="16"/>
                      <w:szCs w:val="16"/>
                    </w:rPr>
                    <w:t>STANDARD FORMS</w:t>
                  </w:r>
                </w:p>
              </w:tc>
            </w:tr>
            <w:tr w14:paraId="7961EDA4" w14:textId="77777777" w:rsidTr="512E7FB6">
              <w:tblPrEx>
                <w:tblW w:w="8602" w:type="dxa"/>
                <w:tblCellMar>
                  <w:left w:w="115" w:type="dxa"/>
                  <w:right w:w="115" w:type="dxa"/>
                </w:tblCellMar>
                <w:tblLook w:val="04A0"/>
              </w:tblPrEx>
              <w:tc>
                <w:tcPr>
                  <w:tcW w:w="1672" w:type="dxa"/>
                  <w:shd w:val="clear" w:color="auto" w:fill="auto"/>
                </w:tcPr>
                <w:p w:rsidR="00014E67" w:rsidRPr="00402BE4" w:rsidP="00014E67" w14:paraId="285D41FA" w14:textId="0A5618D9">
                  <w:pPr>
                    <w:tabs>
                      <w:tab w:val="left" w:pos="360"/>
                      <w:tab w:val="left" w:pos="720"/>
                    </w:tabs>
                    <w:spacing w:after="0" w:line="240" w:lineRule="auto"/>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Form SF-424</w:t>
                  </w:r>
                  <w:r w:rsidRPr="00402BE4">
                    <w:rPr>
                      <w:rFonts w:asciiTheme="minorHAnsi" w:hAnsiTheme="minorHAnsi" w:cstheme="minorHAnsi"/>
                      <w:color w:val="000000" w:themeColor="text1"/>
                      <w:sz w:val="16"/>
                      <w:szCs w:val="16"/>
                      <w:vertAlign w:val="superscript"/>
                    </w:rPr>
                    <w:t>**</w:t>
                  </w:r>
                </w:p>
              </w:tc>
              <w:tc>
                <w:tcPr>
                  <w:tcW w:w="1158" w:type="dxa"/>
                  <w:shd w:val="clear" w:color="auto" w:fill="D0CECE" w:themeFill="background2" w:themeFillShade="E6"/>
                  <w:vAlign w:val="center"/>
                </w:tcPr>
                <w:p w:rsidR="00014E67" w:rsidRPr="00402BE4" w:rsidP="00014E67" w14:paraId="1CB8EB0A" w14:textId="2403F195">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1143" w:type="dxa"/>
                  <w:shd w:val="clear" w:color="auto" w:fill="auto"/>
                  <w:vAlign w:val="center"/>
                </w:tcPr>
                <w:p w:rsidR="00014E67" w:rsidRPr="00402BE4" w:rsidP="00014E67" w14:paraId="7D1DA297" w14:textId="4657B62C">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w:t>
                  </w:r>
                </w:p>
              </w:tc>
              <w:tc>
                <w:tcPr>
                  <w:tcW w:w="931" w:type="dxa"/>
                  <w:shd w:val="clear" w:color="auto" w:fill="D0CECE" w:themeFill="background2" w:themeFillShade="E6"/>
                  <w:vAlign w:val="center"/>
                </w:tcPr>
                <w:p w:rsidR="00014E67" w:rsidRPr="00402BE4" w:rsidP="00014E67" w14:paraId="74F37164" w14:textId="2DF4960B">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950" w:type="dxa"/>
                  <w:shd w:val="clear" w:color="auto" w:fill="auto"/>
                  <w:vAlign w:val="center"/>
                </w:tcPr>
                <w:p w:rsidR="00014E67" w:rsidRPr="00402BE4" w:rsidP="00014E67" w14:paraId="3A51F0F4" w14:textId="1B2CF898">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.75</w:t>
                  </w:r>
                </w:p>
              </w:tc>
              <w:tc>
                <w:tcPr>
                  <w:tcW w:w="720" w:type="dxa"/>
                  <w:shd w:val="clear" w:color="auto" w:fill="D0CECE" w:themeFill="background2" w:themeFillShade="E6"/>
                  <w:vAlign w:val="center"/>
                </w:tcPr>
                <w:p w:rsidR="00014E67" w:rsidRPr="00402BE4" w:rsidP="00014E67" w14:paraId="7495A292" w14:textId="27499578">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0</w:t>
                  </w:r>
                </w:p>
              </w:tc>
              <w:tc>
                <w:tcPr>
                  <w:tcW w:w="984" w:type="dxa"/>
                  <w:shd w:val="clear" w:color="auto" w:fill="auto"/>
                  <w:vAlign w:val="center"/>
                </w:tcPr>
                <w:p w:rsidR="00014E67" w:rsidRPr="00402BE4" w:rsidP="00014E67" w14:paraId="2B8AA464" w14:textId="4CF7E38D">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0</w:t>
                  </w:r>
                </w:p>
              </w:tc>
              <w:tc>
                <w:tcPr>
                  <w:tcW w:w="1044" w:type="dxa"/>
                  <w:shd w:val="clear" w:color="auto" w:fill="auto"/>
                  <w:vAlign w:val="center"/>
                </w:tcPr>
                <w:p w:rsidR="00014E67" w:rsidRPr="00402BE4" w:rsidP="00014E67" w14:paraId="00D152CB" w14:textId="5CE17296">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0</w:t>
                  </w:r>
                </w:p>
              </w:tc>
            </w:tr>
            <w:tr w14:paraId="54C5A5EE" w14:textId="77777777" w:rsidTr="512E7FB6">
              <w:tblPrEx>
                <w:tblW w:w="8602" w:type="dxa"/>
                <w:tblCellMar>
                  <w:left w:w="115" w:type="dxa"/>
                  <w:right w:w="115" w:type="dxa"/>
                </w:tblCellMar>
                <w:tblLook w:val="04A0"/>
              </w:tblPrEx>
              <w:tc>
                <w:tcPr>
                  <w:tcW w:w="1672" w:type="dxa"/>
                  <w:shd w:val="clear" w:color="auto" w:fill="auto"/>
                </w:tcPr>
                <w:p w:rsidR="00014E67" w:rsidRPr="00402BE4" w:rsidP="00014E67" w14:paraId="33EBC474" w14:textId="6ABB24E2">
                  <w:pPr>
                    <w:tabs>
                      <w:tab w:val="left" w:pos="360"/>
                      <w:tab w:val="left" w:pos="720"/>
                    </w:tabs>
                    <w:spacing w:after="0" w:line="240" w:lineRule="auto"/>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Standard Form LLL</w:t>
                  </w:r>
                  <w:r w:rsidRPr="00402BE4">
                    <w:rPr>
                      <w:rFonts w:asciiTheme="minorHAnsi" w:hAnsiTheme="minorHAnsi" w:cstheme="minorHAnsi"/>
                      <w:color w:val="000000" w:themeColor="text1"/>
                      <w:sz w:val="16"/>
                      <w:szCs w:val="16"/>
                      <w:vertAlign w:val="superscript"/>
                    </w:rPr>
                    <w:t>**</w:t>
                  </w:r>
                </w:p>
              </w:tc>
              <w:tc>
                <w:tcPr>
                  <w:tcW w:w="1158" w:type="dxa"/>
                  <w:shd w:val="clear" w:color="auto" w:fill="D0CECE" w:themeFill="background2" w:themeFillShade="E6"/>
                  <w:vAlign w:val="center"/>
                </w:tcPr>
                <w:p w:rsidR="00014E67" w:rsidRPr="00402BE4" w:rsidP="00014E67" w14:paraId="76DC77C5"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1143" w:type="dxa"/>
                  <w:shd w:val="clear" w:color="auto" w:fill="auto"/>
                  <w:vAlign w:val="center"/>
                </w:tcPr>
                <w:p w:rsidR="00014E67" w:rsidRPr="00402BE4" w:rsidP="00014E67" w14:paraId="02EBB469"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w:t>
                  </w:r>
                </w:p>
              </w:tc>
              <w:tc>
                <w:tcPr>
                  <w:tcW w:w="931" w:type="dxa"/>
                  <w:shd w:val="clear" w:color="auto" w:fill="D0CECE" w:themeFill="background2" w:themeFillShade="E6"/>
                  <w:vAlign w:val="center"/>
                </w:tcPr>
                <w:p w:rsidR="00014E67" w:rsidRPr="00402BE4" w:rsidP="00014E67" w14:paraId="2774CCBB"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150</w:t>
                  </w:r>
                </w:p>
              </w:tc>
              <w:tc>
                <w:tcPr>
                  <w:tcW w:w="950" w:type="dxa"/>
                  <w:shd w:val="clear" w:color="auto" w:fill="auto"/>
                  <w:vAlign w:val="center"/>
                </w:tcPr>
                <w:p w:rsidR="00014E67" w:rsidRPr="00402BE4" w:rsidP="00014E67" w14:paraId="46DED855" w14:textId="77777777">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.50</w:t>
                  </w:r>
                </w:p>
              </w:tc>
              <w:tc>
                <w:tcPr>
                  <w:tcW w:w="720" w:type="dxa"/>
                  <w:shd w:val="clear" w:color="auto" w:fill="D0CECE" w:themeFill="background2" w:themeFillShade="E6"/>
                  <w:vAlign w:val="center"/>
                </w:tcPr>
                <w:p w:rsidR="00014E67" w:rsidRPr="00402BE4" w:rsidP="00014E67" w14:paraId="6E1E20C6" w14:textId="7015FBED">
                  <w:pPr>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0</w:t>
                  </w:r>
                </w:p>
              </w:tc>
              <w:tc>
                <w:tcPr>
                  <w:tcW w:w="984" w:type="dxa"/>
                  <w:shd w:val="clear" w:color="auto" w:fill="auto"/>
                  <w:vAlign w:val="center"/>
                </w:tcPr>
                <w:p w:rsidR="00014E67" w:rsidRPr="00402BE4" w:rsidP="00014E67" w14:paraId="14DC3B5A" w14:textId="71889BCA">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0</w:t>
                  </w:r>
                </w:p>
              </w:tc>
              <w:tc>
                <w:tcPr>
                  <w:tcW w:w="1044" w:type="dxa"/>
                  <w:shd w:val="clear" w:color="auto" w:fill="auto"/>
                  <w:vAlign w:val="center"/>
                </w:tcPr>
                <w:p w:rsidR="00014E67" w:rsidRPr="00402BE4" w:rsidP="00014E67" w14:paraId="5FDDA311" w14:textId="20CD970F">
                  <w:pPr>
                    <w:tabs>
                      <w:tab w:val="left" w:pos="360"/>
                      <w:tab w:val="left" w:pos="720"/>
                    </w:tabs>
                    <w:spacing w:after="0" w:line="240" w:lineRule="auto"/>
                    <w:jc w:val="center"/>
                    <w:rPr>
                      <w:rFonts w:asciiTheme="minorHAnsi" w:hAnsiTheme="minorHAnsi" w:cstheme="minorHAnsi"/>
                      <w:color w:val="000000" w:themeColor="text1"/>
                      <w:sz w:val="16"/>
                      <w:szCs w:val="16"/>
                    </w:rPr>
                  </w:pPr>
                  <w:r w:rsidRPr="00402BE4">
                    <w:rPr>
                      <w:rFonts w:asciiTheme="minorHAnsi" w:hAnsiTheme="minorHAnsi" w:cstheme="minorHAnsi"/>
                      <w:color w:val="000000" w:themeColor="text1"/>
                      <w:sz w:val="16"/>
                      <w:szCs w:val="16"/>
                    </w:rPr>
                    <w:t>0</w:t>
                  </w:r>
                </w:p>
              </w:tc>
            </w:tr>
          </w:tbl>
          <w:bookmarkEnd w:id="2"/>
          <w:p w:rsidR="004A5AA0" w:rsidRPr="00402BE4" w:rsidP="009B3F70" w14:paraId="41980B40" w14:textId="15AC1B3E">
            <w:pPr>
              <w:spacing w:before="120" w:after="120" w:line="240" w:lineRule="auto"/>
              <w:rPr>
                <w:rFonts w:ascii="Times New Roman" w:hAnsi="Times New Roman"/>
                <w:color w:val="000000" w:themeColor="text1"/>
                <w:sz w:val="20"/>
                <w:szCs w:val="20"/>
              </w:rPr>
            </w:pPr>
            <w:r w:rsidRPr="00402BE4">
              <w:rPr>
                <w:rFonts w:ascii="Times New Roman" w:hAnsi="Times New Roman"/>
                <w:i/>
                <w:color w:val="000000" w:themeColor="text1"/>
                <w:sz w:val="20"/>
                <w:szCs w:val="20"/>
              </w:rPr>
              <w:t xml:space="preserve">*Hourly cost estimates are </w:t>
            </w:r>
            <w:r w:rsidRPr="00402BE4" w:rsidR="00C02381">
              <w:rPr>
                <w:rFonts w:ascii="Times New Roman" w:hAnsi="Times New Roman"/>
                <w:i/>
                <w:color w:val="000000" w:themeColor="text1"/>
                <w:sz w:val="20"/>
                <w:szCs w:val="20"/>
              </w:rPr>
              <w:t xml:space="preserve">the “mean” estimate </w:t>
            </w:r>
            <w:r w:rsidRPr="00402BE4">
              <w:rPr>
                <w:rFonts w:ascii="Times New Roman" w:hAnsi="Times New Roman"/>
                <w:i/>
                <w:color w:val="000000" w:themeColor="text1"/>
                <w:sz w:val="20"/>
                <w:szCs w:val="20"/>
              </w:rPr>
              <w:t xml:space="preserve">based on the owner, owner’s attorney, or public agency’s </w:t>
            </w:r>
            <w:r w:rsidRPr="00402BE4" w:rsidR="00B0537E">
              <w:rPr>
                <w:rFonts w:ascii="Times New Roman" w:hAnsi="Times New Roman"/>
                <w:i/>
                <w:color w:val="000000" w:themeColor="text1"/>
                <w:sz w:val="20"/>
                <w:szCs w:val="20"/>
              </w:rPr>
              <w:t>senior management staff (Chief Executive)</w:t>
            </w:r>
            <w:r w:rsidRPr="00402BE4">
              <w:rPr>
                <w:rFonts w:ascii="Times New Roman" w:hAnsi="Times New Roman"/>
                <w:i/>
                <w:color w:val="000000" w:themeColor="text1"/>
                <w:sz w:val="20"/>
                <w:szCs w:val="20"/>
              </w:rPr>
              <w:t xml:space="preserve"> to review, execute, and/or submit the documentation to HUD. </w:t>
            </w:r>
            <w:r w:rsidRPr="00402BE4" w:rsidR="0031494E">
              <w:rPr>
                <w:rFonts w:ascii="Times New Roman" w:hAnsi="Times New Roman"/>
                <w:i/>
                <w:color w:val="000000" w:themeColor="text1"/>
                <w:sz w:val="20"/>
                <w:szCs w:val="20"/>
              </w:rPr>
              <w:t>The source is the</w:t>
            </w:r>
            <w:r w:rsidRPr="00402BE4">
              <w:rPr>
                <w:rFonts w:ascii="Times New Roman" w:hAnsi="Times New Roman"/>
                <w:i/>
                <w:color w:val="000000" w:themeColor="text1"/>
                <w:sz w:val="20"/>
                <w:szCs w:val="20"/>
              </w:rPr>
              <w:t xml:space="preserve"> </w:t>
            </w:r>
            <w:r w:rsidRPr="00402BE4" w:rsidR="00B0537E">
              <w:rPr>
                <w:rFonts w:ascii="Times New Roman" w:hAnsi="Times New Roman"/>
                <w:i/>
                <w:color w:val="000000" w:themeColor="text1"/>
                <w:sz w:val="20"/>
                <w:szCs w:val="20"/>
              </w:rPr>
              <w:t>Bureau of Labor Statistics – Occupational Employment Statistics (</w:t>
            </w:r>
            <w:r>
              <w:fldChar w:fldCharType="begin"/>
            </w:r>
            <w:r w:rsidRPr="00402BE4" w:rsidR="001B2F6A">
              <w:rPr>
                <w:rStyle w:val="Hyperlink"/>
                <w:rFonts w:ascii="Times New Roman" w:hAnsi="Times New Roman"/>
                <w:i/>
                <w:color w:val="000000" w:themeColor="text1"/>
                <w:sz w:val="20"/>
                <w:szCs w:val="20"/>
              </w:rPr>
              <w:instrText xml:space="preserve"> HYPERLINK "https://www.bls.gov/oes/current/oes111011.htm" </w:instrText>
            </w:r>
            <w:r>
              <w:fldChar w:fldCharType="separate"/>
            </w:r>
            <w:r w:rsidRPr="00402BE4" w:rsidR="001B2F6A">
              <w:rPr>
                <w:rStyle w:val="Hyperlink"/>
                <w:rFonts w:ascii="Times New Roman" w:hAnsi="Times New Roman"/>
                <w:i/>
                <w:color w:val="000000" w:themeColor="text1"/>
                <w:sz w:val="20"/>
                <w:szCs w:val="20"/>
              </w:rPr>
              <w:t>https://www.bls.gov/oes/current/oes111011.htm</w:t>
            </w:r>
            <w:r>
              <w:fldChar w:fldCharType="end"/>
            </w:r>
            <w:r w:rsidRPr="00402BE4" w:rsidR="00B0537E">
              <w:rPr>
                <w:rFonts w:ascii="Times New Roman" w:hAnsi="Times New Roman"/>
                <w:color w:val="000000" w:themeColor="text1"/>
                <w:sz w:val="20"/>
                <w:szCs w:val="20"/>
              </w:rPr>
              <w:t>)</w:t>
            </w:r>
            <w:r w:rsidRPr="00402BE4">
              <w:rPr>
                <w:rFonts w:ascii="Times New Roman" w:hAnsi="Times New Roman"/>
                <w:color w:val="000000" w:themeColor="text1"/>
                <w:sz w:val="20"/>
                <w:szCs w:val="20"/>
              </w:rPr>
              <w:t>.</w:t>
            </w:r>
          </w:p>
          <w:p w:rsidR="001B2F6A" w:rsidRPr="00402BE4" w:rsidP="001B4FB5" w14:paraId="376E2F8A" w14:textId="040D84CB">
            <w:pPr>
              <w:spacing w:after="0" w:line="240" w:lineRule="auto"/>
              <w:rPr>
                <w:rFonts w:ascii="Times New Roman" w:hAnsi="Times New Roman"/>
                <w:i/>
                <w:color w:val="000000" w:themeColor="text1"/>
                <w:sz w:val="20"/>
                <w:szCs w:val="20"/>
              </w:rPr>
            </w:pPr>
            <w:r w:rsidRPr="00402BE4">
              <w:rPr>
                <w:rFonts w:ascii="Times New Roman" w:hAnsi="Times New Roman"/>
                <w:i/>
                <w:color w:val="000000" w:themeColor="text1"/>
                <w:sz w:val="20"/>
                <w:szCs w:val="20"/>
              </w:rPr>
              <w:t>**Forms are a part of another collection and burden hours are not included under 2502-0267.</w:t>
            </w:r>
          </w:p>
          <w:p w:rsidR="00DE76D7" w:rsidRPr="00402BE4" w:rsidP="001B4FB5" w14:paraId="5970CB83" w14:textId="00A1286A">
            <w:pPr>
              <w:spacing w:after="0" w:line="240" w:lineRule="auto"/>
              <w:rPr>
                <w:rFonts w:ascii="Times New Roman" w:hAnsi="Times New Roman"/>
                <w:color w:val="000000" w:themeColor="text1"/>
              </w:rPr>
            </w:pPr>
          </w:p>
        </w:tc>
      </w:tr>
      <w:tr w14:paraId="5D08627C" w14:textId="77777777" w:rsidTr="512E7FB6">
        <w:tblPrEx>
          <w:tblW w:w="0" w:type="auto"/>
          <w:tblInd w:w="108" w:type="dxa"/>
          <w:tblLook w:val="04A0"/>
        </w:tblPrEx>
        <w:tc>
          <w:tcPr>
            <w:tcW w:w="9360" w:type="dxa"/>
            <w:shd w:val="clear" w:color="auto" w:fill="auto"/>
          </w:tcPr>
          <w:p w:rsidR="0021340A" w:rsidRPr="00402BE4" w:rsidP="001B4FB5" w14:paraId="400CD7EE" w14:textId="77777777">
            <w:pPr>
              <w:spacing w:after="0" w:line="240" w:lineRule="auto"/>
              <w:rPr>
                <w:rFonts w:ascii="Times New Roman" w:hAnsi="Times New Roman"/>
                <w:b/>
                <w:color w:val="000000" w:themeColor="text1"/>
                <w:sz w:val="24"/>
                <w:szCs w:val="24"/>
              </w:rPr>
            </w:pPr>
            <w:r w:rsidRPr="00402BE4">
              <w:rPr>
                <w:rFonts w:ascii="Times New Roman" w:hAnsi="Times New Roman"/>
                <w:b/>
                <w:color w:val="000000" w:themeColor="text1"/>
                <w:sz w:val="24"/>
                <w:szCs w:val="24"/>
              </w:rPr>
              <w:t xml:space="preserve">13. Provide an estimate for the total annual cost burden to respondents or recordkeepers resulting from the collection of information. (Do not include the cost of any hour burden shown in Items 12 and 14). </w:t>
            </w:r>
          </w:p>
          <w:p w:rsidR="0021340A" w:rsidRPr="00402BE4" w:rsidP="001B4FB5" w14:paraId="47C49FAD" w14:textId="77777777">
            <w:pPr>
              <w:spacing w:after="0" w:line="240" w:lineRule="auto"/>
              <w:rPr>
                <w:rFonts w:ascii="Times New Roman" w:hAnsi="Times New Roman"/>
                <w:b/>
                <w:color w:val="000000" w:themeColor="text1"/>
                <w:sz w:val="24"/>
                <w:szCs w:val="24"/>
              </w:rPr>
            </w:pPr>
          </w:p>
          <w:p w:rsidR="0021340A" w:rsidRPr="00402BE4" w:rsidP="001B4FB5" w14:paraId="5D2E7DFF" w14:textId="77777777">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w:t>
            </w:r>
            <w:r w:rsidRPr="00402BE4">
              <w:rPr>
                <w:rFonts w:ascii="Times New Roman" w:hAnsi="Times New Roman"/>
                <w:color w:val="000000" w:themeColor="text1"/>
                <w:sz w:val="24"/>
                <w:szCs w:val="24"/>
              </w:rPr>
              <w:t>take into account</w:t>
            </w:r>
            <w:r w:rsidRPr="00402BE4">
              <w:rPr>
                <w:rFonts w:ascii="Times New Roman" w:hAnsi="Times New Roman"/>
                <w:color w:val="000000" w:themeColor="text1"/>
                <w:sz w:val="24"/>
                <w:szCs w:val="24"/>
              </w:rPr>
              <w:t xml:space="preserve"> </w:t>
            </w:r>
            <w:r w:rsidRPr="00402BE4">
              <w:rPr>
                <w:rFonts w:ascii="Times New Roman" w:hAnsi="Times New Roman"/>
                <w:color w:val="000000" w:themeColor="text1"/>
                <w:sz w:val="24"/>
                <w:szCs w:val="24"/>
              </w:rPr>
              <w:t xml:space="preserve">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402BE4">
              <w:rPr>
                <w:rFonts w:ascii="Times New Roman" w:hAnsi="Times New Roman"/>
                <w:color w:val="000000" w:themeColor="text1"/>
                <w:sz w:val="24"/>
                <w:szCs w:val="24"/>
              </w:rPr>
              <w:t>time period</w:t>
            </w:r>
            <w:r w:rsidRPr="00402BE4">
              <w:rPr>
                <w:rFonts w:ascii="Times New Roman" w:hAnsi="Times New Roman"/>
                <w:color w:val="000000" w:themeColor="text1"/>
                <w:sz w:val="24"/>
                <w:szCs w:val="24"/>
              </w:rPr>
              <w:t xml:space="preserve"> over which costs will be incurred. Capital and start-up costs include, among other items, preparations for collecting information such as purchasing computers and software; monitoring, sampling, </w:t>
            </w:r>
            <w:r w:rsidRPr="00402BE4">
              <w:rPr>
                <w:rFonts w:ascii="Times New Roman" w:hAnsi="Times New Roman"/>
                <w:color w:val="000000" w:themeColor="text1"/>
                <w:sz w:val="24"/>
                <w:szCs w:val="24"/>
              </w:rPr>
              <w:t>drilling</w:t>
            </w:r>
            <w:r w:rsidRPr="00402BE4">
              <w:rPr>
                <w:rFonts w:ascii="Times New Roman" w:hAnsi="Times New Roman"/>
                <w:color w:val="000000" w:themeColor="text1"/>
                <w:sz w:val="24"/>
                <w:szCs w:val="24"/>
              </w:rPr>
              <w:t xml:space="preserve"> and testing equipment; and record storage facilities. </w:t>
            </w:r>
          </w:p>
          <w:p w:rsidR="0021340A" w:rsidRPr="00402BE4" w:rsidP="001B4FB5" w14:paraId="5BA48AC8" w14:textId="77777777">
            <w:pPr>
              <w:spacing w:after="0" w:line="240" w:lineRule="auto"/>
              <w:rPr>
                <w:rFonts w:ascii="Times New Roman" w:hAnsi="Times New Roman"/>
                <w:color w:val="000000" w:themeColor="text1"/>
                <w:sz w:val="24"/>
                <w:szCs w:val="24"/>
              </w:rPr>
            </w:pPr>
          </w:p>
          <w:p w:rsidR="0021340A" w:rsidRPr="00402BE4" w:rsidP="001B4FB5" w14:paraId="526D111E" w14:textId="77777777">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r w:rsidRPr="00402BE4">
              <w:rPr>
                <w:rFonts w:ascii="Times New Roman" w:hAnsi="Times New Roman"/>
                <w:color w:val="000000" w:themeColor="text1"/>
                <w:sz w:val="24"/>
                <w:szCs w:val="24"/>
              </w:rPr>
              <w:t>process</w:t>
            </w:r>
            <w:r w:rsidRPr="00402BE4">
              <w:rPr>
                <w:rFonts w:ascii="Times New Roman" w:hAnsi="Times New Roman"/>
                <w:color w:val="000000" w:themeColor="text1"/>
                <w:sz w:val="24"/>
                <w:szCs w:val="24"/>
              </w:rPr>
              <w:t xml:space="preserve"> and use existing economic or regulatory impact analysis associated with the rulemaking containing the information collection, as appropriate. </w:t>
            </w:r>
          </w:p>
          <w:p w:rsidR="0021340A" w:rsidRPr="00402BE4" w:rsidP="001B4FB5" w14:paraId="3D368C68" w14:textId="77777777">
            <w:pPr>
              <w:spacing w:after="0" w:line="240" w:lineRule="auto"/>
              <w:rPr>
                <w:rFonts w:ascii="Times New Roman" w:hAnsi="Times New Roman"/>
                <w:color w:val="000000" w:themeColor="text1"/>
                <w:sz w:val="24"/>
                <w:szCs w:val="24"/>
              </w:rPr>
            </w:pPr>
          </w:p>
          <w:p w:rsidR="0021340A" w:rsidRPr="00402BE4" w:rsidP="001B4FB5" w14:paraId="70B549D2" w14:textId="77777777">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21340A" w:rsidRPr="00402BE4" w:rsidP="001B4FB5" w14:paraId="75DDE789" w14:textId="77777777">
            <w:pPr>
              <w:spacing w:after="0" w:line="240" w:lineRule="auto"/>
              <w:rPr>
                <w:rFonts w:ascii="Times New Roman" w:hAnsi="Times New Roman"/>
                <w:b/>
                <w:color w:val="000000" w:themeColor="text1"/>
                <w:sz w:val="24"/>
                <w:szCs w:val="24"/>
              </w:rPr>
            </w:pPr>
          </w:p>
        </w:tc>
      </w:tr>
      <w:tr w14:paraId="68A149DF" w14:textId="77777777" w:rsidTr="512E7FB6">
        <w:tblPrEx>
          <w:tblW w:w="0" w:type="auto"/>
          <w:tblInd w:w="108" w:type="dxa"/>
          <w:tblLook w:val="04A0"/>
        </w:tblPrEx>
        <w:tc>
          <w:tcPr>
            <w:tcW w:w="9360" w:type="dxa"/>
            <w:shd w:val="clear" w:color="auto" w:fill="auto"/>
          </w:tcPr>
          <w:p w:rsidR="00034D8A" w:rsidRPr="00402BE4" w:rsidP="00034D8A" w14:paraId="25B728A8" w14:textId="77777777">
            <w:pPr>
              <w:tabs>
                <w:tab w:val="left" w:pos="360"/>
                <w:tab w:val="left" w:pos="720"/>
              </w:tabs>
              <w:overflowPunct w:val="0"/>
              <w:autoSpaceDE w:val="0"/>
              <w:autoSpaceDN w:val="0"/>
              <w:adjustRightInd w:val="0"/>
              <w:spacing w:after="120" w:line="240" w:lineRule="auto"/>
              <w:textAlignment w:val="baseline"/>
              <w:rPr>
                <w:rFonts w:ascii="Times New Roman" w:hAnsi="Times New Roman"/>
                <w:color w:val="000000" w:themeColor="text1"/>
                <w:szCs w:val="20"/>
              </w:rPr>
            </w:pPr>
            <w:r w:rsidRPr="00402BE4">
              <w:rPr>
                <w:rFonts w:ascii="Times New Roman" w:hAnsi="Times New Roman"/>
                <w:color w:val="000000" w:themeColor="text1"/>
                <w:szCs w:val="20"/>
              </w:rPr>
              <w:t xml:space="preserve">The figures below are based on HUD’s experience, as well as consultation with housing professionals in the field.  It should be noted that many professionals work on a retainer basis and if the application is not approved, a full fee will not be </w:t>
            </w:r>
            <w:r w:rsidRPr="00402BE4">
              <w:rPr>
                <w:rFonts w:ascii="Times New Roman" w:hAnsi="Times New Roman"/>
                <w:color w:val="000000" w:themeColor="text1"/>
                <w:szCs w:val="20"/>
              </w:rPr>
              <w:t>collected</w:t>
            </w:r>
            <w:r w:rsidRPr="00402BE4">
              <w:rPr>
                <w:rFonts w:ascii="Times New Roman" w:hAnsi="Times New Roman"/>
                <w:color w:val="000000" w:themeColor="text1"/>
                <w:szCs w:val="20"/>
              </w:rPr>
              <w:t>.  To assist the applicant with assembling an Application for the Section 202 Program, the Department developed an Application Package consisting of the information, forms, and materials needed by the applicant to assemble an application.  The HUD Application Package, which is made available to all applicants, is expected to aid the applicant and housing consultant in reducing time and effort in assembling an application.</w:t>
            </w:r>
          </w:p>
          <w:p w:rsidR="00034D8A" w:rsidRPr="00402BE4" w:rsidP="00034D8A" w14:paraId="7E9F874D" w14:textId="77777777">
            <w:pPr>
              <w:tabs>
                <w:tab w:val="left" w:pos="360"/>
                <w:tab w:val="left" w:pos="720"/>
              </w:tabs>
              <w:overflowPunct w:val="0"/>
              <w:autoSpaceDE w:val="0"/>
              <w:autoSpaceDN w:val="0"/>
              <w:adjustRightInd w:val="0"/>
              <w:spacing w:after="120" w:line="240" w:lineRule="auto"/>
              <w:ind w:hanging="360"/>
              <w:textAlignment w:val="baseline"/>
              <w:rPr>
                <w:rFonts w:ascii="Times New Roman" w:hAnsi="Times New Roman"/>
                <w:color w:val="000000" w:themeColor="text1"/>
                <w:szCs w:val="20"/>
              </w:rPr>
            </w:pPr>
            <w:r w:rsidRPr="00402BE4">
              <w:rPr>
                <w:rFonts w:ascii="Times New Roman" w:hAnsi="Times New Roman"/>
                <w:color w:val="000000" w:themeColor="text1"/>
                <w:szCs w:val="20"/>
              </w:rPr>
              <w:tab/>
              <w:t xml:space="preserve">In estimating the cost to the applicants, it should be noted that </w:t>
            </w:r>
            <w:r w:rsidRPr="00402BE4">
              <w:rPr>
                <w:rFonts w:ascii="Times New Roman" w:hAnsi="Times New Roman"/>
                <w:color w:val="000000" w:themeColor="text1"/>
                <w:szCs w:val="20"/>
              </w:rPr>
              <w:t>in order to</w:t>
            </w:r>
            <w:r w:rsidRPr="00402BE4">
              <w:rPr>
                <w:rFonts w:ascii="Times New Roman" w:hAnsi="Times New Roman"/>
                <w:color w:val="000000" w:themeColor="text1"/>
                <w:szCs w:val="20"/>
              </w:rPr>
              <w:t xml:space="preserve"> comply with the revised program requirements, the applicant may retain an attorney, must have control of the site, and conduct a Phase I Environmental Site Assessment (ESA), including a Phase II ESA if needed based on the conclusion reached in the Phase I ESA.  In addition, as many nonprofit organizations do not have in-house expertise or staff to develop an application, the applicant usually hires a housing consultant.  However, the applicant can perform the services of a housing consultant or hire an independent housing consultant.  If the applicant hires an independent housing consultant to prepare the application, any additional services provided by the applicant in connection with the preparation of the application will be at no cost to the project.  In view of this, the following illustrates the estimated cost to the respondent:</w:t>
            </w:r>
          </w:p>
          <w:p w:rsidR="00034D8A" w:rsidRPr="00402BE4" w:rsidP="00034D8A" w14:paraId="49167FBF" w14:textId="7831A2B1">
            <w:pPr>
              <w:keepNext/>
              <w:keepLines/>
              <w:overflowPunct w:val="0"/>
              <w:autoSpaceDE w:val="0"/>
              <w:autoSpaceDN w:val="0"/>
              <w:adjustRightInd w:val="0"/>
              <w:spacing w:after="120" w:line="240" w:lineRule="auto"/>
              <w:textAlignment w:val="baseline"/>
              <w:rPr>
                <w:rFonts w:ascii="Times New Roman" w:hAnsi="Times New Roman"/>
                <w:color w:val="000000" w:themeColor="text1"/>
                <w:szCs w:val="20"/>
              </w:rPr>
            </w:pPr>
            <w:r w:rsidRPr="00402BE4">
              <w:rPr>
                <w:rFonts w:ascii="Times New Roman" w:hAnsi="Times New Roman"/>
                <w:color w:val="000000" w:themeColor="text1"/>
                <w:sz w:val="20"/>
                <w:szCs w:val="20"/>
              </w:rPr>
              <w:t>*</w:t>
            </w:r>
            <w:r w:rsidRPr="00402BE4">
              <w:rPr>
                <w:rFonts w:ascii="Times New Roman" w:hAnsi="Times New Roman"/>
                <w:color w:val="000000" w:themeColor="text1"/>
                <w:sz w:val="16"/>
                <w:szCs w:val="20"/>
              </w:rPr>
              <w:t xml:space="preserve">     No more than 5% of proposals will involve relocation.</w:t>
            </w:r>
          </w:p>
          <w:p w:rsidR="00034D8A" w:rsidRPr="00402BE4" w:rsidP="009B3F70" w14:paraId="7F2F9614" w14:textId="77777777">
            <w:pPr>
              <w:keepNext/>
              <w:keepLines/>
              <w:overflowPunct w:val="0"/>
              <w:autoSpaceDE w:val="0"/>
              <w:autoSpaceDN w:val="0"/>
              <w:adjustRightInd w:val="0"/>
              <w:spacing w:after="120" w:line="240" w:lineRule="auto"/>
              <w:ind w:left="360"/>
              <w:textAlignment w:val="baseline"/>
              <w:outlineLvl w:val="4"/>
              <w:rPr>
                <w:rFonts w:ascii="Times New Roman" w:hAnsi="Times New Roman"/>
                <w:b/>
                <w:bCs/>
                <w:color w:val="000000" w:themeColor="text1"/>
                <w:szCs w:val="20"/>
              </w:rPr>
            </w:pPr>
            <w:r w:rsidRPr="00402BE4">
              <w:rPr>
                <w:rFonts w:ascii="Times New Roman" w:hAnsi="Times New Roman"/>
                <w:b/>
                <w:bCs/>
                <w:color w:val="000000" w:themeColor="text1"/>
                <w:szCs w:val="20"/>
              </w:rPr>
              <w:t>Section 202 Supportive Housing for the Elderly Program</w:t>
            </w:r>
          </w:p>
          <w:p w:rsidR="00034D8A" w:rsidRPr="00402BE4" w:rsidP="00034D8A" w14:paraId="5F9D7958" w14:textId="77777777">
            <w:pPr>
              <w:keepNext/>
              <w:keepLines/>
              <w:tabs>
                <w:tab w:val="right" w:pos="5760"/>
              </w:tabs>
              <w:overflowPunct w:val="0"/>
              <w:autoSpaceDE w:val="0"/>
              <w:autoSpaceDN w:val="0"/>
              <w:adjustRightInd w:val="0"/>
              <w:spacing w:after="120" w:line="240" w:lineRule="auto"/>
              <w:ind w:left="360"/>
              <w:textAlignment w:val="baseline"/>
              <w:rPr>
                <w:rFonts w:ascii="Times New Roman" w:hAnsi="Times New Roman"/>
                <w:color w:val="000000" w:themeColor="text1"/>
                <w:sz w:val="18"/>
                <w:szCs w:val="20"/>
              </w:rPr>
            </w:pPr>
            <w:r w:rsidRPr="00402BE4">
              <w:rPr>
                <w:rFonts w:ascii="Times New Roman" w:hAnsi="Times New Roman"/>
                <w:color w:val="000000" w:themeColor="text1"/>
                <w:sz w:val="18"/>
                <w:szCs w:val="20"/>
              </w:rPr>
              <w:t xml:space="preserve">Housing </w:t>
            </w:r>
            <w:r w:rsidRPr="00402BE4">
              <w:rPr>
                <w:rFonts w:ascii="Times New Roman" w:hAnsi="Times New Roman"/>
                <w:color w:val="000000" w:themeColor="text1"/>
                <w:sz w:val="18"/>
                <w:szCs w:val="20"/>
              </w:rPr>
              <w:t xml:space="preserve">Consultant  </w:t>
            </w:r>
            <w:r w:rsidRPr="00402BE4">
              <w:rPr>
                <w:rFonts w:ascii="Times New Roman" w:hAnsi="Times New Roman"/>
                <w:color w:val="000000" w:themeColor="text1"/>
                <w:sz w:val="18"/>
                <w:szCs w:val="20"/>
              </w:rPr>
              <w:tab/>
            </w:r>
            <w:r w:rsidRPr="00402BE4">
              <w:rPr>
                <w:rFonts w:ascii="Times New Roman" w:hAnsi="Times New Roman"/>
                <w:color w:val="000000" w:themeColor="text1"/>
                <w:sz w:val="18"/>
                <w:szCs w:val="20"/>
              </w:rPr>
              <w:t xml:space="preserve"> $2,200</w:t>
            </w:r>
          </w:p>
          <w:p w:rsidR="00034D8A" w:rsidRPr="00402BE4" w:rsidP="00034D8A" w14:paraId="37451D61" w14:textId="77777777">
            <w:pPr>
              <w:keepNext/>
              <w:keepLines/>
              <w:tabs>
                <w:tab w:val="right" w:pos="5760"/>
              </w:tabs>
              <w:overflowPunct w:val="0"/>
              <w:autoSpaceDE w:val="0"/>
              <w:autoSpaceDN w:val="0"/>
              <w:adjustRightInd w:val="0"/>
              <w:spacing w:after="120" w:line="240" w:lineRule="auto"/>
              <w:ind w:left="360"/>
              <w:textAlignment w:val="baseline"/>
              <w:outlineLvl w:val="6"/>
              <w:rPr>
                <w:rFonts w:ascii="Times New Roman" w:hAnsi="Times New Roman"/>
                <w:color w:val="000000" w:themeColor="text1"/>
                <w:sz w:val="18"/>
                <w:szCs w:val="20"/>
              </w:rPr>
            </w:pPr>
            <w:r w:rsidRPr="00402BE4">
              <w:rPr>
                <w:rFonts w:ascii="Times New Roman" w:hAnsi="Times New Roman"/>
                <w:color w:val="000000" w:themeColor="text1"/>
                <w:sz w:val="18"/>
                <w:szCs w:val="20"/>
              </w:rPr>
              <w:t>Applicant (Sponsor)</w:t>
            </w:r>
            <w:r w:rsidRPr="00402BE4">
              <w:rPr>
                <w:rFonts w:ascii="Times New Roman" w:hAnsi="Times New Roman"/>
                <w:color w:val="000000" w:themeColor="text1"/>
                <w:sz w:val="18"/>
                <w:szCs w:val="20"/>
              </w:rPr>
              <w:tab/>
              <w:t>Pro bono</w:t>
            </w:r>
          </w:p>
          <w:p w:rsidR="00034D8A" w:rsidRPr="00402BE4" w:rsidP="00034D8A" w14:paraId="7184E81A" w14:textId="77777777">
            <w:pPr>
              <w:keepNext/>
              <w:keepLines/>
              <w:tabs>
                <w:tab w:val="right" w:pos="5760"/>
              </w:tabs>
              <w:overflowPunct w:val="0"/>
              <w:autoSpaceDE w:val="0"/>
              <w:autoSpaceDN w:val="0"/>
              <w:adjustRightInd w:val="0"/>
              <w:spacing w:after="120" w:line="240" w:lineRule="auto"/>
              <w:ind w:left="360"/>
              <w:textAlignment w:val="baseline"/>
              <w:rPr>
                <w:rFonts w:ascii="Times New Roman" w:hAnsi="Times New Roman"/>
                <w:color w:val="000000" w:themeColor="text1"/>
                <w:sz w:val="18"/>
                <w:szCs w:val="20"/>
              </w:rPr>
            </w:pPr>
            <w:r w:rsidRPr="00402BE4">
              <w:rPr>
                <w:rFonts w:ascii="Times New Roman" w:hAnsi="Times New Roman"/>
                <w:color w:val="000000" w:themeColor="text1"/>
                <w:sz w:val="18"/>
                <w:szCs w:val="20"/>
              </w:rPr>
              <w:t>Attorney</w:t>
            </w:r>
            <w:r w:rsidRPr="00402BE4">
              <w:rPr>
                <w:rFonts w:ascii="Times New Roman" w:hAnsi="Times New Roman"/>
                <w:color w:val="000000" w:themeColor="text1"/>
                <w:sz w:val="18"/>
                <w:szCs w:val="20"/>
              </w:rPr>
              <w:tab/>
              <w:t xml:space="preserve">   2,200</w:t>
            </w:r>
          </w:p>
          <w:p w:rsidR="00034D8A" w:rsidRPr="00402BE4" w:rsidP="00034D8A" w14:paraId="12C933CB" w14:textId="77777777">
            <w:pPr>
              <w:keepNext/>
              <w:keepLines/>
              <w:tabs>
                <w:tab w:val="right" w:pos="5760"/>
              </w:tabs>
              <w:overflowPunct w:val="0"/>
              <w:autoSpaceDE w:val="0"/>
              <w:autoSpaceDN w:val="0"/>
              <w:adjustRightInd w:val="0"/>
              <w:spacing w:after="120" w:line="240" w:lineRule="auto"/>
              <w:ind w:left="360"/>
              <w:textAlignment w:val="baseline"/>
              <w:outlineLvl w:val="8"/>
              <w:rPr>
                <w:rFonts w:ascii="Times New Roman" w:hAnsi="Times New Roman"/>
                <w:color w:val="000000" w:themeColor="text1"/>
                <w:sz w:val="18"/>
                <w:szCs w:val="20"/>
              </w:rPr>
            </w:pPr>
            <w:r w:rsidRPr="00402BE4">
              <w:rPr>
                <w:rFonts w:ascii="Times New Roman" w:hAnsi="Times New Roman"/>
                <w:color w:val="000000" w:themeColor="text1"/>
                <w:sz w:val="18"/>
                <w:szCs w:val="20"/>
              </w:rPr>
              <w:t>Site Option Cost</w:t>
            </w:r>
            <w:r w:rsidRPr="00402BE4">
              <w:rPr>
                <w:rFonts w:ascii="Times New Roman" w:hAnsi="Times New Roman"/>
                <w:color w:val="000000" w:themeColor="text1"/>
                <w:sz w:val="18"/>
                <w:szCs w:val="20"/>
              </w:rPr>
              <w:tab/>
              <w:t xml:space="preserve">     8,700</w:t>
            </w:r>
          </w:p>
          <w:p w:rsidR="00034D8A" w:rsidRPr="00402BE4" w:rsidP="00034D8A" w14:paraId="4BD4C072" w14:textId="77777777">
            <w:pPr>
              <w:keepNext/>
              <w:keepLines/>
              <w:tabs>
                <w:tab w:val="right" w:pos="5760"/>
              </w:tabs>
              <w:overflowPunct w:val="0"/>
              <w:autoSpaceDE w:val="0"/>
              <w:autoSpaceDN w:val="0"/>
              <w:adjustRightInd w:val="0"/>
              <w:spacing w:after="120" w:line="240" w:lineRule="auto"/>
              <w:ind w:left="360"/>
              <w:textAlignment w:val="baseline"/>
              <w:rPr>
                <w:rFonts w:ascii="Times New Roman" w:hAnsi="Times New Roman"/>
                <w:color w:val="000000" w:themeColor="text1"/>
                <w:sz w:val="18"/>
                <w:szCs w:val="20"/>
              </w:rPr>
            </w:pPr>
            <w:r w:rsidRPr="00402BE4">
              <w:rPr>
                <w:rFonts w:ascii="Times New Roman" w:hAnsi="Times New Roman"/>
                <w:color w:val="000000" w:themeColor="text1"/>
                <w:sz w:val="18"/>
                <w:szCs w:val="20"/>
              </w:rPr>
              <w:t>Phase I Environmental Site Assessment</w:t>
            </w:r>
            <w:r w:rsidRPr="00402BE4">
              <w:rPr>
                <w:rFonts w:ascii="Times New Roman" w:hAnsi="Times New Roman"/>
                <w:color w:val="000000" w:themeColor="text1"/>
                <w:sz w:val="18"/>
                <w:szCs w:val="20"/>
              </w:rPr>
              <w:tab/>
            </w:r>
            <w:r w:rsidRPr="00402BE4">
              <w:rPr>
                <w:rFonts w:ascii="Times New Roman" w:hAnsi="Times New Roman"/>
                <w:color w:val="000000" w:themeColor="text1"/>
                <w:sz w:val="18"/>
                <w:szCs w:val="20"/>
                <w:u w:val="single"/>
              </w:rPr>
              <w:t xml:space="preserve">      2,700</w:t>
            </w:r>
          </w:p>
          <w:p w:rsidR="00034D8A" w:rsidRPr="00402BE4" w:rsidP="00034D8A" w14:paraId="3BE7BD1E" w14:textId="77777777">
            <w:pPr>
              <w:keepNext/>
              <w:keepLines/>
              <w:tabs>
                <w:tab w:val="right" w:pos="5760"/>
              </w:tabs>
              <w:overflowPunct w:val="0"/>
              <w:autoSpaceDE w:val="0"/>
              <w:autoSpaceDN w:val="0"/>
              <w:adjustRightInd w:val="0"/>
              <w:spacing w:after="120" w:line="240" w:lineRule="auto"/>
              <w:ind w:left="360"/>
              <w:textAlignment w:val="baseline"/>
              <w:outlineLvl w:val="8"/>
              <w:rPr>
                <w:rFonts w:ascii="Times New Roman" w:hAnsi="Times New Roman"/>
                <w:color w:val="000000" w:themeColor="text1"/>
                <w:sz w:val="18"/>
                <w:szCs w:val="20"/>
              </w:rPr>
            </w:pPr>
            <w:r w:rsidRPr="00402BE4">
              <w:rPr>
                <w:rFonts w:ascii="Times New Roman" w:hAnsi="Times New Roman"/>
                <w:color w:val="000000" w:themeColor="text1"/>
                <w:sz w:val="18"/>
                <w:szCs w:val="20"/>
              </w:rPr>
              <w:t>Total Cost Per Respondent</w:t>
            </w:r>
            <w:r w:rsidRPr="00402BE4">
              <w:rPr>
                <w:rFonts w:ascii="Times New Roman" w:hAnsi="Times New Roman"/>
                <w:color w:val="000000" w:themeColor="text1"/>
                <w:sz w:val="18"/>
                <w:szCs w:val="20"/>
              </w:rPr>
              <w:tab/>
              <w:t>$15,800</w:t>
            </w:r>
          </w:p>
          <w:p w:rsidR="00034D8A" w:rsidRPr="00402BE4" w:rsidP="00034D8A" w14:paraId="444EEA5C" w14:textId="77777777">
            <w:pPr>
              <w:keepNext/>
              <w:keepLines/>
              <w:tabs>
                <w:tab w:val="right" w:pos="5760"/>
              </w:tabs>
              <w:overflowPunct w:val="0"/>
              <w:autoSpaceDE w:val="0"/>
              <w:autoSpaceDN w:val="0"/>
              <w:adjustRightInd w:val="0"/>
              <w:spacing w:after="120" w:line="240" w:lineRule="auto"/>
              <w:ind w:left="360"/>
              <w:textAlignment w:val="baseline"/>
              <w:rPr>
                <w:rFonts w:ascii="Times New Roman" w:hAnsi="Times New Roman"/>
                <w:color w:val="000000" w:themeColor="text1"/>
                <w:sz w:val="18"/>
                <w:szCs w:val="20"/>
              </w:rPr>
            </w:pPr>
            <w:r w:rsidRPr="00402BE4">
              <w:rPr>
                <w:rFonts w:ascii="Times New Roman" w:hAnsi="Times New Roman"/>
                <w:color w:val="000000" w:themeColor="text1"/>
                <w:sz w:val="18"/>
                <w:szCs w:val="20"/>
              </w:rPr>
              <w:t>Total Annual Number of Responses</w:t>
            </w:r>
            <w:r w:rsidRPr="00402BE4">
              <w:rPr>
                <w:rFonts w:ascii="Times New Roman" w:hAnsi="Times New Roman"/>
                <w:color w:val="000000" w:themeColor="text1"/>
                <w:sz w:val="18"/>
                <w:szCs w:val="20"/>
              </w:rPr>
              <w:tab/>
            </w:r>
            <w:r w:rsidRPr="00402BE4">
              <w:rPr>
                <w:rFonts w:ascii="Times New Roman" w:hAnsi="Times New Roman"/>
                <w:color w:val="000000" w:themeColor="text1"/>
                <w:sz w:val="18"/>
                <w:szCs w:val="20"/>
                <w:u w:val="single"/>
              </w:rPr>
              <w:t xml:space="preserve">   x 150</w:t>
            </w:r>
          </w:p>
          <w:p w:rsidR="00034D8A" w:rsidRPr="00402BE4" w:rsidP="00034D8A" w14:paraId="2281A9AF" w14:textId="77777777">
            <w:pPr>
              <w:keepNext/>
              <w:keepLines/>
              <w:tabs>
                <w:tab w:val="right" w:pos="5760"/>
              </w:tabs>
              <w:overflowPunct w:val="0"/>
              <w:autoSpaceDE w:val="0"/>
              <w:autoSpaceDN w:val="0"/>
              <w:adjustRightInd w:val="0"/>
              <w:spacing w:after="120" w:line="240" w:lineRule="auto"/>
              <w:ind w:left="720"/>
              <w:textAlignment w:val="baseline"/>
              <w:outlineLvl w:val="6"/>
              <w:rPr>
                <w:rFonts w:ascii="Times New Roman" w:hAnsi="Times New Roman"/>
                <w:color w:val="000000" w:themeColor="text1"/>
                <w:sz w:val="18"/>
                <w:szCs w:val="20"/>
              </w:rPr>
            </w:pPr>
            <w:r w:rsidRPr="00402BE4">
              <w:rPr>
                <w:rFonts w:ascii="Times New Roman" w:hAnsi="Times New Roman"/>
                <w:color w:val="000000" w:themeColor="text1"/>
                <w:sz w:val="18"/>
                <w:szCs w:val="20"/>
              </w:rPr>
              <w:t>Estimated Annual Cost for Applicants</w:t>
            </w:r>
            <w:r w:rsidRPr="00402BE4">
              <w:rPr>
                <w:rFonts w:ascii="Times New Roman" w:hAnsi="Times New Roman"/>
                <w:color w:val="000000" w:themeColor="text1"/>
                <w:sz w:val="18"/>
                <w:szCs w:val="20"/>
              </w:rPr>
              <w:tab/>
              <w:t xml:space="preserve">      $2,370,000</w:t>
            </w:r>
          </w:p>
          <w:p w:rsidR="00034D8A" w:rsidRPr="00402BE4" w:rsidP="00034D8A" w14:paraId="63576561" w14:textId="77777777">
            <w:pPr>
              <w:overflowPunct w:val="0"/>
              <w:autoSpaceDE w:val="0"/>
              <w:autoSpaceDN w:val="0"/>
              <w:adjustRightInd w:val="0"/>
              <w:spacing w:after="120" w:line="240" w:lineRule="auto"/>
              <w:textAlignment w:val="baseline"/>
              <w:rPr>
                <w:rFonts w:ascii="Times New Roman" w:hAnsi="Times New Roman"/>
                <w:color w:val="000000" w:themeColor="text1"/>
                <w:szCs w:val="20"/>
              </w:rPr>
            </w:pPr>
            <w:r w:rsidRPr="00402BE4">
              <w:rPr>
                <w:rFonts w:ascii="Times New Roman" w:hAnsi="Times New Roman"/>
                <w:color w:val="000000" w:themeColor="text1"/>
                <w:szCs w:val="20"/>
              </w:rPr>
              <w:t>There are no additional costs to respondents or record keepers for collection of information for the components: (a) total capital and start-up cost; and (b) total operation and maintenance and purchase of services.</w:t>
            </w:r>
          </w:p>
          <w:p w:rsidR="0021340A" w:rsidRPr="00402BE4" w:rsidP="001B4FB5" w14:paraId="2AD92D08" w14:textId="77777777">
            <w:pPr>
              <w:spacing w:after="0" w:line="240" w:lineRule="auto"/>
              <w:rPr>
                <w:rFonts w:ascii="Times New Roman" w:hAnsi="Times New Roman"/>
                <w:b/>
                <w:color w:val="000000" w:themeColor="text1"/>
                <w:sz w:val="24"/>
                <w:szCs w:val="24"/>
              </w:rPr>
            </w:pPr>
          </w:p>
        </w:tc>
      </w:tr>
    </w:tbl>
    <w:p w:rsidR="0021340A" w:rsidRPr="00402BE4" w:rsidP="00FA2F70" w14:paraId="0E9BD22C" w14:textId="77777777">
      <w:pPr>
        <w:spacing w:after="0" w:line="240" w:lineRule="auto"/>
        <w:rPr>
          <w:rFonts w:ascii="Times New Roman" w:hAnsi="Times New Roman"/>
          <w:b/>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9252"/>
      </w:tblGrid>
      <w:tr w14:paraId="59AF435D" w14:textId="77777777" w:rsidTr="00D35DDB">
        <w:tblPrEx>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Ex>
        <w:tc>
          <w:tcPr>
            <w:tcW w:w="9360" w:type="dxa"/>
            <w:tcBorders>
              <w:top w:val="nil"/>
              <w:left w:val="nil"/>
              <w:bottom w:val="nil"/>
              <w:right w:val="nil"/>
            </w:tcBorders>
            <w:shd w:val="clear" w:color="auto" w:fill="auto"/>
          </w:tcPr>
          <w:p w:rsidR="0021340A" w:rsidRPr="00402BE4" w:rsidP="001B4FB5" w14:paraId="0ADA9384" w14:textId="77777777">
            <w:pPr>
              <w:spacing w:after="0" w:line="240" w:lineRule="auto"/>
              <w:rPr>
                <w:rFonts w:ascii="Times New Roman" w:hAnsi="Times New Roman"/>
                <w:b/>
                <w:color w:val="000000" w:themeColor="text1"/>
                <w:sz w:val="24"/>
                <w:szCs w:val="24"/>
              </w:rPr>
            </w:pPr>
            <w:r w:rsidRPr="00402BE4">
              <w:rPr>
                <w:rFonts w:ascii="Times New Roman" w:hAnsi="Times New Roman"/>
                <w:b/>
                <w:color w:val="000000" w:themeColor="text1"/>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21340A" w:rsidRPr="00402BE4" w:rsidP="001B4FB5" w14:paraId="7E59E4E6" w14:textId="77777777">
            <w:pPr>
              <w:spacing w:after="0" w:line="240" w:lineRule="auto"/>
              <w:rPr>
                <w:rFonts w:ascii="Times New Roman" w:hAnsi="Times New Roman"/>
                <w:color w:val="000000" w:themeColor="text1"/>
                <w:sz w:val="24"/>
                <w:szCs w:val="24"/>
              </w:rPr>
            </w:pPr>
          </w:p>
        </w:tc>
      </w:tr>
      <w:tr w14:paraId="292625C5" w14:textId="77777777" w:rsidTr="002B3A1C">
        <w:tblPrEx>
          <w:tblW w:w="0" w:type="auto"/>
          <w:tblInd w:w="108" w:type="dxa"/>
          <w:tblLook w:val="04A0"/>
        </w:tblPrEx>
        <w:trPr>
          <w:trHeight w:val="4500"/>
        </w:trPr>
        <w:tc>
          <w:tcPr>
            <w:tcW w:w="9360" w:type="dxa"/>
            <w:tcBorders>
              <w:top w:val="nil"/>
              <w:left w:val="nil"/>
              <w:bottom w:val="nil"/>
              <w:right w:val="nil"/>
            </w:tcBorders>
            <w:shd w:val="clear" w:color="auto" w:fill="auto"/>
          </w:tcPr>
          <w:p w:rsidR="002B3A1C" w:rsidRPr="00402BE4" w:rsidP="002B3A1C" w14:paraId="33B831B5" w14:textId="77777777">
            <w:pPr>
              <w:overflowPunct w:val="0"/>
              <w:autoSpaceDE w:val="0"/>
              <w:autoSpaceDN w:val="0"/>
              <w:adjustRightInd w:val="0"/>
              <w:spacing w:after="120" w:line="240" w:lineRule="auto"/>
              <w:textAlignment w:val="baseline"/>
              <w:rPr>
                <w:rFonts w:ascii="Times New Roman" w:hAnsi="Times New Roman"/>
                <w:color w:val="000000" w:themeColor="text1"/>
                <w:szCs w:val="20"/>
              </w:rPr>
            </w:pPr>
            <w:r w:rsidRPr="00402BE4">
              <w:rPr>
                <w:rFonts w:ascii="Times New Roman" w:hAnsi="Times New Roman"/>
                <w:color w:val="000000" w:themeColor="text1"/>
                <w:szCs w:val="20"/>
              </w:rPr>
              <w:t>The significant costs attributable to the promulgation of the application requirements will be the cost involved in reviewing the information submitted by applicants.  Outstanding program procedures require the following reviews performed by the various Field Office staff.  The cost to the Federal Government is based on an average salary using GS 2018 Pay Scale at the GS-13/1 and 14/1 level, also included is the cost associated with the preparation and printing of the HUD Application Package for use by the applicants in assembling their individual Application Packages.</w:t>
            </w:r>
          </w:p>
          <w:p w:rsidR="002B3A1C" w:rsidRPr="00402BE4" w:rsidP="002B3A1C" w14:paraId="3C57CE50" w14:textId="77777777">
            <w:pPr>
              <w:keepNext/>
              <w:overflowPunct w:val="0"/>
              <w:autoSpaceDE w:val="0"/>
              <w:autoSpaceDN w:val="0"/>
              <w:adjustRightInd w:val="0"/>
              <w:spacing w:after="120" w:line="240" w:lineRule="auto"/>
              <w:ind w:left="360"/>
              <w:textAlignment w:val="baseline"/>
              <w:outlineLvl w:val="7"/>
              <w:rPr>
                <w:rFonts w:ascii="Times New Roman" w:hAnsi="Times New Roman"/>
                <w:b/>
                <w:bCs/>
                <w:color w:val="000000" w:themeColor="text1"/>
                <w:szCs w:val="20"/>
              </w:rPr>
            </w:pPr>
            <w:r w:rsidRPr="00402BE4">
              <w:rPr>
                <w:rFonts w:ascii="Times New Roman" w:hAnsi="Times New Roman"/>
                <w:b/>
                <w:bCs/>
                <w:color w:val="000000" w:themeColor="text1"/>
                <w:szCs w:val="20"/>
              </w:rPr>
              <w:t>Section 202 Fund Reservation Reviews:</w:t>
            </w:r>
          </w:p>
          <w:tbl>
            <w:tblPr>
              <w:tblW w:w="7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80"/>
              <w:gridCol w:w="1217"/>
              <w:gridCol w:w="967"/>
              <w:gridCol w:w="1453"/>
            </w:tblGrid>
            <w:tr w14:paraId="64EB5B16" w14:textId="77777777" w:rsidTr="002B3A1C">
              <w:tblPrEx>
                <w:tblW w:w="7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74"/>
                <w:jc w:val="center"/>
              </w:trPr>
              <w:tc>
                <w:tcPr>
                  <w:tcW w:w="3580" w:type="dxa"/>
                  <w:shd w:val="clear" w:color="auto" w:fill="auto"/>
                  <w:noWrap/>
                  <w:vAlign w:val="center"/>
                  <w:hideMark/>
                </w:tcPr>
                <w:p w:rsidR="002B3A1C" w:rsidRPr="00402BE4" w:rsidP="002B3A1C" w14:paraId="0F929993" w14:textId="77777777">
                  <w:pPr>
                    <w:spacing w:after="120" w:line="240" w:lineRule="auto"/>
                    <w:jc w:val="center"/>
                    <w:rPr>
                      <w:rFonts w:ascii="Times New Roman" w:hAnsi="Times New Roman"/>
                      <w:b/>
                      <w:bCs/>
                      <w:color w:val="000000" w:themeColor="text1"/>
                      <w:sz w:val="20"/>
                      <w:szCs w:val="20"/>
                    </w:rPr>
                  </w:pPr>
                  <w:r w:rsidRPr="00402BE4">
                    <w:rPr>
                      <w:rFonts w:ascii="Times New Roman" w:hAnsi="Times New Roman"/>
                      <w:b/>
                      <w:bCs/>
                      <w:color w:val="000000" w:themeColor="text1"/>
                      <w:sz w:val="20"/>
                      <w:szCs w:val="20"/>
                    </w:rPr>
                    <w:t>HUD Staff</w:t>
                  </w:r>
                </w:p>
              </w:tc>
              <w:tc>
                <w:tcPr>
                  <w:tcW w:w="1217" w:type="dxa"/>
                  <w:shd w:val="clear" w:color="auto" w:fill="auto"/>
                  <w:vAlign w:val="center"/>
                  <w:hideMark/>
                </w:tcPr>
                <w:p w:rsidR="002B3A1C" w:rsidRPr="00402BE4" w:rsidP="002B3A1C" w14:paraId="061A4CF6" w14:textId="77777777">
                  <w:pPr>
                    <w:spacing w:after="120" w:line="240" w:lineRule="auto"/>
                    <w:jc w:val="center"/>
                    <w:rPr>
                      <w:rFonts w:ascii="Times New Roman" w:hAnsi="Times New Roman"/>
                      <w:b/>
                      <w:bCs/>
                      <w:color w:val="000000" w:themeColor="text1"/>
                      <w:sz w:val="20"/>
                      <w:szCs w:val="20"/>
                    </w:rPr>
                  </w:pPr>
                  <w:r w:rsidRPr="00402BE4">
                    <w:rPr>
                      <w:rFonts w:ascii="Times New Roman" w:hAnsi="Times New Roman"/>
                      <w:b/>
                      <w:bCs/>
                      <w:color w:val="000000" w:themeColor="text1"/>
                      <w:sz w:val="20"/>
                      <w:szCs w:val="20"/>
                    </w:rPr>
                    <w:t>Total Hours Per Application</w:t>
                  </w:r>
                </w:p>
              </w:tc>
              <w:tc>
                <w:tcPr>
                  <w:tcW w:w="967" w:type="dxa"/>
                  <w:shd w:val="clear" w:color="auto" w:fill="auto"/>
                  <w:noWrap/>
                  <w:vAlign w:val="center"/>
                  <w:hideMark/>
                </w:tcPr>
                <w:p w:rsidR="002B3A1C" w:rsidRPr="00402BE4" w:rsidP="002B3A1C" w14:paraId="3A072174" w14:textId="77777777">
                  <w:pPr>
                    <w:spacing w:after="120" w:line="240" w:lineRule="auto"/>
                    <w:jc w:val="center"/>
                    <w:rPr>
                      <w:rFonts w:ascii="Times New Roman" w:hAnsi="Times New Roman"/>
                      <w:b/>
                      <w:bCs/>
                      <w:color w:val="000000" w:themeColor="text1"/>
                      <w:sz w:val="20"/>
                      <w:szCs w:val="20"/>
                    </w:rPr>
                  </w:pPr>
                  <w:r w:rsidRPr="00402BE4">
                    <w:rPr>
                      <w:rFonts w:ascii="Times New Roman" w:hAnsi="Times New Roman"/>
                      <w:b/>
                      <w:bCs/>
                      <w:color w:val="000000" w:themeColor="text1"/>
                      <w:sz w:val="20"/>
                      <w:szCs w:val="20"/>
                    </w:rPr>
                    <w:t>Hourly Rate</w:t>
                  </w:r>
                </w:p>
              </w:tc>
              <w:tc>
                <w:tcPr>
                  <w:tcW w:w="1453" w:type="dxa"/>
                  <w:shd w:val="clear" w:color="auto" w:fill="auto"/>
                  <w:noWrap/>
                  <w:vAlign w:val="center"/>
                  <w:hideMark/>
                </w:tcPr>
                <w:p w:rsidR="002B3A1C" w:rsidRPr="00402BE4" w:rsidP="002B3A1C" w14:paraId="3E9B3FCC" w14:textId="77777777">
                  <w:pPr>
                    <w:spacing w:after="120" w:line="240" w:lineRule="auto"/>
                    <w:jc w:val="center"/>
                    <w:rPr>
                      <w:rFonts w:ascii="Times New Roman" w:hAnsi="Times New Roman"/>
                      <w:b/>
                      <w:bCs/>
                      <w:color w:val="000000" w:themeColor="text1"/>
                      <w:sz w:val="20"/>
                      <w:szCs w:val="20"/>
                    </w:rPr>
                  </w:pPr>
                  <w:r w:rsidRPr="00402BE4">
                    <w:rPr>
                      <w:rFonts w:ascii="Times New Roman" w:hAnsi="Times New Roman"/>
                      <w:b/>
                      <w:bCs/>
                      <w:color w:val="000000" w:themeColor="text1"/>
                      <w:sz w:val="20"/>
                      <w:szCs w:val="20"/>
                    </w:rPr>
                    <w:t>Total</w:t>
                  </w:r>
                </w:p>
              </w:tc>
            </w:tr>
            <w:tr w14:paraId="460ED6D0" w14:textId="77777777" w:rsidTr="002B3A1C">
              <w:tblPrEx>
                <w:tblW w:w="7217" w:type="dxa"/>
                <w:jc w:val="center"/>
                <w:tblLook w:val="04A0"/>
              </w:tblPrEx>
              <w:trPr>
                <w:trHeight w:val="300"/>
                <w:jc w:val="center"/>
              </w:trPr>
              <w:tc>
                <w:tcPr>
                  <w:tcW w:w="3580" w:type="dxa"/>
                  <w:shd w:val="clear" w:color="auto" w:fill="auto"/>
                  <w:noWrap/>
                  <w:vAlign w:val="center"/>
                  <w:hideMark/>
                </w:tcPr>
                <w:p w:rsidR="002B3A1C" w:rsidRPr="00402BE4" w:rsidP="002B3A1C" w14:paraId="34123D00" w14:textId="77777777">
                  <w:pPr>
                    <w:spacing w:after="120" w:line="240" w:lineRule="auto"/>
                    <w:rPr>
                      <w:rFonts w:ascii="Times New Roman" w:hAnsi="Times New Roman"/>
                      <w:color w:val="000000" w:themeColor="text1"/>
                      <w:sz w:val="20"/>
                      <w:szCs w:val="20"/>
                    </w:rPr>
                  </w:pPr>
                  <w:r w:rsidRPr="00402BE4">
                    <w:rPr>
                      <w:rFonts w:ascii="Times New Roman" w:hAnsi="Times New Roman"/>
                      <w:color w:val="000000" w:themeColor="text1"/>
                      <w:sz w:val="20"/>
                      <w:szCs w:val="20"/>
                    </w:rPr>
                    <w:t>GS 13/1 Staff Person</w:t>
                  </w:r>
                </w:p>
              </w:tc>
              <w:tc>
                <w:tcPr>
                  <w:tcW w:w="1217" w:type="dxa"/>
                  <w:shd w:val="clear" w:color="auto" w:fill="auto"/>
                  <w:noWrap/>
                  <w:vAlign w:val="center"/>
                  <w:hideMark/>
                </w:tcPr>
                <w:p w:rsidR="002B3A1C" w:rsidRPr="00402BE4" w:rsidP="002B3A1C" w14:paraId="3ABAF2F4" w14:textId="77777777">
                  <w:pPr>
                    <w:spacing w:after="120" w:line="240" w:lineRule="auto"/>
                    <w:jc w:val="center"/>
                    <w:rPr>
                      <w:rFonts w:ascii="Times New Roman" w:hAnsi="Times New Roman"/>
                      <w:color w:val="000000" w:themeColor="text1"/>
                      <w:sz w:val="20"/>
                      <w:szCs w:val="20"/>
                    </w:rPr>
                  </w:pPr>
                  <w:r w:rsidRPr="00402BE4">
                    <w:rPr>
                      <w:rFonts w:ascii="Times New Roman" w:hAnsi="Times New Roman"/>
                      <w:color w:val="000000" w:themeColor="text1"/>
                      <w:sz w:val="20"/>
                      <w:szCs w:val="20"/>
                    </w:rPr>
                    <w:t>4</w:t>
                  </w:r>
                </w:p>
              </w:tc>
              <w:tc>
                <w:tcPr>
                  <w:tcW w:w="967" w:type="dxa"/>
                  <w:shd w:val="clear" w:color="auto" w:fill="auto"/>
                  <w:noWrap/>
                  <w:vAlign w:val="center"/>
                  <w:hideMark/>
                </w:tcPr>
                <w:p w:rsidR="002B3A1C" w:rsidRPr="00402BE4" w:rsidP="002B3A1C" w14:paraId="31075F32" w14:textId="27F37951">
                  <w:pPr>
                    <w:spacing w:after="12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$53.85</w:t>
                  </w:r>
                </w:p>
              </w:tc>
              <w:tc>
                <w:tcPr>
                  <w:tcW w:w="1453" w:type="dxa"/>
                  <w:shd w:val="clear" w:color="auto" w:fill="auto"/>
                  <w:noWrap/>
                  <w:vAlign w:val="center"/>
                  <w:hideMark/>
                </w:tcPr>
                <w:p w:rsidR="002B3A1C" w:rsidRPr="00402BE4" w:rsidP="002B3A1C" w14:paraId="02DBD1DE" w14:textId="4281D964">
                  <w:pPr>
                    <w:spacing w:after="120" w:line="240" w:lineRule="auto"/>
                    <w:jc w:val="center"/>
                    <w:rPr>
                      <w:rFonts w:ascii="Times New Roman" w:hAnsi="Times New Roman"/>
                      <w:color w:val="000000" w:themeColor="text1"/>
                      <w:sz w:val="20"/>
                      <w:szCs w:val="20"/>
                    </w:rPr>
                  </w:pPr>
                  <w:r w:rsidRPr="00402BE4">
                    <w:rPr>
                      <w:rFonts w:ascii="Times New Roman" w:hAnsi="Times New Roman"/>
                      <w:color w:val="000000" w:themeColor="text1"/>
                      <w:sz w:val="20"/>
                      <w:szCs w:val="20"/>
                    </w:rPr>
                    <w:fldChar w:fldCharType="begin"/>
                  </w:r>
                  <w:r w:rsidRPr="00402BE4">
                    <w:rPr>
                      <w:rFonts w:ascii="Times New Roman" w:hAnsi="Times New Roman"/>
                      <w:color w:val="000000" w:themeColor="text1"/>
                      <w:sz w:val="20"/>
                      <w:szCs w:val="20"/>
                    </w:rPr>
                    <w:instrText xml:space="preserve"> =PRODUCT(LEFT) </w:instrText>
                  </w:r>
                  <w:r w:rsidRPr="00402BE4">
                    <w:rPr>
                      <w:rFonts w:ascii="Times New Roman" w:hAnsi="Times New Roman"/>
                      <w:color w:val="000000" w:themeColor="text1"/>
                      <w:sz w:val="20"/>
                      <w:szCs w:val="20"/>
                    </w:rPr>
                    <w:fldChar w:fldCharType="separate"/>
                  </w:r>
                  <w:r w:rsidR="005C180C">
                    <w:rPr>
                      <w:rFonts w:ascii="Times New Roman" w:hAnsi="Times New Roman"/>
                      <w:noProof/>
                      <w:color w:val="000000" w:themeColor="text1"/>
                      <w:sz w:val="20"/>
                      <w:szCs w:val="20"/>
                    </w:rPr>
                    <w:t>$215.41</w:t>
                  </w:r>
                  <w:r w:rsidRPr="00402BE4">
                    <w:rPr>
                      <w:rFonts w:ascii="Times New Roman" w:hAnsi="Times New Roman"/>
                      <w:color w:val="000000" w:themeColor="text1"/>
                      <w:sz w:val="20"/>
                      <w:szCs w:val="20"/>
                    </w:rPr>
                    <w:fldChar w:fldCharType="end"/>
                  </w:r>
                </w:p>
              </w:tc>
            </w:tr>
            <w:tr w14:paraId="7561D6BF" w14:textId="77777777" w:rsidTr="002B3A1C">
              <w:tblPrEx>
                <w:tblW w:w="7217" w:type="dxa"/>
                <w:jc w:val="center"/>
                <w:tblLook w:val="04A0"/>
              </w:tblPrEx>
              <w:trPr>
                <w:trHeight w:val="300"/>
                <w:jc w:val="center"/>
              </w:trPr>
              <w:tc>
                <w:tcPr>
                  <w:tcW w:w="3580" w:type="dxa"/>
                  <w:shd w:val="clear" w:color="auto" w:fill="auto"/>
                  <w:noWrap/>
                  <w:vAlign w:val="center"/>
                  <w:hideMark/>
                </w:tcPr>
                <w:p w:rsidR="002B3A1C" w:rsidRPr="00402BE4" w:rsidP="002B3A1C" w14:paraId="4253C700" w14:textId="77777777">
                  <w:pPr>
                    <w:spacing w:after="120" w:line="240" w:lineRule="auto"/>
                    <w:rPr>
                      <w:rFonts w:ascii="Times New Roman" w:hAnsi="Times New Roman"/>
                      <w:color w:val="000000" w:themeColor="text1"/>
                      <w:sz w:val="20"/>
                      <w:szCs w:val="20"/>
                    </w:rPr>
                  </w:pPr>
                  <w:r w:rsidRPr="00402BE4">
                    <w:rPr>
                      <w:rFonts w:ascii="Times New Roman" w:hAnsi="Times New Roman"/>
                      <w:color w:val="000000" w:themeColor="text1"/>
                      <w:sz w:val="20"/>
                      <w:szCs w:val="20"/>
                    </w:rPr>
                    <w:t>GS 14/1 Staff Person</w:t>
                  </w:r>
                </w:p>
              </w:tc>
              <w:tc>
                <w:tcPr>
                  <w:tcW w:w="1217" w:type="dxa"/>
                  <w:shd w:val="clear" w:color="auto" w:fill="auto"/>
                  <w:noWrap/>
                  <w:vAlign w:val="center"/>
                  <w:hideMark/>
                </w:tcPr>
                <w:p w:rsidR="002B3A1C" w:rsidRPr="00402BE4" w:rsidP="002B3A1C" w14:paraId="230628E3" w14:textId="77777777">
                  <w:pPr>
                    <w:spacing w:after="120" w:line="240" w:lineRule="auto"/>
                    <w:jc w:val="center"/>
                    <w:rPr>
                      <w:rFonts w:ascii="Times New Roman" w:hAnsi="Times New Roman"/>
                      <w:color w:val="000000" w:themeColor="text1"/>
                      <w:sz w:val="20"/>
                      <w:szCs w:val="20"/>
                    </w:rPr>
                  </w:pPr>
                  <w:r w:rsidRPr="00402BE4">
                    <w:rPr>
                      <w:rFonts w:ascii="Times New Roman" w:hAnsi="Times New Roman"/>
                      <w:color w:val="000000" w:themeColor="text1"/>
                      <w:sz w:val="20"/>
                      <w:szCs w:val="20"/>
                    </w:rPr>
                    <w:t>4</w:t>
                  </w:r>
                </w:p>
              </w:tc>
              <w:tc>
                <w:tcPr>
                  <w:tcW w:w="967" w:type="dxa"/>
                  <w:shd w:val="clear" w:color="auto" w:fill="auto"/>
                  <w:noWrap/>
                  <w:vAlign w:val="center"/>
                  <w:hideMark/>
                </w:tcPr>
                <w:p w:rsidR="002B3A1C" w:rsidRPr="00402BE4" w:rsidP="002B3A1C" w14:paraId="3E5B56CB" w14:textId="0A7D9751">
                  <w:pPr>
                    <w:spacing w:after="12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$63.63</w:t>
                  </w:r>
                </w:p>
              </w:tc>
              <w:tc>
                <w:tcPr>
                  <w:tcW w:w="1453" w:type="dxa"/>
                  <w:shd w:val="clear" w:color="auto" w:fill="auto"/>
                  <w:noWrap/>
                  <w:vAlign w:val="center"/>
                  <w:hideMark/>
                </w:tcPr>
                <w:p w:rsidR="002B3A1C" w:rsidRPr="00402BE4" w:rsidP="002B3A1C" w14:paraId="511D8AC7" w14:textId="0F22A491">
                  <w:pPr>
                    <w:spacing w:after="12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$254.55</w:t>
                  </w:r>
                </w:p>
              </w:tc>
            </w:tr>
            <w:tr w14:paraId="22A120ED" w14:textId="77777777" w:rsidTr="002B3A1C">
              <w:tblPrEx>
                <w:tblW w:w="7217" w:type="dxa"/>
                <w:jc w:val="center"/>
                <w:tblLook w:val="04A0"/>
              </w:tblPrEx>
              <w:trPr>
                <w:trHeight w:val="300"/>
                <w:jc w:val="center"/>
              </w:trPr>
              <w:tc>
                <w:tcPr>
                  <w:tcW w:w="3580" w:type="dxa"/>
                  <w:shd w:val="clear" w:color="auto" w:fill="auto"/>
                  <w:noWrap/>
                  <w:vAlign w:val="center"/>
                  <w:hideMark/>
                </w:tcPr>
                <w:p w:rsidR="002B3A1C" w:rsidRPr="00402BE4" w:rsidP="002B3A1C" w14:paraId="45785127" w14:textId="77777777">
                  <w:pPr>
                    <w:spacing w:after="120" w:line="240" w:lineRule="auto"/>
                    <w:rPr>
                      <w:rFonts w:ascii="Times New Roman" w:hAnsi="Times New Roman"/>
                      <w:color w:val="000000" w:themeColor="text1"/>
                      <w:sz w:val="20"/>
                      <w:szCs w:val="20"/>
                    </w:rPr>
                  </w:pPr>
                  <w:r w:rsidRPr="00402BE4">
                    <w:rPr>
                      <w:rFonts w:ascii="Times New Roman" w:hAnsi="Times New Roman"/>
                      <w:color w:val="000000" w:themeColor="text1"/>
                      <w:sz w:val="20"/>
                      <w:szCs w:val="20"/>
                    </w:rPr>
                    <w:t>Total Staff time Per Application</w:t>
                  </w:r>
                </w:p>
              </w:tc>
              <w:tc>
                <w:tcPr>
                  <w:tcW w:w="1217" w:type="dxa"/>
                  <w:shd w:val="clear" w:color="auto" w:fill="auto"/>
                  <w:noWrap/>
                  <w:vAlign w:val="center"/>
                  <w:hideMark/>
                </w:tcPr>
                <w:p w:rsidR="002B3A1C" w:rsidRPr="00402BE4" w:rsidP="002B3A1C" w14:paraId="33CE1112" w14:textId="77777777">
                  <w:pPr>
                    <w:spacing w:after="120" w:line="240" w:lineRule="auto"/>
                    <w:jc w:val="center"/>
                    <w:rPr>
                      <w:rFonts w:ascii="Times New Roman" w:hAnsi="Times New Roman"/>
                      <w:color w:val="000000" w:themeColor="text1"/>
                      <w:sz w:val="20"/>
                      <w:szCs w:val="20"/>
                    </w:rPr>
                  </w:pPr>
                  <w:r w:rsidRPr="00402BE4">
                    <w:rPr>
                      <w:rFonts w:ascii="Times New Roman" w:hAnsi="Times New Roman"/>
                      <w:color w:val="000000" w:themeColor="text1"/>
                      <w:sz w:val="20"/>
                      <w:szCs w:val="20"/>
                    </w:rPr>
                    <w:fldChar w:fldCharType="begin"/>
                  </w:r>
                  <w:r w:rsidRPr="00402BE4">
                    <w:rPr>
                      <w:rFonts w:ascii="Times New Roman" w:hAnsi="Times New Roman"/>
                      <w:color w:val="000000" w:themeColor="text1"/>
                      <w:sz w:val="20"/>
                      <w:szCs w:val="20"/>
                    </w:rPr>
                    <w:instrText xml:space="preserve"> =SUM(ABOVE) </w:instrText>
                  </w:r>
                  <w:r w:rsidRPr="00402BE4">
                    <w:rPr>
                      <w:rFonts w:ascii="Times New Roman" w:hAnsi="Times New Roman"/>
                      <w:color w:val="000000" w:themeColor="text1"/>
                      <w:sz w:val="20"/>
                      <w:szCs w:val="20"/>
                    </w:rPr>
                    <w:fldChar w:fldCharType="separate"/>
                  </w:r>
                  <w:r w:rsidRPr="00402BE4">
                    <w:rPr>
                      <w:rFonts w:ascii="Times New Roman" w:hAnsi="Times New Roman"/>
                      <w:noProof/>
                      <w:color w:val="000000" w:themeColor="text1"/>
                      <w:sz w:val="20"/>
                      <w:szCs w:val="20"/>
                    </w:rPr>
                    <w:t>8</w:t>
                  </w:r>
                  <w:r w:rsidRPr="00402BE4">
                    <w:rPr>
                      <w:rFonts w:ascii="Times New Roman" w:hAnsi="Times New Roman"/>
                      <w:color w:val="000000" w:themeColor="text1"/>
                      <w:sz w:val="20"/>
                      <w:szCs w:val="20"/>
                    </w:rPr>
                    <w:fldChar w:fldCharType="end"/>
                  </w:r>
                </w:p>
              </w:tc>
              <w:tc>
                <w:tcPr>
                  <w:tcW w:w="967" w:type="dxa"/>
                  <w:shd w:val="clear" w:color="auto" w:fill="auto"/>
                  <w:noWrap/>
                  <w:vAlign w:val="center"/>
                  <w:hideMark/>
                </w:tcPr>
                <w:p w:rsidR="002B3A1C" w:rsidRPr="00402BE4" w:rsidP="002B3A1C" w14:paraId="0371B975" w14:textId="77777777">
                  <w:pPr>
                    <w:spacing w:after="120" w:line="240" w:lineRule="auto"/>
                    <w:jc w:val="center"/>
                    <w:rPr>
                      <w:rFonts w:ascii="Times New Roman" w:hAnsi="Times New Roman"/>
                      <w:color w:val="000000" w:themeColor="text1"/>
                      <w:sz w:val="20"/>
                      <w:szCs w:val="20"/>
                    </w:rPr>
                  </w:pPr>
                </w:p>
              </w:tc>
              <w:tc>
                <w:tcPr>
                  <w:tcW w:w="1453" w:type="dxa"/>
                  <w:shd w:val="clear" w:color="auto" w:fill="auto"/>
                  <w:noWrap/>
                  <w:vAlign w:val="center"/>
                  <w:hideMark/>
                </w:tcPr>
                <w:p w:rsidR="002B3A1C" w:rsidRPr="00402BE4" w:rsidP="002B3A1C" w14:paraId="3CE46FC8" w14:textId="0BA12C72">
                  <w:pPr>
                    <w:spacing w:after="12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$469.96</w:t>
                  </w:r>
                  <w:r w:rsidRPr="00402BE4">
                    <w:rPr>
                      <w:rFonts w:ascii="Times New Roman" w:hAnsi="Times New Roman"/>
                      <w:color w:val="000000" w:themeColor="text1"/>
                      <w:sz w:val="20"/>
                      <w:szCs w:val="20"/>
                    </w:rPr>
                    <w:fldChar w:fldCharType="begin"/>
                  </w:r>
                  <w:r w:rsidRPr="00402BE4">
                    <w:rPr>
                      <w:rFonts w:ascii="Times New Roman" w:hAnsi="Times New Roman"/>
                      <w:color w:val="000000" w:themeColor="text1"/>
                      <w:sz w:val="20"/>
                      <w:szCs w:val="20"/>
                    </w:rPr>
                    <w:instrText xml:space="preserve"> =SUM(ABOVE) </w:instrText>
                  </w:r>
                  <w:r w:rsidRPr="00402BE4">
                    <w:rPr>
                      <w:rFonts w:ascii="Times New Roman" w:hAnsi="Times New Roman"/>
                      <w:color w:val="000000" w:themeColor="text1"/>
                      <w:sz w:val="20"/>
                      <w:szCs w:val="20"/>
                    </w:rPr>
                    <w:fldChar w:fldCharType="separate"/>
                  </w:r>
                  <w:r w:rsidRPr="00402BE4">
                    <w:rPr>
                      <w:rFonts w:ascii="Times New Roman" w:hAnsi="Times New Roman"/>
                      <w:noProof/>
                      <w:color w:val="000000" w:themeColor="text1"/>
                      <w:sz w:val="20"/>
                      <w:szCs w:val="20"/>
                    </w:rPr>
                    <w:t>350.57</w:t>
                  </w:r>
                  <w:r w:rsidRPr="00402BE4">
                    <w:rPr>
                      <w:rFonts w:ascii="Times New Roman" w:hAnsi="Times New Roman"/>
                      <w:color w:val="000000" w:themeColor="text1"/>
                      <w:sz w:val="20"/>
                      <w:szCs w:val="20"/>
                    </w:rPr>
                    <w:fldChar w:fldCharType="end"/>
                  </w:r>
                </w:p>
              </w:tc>
            </w:tr>
            <w:tr w14:paraId="3F08FE70" w14:textId="77777777" w:rsidTr="002B3A1C">
              <w:tblPrEx>
                <w:tblW w:w="7217" w:type="dxa"/>
                <w:jc w:val="center"/>
                <w:tblLook w:val="04A0"/>
              </w:tblPrEx>
              <w:trPr>
                <w:trHeight w:val="300"/>
                <w:jc w:val="center"/>
              </w:trPr>
              <w:tc>
                <w:tcPr>
                  <w:tcW w:w="3580" w:type="dxa"/>
                  <w:shd w:val="clear" w:color="auto" w:fill="auto"/>
                  <w:noWrap/>
                  <w:vAlign w:val="center"/>
                  <w:hideMark/>
                </w:tcPr>
                <w:p w:rsidR="002B3A1C" w:rsidRPr="00402BE4" w:rsidP="002B3A1C" w14:paraId="1A78F2B3" w14:textId="77777777">
                  <w:pPr>
                    <w:spacing w:after="120" w:line="240" w:lineRule="auto"/>
                    <w:rPr>
                      <w:rFonts w:ascii="Times New Roman" w:hAnsi="Times New Roman"/>
                      <w:color w:val="000000" w:themeColor="text1"/>
                      <w:sz w:val="20"/>
                      <w:szCs w:val="20"/>
                    </w:rPr>
                  </w:pPr>
                  <w:r w:rsidRPr="00402BE4">
                    <w:rPr>
                      <w:rFonts w:ascii="Times New Roman" w:hAnsi="Times New Roman"/>
                      <w:color w:val="000000" w:themeColor="text1"/>
                      <w:sz w:val="20"/>
                      <w:szCs w:val="20"/>
                    </w:rPr>
                    <w:t>Total Annual Number of Response</w:t>
                  </w:r>
                </w:p>
              </w:tc>
              <w:tc>
                <w:tcPr>
                  <w:tcW w:w="1217" w:type="dxa"/>
                  <w:shd w:val="clear" w:color="auto" w:fill="auto"/>
                  <w:noWrap/>
                  <w:vAlign w:val="center"/>
                  <w:hideMark/>
                </w:tcPr>
                <w:p w:rsidR="002B3A1C" w:rsidRPr="00402BE4" w:rsidP="002B3A1C" w14:paraId="2D038542" w14:textId="77777777">
                  <w:pPr>
                    <w:spacing w:after="120" w:line="240" w:lineRule="auto"/>
                    <w:jc w:val="center"/>
                    <w:rPr>
                      <w:rFonts w:ascii="Times New Roman" w:hAnsi="Times New Roman"/>
                      <w:color w:val="000000" w:themeColor="text1"/>
                      <w:sz w:val="20"/>
                      <w:szCs w:val="20"/>
                    </w:rPr>
                  </w:pPr>
                </w:p>
              </w:tc>
              <w:tc>
                <w:tcPr>
                  <w:tcW w:w="967" w:type="dxa"/>
                  <w:shd w:val="clear" w:color="auto" w:fill="auto"/>
                  <w:noWrap/>
                  <w:vAlign w:val="center"/>
                  <w:hideMark/>
                </w:tcPr>
                <w:p w:rsidR="002B3A1C" w:rsidRPr="00402BE4" w:rsidP="002B3A1C" w14:paraId="7B1C12B5" w14:textId="77777777">
                  <w:pPr>
                    <w:spacing w:after="120" w:line="240" w:lineRule="auto"/>
                    <w:jc w:val="center"/>
                    <w:rPr>
                      <w:rFonts w:ascii="Times New Roman" w:hAnsi="Times New Roman"/>
                      <w:color w:val="000000" w:themeColor="text1"/>
                      <w:sz w:val="20"/>
                      <w:szCs w:val="20"/>
                    </w:rPr>
                  </w:pPr>
                </w:p>
              </w:tc>
              <w:tc>
                <w:tcPr>
                  <w:tcW w:w="1453" w:type="dxa"/>
                  <w:shd w:val="clear" w:color="auto" w:fill="auto"/>
                  <w:noWrap/>
                  <w:vAlign w:val="center"/>
                  <w:hideMark/>
                </w:tcPr>
                <w:p w:rsidR="002B3A1C" w:rsidRPr="00402BE4" w:rsidP="002B3A1C" w14:paraId="7F06B2DF" w14:textId="77777777">
                  <w:pPr>
                    <w:spacing w:after="120" w:line="240" w:lineRule="auto"/>
                    <w:jc w:val="center"/>
                    <w:rPr>
                      <w:rFonts w:ascii="Times New Roman" w:hAnsi="Times New Roman"/>
                      <w:color w:val="000000" w:themeColor="text1"/>
                      <w:sz w:val="20"/>
                      <w:szCs w:val="20"/>
                    </w:rPr>
                  </w:pPr>
                  <w:r w:rsidRPr="00402BE4">
                    <w:rPr>
                      <w:rFonts w:ascii="Times New Roman" w:hAnsi="Times New Roman"/>
                      <w:color w:val="000000" w:themeColor="text1"/>
                      <w:sz w:val="20"/>
                      <w:szCs w:val="20"/>
                    </w:rPr>
                    <w:t>300</w:t>
                  </w:r>
                </w:p>
              </w:tc>
            </w:tr>
            <w:tr w14:paraId="53EF409A" w14:textId="77777777" w:rsidTr="002B3A1C">
              <w:tblPrEx>
                <w:tblW w:w="7217" w:type="dxa"/>
                <w:jc w:val="center"/>
                <w:tblLook w:val="04A0"/>
              </w:tblPrEx>
              <w:trPr>
                <w:trHeight w:val="300"/>
                <w:jc w:val="center"/>
              </w:trPr>
              <w:tc>
                <w:tcPr>
                  <w:tcW w:w="3580" w:type="dxa"/>
                  <w:shd w:val="clear" w:color="auto" w:fill="auto"/>
                  <w:vAlign w:val="center"/>
                  <w:hideMark/>
                </w:tcPr>
                <w:p w:rsidR="002B3A1C" w:rsidRPr="00402BE4" w:rsidP="002B3A1C" w14:paraId="5715D80B" w14:textId="77777777">
                  <w:pPr>
                    <w:spacing w:after="120" w:line="240" w:lineRule="auto"/>
                    <w:rPr>
                      <w:rFonts w:ascii="Times New Roman" w:hAnsi="Times New Roman"/>
                      <w:color w:val="000000" w:themeColor="text1"/>
                      <w:sz w:val="20"/>
                      <w:szCs w:val="20"/>
                    </w:rPr>
                  </w:pPr>
                  <w:r w:rsidRPr="00402BE4">
                    <w:rPr>
                      <w:rFonts w:ascii="Times New Roman" w:hAnsi="Times New Roman"/>
                      <w:color w:val="000000" w:themeColor="text1"/>
                      <w:sz w:val="20"/>
                      <w:szCs w:val="20"/>
                    </w:rPr>
                    <w:t>Total Annual Staff Time Cost to Gov't</w:t>
                  </w:r>
                </w:p>
              </w:tc>
              <w:tc>
                <w:tcPr>
                  <w:tcW w:w="1217" w:type="dxa"/>
                  <w:shd w:val="clear" w:color="auto" w:fill="auto"/>
                  <w:noWrap/>
                  <w:vAlign w:val="center"/>
                  <w:hideMark/>
                </w:tcPr>
                <w:p w:rsidR="002B3A1C" w:rsidRPr="00402BE4" w:rsidP="002B3A1C" w14:paraId="7C0DF12A" w14:textId="77777777">
                  <w:pPr>
                    <w:spacing w:after="120" w:line="240" w:lineRule="auto"/>
                    <w:jc w:val="center"/>
                    <w:rPr>
                      <w:rFonts w:ascii="Times New Roman" w:hAnsi="Times New Roman"/>
                      <w:color w:val="000000" w:themeColor="text1"/>
                      <w:sz w:val="20"/>
                      <w:szCs w:val="20"/>
                    </w:rPr>
                  </w:pPr>
                </w:p>
              </w:tc>
              <w:tc>
                <w:tcPr>
                  <w:tcW w:w="967" w:type="dxa"/>
                  <w:shd w:val="clear" w:color="auto" w:fill="auto"/>
                  <w:noWrap/>
                  <w:vAlign w:val="center"/>
                  <w:hideMark/>
                </w:tcPr>
                <w:p w:rsidR="002B3A1C" w:rsidRPr="00402BE4" w:rsidP="002B3A1C" w14:paraId="3DE9C9ED" w14:textId="77777777">
                  <w:pPr>
                    <w:spacing w:after="120" w:line="240" w:lineRule="auto"/>
                    <w:jc w:val="center"/>
                    <w:rPr>
                      <w:rFonts w:ascii="Times New Roman" w:hAnsi="Times New Roman"/>
                      <w:color w:val="000000" w:themeColor="text1"/>
                      <w:sz w:val="20"/>
                      <w:szCs w:val="20"/>
                    </w:rPr>
                  </w:pPr>
                </w:p>
              </w:tc>
              <w:tc>
                <w:tcPr>
                  <w:tcW w:w="1453" w:type="dxa"/>
                  <w:shd w:val="clear" w:color="auto" w:fill="auto"/>
                  <w:noWrap/>
                  <w:vAlign w:val="center"/>
                  <w:hideMark/>
                </w:tcPr>
                <w:p w:rsidR="002B3A1C" w:rsidRPr="00402BE4" w:rsidP="002B3A1C" w14:paraId="4CF451B4" w14:textId="66CD25B4">
                  <w:pPr>
                    <w:spacing w:after="120" w:line="240" w:lineRule="auto"/>
                    <w:jc w:val="center"/>
                    <w:rPr>
                      <w:rFonts w:ascii="Times New Roman" w:hAnsi="Times New Roman"/>
                      <w:b/>
                      <w:bCs/>
                      <w:color w:val="000000" w:themeColor="text1"/>
                      <w:sz w:val="20"/>
                      <w:szCs w:val="20"/>
                    </w:rPr>
                  </w:pPr>
                  <w:r w:rsidRPr="00402BE4">
                    <w:rPr>
                      <w:rFonts w:ascii="Times New Roman" w:hAnsi="Times New Roman"/>
                      <w:b/>
                      <w:bCs/>
                      <w:color w:val="000000" w:themeColor="text1"/>
                      <w:sz w:val="20"/>
                      <w:szCs w:val="20"/>
                    </w:rPr>
                    <w:t>$</w:t>
                  </w:r>
                  <w:r w:rsidR="005C180C">
                    <w:rPr>
                      <w:rFonts w:ascii="Times New Roman" w:hAnsi="Times New Roman"/>
                      <w:b/>
                      <w:bCs/>
                      <w:color w:val="000000" w:themeColor="text1"/>
                      <w:sz w:val="20"/>
                      <w:szCs w:val="20"/>
                    </w:rPr>
                    <w:t>140,989.00</w:t>
                  </w:r>
                </w:p>
              </w:tc>
            </w:tr>
          </w:tbl>
          <w:p w:rsidR="0021340A" w:rsidRPr="00402BE4" w:rsidP="001B4FB5" w14:paraId="1C8E4876" w14:textId="77777777">
            <w:pPr>
              <w:spacing w:after="0" w:line="240" w:lineRule="auto"/>
              <w:rPr>
                <w:rFonts w:ascii="Times New Roman" w:hAnsi="Times New Roman"/>
                <w:color w:val="000000" w:themeColor="text1"/>
                <w:sz w:val="24"/>
                <w:szCs w:val="24"/>
              </w:rPr>
            </w:pPr>
          </w:p>
          <w:p w:rsidR="002B3A1C" w:rsidRPr="00402BE4" w:rsidP="001B4FB5" w14:paraId="197E9BA7" w14:textId="77777777">
            <w:pPr>
              <w:spacing w:after="0" w:line="240" w:lineRule="auto"/>
              <w:rPr>
                <w:rFonts w:ascii="Times New Roman" w:hAnsi="Times New Roman"/>
                <w:color w:val="000000" w:themeColor="text1"/>
                <w:sz w:val="24"/>
                <w:szCs w:val="24"/>
              </w:rPr>
            </w:pPr>
          </w:p>
        </w:tc>
      </w:tr>
      <w:tr w14:paraId="0C6EFEC8" w14:textId="77777777" w:rsidTr="00D35DDB">
        <w:tblPrEx>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tblPrEx>
        <w:tc>
          <w:tcPr>
            <w:tcW w:w="9360" w:type="dxa"/>
            <w:shd w:val="clear" w:color="auto" w:fill="auto"/>
          </w:tcPr>
          <w:p w:rsidR="0021340A" w:rsidRPr="00402BE4" w:rsidP="001B4FB5" w14:paraId="3783B0B6" w14:textId="77777777">
            <w:pPr>
              <w:spacing w:after="0" w:line="240" w:lineRule="auto"/>
              <w:rPr>
                <w:rFonts w:ascii="Times New Roman" w:hAnsi="Times New Roman"/>
                <w:b/>
                <w:color w:val="000000" w:themeColor="text1"/>
                <w:sz w:val="24"/>
                <w:szCs w:val="24"/>
              </w:rPr>
            </w:pPr>
            <w:r w:rsidRPr="00402BE4">
              <w:rPr>
                <w:rFonts w:ascii="Times New Roman" w:hAnsi="Times New Roman"/>
                <w:b/>
                <w:color w:val="000000" w:themeColor="text1"/>
                <w:sz w:val="24"/>
                <w:szCs w:val="24"/>
              </w:rPr>
              <w:t xml:space="preserve">15. Explain the reasons for any program changes or adjustments reported in Items 13 or 14 of the OMB Form 83-I. </w:t>
            </w:r>
          </w:p>
          <w:p w:rsidR="00560E48" w:rsidRPr="00402BE4" w:rsidP="001B4FB5" w14:paraId="521F0E28" w14:textId="77777777">
            <w:pPr>
              <w:spacing w:after="0" w:line="240" w:lineRule="auto"/>
              <w:rPr>
                <w:rFonts w:ascii="Times New Roman" w:hAnsi="Times New Roman"/>
                <w:color w:val="000000" w:themeColor="text1"/>
                <w:sz w:val="24"/>
                <w:szCs w:val="24"/>
              </w:rPr>
            </w:pPr>
          </w:p>
        </w:tc>
      </w:tr>
      <w:tr w14:paraId="7D27B7DC" w14:textId="77777777" w:rsidTr="00D35DDB">
        <w:tblPrEx>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tblPrEx>
        <w:tc>
          <w:tcPr>
            <w:tcW w:w="9360" w:type="dxa"/>
            <w:shd w:val="clear" w:color="auto" w:fill="auto"/>
          </w:tcPr>
          <w:p w:rsidR="002B4F0E" w:rsidRPr="00402BE4" w:rsidP="00D06B6A" w14:paraId="193107DD" w14:textId="339578E2">
            <w:pPr>
              <w:overflowPunct w:val="0"/>
              <w:autoSpaceDE w:val="0"/>
              <w:autoSpaceDN w:val="0"/>
              <w:adjustRightInd w:val="0"/>
              <w:spacing w:after="120" w:line="240" w:lineRule="auto"/>
              <w:textAlignment w:val="baseline"/>
              <w:rPr>
                <w:rFonts w:ascii="Times New Roman" w:eastAsia="MS Mincho" w:hAnsi="Times New Roman"/>
                <w:color w:val="000000" w:themeColor="text1"/>
              </w:rPr>
            </w:pPr>
            <w:r w:rsidRPr="00402BE4">
              <w:rPr>
                <w:rFonts w:ascii="Times New Roman" w:hAnsi="Times New Roman"/>
                <w:color w:val="000000" w:themeColor="text1"/>
              </w:rPr>
              <w:t xml:space="preserve">This is </w:t>
            </w:r>
            <w:r w:rsidR="000F5256">
              <w:rPr>
                <w:rFonts w:ascii="Times New Roman" w:hAnsi="Times New Roman"/>
                <w:color w:val="000000" w:themeColor="text1"/>
              </w:rPr>
              <w:t>an extension of a currently approved collection</w:t>
            </w:r>
            <w:r w:rsidRPr="00402BE4">
              <w:rPr>
                <w:rFonts w:ascii="Times New Roman" w:hAnsi="Times New Roman"/>
                <w:color w:val="000000" w:themeColor="text1"/>
              </w:rPr>
              <w:t xml:space="preserve">. </w:t>
            </w:r>
          </w:p>
          <w:p w:rsidR="002B4F0E" w:rsidRPr="00402BE4" w:rsidP="001B4FB5" w14:paraId="09076E86" w14:textId="77777777">
            <w:pPr>
              <w:spacing w:after="0" w:line="240" w:lineRule="auto"/>
              <w:rPr>
                <w:rFonts w:ascii="Times New Roman" w:hAnsi="Times New Roman"/>
                <w:b/>
                <w:color w:val="000000" w:themeColor="text1"/>
                <w:sz w:val="24"/>
                <w:szCs w:val="24"/>
              </w:rPr>
            </w:pPr>
          </w:p>
        </w:tc>
      </w:tr>
    </w:tbl>
    <w:p w:rsidR="00FA2F70" w:rsidRPr="00402BE4" w:rsidP="00FA2F70" w14:paraId="77C56110" w14:textId="77777777">
      <w:pPr>
        <w:spacing w:after="0" w:line="240" w:lineRule="auto"/>
        <w:rPr>
          <w:rFonts w:ascii="Times New Roman" w:hAnsi="Times New Roman"/>
          <w:color w:val="000000" w:themeColor="text1"/>
          <w:sz w:val="24"/>
          <w:szCs w:val="24"/>
        </w:rPr>
      </w:pPr>
    </w:p>
    <w:tbl>
      <w:tblPr>
        <w:tblW w:w="0" w:type="auto"/>
        <w:tblInd w:w="108" w:type="dxa"/>
        <w:tblLook w:val="04A0"/>
      </w:tblPr>
      <w:tblGrid>
        <w:gridCol w:w="9252"/>
      </w:tblGrid>
      <w:tr w14:paraId="1411AE03" w14:textId="77777777" w:rsidTr="00D35DDB">
        <w:tblPrEx>
          <w:tblW w:w="0" w:type="auto"/>
          <w:tblInd w:w="108" w:type="dxa"/>
          <w:tblLook w:val="04A0"/>
        </w:tblPrEx>
        <w:tc>
          <w:tcPr>
            <w:tcW w:w="9360" w:type="dxa"/>
            <w:shd w:val="clear" w:color="auto" w:fill="auto"/>
          </w:tcPr>
          <w:p w:rsidR="0021340A" w:rsidRPr="00402BE4" w:rsidP="001B4FB5" w14:paraId="6A29A39D" w14:textId="77777777">
            <w:pPr>
              <w:spacing w:after="0" w:line="240" w:lineRule="auto"/>
              <w:rPr>
                <w:rFonts w:ascii="Times New Roman" w:hAnsi="Times New Roman"/>
                <w:b/>
                <w:color w:val="000000" w:themeColor="text1"/>
                <w:sz w:val="24"/>
                <w:szCs w:val="24"/>
              </w:rPr>
            </w:pPr>
            <w:r w:rsidRPr="00402BE4">
              <w:rPr>
                <w:rFonts w:ascii="Times New Roman" w:hAnsi="Times New Roman"/>
                <w:b/>
                <w:color w:val="000000" w:themeColor="text1"/>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21340A" w:rsidRPr="00402BE4" w:rsidP="001B4FB5" w14:paraId="5A76A12A" w14:textId="77777777">
            <w:pPr>
              <w:spacing w:after="0" w:line="240" w:lineRule="auto"/>
              <w:rPr>
                <w:rFonts w:ascii="Times New Roman" w:hAnsi="Times New Roman"/>
                <w:b/>
                <w:color w:val="000000" w:themeColor="text1"/>
                <w:sz w:val="24"/>
                <w:szCs w:val="24"/>
              </w:rPr>
            </w:pPr>
          </w:p>
        </w:tc>
      </w:tr>
      <w:tr w14:paraId="07BC0C1F" w14:textId="77777777" w:rsidTr="00D35DDB">
        <w:tblPrEx>
          <w:tblW w:w="0" w:type="auto"/>
          <w:tblInd w:w="108" w:type="dxa"/>
          <w:tblLook w:val="04A0"/>
        </w:tblPrEx>
        <w:tc>
          <w:tcPr>
            <w:tcW w:w="9360" w:type="dxa"/>
            <w:shd w:val="clear" w:color="auto" w:fill="auto"/>
          </w:tcPr>
          <w:p w:rsidR="0051516D" w:rsidRPr="00402BE4" w:rsidP="0051516D" w14:paraId="18843A72" w14:textId="77777777">
            <w:pPr>
              <w:spacing w:after="0" w:line="240" w:lineRule="auto"/>
              <w:rPr>
                <w:rFonts w:ascii="Times New Roman" w:hAnsi="Times New Roman"/>
                <w:color w:val="000000" w:themeColor="text1"/>
              </w:rPr>
            </w:pPr>
            <w:r w:rsidRPr="00402BE4">
              <w:rPr>
                <w:rFonts w:ascii="Times New Roman" w:hAnsi="Times New Roman"/>
                <w:color w:val="000000" w:themeColor="text1"/>
              </w:rPr>
              <w:t xml:space="preserve">Collection of this information will not be published.  However, a list of awardees will be made public, usually by </w:t>
            </w:r>
            <w:r w:rsidRPr="00402BE4">
              <w:rPr>
                <w:rFonts w:ascii="Times New Roman" w:hAnsi="Times New Roman"/>
                <w:i/>
                <w:iCs/>
                <w:color w:val="000000" w:themeColor="text1"/>
              </w:rPr>
              <w:t>Federal Register</w:t>
            </w:r>
            <w:r w:rsidRPr="00402BE4">
              <w:rPr>
                <w:rFonts w:ascii="Times New Roman" w:hAnsi="Times New Roman"/>
                <w:color w:val="000000" w:themeColor="text1"/>
              </w:rPr>
              <w:t xml:space="preserve"> publication, upon completion of </w:t>
            </w:r>
            <w:r w:rsidRPr="00402BE4">
              <w:rPr>
                <w:rFonts w:ascii="Times New Roman" w:hAnsi="Times New Roman"/>
                <w:color w:val="000000" w:themeColor="text1"/>
              </w:rPr>
              <w:t>selection</w:t>
            </w:r>
            <w:r w:rsidRPr="00402BE4">
              <w:rPr>
                <w:rFonts w:ascii="Times New Roman" w:hAnsi="Times New Roman"/>
                <w:color w:val="000000" w:themeColor="text1"/>
              </w:rPr>
              <w:t xml:space="preserve"> process.</w:t>
            </w:r>
          </w:p>
          <w:p w:rsidR="0021340A" w:rsidRPr="00402BE4" w:rsidP="001B4FB5" w14:paraId="054D7632" w14:textId="77777777">
            <w:pPr>
              <w:spacing w:after="0" w:line="240" w:lineRule="auto"/>
              <w:rPr>
                <w:rFonts w:ascii="Times New Roman" w:hAnsi="Times New Roman"/>
                <w:b/>
                <w:color w:val="000000" w:themeColor="text1"/>
                <w:sz w:val="24"/>
                <w:szCs w:val="24"/>
              </w:rPr>
            </w:pPr>
          </w:p>
        </w:tc>
      </w:tr>
    </w:tbl>
    <w:p w:rsidR="00FA2F70" w:rsidRPr="00402BE4" w:rsidP="00FA2F70" w14:paraId="5429BE54"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0A208540" w14:textId="77777777" w:rsidTr="00D35DDB">
        <w:tblPrEx>
          <w:tblW w:w="0" w:type="auto"/>
          <w:tblInd w:w="108" w:type="dxa"/>
          <w:tblLook w:val="04A0"/>
        </w:tblPrEx>
        <w:tc>
          <w:tcPr>
            <w:tcW w:w="9360" w:type="dxa"/>
            <w:shd w:val="clear" w:color="auto" w:fill="auto"/>
          </w:tcPr>
          <w:p w:rsidR="0021340A" w:rsidRPr="00402BE4" w:rsidP="001B4FB5" w14:paraId="607777C7" w14:textId="77777777">
            <w:pPr>
              <w:spacing w:after="0" w:line="240" w:lineRule="auto"/>
              <w:rPr>
                <w:rFonts w:ascii="Times New Roman" w:hAnsi="Times New Roman"/>
                <w:b/>
                <w:color w:val="000000" w:themeColor="text1"/>
                <w:sz w:val="24"/>
                <w:szCs w:val="24"/>
              </w:rPr>
            </w:pPr>
            <w:r w:rsidRPr="00402BE4">
              <w:rPr>
                <w:rFonts w:ascii="Times New Roman" w:hAnsi="Times New Roman"/>
                <w:b/>
                <w:color w:val="000000" w:themeColor="text1"/>
                <w:sz w:val="24"/>
                <w:szCs w:val="24"/>
              </w:rPr>
              <w:t xml:space="preserve">17. If seeking approval to not display the expiration date for OMB approval of the information collection, explain the reasons that display would be inappropriate. </w:t>
            </w:r>
          </w:p>
          <w:p w:rsidR="0021340A" w:rsidRPr="00402BE4" w:rsidP="001B4FB5" w14:paraId="623AF045" w14:textId="77777777">
            <w:pPr>
              <w:spacing w:after="0" w:line="240" w:lineRule="auto"/>
              <w:rPr>
                <w:rFonts w:ascii="Times New Roman" w:hAnsi="Times New Roman"/>
                <w:color w:val="000000" w:themeColor="text1"/>
                <w:sz w:val="24"/>
                <w:szCs w:val="24"/>
              </w:rPr>
            </w:pPr>
          </w:p>
        </w:tc>
      </w:tr>
      <w:tr w14:paraId="714A8800" w14:textId="77777777" w:rsidTr="00D35DDB">
        <w:tblPrEx>
          <w:tblW w:w="0" w:type="auto"/>
          <w:tblInd w:w="108" w:type="dxa"/>
          <w:tblLook w:val="04A0"/>
        </w:tblPrEx>
        <w:tc>
          <w:tcPr>
            <w:tcW w:w="9360" w:type="dxa"/>
            <w:shd w:val="clear" w:color="auto" w:fill="auto"/>
          </w:tcPr>
          <w:p w:rsidR="0021340A" w:rsidRPr="00402BE4" w:rsidP="001B4FB5" w14:paraId="1CA4973C" w14:textId="1E99F94C">
            <w:pPr>
              <w:spacing w:after="0" w:line="240" w:lineRule="auto"/>
              <w:rPr>
                <w:rFonts w:ascii="Times New Roman" w:hAnsi="Times New Roman"/>
                <w:color w:val="000000" w:themeColor="text1"/>
              </w:rPr>
            </w:pPr>
            <w:r w:rsidRPr="00402BE4">
              <w:rPr>
                <w:rFonts w:ascii="Times New Roman" w:hAnsi="Times New Roman"/>
                <w:color w:val="000000" w:themeColor="text1"/>
              </w:rPr>
              <w:t>HUD is not seeking approval to avoid displaying the OMB expiration date.</w:t>
            </w:r>
          </w:p>
        </w:tc>
      </w:tr>
    </w:tbl>
    <w:p w:rsidR="00FA2F70" w:rsidRPr="00402BE4" w:rsidP="00FA2F70" w14:paraId="53505279" w14:textId="77777777">
      <w:pPr>
        <w:spacing w:after="0" w:line="240" w:lineRule="auto"/>
        <w:rPr>
          <w:rFonts w:ascii="Times New Roman" w:hAnsi="Times New Roman"/>
          <w:color w:val="000000" w:themeColor="text1"/>
          <w:sz w:val="24"/>
          <w:szCs w:val="24"/>
        </w:rPr>
      </w:pPr>
    </w:p>
    <w:tbl>
      <w:tblPr>
        <w:tblW w:w="0" w:type="auto"/>
        <w:tblInd w:w="108" w:type="dxa"/>
        <w:tblLook w:val="04A0"/>
      </w:tblPr>
      <w:tblGrid>
        <w:gridCol w:w="9252"/>
      </w:tblGrid>
      <w:tr w14:paraId="4CD773B4" w14:textId="77777777" w:rsidTr="00D35DDB">
        <w:tblPrEx>
          <w:tblW w:w="0" w:type="auto"/>
          <w:tblInd w:w="108" w:type="dxa"/>
          <w:tblLook w:val="04A0"/>
        </w:tblPrEx>
        <w:tc>
          <w:tcPr>
            <w:tcW w:w="9360" w:type="dxa"/>
            <w:shd w:val="clear" w:color="auto" w:fill="auto"/>
          </w:tcPr>
          <w:p w:rsidR="0021340A" w:rsidRPr="00402BE4" w:rsidP="001B4FB5" w14:paraId="4B78CA24" w14:textId="77777777">
            <w:pPr>
              <w:spacing w:after="0" w:line="240" w:lineRule="auto"/>
              <w:rPr>
                <w:rFonts w:ascii="Times New Roman" w:hAnsi="Times New Roman"/>
                <w:b/>
                <w:color w:val="000000" w:themeColor="text1"/>
                <w:sz w:val="24"/>
                <w:szCs w:val="24"/>
              </w:rPr>
            </w:pPr>
            <w:r w:rsidRPr="00402BE4">
              <w:rPr>
                <w:rFonts w:ascii="Times New Roman" w:hAnsi="Times New Roman"/>
                <w:b/>
                <w:color w:val="000000" w:themeColor="text1"/>
                <w:sz w:val="24"/>
                <w:szCs w:val="24"/>
              </w:rPr>
              <w:t xml:space="preserve">18. Explain each exception to the certification statement identified in Item 19, "Certification for Paperwork Reduction Act Submissions," of OMB Form 83-I. </w:t>
            </w:r>
          </w:p>
          <w:p w:rsidR="0021340A" w:rsidRPr="00402BE4" w:rsidP="001B4FB5" w14:paraId="73EFAD47" w14:textId="77777777">
            <w:pPr>
              <w:spacing w:after="0" w:line="240" w:lineRule="auto"/>
              <w:rPr>
                <w:rFonts w:ascii="Times New Roman" w:hAnsi="Times New Roman"/>
                <w:b/>
                <w:color w:val="000000" w:themeColor="text1"/>
                <w:sz w:val="24"/>
                <w:szCs w:val="24"/>
              </w:rPr>
            </w:pPr>
          </w:p>
        </w:tc>
      </w:tr>
      <w:tr w14:paraId="15768985" w14:textId="77777777" w:rsidTr="00D35DDB">
        <w:tblPrEx>
          <w:tblW w:w="0" w:type="auto"/>
          <w:tblInd w:w="108" w:type="dxa"/>
          <w:tblLook w:val="04A0"/>
        </w:tblPrEx>
        <w:tc>
          <w:tcPr>
            <w:tcW w:w="9360" w:type="dxa"/>
            <w:shd w:val="clear" w:color="auto" w:fill="auto"/>
          </w:tcPr>
          <w:p w:rsidR="0051516D" w:rsidRPr="00402BE4" w:rsidP="0051516D" w14:paraId="02A60624" w14:textId="7C4FA660">
            <w:pPr>
              <w:spacing w:after="0" w:line="240" w:lineRule="auto"/>
              <w:rPr>
                <w:rFonts w:ascii="Times New Roman" w:hAnsi="Times New Roman"/>
                <w:color w:val="000000" w:themeColor="text1"/>
              </w:rPr>
            </w:pPr>
            <w:r w:rsidRPr="00402BE4">
              <w:rPr>
                <w:rFonts w:ascii="Times New Roman" w:hAnsi="Times New Roman"/>
                <w:color w:val="000000" w:themeColor="text1"/>
              </w:rPr>
              <w:t>There are no exceptions to the certification statement identified in Item 19 of the OMB 83-I.</w:t>
            </w:r>
          </w:p>
          <w:p w:rsidR="0021340A" w:rsidRPr="00402BE4" w:rsidP="001B4FB5" w14:paraId="007EA46D" w14:textId="77777777">
            <w:pPr>
              <w:spacing w:after="0" w:line="240" w:lineRule="auto"/>
              <w:rPr>
                <w:rFonts w:ascii="Times New Roman" w:hAnsi="Times New Roman"/>
                <w:b/>
                <w:color w:val="000000" w:themeColor="text1"/>
                <w:sz w:val="24"/>
                <w:szCs w:val="24"/>
              </w:rPr>
            </w:pPr>
          </w:p>
        </w:tc>
      </w:tr>
    </w:tbl>
    <w:p w:rsidR="00CD17DC" w:rsidRPr="00402BE4" w:rsidP="00FA2F70" w14:paraId="6D1E81FD" w14:textId="77777777">
      <w:pPr>
        <w:spacing w:after="0" w:line="240" w:lineRule="auto"/>
        <w:rPr>
          <w:rFonts w:ascii="Times New Roman" w:hAnsi="Times New Roman"/>
          <w:b/>
          <w:bCs/>
          <w:color w:val="000000" w:themeColor="text1"/>
          <w:sz w:val="24"/>
          <w:szCs w:val="24"/>
        </w:rPr>
      </w:pPr>
    </w:p>
    <w:p w:rsidR="00075224" w:rsidRPr="00402BE4" w:rsidP="00FA2F70" w14:paraId="6BC99C3C" w14:textId="1C225B8A">
      <w:pPr>
        <w:spacing w:after="0" w:line="240" w:lineRule="auto"/>
        <w:rPr>
          <w:rFonts w:ascii="Times New Roman" w:hAnsi="Times New Roman"/>
          <w:b/>
          <w:bCs/>
          <w:color w:val="000000" w:themeColor="text1"/>
          <w:sz w:val="24"/>
          <w:szCs w:val="24"/>
        </w:rPr>
      </w:pPr>
      <w:r w:rsidRPr="00402BE4">
        <w:rPr>
          <w:rFonts w:ascii="Times New Roman" w:hAnsi="Times New Roman"/>
          <w:b/>
          <w:bCs/>
          <w:color w:val="000000" w:themeColor="text1"/>
          <w:sz w:val="24"/>
          <w:szCs w:val="24"/>
        </w:rPr>
        <w:t xml:space="preserve">B. Collections of Information Employing Statistical Methods </w:t>
      </w:r>
    </w:p>
    <w:p w:rsidR="00FA2F70" w:rsidRPr="00402BE4" w:rsidP="00FA2F70" w14:paraId="307B8B0E" w14:textId="77777777">
      <w:pPr>
        <w:spacing w:after="0" w:line="240" w:lineRule="auto"/>
        <w:rPr>
          <w:rFonts w:ascii="Times New Roman" w:hAnsi="Times New Roman"/>
          <w:color w:val="000000" w:themeColor="text1"/>
          <w:sz w:val="24"/>
          <w:szCs w:val="24"/>
        </w:rPr>
      </w:pPr>
    </w:p>
    <w:p w:rsidR="00075224" w:rsidRPr="00402BE4" w:rsidP="00FA2F70" w14:paraId="0E92693D" w14:textId="77777777">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The agency should be prepared to justify its decision not to use statistical methods in any case where such methods might reduce </w:t>
      </w:r>
      <w:r w:rsidRPr="00402BE4">
        <w:rPr>
          <w:rFonts w:ascii="Times New Roman" w:hAnsi="Times New Roman"/>
          <w:color w:val="000000" w:themeColor="text1"/>
          <w:sz w:val="24"/>
          <w:szCs w:val="24"/>
        </w:rPr>
        <w:t>burden</w:t>
      </w:r>
      <w:r w:rsidRPr="00402BE4">
        <w:rPr>
          <w:rFonts w:ascii="Times New Roman" w:hAnsi="Times New Roman"/>
          <w:color w:val="000000" w:themeColor="text1"/>
          <w:sz w:val="24"/>
          <w:szCs w:val="24"/>
        </w:rPr>
        <w:t xml:space="preserve"> or improve accuracy of results. When Item 17 on the Form OMB 83-I is checked, "Yes," the following documentation should be included in the Supporting Statement to the </w:t>
      </w:r>
      <w:r w:rsidRPr="00402BE4">
        <w:rPr>
          <w:rFonts w:ascii="Times New Roman" w:hAnsi="Times New Roman"/>
          <w:color w:val="000000" w:themeColor="text1"/>
          <w:sz w:val="24"/>
          <w:szCs w:val="24"/>
        </w:rPr>
        <w:t>extend</w:t>
      </w:r>
      <w:r w:rsidRPr="00402BE4">
        <w:rPr>
          <w:rFonts w:ascii="Times New Roman" w:hAnsi="Times New Roman"/>
          <w:color w:val="000000" w:themeColor="text1"/>
          <w:sz w:val="24"/>
          <w:szCs w:val="24"/>
        </w:rPr>
        <w:t xml:space="preserve"> that it applies to the methods proposed: </w:t>
      </w:r>
    </w:p>
    <w:p w:rsidR="00FA2F70" w:rsidRPr="00402BE4" w:rsidP="00FA2F70" w14:paraId="21DBF1C6" w14:textId="77777777">
      <w:pPr>
        <w:spacing w:after="0" w:line="240" w:lineRule="auto"/>
        <w:rPr>
          <w:rFonts w:ascii="Times New Roman" w:hAnsi="Times New Roman"/>
          <w:color w:val="000000" w:themeColor="text1"/>
          <w:sz w:val="24"/>
          <w:szCs w:val="24"/>
        </w:rPr>
      </w:pPr>
    </w:p>
    <w:p w:rsidR="00075224" w:rsidRPr="00402BE4" w:rsidP="00FA2F70" w14:paraId="0DD6FDA4" w14:textId="77777777">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402BE4">
        <w:rPr>
          <w:rFonts w:ascii="Times New Roman" w:hAnsi="Times New Roman"/>
          <w:color w:val="000000" w:themeColor="text1"/>
          <w:sz w:val="24"/>
          <w:szCs w:val="24"/>
        </w:rPr>
        <w:t>collection as a whole</w:t>
      </w:r>
      <w:r w:rsidRPr="00402BE4">
        <w:rPr>
          <w:rFonts w:ascii="Times New Roman" w:hAnsi="Times New Roman"/>
          <w:color w:val="000000" w:themeColor="text1"/>
          <w:sz w:val="24"/>
          <w:szCs w:val="24"/>
        </w:rPr>
        <w:t xml:space="preserve">. If the collection had been conducted previously, include the actual response rate achieved during the last collection. </w:t>
      </w:r>
    </w:p>
    <w:p w:rsidR="00FA2F70" w:rsidRPr="00402BE4" w:rsidP="00FA2F70" w14:paraId="0BCD45B6" w14:textId="77777777">
      <w:pPr>
        <w:spacing w:after="0" w:line="240" w:lineRule="auto"/>
        <w:rPr>
          <w:rFonts w:ascii="Times New Roman" w:hAnsi="Times New Roman"/>
          <w:color w:val="000000" w:themeColor="text1"/>
          <w:sz w:val="24"/>
          <w:szCs w:val="24"/>
        </w:rPr>
      </w:pPr>
    </w:p>
    <w:p w:rsidR="00075224" w:rsidRPr="00402BE4" w:rsidP="00FA2F70" w14:paraId="5CF81562" w14:textId="77777777">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2. Describe the procedures for the collection of information including: </w:t>
      </w:r>
    </w:p>
    <w:p w:rsidR="00075224" w:rsidRPr="00402BE4" w:rsidP="00FA2F70" w14:paraId="34592845" w14:textId="77777777">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 Statistical methodology for stratification and sample selection, </w:t>
      </w:r>
    </w:p>
    <w:p w:rsidR="00075224" w:rsidRPr="00402BE4" w:rsidP="00FA2F70" w14:paraId="5B6AA679" w14:textId="77777777">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 Estimation procedure, </w:t>
      </w:r>
    </w:p>
    <w:p w:rsidR="00075224" w:rsidRPr="00402BE4" w:rsidP="00FA2F70" w14:paraId="25814DC5" w14:textId="77777777">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 Degree of accuracy needed for the purpose described in the justification, </w:t>
      </w:r>
    </w:p>
    <w:p w:rsidR="00075224" w:rsidRPr="00402BE4" w:rsidP="00FA2F70" w14:paraId="6C9141ED" w14:textId="77777777">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 Unusual problems requiring specialized sampling procedures, and </w:t>
      </w:r>
    </w:p>
    <w:p w:rsidR="00075224" w:rsidRPr="00402BE4" w:rsidP="00FA2F70" w14:paraId="1B9B0641" w14:textId="77777777">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 Any use of periodic (less frequent than annual) data collection cycles to reduce burden. </w:t>
      </w:r>
    </w:p>
    <w:p w:rsidR="00FA2F70" w:rsidRPr="00402BE4" w:rsidP="00FA2F70" w14:paraId="254BA77C" w14:textId="77777777">
      <w:pPr>
        <w:spacing w:after="0" w:line="240" w:lineRule="auto"/>
        <w:rPr>
          <w:rFonts w:ascii="Times New Roman" w:hAnsi="Times New Roman"/>
          <w:color w:val="000000" w:themeColor="text1"/>
          <w:sz w:val="24"/>
          <w:szCs w:val="24"/>
        </w:rPr>
      </w:pPr>
    </w:p>
    <w:p w:rsidR="00075224" w:rsidRPr="00402BE4" w:rsidP="00FA2F70" w14:paraId="6264F88B" w14:textId="77777777">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FA2F70" w:rsidRPr="00402BE4" w:rsidP="00FA2F70" w14:paraId="569FC4B0" w14:textId="77777777">
      <w:pPr>
        <w:spacing w:after="0" w:line="240" w:lineRule="auto"/>
        <w:rPr>
          <w:rFonts w:ascii="Times New Roman" w:hAnsi="Times New Roman"/>
          <w:color w:val="000000" w:themeColor="text1"/>
          <w:sz w:val="24"/>
          <w:szCs w:val="24"/>
        </w:rPr>
      </w:pPr>
    </w:p>
    <w:p w:rsidR="00075224" w:rsidRPr="00402BE4" w:rsidP="00FA2F70" w14:paraId="4A4965C2" w14:textId="77777777">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4. Describe any tests of procedures or methods to be undertaken. Testing is encouraged as an effective means of refining collections of information to minimize burden and improve utility. </w:t>
      </w:r>
      <w:r w:rsidRPr="00402BE4">
        <w:rPr>
          <w:rFonts w:ascii="Times New Roman" w:hAnsi="Times New Roman"/>
          <w:color w:val="000000" w:themeColor="text1"/>
          <w:sz w:val="24"/>
          <w:szCs w:val="24"/>
        </w:rPr>
        <w:t xml:space="preserve">Tests must be approved if they call for answers to identical questions from 10 or more respondents. A proposed test or set of </w:t>
      </w:r>
      <w:r w:rsidRPr="00402BE4">
        <w:rPr>
          <w:rFonts w:ascii="Times New Roman" w:hAnsi="Times New Roman"/>
          <w:color w:val="000000" w:themeColor="text1"/>
          <w:sz w:val="24"/>
          <w:szCs w:val="24"/>
        </w:rPr>
        <w:t>test</w:t>
      </w:r>
      <w:r w:rsidRPr="00402BE4">
        <w:rPr>
          <w:rFonts w:ascii="Times New Roman" w:hAnsi="Times New Roman"/>
          <w:color w:val="000000" w:themeColor="text1"/>
          <w:sz w:val="24"/>
          <w:szCs w:val="24"/>
        </w:rPr>
        <w:t xml:space="preserve"> may be submitted for approval separately or in combination with the main collection of information. </w:t>
      </w:r>
    </w:p>
    <w:p w:rsidR="00FA2F70" w:rsidRPr="00402BE4" w:rsidP="00FA2F70" w14:paraId="7CD1AACD" w14:textId="77777777">
      <w:pPr>
        <w:spacing w:after="0" w:line="240" w:lineRule="auto"/>
        <w:rPr>
          <w:rFonts w:ascii="Times New Roman" w:hAnsi="Times New Roman"/>
          <w:color w:val="000000" w:themeColor="text1"/>
          <w:sz w:val="24"/>
          <w:szCs w:val="24"/>
        </w:rPr>
      </w:pPr>
    </w:p>
    <w:p w:rsidR="00075224" w:rsidRPr="00402BE4" w:rsidP="00FA2F70" w14:paraId="129266D2" w14:textId="77777777">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 xml:space="preserve">5. Provide the name and telephone number of individuals consulted on statistical aspects of the design and the name of the agency unit, contractor(s), grantee(s), or other person(s) who will </w:t>
      </w:r>
      <w:r w:rsidRPr="00402BE4">
        <w:rPr>
          <w:rFonts w:ascii="Times New Roman" w:hAnsi="Times New Roman"/>
          <w:color w:val="000000" w:themeColor="text1"/>
          <w:sz w:val="24"/>
          <w:szCs w:val="24"/>
        </w:rPr>
        <w:t>actually collect</w:t>
      </w:r>
      <w:r w:rsidRPr="00402BE4">
        <w:rPr>
          <w:rFonts w:ascii="Times New Roman" w:hAnsi="Times New Roman"/>
          <w:color w:val="000000" w:themeColor="text1"/>
          <w:sz w:val="24"/>
          <w:szCs w:val="24"/>
        </w:rPr>
        <w:t xml:space="preserve"> and/or analyze the information for the agency. </w:t>
      </w:r>
    </w:p>
    <w:p w:rsidR="0066398E" w:rsidRPr="00402BE4" w:rsidP="00FA2F70" w14:paraId="157F52F2" w14:textId="5F579E59">
      <w:pPr>
        <w:spacing w:after="0" w:line="240" w:lineRule="auto"/>
        <w:rPr>
          <w:rFonts w:ascii="Times New Roman" w:hAnsi="Times New Roman"/>
          <w:color w:val="000000" w:themeColor="text1"/>
          <w:sz w:val="24"/>
          <w:szCs w:val="24"/>
        </w:rPr>
      </w:pPr>
      <w:r w:rsidRPr="00402BE4">
        <w:rPr>
          <w:rFonts w:ascii="Times New Roman" w:hAnsi="Times New Roman"/>
          <w:color w:val="000000" w:themeColor="text1"/>
          <w:sz w:val="24"/>
          <w:szCs w:val="24"/>
        </w:rPr>
        <w:t>_____________________________</w:t>
      </w:r>
    </w:p>
    <w:p w:rsidR="00D06B6A" w:rsidRPr="00402BE4" w:rsidP="00D06B6A" w14:paraId="480D5AC8" w14:textId="77777777">
      <w:pPr>
        <w:spacing w:after="0" w:line="240" w:lineRule="auto"/>
        <w:rPr>
          <w:rFonts w:ascii="Times New Roman" w:hAnsi="Times New Roman"/>
          <w:color w:val="000000" w:themeColor="text1"/>
        </w:rPr>
      </w:pPr>
    </w:p>
    <w:p w:rsidR="00D06B6A" w:rsidRPr="00402BE4" w:rsidP="00D06B6A" w14:paraId="361786F8" w14:textId="3F62B02C">
      <w:pPr>
        <w:spacing w:after="0" w:line="240" w:lineRule="auto"/>
        <w:rPr>
          <w:rFonts w:ascii="Times New Roman" w:hAnsi="Times New Roman"/>
          <w:color w:val="000000" w:themeColor="text1"/>
        </w:rPr>
      </w:pPr>
      <w:r w:rsidRPr="00402BE4">
        <w:rPr>
          <w:rFonts w:ascii="Times New Roman" w:hAnsi="Times New Roman"/>
          <w:color w:val="000000" w:themeColor="text1"/>
        </w:rPr>
        <w:t>There are no plans to use statistical methods for collection of this information.  Collection for this information occurs once for each application submitted.</w:t>
      </w:r>
    </w:p>
    <w:p w:rsidR="00D06B6A" w:rsidRPr="00402BE4" w:rsidP="00FA2F70" w14:paraId="0D5CA44B" w14:textId="77777777">
      <w:pPr>
        <w:spacing w:after="0" w:line="240" w:lineRule="auto"/>
        <w:rPr>
          <w:rFonts w:ascii="Times New Roman" w:hAnsi="Times New Roman"/>
          <w:color w:val="000000" w:themeColor="text1"/>
          <w:sz w:val="24"/>
          <w:szCs w:val="24"/>
        </w:rPr>
      </w:pPr>
    </w:p>
    <w:sectPr w:rsidSect="00075224">
      <w:footerReference w:type="even" r:id="rId8"/>
      <w:footerReference w:type="default" r:id="rId9"/>
      <w:pgSz w:w="12240" w:h="15840"/>
      <w:pgMar w:top="630" w:right="1440" w:bottom="144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915" w14:paraId="2D77664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A7915" w14:paraId="589A678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915" w14:paraId="79C16F4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FA7915" w:rsidP="00075224" w14:paraId="0CD64F62" w14:textId="77777777">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F1AAE"/>
    <w:multiLevelType w:val="hybridMultilevel"/>
    <w:tmpl w:val="8FD8D3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5003D9"/>
    <w:multiLevelType w:val="hybridMultilevel"/>
    <w:tmpl w:val="87B0FF4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9D61A6F"/>
    <w:multiLevelType w:val="hybridMultilevel"/>
    <w:tmpl w:val="3BA227F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9FA74BA"/>
    <w:multiLevelType w:val="hybridMultilevel"/>
    <w:tmpl w:val="98BAAF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B487E4B"/>
    <w:multiLevelType w:val="hybridMultilevel"/>
    <w:tmpl w:val="A8D2EE8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6">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169214E2"/>
    <w:multiLevelType w:val="hybridMultilevel"/>
    <w:tmpl w:val="B8401FC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AA42C74"/>
    <w:multiLevelType w:val="hybridMultilevel"/>
    <w:tmpl w:val="2C30B7E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5EE5CEB"/>
    <w:multiLevelType w:val="hybridMultilevel"/>
    <w:tmpl w:val="DBC25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CE01850"/>
    <w:multiLevelType w:val="hybridMultilevel"/>
    <w:tmpl w:val="1592D4D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414C2FF5"/>
    <w:multiLevelType w:val="hybridMultilevel"/>
    <w:tmpl w:val="025E1F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5A92A2C"/>
    <w:multiLevelType w:val="hybridMultilevel"/>
    <w:tmpl w:val="2EC45EE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48262F9C"/>
    <w:multiLevelType w:val="hybridMultilevel"/>
    <w:tmpl w:val="868E7C7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4B8C75BA"/>
    <w:multiLevelType w:val="hybridMultilevel"/>
    <w:tmpl w:val="55E0D08C"/>
    <w:lvl w:ilvl="0">
      <w:start w:val="1"/>
      <w:numFmt w:val="lowerLetter"/>
      <w:lvlText w:val="%1."/>
      <w:lvlJc w:val="left"/>
      <w:pPr>
        <w:ind w:left="-360" w:hanging="360"/>
      </w:p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5">
    <w:nsid w:val="4FA41AF8"/>
    <w:multiLevelType w:val="hybridMultilevel"/>
    <w:tmpl w:val="B30C64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50870B68"/>
    <w:multiLevelType w:val="hybridMultilevel"/>
    <w:tmpl w:val="9138B4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52875969"/>
    <w:multiLevelType w:val="hybridMultilevel"/>
    <w:tmpl w:val="A07C51B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5301178F"/>
    <w:multiLevelType w:val="hybridMultilevel"/>
    <w:tmpl w:val="1CD0B4F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5C8A5996"/>
    <w:multiLevelType w:val="hybridMultilevel"/>
    <w:tmpl w:val="38AECA8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60B374EC"/>
    <w:multiLevelType w:val="hybridMultilevel"/>
    <w:tmpl w:val="ABC657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69482E9F"/>
    <w:multiLevelType w:val="hybridMultilevel"/>
    <w:tmpl w:val="7DA22F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73280751"/>
    <w:multiLevelType w:val="hybridMultilevel"/>
    <w:tmpl w:val="E098A22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4">
    <w:nsid w:val="768177B4"/>
    <w:multiLevelType w:val="hybridMultilevel"/>
    <w:tmpl w:val="F2E28FF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6">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7">
    <w:nsid w:val="7DA5739A"/>
    <w:multiLevelType w:val="hybridMultilevel"/>
    <w:tmpl w:val="72B27E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7EA84B0E"/>
    <w:multiLevelType w:val="hybridMultilevel"/>
    <w:tmpl w:val="BA5C1118"/>
    <w:lvl w:ilvl="0">
      <w:start w:val="1"/>
      <w:numFmt w:val="bullet"/>
      <w:lvlText w:val=""/>
      <w:lvlJc w:val="left"/>
      <w:pPr>
        <w:ind w:left="360" w:hanging="360"/>
      </w:pPr>
      <w:rPr>
        <w:rFonts w:ascii="Symbol" w:hAnsi="Symbol" w:hint="default"/>
      </w:rPr>
    </w:lvl>
    <w:lvl w:ilvl="1">
      <w:start w:val="0"/>
      <w:numFmt w:val="bullet"/>
      <w:lvlText w:val=""/>
      <w:lvlJc w:val="left"/>
      <w:pPr>
        <w:ind w:left="1080" w:hanging="360"/>
      </w:pPr>
      <w:rPr>
        <w:rFonts w:ascii="Symbol" w:eastAsia="Times New Roman" w:hAnsi="Symbol"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778380600">
    <w:abstractNumId w:val="6"/>
  </w:num>
  <w:num w:numId="2" w16cid:durableId="1651246403">
    <w:abstractNumId w:val="26"/>
  </w:num>
  <w:num w:numId="3" w16cid:durableId="205146365">
    <w:abstractNumId w:val="5"/>
  </w:num>
  <w:num w:numId="4" w16cid:durableId="2056469967">
    <w:abstractNumId w:val="25"/>
  </w:num>
  <w:num w:numId="5" w16cid:durableId="2020889718">
    <w:abstractNumId w:val="23"/>
  </w:num>
  <w:num w:numId="6" w16cid:durableId="927731196">
    <w:abstractNumId w:val="2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63471471">
    <w:abstractNumId w:val="0"/>
  </w:num>
  <w:num w:numId="8" w16cid:durableId="1750421360">
    <w:abstractNumId w:val="22"/>
  </w:num>
  <w:num w:numId="9" w16cid:durableId="152992145">
    <w:abstractNumId w:val="14"/>
  </w:num>
  <w:num w:numId="10" w16cid:durableId="907492617">
    <w:abstractNumId w:val="1"/>
  </w:num>
  <w:num w:numId="11" w16cid:durableId="414786375">
    <w:abstractNumId w:val="19"/>
  </w:num>
  <w:num w:numId="12" w16cid:durableId="940450043">
    <w:abstractNumId w:val="20"/>
  </w:num>
  <w:num w:numId="13" w16cid:durableId="1620139419">
    <w:abstractNumId w:val="4"/>
  </w:num>
  <w:num w:numId="14" w16cid:durableId="2070296967">
    <w:abstractNumId w:val="15"/>
  </w:num>
  <w:num w:numId="15" w16cid:durableId="435251387">
    <w:abstractNumId w:val="21"/>
  </w:num>
  <w:num w:numId="16" w16cid:durableId="2101831960">
    <w:abstractNumId w:val="7"/>
  </w:num>
  <w:num w:numId="17" w16cid:durableId="1663310846">
    <w:abstractNumId w:val="12"/>
  </w:num>
  <w:num w:numId="18" w16cid:durableId="412169867">
    <w:abstractNumId w:val="18"/>
  </w:num>
  <w:num w:numId="19" w16cid:durableId="1554348422">
    <w:abstractNumId w:val="8"/>
  </w:num>
  <w:num w:numId="20" w16cid:durableId="1589651105">
    <w:abstractNumId w:val="16"/>
  </w:num>
  <w:num w:numId="21" w16cid:durableId="1540239185">
    <w:abstractNumId w:val="2"/>
  </w:num>
  <w:num w:numId="22" w16cid:durableId="1402409294">
    <w:abstractNumId w:val="3"/>
  </w:num>
  <w:num w:numId="23" w16cid:durableId="2144888042">
    <w:abstractNumId w:val="28"/>
  </w:num>
  <w:num w:numId="24" w16cid:durableId="831919543">
    <w:abstractNumId w:val="10"/>
  </w:num>
  <w:num w:numId="25" w16cid:durableId="594900753">
    <w:abstractNumId w:val="9"/>
  </w:num>
  <w:num w:numId="26" w16cid:durableId="555555124">
    <w:abstractNumId w:val="11"/>
  </w:num>
  <w:num w:numId="27" w16cid:durableId="908684858">
    <w:abstractNumId w:val="27"/>
  </w:num>
  <w:num w:numId="28" w16cid:durableId="1755517111">
    <w:abstractNumId w:val="17"/>
  </w:num>
  <w:num w:numId="29" w16cid:durableId="1354725366">
    <w:abstractNumId w:val="24"/>
  </w:num>
  <w:num w:numId="30" w16cid:durableId="7226751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1008E"/>
    <w:rsid w:val="0001061D"/>
    <w:rsid w:val="00014E67"/>
    <w:rsid w:val="00016255"/>
    <w:rsid w:val="000317FD"/>
    <w:rsid w:val="00032E16"/>
    <w:rsid w:val="000344C4"/>
    <w:rsid w:val="00034D8A"/>
    <w:rsid w:val="00064723"/>
    <w:rsid w:val="00075224"/>
    <w:rsid w:val="00081881"/>
    <w:rsid w:val="000A4B18"/>
    <w:rsid w:val="000B0191"/>
    <w:rsid w:val="000B4874"/>
    <w:rsid w:val="000C14E5"/>
    <w:rsid w:val="000C235D"/>
    <w:rsid w:val="000C2768"/>
    <w:rsid w:val="000C62BB"/>
    <w:rsid w:val="000D0E5B"/>
    <w:rsid w:val="000D7FD0"/>
    <w:rsid w:val="000E7CA4"/>
    <w:rsid w:val="000F3162"/>
    <w:rsid w:val="000F3A6A"/>
    <w:rsid w:val="000F5256"/>
    <w:rsid w:val="000F62BD"/>
    <w:rsid w:val="00123347"/>
    <w:rsid w:val="001431A7"/>
    <w:rsid w:val="001446C5"/>
    <w:rsid w:val="00162FDC"/>
    <w:rsid w:val="00164BAE"/>
    <w:rsid w:val="00167FD2"/>
    <w:rsid w:val="001716CE"/>
    <w:rsid w:val="00174045"/>
    <w:rsid w:val="001B1212"/>
    <w:rsid w:val="001B2F6A"/>
    <w:rsid w:val="001B4FB5"/>
    <w:rsid w:val="001C6560"/>
    <w:rsid w:val="001D0157"/>
    <w:rsid w:val="001D2583"/>
    <w:rsid w:val="001D33EE"/>
    <w:rsid w:val="001E64A9"/>
    <w:rsid w:val="001E6706"/>
    <w:rsid w:val="00213052"/>
    <w:rsid w:val="0021340A"/>
    <w:rsid w:val="00241BCF"/>
    <w:rsid w:val="00245D7A"/>
    <w:rsid w:val="0026129D"/>
    <w:rsid w:val="00266D6C"/>
    <w:rsid w:val="00275AAA"/>
    <w:rsid w:val="00276A7E"/>
    <w:rsid w:val="0029110D"/>
    <w:rsid w:val="00296DF2"/>
    <w:rsid w:val="002A2E03"/>
    <w:rsid w:val="002B0FE6"/>
    <w:rsid w:val="002B3A1C"/>
    <w:rsid w:val="002B4F0E"/>
    <w:rsid w:val="002F0593"/>
    <w:rsid w:val="002F2608"/>
    <w:rsid w:val="00301FEC"/>
    <w:rsid w:val="0031494E"/>
    <w:rsid w:val="00320358"/>
    <w:rsid w:val="00344916"/>
    <w:rsid w:val="00373AFB"/>
    <w:rsid w:val="0039698D"/>
    <w:rsid w:val="00397DF1"/>
    <w:rsid w:val="003A2AE0"/>
    <w:rsid w:val="003B1717"/>
    <w:rsid w:val="003B7EA4"/>
    <w:rsid w:val="003C400F"/>
    <w:rsid w:val="003D3048"/>
    <w:rsid w:val="003F240F"/>
    <w:rsid w:val="003F4D24"/>
    <w:rsid w:val="003F6148"/>
    <w:rsid w:val="00402BE4"/>
    <w:rsid w:val="00403CEE"/>
    <w:rsid w:val="00427C39"/>
    <w:rsid w:val="00460FD8"/>
    <w:rsid w:val="00476482"/>
    <w:rsid w:val="00482205"/>
    <w:rsid w:val="00486AF7"/>
    <w:rsid w:val="00487494"/>
    <w:rsid w:val="004939BF"/>
    <w:rsid w:val="004A5AA0"/>
    <w:rsid w:val="004B338C"/>
    <w:rsid w:val="004C478E"/>
    <w:rsid w:val="004D0A64"/>
    <w:rsid w:val="004E21C4"/>
    <w:rsid w:val="004F03C9"/>
    <w:rsid w:val="0050120C"/>
    <w:rsid w:val="00512220"/>
    <w:rsid w:val="0051516D"/>
    <w:rsid w:val="00560E48"/>
    <w:rsid w:val="0056113C"/>
    <w:rsid w:val="005672B1"/>
    <w:rsid w:val="0057737F"/>
    <w:rsid w:val="005A6EB8"/>
    <w:rsid w:val="005A7CE5"/>
    <w:rsid w:val="005B5E29"/>
    <w:rsid w:val="005C180C"/>
    <w:rsid w:val="005C6B87"/>
    <w:rsid w:val="005D21A4"/>
    <w:rsid w:val="005D4E02"/>
    <w:rsid w:val="005D588E"/>
    <w:rsid w:val="005D59BB"/>
    <w:rsid w:val="005E455F"/>
    <w:rsid w:val="00601417"/>
    <w:rsid w:val="00614E8F"/>
    <w:rsid w:val="00615609"/>
    <w:rsid w:val="00655743"/>
    <w:rsid w:val="0066366B"/>
    <w:rsid w:val="0066398E"/>
    <w:rsid w:val="00666CF0"/>
    <w:rsid w:val="006717F4"/>
    <w:rsid w:val="006768D0"/>
    <w:rsid w:val="006A1124"/>
    <w:rsid w:val="006B1102"/>
    <w:rsid w:val="006B4A07"/>
    <w:rsid w:val="007034C8"/>
    <w:rsid w:val="00711F61"/>
    <w:rsid w:val="00741B05"/>
    <w:rsid w:val="00742B07"/>
    <w:rsid w:val="00746D6D"/>
    <w:rsid w:val="0075410C"/>
    <w:rsid w:val="00760CC6"/>
    <w:rsid w:val="00797FB9"/>
    <w:rsid w:val="007A165F"/>
    <w:rsid w:val="00814B03"/>
    <w:rsid w:val="00821E37"/>
    <w:rsid w:val="00830CDE"/>
    <w:rsid w:val="008417FC"/>
    <w:rsid w:val="00845236"/>
    <w:rsid w:val="00890E49"/>
    <w:rsid w:val="008928BD"/>
    <w:rsid w:val="008A08D3"/>
    <w:rsid w:val="008A4A6F"/>
    <w:rsid w:val="008B521E"/>
    <w:rsid w:val="00904A9E"/>
    <w:rsid w:val="00922458"/>
    <w:rsid w:val="00934001"/>
    <w:rsid w:val="009419D6"/>
    <w:rsid w:val="0094532A"/>
    <w:rsid w:val="00945C6A"/>
    <w:rsid w:val="00967951"/>
    <w:rsid w:val="009814CB"/>
    <w:rsid w:val="00982371"/>
    <w:rsid w:val="009A3A5E"/>
    <w:rsid w:val="009B0365"/>
    <w:rsid w:val="009B3F70"/>
    <w:rsid w:val="009C19A9"/>
    <w:rsid w:val="009D1390"/>
    <w:rsid w:val="009E118C"/>
    <w:rsid w:val="009E4B52"/>
    <w:rsid w:val="00A12E77"/>
    <w:rsid w:val="00A15E10"/>
    <w:rsid w:val="00A269B8"/>
    <w:rsid w:val="00A313B7"/>
    <w:rsid w:val="00A31C8B"/>
    <w:rsid w:val="00A33DED"/>
    <w:rsid w:val="00A352F3"/>
    <w:rsid w:val="00A61754"/>
    <w:rsid w:val="00A6656E"/>
    <w:rsid w:val="00A80199"/>
    <w:rsid w:val="00A9371E"/>
    <w:rsid w:val="00AA04EA"/>
    <w:rsid w:val="00AA141F"/>
    <w:rsid w:val="00AA776D"/>
    <w:rsid w:val="00AB64CF"/>
    <w:rsid w:val="00AD1BCE"/>
    <w:rsid w:val="00AE2E96"/>
    <w:rsid w:val="00AE3EB6"/>
    <w:rsid w:val="00B004A7"/>
    <w:rsid w:val="00B0537E"/>
    <w:rsid w:val="00B106EA"/>
    <w:rsid w:val="00B13C3F"/>
    <w:rsid w:val="00B15E58"/>
    <w:rsid w:val="00B4104A"/>
    <w:rsid w:val="00B42CF3"/>
    <w:rsid w:val="00B57FCC"/>
    <w:rsid w:val="00B7253E"/>
    <w:rsid w:val="00BA1EE8"/>
    <w:rsid w:val="00BA3EC6"/>
    <w:rsid w:val="00BA4FA6"/>
    <w:rsid w:val="00BC4B04"/>
    <w:rsid w:val="00BF5D64"/>
    <w:rsid w:val="00C02381"/>
    <w:rsid w:val="00C03FB9"/>
    <w:rsid w:val="00C17FA8"/>
    <w:rsid w:val="00C22529"/>
    <w:rsid w:val="00C43CEA"/>
    <w:rsid w:val="00C9119C"/>
    <w:rsid w:val="00CB45ED"/>
    <w:rsid w:val="00CC4AC9"/>
    <w:rsid w:val="00CD17DC"/>
    <w:rsid w:val="00CF0F93"/>
    <w:rsid w:val="00CF5B73"/>
    <w:rsid w:val="00D06B6A"/>
    <w:rsid w:val="00D127E8"/>
    <w:rsid w:val="00D254FB"/>
    <w:rsid w:val="00D35DDB"/>
    <w:rsid w:val="00D6722D"/>
    <w:rsid w:val="00D720B2"/>
    <w:rsid w:val="00D91497"/>
    <w:rsid w:val="00DC1E6C"/>
    <w:rsid w:val="00DE01B3"/>
    <w:rsid w:val="00DE76D7"/>
    <w:rsid w:val="00DF2C79"/>
    <w:rsid w:val="00E1481D"/>
    <w:rsid w:val="00E25164"/>
    <w:rsid w:val="00E47CC0"/>
    <w:rsid w:val="00E53DE7"/>
    <w:rsid w:val="00E94338"/>
    <w:rsid w:val="00EA7C8E"/>
    <w:rsid w:val="00F04820"/>
    <w:rsid w:val="00F17541"/>
    <w:rsid w:val="00F31A59"/>
    <w:rsid w:val="00F37FE3"/>
    <w:rsid w:val="00F57886"/>
    <w:rsid w:val="00FA2F70"/>
    <w:rsid w:val="00FA7915"/>
    <w:rsid w:val="00FC5C71"/>
    <w:rsid w:val="00FE1CC8"/>
    <w:rsid w:val="512E7FB6"/>
    <w:rsid w:val="5CE001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7D74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paragraph" w:styleId="Heading4">
    <w:name w:val="heading 4"/>
    <w:basedOn w:val="Normal"/>
    <w:next w:val="Normal"/>
    <w:link w:val="Heading4Char"/>
    <w:uiPriority w:val="9"/>
    <w:semiHidden/>
    <w:unhideWhenUsed/>
    <w:qFormat/>
    <w:rsid w:val="001D0157"/>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034D8A"/>
    <w:pPr>
      <w:spacing w:before="240" w:after="60"/>
      <w:outlineLvl w:val="4"/>
    </w:pPr>
    <w:rPr>
      <w:rFonts w:asciiTheme="minorHAnsi" w:eastAsiaTheme="minorEastAsia" w:hAnsiTheme="minorHAnsi" w:cstheme="minorBidi"/>
      <w:b/>
      <w:bCs/>
      <w:i/>
      <w:iCs/>
      <w:sz w:val="26"/>
      <w:szCs w:val="26"/>
    </w:rPr>
  </w:style>
  <w:style w:type="paragraph" w:styleId="Heading7">
    <w:name w:val="heading 7"/>
    <w:basedOn w:val="Normal"/>
    <w:next w:val="Normal"/>
    <w:link w:val="Heading7Char"/>
    <w:uiPriority w:val="9"/>
    <w:semiHidden/>
    <w:unhideWhenUsed/>
    <w:qFormat/>
    <w:rsid w:val="00034D8A"/>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2B3A1C"/>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034D8A"/>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1D0157"/>
    <w:rPr>
      <w:rFonts w:asciiTheme="minorHAnsi" w:eastAsiaTheme="minorEastAsia" w:hAnsiTheme="minorHAnsi" w:cstheme="minorBidi"/>
      <w:b/>
      <w:bCs/>
      <w:sz w:val="28"/>
      <w:szCs w:val="28"/>
    </w:rPr>
  </w:style>
  <w:style w:type="paragraph" w:styleId="PlainText">
    <w:name w:val="Plain Text"/>
    <w:basedOn w:val="Normal"/>
    <w:link w:val="PlainTextChar"/>
    <w:semiHidden/>
    <w:rsid w:val="001D0157"/>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semiHidden/>
    <w:rsid w:val="001D0157"/>
    <w:rPr>
      <w:rFonts w:ascii="Courier New" w:hAnsi="Courier New" w:cs="Courier New"/>
    </w:rPr>
  </w:style>
  <w:style w:type="paragraph" w:styleId="BodyTextIndent3">
    <w:name w:val="Body Text Indent 3"/>
    <w:basedOn w:val="Normal"/>
    <w:link w:val="BodyTextIndent3Char"/>
    <w:semiHidden/>
    <w:rsid w:val="001D0157"/>
    <w:pPr>
      <w:overflowPunct w:val="0"/>
      <w:autoSpaceDE w:val="0"/>
      <w:autoSpaceDN w:val="0"/>
      <w:adjustRightInd w:val="0"/>
      <w:spacing w:after="0" w:line="240" w:lineRule="auto"/>
      <w:ind w:left="360"/>
      <w:textAlignment w:val="baseline"/>
    </w:pPr>
    <w:rPr>
      <w:rFonts w:ascii="Times New Roman" w:eastAsia="MS Mincho" w:hAnsi="Times New Roman"/>
      <w:sz w:val="24"/>
      <w:szCs w:val="20"/>
    </w:rPr>
  </w:style>
  <w:style w:type="character" w:customStyle="1" w:styleId="BodyTextIndent3Char">
    <w:name w:val="Body Text Indent 3 Char"/>
    <w:basedOn w:val="DefaultParagraphFont"/>
    <w:link w:val="BodyTextIndent3"/>
    <w:semiHidden/>
    <w:rsid w:val="001D0157"/>
    <w:rPr>
      <w:rFonts w:ascii="Times New Roman" w:eastAsia="MS Mincho" w:hAnsi="Times New Roman"/>
      <w:sz w:val="24"/>
    </w:rPr>
  </w:style>
  <w:style w:type="character" w:styleId="Hyperlink">
    <w:name w:val="Hyperlink"/>
    <w:uiPriority w:val="99"/>
    <w:unhideWhenUsed/>
    <w:rsid w:val="001D0157"/>
    <w:rPr>
      <w:strike w:val="0"/>
      <w:dstrike w:val="0"/>
      <w:color w:val="0161B7"/>
      <w:u w:val="none"/>
      <w:effect w:val="none"/>
    </w:rPr>
  </w:style>
  <w:style w:type="paragraph" w:styleId="ListParagraph">
    <w:name w:val="List Paragraph"/>
    <w:basedOn w:val="Normal"/>
    <w:uiPriority w:val="34"/>
    <w:qFormat/>
    <w:rsid w:val="00821E37"/>
    <w:pPr>
      <w:ind w:left="720"/>
    </w:pPr>
  </w:style>
  <w:style w:type="character" w:customStyle="1" w:styleId="Heading5Char">
    <w:name w:val="Heading 5 Char"/>
    <w:basedOn w:val="DefaultParagraphFont"/>
    <w:link w:val="Heading5"/>
    <w:uiPriority w:val="9"/>
    <w:semiHidden/>
    <w:rsid w:val="00034D8A"/>
    <w:rPr>
      <w:rFonts w:asciiTheme="minorHAnsi" w:eastAsiaTheme="minorEastAsia" w:hAnsiTheme="minorHAnsi" w:cstheme="minorBidi"/>
      <w:b/>
      <w:bCs/>
      <w:i/>
      <w:iCs/>
      <w:sz w:val="26"/>
      <w:szCs w:val="26"/>
    </w:rPr>
  </w:style>
  <w:style w:type="character" w:customStyle="1" w:styleId="Heading7Char">
    <w:name w:val="Heading 7 Char"/>
    <w:basedOn w:val="DefaultParagraphFont"/>
    <w:link w:val="Heading7"/>
    <w:uiPriority w:val="9"/>
    <w:semiHidden/>
    <w:rsid w:val="00034D8A"/>
    <w:rPr>
      <w:rFonts w:asciiTheme="minorHAnsi" w:eastAsiaTheme="minorEastAsia" w:hAnsiTheme="minorHAnsi" w:cstheme="minorBidi"/>
      <w:sz w:val="24"/>
      <w:szCs w:val="24"/>
    </w:rPr>
  </w:style>
  <w:style w:type="character" w:customStyle="1" w:styleId="Heading9Char">
    <w:name w:val="Heading 9 Char"/>
    <w:basedOn w:val="DefaultParagraphFont"/>
    <w:link w:val="Heading9"/>
    <w:uiPriority w:val="9"/>
    <w:semiHidden/>
    <w:rsid w:val="00034D8A"/>
    <w:rPr>
      <w:rFonts w:asciiTheme="majorHAnsi" w:eastAsiaTheme="majorEastAsia" w:hAnsiTheme="majorHAnsi" w:cstheme="majorBidi"/>
      <w:sz w:val="22"/>
      <w:szCs w:val="22"/>
    </w:rPr>
  </w:style>
  <w:style w:type="character" w:customStyle="1" w:styleId="Heading8Char">
    <w:name w:val="Heading 8 Char"/>
    <w:basedOn w:val="DefaultParagraphFont"/>
    <w:link w:val="Heading8"/>
    <w:uiPriority w:val="9"/>
    <w:semiHidden/>
    <w:rsid w:val="002B3A1C"/>
    <w:rPr>
      <w:rFonts w:asciiTheme="minorHAnsi" w:eastAsiaTheme="minorEastAsia" w:hAnsiTheme="minorHAnsi" w:cstheme="minorBidi"/>
      <w:i/>
      <w:iCs/>
      <w:sz w:val="24"/>
      <w:szCs w:val="24"/>
    </w:rPr>
  </w:style>
  <w:style w:type="paragraph" w:styleId="CommentText">
    <w:name w:val="annotation text"/>
    <w:basedOn w:val="Normal"/>
    <w:link w:val="CommentTextChar"/>
    <w:uiPriority w:val="99"/>
    <w:unhideWhenUsed/>
    <w:rsid w:val="002B4F0E"/>
    <w:rPr>
      <w:sz w:val="20"/>
      <w:szCs w:val="20"/>
    </w:rPr>
  </w:style>
  <w:style w:type="character" w:customStyle="1" w:styleId="CommentTextChar">
    <w:name w:val="Comment Text Char"/>
    <w:basedOn w:val="DefaultParagraphFont"/>
    <w:link w:val="CommentText"/>
    <w:uiPriority w:val="99"/>
    <w:rsid w:val="002B4F0E"/>
  </w:style>
  <w:style w:type="character" w:styleId="CommentReference">
    <w:name w:val="annotation reference"/>
    <w:uiPriority w:val="99"/>
    <w:semiHidden/>
    <w:unhideWhenUsed/>
    <w:rsid w:val="002B4F0E"/>
    <w:rPr>
      <w:sz w:val="18"/>
      <w:szCs w:val="18"/>
    </w:rPr>
  </w:style>
  <w:style w:type="character" w:styleId="UnresolvedMention">
    <w:name w:val="Unresolved Mention"/>
    <w:basedOn w:val="DefaultParagraphFont"/>
    <w:uiPriority w:val="99"/>
    <w:semiHidden/>
    <w:unhideWhenUsed/>
    <w:rsid w:val="001B2F6A"/>
    <w:rPr>
      <w:color w:val="605E5C"/>
      <w:shd w:val="clear" w:color="auto" w:fill="E1DFDD"/>
    </w:rPr>
  </w:style>
  <w:style w:type="paragraph" w:styleId="Revision">
    <w:name w:val="Revision"/>
    <w:hidden/>
    <w:uiPriority w:val="99"/>
    <w:semiHidden/>
    <w:rsid w:val="00F04820"/>
    <w:rPr>
      <w:sz w:val="22"/>
      <w:szCs w:val="22"/>
    </w:rPr>
  </w:style>
  <w:style w:type="paragraph" w:styleId="CommentSubject">
    <w:name w:val="annotation subject"/>
    <w:basedOn w:val="CommentText"/>
    <w:next w:val="CommentText"/>
    <w:link w:val="CommentSubjectChar"/>
    <w:uiPriority w:val="99"/>
    <w:semiHidden/>
    <w:unhideWhenUsed/>
    <w:rsid w:val="005E455F"/>
    <w:pPr>
      <w:spacing w:line="240" w:lineRule="auto"/>
    </w:pPr>
    <w:rPr>
      <w:b/>
      <w:bCs/>
    </w:rPr>
  </w:style>
  <w:style w:type="character" w:customStyle="1" w:styleId="CommentSubjectChar">
    <w:name w:val="Comment Subject Char"/>
    <w:basedOn w:val="CommentTextChar"/>
    <w:link w:val="CommentSubject"/>
    <w:uiPriority w:val="99"/>
    <w:semiHidden/>
    <w:rsid w:val="005E455F"/>
    <w:rPr>
      <w:b/>
      <w:bCs/>
    </w:rPr>
  </w:style>
  <w:style w:type="paragraph" w:customStyle="1" w:styleId="Default">
    <w:name w:val="Default"/>
    <w:rsid w:val="001E64A9"/>
    <w:pPr>
      <w:autoSpaceDE w:val="0"/>
      <w:autoSpaceDN w:val="0"/>
      <w:adjustRightInd w:val="0"/>
    </w:pPr>
    <w:rPr>
      <w:rFonts w:ascii="Times New Roman" w:hAnsi="Times New Roman"/>
      <w:color w:val="000000"/>
      <w:sz w:val="24"/>
      <w:szCs w:val="24"/>
    </w:rPr>
  </w:style>
  <w:style w:type="paragraph" w:customStyle="1" w:styleId="pf0">
    <w:name w:val="pf0"/>
    <w:basedOn w:val="Normal"/>
    <w:rsid w:val="000F3A6A"/>
    <w:pPr>
      <w:spacing w:before="100" w:beforeAutospacing="1" w:after="100" w:afterAutospacing="1" w:line="240" w:lineRule="auto"/>
    </w:pPr>
    <w:rPr>
      <w:rFonts w:ascii="Times New Roman" w:hAnsi="Times New Roman"/>
      <w:sz w:val="24"/>
      <w:szCs w:val="24"/>
    </w:rPr>
  </w:style>
  <w:style w:type="character" w:customStyle="1" w:styleId="cf01">
    <w:name w:val="cf01"/>
    <w:basedOn w:val="DefaultParagraphFont"/>
    <w:rsid w:val="000F3A6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76A1086023B84E8AFDDA3471C6B279" ma:contentTypeVersion="15" ma:contentTypeDescription="Create a new document." ma:contentTypeScope="" ma:versionID="54f2581904e4e76daa59c37d83aa83cb">
  <xsd:schema xmlns:xsd="http://www.w3.org/2001/XMLSchema" xmlns:xs="http://www.w3.org/2001/XMLSchema" xmlns:p="http://schemas.microsoft.com/office/2006/metadata/properties" xmlns:ns2="94a74f76-b592-44ac-a679-1fffc475d388" xmlns:ns3="0f4bb5dd-a9d3-4e6c-b0d9-bdadeaad93d6" targetNamespace="http://schemas.microsoft.com/office/2006/metadata/properties" ma:root="true" ma:fieldsID="02184fac67fa8bbca7137009f5e3a6df" ns2:_="" ns3:_="">
    <xsd:import namespace="94a74f76-b592-44ac-a679-1fffc475d388"/>
    <xsd:import namespace="0f4bb5dd-a9d3-4e6c-b0d9-bdadeaad93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STATUS"/>
                <xsd:element ref="ns2:Statusof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74f76-b592-44ac-a679-1fffc475d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TATUS" ma:index="20" ma:displayName="STATUS" ma:description="What is the current status of the work item? (deficient - more information needed; rejected &amp; returned;" ma:format="Dropdown" ma:internalName="STATUS">
      <xsd:simpleType>
        <xsd:restriction base="dms:Note"/>
      </xsd:simpleType>
    </xsd:element>
    <xsd:element name="StatusofTask" ma:index="21" nillable="true" ma:displayName="Status of Task" ma:default="No action necessary" ma:description="Budget" ma:format="Dropdown" ma:internalName="StatusofTask">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bb5dd-a9d3-4e6c-b0d9-bdadeaad93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cb31623-179c-440f-bded-bec98f554fbb}" ma:internalName="TaxCatchAll" ma:showField="CatchAllData" ma:web="0f4bb5dd-a9d3-4e6c-b0d9-bdadeaad93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a74f76-b592-44ac-a679-1fffc475d388">
      <Terms xmlns="http://schemas.microsoft.com/office/infopath/2007/PartnerControls"/>
    </lcf76f155ced4ddcb4097134ff3c332f>
    <TaxCatchAll xmlns="0f4bb5dd-a9d3-4e6c-b0d9-bdadeaad93d6" xsi:nil="true"/>
    <STATUS xmlns="94a74f76-b592-44ac-a679-1fffc475d388"/>
    <StatusofTask xmlns="94a74f76-b592-44ac-a679-1fffc475d388">No action necessary</StatusofTask>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196A0-0FB2-47B3-91C5-8F7A140E8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74f76-b592-44ac-a679-1fffc475d388"/>
    <ds:schemaRef ds:uri="0f4bb5dd-a9d3-4e6c-b0d9-bdadeaad9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8387C-E554-46A0-9BFF-53BD8637181F}">
  <ds:schemaRefs>
    <ds:schemaRef ds:uri="http://schemas.microsoft.com/sharepoint/v3/contenttype/forms"/>
  </ds:schemaRefs>
</ds:datastoreItem>
</file>

<file path=customXml/itemProps3.xml><?xml version="1.0" encoding="utf-8"?>
<ds:datastoreItem xmlns:ds="http://schemas.openxmlformats.org/officeDocument/2006/customXml" ds:itemID="{3BCE9ED2-3AE0-4774-8AAD-EE96295FF8B9}">
  <ds:schemaRefs>
    <ds:schemaRef ds:uri="http://purl.org/dc/terms/"/>
    <ds:schemaRef ds:uri="http://schemas.openxmlformats.org/package/2006/metadata/core-properties"/>
    <ds:schemaRef ds:uri="http://purl.org/dc/dcmitype/"/>
    <ds:schemaRef ds:uri="http://schemas.microsoft.com/office/infopath/2007/PartnerControls"/>
    <ds:schemaRef ds:uri="1ea71733-1480-480c-8178-737b92910626"/>
    <ds:schemaRef ds:uri="http://purl.org/dc/elements/1.1/"/>
    <ds:schemaRef ds:uri="http://schemas.microsoft.com/office/2006/metadata/properties"/>
    <ds:schemaRef ds:uri="http://schemas.microsoft.com/office/2006/documentManagement/types"/>
    <ds:schemaRef ds:uri="d4a638c4-874f-49c0-bb2b-5cb8563c2b18"/>
    <ds:schemaRef ds:uri="http://www.w3.org/XML/1998/namespace"/>
    <ds:schemaRef ds:uri="94a74f76-b592-44ac-a679-1fffc475d388"/>
    <ds:schemaRef ds:uri="0f4bb5dd-a9d3-4e6c-b0d9-bdadeaad93d6"/>
  </ds:schemaRefs>
</ds:datastoreItem>
</file>

<file path=customXml/itemProps4.xml><?xml version="1.0" encoding="utf-8"?>
<ds:datastoreItem xmlns:ds="http://schemas.openxmlformats.org/officeDocument/2006/customXml" ds:itemID="{30930E12-B0C9-409C-BE25-9431F53AD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5976</Words>
  <Characters>34065</Characters>
  <Application>Microsoft Office Word</Application>
  <DocSecurity>0</DocSecurity>
  <Lines>283</Lines>
  <Paragraphs>79</Paragraphs>
  <ScaleCrop>false</ScaleCrop>
  <Company/>
  <LinksUpToDate>false</LinksUpToDate>
  <CharactersWithSpaces>39962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2023-10-03T18:12:00Z</dcterms:created>
  <dcterms:modified xsi:type="dcterms:W3CDTF">2023-10-03T18:12:00Z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0x0101005776A1086023B84E8AFDDA3471C6B279</vt:lpwstr>
  </property>
  <property fmtid="{D5CDD505-2E9C-101B-9397-08002B2CF9AE}" pid="3" name="GrammarlyDocumentId">
    <vt:lpwstr>28c8f4b5e5fce4e42833459d389509baad3c5178811f0cad2bd1a4382f2b65b4</vt:lpwstr>
  </property>
  <property fmtid="{D5CDD505-2E9C-101B-9397-08002B2CF9AE}" pid="4" name="MediaServiceImageTags">
    <vt:lpwstr/>
  </property>
  <property fmtid="{D5CDD505-2E9C-101B-9397-08002B2CF9AE}" pid="5" name="_dlc_DocIdItemGuid">
    <vt:lpwstr>9512b1dd-c6e1-4f12-b8d7-2ec8a7eb8c1a</vt:lpwstr>
  </property>
</Properties>
</file>