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0047" w14:paraId="34E7880D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315B18FD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348"/>
        <w:gridCol w:w="6000"/>
        <w:gridCol w:w="1440"/>
        <w:gridCol w:w="960"/>
        <w:gridCol w:w="2160"/>
      </w:tblGrid>
      <w:tr w14:paraId="396BF19E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0EDA7994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6E76EA2B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40047" w14:paraId="630277CB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70BA9078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404530BF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b/>
                <w:bCs/>
              </w:rPr>
              <w:t>2528-</w:t>
            </w:r>
            <w:r w:rsidR="006B2147">
              <w:rPr>
                <w:b/>
                <w:bCs/>
              </w:rPr>
              <w:t>0</w:t>
            </w:r>
            <w:r w:rsidR="0091087A">
              <w:rPr>
                <w:b/>
                <w:bCs/>
              </w:rPr>
              <w:t>321</w:t>
            </w:r>
          </w:p>
        </w:tc>
      </w:tr>
      <w:tr w14:paraId="06E5265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7D211941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79D2D12A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27AF3085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18EC1E4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1FFC06FC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22A4BA4E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color w:val="000000"/>
                <w:sz w:val="18"/>
              </w:rPr>
              <w:fldChar w:fldCharType="end"/>
            </w:r>
            <w:bookmarkEnd w:id="0"/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248C0420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2A87058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EC2670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35535F64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5A7F5CFD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631F31B2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172EF55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42F88BC8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54174F9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1D566A0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</w:t>
            </w:r>
            <w:r w:rsidR="00DA6CD2">
              <w:rPr>
                <w:rFonts w:ascii="Helvetica" w:hAnsi="Helvetica"/>
                <w:color w:val="000000"/>
                <w:sz w:val="22"/>
              </w:rPr>
              <w:t>7</w:t>
            </w:r>
            <w:r>
              <w:rPr>
                <w:rFonts w:ascii="Helvetica" w:hAnsi="Helvetica"/>
                <w:color w:val="000000"/>
                <w:sz w:val="22"/>
              </w:rPr>
              <w:t>8</w:t>
            </w:r>
          </w:p>
        </w:tc>
      </w:tr>
      <w:tr w14:paraId="5A4B2987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7F86360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5AD2E82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328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6821231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</w:t>
            </w:r>
            <w:r w:rsidR="00DA6CD2">
              <w:rPr>
                <w:rFonts w:ascii="Helvetica" w:hAnsi="Helvetica"/>
                <w:color w:val="000000"/>
                <w:sz w:val="22"/>
              </w:rPr>
              <w:t>7</w:t>
            </w:r>
            <w:r>
              <w:rPr>
                <w:rFonts w:ascii="Helvetica" w:hAnsi="Helvetica"/>
                <w:color w:val="000000"/>
                <w:sz w:val="22"/>
              </w:rPr>
              <w:t>8</w:t>
            </w:r>
          </w:p>
        </w:tc>
      </w:tr>
      <w:tr w14:paraId="65C0199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1084FE88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59255CC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09643E8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0EC14C2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:rsidRPr="00DA6CD2" w14:paraId="15A26716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 w:rsidRPr="00DA6CD2"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:rsidRPr="00E96DEE" w14:paraId="1259776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  <w:highlight w:val="yellow"/>
              </w:rPr>
            </w:pPr>
            <w:r w:rsidRPr="00E96DEE">
              <w:rPr>
                <w:rFonts w:ascii="Helvetica" w:hAnsi="Helvetica"/>
                <w:color w:val="000000"/>
                <w:sz w:val="22"/>
              </w:rPr>
              <w:t>724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:rsidRPr="00DA6CD2" w14:paraId="0D4798E5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DA6CD2">
              <w:rPr>
                <w:rFonts w:ascii="Helvetica" w:hAnsi="Helvetica"/>
                <w:color w:val="000000"/>
                <w:sz w:val="22"/>
              </w:rPr>
              <w:t>814</w:t>
            </w:r>
          </w:p>
        </w:tc>
      </w:tr>
      <w:tr w14:paraId="3A6DC8B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:rsidRPr="00DA6CD2" w14:paraId="28944306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 w:rsidRPr="00DA6CD2"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:rsidRPr="00E96DEE" w14:paraId="5ADC0D8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:rsidRPr="00DA6CD2" w14:paraId="46FEDCE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90</w:t>
            </w:r>
          </w:p>
        </w:tc>
      </w:tr>
      <w:tr w14:paraId="507969F1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A6CD2" w:rsidP="00DA6CD2" w14:paraId="20B8CCF3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A6CD2" w:rsidP="00DA6CD2" w14:paraId="6C9B44E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A6CD2" w:rsidP="00DA6CD2" w14:paraId="1BAFBF85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A6CD2" w:rsidP="00DA6CD2" w14:paraId="40530431" w14:textId="77777777">
            <w:pPr>
              <w:spacing w:before="60" w:after="60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8B4818" w:rsidP="008B4818" w14:paraId="4BD4B274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 xml:space="preserve">More residents have been interested in participating in interviews. This increase lets us interview more interested residents. </w:t>
            </w:r>
          </w:p>
          <w:p w:rsidR="00DA6CD2" w:rsidP="00DA6CD2" w14:paraId="39CEE023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F3CCFB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A6CD2" w:rsidP="00DA6CD2" w14:paraId="5CE22A7A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DA6CD2" w:rsidP="00DA6CD2" w14:paraId="6B8461AF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DA6CD2" w:rsidP="00DA6CD2" w14:paraId="50A46ED5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1B66126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A6CD2" w:rsidP="00DA6CD2" w14:paraId="6AFAC194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6CD2" w:rsidP="00DA6CD2" w14:paraId="30E139E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A6CD2" w:rsidP="00DA6CD2" w14:paraId="4B767B5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B7FFA2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A6CD2" w:rsidP="00DA6CD2" w14:paraId="35DC6E1B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CD2" w:rsidP="00DA6CD2" w14:paraId="6478CB3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A6CD2" w:rsidP="00DA6CD2" w14:paraId="0919BD4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4894F9B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A6CD2" w:rsidP="00DA6CD2" w14:paraId="37AC9970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6CD2" w:rsidP="00DA6CD2" w14:paraId="73872D6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A6CD2" w:rsidP="00DA6CD2" w14:paraId="23E5F92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CF7A6F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A6CD2" w:rsidP="00DA6CD2" w14:paraId="163C5DBD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A6CD2" w:rsidP="00DA6CD2" w14:paraId="24E4CBF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A6CD2" w:rsidP="00DA6CD2" w14:paraId="787288D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</w:tr>
      <w:tr w14:paraId="34E6D09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A6CD2" w:rsidP="00DA6CD2" w14:paraId="23CC76D8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A6CD2" w:rsidP="00DA6CD2" w14:paraId="75F809A4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A6CD2" w:rsidP="00DA6CD2" w14:paraId="4796DC3A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A6CD2" w:rsidP="00DA6CD2" w14:paraId="018B7C7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A6CD2" w:rsidP="00DA6CD2" w14:paraId="5F3250BF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A6CD2" w:rsidP="00DA6CD2" w14:paraId="28508ABA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2941A5" w:rsidRPr="00DA6CD2" w:rsidP="00DA6CD2" w14:paraId="15DE2F71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6A5C3CD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CellMar>
        <w:top w:w="0" w:type="dxa"/>
        <w:bottom w:w="0" w:type="dxa"/>
      </w:tblCellMar>
      <w:tblLook w:val="0000"/>
    </w:tblPr>
    <w:tblGrid>
      <w:gridCol w:w="5628"/>
      <w:gridCol w:w="2040"/>
      <w:gridCol w:w="3348"/>
    </w:tblGrid>
    <w:tr w14:paraId="140FB7A4" w14:textId="77777777">
      <w:tblPrEx>
        <w:tblW w:w="0" w:type="auto"/>
        <w:tblBorders>
          <w:top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Ex>
      <w:tc>
        <w:tcPr>
          <w:tcW w:w="5628" w:type="dxa"/>
          <w:tcBorders>
            <w:right w:val="nil"/>
          </w:tcBorders>
        </w:tcPr>
        <w:p w:rsidR="00740047" w14:paraId="06B4194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463AC86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582805A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126E4592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2B6F9A5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3813DE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403053C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190BE8F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78F5317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71782F2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2AB59B33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3A04C653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64393D62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248EE0A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0A9BE1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236202D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0567D16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78"/>
    <w:rsid w:val="001961DD"/>
    <w:rsid w:val="001F4522"/>
    <w:rsid w:val="002941A5"/>
    <w:rsid w:val="0034150D"/>
    <w:rsid w:val="003E544D"/>
    <w:rsid w:val="00492A08"/>
    <w:rsid w:val="004A3A76"/>
    <w:rsid w:val="005048BA"/>
    <w:rsid w:val="0051486F"/>
    <w:rsid w:val="005501D4"/>
    <w:rsid w:val="006536A7"/>
    <w:rsid w:val="006B2147"/>
    <w:rsid w:val="006C52D2"/>
    <w:rsid w:val="00740047"/>
    <w:rsid w:val="00742D88"/>
    <w:rsid w:val="008B4818"/>
    <w:rsid w:val="0091087A"/>
    <w:rsid w:val="0094388F"/>
    <w:rsid w:val="00B87364"/>
    <w:rsid w:val="00D728F4"/>
    <w:rsid w:val="00DA6CD2"/>
    <w:rsid w:val="00DD6382"/>
    <w:rsid w:val="00DF6F89"/>
    <w:rsid w:val="00E61878"/>
    <w:rsid w:val="00E96DEE"/>
    <w:rsid w:val="00EE29FC"/>
    <w:rsid w:val="00F70F0D"/>
    <w:rsid w:val="00F738AE"/>
    <w:rsid w:val="00F939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81E1A4C"/>
  <w15:chartTrackingRefBased/>
  <w15:docId w15:val="{8248713E-8844-424A-ABDB-2EE20290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E96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DEE"/>
  </w:style>
  <w:style w:type="character" w:customStyle="1" w:styleId="CommentTextChar">
    <w:name w:val="Comment Text Char"/>
    <w:basedOn w:val="DefaultParagraphFont"/>
    <w:link w:val="CommentText"/>
    <w:uiPriority w:val="99"/>
    <w:rsid w:val="00E96D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D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Hill, Ronald M</cp:lastModifiedBy>
  <cp:revision>2</cp:revision>
  <cp:lastPrinted>2001-03-13T17:43:00Z</cp:lastPrinted>
  <dcterms:created xsi:type="dcterms:W3CDTF">2023-10-20T18:01:00Z</dcterms:created>
  <dcterms:modified xsi:type="dcterms:W3CDTF">2023-10-20T18:01:00Z</dcterms:modified>
</cp:coreProperties>
</file>