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735" w14:paraId="1B0FDC4E" w14:textId="77777777">
      <w:pPr>
        <w:sectPr w:rsidSect="00193E64">
          <w:headerReference w:type="default" r:id="rId5"/>
          <w:footerReference w:type="default" r:id="rId6"/>
          <w:pgSz w:w="12240" w:h="15840"/>
          <w:pgMar w:top="1440" w:right="1440" w:bottom="1440" w:left="1440" w:header="576" w:footer="432" w:gutter="0"/>
          <w:cols w:space="720"/>
          <w:docGrid w:linePitch="360"/>
        </w:sectPr>
      </w:pPr>
    </w:p>
    <w:p w:rsidR="00A76AF1" w:rsidRPr="00A76AF1" w:rsidP="00A76AF1" w14:paraId="757AABB1" w14:textId="77777777">
      <w:pPr>
        <w:spacing w:after="0" w:line="240" w:lineRule="auto"/>
        <w:rPr>
          <w:b/>
          <w:sz w:val="20"/>
          <w:szCs w:val="20"/>
        </w:rPr>
      </w:pPr>
      <w:r w:rsidRPr="00A76AF1">
        <w:rPr>
          <w:b/>
          <w:sz w:val="20"/>
          <w:szCs w:val="20"/>
        </w:rPr>
        <w:t>RHFS-L1</w:t>
      </w:r>
    </w:p>
    <w:p w:rsidR="00A76AF1" w:rsidRPr="00A76AF1" w:rsidP="00A76AF1" w14:paraId="7E199551" w14:textId="77777777">
      <w:pPr>
        <w:spacing w:after="0" w:line="240" w:lineRule="auto"/>
        <w:rPr>
          <w:sz w:val="20"/>
          <w:szCs w:val="20"/>
        </w:rPr>
      </w:pPr>
      <w:r w:rsidRPr="00A76AF1">
        <w:rPr>
          <w:sz w:val="20"/>
          <w:szCs w:val="20"/>
        </w:rPr>
        <w:t>(Draft)</w:t>
      </w:r>
    </w:p>
    <w:p w:rsidR="00A76AF1" w:rsidP="00A76AF1" w14:paraId="3682338C" w14:textId="77777777">
      <w:pPr>
        <w:spacing w:after="0" w:line="240" w:lineRule="auto"/>
      </w:pPr>
    </w:p>
    <w:p w:rsidR="00A76AF1" w:rsidP="00A76AF1" w14:paraId="3C0043B9" w14:textId="77777777">
      <w:pPr>
        <w:spacing w:after="0" w:line="240" w:lineRule="auto"/>
      </w:pPr>
    </w:p>
    <w:p w:rsidR="00A76AF1" w:rsidP="00A76AF1" w14:paraId="7132DD15" w14:textId="77777777">
      <w:pPr>
        <w:spacing w:after="0" w:line="240" w:lineRule="auto"/>
      </w:pPr>
    </w:p>
    <w:p w:rsidR="00A76AF1" w:rsidP="00A76AF1" w14:paraId="47585668" w14:textId="77777777">
      <w:pPr>
        <w:spacing w:after="0" w:line="240" w:lineRule="auto"/>
      </w:pPr>
    </w:p>
    <w:p w:rsidR="00A76AF1" w:rsidP="00A76AF1" w14:paraId="22F79D4A" w14:textId="77777777">
      <w:pPr>
        <w:spacing w:after="0" w:line="240" w:lineRule="auto"/>
      </w:pPr>
    </w:p>
    <w:p w:rsidR="00A76AF1" w:rsidP="00A76AF1" w14:paraId="1059DAA1" w14:textId="77777777">
      <w:pPr>
        <w:spacing w:after="0" w:line="240" w:lineRule="auto"/>
      </w:pPr>
    </w:p>
    <w:p w:rsidR="00A76AF1" w:rsidRPr="00A76AF1" w:rsidP="00A76AF1" w14:paraId="19CCA011" w14:textId="1BD56254">
      <w:pPr>
        <w:spacing w:after="0" w:line="240" w:lineRule="auto"/>
        <w:rPr>
          <w:rFonts w:eastAsiaTheme="minorHAnsi" w:cstheme="minorHAnsi"/>
          <w:b/>
          <w:sz w:val="20"/>
          <w:szCs w:val="20"/>
        </w:rPr>
      </w:pPr>
      <w:r w:rsidRPr="00A76AF1">
        <w:rPr>
          <w:rFonts w:eastAsiaTheme="minorHAnsi" w:cstheme="minorHAnsi"/>
          <w:b/>
          <w:sz w:val="20"/>
          <w:szCs w:val="20"/>
        </w:rPr>
        <w:t>A Message from the Director, U.S. Census Bureau:</w:t>
      </w:r>
    </w:p>
    <w:p w:rsidR="00A76AF1" w:rsidRPr="00A76AF1" w:rsidP="00A76AF1" w14:paraId="5A257B99" w14:textId="77777777">
      <w:pPr>
        <w:pStyle w:val="NormalWeb"/>
        <w:rPr>
          <w:rFonts w:asciiTheme="minorHAnsi" w:hAnsiTheme="minorHAnsi" w:cstheme="minorHAnsi"/>
          <w:color w:val="333333"/>
          <w:sz w:val="20"/>
          <w:szCs w:val="20"/>
          <w:lang w:val="en"/>
        </w:rPr>
      </w:pPr>
      <w:r w:rsidRPr="00A76AF1">
        <w:rPr>
          <w:rFonts w:asciiTheme="minorHAnsi" w:hAnsiTheme="minorHAnsi" w:cstheme="minorHAnsi"/>
          <w:color w:val="231F20"/>
          <w:sz w:val="20"/>
          <w:szCs w:val="20"/>
        </w:rPr>
        <w:t>The Census Bureau and the Department of Housing and Urban Development are requesting your cooperation with the</w:t>
      </w:r>
      <w:r w:rsidRPr="00A76AF1">
        <w:rPr>
          <w:rFonts w:asciiTheme="minorHAnsi" w:hAnsiTheme="minorHAnsi" w:cstheme="minorHAnsi"/>
          <w:b/>
          <w:sz w:val="20"/>
          <w:szCs w:val="20"/>
        </w:rPr>
        <w:t xml:space="preserve"> 2024 Rental Housing Finance Survey</w:t>
      </w:r>
      <w:r w:rsidRPr="00A76AF1">
        <w:rPr>
          <w:rFonts w:asciiTheme="minorHAnsi" w:hAnsiTheme="minorHAnsi" w:cstheme="minorHAnsi"/>
          <w:sz w:val="20"/>
          <w:szCs w:val="20"/>
        </w:rPr>
        <w:t xml:space="preserve">. </w:t>
      </w:r>
      <w:r w:rsidRPr="00A76AF1">
        <w:rPr>
          <w:rFonts w:asciiTheme="minorHAnsi" w:hAnsiTheme="minorHAnsi" w:cstheme="minorHAnsi"/>
          <w:color w:val="333333"/>
          <w:sz w:val="20"/>
          <w:szCs w:val="20"/>
          <w:lang w:val="en"/>
        </w:rPr>
        <w:t xml:space="preserve">This survey provides an overall portrait of rental housing in the United States and is the primary source of rental housing data for the Department of Housing and Urban Development, federal, state, and local </w:t>
      </w:r>
      <w:r w:rsidRPr="00A76AF1">
        <w:rPr>
          <w:rFonts w:asciiTheme="minorHAnsi" w:hAnsiTheme="minorHAnsi" w:cstheme="minorHAnsi"/>
          <w:color w:val="333333"/>
          <w:sz w:val="20"/>
          <w:szCs w:val="20"/>
          <w:lang w:val="en"/>
        </w:rPr>
        <w:t>governments</w:t>
      </w:r>
      <w:r w:rsidRPr="00A76AF1">
        <w:rPr>
          <w:rFonts w:asciiTheme="minorHAnsi" w:hAnsiTheme="minorHAnsi" w:cstheme="minorHAnsi"/>
          <w:color w:val="333333"/>
          <w:sz w:val="20"/>
          <w:szCs w:val="20"/>
          <w:lang w:val="en"/>
        </w:rPr>
        <w:t xml:space="preserve"> and the public. This survey helps inform the development of rental housing policies, especially those pertaining to financing rental housing for targeted groups such as low-income families and individuals, and the elderly.</w:t>
      </w:r>
    </w:p>
    <w:p w:rsidR="00A76AF1" w:rsidRPr="00A76AF1" w:rsidP="00A76AF1" w14:paraId="6B038B19" w14:textId="77777777">
      <w:pPr>
        <w:spacing w:after="0" w:line="240" w:lineRule="auto"/>
        <w:jc w:val="both"/>
        <w:rPr>
          <w:rFonts w:eastAsiaTheme="minorHAnsi" w:cstheme="minorHAnsi"/>
          <w:sz w:val="20"/>
          <w:szCs w:val="20"/>
        </w:rPr>
      </w:pPr>
      <w:r w:rsidRPr="00A76AF1">
        <w:rPr>
          <w:rFonts w:eastAsiaTheme="minorHAnsi" w:cstheme="minorHAnsi"/>
          <w:sz w:val="20"/>
          <w:szCs w:val="20"/>
        </w:rPr>
        <w:t>You have been selected to participate in this survey for the property listed below:</w:t>
      </w:r>
    </w:p>
    <w:p w:rsidR="00A76AF1" w:rsidRPr="00A76AF1" w:rsidP="00A76AF1" w14:paraId="01FC3B37" w14:textId="77777777">
      <w:pPr>
        <w:spacing w:after="0" w:line="240" w:lineRule="auto"/>
        <w:jc w:val="both"/>
        <w:rPr>
          <w:rFonts w:eastAsiaTheme="minorHAnsi" w:cstheme="minorHAnsi"/>
          <w:b/>
          <w:sz w:val="20"/>
          <w:szCs w:val="20"/>
        </w:rPr>
      </w:pPr>
    </w:p>
    <w:p w:rsidR="00A76AF1" w:rsidRPr="00A76AF1" w:rsidP="00A76AF1" w14:paraId="44786DA5" w14:textId="77777777">
      <w:pPr>
        <w:spacing w:after="0" w:line="240" w:lineRule="auto"/>
        <w:ind w:left="720"/>
        <w:jc w:val="both"/>
        <w:rPr>
          <w:rFonts w:eastAsiaTheme="minorHAnsi" w:cstheme="minorHAnsi"/>
          <w:b/>
          <w:sz w:val="20"/>
          <w:szCs w:val="20"/>
        </w:rPr>
      </w:pPr>
      <w:r w:rsidRPr="00A76AF1">
        <w:rPr>
          <w:rFonts w:eastAsiaTheme="minorHAnsi" w:cstheme="minorHAnsi"/>
          <w:b/>
          <w:sz w:val="20"/>
          <w:szCs w:val="20"/>
        </w:rPr>
        <w:t>Address:</w:t>
      </w:r>
    </w:p>
    <w:p w:rsidR="00A76AF1" w:rsidRPr="00A76AF1" w:rsidP="00A76AF1" w14:paraId="5B13236A" w14:textId="77777777">
      <w:pPr>
        <w:spacing w:after="0" w:line="240" w:lineRule="auto"/>
        <w:ind w:left="720"/>
        <w:jc w:val="both"/>
        <w:rPr>
          <w:rFonts w:eastAsiaTheme="minorHAnsi" w:cstheme="minorHAnsi"/>
          <w:b/>
          <w:sz w:val="20"/>
          <w:szCs w:val="20"/>
        </w:rPr>
      </w:pPr>
    </w:p>
    <w:p w:rsidR="00A76AF1" w:rsidRPr="00A76AF1" w:rsidP="00A76AF1" w14:paraId="08428D80" w14:textId="77777777">
      <w:pPr>
        <w:spacing w:after="0" w:line="240" w:lineRule="auto"/>
        <w:rPr>
          <w:rFonts w:eastAsiaTheme="minorHAnsi" w:cstheme="minorHAnsi"/>
          <w:sz w:val="20"/>
          <w:szCs w:val="20"/>
        </w:rPr>
      </w:pPr>
      <w:r w:rsidRPr="00A76AF1">
        <w:rPr>
          <w:rFonts w:eastAsiaTheme="minorHAnsi" w:cstheme="minorHAnsi"/>
          <w:sz w:val="20"/>
          <w:szCs w:val="20"/>
        </w:rPr>
        <w:t>Please report online using the information below, and keep this letter for future reference:</w:t>
      </w:r>
    </w:p>
    <w:p w:rsidR="00A76AF1" w:rsidRPr="00A76AF1" w:rsidP="00A76AF1" w14:paraId="7C3B21DE" w14:textId="77777777">
      <w:pPr>
        <w:spacing w:after="0" w:line="240" w:lineRule="auto"/>
        <w:rPr>
          <w:rFonts w:eastAsiaTheme="minorHAnsi" w:cstheme="minorHAnsi"/>
          <w:sz w:val="20"/>
          <w:szCs w:val="20"/>
        </w:rPr>
      </w:pPr>
    </w:p>
    <w:p w:rsidR="00A76AF1" w:rsidRPr="00A76AF1" w:rsidP="00A76AF1" w14:paraId="038F2E99" w14:textId="77777777">
      <w:pPr>
        <w:spacing w:after="0" w:line="240" w:lineRule="auto"/>
        <w:rPr>
          <w:rFonts w:eastAsiaTheme="minorHAnsi" w:cstheme="minorHAnsi"/>
          <w:b/>
          <w:sz w:val="20"/>
          <w:szCs w:val="20"/>
        </w:rPr>
      </w:pPr>
      <w:r w:rsidRPr="00A76AF1">
        <w:rPr>
          <w:rFonts w:eastAsiaTheme="minorHAnsi" w:cstheme="minorHAnsi"/>
          <w:b/>
          <w:sz w:val="20"/>
          <w:szCs w:val="20"/>
        </w:rPr>
        <w:t>Authentication Code:</w:t>
      </w:r>
    </w:p>
    <w:p w:rsidR="00A76AF1" w:rsidRPr="00A76AF1" w:rsidP="00A76AF1" w14:paraId="26FB5B41" w14:textId="77777777">
      <w:pPr>
        <w:spacing w:after="0" w:line="240" w:lineRule="auto"/>
        <w:rPr>
          <w:rFonts w:eastAsiaTheme="minorHAnsi" w:cstheme="minorHAnsi"/>
          <w:b/>
          <w:sz w:val="20"/>
          <w:szCs w:val="20"/>
        </w:rPr>
      </w:pPr>
      <w:r w:rsidRPr="00A76AF1">
        <w:rPr>
          <w:rFonts w:eastAsiaTheme="minorHAnsi" w:cstheme="minorHAnsi"/>
          <w:b/>
          <w:sz w:val="20"/>
          <w:szCs w:val="20"/>
        </w:rPr>
        <w:t>Due Date:</w:t>
      </w:r>
    </w:p>
    <w:p w:rsidR="00A76AF1" w:rsidRPr="00A76AF1" w:rsidP="00A76AF1" w14:paraId="13E8A4E2" w14:textId="77777777">
      <w:pPr>
        <w:spacing w:after="0" w:line="240" w:lineRule="auto"/>
        <w:rPr>
          <w:rFonts w:eastAsiaTheme="minorHAnsi" w:cstheme="minorHAnsi"/>
          <w:sz w:val="20"/>
          <w:szCs w:val="20"/>
        </w:rPr>
      </w:pPr>
    </w:p>
    <w:p w:rsidR="00A76AF1" w:rsidRPr="00A76AF1" w:rsidP="00A76AF1" w14:paraId="5F0A2487" w14:textId="77777777">
      <w:pPr>
        <w:numPr>
          <w:ilvl w:val="0"/>
          <w:numId w:val="2"/>
        </w:numPr>
        <w:spacing w:after="0" w:line="300" w:lineRule="auto"/>
        <w:contextualSpacing/>
        <w:rPr>
          <w:rFonts w:eastAsiaTheme="minorHAnsi" w:cstheme="minorHAnsi"/>
          <w:sz w:val="20"/>
          <w:szCs w:val="20"/>
        </w:rPr>
      </w:pPr>
      <w:r w:rsidRPr="00A76AF1">
        <w:rPr>
          <w:rFonts w:eastAsiaTheme="minorHAnsi" w:cstheme="minorHAnsi"/>
          <w:b/>
          <w:sz w:val="20"/>
          <w:szCs w:val="20"/>
        </w:rPr>
        <w:t>Register</w:t>
      </w:r>
      <w:r w:rsidRPr="00A76AF1">
        <w:rPr>
          <w:rFonts w:eastAsiaTheme="minorHAnsi" w:cstheme="minorHAnsi"/>
          <w:sz w:val="20"/>
          <w:szCs w:val="20"/>
        </w:rPr>
        <w:t xml:space="preserve"> OR </w:t>
      </w:r>
      <w:r w:rsidRPr="00A76AF1">
        <w:rPr>
          <w:rFonts w:eastAsiaTheme="minorHAnsi" w:cstheme="minorHAnsi"/>
          <w:b/>
          <w:sz w:val="20"/>
          <w:szCs w:val="20"/>
        </w:rPr>
        <w:t>sign in</w:t>
      </w:r>
      <w:r w:rsidRPr="00A76AF1">
        <w:rPr>
          <w:rFonts w:eastAsiaTheme="minorHAnsi" w:cstheme="minorHAnsi"/>
          <w:sz w:val="20"/>
          <w:szCs w:val="20"/>
        </w:rPr>
        <w:t xml:space="preserve"> at </w:t>
      </w:r>
      <w:r w:rsidRPr="00A76AF1">
        <w:rPr>
          <w:rFonts w:eastAsiaTheme="minorHAnsi" w:cstheme="minorHAnsi"/>
          <w:sz w:val="20"/>
          <w:szCs w:val="20"/>
        </w:rPr>
        <w:t>https://portal.census.gov</w:t>
      </w:r>
    </w:p>
    <w:p w:rsidR="00A76AF1" w:rsidRPr="00A76AF1" w:rsidP="00A76AF1" w14:paraId="23283240" w14:textId="77777777">
      <w:pPr>
        <w:numPr>
          <w:ilvl w:val="0"/>
          <w:numId w:val="2"/>
        </w:numPr>
        <w:spacing w:after="0" w:line="300" w:lineRule="auto"/>
        <w:contextualSpacing/>
        <w:rPr>
          <w:rFonts w:eastAsiaTheme="minorHAnsi" w:cstheme="minorHAnsi"/>
          <w:sz w:val="20"/>
          <w:szCs w:val="20"/>
        </w:rPr>
      </w:pPr>
      <w:r w:rsidRPr="00A76AF1">
        <w:rPr>
          <w:rFonts w:eastAsiaTheme="minorHAnsi" w:cstheme="minorHAnsi"/>
          <w:b/>
          <w:sz w:val="20"/>
          <w:szCs w:val="20"/>
        </w:rPr>
        <w:t>Add</w:t>
      </w:r>
      <w:r w:rsidRPr="00A76AF1">
        <w:rPr>
          <w:rFonts w:eastAsiaTheme="minorHAnsi" w:cstheme="minorHAnsi"/>
          <w:sz w:val="20"/>
          <w:szCs w:val="20"/>
        </w:rPr>
        <w:t xml:space="preserve"> your authentication code.</w:t>
      </w:r>
    </w:p>
    <w:p w:rsidR="00A76AF1" w:rsidRPr="007708BD" w:rsidP="00A76AF1" w14:paraId="581C879B" w14:textId="0D824BF9">
      <w:pPr>
        <w:numPr>
          <w:ilvl w:val="0"/>
          <w:numId w:val="2"/>
        </w:numPr>
        <w:spacing w:after="0" w:line="240" w:lineRule="auto"/>
        <w:contextualSpacing/>
        <w:rPr>
          <w:rFonts w:eastAsiaTheme="minorHAnsi" w:cstheme="minorHAnsi"/>
          <w:sz w:val="20"/>
          <w:szCs w:val="20"/>
          <w:highlight w:val="yellow"/>
        </w:rPr>
      </w:pPr>
      <w:r w:rsidRPr="00A76AF1">
        <w:rPr>
          <w:rFonts w:eastAsiaTheme="minorHAnsi" w:cstheme="minorHAnsi"/>
          <w:b/>
          <w:sz w:val="20"/>
          <w:szCs w:val="20"/>
        </w:rPr>
        <w:t>Report</w:t>
      </w:r>
      <w:r w:rsidRPr="00A76AF1">
        <w:rPr>
          <w:rFonts w:eastAsiaTheme="minorHAnsi" w:cstheme="minorHAnsi"/>
          <w:sz w:val="20"/>
          <w:szCs w:val="20"/>
        </w:rPr>
        <w:t xml:space="preserve"> by clicking on “REPORT NOW.” You can return to your account over multiple sessions to complete the survey</w:t>
      </w:r>
      <w:r w:rsidR="00BE3259">
        <w:rPr>
          <w:rFonts w:eastAsiaTheme="minorHAnsi" w:cstheme="minorHAnsi"/>
          <w:sz w:val="20"/>
          <w:szCs w:val="20"/>
        </w:rPr>
        <w:t xml:space="preserve"> </w:t>
      </w:r>
      <w:r w:rsidRPr="007708BD" w:rsidR="00BE3259">
        <w:rPr>
          <w:rFonts w:eastAsiaTheme="minorHAnsi" w:cstheme="minorHAnsi"/>
          <w:sz w:val="20"/>
          <w:szCs w:val="20"/>
          <w:highlight w:val="yellow"/>
        </w:rPr>
        <w:t>OR you can select OPTIONS to securely share access with colleagues.</w:t>
      </w:r>
    </w:p>
    <w:p w:rsidR="00A76AF1" w:rsidRPr="00A76AF1" w:rsidP="00A76AF1" w14:paraId="598B34A7" w14:textId="77777777">
      <w:pPr>
        <w:spacing w:after="0" w:line="240" w:lineRule="auto"/>
        <w:rPr>
          <w:rFonts w:eastAsiaTheme="minorHAnsi" w:cstheme="minorHAnsi"/>
          <w:sz w:val="20"/>
          <w:szCs w:val="20"/>
        </w:rPr>
      </w:pPr>
    </w:p>
    <w:p w:rsidR="00A76AF1" w:rsidRPr="00A76AF1" w:rsidP="00A76AF1" w14:paraId="4C6FC15C" w14:textId="77777777">
      <w:pPr>
        <w:spacing w:after="0" w:line="240" w:lineRule="auto"/>
        <w:rPr>
          <w:rFonts w:eastAsia="Times New Roman" w:cstheme="minorHAnsi"/>
          <w:color w:val="000000"/>
          <w:sz w:val="20"/>
          <w:szCs w:val="20"/>
        </w:rPr>
      </w:pPr>
      <w:r w:rsidRPr="00A76AF1">
        <w:rPr>
          <w:rFonts w:eastAsia="Times New Roman" w:cstheme="minorHAnsi"/>
          <w:b/>
          <w:color w:val="000000"/>
          <w:sz w:val="20"/>
          <w:szCs w:val="20"/>
        </w:rPr>
        <w:t>YOUR RESPONSE WILL BE KEPT STRICTLY CONFIDENTIAL</w:t>
      </w:r>
      <w:r w:rsidRPr="00A76AF1">
        <w:rPr>
          <w:rFonts w:eastAsia="Times New Roman" w:cstheme="minorHAnsi"/>
          <w:color w:val="000000"/>
          <w:sz w:val="20"/>
          <w:szCs w:val="20"/>
        </w:rPr>
        <w:t>. Information about the authority, confidentiality, and burden of this data collection can be found on the back of this letter.</w:t>
      </w:r>
    </w:p>
    <w:p w:rsidR="00A76AF1" w:rsidRPr="00A76AF1" w:rsidP="00A76AF1" w14:paraId="7659C654" w14:textId="77777777">
      <w:pPr>
        <w:spacing w:after="0" w:line="240" w:lineRule="auto"/>
        <w:rPr>
          <w:rFonts w:eastAsiaTheme="minorHAnsi" w:cstheme="minorHAnsi"/>
          <w:sz w:val="20"/>
          <w:szCs w:val="20"/>
        </w:rPr>
      </w:pPr>
    </w:p>
    <w:p w:rsidR="00A76AF1" w:rsidRPr="00A76AF1" w:rsidP="00A76AF1" w14:paraId="6D1A7189" w14:textId="77777777">
      <w:pPr>
        <w:spacing w:after="0" w:line="240" w:lineRule="auto"/>
        <w:rPr>
          <w:rFonts w:eastAsiaTheme="minorHAnsi" w:cstheme="minorHAnsi"/>
          <w:sz w:val="20"/>
          <w:szCs w:val="20"/>
        </w:rPr>
      </w:pPr>
      <w:r w:rsidRPr="00A76AF1">
        <w:rPr>
          <w:rFonts w:eastAsiaTheme="minorHAnsi" w:cstheme="minorHAnsi"/>
          <w:sz w:val="20"/>
          <w:szCs w:val="20"/>
        </w:rPr>
        <w:t>For assistance with completing this survey, please sign into your Census Bureau account or call our customer help line at 1-888-595-1335, Monday through Friday, 8:00 a.m. to 5:00 p.m. Eastern time.</w:t>
      </w:r>
    </w:p>
    <w:p w:rsidR="00A76AF1" w:rsidRPr="00A76AF1" w:rsidP="00A76AF1" w14:paraId="2A8279B3" w14:textId="77777777">
      <w:pPr>
        <w:spacing w:after="0" w:line="240" w:lineRule="auto"/>
        <w:rPr>
          <w:rFonts w:eastAsiaTheme="minorHAnsi" w:cstheme="minorHAnsi"/>
          <w:b/>
          <w:sz w:val="20"/>
          <w:szCs w:val="20"/>
        </w:rPr>
      </w:pPr>
    </w:p>
    <w:p w:rsidR="00A76AF1" w:rsidRPr="00A76AF1" w:rsidP="00A76AF1" w14:paraId="6A839547" w14:textId="77777777">
      <w:pPr>
        <w:spacing w:after="0" w:line="240" w:lineRule="auto"/>
        <w:rPr>
          <w:rFonts w:eastAsiaTheme="minorHAnsi" w:cstheme="minorHAnsi"/>
          <w:sz w:val="20"/>
          <w:szCs w:val="20"/>
        </w:rPr>
      </w:pPr>
      <w:r w:rsidRPr="00A76AF1">
        <w:rPr>
          <w:rFonts w:eastAsiaTheme="minorHAnsi" w:cstheme="minorHAnsi"/>
          <w:b/>
          <w:sz w:val="20"/>
          <w:szCs w:val="20"/>
        </w:rPr>
        <w:t>Thank you</w:t>
      </w:r>
      <w:r w:rsidRPr="00A76AF1">
        <w:rPr>
          <w:rFonts w:eastAsiaTheme="minorHAnsi" w:cstheme="minorHAnsi"/>
          <w:sz w:val="20"/>
          <w:szCs w:val="20"/>
        </w:rPr>
        <w:t xml:space="preserve"> in advance for your time and participation, and for helping the U.S. Census Bureau measure America’s people and economy.  </w:t>
      </w:r>
    </w:p>
    <w:p w:rsidR="00A76AF1" w:rsidRPr="00A76AF1" w:rsidP="00A76AF1" w14:paraId="5502A90C" w14:textId="77777777">
      <w:pPr>
        <w:spacing w:after="0" w:line="240" w:lineRule="auto"/>
        <w:rPr>
          <w:rFonts w:eastAsiaTheme="minorHAnsi" w:cstheme="minorHAnsi"/>
          <w:sz w:val="20"/>
          <w:szCs w:val="20"/>
        </w:rPr>
      </w:pPr>
    </w:p>
    <w:p w:rsidR="00A76AF1" w:rsidRPr="00A76AF1" w:rsidP="00A76AF1" w14:paraId="621C0C8C" w14:textId="77777777">
      <w:pPr>
        <w:spacing w:after="0" w:line="240" w:lineRule="auto"/>
        <w:rPr>
          <w:rFonts w:eastAsiaTheme="minorHAnsi" w:cstheme="minorHAnsi"/>
          <w:sz w:val="20"/>
          <w:szCs w:val="20"/>
        </w:rPr>
      </w:pPr>
      <w:r w:rsidRPr="00A76AF1">
        <w:rPr>
          <w:rFonts w:eastAsiaTheme="minorHAnsi" w:cstheme="minorHAnsi"/>
          <w:sz w:val="20"/>
          <w:szCs w:val="20"/>
        </w:rPr>
        <w:t>Sincerely,</w:t>
      </w:r>
    </w:p>
    <w:p w:rsidR="00A76AF1" w:rsidP="00A76AF1" w14:paraId="130AAB68" w14:textId="77777777">
      <w:pPr>
        <w:spacing w:after="0" w:line="240" w:lineRule="auto"/>
        <w:rPr>
          <w:rFonts w:eastAsiaTheme="minorHAnsi" w:cstheme="minorHAnsi"/>
          <w:sz w:val="20"/>
          <w:szCs w:val="20"/>
        </w:rPr>
      </w:pPr>
    </w:p>
    <w:p w:rsidR="00A76AF1" w:rsidP="00A76AF1" w14:paraId="7C9C89FB" w14:textId="77777777">
      <w:pPr>
        <w:spacing w:after="0" w:line="240" w:lineRule="auto"/>
        <w:rPr>
          <w:rFonts w:eastAsiaTheme="minorHAnsi" w:cstheme="minorHAnsi"/>
          <w:sz w:val="20"/>
          <w:szCs w:val="20"/>
        </w:rPr>
      </w:pPr>
    </w:p>
    <w:p w:rsidR="00A76AF1" w:rsidRPr="00A76AF1" w:rsidP="00A76AF1" w14:paraId="03DFEF40" w14:textId="1C665C52">
      <w:pPr>
        <w:spacing w:after="0" w:line="240" w:lineRule="auto"/>
        <w:rPr>
          <w:rFonts w:eastAsiaTheme="minorHAnsi" w:cstheme="minorHAnsi"/>
          <w:sz w:val="20"/>
          <w:szCs w:val="20"/>
        </w:rPr>
      </w:pPr>
      <w:r w:rsidRPr="00A76AF1">
        <w:rPr>
          <w:rFonts w:eastAsiaTheme="minorHAnsi" w:cstheme="minorHAnsi"/>
          <w:sz w:val="20"/>
          <w:szCs w:val="20"/>
        </w:rPr>
        <w:t>Robert L. Santos</w:t>
      </w:r>
    </w:p>
    <w:p w:rsidR="00A76AF1" w:rsidRPr="00A76AF1" w:rsidP="00A76AF1" w14:paraId="40EA1CFA" w14:textId="77777777">
      <w:pPr>
        <w:spacing w:after="0" w:line="240" w:lineRule="auto"/>
        <w:rPr>
          <w:rFonts w:eastAsiaTheme="minorHAnsi" w:cstheme="minorHAnsi"/>
          <w:sz w:val="20"/>
          <w:szCs w:val="20"/>
        </w:rPr>
      </w:pPr>
      <w:r w:rsidRPr="00A76AF1">
        <w:rPr>
          <w:rFonts w:eastAsiaTheme="minorHAnsi" w:cstheme="minorHAnsi"/>
          <w:sz w:val="20"/>
          <w:szCs w:val="20"/>
        </w:rPr>
        <w:t xml:space="preserve">Director </w:t>
      </w:r>
      <w:r w:rsidRPr="00A76AF1">
        <w:rPr>
          <w:rFonts w:eastAsiaTheme="minorHAnsi" w:cstheme="minorHAnsi"/>
          <w:sz w:val="20"/>
          <w:szCs w:val="20"/>
        </w:rPr>
        <w:br w:type="page"/>
      </w:r>
    </w:p>
    <w:p w:rsidR="00A76AF1" w:rsidRPr="00A76AF1" w:rsidP="00A76AF1" w14:paraId="70667B88" w14:textId="77777777">
      <w:pPr>
        <w:spacing w:after="0" w:line="240" w:lineRule="auto"/>
        <w:rPr>
          <w:rFonts w:eastAsiaTheme="minorHAnsi" w:cstheme="minorHAnsi"/>
          <w:b/>
          <w:sz w:val="20"/>
          <w:szCs w:val="20"/>
        </w:rPr>
      </w:pPr>
    </w:p>
    <w:p w:rsidR="00A76AF1" w:rsidRPr="00A76AF1" w:rsidP="00A76AF1" w14:paraId="269E1302" w14:textId="77777777">
      <w:pPr>
        <w:spacing w:after="0" w:line="240" w:lineRule="auto"/>
        <w:rPr>
          <w:rFonts w:eastAsiaTheme="minorHAnsi" w:cstheme="minorHAnsi"/>
          <w:b/>
          <w:sz w:val="20"/>
          <w:szCs w:val="20"/>
        </w:rPr>
      </w:pPr>
    </w:p>
    <w:p w:rsidR="00A76AF1" w:rsidRPr="00A76AF1" w:rsidP="00A76AF1" w14:paraId="194BFE48" w14:textId="77777777">
      <w:pPr>
        <w:spacing w:after="0" w:line="240" w:lineRule="auto"/>
        <w:rPr>
          <w:rFonts w:eastAsiaTheme="minorHAnsi" w:cstheme="minorHAnsi"/>
          <w:b/>
          <w:sz w:val="20"/>
          <w:szCs w:val="20"/>
        </w:rPr>
      </w:pPr>
    </w:p>
    <w:p w:rsidR="00A76AF1" w:rsidRPr="00A76AF1" w:rsidP="00A76AF1" w14:paraId="1366DFBC" w14:textId="77777777">
      <w:pPr>
        <w:spacing w:after="0" w:line="240" w:lineRule="auto"/>
        <w:rPr>
          <w:rFonts w:eastAsiaTheme="minorHAnsi" w:cstheme="minorHAnsi"/>
          <w:b/>
          <w:sz w:val="20"/>
          <w:szCs w:val="20"/>
        </w:rPr>
      </w:pPr>
      <w:r w:rsidRPr="00A76AF1">
        <w:rPr>
          <w:rFonts w:eastAsiaTheme="minorHAnsi" w:cstheme="minorHAnsi"/>
          <w:b/>
          <w:sz w:val="20"/>
          <w:szCs w:val="20"/>
        </w:rPr>
        <w:t xml:space="preserve">OMB Number </w:t>
      </w:r>
    </w:p>
    <w:p w:rsidR="00A76AF1" w:rsidRPr="00A76AF1" w:rsidP="00A76AF1" w14:paraId="6CA1DF06" w14:textId="77777777">
      <w:pPr>
        <w:spacing w:after="0" w:line="240" w:lineRule="auto"/>
        <w:rPr>
          <w:rFonts w:eastAsiaTheme="minorHAnsi" w:cstheme="minorHAnsi"/>
          <w:sz w:val="20"/>
          <w:szCs w:val="20"/>
        </w:rPr>
      </w:pPr>
    </w:p>
    <w:p w:rsidR="00A76AF1" w:rsidRPr="00A76AF1" w:rsidP="00A76AF1" w14:paraId="18F5DE12" w14:textId="77777777">
      <w:pPr>
        <w:spacing w:after="0" w:line="240" w:lineRule="auto"/>
        <w:rPr>
          <w:rFonts w:eastAsiaTheme="minorHAnsi" w:cstheme="minorHAnsi"/>
          <w:sz w:val="20"/>
          <w:szCs w:val="20"/>
        </w:rPr>
      </w:pPr>
      <w:r w:rsidRPr="00A76AF1">
        <w:rPr>
          <w:rFonts w:eastAsiaTheme="minorHAnsi" w:cstheme="minorHAnsi"/>
          <w:sz w:val="20"/>
          <w:szCs w:val="20"/>
        </w:rPr>
        <w:t>This collection has been approved by the Office of Management and Budget (OMB). The eight-digit OMB approval number is 2528-0276 and appears in the top right corner of each reporting screen. Without this approval, we could not conduct this survey.</w:t>
      </w:r>
    </w:p>
    <w:p w:rsidR="00A76AF1" w:rsidRPr="00A76AF1" w:rsidP="00A76AF1" w14:paraId="2B5519CE" w14:textId="77777777">
      <w:pPr>
        <w:spacing w:after="0" w:line="240" w:lineRule="auto"/>
        <w:rPr>
          <w:rFonts w:eastAsiaTheme="minorHAnsi" w:cstheme="minorHAnsi"/>
          <w:sz w:val="20"/>
          <w:szCs w:val="20"/>
        </w:rPr>
      </w:pPr>
    </w:p>
    <w:p w:rsidR="00A76AF1" w:rsidRPr="00A76AF1" w:rsidP="00A76AF1" w14:paraId="7ACBAF53" w14:textId="77777777">
      <w:pPr>
        <w:spacing w:after="0" w:line="240" w:lineRule="auto"/>
        <w:rPr>
          <w:rFonts w:eastAsiaTheme="minorHAnsi" w:cstheme="minorHAnsi"/>
          <w:b/>
          <w:sz w:val="20"/>
          <w:szCs w:val="20"/>
        </w:rPr>
      </w:pPr>
    </w:p>
    <w:p w:rsidR="00A76AF1" w:rsidRPr="00A76AF1" w:rsidP="00A76AF1" w14:paraId="73120BE5" w14:textId="77777777">
      <w:pPr>
        <w:spacing w:after="0" w:line="240" w:lineRule="auto"/>
        <w:rPr>
          <w:rFonts w:eastAsiaTheme="minorHAnsi" w:cstheme="minorHAnsi"/>
          <w:b/>
          <w:sz w:val="20"/>
          <w:szCs w:val="20"/>
        </w:rPr>
      </w:pPr>
      <w:r w:rsidRPr="00A76AF1">
        <w:rPr>
          <w:rFonts w:eastAsiaTheme="minorHAnsi" w:cstheme="minorHAnsi"/>
          <w:b/>
          <w:sz w:val="20"/>
          <w:szCs w:val="20"/>
        </w:rPr>
        <w:t>Authority and Confidentiality</w:t>
      </w:r>
    </w:p>
    <w:p w:rsidR="00A76AF1" w:rsidRPr="00A76AF1" w:rsidP="00A76AF1" w14:paraId="165F3D11" w14:textId="77777777">
      <w:pPr>
        <w:spacing w:after="0" w:line="240" w:lineRule="auto"/>
        <w:rPr>
          <w:rFonts w:eastAsiaTheme="minorHAnsi" w:cstheme="minorHAnsi"/>
          <w:b/>
          <w:sz w:val="20"/>
          <w:szCs w:val="20"/>
        </w:rPr>
      </w:pPr>
    </w:p>
    <w:p w:rsidR="00A76AF1" w:rsidRPr="00A76AF1" w:rsidP="00A76AF1" w14:paraId="5EB665CD" w14:textId="0D33FF2A">
      <w:pPr>
        <w:spacing w:after="0" w:line="240" w:lineRule="auto"/>
        <w:rPr>
          <w:rFonts w:eastAsia="Times New Roman" w:cstheme="minorHAnsi"/>
          <w:color w:val="000000"/>
          <w:sz w:val="20"/>
          <w:szCs w:val="20"/>
        </w:rPr>
      </w:pPr>
      <w:r w:rsidRPr="00A76AF1">
        <w:rPr>
          <w:rFonts w:eastAsia="Times New Roman" w:cstheme="minorHAnsi"/>
          <w:color w:val="000000"/>
          <w:sz w:val="20"/>
          <w:szCs w:val="20"/>
        </w:rPr>
        <w:t xml:space="preserve">Title 13, United States Code (U.S.C.), Section 8, and Title 12, U.S.C., Sections 1701z-1, 1701z-2(g), and 1701z-10a, authorize the U.S. Census Bureau to conduct this collection and to request your voluntary assistance. The </w:t>
      </w:r>
      <w:r w:rsidRPr="00A76AF1">
        <w:rPr>
          <w:rFonts w:eastAsia="Times New Roman" w:cstheme="minorHAnsi"/>
          <w:color w:val="000000"/>
          <w:sz w:val="20"/>
          <w:szCs w:val="20"/>
          <w:shd w:val="clear" w:color="auto" w:fill="FFFFFF"/>
        </w:rPr>
        <w:t>Census</w:t>
      </w:r>
      <w:r w:rsidRPr="00A76AF1">
        <w:rPr>
          <w:rFonts w:eastAsia="Times New Roman" w:cstheme="minorHAnsi"/>
          <w:color w:val="000000"/>
          <w:sz w:val="20"/>
          <w:szCs w:val="20"/>
        </w:rPr>
        <w:t xml:space="preserve"> Bureau is required by Section 9 of Title 13 to </w:t>
      </w:r>
      <w:r w:rsidRPr="00A76AF1">
        <w:rPr>
          <w:rFonts w:eastAsia="Times New Roman" w:cstheme="minorHAnsi"/>
          <w:color w:val="000000"/>
          <w:sz w:val="20"/>
          <w:szCs w:val="20"/>
          <w:shd w:val="clear" w:color="auto" w:fill="FFFFFF"/>
        </w:rPr>
        <w:t>k</w:t>
      </w:r>
      <w:r w:rsidRPr="00A76AF1">
        <w:rPr>
          <w:rFonts w:eastAsia="Times New Roman" w:cstheme="minorHAnsi"/>
          <w:color w:val="000000"/>
          <w:sz w:val="20"/>
          <w:szCs w:val="20"/>
        </w:rPr>
        <w:t>eep your information confidential and can use your responses only to produce statistics.</w:t>
      </w:r>
      <w:r w:rsidRPr="00A76AF1">
        <w:rPr>
          <w:rFonts w:eastAsia="Times New Roman" w:cstheme="minorHAnsi"/>
          <w:color w:val="000000"/>
          <w:sz w:val="20"/>
          <w:szCs w:val="20"/>
          <w:vertAlign w:val="superscript"/>
        </w:rPr>
        <w:t xml:space="preserve"> </w:t>
      </w:r>
      <w:r w:rsidRPr="00A76AF1">
        <w:rPr>
          <w:rFonts w:eastAsia="Times New Roman" w:cstheme="minorHAnsi"/>
          <w:color w:val="000000"/>
          <w:sz w:val="20"/>
          <w:szCs w:val="20"/>
        </w:rPr>
        <w:t xml:space="preserve">The </w:t>
      </w:r>
      <w:r w:rsidRPr="00A76AF1">
        <w:rPr>
          <w:rFonts w:eastAsia="Times New Roman" w:cstheme="minorHAnsi"/>
          <w:color w:val="000000"/>
          <w:sz w:val="20"/>
          <w:szCs w:val="20"/>
          <w:shd w:val="clear" w:color="auto" w:fill="FFFFFF"/>
        </w:rPr>
        <w:t>Census</w:t>
      </w:r>
      <w:r w:rsidRPr="00A76AF1">
        <w:rPr>
          <w:rFonts w:eastAsia="Times New Roman" w:cstheme="minorHAnsi"/>
          <w:color w:val="000000"/>
          <w:sz w:val="20"/>
          <w:szCs w:val="20"/>
        </w:rPr>
        <w:t xml:space="preserve"> Bureau is not permitted to publicly release your responses in a way that could identify your business, organization, or institution.  Per the </w:t>
      </w:r>
      <w:r w:rsidRPr="00A76AF1">
        <w:rPr>
          <w:rFonts w:eastAsia="Times New Roman" w:cstheme="minorHAnsi"/>
          <w:color w:val="000000"/>
          <w:sz w:val="20"/>
          <w:szCs w:val="20"/>
          <w:shd w:val="clear" w:color="auto" w:fill="FFFFFF"/>
        </w:rPr>
        <w:t>Fed</w:t>
      </w:r>
      <w:r w:rsidRPr="00A76AF1">
        <w:rPr>
          <w:rFonts w:eastAsia="Times New Roman" w:cstheme="minorHAnsi"/>
          <w:color w:val="000000"/>
          <w:sz w:val="20"/>
          <w:szCs w:val="20"/>
        </w:rPr>
        <w:t>eral Cybersecurity Enhancement Act of 2015, your data are protected from cybersecurity risks through screening of the systems that transmit your data</w:t>
      </w:r>
      <w:r w:rsidR="00D93F07">
        <w:rPr>
          <w:rFonts w:eastAsia="Times New Roman" w:cstheme="minorHAnsi"/>
          <w:color w:val="000000"/>
          <w:sz w:val="20"/>
          <w:szCs w:val="20"/>
        </w:rPr>
        <w:t>. Collected information is subject to the published routine uses as identified in the Privacy Act System of Records Notice COMMERCE/Census-3, Demographic Survey Collection (Census Bureau Sampling Frame).</w:t>
      </w:r>
    </w:p>
    <w:p w:rsidR="00A76AF1" w:rsidRPr="00A76AF1" w:rsidP="00A76AF1" w14:paraId="166C6542" w14:textId="77777777">
      <w:pPr>
        <w:spacing w:after="0" w:line="240" w:lineRule="auto"/>
        <w:rPr>
          <w:rFonts w:eastAsiaTheme="minorHAnsi" w:cstheme="minorHAnsi"/>
          <w:sz w:val="20"/>
          <w:szCs w:val="20"/>
        </w:rPr>
      </w:pPr>
    </w:p>
    <w:p w:rsidR="00A76AF1" w:rsidRPr="00A76AF1" w:rsidP="00A76AF1" w14:paraId="57754B26" w14:textId="77777777">
      <w:pPr>
        <w:spacing w:after="0" w:line="240" w:lineRule="auto"/>
        <w:rPr>
          <w:rFonts w:eastAsiaTheme="minorHAnsi" w:cstheme="minorHAnsi"/>
          <w:sz w:val="20"/>
          <w:szCs w:val="20"/>
        </w:rPr>
      </w:pPr>
    </w:p>
    <w:p w:rsidR="00A76AF1" w:rsidRPr="00A76AF1" w:rsidP="00A76AF1" w14:paraId="49D0D728" w14:textId="77777777">
      <w:pPr>
        <w:spacing w:after="0" w:line="240" w:lineRule="auto"/>
        <w:rPr>
          <w:rFonts w:eastAsiaTheme="minorHAnsi" w:cstheme="minorHAnsi"/>
          <w:b/>
          <w:sz w:val="20"/>
          <w:szCs w:val="20"/>
        </w:rPr>
      </w:pPr>
      <w:r w:rsidRPr="00A76AF1">
        <w:rPr>
          <w:rFonts w:eastAsiaTheme="minorHAnsi" w:cstheme="minorHAnsi"/>
          <w:b/>
          <w:sz w:val="20"/>
          <w:szCs w:val="20"/>
        </w:rPr>
        <w:t>Burden Estimate Statement</w:t>
      </w:r>
    </w:p>
    <w:p w:rsidR="00A76AF1" w:rsidRPr="00A76AF1" w:rsidP="00A76AF1" w14:paraId="6BDAF803" w14:textId="77777777">
      <w:pPr>
        <w:spacing w:after="0" w:line="240" w:lineRule="auto"/>
        <w:rPr>
          <w:rFonts w:eastAsiaTheme="minorHAnsi" w:cstheme="minorHAnsi"/>
          <w:sz w:val="20"/>
          <w:szCs w:val="20"/>
        </w:rPr>
      </w:pPr>
    </w:p>
    <w:p w:rsidR="00A76AF1" w:rsidRPr="00A76AF1" w:rsidP="00A76AF1" w14:paraId="4A698D2A" w14:textId="77777777">
      <w:pPr>
        <w:spacing w:after="0" w:line="240" w:lineRule="auto"/>
        <w:rPr>
          <w:rFonts w:ascii="Calibri" w:hAnsi="Calibri" w:cs="Calibri"/>
          <w:color w:val="000000"/>
          <w:sz w:val="20"/>
          <w:szCs w:val="20"/>
          <w:lang w:val="en"/>
        </w:rPr>
      </w:pPr>
      <w:r w:rsidRPr="00A76AF1">
        <w:rPr>
          <w:rFonts w:cstheme="minorHAnsi"/>
          <w:sz w:val="20"/>
          <w:szCs w:val="20"/>
        </w:rPr>
        <w:t xml:space="preserve">We estimate the Rental Housing Finance Survey will take an average of 1 hour to complete. </w:t>
      </w:r>
      <w:r w:rsidRPr="00A76AF1">
        <w:rPr>
          <w:rFonts w:ascii="Calibri" w:hAnsi="Calibri" w:cs="Calibri"/>
          <w:color w:val="000000"/>
          <w:sz w:val="20"/>
          <w:szCs w:val="20"/>
          <w:lang w:val="en"/>
        </w:rPr>
        <w:t xml:space="preserve">Factors such as company size, complexity and activity will affect your actual time to complete the survey. This estimate includes the time to review instructions, search existing data sources, </w:t>
      </w:r>
      <w:r w:rsidRPr="00A76AF1">
        <w:rPr>
          <w:rFonts w:ascii="Calibri" w:hAnsi="Calibri" w:cs="Calibri"/>
          <w:color w:val="000000"/>
          <w:sz w:val="20"/>
          <w:szCs w:val="20"/>
          <w:lang w:val="en"/>
        </w:rPr>
        <w:t>gather</w:t>
      </w:r>
      <w:r w:rsidRPr="00A76AF1">
        <w:rPr>
          <w:rFonts w:ascii="Calibri" w:hAnsi="Calibri" w:cs="Calibri"/>
          <w:color w:val="000000"/>
          <w:sz w:val="20"/>
          <w:szCs w:val="20"/>
          <w:lang w:val="en"/>
        </w:rPr>
        <w:t xml:space="preserve"> and maintain the data needed, and complete and review the survey.</w:t>
      </w:r>
    </w:p>
    <w:p w:rsidR="00A76AF1" w:rsidRPr="00A76AF1" w:rsidP="00A76AF1" w14:paraId="4E596AAF" w14:textId="77777777">
      <w:pPr>
        <w:spacing w:after="0" w:line="240" w:lineRule="auto"/>
        <w:rPr>
          <w:rFonts w:eastAsiaTheme="minorHAnsi" w:cstheme="minorHAnsi"/>
          <w:sz w:val="21"/>
          <w:szCs w:val="21"/>
        </w:rPr>
      </w:pPr>
    </w:p>
    <w:p w:rsidR="00D465C5" w:rsidRPr="001957E7" w:rsidP="001957E7" w14:paraId="064D9772" w14:textId="2C59B66C">
      <w:pPr>
        <w:rPr>
          <w:sz w:val="24"/>
          <w:szCs w:val="24"/>
        </w:rPr>
      </w:pPr>
    </w:p>
    <w:sectPr w:rsidSect="00436735">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sz w:val="20"/>
      </w:rPr>
      <w:id w:val="-91244416"/>
      <w:lock w:val="sdtContentLocked"/>
      <w:placeholder>
        <w:docPart w:val="BE1B66CDDF644E9EA510954740644E51"/>
      </w:placeholder>
      <w:richText/>
      <w15:appearance w15:val="hidden"/>
    </w:sdtPr>
    <w:sdtContent>
      <w:sdt>
        <w:sdtPr>
          <w:rPr>
            <w:i/>
            <w:sz w:val="20"/>
          </w:rPr>
          <w:id w:val="-411080764"/>
          <w:lock w:val="sdtContentLocked"/>
          <w:placeholder>
            <w:docPart w:val="BE1B66CDDF644E9EA510954740644E51"/>
          </w:placeholder>
          <w:richText/>
          <w15:appearance w15:val="hidden"/>
        </w:sdtPr>
        <w:sdtContent>
          <w:sdt>
            <w:sdtPr>
              <w:rPr>
                <w:i/>
                <w:sz w:val="20"/>
              </w:rPr>
              <w:id w:val="-294609330"/>
              <w:lock w:val="sdtContentLocked"/>
              <w:placeholder>
                <w:docPart w:val="BE1B66CDDF644E9EA510954740644E51"/>
              </w:placeholder>
              <w:richText/>
              <w15:appearance w15:val="hidden"/>
            </w:sdtPr>
            <w:sdtContent>
              <w:p w:rsidR="00436735" w:rsidRPr="00436735" w:rsidP="00436735" w14:paraId="77840150" w14:textId="77777777">
                <w:pPr>
                  <w:rPr>
                    <w:i/>
                  </w:rPr>
                </w:pPr>
                <w:r w:rsidRPr="00436735">
                  <w:rPr>
                    <w:i/>
                    <w:sz w:val="20"/>
                  </w:rPr>
                  <w:t>census.gov</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00DC564E">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70" w:rsidRPr="00436735" w:rsidP="005A6270" w14:paraId="70760F45" w14:textId="54395F0E">
    <w:pPr>
      <w:tabs>
        <w:tab w:val="left" w:pos="8280"/>
      </w:tabs>
      <w:rPr>
        <w:i/>
      </w:rPr>
    </w:pPr>
    <w:sdt>
      <w:sdtPr>
        <w:rPr>
          <w:i/>
          <w:sz w:val="20"/>
        </w:rPr>
        <w:id w:val="906116559"/>
        <w:lock w:val="sdtContentLocked"/>
        <w:placeholder>
          <w:docPart w:val="BE1B66CDDF644E9EA510954740644E51"/>
        </w:placeholder>
        <w:richText/>
        <w15:appearance w15:val="hidden"/>
      </w:sdtPr>
      <w:sdtContent>
        <w:r w:rsidRPr="00436735">
          <w:rPr>
            <w:i/>
            <w:sz w:val="20"/>
          </w:rPr>
          <w:t>census.gov</w:t>
        </w:r>
      </w:sdtContent>
    </w:sdt>
    <w:r>
      <w:rPr>
        <w:i/>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233250"/>
      <w:lock w:val="contentLocked"/>
      <w:placeholder>
        <w:docPart w:val="BE1B66CDDF644E9EA510954740644E51"/>
      </w:placeholder>
      <w:group/>
    </w:sdtPr>
    <w:sdtContent>
      <w:sdt>
        <w:sdtPr>
          <w:id w:val="-1783258529"/>
          <w:lock w:val="sdtContentLocked"/>
          <w:placeholder>
            <w:docPart w:val="BE1B66CDDF644E9EA510954740644E51"/>
          </w:placeholder>
          <w:richText/>
          <w15:appearance w15:val="hidden"/>
        </w:sdtPr>
        <w:sdtContent>
          <w:p w:rsidR="00436735" w:rsidRPr="00193E64" w:rsidP="00193E64" w14:paraId="19073BCE" w14:textId="77777777">
            <w:pPr>
              <w:pStyle w:val="Header"/>
              <w:jc w:val="right"/>
            </w:pPr>
            <w:r>
              <w:rPr>
                <w:noProof/>
              </w:rPr>
              <w:drawing>
                <wp:inline distT="0" distB="0" distL="0" distR="0">
                  <wp:extent cx="3549015" cy="1005205"/>
                  <wp:effectExtent l="0" t="0" r="0" b="4445"/>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49015" cy="1005205"/>
                          </a:xfrm>
                          <a:prstGeom prst="rect">
                            <a:avLst/>
                          </a:prstGeom>
                          <a:noFill/>
                          <a:ln>
                            <a:noFill/>
                          </a:ln>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A76AF1" w:rsidP="00DC279C" w14:paraId="31B084BF" w14:textId="4D2DC58D">
    <w:pPr>
      <w:pStyle w:val="Header"/>
      <w:rPr>
        <w:b/>
        <w:bCs/>
        <w:sz w:val="20"/>
        <w:szCs w:val="20"/>
      </w:rPr>
    </w:pPr>
    <w:r w:rsidRPr="00A76AF1">
      <w:rPr>
        <w:b/>
        <w:bCs/>
        <w:sz w:val="20"/>
        <w:szCs w:val="20"/>
      </w:rPr>
      <w:t>RHFS-L1</w:t>
    </w:r>
  </w:p>
  <w:p w:rsidR="00A76AF1" w:rsidRPr="00A76AF1" w:rsidP="00DC279C" w14:paraId="70009B6B" w14:textId="544EA2DF">
    <w:pPr>
      <w:pStyle w:val="Header"/>
      <w:rPr>
        <w:sz w:val="20"/>
        <w:szCs w:val="20"/>
      </w:rPr>
    </w:pPr>
    <w:r w:rsidRPr="00A76AF1">
      <w:rPr>
        <w:sz w:val="20"/>
        <w:szCs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3332984">
    <w:abstractNumId w:val="0"/>
  </w:num>
  <w:num w:numId="2" w16cid:durableId="91752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E7"/>
    <w:rsid w:val="00022073"/>
    <w:rsid w:val="00040383"/>
    <w:rsid w:val="00074AA0"/>
    <w:rsid w:val="00095CAB"/>
    <w:rsid w:val="00151B84"/>
    <w:rsid w:val="00193E64"/>
    <w:rsid w:val="001957E7"/>
    <w:rsid w:val="00233012"/>
    <w:rsid w:val="00237E77"/>
    <w:rsid w:val="003158BB"/>
    <w:rsid w:val="00347185"/>
    <w:rsid w:val="00387244"/>
    <w:rsid w:val="003E16BB"/>
    <w:rsid w:val="004131BB"/>
    <w:rsid w:val="00436735"/>
    <w:rsid w:val="00512F32"/>
    <w:rsid w:val="00581B37"/>
    <w:rsid w:val="005A6270"/>
    <w:rsid w:val="00661179"/>
    <w:rsid w:val="006D462F"/>
    <w:rsid w:val="006E5A42"/>
    <w:rsid w:val="006F69C8"/>
    <w:rsid w:val="007708BD"/>
    <w:rsid w:val="00866DFC"/>
    <w:rsid w:val="0087353B"/>
    <w:rsid w:val="008A33E8"/>
    <w:rsid w:val="009B7CFA"/>
    <w:rsid w:val="009E1808"/>
    <w:rsid w:val="00A53DD3"/>
    <w:rsid w:val="00A76AF1"/>
    <w:rsid w:val="00AF5B60"/>
    <w:rsid w:val="00B24B4C"/>
    <w:rsid w:val="00B57AAA"/>
    <w:rsid w:val="00B621AE"/>
    <w:rsid w:val="00B873ED"/>
    <w:rsid w:val="00BE3259"/>
    <w:rsid w:val="00C9613A"/>
    <w:rsid w:val="00D11D75"/>
    <w:rsid w:val="00D20B66"/>
    <w:rsid w:val="00D465C5"/>
    <w:rsid w:val="00D93F07"/>
    <w:rsid w:val="00DC279C"/>
    <w:rsid w:val="00DC564E"/>
    <w:rsid w:val="00FE6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F3416E"/>
  <w15:chartTrackingRefBased/>
  <w15:docId w15:val="{0B3DB047-38A4-437E-B620-30E6E7E9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AF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character" w:styleId="Hyperlink">
    <w:name w:val="Hyperlink"/>
    <w:uiPriority w:val="99"/>
    <w:unhideWhenUsed/>
    <w:rsid w:val="00387244"/>
    <w:rPr>
      <w:color w:val="0563C1"/>
      <w:u w:val="single"/>
    </w:rPr>
  </w:style>
  <w:style w:type="paragraph" w:styleId="NormalWeb">
    <w:name w:val="Normal (Web)"/>
    <w:basedOn w:val="Normal"/>
    <w:uiPriority w:val="99"/>
    <w:semiHidden/>
    <w:unhideWhenUsed/>
    <w:rsid w:val="00A76A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E1B66CDDF644E9EA510954740644E51"/>
        <w:category>
          <w:name w:val="General"/>
          <w:gallery w:val="placeholder"/>
        </w:category>
        <w:types>
          <w:type w:val="bbPlcHdr"/>
        </w:types>
        <w:behaviors>
          <w:behavior w:val="content"/>
        </w:behaviors>
        <w:guid w:val="{7B551443-FD03-41D1-8070-ACD1C212931F}"/>
      </w:docPartPr>
      <w:docPartBody>
        <w:p w:rsidR="006E5A42">
          <w:pPr>
            <w:pStyle w:val="BE1B66CDDF644E9EA510954740644E51"/>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42"/>
    <w:rsid w:val="006E5A42"/>
    <w:rsid w:val="00E17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1B66CDDF644E9EA510954740644E51">
    <w:name w:val="BE1B66CDDF644E9EA510954740644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737C-BAC1-4E04-A209-735E53E5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Dameka Hemsley (CENSUS/EMD FED)</dc:creator>
  <cp:lastModifiedBy>Hill, Ronald M</cp:lastModifiedBy>
  <cp:revision>3</cp:revision>
  <dcterms:created xsi:type="dcterms:W3CDTF">2023-12-12T18:12:00Z</dcterms:created>
  <dcterms:modified xsi:type="dcterms:W3CDTF">2023-12-12T18:12:00Z</dcterms:modified>
</cp:coreProperties>
</file>