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13B1" w:rsidP="006C7FAE" w14:paraId="5C9D3A49" w14:textId="77777777">
      <w:pPr>
        <w:jc w:val="center"/>
        <w:rPr>
          <w:b/>
          <w:sz w:val="24"/>
          <w:szCs w:val="24"/>
        </w:rPr>
      </w:pPr>
      <w:r w:rsidRPr="00167E53">
        <w:rPr>
          <w:b/>
          <w:sz w:val="24"/>
          <w:szCs w:val="24"/>
        </w:rPr>
        <w:t>Supporting Statement for Paperwork Reduction Act Submissions</w:t>
      </w:r>
    </w:p>
    <w:p w:rsidR="00352171" w:rsidRPr="00D5138D" w:rsidP="00352171" w14:paraId="16D1F28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D5138D">
        <w:rPr>
          <w:b/>
          <w:sz w:val="24"/>
          <w:szCs w:val="24"/>
        </w:rPr>
        <w:t>Electronic Line of Credit Control System (</w:t>
      </w:r>
      <w:r w:rsidRPr="00D5138D">
        <w:rPr>
          <w:b/>
          <w:sz w:val="24"/>
          <w:szCs w:val="24"/>
        </w:rPr>
        <w:t>eLOCCS</w:t>
      </w:r>
      <w:r w:rsidRPr="00D5138D">
        <w:rPr>
          <w:b/>
          <w:sz w:val="24"/>
          <w:szCs w:val="24"/>
        </w:rPr>
        <w:t>) System Access Authorization Form Collection</w:t>
      </w:r>
    </w:p>
    <w:p w:rsidR="00167E53" w:rsidRPr="00167E53" w:rsidP="00352171" w14:paraId="0F5260D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D5138D">
        <w:rPr>
          <w:b/>
          <w:sz w:val="24"/>
          <w:szCs w:val="24"/>
        </w:rPr>
        <w:t>(OMB# 2535-0102)</w:t>
      </w:r>
    </w:p>
    <w:p w:rsidR="009E13B1" w:rsidP="006C7FAE" w14:paraId="6658ECBE" w14:textId="77777777">
      <w:pPr>
        <w:rPr>
          <w:b/>
          <w:sz w:val="24"/>
          <w:szCs w:val="24"/>
        </w:rPr>
      </w:pPr>
    </w:p>
    <w:p w:rsidR="009E13B1" w:rsidRPr="006C7FAE" w14:paraId="7C7F256A"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szCs w:val="24"/>
        </w:rPr>
      </w:pPr>
      <w:r w:rsidRPr="006C7FAE">
        <w:rPr>
          <w:rFonts w:ascii="Helvetica" w:hAnsi="Helvetica"/>
          <w:b/>
          <w:sz w:val="24"/>
          <w:szCs w:val="24"/>
        </w:rPr>
        <w:t xml:space="preserve">A. </w:t>
      </w:r>
      <w:r w:rsidRPr="006C7FAE">
        <w:rPr>
          <w:rFonts w:ascii="Helvetica" w:hAnsi="Helvetica"/>
          <w:b/>
          <w:sz w:val="24"/>
          <w:szCs w:val="24"/>
        </w:rPr>
        <w:tab/>
        <w:t>Justification</w:t>
      </w:r>
    </w:p>
    <w:p w:rsidR="009E13B1" w:rsidRPr="006C7FAE" w14:paraId="34CB3F0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szCs w:val="24"/>
        </w:rPr>
      </w:pPr>
    </w:p>
    <w:p w:rsidR="009E13B1" w:rsidRPr="006C7FAE" w14:paraId="743DE28E" w14:textId="77777777">
      <w:pPr>
        <w:keepLines/>
        <w:tabs>
          <w:tab w:val="left" w:pos="360"/>
        </w:tabs>
        <w:spacing w:after="80"/>
        <w:ind w:left="360" w:hanging="360"/>
        <w:rPr>
          <w:sz w:val="24"/>
          <w:szCs w:val="24"/>
        </w:rPr>
      </w:pPr>
      <w:r w:rsidRPr="006C7FAE">
        <w:rPr>
          <w:sz w:val="24"/>
          <w:szCs w:val="24"/>
        </w:rPr>
        <w:t>1.</w:t>
      </w:r>
      <w:r w:rsidRPr="006C7FAE">
        <w:rPr>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00352171">
        <w:rPr>
          <w:sz w:val="24"/>
          <w:szCs w:val="24"/>
        </w:rPr>
        <w:br/>
      </w:r>
      <w:r w:rsidR="00352171">
        <w:rPr>
          <w:sz w:val="24"/>
          <w:szCs w:val="24"/>
        </w:rPr>
        <w:br/>
      </w:r>
      <w:r w:rsidRPr="00352171" w:rsidR="00352171">
        <w:rPr>
          <w:b/>
          <w:bCs/>
          <w:sz w:val="24"/>
          <w:szCs w:val="24"/>
        </w:rPr>
        <w:t xml:space="preserve">This information collection is necessary to establish grantee access to the </w:t>
      </w:r>
      <w:r w:rsidRPr="00352171" w:rsidR="00352171">
        <w:rPr>
          <w:b/>
          <w:bCs/>
          <w:sz w:val="24"/>
          <w:szCs w:val="24"/>
        </w:rPr>
        <w:t>eLOCCS</w:t>
      </w:r>
      <w:r w:rsidRPr="00352171" w:rsidR="00352171">
        <w:rPr>
          <w:b/>
          <w:bCs/>
          <w:sz w:val="24"/>
          <w:szCs w:val="24"/>
        </w:rPr>
        <w:t xml:space="preserve"> payment system.  This provides Grant recipients the ability to receive payments.  The attached copy of 2 CFR 200.305 prescribes the basic standard and methods under which a </w:t>
      </w:r>
      <w:r w:rsidRPr="00352171" w:rsidR="00352171">
        <w:rPr>
          <w:b/>
          <w:bCs/>
          <w:sz w:val="24"/>
          <w:szCs w:val="24"/>
        </w:rPr>
        <w:t>Federal</w:t>
      </w:r>
      <w:r w:rsidRPr="00352171" w:rsidR="00352171">
        <w:rPr>
          <w:b/>
          <w:bCs/>
          <w:sz w:val="24"/>
          <w:szCs w:val="24"/>
        </w:rPr>
        <w:t xml:space="preserve"> agency will make payments to grantees.</w:t>
      </w:r>
    </w:p>
    <w:p w:rsidR="009E13B1" w:rsidRPr="006C7FAE" w14:paraId="05295AD3" w14:textId="77777777">
      <w:pPr>
        <w:tabs>
          <w:tab w:val="left" w:pos="360"/>
        </w:tabs>
        <w:ind w:left="360" w:hanging="360"/>
        <w:rPr>
          <w:sz w:val="24"/>
          <w:szCs w:val="24"/>
        </w:rPr>
      </w:pPr>
    </w:p>
    <w:p w:rsidR="009E13B1" w:rsidRPr="006C7FAE" w14:paraId="1E8E003C" w14:textId="77777777">
      <w:pPr>
        <w:keepLines/>
        <w:tabs>
          <w:tab w:val="left" w:pos="360"/>
        </w:tabs>
        <w:spacing w:after="80"/>
        <w:ind w:left="360" w:hanging="360"/>
        <w:rPr>
          <w:sz w:val="24"/>
          <w:szCs w:val="24"/>
        </w:rPr>
      </w:pPr>
      <w:r w:rsidRPr="006C7FAE">
        <w:rPr>
          <w:sz w:val="24"/>
          <w:szCs w:val="24"/>
        </w:rPr>
        <w:t>2.</w:t>
      </w:r>
      <w:r w:rsidRPr="006C7FAE">
        <w:rPr>
          <w:sz w:val="24"/>
          <w:szCs w:val="24"/>
        </w:rPr>
        <w:tab/>
        <w:t>Indicate how, by whom and for what purpose the information is to be used.  Except for a new collection, indicate the actual use the agency has made of the information received from the current collection.</w:t>
      </w:r>
      <w:r w:rsidR="00352171">
        <w:rPr>
          <w:sz w:val="24"/>
          <w:szCs w:val="24"/>
        </w:rPr>
        <w:br/>
      </w:r>
      <w:r w:rsidR="00352171">
        <w:rPr>
          <w:sz w:val="24"/>
          <w:szCs w:val="24"/>
        </w:rPr>
        <w:br/>
      </w:r>
      <w:r w:rsidRPr="006F2AF8" w:rsidR="006F2AF8">
        <w:rPr>
          <w:b/>
          <w:bCs/>
          <w:sz w:val="24"/>
          <w:szCs w:val="24"/>
        </w:rPr>
        <w:t xml:space="preserve">This is a reinstatement with change of a currently approved collection.  </w:t>
      </w:r>
      <w:r w:rsidRPr="00352171" w:rsidR="00352171">
        <w:rPr>
          <w:b/>
          <w:bCs/>
          <w:sz w:val="24"/>
          <w:szCs w:val="24"/>
        </w:rPr>
        <w:t>Grant recipients provide information for the applicable HUD program with all the necessary information.  They process this request for payment through the Electronic Line of Credit Control System (</w:t>
      </w:r>
      <w:r w:rsidRPr="00352171" w:rsidR="00352171">
        <w:rPr>
          <w:b/>
          <w:bCs/>
          <w:sz w:val="24"/>
          <w:szCs w:val="24"/>
        </w:rPr>
        <w:t>eLOCCS</w:t>
      </w:r>
      <w:r w:rsidRPr="00352171" w:rsidR="00352171">
        <w:rPr>
          <w:b/>
          <w:bCs/>
          <w:sz w:val="24"/>
          <w:szCs w:val="24"/>
        </w:rPr>
        <w:t xml:space="preserve"> System.)  Respondents submit payment requests directly to HUD.  The information that is submitted is used to establish access to the </w:t>
      </w:r>
      <w:r w:rsidRPr="00352171" w:rsidR="00352171">
        <w:rPr>
          <w:b/>
          <w:bCs/>
          <w:sz w:val="24"/>
          <w:szCs w:val="24"/>
        </w:rPr>
        <w:t>eLOCCS</w:t>
      </w:r>
      <w:r w:rsidRPr="00352171" w:rsidR="00352171">
        <w:rPr>
          <w:b/>
          <w:bCs/>
          <w:sz w:val="24"/>
          <w:szCs w:val="24"/>
        </w:rPr>
        <w:t xml:space="preserve"> system.  This information is also used as an internal control feature that’s instituted to support and safeguard Federal funds, as well as provide a service to the recipients.</w:t>
      </w:r>
    </w:p>
    <w:p w:rsidR="009E13B1" w:rsidRPr="006C7FAE" w14:paraId="48ABBE63" w14:textId="77777777">
      <w:pPr>
        <w:keepLines/>
        <w:tabs>
          <w:tab w:val="left" w:pos="360"/>
          <w:tab w:val="left" w:pos="720"/>
        </w:tabs>
        <w:ind w:left="360"/>
        <w:rPr>
          <w:sz w:val="24"/>
          <w:szCs w:val="24"/>
        </w:rPr>
      </w:pPr>
    </w:p>
    <w:p w:rsidR="009E13B1" w14:paraId="7FB3A577" w14:textId="77777777">
      <w:pPr>
        <w:keepLines/>
        <w:tabs>
          <w:tab w:val="left" w:pos="360"/>
        </w:tabs>
        <w:spacing w:after="80"/>
        <w:ind w:left="360" w:hanging="360"/>
        <w:rPr>
          <w:sz w:val="24"/>
          <w:szCs w:val="24"/>
        </w:rPr>
      </w:pPr>
      <w:r w:rsidRPr="006C7FAE">
        <w:rPr>
          <w:sz w:val="24"/>
          <w:szCs w:val="24"/>
        </w:rPr>
        <w:t>3.</w:t>
      </w:r>
      <w:r w:rsidRPr="006C7FAE">
        <w:rPr>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00352171">
        <w:rPr>
          <w:sz w:val="24"/>
          <w:szCs w:val="24"/>
        </w:rPr>
        <w:br/>
      </w:r>
      <w:r w:rsidR="00352171">
        <w:rPr>
          <w:sz w:val="24"/>
          <w:szCs w:val="24"/>
        </w:rPr>
        <w:br/>
      </w:r>
      <w:r w:rsidRPr="00352171" w:rsidR="00352171">
        <w:rPr>
          <w:b/>
          <w:bCs/>
          <w:sz w:val="24"/>
          <w:szCs w:val="24"/>
        </w:rPr>
        <w:t>eLOCCS</w:t>
      </w:r>
      <w:r w:rsidRPr="00352171" w:rsidR="00352171">
        <w:rPr>
          <w:b/>
          <w:bCs/>
          <w:sz w:val="24"/>
          <w:szCs w:val="24"/>
        </w:rPr>
        <w:t xml:space="preserve"> provides a fast, reliable method for recipients to obtain Federal funding.  This technology method allows the recipient to know before the end of the call whether their request will be paid, who to call if there is a problem, or if the request was not processed by the system.  All requests processed by the system are paid by ACH within 48 hours.  A link to the LOCCS Program Area Codes is on the instructions page of the HUD-27054E form.</w:t>
      </w:r>
      <w:r w:rsidRPr="00D5138D" w:rsidR="00352171">
        <w:rPr>
          <w:sz w:val="24"/>
          <w:szCs w:val="24"/>
        </w:rPr>
        <w:t xml:space="preserve">  </w:t>
      </w:r>
    </w:p>
    <w:p w:rsidR="00365CE1" w14:paraId="29DFCDB4" w14:textId="77777777">
      <w:pPr>
        <w:keepLines/>
        <w:tabs>
          <w:tab w:val="left" w:pos="360"/>
        </w:tabs>
        <w:spacing w:after="80"/>
        <w:ind w:left="360" w:hanging="360"/>
        <w:rPr>
          <w:sz w:val="24"/>
          <w:szCs w:val="24"/>
        </w:rPr>
      </w:pPr>
    </w:p>
    <w:p w:rsidR="00365CE1" w14:paraId="09E33574" w14:textId="77777777">
      <w:pPr>
        <w:keepLines/>
        <w:tabs>
          <w:tab w:val="left" w:pos="360"/>
        </w:tabs>
        <w:spacing w:after="80"/>
        <w:ind w:left="360" w:hanging="360"/>
        <w:rPr>
          <w:sz w:val="24"/>
          <w:szCs w:val="24"/>
        </w:rPr>
      </w:pPr>
    </w:p>
    <w:p w:rsidR="00365CE1" w14:paraId="6C866C6B" w14:textId="77777777">
      <w:pPr>
        <w:keepLines/>
        <w:tabs>
          <w:tab w:val="left" w:pos="360"/>
        </w:tabs>
        <w:spacing w:after="80"/>
        <w:ind w:left="360" w:hanging="360"/>
        <w:rPr>
          <w:sz w:val="24"/>
          <w:szCs w:val="24"/>
        </w:rPr>
      </w:pPr>
    </w:p>
    <w:p w:rsidR="00365CE1" w:rsidRPr="006C7FAE" w14:paraId="7BFA376F" w14:textId="77777777">
      <w:pPr>
        <w:keepLines/>
        <w:tabs>
          <w:tab w:val="left" w:pos="360"/>
        </w:tabs>
        <w:spacing w:after="80"/>
        <w:ind w:left="360" w:hanging="360"/>
        <w:rPr>
          <w:sz w:val="24"/>
          <w:szCs w:val="24"/>
        </w:rPr>
      </w:pPr>
    </w:p>
    <w:p w:rsidR="009E13B1" w:rsidRPr="006C7FAE" w14:paraId="492D9330" w14:textId="77777777">
      <w:pPr>
        <w:tabs>
          <w:tab w:val="left" w:pos="360"/>
        </w:tabs>
        <w:ind w:left="360" w:hanging="360"/>
        <w:rPr>
          <w:sz w:val="24"/>
          <w:szCs w:val="24"/>
        </w:rPr>
      </w:pPr>
    </w:p>
    <w:p w:rsidR="009E13B1" w:rsidRPr="006C7FAE" w14:paraId="747467A2" w14:textId="77777777">
      <w:pPr>
        <w:keepLines/>
        <w:tabs>
          <w:tab w:val="left" w:pos="360"/>
        </w:tabs>
        <w:spacing w:after="80"/>
        <w:ind w:left="360" w:hanging="360"/>
        <w:rPr>
          <w:sz w:val="24"/>
          <w:szCs w:val="24"/>
        </w:rPr>
      </w:pPr>
      <w:r w:rsidRPr="006C7FAE">
        <w:rPr>
          <w:sz w:val="24"/>
          <w:szCs w:val="24"/>
        </w:rPr>
        <w:t>4.</w:t>
      </w:r>
      <w:r w:rsidRPr="006C7FAE">
        <w:rPr>
          <w:sz w:val="24"/>
          <w:szCs w:val="24"/>
        </w:rPr>
        <w:tab/>
        <w:t>Describe efforts to identify duplication.  Show specifically why any similar information already available cannot be used or modified for use for the purposes described in Item 2 above.</w:t>
      </w:r>
    </w:p>
    <w:p w:rsidR="009E13B1" w:rsidRPr="00352171" w14:paraId="30B8B1D5" w14:textId="77777777">
      <w:pPr>
        <w:keepLines/>
        <w:tabs>
          <w:tab w:val="left" w:pos="360"/>
          <w:tab w:val="left" w:pos="720"/>
        </w:tabs>
        <w:ind w:left="360"/>
        <w:rPr>
          <w:b/>
          <w:bCs/>
          <w:sz w:val="24"/>
          <w:szCs w:val="24"/>
        </w:rPr>
      </w:pPr>
      <w:r>
        <w:rPr>
          <w:sz w:val="24"/>
          <w:szCs w:val="24"/>
        </w:rPr>
        <w:br/>
      </w:r>
      <w:r w:rsidRPr="00352171">
        <w:rPr>
          <w:b/>
          <w:bCs/>
          <w:sz w:val="24"/>
          <w:szCs w:val="24"/>
        </w:rPr>
        <w:t>Each request for funds distribution is unique.  Only the identifying elements are duplicated to establish access. Similar information already available cannot be used or modified for use for the purposes described in Item 2 above, because this access form serves as an access agreement between HUD and the grantee.</w:t>
      </w:r>
      <w:r w:rsidRPr="00352171">
        <w:rPr>
          <w:b/>
          <w:bCs/>
          <w:sz w:val="24"/>
          <w:szCs w:val="24"/>
        </w:rPr>
        <w:br/>
      </w:r>
    </w:p>
    <w:p w:rsidR="009E13B1" w:rsidRPr="006C7FAE" w14:paraId="388AF526" w14:textId="77777777">
      <w:pPr>
        <w:keepLines/>
        <w:tabs>
          <w:tab w:val="left" w:pos="360"/>
        </w:tabs>
        <w:spacing w:after="80"/>
        <w:ind w:left="360" w:hanging="360"/>
        <w:rPr>
          <w:sz w:val="24"/>
          <w:szCs w:val="24"/>
        </w:rPr>
      </w:pPr>
      <w:r w:rsidRPr="006C7FAE">
        <w:rPr>
          <w:sz w:val="24"/>
          <w:szCs w:val="24"/>
        </w:rPr>
        <w:t>5.</w:t>
      </w:r>
      <w:r w:rsidRPr="006C7FAE">
        <w:rPr>
          <w:sz w:val="24"/>
          <w:szCs w:val="24"/>
        </w:rPr>
        <w:tab/>
        <w:t>If the collection of information impacts small businesses or other small entities describe any methods used to minimize burden.</w:t>
      </w:r>
      <w:r w:rsidR="00352171">
        <w:rPr>
          <w:sz w:val="24"/>
          <w:szCs w:val="24"/>
        </w:rPr>
        <w:br/>
      </w:r>
      <w:r w:rsidR="00352171">
        <w:rPr>
          <w:sz w:val="24"/>
          <w:szCs w:val="24"/>
        </w:rPr>
        <w:br/>
      </w:r>
      <w:r w:rsidRPr="00352171" w:rsidR="00352171">
        <w:rPr>
          <w:b/>
          <w:bCs/>
          <w:sz w:val="24"/>
          <w:szCs w:val="24"/>
        </w:rPr>
        <w:t>There is no impact to small entities. In addition, the HUD-27054E form is only two pages and takes a few minutes to complete, therefore there is minimal burden for entities of any size.</w:t>
      </w:r>
    </w:p>
    <w:p w:rsidR="009E13B1" w:rsidRPr="006C7FAE" w14:paraId="45EB7232" w14:textId="77777777">
      <w:pPr>
        <w:tabs>
          <w:tab w:val="left" w:pos="360"/>
        </w:tabs>
        <w:ind w:left="360" w:hanging="360"/>
        <w:rPr>
          <w:sz w:val="24"/>
          <w:szCs w:val="24"/>
        </w:rPr>
      </w:pPr>
    </w:p>
    <w:p w:rsidR="009E13B1" w:rsidRPr="006C7FAE" w14:paraId="7488B543" w14:textId="77777777">
      <w:pPr>
        <w:keepLines/>
        <w:tabs>
          <w:tab w:val="left" w:pos="360"/>
        </w:tabs>
        <w:spacing w:after="80"/>
        <w:ind w:left="360" w:hanging="360"/>
        <w:rPr>
          <w:sz w:val="24"/>
          <w:szCs w:val="24"/>
        </w:rPr>
      </w:pPr>
      <w:r w:rsidRPr="006C7FAE">
        <w:rPr>
          <w:sz w:val="24"/>
          <w:szCs w:val="24"/>
        </w:rPr>
        <w:t>6.</w:t>
      </w:r>
      <w:r w:rsidRPr="006C7FAE">
        <w:rPr>
          <w:sz w:val="24"/>
          <w:szCs w:val="24"/>
        </w:rPr>
        <w:tab/>
        <w:t>Describe the consequence to Federal program or policy activities if the collection is not conducted or is conducted less frequently, as well as any technical or legal obstacles to reducing burden.</w:t>
      </w:r>
      <w:r w:rsidR="00352171">
        <w:rPr>
          <w:sz w:val="24"/>
          <w:szCs w:val="24"/>
        </w:rPr>
        <w:br/>
      </w:r>
      <w:r w:rsidR="00352171">
        <w:rPr>
          <w:sz w:val="24"/>
          <w:szCs w:val="24"/>
        </w:rPr>
        <w:br/>
      </w:r>
      <w:r w:rsidRPr="00352171" w:rsidR="00352171">
        <w:rPr>
          <w:b/>
          <w:bCs/>
          <w:sz w:val="24"/>
          <w:szCs w:val="24"/>
        </w:rPr>
        <w:t xml:space="preserve">The collection of the </w:t>
      </w:r>
      <w:r w:rsidRPr="00352171" w:rsidR="00352171">
        <w:rPr>
          <w:b/>
          <w:bCs/>
          <w:sz w:val="24"/>
          <w:szCs w:val="24"/>
        </w:rPr>
        <w:t>eLOCCS</w:t>
      </w:r>
      <w:r w:rsidRPr="00352171" w:rsidR="00352171">
        <w:rPr>
          <w:b/>
          <w:bCs/>
          <w:sz w:val="24"/>
          <w:szCs w:val="24"/>
        </w:rPr>
        <w:t xml:space="preserve"> access form allows for grantees to be granted access to the </w:t>
      </w:r>
      <w:r w:rsidRPr="00352171" w:rsidR="00352171">
        <w:rPr>
          <w:b/>
          <w:bCs/>
          <w:sz w:val="24"/>
          <w:szCs w:val="24"/>
        </w:rPr>
        <w:t>eLOCCS</w:t>
      </w:r>
      <w:r w:rsidRPr="00352171" w:rsidR="00352171">
        <w:rPr>
          <w:b/>
          <w:bCs/>
          <w:sz w:val="24"/>
          <w:szCs w:val="24"/>
        </w:rPr>
        <w:t xml:space="preserve"> system so that they can receive funds.  They cannot receive funds without </w:t>
      </w:r>
      <w:r w:rsidRPr="00352171" w:rsidR="00352171">
        <w:rPr>
          <w:b/>
          <w:bCs/>
          <w:sz w:val="24"/>
          <w:szCs w:val="24"/>
        </w:rPr>
        <w:t>eLOCCS</w:t>
      </w:r>
      <w:r w:rsidRPr="00352171" w:rsidR="00352171">
        <w:rPr>
          <w:b/>
          <w:bCs/>
          <w:sz w:val="24"/>
          <w:szCs w:val="24"/>
        </w:rPr>
        <w:t xml:space="preserve"> access. Not completing the form will cause delays. Lastly, HUD-27054E serves as an access agreement, therefore it must be completed prior to the grantee receiving access.</w:t>
      </w:r>
    </w:p>
    <w:p w:rsidR="009E13B1" w:rsidRPr="006C7FAE" w14:paraId="3B9EC805" w14:textId="77777777">
      <w:pPr>
        <w:keepLines/>
        <w:tabs>
          <w:tab w:val="left" w:pos="360"/>
          <w:tab w:val="left" w:pos="720"/>
        </w:tabs>
        <w:ind w:left="360"/>
        <w:rPr>
          <w:sz w:val="24"/>
          <w:szCs w:val="24"/>
        </w:rPr>
      </w:pPr>
    </w:p>
    <w:p w:rsidR="00A65F9E" w14:paraId="556C4B3F" w14:textId="77777777">
      <w:pPr>
        <w:numPr>
          <w:ilvl w:val="0"/>
          <w:numId w:val="13"/>
        </w:numPr>
        <w:tabs>
          <w:tab w:val="left" w:pos="360"/>
        </w:tabs>
        <w:rPr>
          <w:sz w:val="24"/>
          <w:szCs w:val="24"/>
        </w:rPr>
      </w:pPr>
      <w:r w:rsidRPr="006C7FAE">
        <w:rPr>
          <w:sz w:val="24"/>
          <w:szCs w:val="24"/>
        </w:rPr>
        <w:t>Explain any special circumstances that would cause an information collection to be conducted in a manner:</w:t>
      </w:r>
    </w:p>
    <w:p w:rsidR="009E13B1" w:rsidRPr="006C7FAE" w:rsidP="00A65F9E" w14:paraId="368F8B26" w14:textId="77777777">
      <w:pPr>
        <w:tabs>
          <w:tab w:val="left" w:pos="360"/>
        </w:tabs>
        <w:ind w:left="360"/>
        <w:rPr>
          <w:sz w:val="24"/>
          <w:szCs w:val="24"/>
        </w:rPr>
      </w:pPr>
      <w:r w:rsidRPr="006C7FAE">
        <w:rPr>
          <w:sz w:val="24"/>
          <w:szCs w:val="24"/>
        </w:rPr>
        <w:t xml:space="preserve"> </w:t>
      </w:r>
    </w:p>
    <w:p w:rsidR="009E13B1" w:rsidRPr="006C7FAE" w14:paraId="3BDA13C9" w14:textId="77777777">
      <w:pPr>
        <w:numPr>
          <w:ilvl w:val="0"/>
          <w:numId w:val="14"/>
        </w:numPr>
        <w:tabs>
          <w:tab w:val="left" w:pos="600"/>
        </w:tabs>
        <w:rPr>
          <w:sz w:val="24"/>
          <w:szCs w:val="24"/>
        </w:rPr>
      </w:pPr>
      <w:r w:rsidRPr="006C7FAE">
        <w:rPr>
          <w:sz w:val="24"/>
          <w:szCs w:val="24"/>
        </w:rPr>
        <w:t xml:space="preserve">requiring respondents to report information to the agency more than quarterly; </w:t>
      </w:r>
      <w:r w:rsidR="00352171">
        <w:rPr>
          <w:b/>
          <w:bCs/>
          <w:sz w:val="24"/>
          <w:szCs w:val="24"/>
        </w:rPr>
        <w:t>N/A</w:t>
      </w:r>
    </w:p>
    <w:p w:rsidR="00A65F9E" w:rsidP="00A65F9E" w14:paraId="3835DDD6" w14:textId="77777777">
      <w:pPr>
        <w:tabs>
          <w:tab w:val="left" w:pos="600"/>
        </w:tabs>
        <w:ind w:left="684"/>
        <w:rPr>
          <w:sz w:val="24"/>
          <w:szCs w:val="24"/>
        </w:rPr>
      </w:pPr>
    </w:p>
    <w:p w:rsidR="009E13B1" w14:paraId="058C3017" w14:textId="77777777">
      <w:pPr>
        <w:numPr>
          <w:ilvl w:val="0"/>
          <w:numId w:val="14"/>
        </w:numPr>
        <w:tabs>
          <w:tab w:val="left" w:pos="600"/>
        </w:tabs>
        <w:rPr>
          <w:sz w:val="24"/>
          <w:szCs w:val="24"/>
        </w:rPr>
      </w:pPr>
      <w:r w:rsidRPr="006C7FAE">
        <w:rPr>
          <w:sz w:val="24"/>
          <w:szCs w:val="24"/>
        </w:rPr>
        <w:t xml:space="preserve">requiring respondents to prepare a written response to a collection of information in fewer than 30 days after receipt of </w:t>
      </w:r>
      <w:r w:rsidRPr="006C7FAE">
        <w:rPr>
          <w:sz w:val="24"/>
          <w:szCs w:val="24"/>
        </w:rPr>
        <w:t>it;</w:t>
      </w:r>
      <w:r w:rsidRPr="006C7FAE">
        <w:rPr>
          <w:sz w:val="24"/>
          <w:szCs w:val="24"/>
        </w:rPr>
        <w:t xml:space="preserve"> </w:t>
      </w:r>
      <w:r w:rsidR="00352171">
        <w:rPr>
          <w:b/>
          <w:bCs/>
          <w:sz w:val="24"/>
          <w:szCs w:val="24"/>
        </w:rPr>
        <w:t>N/A</w:t>
      </w:r>
    </w:p>
    <w:p w:rsidR="00A65F9E" w:rsidP="00A65F9E" w14:paraId="6E1D918F" w14:textId="77777777">
      <w:pPr>
        <w:pStyle w:val="ListParagraph"/>
        <w:rPr>
          <w:sz w:val="24"/>
          <w:szCs w:val="24"/>
        </w:rPr>
      </w:pPr>
    </w:p>
    <w:p w:rsidR="009E13B1" w14:paraId="7F66056B" w14:textId="77777777">
      <w:pPr>
        <w:numPr>
          <w:ilvl w:val="0"/>
          <w:numId w:val="14"/>
        </w:numPr>
        <w:tabs>
          <w:tab w:val="left" w:pos="600"/>
        </w:tabs>
        <w:rPr>
          <w:sz w:val="24"/>
          <w:szCs w:val="24"/>
        </w:rPr>
      </w:pPr>
      <w:r w:rsidRPr="006C7FAE">
        <w:rPr>
          <w:sz w:val="24"/>
          <w:szCs w:val="24"/>
        </w:rPr>
        <w:t xml:space="preserve">requiring respondents to submit more than an original and two copies of any </w:t>
      </w:r>
      <w:r w:rsidRPr="006C7FAE">
        <w:rPr>
          <w:sz w:val="24"/>
          <w:szCs w:val="24"/>
        </w:rPr>
        <w:t>document;</w:t>
      </w:r>
      <w:r w:rsidRPr="006C7FAE">
        <w:rPr>
          <w:sz w:val="24"/>
          <w:szCs w:val="24"/>
        </w:rPr>
        <w:t xml:space="preserve"> </w:t>
      </w:r>
      <w:r w:rsidR="00352171">
        <w:rPr>
          <w:b/>
          <w:bCs/>
          <w:sz w:val="24"/>
          <w:szCs w:val="24"/>
        </w:rPr>
        <w:t>N/A</w:t>
      </w:r>
    </w:p>
    <w:p w:rsidR="00A65F9E" w:rsidP="00A65F9E" w14:paraId="07EADE6C" w14:textId="77777777">
      <w:pPr>
        <w:pStyle w:val="ListParagraph"/>
        <w:rPr>
          <w:sz w:val="24"/>
          <w:szCs w:val="24"/>
        </w:rPr>
      </w:pPr>
    </w:p>
    <w:p w:rsidR="009E13B1" w:rsidRPr="006C7FAE" w14:paraId="58639526" w14:textId="77777777">
      <w:pPr>
        <w:numPr>
          <w:ilvl w:val="0"/>
          <w:numId w:val="14"/>
        </w:numPr>
        <w:tabs>
          <w:tab w:val="left" w:pos="600"/>
        </w:tabs>
        <w:rPr>
          <w:sz w:val="24"/>
          <w:szCs w:val="24"/>
        </w:rPr>
      </w:pPr>
      <w:r w:rsidRPr="006C7FAE">
        <w:rPr>
          <w:sz w:val="24"/>
          <w:szCs w:val="24"/>
        </w:rPr>
        <w:t xml:space="preserve">requiring respondents to retain records other than health, medical, government contract, grant-in-aid, or tax records for more than three years; </w:t>
      </w:r>
      <w:r w:rsidR="00352171">
        <w:rPr>
          <w:b/>
          <w:bCs/>
          <w:sz w:val="24"/>
          <w:szCs w:val="24"/>
        </w:rPr>
        <w:t>N/A</w:t>
      </w:r>
    </w:p>
    <w:p w:rsidR="00A65F9E" w:rsidP="00A65F9E" w14:paraId="7F5DAA51" w14:textId="77777777">
      <w:pPr>
        <w:tabs>
          <w:tab w:val="left" w:pos="600"/>
        </w:tabs>
        <w:ind w:left="684"/>
        <w:rPr>
          <w:sz w:val="24"/>
          <w:szCs w:val="24"/>
        </w:rPr>
      </w:pPr>
    </w:p>
    <w:p w:rsidR="009E13B1" w:rsidRPr="006C7FAE" w14:paraId="475BEB9F" w14:textId="77777777">
      <w:pPr>
        <w:numPr>
          <w:ilvl w:val="0"/>
          <w:numId w:val="14"/>
        </w:numPr>
        <w:tabs>
          <w:tab w:val="left" w:pos="600"/>
        </w:tabs>
        <w:rPr>
          <w:sz w:val="24"/>
          <w:szCs w:val="24"/>
        </w:rPr>
      </w:pPr>
      <w:r w:rsidRPr="006C7FAE">
        <w:rPr>
          <w:sz w:val="24"/>
          <w:szCs w:val="24"/>
        </w:rPr>
        <w:t xml:space="preserve">in connection with a statistical survey, that is not designed to produce valid and reliable results than can be generalized to the universe of study; </w:t>
      </w:r>
      <w:r w:rsidR="00352171">
        <w:rPr>
          <w:b/>
          <w:bCs/>
          <w:sz w:val="24"/>
          <w:szCs w:val="24"/>
        </w:rPr>
        <w:t>N/A</w:t>
      </w:r>
      <w:r w:rsidR="00352171">
        <w:rPr>
          <w:sz w:val="24"/>
          <w:szCs w:val="24"/>
        </w:rPr>
        <w:br/>
      </w:r>
    </w:p>
    <w:p w:rsidR="00A65F9E" w14:paraId="2C6B18E4" w14:textId="77777777">
      <w:pPr>
        <w:numPr>
          <w:ilvl w:val="0"/>
          <w:numId w:val="14"/>
        </w:numPr>
        <w:tabs>
          <w:tab w:val="left" w:pos="600"/>
        </w:tabs>
        <w:rPr>
          <w:sz w:val="24"/>
          <w:szCs w:val="24"/>
        </w:rPr>
      </w:pPr>
      <w:r w:rsidRPr="006C7FAE">
        <w:rPr>
          <w:sz w:val="24"/>
          <w:szCs w:val="24"/>
        </w:rPr>
        <w:t>requiring the use of a statistical data classification that has not been reviewed and approved by OMB;</w:t>
      </w:r>
      <w:r w:rsidR="00352171">
        <w:rPr>
          <w:sz w:val="24"/>
          <w:szCs w:val="24"/>
        </w:rPr>
        <w:t xml:space="preserve"> </w:t>
      </w:r>
      <w:r w:rsidR="00352171">
        <w:rPr>
          <w:b/>
          <w:bCs/>
          <w:sz w:val="24"/>
          <w:szCs w:val="24"/>
        </w:rPr>
        <w:t>N/A</w:t>
      </w:r>
    </w:p>
    <w:p w:rsidR="009E13B1" w:rsidRPr="006C7FAE" w:rsidP="00A65F9E" w14:paraId="23A6AC69" w14:textId="77777777">
      <w:pPr>
        <w:tabs>
          <w:tab w:val="left" w:pos="600"/>
        </w:tabs>
        <w:ind w:left="684"/>
        <w:rPr>
          <w:sz w:val="24"/>
          <w:szCs w:val="24"/>
        </w:rPr>
      </w:pPr>
      <w:r w:rsidRPr="006C7FAE">
        <w:rPr>
          <w:sz w:val="24"/>
          <w:szCs w:val="24"/>
        </w:rPr>
        <w:t xml:space="preserve"> </w:t>
      </w:r>
    </w:p>
    <w:p w:rsidR="009E13B1" w:rsidRPr="006C7FAE" w14:paraId="4C30F9DB" w14:textId="77777777">
      <w:pPr>
        <w:numPr>
          <w:ilvl w:val="0"/>
          <w:numId w:val="14"/>
        </w:numPr>
        <w:tabs>
          <w:tab w:val="left" w:pos="600"/>
        </w:tabs>
        <w:rPr>
          <w:sz w:val="24"/>
          <w:szCs w:val="24"/>
        </w:rPr>
      </w:pPr>
      <w:r w:rsidRPr="006C7FAE">
        <w:rPr>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r w:rsidR="00352171">
        <w:rPr>
          <w:b/>
          <w:bCs/>
          <w:sz w:val="24"/>
          <w:szCs w:val="24"/>
        </w:rPr>
        <w:t>N/A</w:t>
      </w:r>
    </w:p>
    <w:p w:rsidR="00A65F9E" w:rsidP="00A65F9E" w14:paraId="0DEE2BDD" w14:textId="77777777">
      <w:pPr>
        <w:keepLines/>
        <w:tabs>
          <w:tab w:val="left" w:pos="600"/>
        </w:tabs>
        <w:spacing w:after="80"/>
        <w:ind w:left="684"/>
        <w:rPr>
          <w:sz w:val="24"/>
          <w:szCs w:val="24"/>
        </w:rPr>
      </w:pPr>
    </w:p>
    <w:p w:rsidR="009E13B1" w:rsidRPr="006C7FAE" w14:paraId="051586F2" w14:textId="77777777">
      <w:pPr>
        <w:keepLines/>
        <w:numPr>
          <w:ilvl w:val="0"/>
          <w:numId w:val="14"/>
        </w:numPr>
        <w:tabs>
          <w:tab w:val="left" w:pos="600"/>
        </w:tabs>
        <w:spacing w:after="80"/>
        <w:rPr>
          <w:sz w:val="24"/>
          <w:szCs w:val="24"/>
        </w:rPr>
      </w:pPr>
      <w:r w:rsidRPr="006C7FAE">
        <w:rPr>
          <w:sz w:val="24"/>
          <w:szCs w:val="24"/>
        </w:rPr>
        <w:t>requiring respondents to submit proprietary trade secret, or other confidential information unless the agency can demonstrate that it has instituted procedures to protect the information's confidentiality to the extent permitted by law.</w:t>
      </w:r>
      <w:r w:rsidR="00352171">
        <w:rPr>
          <w:sz w:val="24"/>
          <w:szCs w:val="24"/>
        </w:rPr>
        <w:t xml:space="preserve"> </w:t>
      </w:r>
      <w:r w:rsidR="00352171">
        <w:rPr>
          <w:b/>
          <w:bCs/>
          <w:sz w:val="24"/>
          <w:szCs w:val="24"/>
        </w:rPr>
        <w:t>N/A</w:t>
      </w:r>
    </w:p>
    <w:p w:rsidR="009E13B1" w:rsidRPr="006C7FAE" w14:paraId="25E6943C" w14:textId="77777777">
      <w:pPr>
        <w:tabs>
          <w:tab w:val="left" w:pos="360"/>
        </w:tabs>
        <w:ind w:left="360" w:hanging="360"/>
        <w:rPr>
          <w:sz w:val="24"/>
          <w:szCs w:val="24"/>
        </w:rPr>
      </w:pPr>
    </w:p>
    <w:p w:rsidR="00A65F9E" w:rsidP="00A65F9E" w14:paraId="19D17C9E" w14:textId="77777777">
      <w:pPr>
        <w:numPr>
          <w:ilvl w:val="0"/>
          <w:numId w:val="13"/>
        </w:numPr>
        <w:tabs>
          <w:tab w:val="left" w:pos="360"/>
        </w:tabs>
        <w:rPr>
          <w:sz w:val="24"/>
          <w:szCs w:val="24"/>
        </w:rPr>
      </w:pPr>
      <w:r w:rsidRPr="006C7FAE">
        <w:rPr>
          <w:sz w:val="24"/>
          <w:szCs w:val="24"/>
        </w:rPr>
        <w:t xml:space="preserve">If applicable, provide a copy and identify the date and page number of </w:t>
      </w:r>
      <w:r w:rsidRPr="006C7FAE">
        <w:rPr>
          <w:sz w:val="24"/>
          <w:szCs w:val="24"/>
        </w:rPr>
        <w:t>publication</w:t>
      </w:r>
      <w:r w:rsidRPr="006C7FAE">
        <w:rPr>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E13B1" w:rsidRPr="006C7FAE" w:rsidP="00A65F9E" w14:paraId="14A6836E" w14:textId="77777777">
      <w:pPr>
        <w:tabs>
          <w:tab w:val="left" w:pos="360"/>
        </w:tabs>
        <w:ind w:left="360"/>
        <w:rPr>
          <w:sz w:val="24"/>
          <w:szCs w:val="24"/>
        </w:rPr>
      </w:pPr>
      <w:r w:rsidRPr="006C7FAE">
        <w:rPr>
          <w:sz w:val="24"/>
          <w:szCs w:val="24"/>
        </w:rPr>
        <w:t xml:space="preserve"> </w:t>
      </w:r>
    </w:p>
    <w:p w:rsidR="00352171" w:rsidP="00352171" w14:paraId="530CD81E" w14:textId="77777777">
      <w:pPr>
        <w:numPr>
          <w:ilvl w:val="0"/>
          <w:numId w:val="14"/>
        </w:numPr>
        <w:tabs>
          <w:tab w:val="left" w:pos="360"/>
        </w:tabs>
        <w:ind w:left="480"/>
        <w:rPr>
          <w:sz w:val="24"/>
          <w:szCs w:val="24"/>
        </w:rPr>
      </w:pPr>
      <w:r w:rsidRPr="006C7FAE">
        <w:rPr>
          <w:sz w:val="24"/>
          <w:szCs w:val="24"/>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r>
        <w:rPr>
          <w:sz w:val="24"/>
          <w:szCs w:val="24"/>
        </w:rPr>
        <w:br/>
      </w:r>
    </w:p>
    <w:p w:rsidR="009E13B1" w:rsidRPr="00352171" w:rsidP="00352171" w14:paraId="2ECBE9D7" w14:textId="77777777">
      <w:pPr>
        <w:numPr>
          <w:ilvl w:val="0"/>
          <w:numId w:val="14"/>
        </w:numPr>
        <w:tabs>
          <w:tab w:val="left" w:pos="360"/>
        </w:tabs>
        <w:ind w:left="480"/>
        <w:rPr>
          <w:sz w:val="24"/>
          <w:szCs w:val="24"/>
        </w:rPr>
      </w:pPr>
      <w:r w:rsidRPr="00352171">
        <w:rPr>
          <w:sz w:val="24"/>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r w:rsidRPr="00352171" w:rsidR="00352171">
        <w:rPr>
          <w:sz w:val="24"/>
          <w:szCs w:val="24"/>
        </w:rPr>
        <w:br/>
      </w:r>
      <w:r w:rsidRPr="00352171" w:rsidR="00352171">
        <w:rPr>
          <w:sz w:val="24"/>
          <w:szCs w:val="24"/>
        </w:rPr>
        <w:br/>
      </w:r>
      <w:r w:rsidRPr="00352171" w:rsidR="00352171">
        <w:rPr>
          <w:b/>
          <w:bCs/>
          <w:sz w:val="24"/>
          <w:szCs w:val="24"/>
        </w:rPr>
        <w:t>A notice requesting public comments for 60 days was published in the Federal Register on May 1, 2023, Volume 88, Number 83, Page 26587 (FR–7065–N–01 ).  No comments were received.</w:t>
      </w:r>
    </w:p>
    <w:p w:rsidR="009E13B1" w:rsidRPr="006C7FAE" w14:paraId="5FD6A902" w14:textId="77777777">
      <w:pPr>
        <w:tabs>
          <w:tab w:val="left" w:pos="360"/>
        </w:tabs>
        <w:ind w:left="360" w:hanging="360"/>
        <w:rPr>
          <w:sz w:val="24"/>
          <w:szCs w:val="24"/>
        </w:rPr>
      </w:pPr>
    </w:p>
    <w:p w:rsidR="009E13B1" w:rsidRPr="006C7FAE" w14:paraId="491E8BA4" w14:textId="77777777">
      <w:pPr>
        <w:keepLines/>
        <w:tabs>
          <w:tab w:val="left" w:pos="360"/>
        </w:tabs>
        <w:spacing w:after="80"/>
        <w:ind w:left="360" w:hanging="360"/>
        <w:rPr>
          <w:sz w:val="24"/>
          <w:szCs w:val="24"/>
        </w:rPr>
      </w:pPr>
      <w:r w:rsidRPr="006C7FAE">
        <w:rPr>
          <w:sz w:val="24"/>
          <w:szCs w:val="24"/>
        </w:rPr>
        <w:t>9.</w:t>
      </w:r>
      <w:r w:rsidRPr="006C7FAE">
        <w:rPr>
          <w:sz w:val="24"/>
          <w:szCs w:val="24"/>
        </w:rPr>
        <w:tab/>
        <w:t>Explain any decision to provide any payment or gift to respondents, other than renumeration of contractors or grantees.</w:t>
      </w:r>
      <w:r w:rsidR="00352171">
        <w:rPr>
          <w:sz w:val="24"/>
          <w:szCs w:val="24"/>
        </w:rPr>
        <w:br/>
      </w:r>
      <w:r w:rsidR="00352171">
        <w:rPr>
          <w:sz w:val="24"/>
          <w:szCs w:val="24"/>
        </w:rPr>
        <w:br/>
      </w:r>
      <w:r w:rsidRPr="00352171" w:rsidR="00352171">
        <w:rPr>
          <w:b/>
          <w:bCs/>
          <w:sz w:val="24"/>
          <w:szCs w:val="24"/>
        </w:rPr>
        <w:t>No payment or gift is provided to respondents by completing the HUD-27054E form alone.</w:t>
      </w:r>
    </w:p>
    <w:p w:rsidR="009E13B1" w:rsidRPr="006C7FAE" w14:paraId="33DFEB38" w14:textId="77777777">
      <w:pPr>
        <w:tabs>
          <w:tab w:val="left" w:pos="360"/>
        </w:tabs>
        <w:ind w:left="360" w:hanging="360"/>
        <w:rPr>
          <w:sz w:val="24"/>
          <w:szCs w:val="24"/>
        </w:rPr>
      </w:pPr>
    </w:p>
    <w:p w:rsidR="00352171" w:rsidRPr="00352171" w:rsidP="00352171" w14:paraId="304F989D" w14:textId="77777777">
      <w:pPr>
        <w:keepLines/>
        <w:tabs>
          <w:tab w:val="left" w:pos="360"/>
        </w:tabs>
        <w:spacing w:after="80"/>
        <w:ind w:left="360" w:hanging="360"/>
        <w:rPr>
          <w:b/>
          <w:bCs/>
          <w:sz w:val="24"/>
          <w:szCs w:val="24"/>
        </w:rPr>
      </w:pPr>
      <w:r w:rsidRPr="006C7FAE">
        <w:rPr>
          <w:sz w:val="24"/>
          <w:szCs w:val="24"/>
        </w:rPr>
        <w:t>10.</w:t>
      </w:r>
      <w:r w:rsidRPr="006C7FAE">
        <w:rPr>
          <w:sz w:val="24"/>
          <w:szCs w:val="24"/>
        </w:rPr>
        <w:tab/>
        <w:t xml:space="preserve">Describe any assurance of confidentiality provided to respondents and the basis for assurance in statute, </w:t>
      </w:r>
      <w:r w:rsidRPr="006C7FAE">
        <w:rPr>
          <w:sz w:val="24"/>
          <w:szCs w:val="24"/>
        </w:rPr>
        <w:t>regulation</w:t>
      </w:r>
      <w:r w:rsidRPr="006C7FAE">
        <w:rPr>
          <w:sz w:val="24"/>
          <w:szCs w:val="24"/>
        </w:rPr>
        <w:t xml:space="preserve"> or agency policy.</w:t>
      </w:r>
      <w:r w:rsidRPr="000D5079" w:rsidR="000D5079">
        <w:t xml:space="preserve"> </w:t>
      </w:r>
      <w:r w:rsidRPr="000D5079" w:rsidR="000D5079">
        <w:rPr>
          <w:sz w:val="24"/>
          <w:szCs w:val="24"/>
        </w:rPr>
        <w:t xml:space="preserve">If the collection requires a </w:t>
      </w:r>
      <w:r w:rsidRPr="000D5079" w:rsidR="00BB2518">
        <w:rPr>
          <w:sz w:val="24"/>
          <w:szCs w:val="24"/>
        </w:rPr>
        <w:t>system of records notice (SORN)</w:t>
      </w:r>
      <w:r w:rsidRPr="000D5079" w:rsidR="000D5079">
        <w:rPr>
          <w:sz w:val="24"/>
          <w:szCs w:val="24"/>
        </w:rPr>
        <w:t xml:space="preserve"> or privacy impact assessment (PIA), those should be cited and described here.</w:t>
      </w:r>
      <w:r>
        <w:rPr>
          <w:sz w:val="24"/>
          <w:szCs w:val="24"/>
        </w:rPr>
        <w:br/>
      </w:r>
      <w:r>
        <w:rPr>
          <w:sz w:val="24"/>
          <w:szCs w:val="24"/>
        </w:rPr>
        <w:br/>
      </w:r>
      <w:r w:rsidRPr="00352171">
        <w:rPr>
          <w:b/>
          <w:bCs/>
          <w:sz w:val="24"/>
          <w:szCs w:val="24"/>
        </w:rPr>
        <w:t>A Privacy Act Statement is included on the information collection instrument to assure confidentiality in collecting this information.  This payment system will require that the latest security features be installed to deter fraudulent payments.  Only a limited number of authorized officials will have access to the system for updating purposes.</w:t>
      </w:r>
    </w:p>
    <w:p w:rsidR="00352171" w:rsidRPr="00352171" w:rsidP="00352171" w14:paraId="789E8DA2" w14:textId="77777777">
      <w:pPr>
        <w:keepLines/>
        <w:tabs>
          <w:tab w:val="left" w:pos="360"/>
        </w:tabs>
        <w:spacing w:after="80"/>
        <w:ind w:left="360" w:hanging="360"/>
        <w:rPr>
          <w:b/>
          <w:bCs/>
          <w:sz w:val="24"/>
          <w:szCs w:val="24"/>
        </w:rPr>
      </w:pPr>
    </w:p>
    <w:p w:rsidR="00352171" w:rsidRPr="00352171" w:rsidP="00352171" w14:paraId="75AC6E71" w14:textId="77777777">
      <w:pPr>
        <w:keepLines/>
        <w:tabs>
          <w:tab w:val="left" w:pos="360"/>
        </w:tabs>
        <w:spacing w:after="80"/>
        <w:ind w:left="360" w:hanging="360"/>
        <w:rPr>
          <w:b/>
          <w:bCs/>
          <w:sz w:val="24"/>
          <w:szCs w:val="24"/>
        </w:rPr>
      </w:pPr>
      <w:r w:rsidRPr="00352171">
        <w:rPr>
          <w:b/>
          <w:bCs/>
          <w:sz w:val="24"/>
          <w:szCs w:val="24"/>
        </w:rPr>
        <w:tab/>
        <w:t>The forms comply with the Privacy Act.  The information collected contains no personal or organizational identifiers. Assurance of confidentiality is neither provided nor needed for any of these information collections. Personal identifiable information is covered under the Privacy Act of 1974 (U.S.C. 552)</w:t>
      </w:r>
    </w:p>
    <w:p w:rsidR="009E13B1" w:rsidRPr="006C7FAE" w14:paraId="7315E926" w14:textId="77777777">
      <w:pPr>
        <w:keepLines/>
        <w:tabs>
          <w:tab w:val="left" w:pos="360"/>
        </w:tabs>
        <w:spacing w:after="80"/>
        <w:ind w:left="360" w:hanging="360"/>
        <w:rPr>
          <w:sz w:val="24"/>
          <w:szCs w:val="24"/>
        </w:rPr>
      </w:pPr>
    </w:p>
    <w:p w:rsidR="009E13B1" w:rsidRPr="006C7FAE" w14:paraId="2A9E39A3" w14:textId="77777777">
      <w:pPr>
        <w:tabs>
          <w:tab w:val="left" w:pos="360"/>
        </w:tabs>
        <w:ind w:left="360" w:hanging="360"/>
        <w:rPr>
          <w:sz w:val="24"/>
          <w:szCs w:val="24"/>
        </w:rPr>
      </w:pPr>
    </w:p>
    <w:p w:rsidR="00A65F9E" w:rsidP="00352171" w14:paraId="1315EC2C" w14:textId="77777777">
      <w:pPr>
        <w:keepLines/>
        <w:tabs>
          <w:tab w:val="left" w:pos="360"/>
        </w:tabs>
        <w:spacing w:after="80"/>
        <w:ind w:left="360" w:hanging="360"/>
        <w:rPr>
          <w:sz w:val="24"/>
          <w:szCs w:val="24"/>
        </w:rPr>
      </w:pPr>
      <w:r w:rsidRPr="006C7FAE">
        <w:rPr>
          <w:sz w:val="24"/>
          <w:szCs w:val="24"/>
        </w:rPr>
        <w:t>11.</w:t>
      </w:r>
      <w:r w:rsidRPr="006C7FAE">
        <w:rPr>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00352171">
        <w:rPr>
          <w:sz w:val="24"/>
          <w:szCs w:val="24"/>
        </w:rPr>
        <w:br/>
      </w:r>
      <w:r w:rsidR="00352171">
        <w:rPr>
          <w:sz w:val="24"/>
          <w:szCs w:val="24"/>
        </w:rPr>
        <w:br/>
      </w:r>
      <w:r w:rsidRPr="00352171" w:rsidR="00352171">
        <w:rPr>
          <w:b/>
          <w:bCs/>
          <w:sz w:val="24"/>
          <w:szCs w:val="24"/>
        </w:rPr>
        <w:t xml:space="preserve">The collection does not contain information of a sensitive nature about behavior or attitudes, religious beliefs, or private matters. This type of information is not necessary for the grantee to receive access to </w:t>
      </w:r>
      <w:r w:rsidRPr="00352171" w:rsidR="00352171">
        <w:rPr>
          <w:b/>
          <w:bCs/>
          <w:sz w:val="24"/>
          <w:szCs w:val="24"/>
        </w:rPr>
        <w:t>eLOCCS</w:t>
      </w:r>
      <w:r w:rsidRPr="00352171" w:rsidR="00352171">
        <w:rPr>
          <w:b/>
          <w:bCs/>
          <w:sz w:val="24"/>
          <w:szCs w:val="24"/>
        </w:rPr>
        <w:t>.</w:t>
      </w:r>
    </w:p>
    <w:p w:rsidR="00A65F9E" w14:paraId="4B12122D" w14:textId="77777777">
      <w:pPr>
        <w:tabs>
          <w:tab w:val="left" w:pos="360"/>
        </w:tabs>
        <w:ind w:left="360" w:hanging="360"/>
        <w:rPr>
          <w:sz w:val="24"/>
          <w:szCs w:val="24"/>
        </w:rPr>
      </w:pPr>
    </w:p>
    <w:p w:rsidR="000D5079" w14:paraId="0F50190C" w14:textId="77777777">
      <w:pPr>
        <w:tabs>
          <w:tab w:val="left" w:pos="360"/>
        </w:tabs>
        <w:ind w:left="360" w:hanging="360"/>
        <w:rPr>
          <w:sz w:val="24"/>
          <w:szCs w:val="24"/>
        </w:rPr>
      </w:pPr>
      <w:r w:rsidRPr="006C7FAE">
        <w:rPr>
          <w:sz w:val="24"/>
          <w:szCs w:val="24"/>
        </w:rPr>
        <w:t>12.</w:t>
      </w:r>
      <w:r w:rsidRPr="006C7FAE">
        <w:rPr>
          <w:sz w:val="24"/>
          <w:szCs w:val="24"/>
        </w:rPr>
        <w:tab/>
        <w:t>Provide estimates of the hour burden of the collection of information.  The statement should:</w:t>
      </w:r>
    </w:p>
    <w:p w:rsidR="009E13B1" w:rsidRPr="006C7FAE" w14:paraId="0EDDACE4" w14:textId="77777777">
      <w:pPr>
        <w:tabs>
          <w:tab w:val="left" w:pos="360"/>
        </w:tabs>
        <w:ind w:left="360" w:hanging="360"/>
        <w:rPr>
          <w:sz w:val="24"/>
          <w:szCs w:val="24"/>
        </w:rPr>
      </w:pPr>
      <w:r w:rsidRPr="006C7FAE">
        <w:rPr>
          <w:sz w:val="24"/>
          <w:szCs w:val="24"/>
        </w:rPr>
        <w:t xml:space="preserve"> </w:t>
      </w:r>
    </w:p>
    <w:p w:rsidR="009E13B1" w:rsidRPr="006C7FAE" w14:paraId="693E5DE6" w14:textId="77777777">
      <w:pPr>
        <w:numPr>
          <w:ilvl w:val="0"/>
          <w:numId w:val="14"/>
        </w:numPr>
        <w:tabs>
          <w:tab w:val="left" w:pos="480"/>
        </w:tabs>
        <w:ind w:left="480"/>
        <w:rPr>
          <w:sz w:val="24"/>
          <w:szCs w:val="24"/>
        </w:rPr>
      </w:pPr>
      <w:r>
        <w:rPr>
          <w:sz w:val="24"/>
          <w:szCs w:val="24"/>
        </w:rPr>
        <w:t>I</w:t>
      </w:r>
      <w:r w:rsidRPr="006C7FAE">
        <w:rPr>
          <w:sz w:val="24"/>
          <w:szCs w:val="24"/>
        </w:rPr>
        <w:t xml:space="preserve">ndicate the number of respondents, frequency of response, annual hour burden, and an explanation of how the burden was estimated.  Unless directed to do so, agencies should not conduct special surveys to obtain information on which to base </w:t>
      </w:r>
      <w:r w:rsidRPr="006C7FAE">
        <w:rPr>
          <w:sz w:val="24"/>
          <w:szCs w:val="24"/>
        </w:rPr>
        <w:t>hour</w:t>
      </w:r>
      <w:r w:rsidRPr="006C7FAE">
        <w:rPr>
          <w:sz w:val="24"/>
          <w:szCs w:val="24"/>
        </w:rPr>
        <w:t xml:space="preserve">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Pr="006C7FAE" w:rsidR="006C7FAE">
        <w:rPr>
          <w:sz w:val="24"/>
          <w:szCs w:val="24"/>
        </w:rPr>
        <w:t>Generally,</w:t>
      </w:r>
      <w:r w:rsidRPr="006C7FAE">
        <w:rPr>
          <w:sz w:val="24"/>
          <w:szCs w:val="24"/>
        </w:rPr>
        <w:t xml:space="preserve"> estimates should not include burden hours for customary and usual business </w:t>
      </w:r>
      <w:r w:rsidRPr="006C7FAE">
        <w:rPr>
          <w:sz w:val="24"/>
          <w:szCs w:val="24"/>
        </w:rPr>
        <w:t>practices;</w:t>
      </w:r>
      <w:r w:rsidRPr="006C7FAE">
        <w:rPr>
          <w:sz w:val="24"/>
          <w:szCs w:val="24"/>
        </w:rPr>
        <w:t xml:space="preserve"> </w:t>
      </w:r>
    </w:p>
    <w:p w:rsidR="009E13B1" w:rsidRPr="006C7FAE" w14:paraId="18A52DCE" w14:textId="77777777">
      <w:pPr>
        <w:numPr>
          <w:ilvl w:val="0"/>
          <w:numId w:val="14"/>
        </w:numPr>
        <w:tabs>
          <w:tab w:val="left" w:pos="480"/>
        </w:tabs>
        <w:ind w:left="480"/>
        <w:rPr>
          <w:sz w:val="24"/>
          <w:szCs w:val="24"/>
        </w:rPr>
      </w:pPr>
      <w:r>
        <w:rPr>
          <w:sz w:val="24"/>
          <w:szCs w:val="24"/>
        </w:rPr>
        <w:t>I</w:t>
      </w:r>
      <w:r w:rsidRPr="006C7FAE">
        <w:rPr>
          <w:sz w:val="24"/>
          <w:szCs w:val="24"/>
        </w:rPr>
        <w:t xml:space="preserve">f this request covers more than one form, provide separate hour burden estimates for each </w:t>
      </w:r>
      <w:r w:rsidRPr="006C7FAE">
        <w:rPr>
          <w:sz w:val="24"/>
          <w:szCs w:val="24"/>
        </w:rPr>
        <w:t>form</w:t>
      </w:r>
      <w:r w:rsidRPr="006C7FAE">
        <w:rPr>
          <w:sz w:val="24"/>
          <w:szCs w:val="24"/>
        </w:rPr>
        <w:t xml:space="preserve"> and aggregate the hour burdens in </w:t>
      </w:r>
      <w:r w:rsidR="00CA06CC">
        <w:rPr>
          <w:sz w:val="24"/>
          <w:szCs w:val="24"/>
        </w:rPr>
        <w:t>chart below</w:t>
      </w:r>
      <w:r w:rsidRPr="006C7FAE">
        <w:rPr>
          <w:sz w:val="24"/>
          <w:szCs w:val="24"/>
        </w:rPr>
        <w:t xml:space="preserve">; and </w:t>
      </w:r>
    </w:p>
    <w:p w:rsidR="009E13B1" w14:paraId="13DAE4DF" w14:textId="77777777">
      <w:pPr>
        <w:keepLines/>
        <w:numPr>
          <w:ilvl w:val="0"/>
          <w:numId w:val="14"/>
        </w:numPr>
        <w:tabs>
          <w:tab w:val="left" w:pos="480"/>
        </w:tabs>
        <w:spacing w:after="80"/>
        <w:ind w:left="480"/>
        <w:rPr>
          <w:sz w:val="24"/>
          <w:szCs w:val="24"/>
        </w:rPr>
      </w:pPr>
      <w:r>
        <w:rPr>
          <w:sz w:val="24"/>
          <w:szCs w:val="24"/>
        </w:rPr>
        <w:t>P</w:t>
      </w:r>
      <w:r w:rsidRPr="006C7FAE">
        <w:rPr>
          <w:sz w:val="24"/>
          <w:szCs w:val="24"/>
        </w:rPr>
        <w:t xml:space="preserve">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r w:rsidRPr="006C7FAE" w:rsidR="00CA06CC">
        <w:rPr>
          <w:sz w:val="24"/>
          <w:szCs w:val="24"/>
        </w:rPr>
        <w:t>Instead,</w:t>
      </w:r>
      <w:r w:rsidRPr="006C7FAE">
        <w:rPr>
          <w:sz w:val="24"/>
          <w:szCs w:val="24"/>
        </w:rPr>
        <w:t xml:space="preserve"> this cost should be included in Item 13.</w:t>
      </w:r>
    </w:p>
    <w:p w:rsidR="00352171" w:rsidRPr="00352171" w:rsidP="00365CE1" w14:paraId="4F8AF8DB" w14:textId="77777777">
      <w:pPr>
        <w:ind w:left="336"/>
        <w:rPr>
          <w:b/>
          <w:bCs/>
          <w:sz w:val="24"/>
          <w:szCs w:val="24"/>
        </w:rPr>
      </w:pPr>
      <w:r w:rsidRPr="00352171">
        <w:rPr>
          <w:b/>
          <w:bCs/>
          <w:sz w:val="24"/>
          <w:szCs w:val="24"/>
        </w:rPr>
        <w:t>Estimate of the hour burden of the collection of information from the respondents:</w:t>
      </w:r>
    </w:p>
    <w:p w:rsidR="00352171" w:rsidRPr="00352171" w:rsidP="00365CE1" w14:paraId="2179CC17" w14:textId="77777777">
      <w:pPr>
        <w:ind w:left="336"/>
        <w:rPr>
          <w:b/>
          <w:bCs/>
          <w:sz w:val="24"/>
          <w:szCs w:val="24"/>
        </w:rPr>
      </w:pPr>
      <w:r w:rsidRPr="00352171">
        <w:rPr>
          <w:b/>
          <w:bCs/>
          <w:sz w:val="24"/>
          <w:szCs w:val="24"/>
        </w:rPr>
        <w:t>Average Annual Usage</w:t>
      </w:r>
    </w:p>
    <w:p w:rsidR="009E13B1" w:rsidRPr="006C7FAE" w14:paraId="589762B9" w14:textId="77777777">
      <w:pPr>
        <w:keepLines/>
        <w:tabs>
          <w:tab w:val="left" w:pos="360"/>
          <w:tab w:val="left" w:pos="720"/>
          <w:tab w:val="center" w:pos="1680"/>
          <w:tab w:val="center" w:pos="3120"/>
          <w:tab w:val="center" w:pos="4560"/>
          <w:tab w:val="center" w:pos="6000"/>
          <w:tab w:val="center" w:pos="7440"/>
          <w:tab w:val="center" w:pos="8880"/>
        </w:tabs>
        <w:ind w:left="360"/>
      </w:pPr>
    </w:p>
    <w:tbl>
      <w:tblPr>
        <w:tblW w:w="0" w:type="auto"/>
        <w:tblInd w:w="58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tblPr>
      <w:tblGrid>
        <w:gridCol w:w="1418"/>
        <w:gridCol w:w="1392"/>
        <w:gridCol w:w="1201"/>
        <w:gridCol w:w="1169"/>
        <w:gridCol w:w="1082"/>
        <w:gridCol w:w="913"/>
        <w:gridCol w:w="1080"/>
        <w:gridCol w:w="1037"/>
      </w:tblGrid>
      <w:tr w14:paraId="48DB8CB5" w14:textId="77777777" w:rsidTr="00A65F9E">
        <w:tblPrEx>
          <w:tblW w:w="0" w:type="auto"/>
          <w:tblInd w:w="58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tblPrEx>
        <w:tc>
          <w:tcPr>
            <w:tcW w:w="1469" w:type="dxa"/>
            <w:tcMar>
              <w:top w:w="0" w:type="dxa"/>
              <w:left w:w="108" w:type="dxa"/>
              <w:bottom w:w="0" w:type="dxa"/>
              <w:right w:w="108" w:type="dxa"/>
            </w:tcMar>
            <w:hideMark/>
          </w:tcPr>
          <w:p w:rsidR="00167E53" w:rsidRPr="006C7FAE" w:rsidP="00167E53" w14:paraId="42B34147" w14:textId="77777777">
            <w:pPr>
              <w:adjustRightInd/>
              <w:jc w:val="center"/>
              <w:textAlignment w:val="auto"/>
              <w:rPr>
                <w:rFonts w:eastAsia="Calibri"/>
                <w:b/>
                <w:bCs/>
                <w:color w:val="000000"/>
              </w:rPr>
            </w:pPr>
            <w:bookmarkStart w:id="0" w:name="_Hlk72491044"/>
            <w:r w:rsidRPr="006C7FAE">
              <w:rPr>
                <w:rFonts w:eastAsia="Calibri"/>
                <w:b/>
                <w:bCs/>
                <w:color w:val="000000"/>
              </w:rPr>
              <w:t>Information Collection</w:t>
            </w:r>
          </w:p>
        </w:tc>
        <w:tc>
          <w:tcPr>
            <w:tcW w:w="1419" w:type="dxa"/>
            <w:tcMar>
              <w:top w:w="0" w:type="dxa"/>
              <w:left w:w="108" w:type="dxa"/>
              <w:bottom w:w="0" w:type="dxa"/>
              <w:right w:w="108" w:type="dxa"/>
            </w:tcMar>
            <w:hideMark/>
          </w:tcPr>
          <w:p w:rsidR="00167E53" w:rsidRPr="006C7FAE" w:rsidP="00167E53" w14:paraId="71DC141C" w14:textId="77777777">
            <w:pPr>
              <w:adjustRightInd/>
              <w:jc w:val="center"/>
              <w:textAlignment w:val="auto"/>
              <w:rPr>
                <w:rFonts w:eastAsia="Calibri"/>
                <w:b/>
                <w:bCs/>
                <w:color w:val="000000"/>
              </w:rPr>
            </w:pPr>
            <w:r w:rsidRPr="006C7FAE">
              <w:rPr>
                <w:rFonts w:eastAsia="Calibri"/>
                <w:b/>
                <w:bCs/>
                <w:color w:val="000000"/>
              </w:rPr>
              <w:t>Number of Respondents</w:t>
            </w:r>
          </w:p>
        </w:tc>
        <w:tc>
          <w:tcPr>
            <w:tcW w:w="1224" w:type="dxa"/>
            <w:tcMar>
              <w:top w:w="0" w:type="dxa"/>
              <w:left w:w="108" w:type="dxa"/>
              <w:bottom w:w="0" w:type="dxa"/>
              <w:right w:w="108" w:type="dxa"/>
            </w:tcMar>
            <w:hideMark/>
          </w:tcPr>
          <w:p w:rsidR="00167E53" w:rsidRPr="006C7FAE" w:rsidP="00167E53" w14:paraId="22FC75C7" w14:textId="77777777">
            <w:pPr>
              <w:adjustRightInd/>
              <w:jc w:val="center"/>
              <w:textAlignment w:val="auto"/>
              <w:rPr>
                <w:rFonts w:eastAsia="Calibri"/>
                <w:b/>
                <w:bCs/>
                <w:color w:val="000000"/>
              </w:rPr>
            </w:pPr>
            <w:r w:rsidRPr="006C7FAE">
              <w:rPr>
                <w:rFonts w:eastAsia="Calibri"/>
                <w:b/>
                <w:bCs/>
                <w:color w:val="000000"/>
              </w:rPr>
              <w:t>Frequency of Response</w:t>
            </w:r>
          </w:p>
        </w:tc>
        <w:tc>
          <w:tcPr>
            <w:tcW w:w="1186" w:type="dxa"/>
            <w:tcMar>
              <w:top w:w="0" w:type="dxa"/>
              <w:left w:w="108" w:type="dxa"/>
              <w:bottom w:w="0" w:type="dxa"/>
              <w:right w:w="108" w:type="dxa"/>
            </w:tcMar>
            <w:hideMark/>
          </w:tcPr>
          <w:p w:rsidR="00167E53" w:rsidRPr="006C7FAE" w:rsidP="00167E53" w14:paraId="4A3F13A8" w14:textId="77777777">
            <w:pPr>
              <w:overflowPunct/>
              <w:autoSpaceDE/>
              <w:autoSpaceDN/>
              <w:adjustRightInd/>
              <w:jc w:val="center"/>
              <w:textAlignment w:val="auto"/>
              <w:rPr>
                <w:rFonts w:eastAsia="Calibri"/>
                <w:b/>
                <w:bCs/>
                <w:color w:val="000000"/>
              </w:rPr>
            </w:pPr>
            <w:r w:rsidRPr="006C7FAE">
              <w:rPr>
                <w:rFonts w:eastAsia="Calibri"/>
                <w:b/>
                <w:bCs/>
                <w:color w:val="000000"/>
              </w:rPr>
              <w:t>Responses</w:t>
            </w:r>
          </w:p>
          <w:p w:rsidR="00167E53" w:rsidRPr="006C7FAE" w:rsidP="00167E53" w14:paraId="70E1EEFE" w14:textId="77777777">
            <w:pPr>
              <w:adjustRightInd/>
              <w:jc w:val="center"/>
              <w:textAlignment w:val="auto"/>
              <w:rPr>
                <w:rFonts w:eastAsia="Calibri"/>
                <w:b/>
                <w:bCs/>
                <w:color w:val="000000"/>
              </w:rPr>
            </w:pPr>
            <w:r w:rsidRPr="006C7FAE">
              <w:rPr>
                <w:rFonts w:eastAsia="Calibri"/>
                <w:b/>
                <w:bCs/>
                <w:color w:val="000000"/>
              </w:rPr>
              <w:t>Per Annum</w:t>
            </w:r>
          </w:p>
        </w:tc>
        <w:tc>
          <w:tcPr>
            <w:tcW w:w="1100" w:type="dxa"/>
            <w:tcMar>
              <w:top w:w="0" w:type="dxa"/>
              <w:left w:w="108" w:type="dxa"/>
              <w:bottom w:w="0" w:type="dxa"/>
              <w:right w:w="108" w:type="dxa"/>
            </w:tcMar>
            <w:hideMark/>
          </w:tcPr>
          <w:p w:rsidR="00167E53" w:rsidRPr="006C7FAE" w:rsidP="00167E53" w14:paraId="269A73BF" w14:textId="77777777">
            <w:pPr>
              <w:adjustRightInd/>
              <w:jc w:val="center"/>
              <w:textAlignment w:val="auto"/>
              <w:rPr>
                <w:rFonts w:eastAsia="Calibri"/>
                <w:b/>
                <w:bCs/>
                <w:color w:val="000000"/>
              </w:rPr>
            </w:pPr>
            <w:r w:rsidRPr="006C7FAE">
              <w:rPr>
                <w:rFonts w:eastAsia="Calibri"/>
                <w:b/>
                <w:bCs/>
                <w:color w:val="000000"/>
              </w:rPr>
              <w:t>Burden Hour Per Response</w:t>
            </w:r>
          </w:p>
        </w:tc>
        <w:tc>
          <w:tcPr>
            <w:tcW w:w="929" w:type="dxa"/>
            <w:tcMar>
              <w:top w:w="0" w:type="dxa"/>
              <w:left w:w="108" w:type="dxa"/>
              <w:bottom w:w="0" w:type="dxa"/>
              <w:right w:w="108" w:type="dxa"/>
            </w:tcMar>
            <w:hideMark/>
          </w:tcPr>
          <w:p w:rsidR="00167E53" w:rsidRPr="006C7FAE" w:rsidP="00167E53" w14:paraId="0E572867" w14:textId="77777777">
            <w:pPr>
              <w:adjustRightInd/>
              <w:jc w:val="center"/>
              <w:textAlignment w:val="auto"/>
              <w:rPr>
                <w:rFonts w:eastAsia="Calibri"/>
                <w:b/>
                <w:bCs/>
                <w:color w:val="000000"/>
              </w:rPr>
            </w:pPr>
            <w:r w:rsidRPr="006C7FAE">
              <w:rPr>
                <w:rFonts w:eastAsia="Calibri"/>
                <w:b/>
                <w:bCs/>
                <w:color w:val="000000"/>
              </w:rPr>
              <w:t>Annual Burden Hours</w:t>
            </w:r>
          </w:p>
        </w:tc>
        <w:tc>
          <w:tcPr>
            <w:tcW w:w="1100" w:type="dxa"/>
            <w:tcMar>
              <w:top w:w="0" w:type="dxa"/>
              <w:left w:w="108" w:type="dxa"/>
              <w:bottom w:w="0" w:type="dxa"/>
              <w:right w:w="108" w:type="dxa"/>
            </w:tcMar>
            <w:hideMark/>
          </w:tcPr>
          <w:p w:rsidR="00167E53" w:rsidRPr="006C7FAE" w:rsidP="00167E53" w14:paraId="40B5ABDE" w14:textId="77777777">
            <w:pPr>
              <w:adjustRightInd/>
              <w:jc w:val="center"/>
              <w:textAlignment w:val="auto"/>
              <w:rPr>
                <w:rFonts w:eastAsia="Calibri"/>
                <w:b/>
                <w:bCs/>
                <w:color w:val="000000"/>
              </w:rPr>
            </w:pPr>
            <w:r w:rsidRPr="006C7FAE">
              <w:rPr>
                <w:rFonts w:eastAsia="Calibri"/>
                <w:b/>
                <w:bCs/>
                <w:color w:val="000000"/>
              </w:rPr>
              <w:t>Hourly Cost Per Response</w:t>
            </w:r>
          </w:p>
        </w:tc>
        <w:tc>
          <w:tcPr>
            <w:tcW w:w="1041" w:type="dxa"/>
            <w:tcMar>
              <w:top w:w="0" w:type="dxa"/>
              <w:left w:w="108" w:type="dxa"/>
              <w:bottom w:w="0" w:type="dxa"/>
              <w:right w:w="108" w:type="dxa"/>
            </w:tcMar>
          </w:tcPr>
          <w:p w:rsidR="00167E53" w:rsidRPr="006C7FAE" w:rsidP="00167E53" w14:paraId="148F432F" w14:textId="77777777">
            <w:pPr>
              <w:overflowPunct/>
              <w:autoSpaceDE/>
              <w:autoSpaceDN/>
              <w:adjustRightInd/>
              <w:jc w:val="center"/>
              <w:textAlignment w:val="auto"/>
              <w:rPr>
                <w:rFonts w:eastAsia="Calibri"/>
                <w:b/>
                <w:bCs/>
                <w:color w:val="000000"/>
              </w:rPr>
            </w:pPr>
            <w:r w:rsidRPr="006C7FAE">
              <w:rPr>
                <w:rFonts w:eastAsia="Calibri"/>
                <w:b/>
                <w:bCs/>
                <w:color w:val="000000"/>
              </w:rPr>
              <w:t>Annual Cost</w:t>
            </w:r>
          </w:p>
          <w:p w:rsidR="00167E53" w:rsidRPr="006C7FAE" w:rsidP="00167E53" w14:paraId="57112C41" w14:textId="77777777">
            <w:pPr>
              <w:adjustRightInd/>
              <w:jc w:val="center"/>
              <w:textAlignment w:val="auto"/>
              <w:rPr>
                <w:rFonts w:eastAsia="Calibri"/>
                <w:b/>
                <w:bCs/>
                <w:color w:val="000000"/>
              </w:rPr>
            </w:pPr>
          </w:p>
        </w:tc>
      </w:tr>
      <w:tr w14:paraId="469E1146" w14:textId="77777777" w:rsidTr="00A65F9E">
        <w:tblPrEx>
          <w:tblW w:w="0" w:type="auto"/>
          <w:tblInd w:w="588" w:type="dxa"/>
          <w:tblCellMar>
            <w:left w:w="0" w:type="dxa"/>
            <w:right w:w="0" w:type="dxa"/>
          </w:tblCellMar>
          <w:tblLook w:val="04A0"/>
        </w:tblPrEx>
        <w:tc>
          <w:tcPr>
            <w:tcW w:w="1469" w:type="dxa"/>
            <w:tcMar>
              <w:top w:w="0" w:type="dxa"/>
              <w:left w:w="108" w:type="dxa"/>
              <w:bottom w:w="0" w:type="dxa"/>
              <w:right w:w="108" w:type="dxa"/>
            </w:tcMar>
          </w:tcPr>
          <w:p w:rsidR="00352171" w:rsidRPr="006C7FAE" w:rsidP="00352171" w14:paraId="29B1E674" w14:textId="77777777">
            <w:pPr>
              <w:adjustRightInd/>
              <w:textAlignment w:val="auto"/>
              <w:rPr>
                <w:rFonts w:eastAsia="Calibri"/>
                <w:b/>
                <w:bCs/>
                <w:color w:val="000000"/>
              </w:rPr>
            </w:pPr>
            <w:r w:rsidRPr="002A113F">
              <w:rPr>
                <w:b/>
                <w:bCs/>
                <w:sz w:val="18"/>
                <w:szCs w:val="18"/>
              </w:rPr>
              <w:t>HUD-27054E</w:t>
            </w:r>
          </w:p>
        </w:tc>
        <w:tc>
          <w:tcPr>
            <w:tcW w:w="1419" w:type="dxa"/>
            <w:tcMar>
              <w:top w:w="0" w:type="dxa"/>
              <w:left w:w="108" w:type="dxa"/>
              <w:bottom w:w="0" w:type="dxa"/>
              <w:right w:w="108" w:type="dxa"/>
            </w:tcMar>
          </w:tcPr>
          <w:p w:rsidR="00352171" w:rsidRPr="006C7FAE" w:rsidP="00352171" w14:paraId="28E2BCCB" w14:textId="77777777">
            <w:pPr>
              <w:adjustRightInd/>
              <w:jc w:val="center"/>
              <w:textAlignment w:val="auto"/>
              <w:rPr>
                <w:rFonts w:eastAsia="Calibri"/>
                <w:b/>
                <w:bCs/>
                <w:color w:val="000000"/>
              </w:rPr>
            </w:pPr>
            <w:r w:rsidRPr="002A113F">
              <w:rPr>
                <w:b/>
                <w:bCs/>
                <w:sz w:val="18"/>
                <w:szCs w:val="18"/>
              </w:rPr>
              <w:t>2,420</w:t>
            </w:r>
            <w:r>
              <w:rPr>
                <w:b/>
                <w:bCs/>
                <w:sz w:val="18"/>
                <w:szCs w:val="18"/>
              </w:rPr>
              <w:t>.00</w:t>
            </w:r>
          </w:p>
        </w:tc>
        <w:tc>
          <w:tcPr>
            <w:tcW w:w="1224" w:type="dxa"/>
            <w:tcMar>
              <w:top w:w="0" w:type="dxa"/>
              <w:left w:w="108" w:type="dxa"/>
              <w:bottom w:w="0" w:type="dxa"/>
              <w:right w:w="108" w:type="dxa"/>
            </w:tcMar>
          </w:tcPr>
          <w:p w:rsidR="00352171" w:rsidRPr="006C7FAE" w:rsidP="00352171" w14:paraId="1D718A9F" w14:textId="77777777">
            <w:pPr>
              <w:adjustRightInd/>
              <w:jc w:val="center"/>
              <w:textAlignment w:val="auto"/>
              <w:rPr>
                <w:rFonts w:eastAsia="Calibri"/>
                <w:b/>
                <w:bCs/>
                <w:color w:val="000000"/>
              </w:rPr>
            </w:pPr>
            <w:r w:rsidRPr="002A113F">
              <w:rPr>
                <w:rFonts w:eastAsia="Calibri"/>
                <w:b/>
                <w:bCs/>
                <w:sz w:val="18"/>
                <w:szCs w:val="18"/>
              </w:rPr>
              <w:t>1</w:t>
            </w:r>
            <w:r>
              <w:rPr>
                <w:rFonts w:eastAsia="Calibri"/>
                <w:b/>
                <w:bCs/>
                <w:sz w:val="18"/>
                <w:szCs w:val="18"/>
              </w:rPr>
              <w:t>.00</w:t>
            </w:r>
          </w:p>
        </w:tc>
        <w:tc>
          <w:tcPr>
            <w:tcW w:w="1186" w:type="dxa"/>
            <w:tcMar>
              <w:top w:w="0" w:type="dxa"/>
              <w:left w:w="108" w:type="dxa"/>
              <w:bottom w:w="0" w:type="dxa"/>
              <w:right w:w="108" w:type="dxa"/>
            </w:tcMar>
          </w:tcPr>
          <w:p w:rsidR="00352171" w:rsidRPr="006C7FAE" w:rsidP="00352171" w14:paraId="27DFA531" w14:textId="77777777">
            <w:pPr>
              <w:adjustRightInd/>
              <w:jc w:val="center"/>
              <w:textAlignment w:val="auto"/>
              <w:rPr>
                <w:rFonts w:eastAsia="Calibri"/>
                <w:b/>
                <w:bCs/>
                <w:color w:val="000000"/>
              </w:rPr>
            </w:pPr>
            <w:r w:rsidRPr="002A113F">
              <w:rPr>
                <w:rFonts w:eastAsia="Calibri"/>
                <w:b/>
                <w:bCs/>
                <w:sz w:val="18"/>
                <w:szCs w:val="18"/>
              </w:rPr>
              <w:t>2,420</w:t>
            </w:r>
            <w:r>
              <w:rPr>
                <w:rFonts w:eastAsia="Calibri"/>
                <w:b/>
                <w:bCs/>
                <w:sz w:val="18"/>
                <w:szCs w:val="18"/>
              </w:rPr>
              <w:t>.00</w:t>
            </w:r>
          </w:p>
        </w:tc>
        <w:tc>
          <w:tcPr>
            <w:tcW w:w="1100" w:type="dxa"/>
            <w:tcMar>
              <w:top w:w="0" w:type="dxa"/>
              <w:left w:w="108" w:type="dxa"/>
              <w:bottom w:w="0" w:type="dxa"/>
              <w:right w:w="108" w:type="dxa"/>
            </w:tcMar>
          </w:tcPr>
          <w:p w:rsidR="00352171" w:rsidRPr="006C7FAE" w:rsidP="00352171" w14:paraId="49D121D1" w14:textId="77777777">
            <w:pPr>
              <w:adjustRightInd/>
              <w:jc w:val="center"/>
              <w:textAlignment w:val="auto"/>
              <w:rPr>
                <w:rFonts w:eastAsia="Calibri"/>
                <w:b/>
                <w:bCs/>
                <w:color w:val="000000"/>
              </w:rPr>
            </w:pPr>
            <w:r w:rsidRPr="002A113F">
              <w:rPr>
                <w:rFonts w:eastAsia="Calibri"/>
                <w:b/>
                <w:bCs/>
                <w:sz w:val="18"/>
                <w:szCs w:val="18"/>
              </w:rPr>
              <w:t>0.17</w:t>
            </w:r>
          </w:p>
        </w:tc>
        <w:tc>
          <w:tcPr>
            <w:tcW w:w="929" w:type="dxa"/>
            <w:tcMar>
              <w:top w:w="0" w:type="dxa"/>
              <w:left w:w="108" w:type="dxa"/>
              <w:bottom w:w="0" w:type="dxa"/>
              <w:right w:w="108" w:type="dxa"/>
            </w:tcMar>
          </w:tcPr>
          <w:p w:rsidR="00352171" w:rsidRPr="006C7FAE" w:rsidP="00352171" w14:paraId="770B20AB" w14:textId="77777777">
            <w:pPr>
              <w:adjustRightInd/>
              <w:jc w:val="center"/>
              <w:textAlignment w:val="auto"/>
              <w:rPr>
                <w:rFonts w:eastAsia="Calibri"/>
                <w:b/>
                <w:bCs/>
                <w:color w:val="000000"/>
              </w:rPr>
            </w:pPr>
            <w:r w:rsidRPr="002A113F">
              <w:rPr>
                <w:rFonts w:eastAsia="Calibri"/>
                <w:b/>
                <w:bCs/>
                <w:sz w:val="18"/>
                <w:szCs w:val="18"/>
              </w:rPr>
              <w:t>411.40</w:t>
            </w:r>
          </w:p>
        </w:tc>
        <w:tc>
          <w:tcPr>
            <w:tcW w:w="1100" w:type="dxa"/>
            <w:tcMar>
              <w:top w:w="0" w:type="dxa"/>
              <w:left w:w="108" w:type="dxa"/>
              <w:bottom w:w="0" w:type="dxa"/>
              <w:right w:w="108" w:type="dxa"/>
            </w:tcMar>
          </w:tcPr>
          <w:p w:rsidR="00352171" w:rsidRPr="006C7FAE" w:rsidP="00352171" w14:paraId="00F146D9" w14:textId="77777777">
            <w:pPr>
              <w:adjustRightInd/>
              <w:jc w:val="right"/>
              <w:textAlignment w:val="auto"/>
              <w:rPr>
                <w:rFonts w:eastAsia="Calibri"/>
                <w:b/>
                <w:bCs/>
                <w:color w:val="000000"/>
              </w:rPr>
            </w:pPr>
            <w:r w:rsidRPr="002A113F">
              <w:rPr>
                <w:rFonts w:eastAsia="Calibri"/>
                <w:b/>
                <w:bCs/>
                <w:sz w:val="18"/>
                <w:szCs w:val="18"/>
              </w:rPr>
              <w:t>$</w:t>
            </w:r>
            <w:r>
              <w:rPr>
                <w:rFonts w:eastAsia="Calibri"/>
                <w:b/>
                <w:bCs/>
                <w:sz w:val="18"/>
                <w:szCs w:val="18"/>
              </w:rPr>
              <w:t>25.27</w:t>
            </w:r>
          </w:p>
        </w:tc>
        <w:tc>
          <w:tcPr>
            <w:tcW w:w="1041" w:type="dxa"/>
            <w:tcMar>
              <w:top w:w="0" w:type="dxa"/>
              <w:left w:w="108" w:type="dxa"/>
              <w:bottom w:w="0" w:type="dxa"/>
              <w:right w:w="108" w:type="dxa"/>
            </w:tcMar>
          </w:tcPr>
          <w:p w:rsidR="00352171" w:rsidRPr="006C7FAE" w:rsidP="00352171" w14:paraId="433796B9" w14:textId="77777777">
            <w:pPr>
              <w:adjustRightInd/>
              <w:jc w:val="right"/>
              <w:textAlignment w:val="auto"/>
              <w:rPr>
                <w:rFonts w:eastAsia="Calibri"/>
                <w:b/>
                <w:bCs/>
                <w:color w:val="000000"/>
              </w:rPr>
            </w:pPr>
            <w:r w:rsidRPr="002A113F">
              <w:rPr>
                <w:rFonts w:eastAsia="Calibri"/>
                <w:b/>
                <w:bCs/>
                <w:sz w:val="18"/>
                <w:szCs w:val="18"/>
              </w:rPr>
              <w:t>$</w:t>
            </w:r>
            <w:r>
              <w:rPr>
                <w:rFonts w:eastAsia="Calibri"/>
                <w:b/>
                <w:bCs/>
                <w:sz w:val="18"/>
                <w:szCs w:val="18"/>
              </w:rPr>
              <w:t>10,396.08</w:t>
            </w:r>
          </w:p>
        </w:tc>
      </w:tr>
      <w:tr w14:paraId="2F088408" w14:textId="77777777" w:rsidTr="00A65F9E">
        <w:tblPrEx>
          <w:tblW w:w="0" w:type="auto"/>
          <w:tblInd w:w="588" w:type="dxa"/>
          <w:tblCellMar>
            <w:left w:w="0" w:type="dxa"/>
            <w:right w:w="0" w:type="dxa"/>
          </w:tblCellMar>
          <w:tblLook w:val="04A0"/>
        </w:tblPrEx>
        <w:trPr>
          <w:trHeight w:val="85"/>
        </w:trPr>
        <w:tc>
          <w:tcPr>
            <w:tcW w:w="1469" w:type="dxa"/>
            <w:tcMar>
              <w:top w:w="0" w:type="dxa"/>
              <w:left w:w="108" w:type="dxa"/>
              <w:bottom w:w="0" w:type="dxa"/>
              <w:right w:w="108" w:type="dxa"/>
            </w:tcMar>
          </w:tcPr>
          <w:p w:rsidR="00352171" w:rsidRPr="006C7FAE" w:rsidP="00352171" w14:paraId="3909761C" w14:textId="77777777">
            <w:pPr>
              <w:adjustRightInd/>
              <w:textAlignment w:val="auto"/>
              <w:rPr>
                <w:rFonts w:eastAsia="Calibri"/>
                <w:b/>
                <w:bCs/>
                <w:color w:val="000000"/>
              </w:rPr>
            </w:pPr>
            <w:r w:rsidRPr="002A113F">
              <w:rPr>
                <w:b/>
                <w:bCs/>
                <w:sz w:val="18"/>
                <w:szCs w:val="18"/>
              </w:rPr>
              <w:t>Total</w:t>
            </w:r>
          </w:p>
        </w:tc>
        <w:tc>
          <w:tcPr>
            <w:tcW w:w="1419" w:type="dxa"/>
            <w:tcMar>
              <w:top w:w="0" w:type="dxa"/>
              <w:left w:w="108" w:type="dxa"/>
              <w:bottom w:w="0" w:type="dxa"/>
              <w:right w:w="108" w:type="dxa"/>
            </w:tcMar>
          </w:tcPr>
          <w:p w:rsidR="00352171" w:rsidRPr="006C7FAE" w:rsidP="00352171" w14:paraId="3B04D52E" w14:textId="77777777">
            <w:pPr>
              <w:adjustRightInd/>
              <w:jc w:val="center"/>
              <w:textAlignment w:val="auto"/>
              <w:rPr>
                <w:rFonts w:eastAsia="Calibri"/>
                <w:b/>
                <w:bCs/>
                <w:color w:val="000000"/>
              </w:rPr>
            </w:pPr>
            <w:r w:rsidRPr="002A113F">
              <w:rPr>
                <w:b/>
                <w:bCs/>
                <w:sz w:val="18"/>
                <w:szCs w:val="18"/>
              </w:rPr>
              <w:t>……………..</w:t>
            </w:r>
          </w:p>
        </w:tc>
        <w:tc>
          <w:tcPr>
            <w:tcW w:w="1224" w:type="dxa"/>
            <w:tcMar>
              <w:top w:w="0" w:type="dxa"/>
              <w:left w:w="108" w:type="dxa"/>
              <w:bottom w:w="0" w:type="dxa"/>
              <w:right w:w="108" w:type="dxa"/>
            </w:tcMar>
          </w:tcPr>
          <w:p w:rsidR="00352171" w:rsidRPr="006C7FAE" w:rsidP="00352171" w14:paraId="43732AB7" w14:textId="77777777">
            <w:pPr>
              <w:adjustRightInd/>
              <w:jc w:val="center"/>
              <w:textAlignment w:val="auto"/>
              <w:rPr>
                <w:rFonts w:eastAsia="Calibri"/>
                <w:b/>
                <w:bCs/>
                <w:color w:val="000000"/>
              </w:rPr>
            </w:pPr>
            <w:r w:rsidRPr="002A113F">
              <w:rPr>
                <w:rFonts w:eastAsia="Calibri"/>
                <w:b/>
                <w:bCs/>
                <w:sz w:val="18"/>
                <w:szCs w:val="18"/>
              </w:rPr>
              <w:t>…………..</w:t>
            </w:r>
          </w:p>
        </w:tc>
        <w:tc>
          <w:tcPr>
            <w:tcW w:w="1186" w:type="dxa"/>
            <w:tcMar>
              <w:top w:w="0" w:type="dxa"/>
              <w:left w:w="108" w:type="dxa"/>
              <w:bottom w:w="0" w:type="dxa"/>
              <w:right w:w="108" w:type="dxa"/>
            </w:tcMar>
          </w:tcPr>
          <w:p w:rsidR="00352171" w:rsidRPr="006C7FAE" w:rsidP="00352171" w14:paraId="343A82A0" w14:textId="77777777">
            <w:pPr>
              <w:adjustRightInd/>
              <w:jc w:val="center"/>
              <w:textAlignment w:val="auto"/>
              <w:rPr>
                <w:rFonts w:eastAsia="Calibri"/>
                <w:b/>
                <w:bCs/>
                <w:color w:val="000000"/>
              </w:rPr>
            </w:pPr>
            <w:r w:rsidRPr="002A113F">
              <w:rPr>
                <w:rFonts w:eastAsia="Calibri"/>
                <w:b/>
                <w:bCs/>
                <w:sz w:val="18"/>
                <w:szCs w:val="18"/>
              </w:rPr>
              <w:t>……………</w:t>
            </w:r>
          </w:p>
        </w:tc>
        <w:tc>
          <w:tcPr>
            <w:tcW w:w="1100" w:type="dxa"/>
            <w:tcMar>
              <w:top w:w="0" w:type="dxa"/>
              <w:left w:w="108" w:type="dxa"/>
              <w:bottom w:w="0" w:type="dxa"/>
              <w:right w:w="108" w:type="dxa"/>
            </w:tcMar>
          </w:tcPr>
          <w:p w:rsidR="00352171" w:rsidRPr="006C7FAE" w:rsidP="00352171" w14:paraId="43B20D4A" w14:textId="77777777">
            <w:pPr>
              <w:adjustRightInd/>
              <w:jc w:val="center"/>
              <w:textAlignment w:val="auto"/>
              <w:rPr>
                <w:rFonts w:eastAsia="Calibri"/>
                <w:b/>
                <w:bCs/>
                <w:color w:val="000000"/>
              </w:rPr>
            </w:pPr>
            <w:r w:rsidRPr="002A113F">
              <w:rPr>
                <w:rFonts w:eastAsia="Calibri"/>
                <w:b/>
                <w:bCs/>
                <w:sz w:val="18"/>
                <w:szCs w:val="18"/>
              </w:rPr>
              <w:t>…………..</w:t>
            </w:r>
          </w:p>
        </w:tc>
        <w:tc>
          <w:tcPr>
            <w:tcW w:w="929" w:type="dxa"/>
            <w:tcMar>
              <w:top w:w="0" w:type="dxa"/>
              <w:left w:w="108" w:type="dxa"/>
              <w:bottom w:w="0" w:type="dxa"/>
              <w:right w:w="108" w:type="dxa"/>
            </w:tcMar>
          </w:tcPr>
          <w:p w:rsidR="00352171" w:rsidRPr="006C7FAE" w:rsidP="00352171" w14:paraId="20B4AF92" w14:textId="77777777">
            <w:pPr>
              <w:adjustRightInd/>
              <w:jc w:val="center"/>
              <w:textAlignment w:val="auto"/>
              <w:rPr>
                <w:rFonts w:eastAsia="Calibri"/>
                <w:b/>
                <w:bCs/>
                <w:color w:val="000000"/>
              </w:rPr>
            </w:pPr>
            <w:r w:rsidRPr="002A113F">
              <w:rPr>
                <w:rFonts w:eastAsia="Calibri"/>
                <w:b/>
                <w:bCs/>
                <w:sz w:val="18"/>
                <w:szCs w:val="18"/>
              </w:rPr>
              <w:t>411.40</w:t>
            </w:r>
          </w:p>
        </w:tc>
        <w:tc>
          <w:tcPr>
            <w:tcW w:w="1100" w:type="dxa"/>
            <w:tcMar>
              <w:top w:w="0" w:type="dxa"/>
              <w:left w:w="108" w:type="dxa"/>
              <w:bottom w:w="0" w:type="dxa"/>
              <w:right w:w="108" w:type="dxa"/>
            </w:tcMar>
          </w:tcPr>
          <w:p w:rsidR="00352171" w:rsidRPr="006C7FAE" w:rsidP="00352171" w14:paraId="4EC025CA" w14:textId="77777777">
            <w:pPr>
              <w:adjustRightInd/>
              <w:jc w:val="right"/>
              <w:textAlignment w:val="auto"/>
              <w:rPr>
                <w:rFonts w:eastAsia="Calibri"/>
                <w:b/>
                <w:bCs/>
                <w:color w:val="000000"/>
              </w:rPr>
            </w:pPr>
            <w:r w:rsidRPr="002A113F">
              <w:rPr>
                <w:rFonts w:eastAsia="Calibri"/>
                <w:b/>
                <w:bCs/>
                <w:sz w:val="18"/>
                <w:szCs w:val="18"/>
              </w:rPr>
              <w:t>$</w:t>
            </w:r>
            <w:r>
              <w:rPr>
                <w:rFonts w:eastAsia="Calibri"/>
                <w:b/>
                <w:bCs/>
                <w:sz w:val="18"/>
                <w:szCs w:val="18"/>
              </w:rPr>
              <w:t>25.27</w:t>
            </w:r>
          </w:p>
        </w:tc>
        <w:tc>
          <w:tcPr>
            <w:tcW w:w="1041" w:type="dxa"/>
            <w:tcMar>
              <w:top w:w="0" w:type="dxa"/>
              <w:left w:w="108" w:type="dxa"/>
              <w:bottom w:w="0" w:type="dxa"/>
              <w:right w:w="108" w:type="dxa"/>
            </w:tcMar>
          </w:tcPr>
          <w:p w:rsidR="00352171" w:rsidRPr="006C7FAE" w:rsidP="00352171" w14:paraId="3C76A79A" w14:textId="77777777">
            <w:pPr>
              <w:adjustRightInd/>
              <w:jc w:val="right"/>
              <w:textAlignment w:val="auto"/>
              <w:rPr>
                <w:rFonts w:eastAsia="Calibri"/>
                <w:b/>
                <w:bCs/>
                <w:color w:val="000000"/>
              </w:rPr>
            </w:pPr>
            <w:r w:rsidRPr="002A113F">
              <w:rPr>
                <w:rFonts w:eastAsia="Calibri"/>
                <w:b/>
                <w:bCs/>
                <w:sz w:val="18"/>
                <w:szCs w:val="18"/>
              </w:rPr>
              <w:t>$</w:t>
            </w:r>
            <w:r>
              <w:rPr>
                <w:rFonts w:eastAsia="Calibri"/>
                <w:b/>
                <w:bCs/>
                <w:sz w:val="18"/>
                <w:szCs w:val="18"/>
              </w:rPr>
              <w:t>10,396.08</w:t>
            </w:r>
          </w:p>
        </w:tc>
      </w:tr>
      <w:bookmarkEnd w:id="0"/>
    </w:tbl>
    <w:p w:rsidR="00167E53" w:rsidP="00167E53" w14:paraId="74BDEC83" w14:textId="77777777">
      <w:pPr>
        <w:keepLines/>
        <w:tabs>
          <w:tab w:val="left" w:pos="360"/>
          <w:tab w:val="left" w:pos="720"/>
          <w:tab w:val="center" w:pos="1680"/>
          <w:tab w:val="center" w:pos="3120"/>
          <w:tab w:val="center" w:pos="4560"/>
          <w:tab w:val="center" w:pos="6000"/>
          <w:tab w:val="center" w:pos="7440"/>
          <w:tab w:val="center" w:pos="8880"/>
        </w:tabs>
        <w:ind w:left="840"/>
        <w:rPr>
          <w:sz w:val="24"/>
          <w:szCs w:val="24"/>
        </w:rPr>
      </w:pPr>
    </w:p>
    <w:p w:rsidR="00352171" w:rsidRPr="00352171" w:rsidP="00352171" w14:paraId="352753FA" w14:textId="77777777">
      <w:pPr>
        <w:keepLines/>
        <w:tabs>
          <w:tab w:val="left" w:pos="360"/>
          <w:tab w:val="left" w:pos="720"/>
          <w:tab w:val="center" w:pos="1680"/>
          <w:tab w:val="center" w:pos="3120"/>
          <w:tab w:val="center" w:pos="4560"/>
          <w:tab w:val="center" w:pos="6000"/>
          <w:tab w:val="center" w:pos="7440"/>
          <w:tab w:val="center" w:pos="8880"/>
        </w:tabs>
        <w:ind w:left="840"/>
        <w:rPr>
          <w:b/>
          <w:bCs/>
          <w:sz w:val="24"/>
          <w:szCs w:val="24"/>
        </w:rPr>
      </w:pPr>
      <w:r w:rsidRPr="00352171">
        <w:rPr>
          <w:b/>
          <w:bCs/>
          <w:sz w:val="24"/>
          <w:szCs w:val="24"/>
        </w:rPr>
        <w:t xml:space="preserve">The annual burden is calculated at the average hourly rate of a nonprofit Executive Director position who would complete the form. This data is taken from payscale.com at </w:t>
      </w:r>
      <w:hyperlink r:id="rId7" w:history="1">
        <w:r w:rsidRPr="00352171">
          <w:rPr>
            <w:rStyle w:val="Hyperlink"/>
            <w:b/>
            <w:bCs/>
            <w:sz w:val="24"/>
            <w:szCs w:val="24"/>
          </w:rPr>
          <w:t>https://www.payscale.com/research/US/Job=Executive_Director/Salary</w:t>
        </w:r>
      </w:hyperlink>
      <w:r w:rsidRPr="00352171">
        <w:rPr>
          <w:b/>
          <w:bCs/>
          <w:sz w:val="24"/>
          <w:szCs w:val="24"/>
        </w:rPr>
        <w:t>, which as of June 12, 2023 shows an hourly rate of $25.27.</w:t>
      </w:r>
    </w:p>
    <w:p w:rsidR="00352171" w:rsidRPr="006C7FAE" w:rsidP="00365CE1" w14:paraId="40CD775C" w14:textId="77777777">
      <w:pPr>
        <w:tabs>
          <w:tab w:val="left" w:pos="360"/>
        </w:tabs>
        <w:ind w:left="360" w:hanging="360"/>
        <w:rPr>
          <w:sz w:val="24"/>
          <w:szCs w:val="24"/>
        </w:rPr>
      </w:pPr>
      <w:r w:rsidRPr="006C7FAE">
        <w:rPr>
          <w:sz w:val="24"/>
          <w:szCs w:val="24"/>
        </w:rPr>
        <w:t xml:space="preserve"> </w:t>
      </w:r>
    </w:p>
    <w:p w:rsidR="000D5079" w14:paraId="2568E096" w14:textId="77777777">
      <w:pPr>
        <w:tabs>
          <w:tab w:val="left" w:pos="360"/>
        </w:tabs>
        <w:ind w:left="360" w:hanging="360"/>
        <w:rPr>
          <w:sz w:val="24"/>
          <w:szCs w:val="24"/>
        </w:rPr>
      </w:pPr>
      <w:r w:rsidRPr="006C7FAE">
        <w:rPr>
          <w:sz w:val="24"/>
          <w:szCs w:val="24"/>
        </w:rPr>
        <w:t>13.</w:t>
      </w:r>
      <w:r w:rsidRPr="006C7FAE">
        <w:rPr>
          <w:sz w:val="24"/>
          <w:szCs w:val="24"/>
        </w:rPr>
        <w:tab/>
        <w:t>Provide an estimate of the total annual cost burden to respondents or recordkeepers resulting from the collection of information</w:t>
      </w:r>
      <w:r>
        <w:rPr>
          <w:sz w:val="24"/>
          <w:szCs w:val="24"/>
        </w:rPr>
        <w:t xml:space="preserve">. </w:t>
      </w:r>
      <w:r w:rsidRPr="000D5079">
        <w:rPr>
          <w:sz w:val="24"/>
          <w:szCs w:val="24"/>
        </w:rPr>
        <w:t>(Do not include the cost of any hour burden already reflected on the burden worksheet</w:t>
      </w:r>
      <w:r w:rsidRPr="006C7FAE">
        <w:rPr>
          <w:sz w:val="24"/>
          <w:szCs w:val="24"/>
        </w:rPr>
        <w:t xml:space="preserve"> shown in Items 12 and 14).</w:t>
      </w:r>
    </w:p>
    <w:p w:rsidR="009E13B1" w:rsidRPr="006C7FAE" w14:paraId="437C9E01" w14:textId="77777777">
      <w:pPr>
        <w:tabs>
          <w:tab w:val="left" w:pos="360"/>
        </w:tabs>
        <w:ind w:left="360" w:hanging="360"/>
        <w:rPr>
          <w:sz w:val="24"/>
          <w:szCs w:val="24"/>
        </w:rPr>
      </w:pPr>
      <w:r w:rsidRPr="006C7FAE">
        <w:rPr>
          <w:sz w:val="24"/>
          <w:szCs w:val="24"/>
        </w:rPr>
        <w:t xml:space="preserve"> </w:t>
      </w:r>
    </w:p>
    <w:p w:rsidR="009E13B1" w:rsidRPr="006C7FAE" w14:paraId="1EC65918" w14:textId="77777777">
      <w:pPr>
        <w:numPr>
          <w:ilvl w:val="0"/>
          <w:numId w:val="14"/>
        </w:numPr>
        <w:tabs>
          <w:tab w:val="left" w:pos="360"/>
        </w:tabs>
        <w:ind w:left="480"/>
        <w:rPr>
          <w:sz w:val="24"/>
          <w:szCs w:val="24"/>
        </w:rPr>
      </w:pPr>
      <w:r w:rsidRPr="006C7FAE">
        <w:rPr>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w:t>
      </w:r>
      <w:r w:rsidRPr="006C7FAE">
        <w:rPr>
          <w:sz w:val="24"/>
          <w:szCs w:val="24"/>
        </w:rPr>
        <w:t>take into account</w:t>
      </w:r>
      <w:r w:rsidRPr="006C7FAE">
        <w:rPr>
          <w:sz w:val="24"/>
          <w:szCs w:val="24"/>
        </w:rPr>
        <w:t xml:space="preserve"> costs associated with generating, maintaining, and disclosing or providing the information.  Include descriptions of </w:t>
      </w:r>
      <w:r w:rsidRPr="006C7FAE">
        <w:rPr>
          <w:sz w:val="24"/>
          <w:szCs w:val="24"/>
        </w:rPr>
        <w:t xml:space="preserve">methods used to estimate major cost factors including system and technology acquisition, expected useful life of capital equipment, the discount rate(s) and the </w:t>
      </w:r>
      <w:r w:rsidRPr="006C7FAE">
        <w:rPr>
          <w:sz w:val="24"/>
          <w:szCs w:val="24"/>
        </w:rPr>
        <w:t>time period</w:t>
      </w:r>
      <w:r w:rsidRPr="006C7FAE">
        <w:rPr>
          <w:sz w:val="24"/>
          <w:szCs w:val="24"/>
        </w:rPr>
        <w:t xml:space="preserve"> over which costs will be incurred.  Capital and start-up costs include, among other items, preparations for collecting information such as purchasing computers and software; monitoring, sampling, drilling and testing equipment; and record storage </w:t>
      </w:r>
      <w:r w:rsidRPr="006C7FAE">
        <w:rPr>
          <w:sz w:val="24"/>
          <w:szCs w:val="24"/>
        </w:rPr>
        <w:t>facilities;</w:t>
      </w:r>
      <w:r w:rsidRPr="006C7FAE">
        <w:rPr>
          <w:sz w:val="24"/>
          <w:szCs w:val="24"/>
        </w:rPr>
        <w:t xml:space="preserve"> </w:t>
      </w:r>
    </w:p>
    <w:p w:rsidR="009E13B1" w:rsidRPr="006C7FAE" w14:paraId="3A54A132" w14:textId="77777777">
      <w:pPr>
        <w:numPr>
          <w:ilvl w:val="0"/>
          <w:numId w:val="14"/>
        </w:numPr>
        <w:tabs>
          <w:tab w:val="left" w:pos="360"/>
        </w:tabs>
        <w:ind w:left="480"/>
        <w:rPr>
          <w:sz w:val="24"/>
          <w:szCs w:val="24"/>
        </w:rPr>
      </w:pPr>
      <w:r w:rsidRPr="006C7FAE">
        <w:rPr>
          <w:sz w:val="24"/>
          <w:szCs w:val="24"/>
        </w:rPr>
        <w:t xml:space="preserve">If cost estimates are expected to vary widely, agencies should present ranges of cost burdens and explain the reasons for the variance.  The cost of purchasing or contracting </w:t>
      </w:r>
      <w:r w:rsidRPr="006C7FAE">
        <w:rPr>
          <w:sz w:val="24"/>
          <w:szCs w:val="24"/>
        </w:rPr>
        <w:t>out</w:t>
      </w:r>
      <w:r w:rsidRPr="006C7FAE">
        <w:rPr>
          <w:sz w:val="24"/>
          <w:szCs w:val="24"/>
        </w:rPr>
        <w:t xml:space="preserve">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9E13B1" w:rsidRPr="006C7FAE" w14:paraId="5BB8CCD6" w14:textId="77777777">
      <w:pPr>
        <w:keepLines/>
        <w:numPr>
          <w:ilvl w:val="0"/>
          <w:numId w:val="14"/>
        </w:numPr>
        <w:tabs>
          <w:tab w:val="left" w:pos="360"/>
        </w:tabs>
        <w:spacing w:after="80"/>
        <w:ind w:left="480"/>
        <w:rPr>
          <w:sz w:val="24"/>
          <w:szCs w:val="24"/>
        </w:rPr>
      </w:pPr>
      <w:r>
        <w:rPr>
          <w:sz w:val="24"/>
          <w:szCs w:val="24"/>
        </w:rPr>
        <w:t>G</w:t>
      </w:r>
      <w:r w:rsidRPr="006C7FAE">
        <w:rPr>
          <w:sz w:val="24"/>
          <w:szCs w:val="24"/>
        </w:rPr>
        <w:t>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00352171">
        <w:rPr>
          <w:sz w:val="24"/>
          <w:szCs w:val="24"/>
        </w:rPr>
        <w:br/>
      </w:r>
      <w:r w:rsidR="00352171">
        <w:rPr>
          <w:sz w:val="24"/>
          <w:szCs w:val="24"/>
        </w:rPr>
        <w:br/>
      </w:r>
      <w:r w:rsidRPr="00352171" w:rsidR="00352171">
        <w:rPr>
          <w:b/>
          <w:bCs/>
          <w:sz w:val="24"/>
          <w:szCs w:val="24"/>
        </w:rPr>
        <w:t>There are no additional cost associated with this collection.</w:t>
      </w:r>
      <w:r w:rsidR="00352171">
        <w:rPr>
          <w:sz w:val="24"/>
          <w:szCs w:val="24"/>
        </w:rPr>
        <w:br/>
      </w:r>
    </w:p>
    <w:p w:rsidR="009E13B1" w:rsidRPr="006C7FAE" w14:paraId="5B970721" w14:textId="77777777">
      <w:pPr>
        <w:keepLines/>
        <w:tabs>
          <w:tab w:val="left" w:pos="360"/>
        </w:tabs>
        <w:spacing w:after="80"/>
        <w:ind w:left="360" w:hanging="360"/>
        <w:rPr>
          <w:sz w:val="24"/>
          <w:szCs w:val="24"/>
        </w:rPr>
      </w:pPr>
      <w:r w:rsidRPr="006C7FAE">
        <w:rPr>
          <w:sz w:val="24"/>
          <w:szCs w:val="24"/>
        </w:rPr>
        <w:t>14.</w:t>
      </w:r>
      <w:r w:rsidRPr="006C7FAE">
        <w:rPr>
          <w:sz w:val="24"/>
          <w:szCs w:val="24"/>
        </w:rPr>
        <w:tab/>
        <w:t xml:space="preserve">Provide estimates of annualized </w:t>
      </w:r>
      <w:r w:rsidRPr="006C7FAE">
        <w:rPr>
          <w:sz w:val="24"/>
          <w:szCs w:val="24"/>
        </w:rPr>
        <w:t>cost</w:t>
      </w:r>
      <w:r w:rsidRPr="006C7FAE">
        <w:rPr>
          <w:sz w:val="24"/>
          <w:szCs w:val="24"/>
        </w:rPr>
        <w:t xml:space="preserve">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167E53" w:rsidP="00167E53" w14:paraId="4BF97194" w14:textId="77777777">
      <w:pPr>
        <w:overflowPunct/>
        <w:autoSpaceDE/>
        <w:autoSpaceDN/>
        <w:adjustRightInd/>
        <w:spacing w:after="80"/>
        <w:ind w:left="360"/>
        <w:textAlignment w:val="auto"/>
        <w:rPr>
          <w:b/>
          <w:bCs/>
          <w:sz w:val="24"/>
          <w:szCs w:val="24"/>
        </w:rPr>
      </w:pPr>
      <w:r>
        <w:rPr>
          <w:sz w:val="24"/>
          <w:szCs w:val="24"/>
        </w:rPr>
        <w:br/>
      </w:r>
      <w:r w:rsidRPr="00352171">
        <w:rPr>
          <w:b/>
          <w:bCs/>
          <w:sz w:val="24"/>
          <w:szCs w:val="24"/>
        </w:rPr>
        <w:t>Estimate of the total annual cost burden to respondents or record keepers resulting from the collection of information:</w:t>
      </w:r>
    </w:p>
    <w:p w:rsidR="00352171" w:rsidRPr="00352171" w:rsidP="00167E53" w14:paraId="3B870685" w14:textId="77777777">
      <w:pPr>
        <w:overflowPunct/>
        <w:autoSpaceDE/>
        <w:autoSpaceDN/>
        <w:adjustRightInd/>
        <w:spacing w:after="80"/>
        <w:ind w:left="360"/>
        <w:textAlignment w:val="auto"/>
        <w:rPr>
          <w:rFonts w:eastAsia="Calibri"/>
          <w:b/>
          <w:bCs/>
          <w:color w:val="000000"/>
        </w:rPr>
      </w:pPr>
      <w:r w:rsidRPr="00352171">
        <w:rPr>
          <w:b/>
          <w:bCs/>
          <w:sz w:val="24"/>
          <w:szCs w:val="24"/>
        </w:rPr>
        <w:t>Average Annual Usage</w:t>
      </w:r>
    </w:p>
    <w:tbl>
      <w:tblPr>
        <w:tblW w:w="0" w:type="auto"/>
        <w:tblInd w:w="46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tblPr>
      <w:tblGrid>
        <w:gridCol w:w="1452"/>
        <w:gridCol w:w="1410"/>
        <w:gridCol w:w="1217"/>
        <w:gridCol w:w="1181"/>
        <w:gridCol w:w="1094"/>
        <w:gridCol w:w="924"/>
        <w:gridCol w:w="1094"/>
        <w:gridCol w:w="1040"/>
      </w:tblGrid>
      <w:tr w14:paraId="00945127" w14:textId="77777777" w:rsidTr="00A65F9E">
        <w:tblPrEx>
          <w:tblW w:w="0" w:type="auto"/>
          <w:tblInd w:w="46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tblPrEx>
        <w:tc>
          <w:tcPr>
            <w:tcW w:w="1469" w:type="dxa"/>
            <w:tcMar>
              <w:top w:w="0" w:type="dxa"/>
              <w:left w:w="108" w:type="dxa"/>
              <w:bottom w:w="0" w:type="dxa"/>
              <w:right w:w="108" w:type="dxa"/>
            </w:tcMar>
            <w:hideMark/>
          </w:tcPr>
          <w:p w:rsidR="00167E53" w:rsidRPr="006C7FAE" w:rsidP="00167E53" w14:paraId="4611E84B" w14:textId="77777777">
            <w:pPr>
              <w:adjustRightInd/>
              <w:jc w:val="center"/>
              <w:textAlignment w:val="auto"/>
              <w:rPr>
                <w:rFonts w:eastAsia="Calibri"/>
                <w:b/>
                <w:bCs/>
                <w:color w:val="000000"/>
              </w:rPr>
            </w:pPr>
            <w:r w:rsidRPr="006C7FAE">
              <w:rPr>
                <w:rFonts w:eastAsia="Calibri"/>
                <w:b/>
                <w:bCs/>
                <w:color w:val="000000"/>
              </w:rPr>
              <w:t>Information Collection</w:t>
            </w:r>
          </w:p>
        </w:tc>
        <w:tc>
          <w:tcPr>
            <w:tcW w:w="1419" w:type="dxa"/>
            <w:tcMar>
              <w:top w:w="0" w:type="dxa"/>
              <w:left w:w="108" w:type="dxa"/>
              <w:bottom w:w="0" w:type="dxa"/>
              <w:right w:w="108" w:type="dxa"/>
            </w:tcMar>
            <w:hideMark/>
          </w:tcPr>
          <w:p w:rsidR="00167E53" w:rsidRPr="006C7FAE" w:rsidP="00167E53" w14:paraId="38096621" w14:textId="77777777">
            <w:pPr>
              <w:adjustRightInd/>
              <w:jc w:val="center"/>
              <w:textAlignment w:val="auto"/>
              <w:rPr>
                <w:rFonts w:eastAsia="Calibri"/>
                <w:b/>
                <w:bCs/>
                <w:color w:val="000000"/>
              </w:rPr>
            </w:pPr>
            <w:r w:rsidRPr="006C7FAE">
              <w:rPr>
                <w:rFonts w:eastAsia="Calibri"/>
                <w:b/>
                <w:bCs/>
                <w:color w:val="000000"/>
              </w:rPr>
              <w:t>Number of Respondents</w:t>
            </w:r>
          </w:p>
        </w:tc>
        <w:tc>
          <w:tcPr>
            <w:tcW w:w="1224" w:type="dxa"/>
            <w:tcMar>
              <w:top w:w="0" w:type="dxa"/>
              <w:left w:w="108" w:type="dxa"/>
              <w:bottom w:w="0" w:type="dxa"/>
              <w:right w:w="108" w:type="dxa"/>
            </w:tcMar>
            <w:hideMark/>
          </w:tcPr>
          <w:p w:rsidR="00167E53" w:rsidRPr="006C7FAE" w:rsidP="00167E53" w14:paraId="5B9FD482" w14:textId="77777777">
            <w:pPr>
              <w:adjustRightInd/>
              <w:jc w:val="center"/>
              <w:textAlignment w:val="auto"/>
              <w:rPr>
                <w:rFonts w:eastAsia="Calibri"/>
                <w:b/>
                <w:bCs/>
                <w:color w:val="000000"/>
              </w:rPr>
            </w:pPr>
            <w:r w:rsidRPr="006C7FAE">
              <w:rPr>
                <w:rFonts w:eastAsia="Calibri"/>
                <w:b/>
                <w:bCs/>
                <w:color w:val="000000"/>
              </w:rPr>
              <w:t>Frequency of Response</w:t>
            </w:r>
          </w:p>
        </w:tc>
        <w:tc>
          <w:tcPr>
            <w:tcW w:w="1186" w:type="dxa"/>
            <w:tcMar>
              <w:top w:w="0" w:type="dxa"/>
              <w:left w:w="108" w:type="dxa"/>
              <w:bottom w:w="0" w:type="dxa"/>
              <w:right w:w="108" w:type="dxa"/>
            </w:tcMar>
            <w:hideMark/>
          </w:tcPr>
          <w:p w:rsidR="00167E53" w:rsidRPr="006C7FAE" w:rsidP="00167E53" w14:paraId="1DA854DF" w14:textId="77777777">
            <w:pPr>
              <w:overflowPunct/>
              <w:autoSpaceDE/>
              <w:autoSpaceDN/>
              <w:adjustRightInd/>
              <w:jc w:val="center"/>
              <w:textAlignment w:val="auto"/>
              <w:rPr>
                <w:rFonts w:eastAsia="Calibri"/>
                <w:b/>
                <w:bCs/>
                <w:color w:val="000000"/>
              </w:rPr>
            </w:pPr>
            <w:r w:rsidRPr="006C7FAE">
              <w:rPr>
                <w:rFonts w:eastAsia="Calibri"/>
                <w:b/>
                <w:bCs/>
                <w:color w:val="000000"/>
              </w:rPr>
              <w:t>Responses</w:t>
            </w:r>
          </w:p>
          <w:p w:rsidR="00167E53" w:rsidRPr="006C7FAE" w:rsidP="00167E53" w14:paraId="5DCCBA17" w14:textId="77777777">
            <w:pPr>
              <w:adjustRightInd/>
              <w:jc w:val="center"/>
              <w:textAlignment w:val="auto"/>
              <w:rPr>
                <w:rFonts w:eastAsia="Calibri"/>
                <w:b/>
                <w:bCs/>
                <w:color w:val="000000"/>
              </w:rPr>
            </w:pPr>
            <w:r w:rsidRPr="006C7FAE">
              <w:rPr>
                <w:rFonts w:eastAsia="Calibri"/>
                <w:b/>
                <w:bCs/>
                <w:color w:val="000000"/>
              </w:rPr>
              <w:t>Per Annum</w:t>
            </w:r>
          </w:p>
        </w:tc>
        <w:tc>
          <w:tcPr>
            <w:tcW w:w="1100" w:type="dxa"/>
            <w:tcMar>
              <w:top w:w="0" w:type="dxa"/>
              <w:left w:w="108" w:type="dxa"/>
              <w:bottom w:w="0" w:type="dxa"/>
              <w:right w:w="108" w:type="dxa"/>
            </w:tcMar>
            <w:hideMark/>
          </w:tcPr>
          <w:p w:rsidR="00167E53" w:rsidRPr="006C7FAE" w:rsidP="00167E53" w14:paraId="120BDE59" w14:textId="77777777">
            <w:pPr>
              <w:adjustRightInd/>
              <w:jc w:val="center"/>
              <w:textAlignment w:val="auto"/>
              <w:rPr>
                <w:rFonts w:eastAsia="Calibri"/>
                <w:b/>
                <w:bCs/>
                <w:color w:val="000000"/>
              </w:rPr>
            </w:pPr>
            <w:r w:rsidRPr="006C7FAE">
              <w:rPr>
                <w:rFonts w:eastAsia="Calibri"/>
                <w:b/>
                <w:bCs/>
                <w:color w:val="000000"/>
              </w:rPr>
              <w:t>Burden Hour Per Response</w:t>
            </w:r>
          </w:p>
        </w:tc>
        <w:tc>
          <w:tcPr>
            <w:tcW w:w="929" w:type="dxa"/>
            <w:tcMar>
              <w:top w:w="0" w:type="dxa"/>
              <w:left w:w="108" w:type="dxa"/>
              <w:bottom w:w="0" w:type="dxa"/>
              <w:right w:w="108" w:type="dxa"/>
            </w:tcMar>
            <w:hideMark/>
          </w:tcPr>
          <w:p w:rsidR="00167E53" w:rsidRPr="006C7FAE" w:rsidP="00167E53" w14:paraId="6C5DB593" w14:textId="77777777">
            <w:pPr>
              <w:adjustRightInd/>
              <w:jc w:val="center"/>
              <w:textAlignment w:val="auto"/>
              <w:rPr>
                <w:rFonts w:eastAsia="Calibri"/>
                <w:b/>
                <w:bCs/>
                <w:color w:val="000000"/>
              </w:rPr>
            </w:pPr>
            <w:r w:rsidRPr="006C7FAE">
              <w:rPr>
                <w:rFonts w:eastAsia="Calibri"/>
                <w:b/>
                <w:bCs/>
                <w:color w:val="000000"/>
              </w:rPr>
              <w:t>Annual Burden Hours</w:t>
            </w:r>
          </w:p>
        </w:tc>
        <w:tc>
          <w:tcPr>
            <w:tcW w:w="1100" w:type="dxa"/>
            <w:tcMar>
              <w:top w:w="0" w:type="dxa"/>
              <w:left w:w="108" w:type="dxa"/>
              <w:bottom w:w="0" w:type="dxa"/>
              <w:right w:w="108" w:type="dxa"/>
            </w:tcMar>
            <w:hideMark/>
          </w:tcPr>
          <w:p w:rsidR="00167E53" w:rsidRPr="006C7FAE" w:rsidP="00167E53" w14:paraId="620BBFE9" w14:textId="77777777">
            <w:pPr>
              <w:adjustRightInd/>
              <w:jc w:val="center"/>
              <w:textAlignment w:val="auto"/>
              <w:rPr>
                <w:rFonts w:eastAsia="Calibri"/>
                <w:b/>
                <w:bCs/>
                <w:color w:val="000000"/>
              </w:rPr>
            </w:pPr>
            <w:r w:rsidRPr="006C7FAE">
              <w:rPr>
                <w:rFonts w:eastAsia="Calibri"/>
                <w:b/>
                <w:bCs/>
                <w:color w:val="000000"/>
              </w:rPr>
              <w:t>Hourly Cost Per Response</w:t>
            </w:r>
          </w:p>
        </w:tc>
        <w:tc>
          <w:tcPr>
            <w:tcW w:w="1041" w:type="dxa"/>
            <w:tcMar>
              <w:top w:w="0" w:type="dxa"/>
              <w:left w:w="108" w:type="dxa"/>
              <w:bottom w:w="0" w:type="dxa"/>
              <w:right w:w="108" w:type="dxa"/>
            </w:tcMar>
          </w:tcPr>
          <w:p w:rsidR="00167E53" w:rsidRPr="006C7FAE" w:rsidP="00167E53" w14:paraId="77CE430E" w14:textId="77777777">
            <w:pPr>
              <w:overflowPunct/>
              <w:autoSpaceDE/>
              <w:autoSpaceDN/>
              <w:adjustRightInd/>
              <w:jc w:val="center"/>
              <w:textAlignment w:val="auto"/>
              <w:rPr>
                <w:rFonts w:eastAsia="Calibri"/>
                <w:b/>
                <w:bCs/>
                <w:color w:val="000000"/>
              </w:rPr>
            </w:pPr>
            <w:r w:rsidRPr="006C7FAE">
              <w:rPr>
                <w:rFonts w:eastAsia="Calibri"/>
                <w:b/>
                <w:bCs/>
                <w:color w:val="000000"/>
              </w:rPr>
              <w:t>Annual Cost</w:t>
            </w:r>
          </w:p>
          <w:p w:rsidR="00167E53" w:rsidRPr="006C7FAE" w:rsidP="00167E53" w14:paraId="3EEF6221" w14:textId="77777777">
            <w:pPr>
              <w:adjustRightInd/>
              <w:jc w:val="center"/>
              <w:textAlignment w:val="auto"/>
              <w:rPr>
                <w:rFonts w:eastAsia="Calibri"/>
                <w:b/>
                <w:bCs/>
                <w:color w:val="000000"/>
              </w:rPr>
            </w:pPr>
          </w:p>
        </w:tc>
      </w:tr>
      <w:tr w14:paraId="6C94519C" w14:textId="77777777" w:rsidTr="00A65F9E">
        <w:tblPrEx>
          <w:tblW w:w="0" w:type="auto"/>
          <w:tblInd w:w="468" w:type="dxa"/>
          <w:tblCellMar>
            <w:left w:w="0" w:type="dxa"/>
            <w:right w:w="0" w:type="dxa"/>
          </w:tblCellMar>
          <w:tblLook w:val="04A0"/>
        </w:tblPrEx>
        <w:tc>
          <w:tcPr>
            <w:tcW w:w="1469" w:type="dxa"/>
            <w:tcMar>
              <w:top w:w="0" w:type="dxa"/>
              <w:left w:w="108" w:type="dxa"/>
              <w:bottom w:w="0" w:type="dxa"/>
              <w:right w:w="108" w:type="dxa"/>
            </w:tcMar>
          </w:tcPr>
          <w:p w:rsidR="00352171" w:rsidRPr="006C7FAE" w:rsidP="00352171" w14:paraId="54F9EB61" w14:textId="77777777">
            <w:pPr>
              <w:adjustRightInd/>
              <w:textAlignment w:val="auto"/>
              <w:rPr>
                <w:rFonts w:eastAsia="Calibri"/>
                <w:b/>
                <w:bCs/>
                <w:color w:val="000000"/>
              </w:rPr>
            </w:pPr>
            <w:r w:rsidRPr="002A113F">
              <w:rPr>
                <w:b/>
                <w:bCs/>
                <w:sz w:val="18"/>
                <w:szCs w:val="18"/>
              </w:rPr>
              <w:t>HUD-27054E</w:t>
            </w:r>
          </w:p>
        </w:tc>
        <w:tc>
          <w:tcPr>
            <w:tcW w:w="1419" w:type="dxa"/>
            <w:tcMar>
              <w:top w:w="0" w:type="dxa"/>
              <w:left w:w="108" w:type="dxa"/>
              <w:bottom w:w="0" w:type="dxa"/>
              <w:right w:w="108" w:type="dxa"/>
            </w:tcMar>
          </w:tcPr>
          <w:p w:rsidR="00352171" w:rsidRPr="006C7FAE" w:rsidP="00352171" w14:paraId="12C7DA82" w14:textId="77777777">
            <w:pPr>
              <w:adjustRightInd/>
              <w:jc w:val="center"/>
              <w:textAlignment w:val="auto"/>
              <w:rPr>
                <w:rFonts w:eastAsia="Calibri"/>
                <w:b/>
                <w:bCs/>
                <w:color w:val="000000"/>
              </w:rPr>
            </w:pPr>
            <w:r w:rsidRPr="002A113F">
              <w:rPr>
                <w:b/>
                <w:bCs/>
                <w:sz w:val="18"/>
                <w:szCs w:val="18"/>
              </w:rPr>
              <w:t>2,420</w:t>
            </w:r>
            <w:r>
              <w:rPr>
                <w:b/>
                <w:bCs/>
                <w:sz w:val="18"/>
                <w:szCs w:val="18"/>
              </w:rPr>
              <w:t>.00</w:t>
            </w:r>
          </w:p>
        </w:tc>
        <w:tc>
          <w:tcPr>
            <w:tcW w:w="1224" w:type="dxa"/>
            <w:tcMar>
              <w:top w:w="0" w:type="dxa"/>
              <w:left w:w="108" w:type="dxa"/>
              <w:bottom w:w="0" w:type="dxa"/>
              <w:right w:w="108" w:type="dxa"/>
            </w:tcMar>
          </w:tcPr>
          <w:p w:rsidR="00352171" w:rsidRPr="006C7FAE" w:rsidP="00352171" w14:paraId="18166C3E" w14:textId="77777777">
            <w:pPr>
              <w:adjustRightInd/>
              <w:jc w:val="center"/>
              <w:textAlignment w:val="auto"/>
              <w:rPr>
                <w:rFonts w:eastAsia="Calibri"/>
                <w:b/>
                <w:bCs/>
                <w:color w:val="000000"/>
              </w:rPr>
            </w:pPr>
            <w:r w:rsidRPr="002A113F">
              <w:rPr>
                <w:rFonts w:eastAsia="Calibri"/>
                <w:b/>
                <w:bCs/>
                <w:sz w:val="18"/>
                <w:szCs w:val="18"/>
              </w:rPr>
              <w:t>1</w:t>
            </w:r>
            <w:r>
              <w:rPr>
                <w:rFonts w:eastAsia="Calibri"/>
                <w:b/>
                <w:bCs/>
                <w:sz w:val="18"/>
                <w:szCs w:val="18"/>
              </w:rPr>
              <w:t>.00</w:t>
            </w:r>
          </w:p>
        </w:tc>
        <w:tc>
          <w:tcPr>
            <w:tcW w:w="1186" w:type="dxa"/>
            <w:tcMar>
              <w:top w:w="0" w:type="dxa"/>
              <w:left w:w="108" w:type="dxa"/>
              <w:bottom w:w="0" w:type="dxa"/>
              <w:right w:w="108" w:type="dxa"/>
            </w:tcMar>
          </w:tcPr>
          <w:p w:rsidR="00352171" w:rsidRPr="006C7FAE" w:rsidP="00352171" w14:paraId="2F435726" w14:textId="77777777">
            <w:pPr>
              <w:adjustRightInd/>
              <w:jc w:val="center"/>
              <w:textAlignment w:val="auto"/>
              <w:rPr>
                <w:rFonts w:eastAsia="Calibri"/>
                <w:b/>
                <w:bCs/>
                <w:color w:val="000000"/>
              </w:rPr>
            </w:pPr>
            <w:r w:rsidRPr="002A113F">
              <w:rPr>
                <w:rFonts w:eastAsia="Calibri"/>
                <w:b/>
                <w:bCs/>
                <w:sz w:val="18"/>
                <w:szCs w:val="18"/>
              </w:rPr>
              <w:t>2,420</w:t>
            </w:r>
            <w:r>
              <w:rPr>
                <w:rFonts w:eastAsia="Calibri"/>
                <w:b/>
                <w:bCs/>
                <w:sz w:val="18"/>
                <w:szCs w:val="18"/>
              </w:rPr>
              <w:t>.00</w:t>
            </w:r>
          </w:p>
        </w:tc>
        <w:tc>
          <w:tcPr>
            <w:tcW w:w="1100" w:type="dxa"/>
            <w:tcMar>
              <w:top w:w="0" w:type="dxa"/>
              <w:left w:w="108" w:type="dxa"/>
              <w:bottom w:w="0" w:type="dxa"/>
              <w:right w:w="108" w:type="dxa"/>
            </w:tcMar>
          </w:tcPr>
          <w:p w:rsidR="00352171" w:rsidRPr="006C7FAE" w:rsidP="00352171" w14:paraId="4573115D" w14:textId="77777777">
            <w:pPr>
              <w:adjustRightInd/>
              <w:jc w:val="center"/>
              <w:textAlignment w:val="auto"/>
              <w:rPr>
                <w:rFonts w:eastAsia="Calibri"/>
                <w:b/>
                <w:bCs/>
                <w:color w:val="000000"/>
              </w:rPr>
            </w:pPr>
            <w:r w:rsidRPr="002A113F">
              <w:rPr>
                <w:rFonts w:eastAsia="Calibri"/>
                <w:b/>
                <w:bCs/>
                <w:sz w:val="18"/>
                <w:szCs w:val="18"/>
              </w:rPr>
              <w:t>0.17</w:t>
            </w:r>
          </w:p>
        </w:tc>
        <w:tc>
          <w:tcPr>
            <w:tcW w:w="929" w:type="dxa"/>
            <w:tcMar>
              <w:top w:w="0" w:type="dxa"/>
              <w:left w:w="108" w:type="dxa"/>
              <w:bottom w:w="0" w:type="dxa"/>
              <w:right w:w="108" w:type="dxa"/>
            </w:tcMar>
          </w:tcPr>
          <w:p w:rsidR="00352171" w:rsidRPr="006C7FAE" w:rsidP="00352171" w14:paraId="6A6DFE57" w14:textId="77777777">
            <w:pPr>
              <w:adjustRightInd/>
              <w:jc w:val="center"/>
              <w:textAlignment w:val="auto"/>
              <w:rPr>
                <w:rFonts w:eastAsia="Calibri"/>
                <w:b/>
                <w:bCs/>
                <w:color w:val="000000"/>
              </w:rPr>
            </w:pPr>
            <w:r w:rsidRPr="002A113F">
              <w:rPr>
                <w:rFonts w:eastAsia="Calibri"/>
                <w:b/>
                <w:bCs/>
                <w:sz w:val="18"/>
                <w:szCs w:val="18"/>
              </w:rPr>
              <w:t>411.40</w:t>
            </w:r>
          </w:p>
        </w:tc>
        <w:tc>
          <w:tcPr>
            <w:tcW w:w="1100" w:type="dxa"/>
            <w:tcMar>
              <w:top w:w="0" w:type="dxa"/>
              <w:left w:w="108" w:type="dxa"/>
              <w:bottom w:w="0" w:type="dxa"/>
              <w:right w:w="108" w:type="dxa"/>
            </w:tcMar>
          </w:tcPr>
          <w:p w:rsidR="00352171" w:rsidRPr="006C7FAE" w:rsidP="00352171" w14:paraId="18C33C7B" w14:textId="77777777">
            <w:pPr>
              <w:adjustRightInd/>
              <w:jc w:val="right"/>
              <w:textAlignment w:val="auto"/>
              <w:rPr>
                <w:rFonts w:eastAsia="Calibri"/>
                <w:b/>
                <w:bCs/>
                <w:color w:val="000000"/>
              </w:rPr>
            </w:pPr>
            <w:r w:rsidRPr="002A113F">
              <w:rPr>
                <w:rFonts w:eastAsia="Calibri"/>
                <w:b/>
                <w:bCs/>
                <w:sz w:val="18"/>
                <w:szCs w:val="18"/>
              </w:rPr>
              <w:t>$6</w:t>
            </w:r>
            <w:r>
              <w:rPr>
                <w:rFonts w:eastAsia="Calibri"/>
                <w:b/>
                <w:bCs/>
                <w:sz w:val="18"/>
                <w:szCs w:val="18"/>
              </w:rPr>
              <w:t>9</w:t>
            </w:r>
            <w:r w:rsidRPr="002A113F">
              <w:rPr>
                <w:rFonts w:eastAsia="Calibri"/>
                <w:b/>
                <w:bCs/>
                <w:sz w:val="18"/>
                <w:szCs w:val="18"/>
              </w:rPr>
              <w:t>.77</w:t>
            </w:r>
          </w:p>
        </w:tc>
        <w:tc>
          <w:tcPr>
            <w:tcW w:w="1041" w:type="dxa"/>
            <w:tcMar>
              <w:top w:w="0" w:type="dxa"/>
              <w:left w:w="108" w:type="dxa"/>
              <w:bottom w:w="0" w:type="dxa"/>
              <w:right w:w="108" w:type="dxa"/>
            </w:tcMar>
          </w:tcPr>
          <w:p w:rsidR="00352171" w:rsidRPr="006C7FAE" w:rsidP="00352171" w14:paraId="14F3EB3D" w14:textId="77777777">
            <w:pPr>
              <w:adjustRightInd/>
              <w:jc w:val="right"/>
              <w:textAlignment w:val="auto"/>
              <w:rPr>
                <w:rFonts w:eastAsia="Calibri"/>
                <w:b/>
                <w:bCs/>
                <w:color w:val="000000"/>
              </w:rPr>
            </w:pPr>
            <w:r w:rsidRPr="002A113F">
              <w:rPr>
                <w:rFonts w:eastAsia="Calibri"/>
                <w:b/>
                <w:bCs/>
                <w:sz w:val="18"/>
                <w:szCs w:val="18"/>
              </w:rPr>
              <w:t>$2</w:t>
            </w:r>
            <w:r>
              <w:rPr>
                <w:rFonts w:eastAsia="Calibri"/>
                <w:b/>
                <w:bCs/>
                <w:sz w:val="18"/>
                <w:szCs w:val="18"/>
              </w:rPr>
              <w:t>8,703.38</w:t>
            </w:r>
          </w:p>
        </w:tc>
      </w:tr>
      <w:tr w14:paraId="5465AF42" w14:textId="77777777" w:rsidTr="00A65F9E">
        <w:tblPrEx>
          <w:tblW w:w="0" w:type="auto"/>
          <w:tblInd w:w="468" w:type="dxa"/>
          <w:tblCellMar>
            <w:left w:w="0" w:type="dxa"/>
            <w:right w:w="0" w:type="dxa"/>
          </w:tblCellMar>
          <w:tblLook w:val="04A0"/>
        </w:tblPrEx>
        <w:tc>
          <w:tcPr>
            <w:tcW w:w="1469" w:type="dxa"/>
            <w:tcMar>
              <w:top w:w="0" w:type="dxa"/>
              <w:left w:w="108" w:type="dxa"/>
              <w:bottom w:w="0" w:type="dxa"/>
              <w:right w:w="108" w:type="dxa"/>
            </w:tcMar>
          </w:tcPr>
          <w:p w:rsidR="00352171" w:rsidRPr="006C7FAE" w:rsidP="00352171" w14:paraId="110BAE55" w14:textId="77777777">
            <w:pPr>
              <w:adjustRightInd/>
              <w:textAlignment w:val="auto"/>
              <w:rPr>
                <w:rFonts w:eastAsia="Calibri"/>
                <w:b/>
                <w:bCs/>
                <w:color w:val="000000"/>
              </w:rPr>
            </w:pPr>
            <w:r w:rsidRPr="002A113F">
              <w:rPr>
                <w:b/>
                <w:bCs/>
                <w:sz w:val="18"/>
                <w:szCs w:val="18"/>
              </w:rPr>
              <w:t>Total</w:t>
            </w:r>
          </w:p>
        </w:tc>
        <w:tc>
          <w:tcPr>
            <w:tcW w:w="1419" w:type="dxa"/>
            <w:tcMar>
              <w:top w:w="0" w:type="dxa"/>
              <w:left w:w="108" w:type="dxa"/>
              <w:bottom w:w="0" w:type="dxa"/>
              <w:right w:w="108" w:type="dxa"/>
            </w:tcMar>
          </w:tcPr>
          <w:p w:rsidR="00352171" w:rsidRPr="006C7FAE" w:rsidP="00352171" w14:paraId="082BB2A6" w14:textId="77777777">
            <w:pPr>
              <w:adjustRightInd/>
              <w:jc w:val="center"/>
              <w:textAlignment w:val="auto"/>
              <w:rPr>
                <w:rFonts w:eastAsia="Calibri"/>
                <w:b/>
                <w:bCs/>
                <w:color w:val="000000"/>
              </w:rPr>
            </w:pPr>
            <w:r w:rsidRPr="002A113F">
              <w:rPr>
                <w:b/>
                <w:bCs/>
                <w:sz w:val="18"/>
                <w:szCs w:val="18"/>
              </w:rPr>
              <w:t>……………..</w:t>
            </w:r>
          </w:p>
        </w:tc>
        <w:tc>
          <w:tcPr>
            <w:tcW w:w="1224" w:type="dxa"/>
            <w:tcMar>
              <w:top w:w="0" w:type="dxa"/>
              <w:left w:w="108" w:type="dxa"/>
              <w:bottom w:w="0" w:type="dxa"/>
              <w:right w:w="108" w:type="dxa"/>
            </w:tcMar>
          </w:tcPr>
          <w:p w:rsidR="00352171" w:rsidRPr="006C7FAE" w:rsidP="00352171" w14:paraId="0F712D86" w14:textId="77777777">
            <w:pPr>
              <w:adjustRightInd/>
              <w:jc w:val="center"/>
              <w:textAlignment w:val="auto"/>
              <w:rPr>
                <w:rFonts w:eastAsia="Calibri"/>
                <w:b/>
                <w:bCs/>
                <w:color w:val="000000"/>
              </w:rPr>
            </w:pPr>
            <w:r w:rsidRPr="002A113F">
              <w:rPr>
                <w:rFonts w:eastAsia="Calibri"/>
                <w:b/>
                <w:bCs/>
                <w:sz w:val="18"/>
                <w:szCs w:val="18"/>
              </w:rPr>
              <w:t>…………..</w:t>
            </w:r>
          </w:p>
        </w:tc>
        <w:tc>
          <w:tcPr>
            <w:tcW w:w="1186" w:type="dxa"/>
            <w:tcMar>
              <w:top w:w="0" w:type="dxa"/>
              <w:left w:w="108" w:type="dxa"/>
              <w:bottom w:w="0" w:type="dxa"/>
              <w:right w:w="108" w:type="dxa"/>
            </w:tcMar>
          </w:tcPr>
          <w:p w:rsidR="00352171" w:rsidRPr="006C7FAE" w:rsidP="00352171" w14:paraId="03EC2F65" w14:textId="77777777">
            <w:pPr>
              <w:adjustRightInd/>
              <w:jc w:val="center"/>
              <w:textAlignment w:val="auto"/>
              <w:rPr>
                <w:rFonts w:eastAsia="Calibri"/>
                <w:b/>
                <w:bCs/>
                <w:color w:val="000000"/>
              </w:rPr>
            </w:pPr>
            <w:r w:rsidRPr="002A113F">
              <w:rPr>
                <w:rFonts w:eastAsia="Calibri"/>
                <w:b/>
                <w:bCs/>
                <w:sz w:val="18"/>
                <w:szCs w:val="18"/>
              </w:rPr>
              <w:t>……………</w:t>
            </w:r>
          </w:p>
        </w:tc>
        <w:tc>
          <w:tcPr>
            <w:tcW w:w="1100" w:type="dxa"/>
            <w:tcMar>
              <w:top w:w="0" w:type="dxa"/>
              <w:left w:w="108" w:type="dxa"/>
              <w:bottom w:w="0" w:type="dxa"/>
              <w:right w:w="108" w:type="dxa"/>
            </w:tcMar>
          </w:tcPr>
          <w:p w:rsidR="00352171" w:rsidRPr="006C7FAE" w:rsidP="00352171" w14:paraId="16E2F4A2" w14:textId="77777777">
            <w:pPr>
              <w:adjustRightInd/>
              <w:jc w:val="center"/>
              <w:textAlignment w:val="auto"/>
              <w:rPr>
                <w:rFonts w:eastAsia="Calibri"/>
                <w:b/>
                <w:bCs/>
                <w:color w:val="000000"/>
              </w:rPr>
            </w:pPr>
            <w:r>
              <w:rPr>
                <w:rFonts w:eastAsia="Calibri"/>
                <w:b/>
                <w:bCs/>
                <w:sz w:val="18"/>
                <w:szCs w:val="18"/>
              </w:rPr>
              <w:t>0.17</w:t>
            </w:r>
          </w:p>
        </w:tc>
        <w:tc>
          <w:tcPr>
            <w:tcW w:w="929" w:type="dxa"/>
            <w:tcMar>
              <w:top w:w="0" w:type="dxa"/>
              <w:left w:w="108" w:type="dxa"/>
              <w:bottom w:w="0" w:type="dxa"/>
              <w:right w:w="108" w:type="dxa"/>
            </w:tcMar>
          </w:tcPr>
          <w:p w:rsidR="00352171" w:rsidRPr="006C7FAE" w:rsidP="00352171" w14:paraId="1BCFB482" w14:textId="77777777">
            <w:pPr>
              <w:adjustRightInd/>
              <w:jc w:val="center"/>
              <w:textAlignment w:val="auto"/>
              <w:rPr>
                <w:rFonts w:eastAsia="Calibri"/>
                <w:b/>
                <w:bCs/>
                <w:color w:val="000000"/>
              </w:rPr>
            </w:pPr>
            <w:r w:rsidRPr="002A113F">
              <w:rPr>
                <w:rFonts w:eastAsia="Calibri"/>
                <w:b/>
                <w:bCs/>
                <w:sz w:val="18"/>
                <w:szCs w:val="18"/>
              </w:rPr>
              <w:t>411.40</w:t>
            </w:r>
          </w:p>
        </w:tc>
        <w:tc>
          <w:tcPr>
            <w:tcW w:w="1100" w:type="dxa"/>
            <w:tcMar>
              <w:top w:w="0" w:type="dxa"/>
              <w:left w:w="108" w:type="dxa"/>
              <w:bottom w:w="0" w:type="dxa"/>
              <w:right w:w="108" w:type="dxa"/>
            </w:tcMar>
          </w:tcPr>
          <w:p w:rsidR="00352171" w:rsidRPr="006C7FAE" w:rsidP="00352171" w14:paraId="0A4CA7E9" w14:textId="77777777">
            <w:pPr>
              <w:adjustRightInd/>
              <w:jc w:val="right"/>
              <w:textAlignment w:val="auto"/>
              <w:rPr>
                <w:rFonts w:eastAsia="Calibri"/>
                <w:b/>
                <w:bCs/>
                <w:color w:val="000000"/>
              </w:rPr>
            </w:pPr>
            <w:r w:rsidRPr="002A113F">
              <w:rPr>
                <w:rFonts w:eastAsia="Calibri"/>
                <w:b/>
                <w:bCs/>
                <w:sz w:val="18"/>
                <w:szCs w:val="18"/>
              </w:rPr>
              <w:t>$6</w:t>
            </w:r>
            <w:r>
              <w:rPr>
                <w:rFonts w:eastAsia="Calibri"/>
                <w:b/>
                <w:bCs/>
                <w:sz w:val="18"/>
                <w:szCs w:val="18"/>
              </w:rPr>
              <w:t>9</w:t>
            </w:r>
            <w:r w:rsidRPr="002A113F">
              <w:rPr>
                <w:rFonts w:eastAsia="Calibri"/>
                <w:b/>
                <w:bCs/>
                <w:sz w:val="18"/>
                <w:szCs w:val="18"/>
              </w:rPr>
              <w:t>.77</w:t>
            </w:r>
          </w:p>
        </w:tc>
        <w:tc>
          <w:tcPr>
            <w:tcW w:w="1041" w:type="dxa"/>
            <w:tcMar>
              <w:top w:w="0" w:type="dxa"/>
              <w:left w:w="108" w:type="dxa"/>
              <w:bottom w:w="0" w:type="dxa"/>
              <w:right w:w="108" w:type="dxa"/>
            </w:tcMar>
          </w:tcPr>
          <w:p w:rsidR="00352171" w:rsidRPr="006C7FAE" w:rsidP="00352171" w14:paraId="39D25077" w14:textId="77777777">
            <w:pPr>
              <w:adjustRightInd/>
              <w:jc w:val="right"/>
              <w:textAlignment w:val="auto"/>
              <w:rPr>
                <w:rFonts w:eastAsia="Calibri"/>
                <w:b/>
                <w:bCs/>
                <w:color w:val="000000"/>
              </w:rPr>
            </w:pPr>
            <w:r w:rsidRPr="002A113F">
              <w:rPr>
                <w:rFonts w:eastAsia="Calibri"/>
                <w:b/>
                <w:bCs/>
                <w:sz w:val="18"/>
                <w:szCs w:val="18"/>
              </w:rPr>
              <w:t>$2</w:t>
            </w:r>
            <w:r>
              <w:rPr>
                <w:rFonts w:eastAsia="Calibri"/>
                <w:b/>
                <w:bCs/>
                <w:sz w:val="18"/>
                <w:szCs w:val="18"/>
              </w:rPr>
              <w:t>8,703.38</w:t>
            </w:r>
          </w:p>
        </w:tc>
      </w:tr>
    </w:tbl>
    <w:p w:rsidR="006C7FAE" w:rsidP="00365CE1" w14:paraId="5C01627F" w14:textId="77777777">
      <w:pPr>
        <w:ind w:left="720"/>
        <w:rPr>
          <w:b/>
          <w:bCs/>
          <w:noProof/>
          <w:sz w:val="24"/>
          <w:szCs w:val="24"/>
        </w:rPr>
      </w:pPr>
      <w:r>
        <w:rPr>
          <w:noProof/>
          <w:sz w:val="24"/>
          <w:szCs w:val="24"/>
        </w:rPr>
        <w:br/>
      </w:r>
      <w:r w:rsidRPr="00352171">
        <w:rPr>
          <w:b/>
          <w:bCs/>
          <w:noProof/>
          <w:sz w:val="24"/>
          <w:szCs w:val="24"/>
        </w:rPr>
        <w:t>2420 responses x .17 burden hour per response x $69.77 p/hr (GS-13 Step 10, Washington DC Locality as of June 12, 2023)  = $28,703.38</w:t>
      </w:r>
    </w:p>
    <w:p w:rsidR="00365CE1" w:rsidP="00352171" w14:paraId="3C2C9514" w14:textId="77777777">
      <w:pPr>
        <w:rPr>
          <w:b/>
          <w:bCs/>
          <w:noProof/>
          <w:sz w:val="24"/>
          <w:szCs w:val="24"/>
        </w:rPr>
      </w:pPr>
    </w:p>
    <w:p w:rsidR="00365CE1" w:rsidP="00365CE1" w14:paraId="155FEC2C" w14:textId="77777777">
      <w:pPr>
        <w:rPr>
          <w:sz w:val="24"/>
          <w:szCs w:val="24"/>
        </w:rPr>
      </w:pPr>
      <w:r w:rsidRPr="00365CE1">
        <w:rPr>
          <w:sz w:val="24"/>
          <w:szCs w:val="24"/>
        </w:rPr>
        <w:t>1</w:t>
      </w:r>
      <w:r>
        <w:rPr>
          <w:sz w:val="24"/>
          <w:szCs w:val="24"/>
        </w:rPr>
        <w:t>5</w:t>
      </w:r>
      <w:r w:rsidRPr="00365CE1">
        <w:rPr>
          <w:sz w:val="24"/>
          <w:szCs w:val="24"/>
        </w:rPr>
        <w:t>.</w:t>
      </w:r>
      <w:r>
        <w:rPr>
          <w:sz w:val="24"/>
          <w:szCs w:val="24"/>
        </w:rPr>
        <w:t xml:space="preserve"> </w:t>
      </w:r>
      <w:r w:rsidRPr="006C7FAE" w:rsidR="009E13B1">
        <w:rPr>
          <w:sz w:val="24"/>
          <w:szCs w:val="24"/>
        </w:rPr>
        <w:t>Explain the reasons for any program changes or adjustments reported in Items 1</w:t>
      </w:r>
      <w:r w:rsidR="000D5079">
        <w:rPr>
          <w:sz w:val="24"/>
          <w:szCs w:val="24"/>
        </w:rPr>
        <w:t>2</w:t>
      </w:r>
      <w:r w:rsidRPr="006C7FAE" w:rsidR="009E13B1">
        <w:rPr>
          <w:sz w:val="24"/>
          <w:szCs w:val="24"/>
        </w:rPr>
        <w:t xml:space="preserve"> and 14 of the</w:t>
      </w:r>
    </w:p>
    <w:p w:rsidR="00352171" w:rsidRPr="00352171" w:rsidP="00365CE1" w14:paraId="1BF4078A" w14:textId="77777777">
      <w:pPr>
        <w:ind w:left="360" w:firstLine="360"/>
        <w:rPr>
          <w:b/>
          <w:bCs/>
          <w:noProof/>
          <w:sz w:val="24"/>
          <w:szCs w:val="24"/>
        </w:rPr>
      </w:pPr>
      <w:r>
        <w:rPr>
          <w:sz w:val="24"/>
          <w:szCs w:val="24"/>
        </w:rPr>
        <w:t>Supporting Statement</w:t>
      </w:r>
      <w:r w:rsidRPr="006C7FAE" w:rsidR="009E13B1">
        <w:rPr>
          <w:sz w:val="24"/>
          <w:szCs w:val="24"/>
        </w:rPr>
        <w:t>.</w:t>
      </w:r>
      <w:r>
        <w:rPr>
          <w:sz w:val="24"/>
          <w:szCs w:val="24"/>
        </w:rPr>
        <w:br/>
      </w:r>
      <w:r>
        <w:rPr>
          <w:sz w:val="24"/>
          <w:szCs w:val="24"/>
        </w:rPr>
        <w:br/>
      </w:r>
      <w:r w:rsidRPr="00352171">
        <w:rPr>
          <w:b/>
          <w:bCs/>
          <w:sz w:val="24"/>
          <w:szCs w:val="24"/>
        </w:rPr>
        <w:t xml:space="preserve">This is a reinstatement with change of a currently approved </w:t>
      </w:r>
      <w:r w:rsidRPr="00352171">
        <w:rPr>
          <w:b/>
          <w:bCs/>
          <w:noProof/>
          <w:sz w:val="24"/>
          <w:szCs w:val="24"/>
        </w:rPr>
        <w:t>collection.  The only modifications made to form HUD-27054E is formatting.</w:t>
      </w:r>
    </w:p>
    <w:p w:rsidR="00352171" w:rsidRPr="00352171" w:rsidP="00352171" w14:paraId="7BD1EB68" w14:textId="77777777">
      <w:pPr>
        <w:pStyle w:val="ListParagraph"/>
        <w:numPr>
          <w:ilvl w:val="0"/>
          <w:numId w:val="15"/>
        </w:numPr>
        <w:overflowPunct/>
        <w:autoSpaceDE/>
        <w:autoSpaceDN/>
        <w:adjustRightInd/>
        <w:spacing w:line="252" w:lineRule="auto"/>
        <w:contextualSpacing/>
        <w:textAlignment w:val="auto"/>
        <w:rPr>
          <w:b/>
          <w:bCs/>
          <w:sz w:val="22"/>
          <w:szCs w:val="22"/>
        </w:rPr>
      </w:pPr>
      <w:r w:rsidRPr="00352171">
        <w:rPr>
          <w:b/>
          <w:bCs/>
          <w:sz w:val="22"/>
          <w:szCs w:val="22"/>
        </w:rPr>
        <w:t>Shifted/resized text and other fields in all Blocks on page 1 for consistency and better alignment with rest of the form.</w:t>
      </w:r>
    </w:p>
    <w:p w:rsidR="00352171" w:rsidRPr="00352171" w:rsidP="00352171" w14:paraId="3F40F06A" w14:textId="77777777">
      <w:pPr>
        <w:pStyle w:val="ListParagraph"/>
        <w:numPr>
          <w:ilvl w:val="0"/>
          <w:numId w:val="15"/>
        </w:numPr>
        <w:overflowPunct/>
        <w:autoSpaceDE/>
        <w:autoSpaceDN/>
        <w:adjustRightInd/>
        <w:spacing w:line="252" w:lineRule="auto"/>
        <w:contextualSpacing/>
        <w:textAlignment w:val="auto"/>
        <w:rPr>
          <w:b/>
          <w:bCs/>
          <w:sz w:val="22"/>
          <w:szCs w:val="22"/>
        </w:rPr>
      </w:pPr>
      <w:r w:rsidRPr="00352171">
        <w:rPr>
          <w:b/>
          <w:bCs/>
          <w:sz w:val="22"/>
          <w:szCs w:val="22"/>
        </w:rPr>
        <w:t>Removed “(TYPED)” text in Blocks 3 and 6 since instructions mentioning that all fields must be typed in is included in the 1</w:t>
      </w:r>
      <w:r w:rsidRPr="00352171">
        <w:rPr>
          <w:b/>
          <w:bCs/>
          <w:sz w:val="22"/>
          <w:szCs w:val="22"/>
          <w:vertAlign w:val="superscript"/>
        </w:rPr>
        <w:t>st</w:t>
      </w:r>
      <w:r w:rsidRPr="00352171">
        <w:rPr>
          <w:b/>
          <w:bCs/>
          <w:sz w:val="22"/>
          <w:szCs w:val="22"/>
        </w:rPr>
        <w:t xml:space="preserve"> paragraph on page 1 in red text, and it was mentioned during the meeting that some users still print out and fill out the form offline.</w:t>
      </w:r>
    </w:p>
    <w:p w:rsidR="00352171" w:rsidRPr="00352171" w:rsidP="00352171" w14:paraId="3953E142" w14:textId="77777777">
      <w:pPr>
        <w:pStyle w:val="ListParagraph"/>
        <w:numPr>
          <w:ilvl w:val="0"/>
          <w:numId w:val="15"/>
        </w:numPr>
        <w:overflowPunct/>
        <w:autoSpaceDE/>
        <w:autoSpaceDN/>
        <w:adjustRightInd/>
        <w:spacing w:line="252" w:lineRule="auto"/>
        <w:contextualSpacing/>
        <w:textAlignment w:val="auto"/>
        <w:rPr>
          <w:b/>
          <w:bCs/>
          <w:sz w:val="22"/>
          <w:szCs w:val="22"/>
        </w:rPr>
      </w:pPr>
      <w:r w:rsidRPr="00352171">
        <w:rPr>
          <w:b/>
          <w:bCs/>
          <w:sz w:val="22"/>
          <w:szCs w:val="22"/>
        </w:rPr>
        <w:t>Added shortcut links in blue text for all Blocks on pages 1 and 2 so users can quickly access the corresponding instructions for each Block.</w:t>
      </w:r>
    </w:p>
    <w:p w:rsidR="00352171" w:rsidRPr="00352171" w:rsidP="00352171" w14:paraId="61F57724" w14:textId="77777777">
      <w:pPr>
        <w:pStyle w:val="ListParagraph"/>
        <w:numPr>
          <w:ilvl w:val="0"/>
          <w:numId w:val="15"/>
        </w:numPr>
        <w:overflowPunct/>
        <w:autoSpaceDE/>
        <w:autoSpaceDN/>
        <w:adjustRightInd/>
        <w:spacing w:line="252" w:lineRule="auto"/>
        <w:contextualSpacing/>
        <w:textAlignment w:val="auto"/>
        <w:rPr>
          <w:b/>
          <w:bCs/>
          <w:sz w:val="22"/>
          <w:szCs w:val="22"/>
        </w:rPr>
      </w:pPr>
      <w:r w:rsidRPr="00352171">
        <w:rPr>
          <w:b/>
          <w:bCs/>
          <w:sz w:val="22"/>
          <w:szCs w:val="22"/>
        </w:rPr>
        <w:t xml:space="preserve">Added multiple “Back to Top” buttons on pages 3 and 4 so users can quickly go back to filling out the access form from the </w:t>
      </w:r>
      <w:r w:rsidRPr="00352171">
        <w:rPr>
          <w:b/>
          <w:bCs/>
          <w:sz w:val="22"/>
          <w:szCs w:val="22"/>
        </w:rPr>
        <w:t>instructions</w:t>
      </w:r>
      <w:r w:rsidRPr="00352171">
        <w:rPr>
          <w:b/>
          <w:bCs/>
          <w:sz w:val="22"/>
          <w:szCs w:val="22"/>
        </w:rPr>
        <w:t xml:space="preserve"> pages.</w:t>
      </w:r>
    </w:p>
    <w:p w:rsidR="00352171" w:rsidRPr="00352171" w:rsidP="00352171" w14:paraId="20E89BF0" w14:textId="77777777">
      <w:pPr>
        <w:pStyle w:val="ListParagraph"/>
        <w:numPr>
          <w:ilvl w:val="0"/>
          <w:numId w:val="15"/>
        </w:numPr>
        <w:overflowPunct/>
        <w:autoSpaceDE/>
        <w:autoSpaceDN/>
        <w:adjustRightInd/>
        <w:spacing w:line="252" w:lineRule="auto"/>
        <w:contextualSpacing/>
        <w:textAlignment w:val="auto"/>
        <w:rPr>
          <w:b/>
          <w:bCs/>
          <w:sz w:val="22"/>
          <w:szCs w:val="22"/>
        </w:rPr>
      </w:pPr>
      <w:r w:rsidRPr="00352171">
        <w:rPr>
          <w:b/>
          <w:bCs/>
          <w:sz w:val="22"/>
          <w:szCs w:val="22"/>
        </w:rPr>
        <w:t>Added a text field on page 2 above Block 9 that will auto-populate with the number of authorization pages used in Block 4 of page 1.</w:t>
      </w:r>
    </w:p>
    <w:p w:rsidR="00352171" w:rsidRPr="00352171" w:rsidP="00352171" w14:paraId="16B30355" w14:textId="77777777">
      <w:pPr>
        <w:pStyle w:val="ListParagraph"/>
        <w:numPr>
          <w:ilvl w:val="0"/>
          <w:numId w:val="15"/>
        </w:numPr>
        <w:overflowPunct/>
        <w:autoSpaceDE/>
        <w:autoSpaceDN/>
        <w:adjustRightInd/>
        <w:spacing w:line="252" w:lineRule="auto"/>
        <w:contextualSpacing/>
        <w:textAlignment w:val="auto"/>
        <w:rPr>
          <w:b/>
          <w:bCs/>
          <w:sz w:val="22"/>
          <w:szCs w:val="22"/>
        </w:rPr>
      </w:pPr>
      <w:r w:rsidRPr="00352171">
        <w:rPr>
          <w:b/>
          <w:bCs/>
          <w:sz w:val="22"/>
          <w:szCs w:val="22"/>
        </w:rPr>
        <w:t>Added checkboxes to Blocks 9 and 10 on page 2 that will auto-populate with the type of function as checked in Block 1 of page 1 along with the corresponding function labels.</w:t>
      </w:r>
    </w:p>
    <w:p w:rsidR="00352171" w:rsidRPr="00352171" w:rsidP="00352171" w14:paraId="6C938FBF" w14:textId="77777777">
      <w:pPr>
        <w:pStyle w:val="ListParagraph"/>
        <w:numPr>
          <w:ilvl w:val="0"/>
          <w:numId w:val="15"/>
        </w:numPr>
        <w:overflowPunct/>
        <w:autoSpaceDE/>
        <w:autoSpaceDN/>
        <w:adjustRightInd/>
        <w:spacing w:line="252" w:lineRule="auto"/>
        <w:contextualSpacing/>
        <w:textAlignment w:val="auto"/>
        <w:rPr>
          <w:b/>
          <w:bCs/>
          <w:sz w:val="22"/>
          <w:szCs w:val="22"/>
        </w:rPr>
      </w:pPr>
      <w:r w:rsidRPr="00352171">
        <w:rPr>
          <w:b/>
          <w:bCs/>
          <w:sz w:val="22"/>
          <w:szCs w:val="22"/>
        </w:rPr>
        <w:t>Added a new column (Add or Remove) along with drop-down menus to Blocks 9 and 10 on page 2 where users will be able to select add or remove as an option for the program area and tax-ID.</w:t>
      </w:r>
    </w:p>
    <w:p w:rsidR="00352171" w:rsidRPr="00352171" w:rsidP="00352171" w14:paraId="73FE713E" w14:textId="77777777">
      <w:pPr>
        <w:pStyle w:val="ListParagraph"/>
        <w:numPr>
          <w:ilvl w:val="0"/>
          <w:numId w:val="15"/>
        </w:numPr>
        <w:overflowPunct/>
        <w:autoSpaceDE/>
        <w:autoSpaceDN/>
        <w:adjustRightInd/>
        <w:spacing w:line="252" w:lineRule="auto"/>
        <w:contextualSpacing/>
        <w:textAlignment w:val="auto"/>
        <w:rPr>
          <w:b/>
          <w:bCs/>
          <w:sz w:val="22"/>
          <w:szCs w:val="22"/>
        </w:rPr>
      </w:pPr>
      <w:r w:rsidRPr="00352171">
        <w:rPr>
          <w:b/>
          <w:bCs/>
          <w:sz w:val="22"/>
          <w:szCs w:val="22"/>
        </w:rPr>
        <w:t>Shifted/modified text, lines, and other fields in Blocks 9 and 10 on page 2 for consistency and better alignment with rest of the form.</w:t>
      </w:r>
    </w:p>
    <w:p w:rsidR="00352171" w:rsidRPr="00352171" w:rsidP="00352171" w14:paraId="034B563B" w14:textId="77777777">
      <w:pPr>
        <w:pStyle w:val="ListParagraph"/>
        <w:numPr>
          <w:ilvl w:val="0"/>
          <w:numId w:val="15"/>
        </w:numPr>
        <w:overflowPunct/>
        <w:autoSpaceDE/>
        <w:autoSpaceDN/>
        <w:adjustRightInd/>
        <w:spacing w:line="252" w:lineRule="auto"/>
        <w:contextualSpacing/>
        <w:textAlignment w:val="auto"/>
        <w:rPr>
          <w:b/>
          <w:bCs/>
          <w:sz w:val="22"/>
          <w:szCs w:val="22"/>
        </w:rPr>
      </w:pPr>
      <w:r w:rsidRPr="00352171">
        <w:rPr>
          <w:b/>
          <w:bCs/>
          <w:sz w:val="22"/>
          <w:szCs w:val="22"/>
        </w:rPr>
        <w:t>Added placeholder text for the links to the LOCCS program areas in the first rows of Blocks 9 and 10 on page 2.</w:t>
      </w:r>
    </w:p>
    <w:p w:rsidR="00352171" w:rsidRPr="00352171" w:rsidP="00352171" w14:paraId="7C37CEE6" w14:textId="77777777">
      <w:pPr>
        <w:pStyle w:val="ListParagraph"/>
        <w:numPr>
          <w:ilvl w:val="0"/>
          <w:numId w:val="15"/>
        </w:numPr>
        <w:overflowPunct/>
        <w:autoSpaceDE/>
        <w:autoSpaceDN/>
        <w:adjustRightInd/>
        <w:spacing w:line="252" w:lineRule="auto"/>
        <w:contextualSpacing/>
        <w:textAlignment w:val="auto"/>
        <w:rPr>
          <w:b/>
          <w:bCs/>
          <w:sz w:val="22"/>
          <w:szCs w:val="22"/>
        </w:rPr>
      </w:pPr>
      <w:r w:rsidRPr="00352171">
        <w:rPr>
          <w:b/>
          <w:bCs/>
          <w:sz w:val="22"/>
          <w:szCs w:val="22"/>
        </w:rPr>
        <w:t>Removed extra space and shifted Block 10 up. Made Blocks 11 a-c larger.</w:t>
      </w:r>
    </w:p>
    <w:p w:rsidR="00352171" w:rsidRPr="00352171" w:rsidP="00352171" w14:paraId="040959FA" w14:textId="77777777">
      <w:pPr>
        <w:pStyle w:val="ListParagraph"/>
        <w:numPr>
          <w:ilvl w:val="0"/>
          <w:numId w:val="15"/>
        </w:numPr>
        <w:overflowPunct/>
        <w:autoSpaceDE/>
        <w:autoSpaceDN/>
        <w:adjustRightInd/>
        <w:spacing w:line="252" w:lineRule="auto"/>
        <w:contextualSpacing/>
        <w:textAlignment w:val="auto"/>
        <w:rPr>
          <w:b/>
          <w:bCs/>
          <w:sz w:val="22"/>
          <w:szCs w:val="22"/>
        </w:rPr>
      </w:pPr>
      <w:r w:rsidRPr="00352171">
        <w:rPr>
          <w:b/>
          <w:bCs/>
          <w:sz w:val="22"/>
          <w:szCs w:val="22"/>
        </w:rPr>
        <w:t>Capitalized the “e” in all references of “27054E” for consistency.</w:t>
      </w:r>
    </w:p>
    <w:p w:rsidR="00352171" w:rsidRPr="00352171" w:rsidP="00352171" w14:paraId="75CD7F25" w14:textId="77777777">
      <w:pPr>
        <w:pStyle w:val="ListParagraph"/>
        <w:numPr>
          <w:ilvl w:val="0"/>
          <w:numId w:val="15"/>
        </w:numPr>
        <w:overflowPunct/>
        <w:autoSpaceDE/>
        <w:autoSpaceDN/>
        <w:adjustRightInd/>
        <w:spacing w:line="252" w:lineRule="auto"/>
        <w:contextualSpacing/>
        <w:textAlignment w:val="auto"/>
        <w:rPr>
          <w:b/>
          <w:bCs/>
          <w:sz w:val="22"/>
          <w:szCs w:val="22"/>
        </w:rPr>
      </w:pPr>
      <w:r w:rsidRPr="00352171">
        <w:rPr>
          <w:b/>
          <w:bCs/>
          <w:sz w:val="22"/>
          <w:szCs w:val="22"/>
        </w:rPr>
        <w:t>Updated all dates.</w:t>
      </w:r>
    </w:p>
    <w:p w:rsidR="00352171" w:rsidRPr="00352171" w:rsidP="00352171" w14:paraId="6793988A" w14:textId="77777777">
      <w:pPr>
        <w:pStyle w:val="ListParagraph"/>
        <w:numPr>
          <w:ilvl w:val="0"/>
          <w:numId w:val="15"/>
        </w:numPr>
        <w:overflowPunct/>
        <w:autoSpaceDE/>
        <w:autoSpaceDN/>
        <w:adjustRightInd/>
        <w:spacing w:line="252" w:lineRule="auto"/>
        <w:contextualSpacing/>
        <w:textAlignment w:val="auto"/>
        <w:rPr>
          <w:b/>
          <w:bCs/>
          <w:sz w:val="22"/>
          <w:szCs w:val="22"/>
        </w:rPr>
      </w:pPr>
      <w:r w:rsidRPr="00352171">
        <w:rPr>
          <w:b/>
          <w:bCs/>
          <w:sz w:val="22"/>
          <w:szCs w:val="22"/>
        </w:rPr>
        <w:t>Changed some instructions on page 1 to red text to emphasize importance.</w:t>
      </w:r>
    </w:p>
    <w:p w:rsidR="00352171" w:rsidRPr="00352171" w:rsidP="00352171" w14:paraId="244FC7C4" w14:textId="77777777">
      <w:pPr>
        <w:pStyle w:val="ListParagraph"/>
        <w:numPr>
          <w:ilvl w:val="0"/>
          <w:numId w:val="15"/>
        </w:numPr>
        <w:overflowPunct/>
        <w:autoSpaceDE/>
        <w:autoSpaceDN/>
        <w:adjustRightInd/>
        <w:spacing w:line="252" w:lineRule="auto"/>
        <w:contextualSpacing/>
        <w:textAlignment w:val="auto"/>
        <w:rPr>
          <w:b/>
          <w:bCs/>
          <w:sz w:val="22"/>
          <w:szCs w:val="22"/>
        </w:rPr>
      </w:pPr>
      <w:r w:rsidRPr="00352171">
        <w:rPr>
          <w:b/>
          <w:bCs/>
          <w:sz w:val="22"/>
          <w:szCs w:val="22"/>
        </w:rPr>
        <w:t>Removed reference to digital signature/DocuSign from block 9 on page 1 for the HUD Program Office POC Signature section.</w:t>
      </w:r>
    </w:p>
    <w:p w:rsidR="00352171" w:rsidRPr="00352171" w:rsidP="00352171" w14:paraId="23AF77AE" w14:textId="77777777">
      <w:pPr>
        <w:pStyle w:val="ListParagraph"/>
        <w:numPr>
          <w:ilvl w:val="0"/>
          <w:numId w:val="15"/>
        </w:numPr>
        <w:overflowPunct/>
        <w:autoSpaceDE/>
        <w:autoSpaceDN/>
        <w:adjustRightInd/>
        <w:spacing w:line="252" w:lineRule="auto"/>
        <w:contextualSpacing/>
        <w:textAlignment w:val="auto"/>
        <w:rPr>
          <w:b/>
          <w:bCs/>
          <w:sz w:val="22"/>
          <w:szCs w:val="22"/>
        </w:rPr>
      </w:pPr>
      <w:r w:rsidRPr="00352171">
        <w:rPr>
          <w:b/>
          <w:bCs/>
          <w:sz w:val="22"/>
          <w:szCs w:val="22"/>
        </w:rPr>
        <w:t>Updated text on page 2 to reflect updated instructions regarding what constitutes an approving official.</w:t>
      </w:r>
    </w:p>
    <w:p w:rsidR="00352171" w:rsidRPr="00352171" w:rsidP="00352171" w14:paraId="1D8F2102" w14:textId="77777777">
      <w:pPr>
        <w:pStyle w:val="ListParagraph"/>
        <w:numPr>
          <w:ilvl w:val="0"/>
          <w:numId w:val="15"/>
        </w:numPr>
        <w:overflowPunct/>
        <w:autoSpaceDE/>
        <w:autoSpaceDN/>
        <w:adjustRightInd/>
        <w:spacing w:line="252" w:lineRule="auto"/>
        <w:contextualSpacing/>
        <w:textAlignment w:val="auto"/>
        <w:rPr>
          <w:b/>
          <w:bCs/>
          <w:sz w:val="22"/>
          <w:szCs w:val="22"/>
        </w:rPr>
      </w:pPr>
      <w:r w:rsidRPr="00352171">
        <w:rPr>
          <w:b/>
          <w:bCs/>
          <w:sz w:val="22"/>
          <w:szCs w:val="22"/>
        </w:rPr>
        <w:t>Updated Privacy Act and Public Burden statements on page 2 to reflect new language.</w:t>
      </w:r>
    </w:p>
    <w:p w:rsidR="00352171" w:rsidRPr="002A113F" w:rsidP="00352171" w14:paraId="16F2188E" w14:textId="77777777">
      <w:pPr>
        <w:rPr>
          <w:noProof/>
          <w:sz w:val="24"/>
          <w:szCs w:val="24"/>
        </w:rPr>
      </w:pPr>
    </w:p>
    <w:p w:rsidR="009E13B1" w:rsidRPr="006C7FAE" w14:paraId="60A4B65B" w14:textId="77777777">
      <w:pPr>
        <w:keepLines/>
        <w:tabs>
          <w:tab w:val="left" w:pos="360"/>
        </w:tabs>
        <w:spacing w:after="80"/>
        <w:ind w:left="360" w:hanging="360"/>
        <w:rPr>
          <w:sz w:val="24"/>
          <w:szCs w:val="24"/>
        </w:rPr>
      </w:pPr>
      <w:r w:rsidRPr="006C7FAE">
        <w:rPr>
          <w:sz w:val="24"/>
          <w:szCs w:val="24"/>
        </w:rPr>
        <w:t>16.</w:t>
      </w:r>
      <w:r w:rsidRPr="006C7FAE">
        <w:rPr>
          <w:sz w:val="24"/>
          <w:szCs w:val="24"/>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00352171">
        <w:rPr>
          <w:sz w:val="24"/>
          <w:szCs w:val="24"/>
        </w:rPr>
        <w:br/>
      </w:r>
      <w:r w:rsidR="00352171">
        <w:rPr>
          <w:sz w:val="24"/>
          <w:szCs w:val="24"/>
        </w:rPr>
        <w:br/>
      </w:r>
      <w:r w:rsidRPr="00352171" w:rsidR="00352171">
        <w:rPr>
          <w:b/>
          <w:bCs/>
          <w:noProof/>
          <w:sz w:val="24"/>
          <w:szCs w:val="24"/>
        </w:rPr>
        <w:t>Results will not be published.</w:t>
      </w:r>
    </w:p>
    <w:p w:rsidR="009E13B1" w:rsidRPr="006C7FAE" w14:paraId="29F4B8CC" w14:textId="77777777">
      <w:pPr>
        <w:tabs>
          <w:tab w:val="left" w:pos="360"/>
        </w:tabs>
        <w:ind w:left="360" w:hanging="360"/>
        <w:rPr>
          <w:sz w:val="24"/>
          <w:szCs w:val="24"/>
        </w:rPr>
      </w:pPr>
    </w:p>
    <w:p w:rsidR="009E13B1" w:rsidRPr="006C7FAE" w14:paraId="2C6227A1" w14:textId="77777777">
      <w:pPr>
        <w:keepLines/>
        <w:tabs>
          <w:tab w:val="left" w:pos="360"/>
        </w:tabs>
        <w:spacing w:after="80"/>
        <w:ind w:left="360" w:hanging="360"/>
        <w:rPr>
          <w:sz w:val="24"/>
          <w:szCs w:val="24"/>
        </w:rPr>
      </w:pPr>
      <w:r w:rsidRPr="006C7FAE">
        <w:rPr>
          <w:sz w:val="24"/>
          <w:szCs w:val="24"/>
        </w:rPr>
        <w:t>17.</w:t>
      </w:r>
      <w:r w:rsidRPr="006C7FAE">
        <w:rPr>
          <w:sz w:val="24"/>
          <w:szCs w:val="24"/>
        </w:rPr>
        <w:tab/>
        <w:t>If seeking approval to not display the expiration date for OMB approval of the information collection, explain the reasons that display would be inappropriate.</w:t>
      </w:r>
      <w:r w:rsidR="00352171">
        <w:rPr>
          <w:sz w:val="24"/>
          <w:szCs w:val="24"/>
        </w:rPr>
        <w:br/>
      </w:r>
      <w:r w:rsidRPr="00352171" w:rsidR="00352171">
        <w:rPr>
          <w:b/>
          <w:bCs/>
          <w:sz w:val="24"/>
          <w:szCs w:val="24"/>
        </w:rPr>
        <w:br/>
      </w:r>
      <w:r w:rsidRPr="00352171" w:rsidR="00352171">
        <w:rPr>
          <w:b/>
          <w:bCs/>
          <w:noProof/>
          <w:sz w:val="24"/>
          <w:szCs w:val="24"/>
        </w:rPr>
        <w:t>No exceptions are requested.</w:t>
      </w:r>
    </w:p>
    <w:p w:rsidR="009E13B1" w:rsidRPr="006C7FAE" w14:paraId="4C9703D5" w14:textId="77777777">
      <w:pPr>
        <w:keepLines/>
        <w:tabs>
          <w:tab w:val="left" w:pos="360"/>
          <w:tab w:val="left" w:pos="720"/>
        </w:tabs>
        <w:ind w:left="360"/>
        <w:rPr>
          <w:sz w:val="24"/>
          <w:szCs w:val="24"/>
        </w:rPr>
      </w:pPr>
    </w:p>
    <w:p w:rsidR="009E13B1" w14:paraId="587AF2FF" w14:textId="77777777">
      <w:pPr>
        <w:keepLines/>
        <w:tabs>
          <w:tab w:val="left" w:pos="360"/>
        </w:tabs>
        <w:spacing w:after="80"/>
        <w:ind w:left="360" w:hanging="360"/>
        <w:rPr>
          <w:b/>
          <w:bCs/>
          <w:noProof/>
          <w:sz w:val="24"/>
          <w:szCs w:val="24"/>
        </w:rPr>
      </w:pPr>
      <w:r w:rsidRPr="006C7FAE">
        <w:rPr>
          <w:sz w:val="24"/>
          <w:szCs w:val="24"/>
        </w:rPr>
        <w:t>18.</w:t>
      </w:r>
      <w:r w:rsidRPr="006C7FAE">
        <w:rPr>
          <w:sz w:val="24"/>
          <w:szCs w:val="24"/>
        </w:rPr>
        <w:tab/>
        <w:t>Explain each exception to the certification statement identified in item 19.</w:t>
      </w:r>
      <w:r w:rsidR="00352171">
        <w:rPr>
          <w:sz w:val="24"/>
          <w:szCs w:val="24"/>
        </w:rPr>
        <w:br/>
      </w:r>
      <w:r w:rsidR="00352171">
        <w:rPr>
          <w:sz w:val="24"/>
          <w:szCs w:val="24"/>
        </w:rPr>
        <w:br/>
      </w:r>
      <w:r w:rsidRPr="00352171" w:rsidR="00352171">
        <w:rPr>
          <w:b/>
          <w:bCs/>
          <w:noProof/>
          <w:sz w:val="24"/>
          <w:szCs w:val="24"/>
        </w:rPr>
        <w:t>No exceptions.</w:t>
      </w:r>
    </w:p>
    <w:p w:rsidR="009E13B1" w:rsidRPr="006C7FAE" w14:paraId="7FC8FAB2" w14:textId="77777777">
      <w:pPr>
        <w:tabs>
          <w:tab w:val="left" w:pos="360"/>
          <w:tab w:val="left" w:pos="720"/>
        </w:tabs>
        <w:rPr>
          <w:sz w:val="24"/>
          <w:szCs w:val="24"/>
        </w:rPr>
      </w:pPr>
    </w:p>
    <w:p w:rsidR="009E13B1" w:rsidP="00167E53" w14:paraId="5C468B9A" w14:textId="77777777">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24"/>
          <w:szCs w:val="24"/>
        </w:rPr>
      </w:pPr>
      <w:r w:rsidRPr="006C7FAE">
        <w:rPr>
          <w:rFonts w:ascii="Helvetica" w:hAnsi="Helvetica"/>
          <w:b/>
          <w:sz w:val="24"/>
          <w:szCs w:val="24"/>
        </w:rPr>
        <w:t xml:space="preserve">B. </w:t>
      </w:r>
      <w:r w:rsidRPr="006C7FAE">
        <w:rPr>
          <w:rFonts w:ascii="Helvetica" w:hAnsi="Helvetica"/>
          <w:b/>
          <w:sz w:val="24"/>
          <w:szCs w:val="24"/>
        </w:rPr>
        <w:tab/>
        <w:t>Collections of Information Employing Statistical Methods</w:t>
      </w:r>
    </w:p>
    <w:p w:rsidR="00352171" w:rsidRPr="006C7FAE" w:rsidP="00167E53" w14:paraId="1966866A" w14:textId="77777777">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Pr>
          <w:rFonts w:ascii="Helvetica" w:hAnsi="Helvetica"/>
          <w:b/>
          <w:sz w:val="24"/>
          <w:szCs w:val="24"/>
        </w:rPr>
        <w:t>N/A</w:t>
      </w:r>
    </w:p>
    <w:sectPr w:rsidSect="006C7FAE">
      <w:headerReference w:type="default" r:id="rId8"/>
      <w:pgSz w:w="12240" w:h="15840"/>
      <w:pgMar w:top="1440" w:right="1440" w:bottom="1440" w:left="900" w:header="480" w:footer="480" w:gutter="0"/>
      <w:cols w:space="480" w:equalWidth="0">
        <w:col w:w="10080"/>
      </w:cols>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13B1" w14:paraId="0266702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B26EA4E0"/>
    <w:lvl w:ilvl="0">
      <w:start w:val="0"/>
      <w:numFmt w:val="decimal"/>
      <w:lvlText w:val="*"/>
      <w:lvlJc w:val="left"/>
    </w:lvl>
  </w:abstractNum>
  <w:abstractNum w:abstractNumId="1">
    <w:nsid w:val="051110CF"/>
    <w:multiLevelType w:val="hybridMultilevel"/>
    <w:tmpl w:val="1EB2E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
    <w:nsid w:val="0E0B7D28"/>
    <w:multiLevelType w:val="singleLevel"/>
    <w:tmpl w:val="1B20EFFC"/>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4">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5">
    <w:nsid w:val="22C63940"/>
    <w:multiLevelType w:val="singleLevel"/>
    <w:tmpl w:val="1B20EFFC"/>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6">
    <w:nsid w:val="3B7248CD"/>
    <w:multiLevelType w:val="singleLevel"/>
    <w:tmpl w:val="389C343E"/>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7">
    <w:nsid w:val="409858BB"/>
    <w:multiLevelType w:val="singleLevel"/>
    <w:tmpl w:val="A8C62C48"/>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8">
    <w:nsid w:val="4B206095"/>
    <w:multiLevelType w:val="singleLevel"/>
    <w:tmpl w:val="2FA6477C"/>
    <w:lvl w:ilvl="0">
      <w:start w:val="7"/>
      <w:numFmt w:val="decimal"/>
      <w:lvlText w:val="%1. "/>
      <w:legacy w:legacy="1" w:legacySpace="0" w:legacyIndent="360"/>
      <w:lvlJc w:val="left"/>
      <w:pPr>
        <w:ind w:left="360" w:hanging="360"/>
      </w:pPr>
      <w:rPr>
        <w:rFonts w:ascii="Times New Roman" w:hAnsi="Times New Roman" w:hint="default"/>
        <w:b w:val="0"/>
        <w:i w:val="0"/>
        <w:sz w:val="24"/>
        <w:szCs w:val="24"/>
        <w:u w:val="none"/>
      </w:rPr>
    </w:lvl>
  </w:abstractNum>
  <w:abstractNum w:abstractNumId="9">
    <w:nsid w:val="5A220FD8"/>
    <w:multiLevelType w:val="singleLevel"/>
    <w:tmpl w:val="003EAA3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1">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2">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16cid:durableId="1404371590">
    <w:abstractNumId w:val="5"/>
  </w:num>
  <w:num w:numId="2" w16cid:durableId="1915503914">
    <w:abstractNumId w:val="3"/>
  </w:num>
  <w:num w:numId="3" w16cid:durableId="694963686">
    <w:abstractNumId w:val="9"/>
  </w:num>
  <w:num w:numId="4" w16cid:durableId="961501403">
    <w:abstractNumId w:val="6"/>
  </w:num>
  <w:num w:numId="5" w16cid:durableId="2146964692">
    <w:abstractNumId w:val="7"/>
  </w:num>
  <w:num w:numId="6" w16cid:durableId="1236550897">
    <w:abstractNumId w:val="7"/>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16cid:durableId="119150943">
    <w:abstractNumId w:val="4"/>
  </w:num>
  <w:num w:numId="8" w16cid:durableId="51270748">
    <w:abstractNumId w:val="12"/>
  </w:num>
  <w:num w:numId="9" w16cid:durableId="517013937">
    <w:abstractNumId w:val="2"/>
  </w:num>
  <w:num w:numId="10" w16cid:durableId="489830195">
    <w:abstractNumId w:val="11"/>
  </w:num>
  <w:num w:numId="11" w16cid:durableId="1841657623">
    <w:abstractNumId w:val="10"/>
  </w:num>
  <w:num w:numId="12" w16cid:durableId="1973098547">
    <w:abstractNumId w:val="10"/>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3" w16cid:durableId="604651621">
    <w:abstractNumId w:val="8"/>
  </w:num>
  <w:num w:numId="14" w16cid:durableId="307903128">
    <w:abstractNumId w:val="0"/>
    <w:lvlOverride w:ilvl="0">
      <w:lvl w:ilvl="0">
        <w:start w:val="1"/>
        <w:numFmt w:val="bullet"/>
        <w:lvlText w:val=""/>
        <w:legacy w:legacy="1" w:legacySpace="0" w:legacyIndent="144"/>
        <w:lvlJc w:val="left"/>
        <w:pPr>
          <w:ind w:left="684" w:hanging="144"/>
        </w:pPr>
        <w:rPr>
          <w:rFonts w:ascii="Symbol" w:hAnsi="Symbol" w:hint="default"/>
          <w:sz w:val="16"/>
        </w:rPr>
      </w:lvl>
    </w:lvlOverride>
  </w:num>
  <w:num w:numId="15" w16cid:durableId="37828271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96"/>
  <w:proofState w:spelling="clean" w:grammar="clean"/>
  <w:attachedTemplate r:id="rId1"/>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940"/>
    <w:rsid w:val="000A1639"/>
    <w:rsid w:val="000C117C"/>
    <w:rsid w:val="000C38FD"/>
    <w:rsid w:val="000D5079"/>
    <w:rsid w:val="000E00A8"/>
    <w:rsid w:val="000E2A89"/>
    <w:rsid w:val="00167E53"/>
    <w:rsid w:val="0019165A"/>
    <w:rsid w:val="0023256B"/>
    <w:rsid w:val="002A113F"/>
    <w:rsid w:val="002C5BA8"/>
    <w:rsid w:val="002F6CE8"/>
    <w:rsid w:val="00352171"/>
    <w:rsid w:val="00360090"/>
    <w:rsid w:val="00365CE1"/>
    <w:rsid w:val="00450591"/>
    <w:rsid w:val="00532200"/>
    <w:rsid w:val="0058747D"/>
    <w:rsid w:val="006430FF"/>
    <w:rsid w:val="006B7674"/>
    <w:rsid w:val="006C4830"/>
    <w:rsid w:val="006C7FAE"/>
    <w:rsid w:val="006F2AF8"/>
    <w:rsid w:val="007B4A33"/>
    <w:rsid w:val="008314BA"/>
    <w:rsid w:val="008A7175"/>
    <w:rsid w:val="009E0C3E"/>
    <w:rsid w:val="009E13B1"/>
    <w:rsid w:val="00A65F9E"/>
    <w:rsid w:val="00A83E46"/>
    <w:rsid w:val="00AF3FEB"/>
    <w:rsid w:val="00B01940"/>
    <w:rsid w:val="00B03398"/>
    <w:rsid w:val="00B04BA6"/>
    <w:rsid w:val="00B94401"/>
    <w:rsid w:val="00BB2518"/>
    <w:rsid w:val="00BC10AF"/>
    <w:rsid w:val="00BC50C0"/>
    <w:rsid w:val="00CA06CC"/>
    <w:rsid w:val="00CA1F7B"/>
    <w:rsid w:val="00CE1567"/>
    <w:rsid w:val="00D5138D"/>
    <w:rsid w:val="00D717DB"/>
    <w:rsid w:val="00D74136"/>
    <w:rsid w:val="00DD3286"/>
    <w:rsid w:val="00E01140"/>
    <w:rsid w:val="00E1508C"/>
    <w:rsid w:val="00F27C8F"/>
    <w:rsid w:val="00F5145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710819B"/>
  <w15:chartTrackingRefBased/>
  <w15:docId w15:val="{12D5A24E-5EAE-4AEF-AA8A-5CD3CD972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6C7FAE"/>
    <w:rPr>
      <w:rFonts w:ascii="Segoe UI" w:hAnsi="Segoe UI" w:cs="Segoe UI"/>
      <w:sz w:val="18"/>
      <w:szCs w:val="18"/>
    </w:rPr>
  </w:style>
  <w:style w:type="character" w:customStyle="1" w:styleId="BalloonTextChar">
    <w:name w:val="Balloon Text Char"/>
    <w:link w:val="BalloonText"/>
    <w:uiPriority w:val="99"/>
    <w:semiHidden/>
    <w:rsid w:val="006C7FAE"/>
    <w:rPr>
      <w:rFonts w:ascii="Segoe UI" w:hAnsi="Segoe UI" w:cs="Segoe UI"/>
      <w:sz w:val="18"/>
      <w:szCs w:val="18"/>
    </w:rPr>
  </w:style>
  <w:style w:type="paragraph" w:styleId="ListParagraph">
    <w:name w:val="List Paragraph"/>
    <w:basedOn w:val="Normal"/>
    <w:uiPriority w:val="34"/>
    <w:qFormat/>
    <w:rsid w:val="00A65F9E"/>
    <w:pPr>
      <w:ind w:left="720"/>
    </w:pPr>
  </w:style>
  <w:style w:type="character" w:styleId="Hyperlink">
    <w:name w:val="Hyperlink"/>
    <w:uiPriority w:val="99"/>
    <w:unhideWhenUsed/>
    <w:rsid w:val="00352171"/>
    <w:rPr>
      <w:color w:val="0563C1"/>
      <w:u w:val="single"/>
    </w:rPr>
  </w:style>
  <w:style w:type="character" w:styleId="FollowedHyperlink">
    <w:name w:val="FollowedHyperlink"/>
    <w:uiPriority w:val="99"/>
    <w:semiHidden/>
    <w:unhideWhenUsed/>
    <w:rsid w:val="0035217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payscale.com/research/US/Job=Executive_Director/Salary" TargetMode="External" /><Relationship Id="rId8" Type="http://schemas.openxmlformats.org/officeDocument/2006/relationships/header" Target="header1.xml" /><Relationship Id="rId9" Type="http://schemas.openxmlformats.org/officeDocument/2006/relationships/theme" Target="theme/theme1.xml" /></Relationships>
</file>

<file path=word/_rels/settings.xml.rels><?xml version="1.0" encoding="utf-8" standalone="yes"?><Relationships xmlns="http://schemas.openxmlformats.org/package/2006/relationships"><Relationship Id="rId1" Type="http://schemas.openxmlformats.org/officeDocument/2006/relationships/attachedTemplate" Target="file:///H:\AII.OLD\FORMS\Reports_Mgmt\83-I-OMB.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9" ma:contentTypeDescription="Create a new document." ma:contentTypeScope="" ma:versionID="d90dfa2cff6cfb46cb55e09fff85b58f">
  <xsd:schema xmlns:xsd="http://www.w3.org/2001/XMLSchema" xmlns:xs="http://www.w3.org/2001/XMLSchema" xmlns:p="http://schemas.microsoft.com/office/2006/metadata/properties" xmlns:ns1="http://schemas.microsoft.com/sharepoint/v3" xmlns:ns3="c6d93d11-28f8-4e6d-ae4f-5893c68de00b" targetNamespace="http://schemas.microsoft.com/office/2006/metadata/properties" ma:root="true" ma:fieldsID="ff2878398517a6040330cde16783e480" ns1:_="" ns3:_="">
    <xsd:import namespace="http://schemas.microsoft.com/sharepoint/v3"/>
    <xsd:import namespace="c6d93d11-28f8-4e6d-ae4f-5893c68de00b"/>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53B7782-02BD-4EFC-ABDD-E5EB6B32463E}">
  <ds:schemaRefs>
    <ds:schemaRef ds:uri="http://schemas.microsoft.com/sharepoint/v3/contenttype/forms"/>
  </ds:schemaRefs>
</ds:datastoreItem>
</file>

<file path=customXml/itemProps2.xml><?xml version="1.0" encoding="utf-8"?>
<ds:datastoreItem xmlns:ds="http://schemas.openxmlformats.org/officeDocument/2006/customXml" ds:itemID="{C6F01091-BF72-4B3E-88B9-34BB13B5C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38E18C-BA90-4196-B217-61D8BA8880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83-I-OMB.DOT</Template>
  <TotalTime>0</TotalTime>
  <Pages>6</Pages>
  <Words>2450</Words>
  <Characters>13965</Characters>
  <Application>Microsoft Office Word</Application>
  <DocSecurity>2</DocSecurity>
  <Lines>116</Lines>
  <Paragraphs>32</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16383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HUDWARE II</dc:creator>
  <cp:lastModifiedBy>Guido, Anna P</cp:lastModifiedBy>
  <cp:revision>2</cp:revision>
  <cp:lastPrinted>2016-10-19T20:19:00Z</cp:lastPrinted>
  <dcterms:created xsi:type="dcterms:W3CDTF">2023-07-14T14:48:00Z</dcterms:created>
  <dcterms:modified xsi:type="dcterms:W3CDTF">2023-07-14T14:48:00Z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0x0101001A2A00A75FB2BD469FC5BABC27835FFD</vt:lpwstr>
  </property>
  <property fmtid="{D5CDD505-2E9C-101B-9397-08002B2CF9AE}" pid="3" name="_NewReviewCycle">
    <vt:lpwstr/>
  </property>
</Properties>
</file>