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2A4D" w:rsidP="007D55C9" w14:paraId="0332C0CF" w14:textId="518466E6">
      <w:pPr>
        <w:pStyle w:val="Heading1"/>
        <w:spacing w:before="0"/>
        <w:ind w:left="0"/>
        <w:jc w:val="left"/>
        <w:rPr>
          <w:rFonts w:ascii="Cambria" w:hAnsi="Cambria"/>
          <w:b/>
          <w:bCs/>
          <w:color w:val="222825"/>
          <w:sz w:val="28"/>
          <w:szCs w:val="28"/>
        </w:rPr>
      </w:pPr>
      <w:r w:rsidRPr="1883C868">
        <w:rPr>
          <w:rFonts w:ascii="Cambria" w:hAnsi="Cambria"/>
          <w:b/>
          <w:bCs/>
          <w:color w:val="222825"/>
          <w:sz w:val="28"/>
          <w:szCs w:val="28"/>
        </w:rPr>
        <w:t>U.S. Election Assistance Commission</w:t>
      </w:r>
      <w:r w:rsidR="00F82F0F">
        <w:br/>
      </w:r>
      <w:r w:rsidRPr="1883C868">
        <w:rPr>
          <w:rFonts w:ascii="Cambria" w:hAnsi="Cambria"/>
          <w:b/>
          <w:bCs/>
          <w:color w:val="222825"/>
          <w:sz w:val="28"/>
          <w:szCs w:val="28"/>
        </w:rPr>
        <w:t xml:space="preserve">Help America Vote </w:t>
      </w:r>
      <w:r w:rsidRPr="1883C868" w:rsidR="0015401A">
        <w:rPr>
          <w:rFonts w:ascii="Cambria" w:hAnsi="Cambria"/>
          <w:b/>
          <w:bCs/>
          <w:color w:val="222825"/>
          <w:sz w:val="28"/>
          <w:szCs w:val="28"/>
        </w:rPr>
        <w:t>College Program</w:t>
      </w:r>
    </w:p>
    <w:p w:rsidR="00AD2336" w:rsidRPr="008B4FBE" w:rsidP="007D55C9" w14:paraId="6106E266" w14:textId="2DD8A188">
      <w:pPr>
        <w:spacing w:before="35"/>
        <w:ind w:right="662"/>
        <w:rPr>
          <w:rFonts w:eastAsia="Arial" w:cs="Times New Roman"/>
          <w:b/>
          <w:bCs/>
          <w:sz w:val="28"/>
          <w:szCs w:val="28"/>
        </w:rPr>
      </w:pPr>
      <w:r w:rsidRPr="78FEE71B">
        <w:rPr>
          <w:rFonts w:eastAsia="Arial" w:cs="Times New Roman"/>
          <w:b/>
          <w:bCs/>
          <w:sz w:val="28"/>
          <w:szCs w:val="28"/>
        </w:rPr>
        <w:t xml:space="preserve">Budget </w:t>
      </w:r>
      <w:r w:rsidR="00C55286">
        <w:rPr>
          <w:rFonts w:eastAsia="Arial" w:cs="Times New Roman"/>
          <w:b/>
          <w:bCs/>
          <w:sz w:val="28"/>
          <w:szCs w:val="28"/>
        </w:rPr>
        <w:t>Development</w:t>
      </w:r>
      <w:r w:rsidRPr="78FEE71B" w:rsidR="00492A4D">
        <w:rPr>
          <w:rFonts w:eastAsia="Arial" w:cs="Times New Roman"/>
          <w:b/>
          <w:bCs/>
          <w:sz w:val="28"/>
          <w:szCs w:val="28"/>
        </w:rPr>
        <w:t xml:space="preserve"> </w:t>
      </w:r>
      <w:r w:rsidRPr="78FEE71B" w:rsidR="3DFF4E9E">
        <w:rPr>
          <w:rFonts w:eastAsia="Arial" w:cs="Times New Roman"/>
          <w:b/>
          <w:bCs/>
          <w:sz w:val="28"/>
          <w:szCs w:val="28"/>
        </w:rPr>
        <w:t>Instructions</w:t>
      </w:r>
    </w:p>
    <w:p w:rsidR="000E3EF8" w:rsidRPr="008B4FBE" w:rsidP="007D55C9" w14:paraId="7427197B" w14:textId="022E844C">
      <w:pPr>
        <w:widowControl/>
        <w:rPr>
          <w:b/>
        </w:rPr>
      </w:pPr>
    </w:p>
    <w:p w:rsidR="00A22D46" w:rsidP="007D55C9" w14:paraId="2D4BBA4C" w14:textId="458E728E">
      <w:pPr>
        <w:widowControl/>
        <w:spacing w:after="200" w:line="276" w:lineRule="auto"/>
        <w:contextualSpacing/>
        <w:rPr>
          <w:rFonts w:eastAsia="Arial" w:cs="Times New Roman"/>
        </w:rPr>
      </w:pPr>
      <w:r w:rsidRPr="44F26F12">
        <w:rPr>
          <w:rFonts w:eastAsia="Arial" w:cs="Times New Roman"/>
          <w:b/>
          <w:bCs/>
        </w:rPr>
        <w:t>General Instructions.</w:t>
      </w:r>
      <w:r w:rsidRPr="44F26F12">
        <w:rPr>
          <w:rFonts w:eastAsia="Arial" w:cs="Times New Roman"/>
        </w:rPr>
        <w:t xml:space="preserve"> </w:t>
      </w:r>
      <w:r w:rsidRPr="44F26F12" w:rsidR="0039790C">
        <w:rPr>
          <w:rFonts w:eastAsia="Arial" w:cs="Times New Roman"/>
        </w:rPr>
        <w:t xml:space="preserve">The </w:t>
      </w:r>
      <w:r w:rsidRPr="44F26F12" w:rsidR="00F73A32">
        <w:rPr>
          <w:rFonts w:eastAsia="Arial" w:cs="Times New Roman"/>
        </w:rPr>
        <w:t xml:space="preserve">budget worksheet </w:t>
      </w:r>
      <w:r w:rsidRPr="44F26F12" w:rsidR="0039790C">
        <w:rPr>
          <w:rFonts w:eastAsia="Arial" w:cs="Times New Roman"/>
        </w:rPr>
        <w:t xml:space="preserve">form contains rows for budget category line items and columns for </w:t>
      </w:r>
      <w:r w:rsidRPr="44F26F12" w:rsidR="00984093">
        <w:rPr>
          <w:rFonts w:eastAsia="Arial" w:cs="Times New Roman"/>
        </w:rPr>
        <w:t xml:space="preserve">costs by federal and </w:t>
      </w:r>
      <w:r w:rsidRPr="44F26F12" w:rsidR="0F929569">
        <w:rPr>
          <w:rFonts w:eastAsia="Arial" w:cs="Times New Roman"/>
        </w:rPr>
        <w:t xml:space="preserve">nonfederal </w:t>
      </w:r>
      <w:r w:rsidRPr="44F26F12" w:rsidR="00984093">
        <w:rPr>
          <w:rFonts w:eastAsia="Arial" w:cs="Times New Roman"/>
        </w:rPr>
        <w:t>categories</w:t>
      </w:r>
      <w:r w:rsidRPr="44F26F12" w:rsidR="0039790C">
        <w:rPr>
          <w:rFonts w:eastAsia="Arial" w:cs="Times New Roman"/>
        </w:rPr>
        <w:t xml:space="preserve">. </w:t>
      </w:r>
      <w:r w:rsidRPr="44F26F12" w:rsidR="0015401A">
        <w:rPr>
          <w:rFonts w:eastAsia="Arial" w:cs="Times New Roman"/>
        </w:rPr>
        <w:t>Help America Vote College Program (HAVCP)</w:t>
      </w:r>
      <w:r w:rsidRPr="44F26F12" w:rsidR="0027376C">
        <w:rPr>
          <w:rFonts w:eastAsia="Arial" w:cs="Times New Roman"/>
        </w:rPr>
        <w:t xml:space="preserve"> </w:t>
      </w:r>
      <w:r w:rsidRPr="44F26F12" w:rsidR="007F2996">
        <w:rPr>
          <w:rFonts w:eastAsia="Arial" w:cs="Times New Roman"/>
        </w:rPr>
        <w:t>funds should be budgeted with the total grant award and associated match</w:t>
      </w:r>
      <w:r w:rsidRPr="44F26F12" w:rsidR="00210DA8">
        <w:rPr>
          <w:rFonts w:eastAsia="Arial" w:cs="Times New Roman"/>
        </w:rPr>
        <w:t xml:space="preserve"> in mind</w:t>
      </w:r>
      <w:r w:rsidRPr="44F26F12" w:rsidR="007F2996">
        <w:rPr>
          <w:rFonts w:eastAsia="Arial" w:cs="Times New Roman"/>
        </w:rPr>
        <w:t xml:space="preserve">. </w:t>
      </w:r>
      <w:r w:rsidRPr="44F26F12" w:rsidR="00866A40">
        <w:rPr>
          <w:rFonts w:eastAsia="Arial" w:cs="Times New Roman"/>
        </w:rPr>
        <w:t>Allocate funds to each b</w:t>
      </w:r>
      <w:r w:rsidRPr="44F26F12" w:rsidR="00CE1F5F">
        <w:rPr>
          <w:rFonts w:eastAsia="Arial" w:cs="Times New Roman"/>
        </w:rPr>
        <w:t>udget</w:t>
      </w:r>
      <w:r w:rsidRPr="44F26F12" w:rsidR="00866A40">
        <w:rPr>
          <w:rFonts w:eastAsia="Arial" w:cs="Times New Roman"/>
        </w:rPr>
        <w:t xml:space="preserve"> category you plan to use the funds for and to the budget line items you plan to claim costs against within the </w:t>
      </w:r>
      <w:r w:rsidRPr="44F26F12" w:rsidR="00CE1F5F">
        <w:rPr>
          <w:rFonts w:eastAsia="Arial" w:cs="Times New Roman"/>
        </w:rPr>
        <w:t>Federal/Non-Federal</w:t>
      </w:r>
      <w:r w:rsidRPr="44F26F12" w:rsidR="00866A40">
        <w:rPr>
          <w:rFonts w:eastAsia="Arial" w:cs="Times New Roman"/>
        </w:rPr>
        <w:t xml:space="preserve"> </w:t>
      </w:r>
      <w:r w:rsidRPr="44F26F12" w:rsidR="00CE1F5F">
        <w:rPr>
          <w:rFonts w:eastAsia="Arial" w:cs="Times New Roman"/>
        </w:rPr>
        <w:t>columns</w:t>
      </w:r>
      <w:r w:rsidRPr="44F26F12" w:rsidR="00866A40">
        <w:rPr>
          <w:rFonts w:eastAsia="Arial" w:cs="Times New Roman"/>
        </w:rPr>
        <w:t>. In the pro</w:t>
      </w:r>
      <w:r w:rsidR="001548AF">
        <w:rPr>
          <w:rFonts w:eastAsia="Arial" w:cs="Times New Roman"/>
        </w:rPr>
        <w:t>ject budget</w:t>
      </w:r>
      <w:r w:rsidRPr="44F26F12" w:rsidR="00866A40">
        <w:rPr>
          <w:rFonts w:eastAsia="Arial" w:cs="Times New Roman"/>
        </w:rPr>
        <w:t xml:space="preserve"> categories, enter the federal share in the designated columns and the anticipated match for the </w:t>
      </w:r>
      <w:r w:rsidRPr="44F26F12" w:rsidR="002E0452">
        <w:rPr>
          <w:rFonts w:eastAsia="Arial" w:cs="Times New Roman"/>
        </w:rPr>
        <w:t>budget</w:t>
      </w:r>
      <w:r w:rsidRPr="44F26F12" w:rsidR="00866A40">
        <w:rPr>
          <w:rFonts w:eastAsia="Arial" w:cs="Times New Roman"/>
        </w:rPr>
        <w:t xml:space="preserve"> category in the row labeled Non-</w:t>
      </w:r>
      <w:r w:rsidRPr="44F26F12" w:rsidR="002E0452">
        <w:rPr>
          <w:rFonts w:eastAsia="Arial" w:cs="Times New Roman"/>
        </w:rPr>
        <w:t>F</w:t>
      </w:r>
      <w:r w:rsidRPr="44F26F12" w:rsidR="00866A40">
        <w:rPr>
          <w:rFonts w:eastAsia="Arial" w:cs="Times New Roman"/>
        </w:rPr>
        <w:t>ederal Match. Enter data only in the green highlighted cells. You will not be allowed to enter data in any other cells on the form. The form will calculate totals for each budget line item and each program category in the yellow highlighted cells.</w:t>
      </w:r>
    </w:p>
    <w:p w:rsidR="002D359D" w:rsidP="007D55C9" w14:paraId="25E501AC" w14:textId="7E6E108B">
      <w:pPr>
        <w:widowControl/>
        <w:spacing w:after="200" w:line="276" w:lineRule="auto"/>
        <w:contextualSpacing/>
        <w:rPr>
          <w:rFonts w:eastAsia="Arial" w:cs="Times New Roman"/>
        </w:rPr>
      </w:pPr>
    </w:p>
    <w:p w:rsidR="008201DC" w:rsidP="007D55C9" w14:paraId="6519A5C9" w14:textId="13E1666A">
      <w:pPr>
        <w:widowControl/>
        <w:spacing w:after="200" w:line="276" w:lineRule="auto"/>
        <w:contextualSpacing/>
        <w:rPr>
          <w:rFonts w:eastAsia="Arial" w:cs="Times New Roman"/>
        </w:rPr>
      </w:pPr>
      <w:r w:rsidRPr="44F26F12">
        <w:rPr>
          <w:rFonts w:eastAsia="Arial" w:cs="Times New Roman"/>
        </w:rPr>
        <w:t xml:space="preserve">At the end of the budget, total project costs are calculated automatically as the sum of all line items in all categories in </w:t>
      </w:r>
      <w:r w:rsidRPr="44F26F12" w:rsidR="00223C85">
        <w:rPr>
          <w:rFonts w:eastAsia="Arial" w:cs="Times New Roman"/>
        </w:rPr>
        <w:t>t</w:t>
      </w:r>
      <w:r w:rsidRPr="44F26F12">
        <w:rPr>
          <w:rFonts w:eastAsia="Arial" w:cs="Times New Roman"/>
        </w:rPr>
        <w:t>he consolidated category summary. Ensure that total project costs entered across categories</w:t>
      </w:r>
      <w:r w:rsidRPr="44F26F12" w:rsidR="42A11EC8">
        <w:rPr>
          <w:rFonts w:eastAsia="Arial" w:cs="Times New Roman"/>
        </w:rPr>
        <w:t xml:space="preserve"> in Section B. is equal to the total budget amount in Section A.</w:t>
      </w:r>
      <w:r w:rsidR="00984093">
        <w:rPr>
          <w:rFonts w:eastAsia="Arial" w:cs="Times New Roman"/>
          <w:noProof/>
        </w:rPr>
        <w:drawing>
          <wp:inline distT="0" distB="0" distL="0" distR="0">
            <wp:extent cx="6599582" cy="858520"/>
            <wp:effectExtent l="0" t="0" r="0" b="177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201DC" w:rsidP="007D55C9" w14:paraId="47311BB6" w14:textId="77777777">
      <w:pPr>
        <w:widowControl/>
        <w:spacing w:after="200" w:line="276" w:lineRule="auto"/>
        <w:contextualSpacing/>
        <w:rPr>
          <w:rFonts w:eastAsia="Arial" w:cs="Times New Roman"/>
        </w:rPr>
      </w:pPr>
    </w:p>
    <w:p w:rsidR="00A56B0E" w:rsidP="007D55C9" w14:paraId="717AB88E" w14:textId="3FFA3E39">
      <w:pPr>
        <w:widowControl/>
        <w:spacing w:after="200" w:line="276" w:lineRule="auto"/>
        <w:contextualSpacing/>
        <w:rPr>
          <w:rFonts w:eastAsia="Arial" w:cs="Times New Roman"/>
        </w:rPr>
      </w:pPr>
      <w:r w:rsidRPr="1883C868">
        <w:rPr>
          <w:rFonts w:eastAsia="Arial" w:cs="Times New Roman"/>
        </w:rPr>
        <w:t xml:space="preserve">The budget summary totals must be identical to the information entered </w:t>
      </w:r>
      <w:r w:rsidRPr="1883C868" w:rsidR="0FCCF6A1">
        <w:rPr>
          <w:rFonts w:eastAsia="Arial" w:cs="Times New Roman"/>
        </w:rPr>
        <w:t xml:space="preserve">in </w:t>
      </w:r>
      <w:r w:rsidRPr="1883C868">
        <w:rPr>
          <w:rFonts w:eastAsia="Arial" w:cs="Times New Roman"/>
        </w:rPr>
        <w:t>Grants.gov to be able to successfully submit the application. If the numbers do not align, an error message will be displayed on the budget summary pa</w:t>
      </w:r>
      <w:r w:rsidRPr="1883C868">
        <w:rPr>
          <w:rFonts w:eastAsia="Arial" w:cs="Times New Roman"/>
        </w:rPr>
        <w:t>g</w:t>
      </w:r>
      <w:r w:rsidRPr="1883C868">
        <w:rPr>
          <w:rFonts w:eastAsia="Arial" w:cs="Times New Roman"/>
        </w:rPr>
        <w:t>e with further instructions on how to correct the</w:t>
      </w:r>
      <w:r w:rsidRPr="1883C868" w:rsidR="003772F7">
        <w:rPr>
          <w:rFonts w:eastAsia="Arial" w:cs="Times New Roman"/>
        </w:rPr>
        <w:t xml:space="preserve"> </w:t>
      </w:r>
      <w:r w:rsidRPr="1883C868">
        <w:rPr>
          <w:rFonts w:eastAsia="Arial" w:cs="Times New Roman"/>
        </w:rPr>
        <w:t>discrepancy.</w:t>
      </w:r>
    </w:p>
    <w:p w:rsidR="00866A40" w:rsidP="007D55C9" w14:paraId="34EF66A9" w14:textId="77777777">
      <w:pPr>
        <w:widowControl/>
        <w:spacing w:after="200" w:line="276" w:lineRule="auto"/>
        <w:contextualSpacing/>
        <w:rPr>
          <w:rFonts w:eastAsia="Arial" w:cs="Times New Roman"/>
        </w:rPr>
      </w:pPr>
    </w:p>
    <w:tbl>
      <w:tblPr>
        <w:tblStyle w:val="TableGrid"/>
        <w:tblpPr w:leftFromText="180" w:rightFromText="180" w:vertAnchor="text" w:horzAnchor="margin" w:tblpY="35"/>
        <w:tblW w:w="0" w:type="auto"/>
        <w:tblLook w:val="04A0"/>
      </w:tblPr>
      <w:tblGrid>
        <w:gridCol w:w="5125"/>
        <w:gridCol w:w="1530"/>
        <w:gridCol w:w="4135"/>
      </w:tblGrid>
      <w:tr w14:paraId="56FD3F7F" w14:textId="77777777" w:rsidTr="44F26F12">
        <w:tblPrEx>
          <w:tblW w:w="0" w:type="auto"/>
          <w:tblLook w:val="04A0"/>
        </w:tblPrEx>
        <w:tc>
          <w:tcPr>
            <w:tcW w:w="5125" w:type="dxa"/>
            <w:shd w:val="clear" w:color="auto" w:fill="4F81BD" w:themeFill="accent1"/>
            <w:vAlign w:val="center"/>
          </w:tcPr>
          <w:p w:rsidR="003772F7" w:rsidP="007D55C9" w14:paraId="15BC9B36" w14:textId="1541C4FA">
            <w:pPr>
              <w:widowControl/>
              <w:spacing w:after="200" w:line="276" w:lineRule="auto"/>
              <w:contextualSpacing/>
              <w:jc w:val="center"/>
              <w:rPr>
                <w:rFonts w:eastAsia="Arial" w:cs="Times New Roman"/>
              </w:rPr>
            </w:pPr>
            <w:r w:rsidRPr="44F26F12">
              <w:rPr>
                <w:rFonts w:eastAsia="Arial" w:cs="Times New Roman"/>
              </w:rPr>
              <w:t>Grants.gov SF-424</w:t>
            </w:r>
          </w:p>
        </w:tc>
        <w:tc>
          <w:tcPr>
            <w:tcW w:w="1530" w:type="dxa"/>
            <w:shd w:val="clear" w:color="auto" w:fill="4F81BD" w:themeFill="accent1"/>
          </w:tcPr>
          <w:p w:rsidR="003772F7" w:rsidP="007D55C9" w14:paraId="7F9B26AD" w14:textId="77777777">
            <w:pPr>
              <w:widowControl/>
              <w:spacing w:after="200" w:line="276" w:lineRule="auto"/>
              <w:contextualSpacing/>
              <w:jc w:val="center"/>
              <w:rPr>
                <w:rFonts w:eastAsia="Arial" w:cs="Times New Roman"/>
              </w:rPr>
            </w:pPr>
            <w:r>
              <w:rPr>
                <w:rFonts w:eastAsia="Arial" w:cs="Times New Roman"/>
              </w:rPr>
              <w:t>Equivalent</w:t>
            </w:r>
          </w:p>
        </w:tc>
        <w:tc>
          <w:tcPr>
            <w:tcW w:w="4135" w:type="dxa"/>
            <w:shd w:val="clear" w:color="auto" w:fill="4F81BD" w:themeFill="accent1"/>
          </w:tcPr>
          <w:p w:rsidR="003772F7" w:rsidP="007D55C9" w14:paraId="7E27C6A9" w14:textId="77777777">
            <w:pPr>
              <w:widowControl/>
              <w:spacing w:after="200" w:line="276" w:lineRule="auto"/>
              <w:contextualSpacing/>
              <w:jc w:val="center"/>
              <w:rPr>
                <w:rFonts w:eastAsia="Arial" w:cs="Times New Roman"/>
              </w:rPr>
            </w:pPr>
            <w:r>
              <w:rPr>
                <w:rFonts w:eastAsia="Arial" w:cs="Times New Roman"/>
              </w:rPr>
              <w:t>Budget Worksheet</w:t>
            </w:r>
          </w:p>
        </w:tc>
      </w:tr>
      <w:tr w14:paraId="2BD02D8E" w14:textId="77777777" w:rsidTr="44F26F12">
        <w:tblPrEx>
          <w:tblW w:w="0" w:type="auto"/>
          <w:tblLook w:val="04A0"/>
        </w:tblPrEx>
        <w:tc>
          <w:tcPr>
            <w:tcW w:w="5125" w:type="dxa"/>
            <w:shd w:val="clear" w:color="auto" w:fill="C6D9F0" w:themeFill="text2" w:themeFillTint="33"/>
            <w:vAlign w:val="center"/>
          </w:tcPr>
          <w:p w:rsidR="003772F7" w:rsidP="007D55C9" w14:paraId="4C79DFF3" w14:textId="77777777">
            <w:pPr>
              <w:widowControl/>
              <w:spacing w:after="200" w:line="276" w:lineRule="auto"/>
              <w:contextualSpacing/>
              <w:jc w:val="center"/>
              <w:rPr>
                <w:rFonts w:eastAsia="Arial" w:cs="Times New Roman"/>
              </w:rPr>
            </w:pPr>
            <w:r w:rsidRPr="007B5D9A">
              <w:rPr>
                <w:rFonts w:eastAsia="Arial" w:cs="Times New Roman"/>
              </w:rPr>
              <w:t>Total Estimated Funding</w:t>
            </w:r>
          </w:p>
        </w:tc>
        <w:tc>
          <w:tcPr>
            <w:tcW w:w="1530" w:type="dxa"/>
          </w:tcPr>
          <w:p w:rsidR="003772F7" w:rsidP="007D55C9" w14:paraId="7A914DEE" w14:textId="77777777">
            <w:pPr>
              <w:widowControl/>
              <w:spacing w:after="200" w:line="276" w:lineRule="auto"/>
              <w:contextualSpacing/>
              <w:jc w:val="center"/>
              <w:rPr>
                <w:rFonts w:eastAsia="Arial" w:cs="Times New Roman"/>
              </w:rPr>
            </w:pPr>
            <w:r>
              <w:rPr>
                <w:rFonts w:eastAsia="Arial" w:cs="Times New Roman"/>
              </w:rPr>
              <w:t>=</w:t>
            </w:r>
          </w:p>
        </w:tc>
        <w:tc>
          <w:tcPr>
            <w:tcW w:w="4135" w:type="dxa"/>
            <w:shd w:val="clear" w:color="auto" w:fill="E36C09" w:themeFill="accent6" w:themeFillShade="BF"/>
            <w:vAlign w:val="center"/>
          </w:tcPr>
          <w:p w:rsidR="003772F7" w:rsidP="007D55C9" w14:paraId="3367AFCD" w14:textId="5EB219EE">
            <w:pPr>
              <w:widowControl/>
              <w:spacing w:after="200" w:line="276" w:lineRule="auto"/>
              <w:contextualSpacing/>
              <w:jc w:val="center"/>
              <w:rPr>
                <w:rFonts w:eastAsia="Arial" w:cs="Times New Roman"/>
              </w:rPr>
            </w:pPr>
            <w:r w:rsidRPr="007B5D9A">
              <w:rPr>
                <w:rFonts w:eastAsia="Arial" w:cs="Times New Roman"/>
              </w:rPr>
              <w:t xml:space="preserve">Total </w:t>
            </w:r>
            <w:r w:rsidR="00E24749">
              <w:rPr>
                <w:rFonts w:eastAsia="Arial" w:cs="Times New Roman"/>
              </w:rPr>
              <w:t>P</w:t>
            </w:r>
            <w:r w:rsidR="00866A40">
              <w:rPr>
                <w:rFonts w:eastAsia="Arial" w:cs="Times New Roman"/>
              </w:rPr>
              <w:t>roject Costs</w:t>
            </w:r>
          </w:p>
        </w:tc>
      </w:tr>
      <w:tr w14:paraId="4F655F78" w14:textId="77777777" w:rsidTr="44F26F12">
        <w:tblPrEx>
          <w:tblW w:w="0" w:type="auto"/>
          <w:tblLook w:val="04A0"/>
        </w:tblPrEx>
        <w:tc>
          <w:tcPr>
            <w:tcW w:w="5125" w:type="dxa"/>
            <w:shd w:val="clear" w:color="auto" w:fill="C6D9F0" w:themeFill="text2" w:themeFillTint="33"/>
            <w:vAlign w:val="center"/>
          </w:tcPr>
          <w:p w:rsidR="003772F7" w:rsidP="007D55C9" w14:paraId="6C707182" w14:textId="77777777">
            <w:pPr>
              <w:widowControl/>
              <w:spacing w:after="200" w:line="276" w:lineRule="auto"/>
              <w:contextualSpacing/>
              <w:jc w:val="center"/>
              <w:rPr>
                <w:rFonts w:eastAsia="Arial" w:cs="Times New Roman"/>
              </w:rPr>
            </w:pPr>
            <w:r w:rsidRPr="007B5D9A">
              <w:rPr>
                <w:rFonts w:eastAsia="Arial" w:cs="Times New Roman"/>
              </w:rPr>
              <w:t>Federal Estimated Funding (Federal share)</w:t>
            </w:r>
          </w:p>
        </w:tc>
        <w:tc>
          <w:tcPr>
            <w:tcW w:w="1530" w:type="dxa"/>
          </w:tcPr>
          <w:p w:rsidR="003772F7" w:rsidP="007D55C9" w14:paraId="30BF68A9" w14:textId="77777777">
            <w:pPr>
              <w:widowControl/>
              <w:spacing w:after="200" w:line="276" w:lineRule="auto"/>
              <w:contextualSpacing/>
              <w:jc w:val="center"/>
              <w:rPr>
                <w:rFonts w:eastAsia="Arial" w:cs="Times New Roman"/>
              </w:rPr>
            </w:pPr>
            <w:r>
              <w:rPr>
                <w:rFonts w:eastAsia="Arial" w:cs="Times New Roman"/>
              </w:rPr>
              <w:t>=</w:t>
            </w:r>
          </w:p>
        </w:tc>
        <w:tc>
          <w:tcPr>
            <w:tcW w:w="4135" w:type="dxa"/>
            <w:shd w:val="clear" w:color="auto" w:fill="E36C09" w:themeFill="accent6" w:themeFillShade="BF"/>
            <w:vAlign w:val="center"/>
          </w:tcPr>
          <w:p w:rsidR="003772F7" w:rsidP="007D55C9" w14:paraId="3A1EEC8B" w14:textId="77777777">
            <w:pPr>
              <w:widowControl/>
              <w:spacing w:after="200" w:line="276" w:lineRule="auto"/>
              <w:contextualSpacing/>
              <w:jc w:val="center"/>
              <w:rPr>
                <w:rFonts w:eastAsia="Arial" w:cs="Times New Roman"/>
              </w:rPr>
            </w:pPr>
            <w:r w:rsidRPr="007B5D9A">
              <w:rPr>
                <w:rFonts w:eastAsia="Arial" w:cs="Times New Roman"/>
              </w:rPr>
              <w:t>Federal Funds</w:t>
            </w:r>
          </w:p>
        </w:tc>
      </w:tr>
      <w:tr w14:paraId="048EBC69" w14:textId="77777777" w:rsidTr="44F26F12">
        <w:tblPrEx>
          <w:tblW w:w="0" w:type="auto"/>
          <w:tblLook w:val="04A0"/>
        </w:tblPrEx>
        <w:tc>
          <w:tcPr>
            <w:tcW w:w="5125" w:type="dxa"/>
            <w:shd w:val="clear" w:color="auto" w:fill="C6D9F0" w:themeFill="text2" w:themeFillTint="33"/>
            <w:vAlign w:val="center"/>
          </w:tcPr>
          <w:p w:rsidR="003772F7" w:rsidP="007D55C9" w14:paraId="7F0C69AA" w14:textId="77777777">
            <w:pPr>
              <w:widowControl/>
              <w:spacing w:after="200" w:line="276" w:lineRule="auto"/>
              <w:contextualSpacing/>
              <w:jc w:val="center"/>
              <w:rPr>
                <w:rFonts w:eastAsia="Arial" w:cs="Times New Roman"/>
              </w:rPr>
            </w:pPr>
            <w:r w:rsidRPr="007B5D9A">
              <w:rPr>
                <w:rFonts w:eastAsia="Arial" w:cs="Times New Roman"/>
              </w:rPr>
              <w:t>Applicant Estimated Funding (Non-federal share)</w:t>
            </w:r>
          </w:p>
        </w:tc>
        <w:tc>
          <w:tcPr>
            <w:tcW w:w="1530" w:type="dxa"/>
          </w:tcPr>
          <w:p w:rsidR="003772F7" w:rsidP="007D55C9" w14:paraId="1A3E8E41" w14:textId="77777777">
            <w:pPr>
              <w:widowControl/>
              <w:spacing w:after="200" w:line="276" w:lineRule="auto"/>
              <w:contextualSpacing/>
              <w:jc w:val="center"/>
              <w:rPr>
                <w:rFonts w:eastAsia="Arial" w:cs="Times New Roman"/>
              </w:rPr>
            </w:pPr>
            <w:r>
              <w:rPr>
                <w:rFonts w:eastAsia="Arial" w:cs="Times New Roman"/>
              </w:rPr>
              <w:t>=</w:t>
            </w:r>
          </w:p>
        </w:tc>
        <w:tc>
          <w:tcPr>
            <w:tcW w:w="4135" w:type="dxa"/>
            <w:shd w:val="clear" w:color="auto" w:fill="E36C09" w:themeFill="accent6" w:themeFillShade="BF"/>
            <w:vAlign w:val="center"/>
          </w:tcPr>
          <w:p w:rsidR="003772F7" w:rsidP="007D55C9" w14:paraId="6CE411E0" w14:textId="678D7D55">
            <w:pPr>
              <w:widowControl/>
              <w:spacing w:after="200" w:line="276" w:lineRule="auto"/>
              <w:contextualSpacing/>
              <w:jc w:val="center"/>
              <w:rPr>
                <w:rFonts w:eastAsia="Arial" w:cs="Times New Roman"/>
              </w:rPr>
            </w:pPr>
            <w:r>
              <w:rPr>
                <w:rFonts w:eastAsia="Arial" w:cs="Times New Roman"/>
              </w:rPr>
              <w:t>Non-Federal Match</w:t>
            </w:r>
          </w:p>
        </w:tc>
      </w:tr>
      <w:tr w14:paraId="0A716BFA" w14:textId="77777777" w:rsidTr="44F26F12">
        <w:tblPrEx>
          <w:tblW w:w="0" w:type="auto"/>
          <w:tblLook w:val="04A0"/>
        </w:tblPrEx>
        <w:tc>
          <w:tcPr>
            <w:tcW w:w="5125" w:type="dxa"/>
            <w:shd w:val="clear" w:color="auto" w:fill="C6D9F0" w:themeFill="text2" w:themeFillTint="33"/>
            <w:vAlign w:val="center"/>
          </w:tcPr>
          <w:p w:rsidR="003772F7" w:rsidP="007D55C9" w14:paraId="72DEA956" w14:textId="77777777">
            <w:pPr>
              <w:widowControl/>
              <w:spacing w:after="200" w:line="276" w:lineRule="auto"/>
              <w:contextualSpacing/>
              <w:jc w:val="center"/>
              <w:rPr>
                <w:rFonts w:eastAsia="Arial" w:cs="Times New Roman"/>
              </w:rPr>
            </w:pPr>
            <w:r w:rsidRPr="00C84AA7">
              <w:rPr>
                <w:rFonts w:eastAsia="Arial" w:cs="Times New Roman"/>
              </w:rPr>
              <w:t>Program Income Estimated Funding</w:t>
            </w:r>
          </w:p>
        </w:tc>
        <w:tc>
          <w:tcPr>
            <w:tcW w:w="1530" w:type="dxa"/>
          </w:tcPr>
          <w:p w:rsidR="003772F7" w:rsidP="007D55C9" w14:paraId="631333FD" w14:textId="77777777">
            <w:pPr>
              <w:widowControl/>
              <w:spacing w:after="200" w:line="276" w:lineRule="auto"/>
              <w:contextualSpacing/>
              <w:jc w:val="center"/>
              <w:rPr>
                <w:rFonts w:eastAsia="Arial" w:cs="Times New Roman"/>
              </w:rPr>
            </w:pPr>
            <w:r>
              <w:rPr>
                <w:rFonts w:eastAsia="Arial" w:cs="Times New Roman"/>
              </w:rPr>
              <w:t>=</w:t>
            </w:r>
          </w:p>
        </w:tc>
        <w:tc>
          <w:tcPr>
            <w:tcW w:w="4135" w:type="dxa"/>
            <w:shd w:val="clear" w:color="auto" w:fill="E36C09" w:themeFill="accent6" w:themeFillShade="BF"/>
            <w:vAlign w:val="center"/>
          </w:tcPr>
          <w:p w:rsidR="003772F7" w:rsidP="007D55C9" w14:paraId="72BE528A" w14:textId="74366071">
            <w:pPr>
              <w:widowControl/>
              <w:spacing w:after="200" w:line="276" w:lineRule="auto"/>
              <w:contextualSpacing/>
              <w:jc w:val="center"/>
              <w:rPr>
                <w:rFonts w:eastAsia="Arial" w:cs="Times New Roman"/>
              </w:rPr>
            </w:pPr>
            <w:r>
              <w:rPr>
                <w:rFonts w:eastAsia="Arial" w:cs="Times New Roman"/>
              </w:rPr>
              <w:t>N/A Leave Blank</w:t>
            </w:r>
          </w:p>
        </w:tc>
      </w:tr>
    </w:tbl>
    <w:p w:rsidR="008B401D" w:rsidP="007D55C9" w14:paraId="1C6D0F0B" w14:textId="77777777">
      <w:pPr>
        <w:widowControl/>
        <w:spacing w:after="200" w:line="276" w:lineRule="auto"/>
        <w:contextualSpacing/>
        <w:rPr>
          <w:rFonts w:eastAsia="Arial" w:cs="Times New Roman"/>
        </w:rPr>
      </w:pPr>
    </w:p>
    <w:p w:rsidR="008B401D" w:rsidP="007D55C9" w14:paraId="1B63BFE9" w14:textId="07784899">
      <w:pPr>
        <w:widowControl/>
        <w:spacing w:after="200" w:line="276" w:lineRule="auto"/>
        <w:contextualSpacing/>
        <w:rPr>
          <w:rFonts w:eastAsia="Arial" w:cs="Times New Roman"/>
        </w:rPr>
      </w:pPr>
      <w:r w:rsidRPr="008B401D">
        <w:rPr>
          <w:rFonts w:eastAsia="Arial" w:cs="Times New Roman"/>
        </w:rPr>
        <w:t>Budget narratives should accurately explain project costs that are reasonable, necessary, and otherwise allowable under federal law and applicable federal cost principles.</w:t>
      </w:r>
      <w:r w:rsidR="00520154">
        <w:rPr>
          <w:rFonts w:eastAsia="Arial" w:cs="Times New Roman"/>
        </w:rPr>
        <w:t xml:space="preserve"> </w:t>
      </w:r>
      <w:r w:rsidRPr="00520154" w:rsidR="00520154">
        <w:rPr>
          <w:rFonts w:eastAsia="Arial" w:cs="Times New Roman"/>
        </w:rPr>
        <w:t>The budget narrative</w:t>
      </w:r>
      <w:r w:rsidR="00C43E03">
        <w:rPr>
          <w:rFonts w:eastAsia="Arial" w:cs="Times New Roman"/>
        </w:rPr>
        <w:t xml:space="preserve">s </w:t>
      </w:r>
      <w:r w:rsidRPr="00520154" w:rsidR="00520154">
        <w:rPr>
          <w:rFonts w:eastAsia="Arial" w:cs="Times New Roman"/>
        </w:rPr>
        <w:t>should be mathematically sound and correspond clearly with the information and figures provided in the Budget Worksheet. The narrative should explain how the applicant estimated and calculated all costs, and how those costs are necessary to the completion of the proposed project</w:t>
      </w:r>
      <w:r w:rsidR="001E7D91">
        <w:rPr>
          <w:rFonts w:eastAsia="Arial" w:cs="Times New Roman"/>
        </w:rPr>
        <w:t xml:space="preserve">. </w:t>
      </w:r>
      <w:r w:rsidRPr="00520154" w:rsidR="00520154">
        <w:rPr>
          <w:rFonts w:eastAsia="Arial" w:cs="Times New Roman"/>
        </w:rPr>
        <w:t>As with the Budget Worksheet, the budget narrative should describe costs by year.</w:t>
      </w:r>
    </w:p>
    <w:p w:rsidR="008B401D" w:rsidRPr="00CA466D" w:rsidP="007D55C9" w14:paraId="6AFDFF27" w14:textId="77777777">
      <w:pPr>
        <w:widowControl/>
        <w:spacing w:after="200" w:line="276" w:lineRule="auto"/>
        <w:contextualSpacing/>
        <w:rPr>
          <w:rFonts w:eastAsia="Arial" w:cs="Times New Roman"/>
        </w:rPr>
      </w:pPr>
    </w:p>
    <w:p w:rsidR="00A22D46" w:rsidRPr="00CA466D" w:rsidP="007D55C9" w14:paraId="43CC5290" w14:textId="275FAE34">
      <w:pPr>
        <w:widowControl/>
        <w:spacing w:after="200" w:line="276" w:lineRule="auto"/>
        <w:contextualSpacing/>
        <w:rPr>
          <w:rFonts w:eastAsia="Arial" w:cs="Times New Roman"/>
        </w:rPr>
      </w:pPr>
      <w:r w:rsidRPr="00CA466D">
        <w:rPr>
          <w:rFonts w:eastAsia="Arial" w:cs="Times New Roman"/>
        </w:rPr>
        <w:t xml:space="preserve">Allocate funds to each program category you plan to use the funds for and to the budget line items you plan to claim costs against within the program category.   </w:t>
      </w:r>
      <w:r w:rsidRPr="00CA466D" w:rsidR="0011759E">
        <w:rPr>
          <w:rFonts w:eastAsia="Arial" w:cs="Times New Roman"/>
        </w:rPr>
        <w:t xml:space="preserve">In the program categories, enter the federal </w:t>
      </w:r>
      <w:r w:rsidRPr="00CA466D" w:rsidR="001378AB">
        <w:rPr>
          <w:rFonts w:eastAsia="Arial" w:cs="Times New Roman"/>
        </w:rPr>
        <w:t>share in the designated</w:t>
      </w:r>
      <w:r w:rsidRPr="00CA466D" w:rsidR="0011759E">
        <w:rPr>
          <w:rFonts w:eastAsia="Arial" w:cs="Times New Roman"/>
        </w:rPr>
        <w:t xml:space="preserve"> columns</w:t>
      </w:r>
      <w:r w:rsidRPr="00CA466D" w:rsidR="001378AB">
        <w:rPr>
          <w:rFonts w:eastAsia="Arial" w:cs="Times New Roman"/>
        </w:rPr>
        <w:t xml:space="preserve"> and the anticipated match for the program category in th</w:t>
      </w:r>
      <w:r w:rsidRPr="00CA466D" w:rsidR="00EE22A0">
        <w:rPr>
          <w:rFonts w:eastAsia="Arial" w:cs="Times New Roman"/>
        </w:rPr>
        <w:t>e row labeled Non-federal Match</w:t>
      </w:r>
      <w:r w:rsidRPr="00CA466D" w:rsidR="0011759E">
        <w:rPr>
          <w:rFonts w:eastAsia="Arial" w:cs="Times New Roman"/>
        </w:rPr>
        <w:t xml:space="preserve">. </w:t>
      </w:r>
      <w:r w:rsidRPr="00CA466D" w:rsidR="00841A2B">
        <w:rPr>
          <w:rFonts w:eastAsia="Arial" w:cs="Times New Roman"/>
        </w:rPr>
        <w:t xml:space="preserve">Enter data only in the green highlighted cells.  You will not be allowed to enter data in any other cells on the form. </w:t>
      </w:r>
      <w:r w:rsidRPr="00CA466D">
        <w:rPr>
          <w:rFonts w:eastAsia="Arial" w:cs="Times New Roman"/>
        </w:rPr>
        <w:t>The form will calculate totals for each budget line item and each program category in the yellow highlighted cells.</w:t>
      </w:r>
    </w:p>
    <w:p w:rsidR="0020487B" w:rsidRPr="00CA466D" w:rsidP="007D55C9" w14:paraId="523AC13E" w14:textId="77777777">
      <w:pPr>
        <w:widowControl/>
        <w:tabs>
          <w:tab w:val="left" w:pos="630"/>
        </w:tabs>
        <w:spacing w:after="200" w:line="276" w:lineRule="auto"/>
        <w:contextualSpacing/>
        <w:rPr>
          <w:rFonts w:eastAsia="Arial" w:cs="Times New Roman"/>
        </w:rPr>
      </w:pPr>
    </w:p>
    <w:p w:rsidR="00696A80" w:rsidRPr="00CA466D" w:rsidP="007D55C9" w14:paraId="0D138A49" w14:textId="7EF778D5">
      <w:pPr>
        <w:widowControl/>
        <w:tabs>
          <w:tab w:val="left" w:pos="630"/>
        </w:tabs>
        <w:spacing w:after="200" w:line="276" w:lineRule="auto"/>
        <w:contextualSpacing/>
      </w:pPr>
      <w:r w:rsidRPr="53FECDC7">
        <w:rPr>
          <w:rFonts w:eastAsia="Arial" w:cs="Times New Roman"/>
        </w:rPr>
        <w:t xml:space="preserve">You must ensure that those planned activities are within the intended purposes of the </w:t>
      </w:r>
      <w:r w:rsidRPr="53FECDC7" w:rsidR="395CEED1">
        <w:rPr>
          <w:rFonts w:eastAsia="Arial" w:cs="Times New Roman"/>
        </w:rPr>
        <w:t>grant.</w:t>
      </w:r>
      <w:r w:rsidRPr="53FECDC7">
        <w:rPr>
          <w:rFonts w:eastAsia="Arial" w:cs="Times New Roman"/>
        </w:rPr>
        <w:t xml:space="preserve"> If you are unsure whether your planned activities are allowable, contact the Grants office at </w:t>
      </w:r>
      <w:r w:rsidR="00B20760">
        <w:rPr>
          <w:rFonts w:eastAsia="Arial" w:cs="Times New Roman"/>
        </w:rPr>
        <w:t>HAVCP</w:t>
      </w:r>
      <w:r w:rsidRPr="53FECDC7" w:rsidR="00F73A32">
        <w:rPr>
          <w:rFonts w:eastAsia="Arial" w:cs="Times New Roman"/>
        </w:rPr>
        <w:t xml:space="preserve">@eac.gov </w:t>
      </w:r>
      <w:r w:rsidRPr="53FECDC7">
        <w:rPr>
          <w:rFonts w:eastAsia="Arial" w:cs="Times New Roman"/>
        </w:rPr>
        <w:t>to discuss.</w:t>
      </w:r>
    </w:p>
    <w:p w:rsidR="44F26F12" w:rsidP="007D55C9" w14:paraId="2063373B" w14:textId="2D1B4CAD">
      <w:pPr>
        <w:widowControl/>
        <w:tabs>
          <w:tab w:val="left" w:pos="630"/>
        </w:tabs>
        <w:spacing w:after="200" w:line="276" w:lineRule="auto"/>
        <w:contextualSpacing/>
        <w:rPr>
          <w:rFonts w:eastAsia="Arial" w:cs="Times New Roman"/>
        </w:rPr>
      </w:pPr>
    </w:p>
    <w:p w:rsidR="00672418" w:rsidP="007D55C9" w14:paraId="0E844876" w14:textId="77777777">
      <w:pPr>
        <w:rPr>
          <w:b/>
          <w:bCs/>
        </w:rPr>
      </w:pPr>
    </w:p>
    <w:p w:rsidR="00EC1BB8" w:rsidRPr="00EC1BB8" w:rsidP="007D55C9" w14:paraId="3A17618B" w14:textId="07B38F12">
      <w:pPr>
        <w:rPr>
          <w:b/>
          <w:bCs/>
        </w:rPr>
      </w:pPr>
      <w:r w:rsidRPr="1883C868">
        <w:rPr>
          <w:b/>
          <w:bCs/>
        </w:rPr>
        <w:t>General Guidance</w:t>
      </w:r>
    </w:p>
    <w:p w:rsidR="1883C868" w:rsidP="007D55C9" w14:paraId="63CEA973" w14:textId="71DFCAE8">
      <w:pPr>
        <w:rPr>
          <w:b/>
          <w:bCs/>
        </w:rPr>
      </w:pPr>
    </w:p>
    <w:p w:rsidR="7431BBEB" w:rsidP="007D55C9" w14:paraId="3799A3EA" w14:textId="162BC10B">
      <w:pPr>
        <w:rPr>
          <w:b/>
          <w:bCs/>
        </w:rPr>
      </w:pPr>
      <w:r w:rsidRPr="1883C868">
        <w:rPr>
          <w:b/>
          <w:bCs/>
        </w:rPr>
        <w:t>Section A: Grant Budget</w:t>
      </w:r>
    </w:p>
    <w:p w:rsidR="7431BBEB" w:rsidP="007D55C9" w14:paraId="504EA6C9" w14:textId="421D7F32">
      <w:pPr>
        <w:spacing w:line="259" w:lineRule="auto"/>
      </w:pPr>
      <w:r>
        <w:t xml:space="preserve">Enter </w:t>
      </w:r>
      <w:r w:rsidR="3927CE09">
        <w:t xml:space="preserve">the </w:t>
      </w:r>
      <w:r>
        <w:t xml:space="preserve">annual cumulative grant budget for </w:t>
      </w:r>
      <w:r w:rsidR="0C3145FC">
        <w:t xml:space="preserve">the </w:t>
      </w:r>
      <w:r w:rsidR="00B20760">
        <w:t>project activities</w:t>
      </w:r>
      <w:r w:rsidR="0C3145FC">
        <w:t xml:space="preserve"> you are applying to.</w:t>
      </w:r>
      <w:r w:rsidR="00F43C68">
        <w:t xml:space="preserve"> Applicants to the Poll Worker Program must request funding for Poll Worker project activities. Applicants to the Poll Worker Program may also request funding for Service Day activities, which are allowable under the </w:t>
      </w:r>
      <w:r w:rsidR="00A667F3">
        <w:t>Poll Worker Program.</w:t>
      </w:r>
      <w:r w:rsidR="0C3145FC">
        <w:t xml:space="preserve"> Grantees who are applying for </w:t>
      </w:r>
      <w:r w:rsidR="0415ADE1">
        <w:t xml:space="preserve">both Poll Worker and the Service Day </w:t>
      </w:r>
      <w:r w:rsidR="00A667F3">
        <w:t>project activities</w:t>
      </w:r>
      <w:r w:rsidR="0415ADE1">
        <w:t xml:space="preserve"> must fill out </w:t>
      </w:r>
      <w:r w:rsidR="00F56FBE">
        <w:t>all three</w:t>
      </w:r>
      <w:r w:rsidR="0415ADE1">
        <w:t xml:space="preserve"> budget</w:t>
      </w:r>
      <w:r w:rsidR="0041411B">
        <w:t xml:space="preserve"> boxes</w:t>
      </w:r>
      <w:r w:rsidR="0415ADE1">
        <w:t xml:space="preserve"> in Section A</w:t>
      </w:r>
      <w:r w:rsidR="0041411B">
        <w:t xml:space="preserve"> - “Poll Worker Project Budget”, “(Optional) Service Day Project Budget”, and “</w:t>
      </w:r>
      <w:r w:rsidR="00FA6B8C">
        <w:t>Combined Project Budgets</w:t>
      </w:r>
      <w:r w:rsidR="0041411B">
        <w:t>”</w:t>
      </w:r>
      <w:r w:rsidR="0415ADE1">
        <w:t>.</w:t>
      </w:r>
      <w:r w:rsidR="00F56FBE">
        <w:t xml:space="preserve"> Grantees who are only applying for Poll Worker project activities only need to fill out the </w:t>
      </w:r>
      <w:r w:rsidR="0041411B">
        <w:t>first “Poll Worker Project Budget” box in Section A.</w:t>
      </w:r>
    </w:p>
    <w:p w:rsidR="1883C868" w:rsidP="007D55C9" w14:paraId="68F8BDFF" w14:textId="53245970">
      <w:pPr>
        <w:rPr>
          <w:b/>
          <w:bCs/>
        </w:rPr>
      </w:pPr>
    </w:p>
    <w:p w:rsidR="0415ADE1" w:rsidP="007D55C9" w14:paraId="51C06760" w14:textId="1B4A3888">
      <w:pPr>
        <w:rPr>
          <w:b/>
          <w:bCs/>
        </w:rPr>
      </w:pPr>
      <w:r w:rsidRPr="1883C868">
        <w:rPr>
          <w:b/>
          <w:bCs/>
        </w:rPr>
        <w:t>Section B: Budget Categories</w:t>
      </w:r>
    </w:p>
    <w:p w:rsidR="00172AF9" w:rsidRPr="00172AF9" w:rsidP="007D55C9" w14:paraId="621AE05F" w14:textId="0A2F3C18">
      <w:r>
        <w:t>Please categorize your expenditures in</w:t>
      </w:r>
      <w:r w:rsidR="00C24A45">
        <w:t xml:space="preserve"> Section B: Budget Categories</w:t>
      </w:r>
      <w:r>
        <w:t xml:space="preserve"> as much as possible. Only use</w:t>
      </w:r>
      <w:r w:rsidR="000667D9">
        <w:t xml:space="preserve"> </w:t>
      </w:r>
      <w:r>
        <w:t xml:space="preserve">the </w:t>
      </w:r>
      <w:r w:rsidR="2D528966">
        <w:t>“</w:t>
      </w:r>
      <w:r>
        <w:t>Other</w:t>
      </w:r>
      <w:r w:rsidR="3A49B529">
        <w:t>”</w:t>
      </w:r>
      <w:r>
        <w:t xml:space="preserve"> categories for items that you cannot allocate to specific program categories</w:t>
      </w:r>
      <w:r w:rsidR="00C24A45">
        <w:t xml:space="preserve"> and include a description in cell A</w:t>
      </w:r>
      <w:r w:rsidR="00C24B12">
        <w:t>32</w:t>
      </w:r>
      <w:r w:rsidR="00C24A45">
        <w:t>/</w:t>
      </w:r>
      <w:r w:rsidR="00C24B12">
        <w:t>33</w:t>
      </w:r>
      <w:r>
        <w:t>. Include all budget</w:t>
      </w:r>
      <w:r w:rsidR="00C24A45">
        <w:t xml:space="preserve"> </w:t>
      </w:r>
      <w:r>
        <w:t>line items related to the activity in the category</w:t>
      </w:r>
      <w:r w:rsidR="00C24A45">
        <w:t>.</w:t>
      </w:r>
    </w:p>
    <w:p w:rsidR="00172AF9" w:rsidRPr="008B4FBE" w:rsidP="007D55C9" w14:paraId="7DB7226A" w14:textId="089B06CC">
      <w:pPr>
        <w:rPr>
          <w:b/>
          <w:bCs/>
        </w:rPr>
      </w:pPr>
    </w:p>
    <w:p w:rsidR="00172AF9" w:rsidRPr="008B4FBE" w:rsidP="007D55C9" w14:paraId="51C9D570" w14:textId="0CFAD23F">
      <w:pPr>
        <w:rPr>
          <w:b/>
          <w:bCs/>
        </w:rPr>
      </w:pPr>
      <w:r w:rsidRPr="1883C868">
        <w:rPr>
          <w:b/>
          <w:bCs/>
        </w:rPr>
        <w:t>Section C: Non-Federal Match Resources</w:t>
      </w:r>
    </w:p>
    <w:p w:rsidR="00172AF9" w:rsidRPr="008B4FBE" w:rsidP="007D55C9" w14:paraId="77B6E045" w14:textId="512120E3">
      <w:r>
        <w:t>List the source and amount of each matching contribution. Match is the recipient share of the project costs. A 10 percent match is required for this program. Match may either be “in-kind” or “cash.” In-kind match includes the value of donated services, including unclaimed indirect costs. Cash match includes actual cash spent by the recipient on allowable activities proposed in the grant narrative.</w:t>
      </w:r>
    </w:p>
    <w:p w:rsidR="00172AF9" w:rsidRPr="008B4FBE" w:rsidP="007D55C9" w14:paraId="29B933DF" w14:textId="10EF505D"/>
    <w:p w:rsidR="00172AF9" w:rsidRPr="008B4FBE" w:rsidP="007D55C9" w14:paraId="26DF1B8A" w14:textId="77777777">
      <w:r>
        <w:t>Sample Non-Federal Match Calculation:</w:t>
      </w:r>
    </w:p>
    <w:p w:rsidR="00172AF9" w:rsidRPr="008B4FBE" w:rsidP="007D55C9" w14:paraId="756F365E" w14:textId="7923E271">
      <w:r>
        <w:t>Match Calculation: If the match is 10%, the calculation is as follows:</w:t>
      </w:r>
    </w:p>
    <w:p w:rsidR="00172AF9" w:rsidRPr="008B4FBE" w:rsidP="007D55C9" w14:paraId="28289A6A" w14:textId="03E75713">
      <w:r>
        <w:t>Total Project Cost: $150,000</w:t>
      </w:r>
    </w:p>
    <w:p w:rsidR="00172AF9" w:rsidRPr="008B4FBE" w:rsidP="007D55C9" w14:paraId="185697FC" w14:textId="775A7C29">
      <w:r>
        <w:t>Multiplied by .90 or 90%= $135,000 (Federal funding request)</w:t>
      </w:r>
    </w:p>
    <w:p w:rsidR="00172AF9" w:rsidRPr="008B4FBE" w:rsidP="007D55C9" w14:paraId="267403E9" w14:textId="715A939E">
      <w:r>
        <w:t>Multiplied by match amount .10 or 10%=$13,500 (Local match needed)</w:t>
      </w:r>
    </w:p>
    <w:p w:rsidR="00172AF9" w:rsidRPr="008B4FBE" w:rsidP="007D55C9" w14:paraId="3ECD75CE" w14:textId="4852DE90"/>
    <w:p w:rsidR="00172AF9" w:rsidRPr="008B4FBE" w:rsidP="007D55C9" w14:paraId="30603D05" w14:textId="7AE0BF1A">
      <w:pPr>
        <w:rPr>
          <w:rFonts w:cs="Times New Roman"/>
        </w:rPr>
      </w:pPr>
      <w:r>
        <w:rPr>
          <w:noProof/>
        </w:rPr>
        <mc:AlternateContent>
          <mc:Choice Requires="wpg">
            <w:drawing>
              <wp:inline distT="0" distB="0" distL="114300" distR="114300">
                <wp:extent cx="6793865" cy="3754755"/>
                <wp:effectExtent l="0" t="0" r="0" b="17145"/>
                <wp:docPr id="1882682342" name="Group 1882682342"/>
                <wp:cNvGraphicFramePr/>
                <a:graphic xmlns:a="http://schemas.openxmlformats.org/drawingml/2006/main">
                  <a:graphicData uri="http://schemas.microsoft.com/office/word/2010/wordprocessingGroup">
                    <wpg:wgp xmlns:wpg="http://schemas.microsoft.com/office/word/2010/wordprocessingGroup">
                      <wpg:cNvGrpSpPr/>
                      <wpg:grpSpPr>
                        <a:xfrm>
                          <a:off x="0" y="0"/>
                          <a:ext cx="6793865" cy="3754755"/>
                          <a:chOff x="0" y="0"/>
                          <a:chExt cx="8908072" cy="4620257"/>
                        </a:xfrm>
                      </wpg:grpSpPr>
                      <wps:wsp xmlns:wps="http://schemas.microsoft.com/office/word/2010/wordprocessingShape">
                        <wps:cNvPr id="46" name="Rectangle: Rounded Corners 46"/>
                        <wps:cNvSpPr/>
                        <wps:spPr>
                          <a:xfrm>
                            <a:off x="226142" y="913496"/>
                            <a:ext cx="2428568" cy="904568"/>
                          </a:xfrm>
                          <a:prstGeom prst="roundRect">
                            <a:avLst/>
                          </a:prstGeom>
                          <a:solidFill>
                            <a:schemeClr val="accent1">
                              <a:lumMod val="40000"/>
                              <a:lumOff val="6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346A" w:rsidRPr="000E4FA8" w:rsidP="00AF346A" w14:textId="77777777">
                              <w:pPr>
                                <w:jc w:val="center"/>
                                <w:rPr>
                                  <w:rFonts w:hAnsi="Cambria"/>
                                  <w:color w:val="244061" w:themeColor="accent1" w:themeShade="80"/>
                                  <w:kern w:val="24"/>
                                  <w:sz w:val="32"/>
                                  <w:szCs w:val="32"/>
                                </w:rPr>
                              </w:pPr>
                              <w:r w:rsidRPr="000E4FA8">
                                <w:rPr>
                                  <w:rFonts w:hAnsi="Cambria"/>
                                  <w:color w:val="244061" w:themeColor="accent1" w:themeShade="80"/>
                                  <w:kern w:val="24"/>
                                  <w:sz w:val="32"/>
                                  <w:szCs w:val="32"/>
                                </w:rPr>
                                <w:t>Determine Total Project Cost</w:t>
                              </w:r>
                            </w:p>
                          </w:txbxContent>
                        </wps:txbx>
                        <wps:bodyPr rtlCol="0" anchor="ctr"/>
                      </wps:wsp>
                      <wps:wsp xmlns:wps="http://schemas.microsoft.com/office/word/2010/wordprocessingShape">
                        <wps:cNvPr id="47" name="Rectangle: Rounded Corners 47"/>
                        <wps:cNvSpPr/>
                        <wps:spPr>
                          <a:xfrm>
                            <a:off x="226142" y="2314592"/>
                            <a:ext cx="2428568" cy="904568"/>
                          </a:xfrm>
                          <a:prstGeom prst="roundRect">
                            <a:avLst/>
                          </a:prstGeom>
                          <a:solidFill>
                            <a:schemeClr val="accent1">
                              <a:lumMod val="60000"/>
                              <a:lumOff val="4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AF346A" w:rsidRPr="00F746B8" w:rsidP="00AF346A" w14:textId="77777777">
                              <w:pPr>
                                <w:jc w:val="center"/>
                                <w:rPr>
                                  <w:rFonts w:hAnsi="Cambria"/>
                                  <w:color w:val="244061" w:themeColor="accent1" w:themeShade="80"/>
                                  <w:kern w:val="24"/>
                                  <w:sz w:val="28"/>
                                  <w:szCs w:val="28"/>
                                </w:rPr>
                              </w:pPr>
                              <w:r w:rsidRPr="00F746B8">
                                <w:rPr>
                                  <w:rFonts w:hAnsi="Cambria"/>
                                  <w:color w:val="244061" w:themeColor="accent1" w:themeShade="80"/>
                                  <w:kern w:val="24"/>
                                  <w:sz w:val="28"/>
                                  <w:szCs w:val="28"/>
                                </w:rPr>
                                <w:t>Determine Federal Grant Amount</w:t>
                              </w:r>
                            </w:p>
                          </w:txbxContent>
                        </wps:txbx>
                        <wps:bodyPr rtlCol="0" anchor="ctr"/>
                      </wps:wsp>
                      <wps:wsp xmlns:wps="http://schemas.microsoft.com/office/word/2010/wordprocessingShape">
                        <wps:cNvPr id="48" name="Rectangle: Rounded Corners 48"/>
                        <wps:cNvSpPr/>
                        <wps:spPr>
                          <a:xfrm>
                            <a:off x="226142" y="3715689"/>
                            <a:ext cx="2428568" cy="904568"/>
                          </a:xfrm>
                          <a:prstGeom prst="roundRect">
                            <a:avLst/>
                          </a:prstGeom>
                          <a:solidFill>
                            <a:schemeClr val="accent1">
                              <a:lumMod val="75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AF346A" w:rsidRPr="000E4FA8" w:rsidP="00AF346A" w14:textId="77777777">
                              <w:pPr>
                                <w:jc w:val="center"/>
                                <w:rPr>
                                  <w:rFonts w:hAnsi="Cambria"/>
                                  <w:color w:val="FFFFFF" w:themeColor="light1"/>
                                  <w:kern w:val="24"/>
                                  <w:sz w:val="32"/>
                                  <w:szCs w:val="32"/>
                                </w:rPr>
                              </w:pPr>
                              <w:r w:rsidRPr="000E4FA8">
                                <w:rPr>
                                  <w:rFonts w:hAnsi="Cambria"/>
                                  <w:color w:val="FFFFFF" w:themeColor="light1"/>
                                  <w:kern w:val="24"/>
                                  <w:sz w:val="32"/>
                                  <w:szCs w:val="32"/>
                                </w:rPr>
                                <w:t>Determine Non-Federal Match</w:t>
                              </w:r>
                            </w:p>
                          </w:txbxContent>
                        </wps:txbx>
                        <wps:bodyPr rtlCol="0" anchor="ctr"/>
                      </wps:wsp>
                      <wps:wsp xmlns:wps="http://schemas.microsoft.com/office/word/2010/wordprocessingShape">
                        <wps:cNvPr id="49" name="Rectangle: Rounded Corners 49"/>
                        <wps:cNvSpPr/>
                        <wps:spPr>
                          <a:xfrm>
                            <a:off x="3165987" y="2314592"/>
                            <a:ext cx="2428568" cy="904568"/>
                          </a:xfrm>
                          <a:prstGeom prst="roundRect">
                            <a:avLst/>
                          </a:prstGeom>
                          <a:solidFill>
                            <a:schemeClr val="accent1">
                              <a:lumMod val="60000"/>
                              <a:lumOff val="4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AF346A" w:rsidRPr="00F746B8" w:rsidP="00AF346A" w14:textId="3F7DCCCC">
                              <w:pPr>
                                <w:jc w:val="center"/>
                                <w:rPr>
                                  <w:rFonts w:hAnsi="Cambria"/>
                                  <w:color w:val="244061" w:themeColor="accent1" w:themeShade="80"/>
                                  <w:kern w:val="24"/>
                                </w:rPr>
                              </w:pPr>
                              <w:r w:rsidRPr="00F746B8">
                                <w:rPr>
                                  <w:rFonts w:hAnsi="Cambria"/>
                                  <w:color w:val="244061" w:themeColor="accent1" w:themeShade="80"/>
                                  <w:kern w:val="24"/>
                                </w:rPr>
                                <w:t>Total project cost amount multiplied by program Federal share</w:t>
                              </w:r>
                              <w:r w:rsidRPr="00F746B8" w:rsidR="000E4FA8">
                                <w:rPr>
                                  <w:rFonts w:hAnsi="Cambria"/>
                                  <w:color w:val="244061" w:themeColor="accent1" w:themeShade="80"/>
                                  <w:kern w:val="24"/>
                                </w:rPr>
                                <w:t xml:space="preserve"> %</w:t>
                              </w:r>
                              <w:r w:rsidRPr="00F746B8">
                                <w:rPr>
                                  <w:rFonts w:hAnsi="Cambria"/>
                                  <w:color w:val="244061" w:themeColor="accent1" w:themeShade="80"/>
                                  <w:kern w:val="24"/>
                                </w:rPr>
                                <w:t xml:space="preserve"> </w:t>
                              </w:r>
                            </w:p>
                          </w:txbxContent>
                        </wps:txbx>
                        <wps:bodyPr rtlCol="0" anchor="ctr"/>
                      </wps:wsp>
                      <wps:wsp xmlns:wps="http://schemas.microsoft.com/office/word/2010/wordprocessingShape">
                        <wps:cNvPr id="50" name="Rectangle: Rounded Corners 50"/>
                        <wps:cNvSpPr/>
                        <wps:spPr>
                          <a:xfrm>
                            <a:off x="3165987" y="3715689"/>
                            <a:ext cx="2428568" cy="904568"/>
                          </a:xfrm>
                          <a:prstGeom prst="roundRect">
                            <a:avLst/>
                          </a:prstGeom>
                          <a:solidFill>
                            <a:schemeClr val="accent1">
                              <a:lumMod val="75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AF346A" w:rsidRPr="00F746B8" w:rsidP="00AF346A" w14:textId="6E148A1A">
                              <w:pPr>
                                <w:jc w:val="center"/>
                                <w:rPr>
                                  <w:rFonts w:hAnsi="Cambria"/>
                                  <w:color w:val="FFFFFF" w:themeColor="light1"/>
                                  <w:kern w:val="24"/>
                                </w:rPr>
                              </w:pPr>
                              <w:r w:rsidRPr="00F746B8">
                                <w:rPr>
                                  <w:rFonts w:hAnsi="Cambria"/>
                                  <w:color w:val="FFFFFF" w:themeColor="light1"/>
                                  <w:kern w:val="24"/>
                                </w:rPr>
                                <w:t xml:space="preserve">Total project cost multiplied by required non-Federal match </w:t>
                              </w:r>
                              <w:r w:rsidRPr="00F746B8" w:rsidR="00F746B8">
                                <w:rPr>
                                  <w:rFonts w:hAnsi="Cambria"/>
                                  <w:color w:val="FFFFFF" w:themeColor="light1"/>
                                  <w:kern w:val="24"/>
                                </w:rPr>
                                <w:t>%</w:t>
                              </w:r>
                            </w:p>
                          </w:txbxContent>
                        </wps:txbx>
                        <wps:bodyPr rtlCol="0" anchor="ctr"/>
                      </wps:wsp>
                      <wps:wsp xmlns:wps="http://schemas.microsoft.com/office/word/2010/wordprocessingShape">
                        <wps:cNvPr id="51" name="Rectangle: Rounded Corners 51"/>
                        <wps:cNvSpPr/>
                        <wps:spPr>
                          <a:xfrm>
                            <a:off x="6105834" y="913496"/>
                            <a:ext cx="2428568" cy="904568"/>
                          </a:xfrm>
                          <a:prstGeom prst="roundRect">
                            <a:avLst/>
                          </a:prstGeom>
                          <a:solidFill>
                            <a:schemeClr val="accent1">
                              <a:lumMod val="40000"/>
                              <a:lumOff val="6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346A" w:rsidP="00AF346A" w14:textId="77777777">
                              <w:pPr>
                                <w:jc w:val="center"/>
                                <w:rPr>
                                  <w:rFonts w:hAnsi="Cambria"/>
                                  <w:color w:val="244061" w:themeColor="accent1" w:themeShade="80"/>
                                  <w:kern w:val="24"/>
                                  <w:sz w:val="36"/>
                                  <w:szCs w:val="36"/>
                                </w:rPr>
                              </w:pPr>
                              <w:r>
                                <w:rPr>
                                  <w:rFonts w:hAnsi="Cambria"/>
                                  <w:color w:val="244061" w:themeColor="accent1" w:themeShade="80"/>
                                  <w:kern w:val="24"/>
                                  <w:sz w:val="36"/>
                                  <w:szCs w:val="36"/>
                                </w:rPr>
                                <w:t>$150,000</w:t>
                              </w:r>
                            </w:p>
                          </w:txbxContent>
                        </wps:txbx>
                        <wps:bodyPr rtlCol="0" anchor="ctr"/>
                      </wps:wsp>
                      <wps:wsp xmlns:wps="http://schemas.microsoft.com/office/word/2010/wordprocessingShape">
                        <wps:cNvPr id="52" name="Rectangle: Rounded Corners 52"/>
                        <wps:cNvSpPr/>
                        <wps:spPr>
                          <a:xfrm>
                            <a:off x="6105834" y="2314592"/>
                            <a:ext cx="2428568" cy="904568"/>
                          </a:xfrm>
                          <a:prstGeom prst="roundRect">
                            <a:avLst/>
                          </a:prstGeom>
                          <a:solidFill>
                            <a:schemeClr val="accent1">
                              <a:lumMod val="60000"/>
                              <a:lumOff val="4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AF346A" w:rsidRPr="00F746B8" w:rsidP="00AF346A" w14:textId="77777777">
                              <w:pPr>
                                <w:jc w:val="center"/>
                                <w:rPr>
                                  <w:rFonts w:hAnsi="Cambria"/>
                                  <w:i/>
                                  <w:iCs/>
                                  <w:color w:val="244061" w:themeColor="accent1" w:themeShade="80"/>
                                  <w:kern w:val="24"/>
                                  <w:sz w:val="32"/>
                                  <w:szCs w:val="32"/>
                                </w:rPr>
                              </w:pPr>
                              <w:r w:rsidRPr="00F746B8">
                                <w:rPr>
                                  <w:rFonts w:hAnsi="Cambria"/>
                                  <w:i/>
                                  <w:iCs/>
                                  <w:color w:val="244061" w:themeColor="accent1" w:themeShade="80"/>
                                  <w:kern w:val="24"/>
                                  <w:sz w:val="32"/>
                                  <w:szCs w:val="32"/>
                                </w:rPr>
                                <w:t xml:space="preserve">150,000 x .90 = </w:t>
                              </w:r>
                              <w:r w:rsidRPr="00F746B8">
                                <w:rPr>
                                  <w:rFonts w:hAnsi="Cambria"/>
                                  <w:b/>
                                  <w:bCs/>
                                  <w:i/>
                                  <w:iCs/>
                                  <w:color w:val="244061" w:themeColor="accent1" w:themeShade="80"/>
                                  <w:kern w:val="24"/>
                                  <w:sz w:val="36"/>
                                  <w:szCs w:val="36"/>
                                </w:rPr>
                                <w:t>$135,000</w:t>
                              </w:r>
                            </w:p>
                          </w:txbxContent>
                        </wps:txbx>
                        <wps:bodyPr rtlCol="0" anchor="ctr"/>
                      </wps:wsp>
                      <wps:wsp xmlns:wps="http://schemas.microsoft.com/office/word/2010/wordprocessingShape">
                        <wps:cNvPr id="53" name="Rectangle: Rounded Corners 53"/>
                        <wps:cNvSpPr/>
                        <wps:spPr>
                          <a:xfrm>
                            <a:off x="6105834" y="3715689"/>
                            <a:ext cx="2428568" cy="904568"/>
                          </a:xfrm>
                          <a:prstGeom prst="roundRect">
                            <a:avLst/>
                          </a:prstGeom>
                          <a:solidFill>
                            <a:schemeClr val="accent1">
                              <a:lumMod val="75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AF346A" w:rsidP="00AF346A" w14:textId="77777777">
                              <w:pPr>
                                <w:jc w:val="center"/>
                                <w:rPr>
                                  <w:rFonts w:hAnsi="Cambria"/>
                                  <w:i/>
                                  <w:iCs/>
                                  <w:color w:val="FFFFFF" w:themeColor="light1"/>
                                  <w:kern w:val="24"/>
                                  <w:sz w:val="36"/>
                                  <w:szCs w:val="36"/>
                                </w:rPr>
                              </w:pPr>
                              <w:r>
                                <w:rPr>
                                  <w:rFonts w:hAnsi="Cambria"/>
                                  <w:i/>
                                  <w:iCs/>
                                  <w:color w:val="FFFFFF" w:themeColor="light1"/>
                                  <w:kern w:val="24"/>
                                  <w:sz w:val="36"/>
                                  <w:szCs w:val="36"/>
                                </w:rPr>
                                <w:t xml:space="preserve">150,000 x .10 = </w:t>
                              </w:r>
                              <w:r>
                                <w:rPr>
                                  <w:rFonts w:hAnsi="Cambria"/>
                                  <w:b/>
                                  <w:bCs/>
                                  <w:i/>
                                  <w:iCs/>
                                  <w:color w:val="FFFFFF" w:themeColor="light1"/>
                                  <w:kern w:val="24"/>
                                  <w:sz w:val="36"/>
                                  <w:szCs w:val="36"/>
                                </w:rPr>
                                <w:t>$13,500</w:t>
                              </w:r>
                            </w:p>
                          </w:txbxContent>
                        </wps:txbx>
                        <wps:bodyPr rtlCol="0" anchor="ctr"/>
                      </wps:wsp>
                      <wps:wsp xmlns:wps="http://schemas.microsoft.com/office/word/2010/wordprocessingShape">
                        <wps:cNvPr id="54" name="Straight Arrow Connector 54"/>
                        <wps:cNvCnPr/>
                        <wps:spPr>
                          <a:xfrm>
                            <a:off x="2821858" y="1385445"/>
                            <a:ext cx="323481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5" name="Straight Arrow Connector 55"/>
                        <wps:cNvCnPr/>
                        <wps:spPr>
                          <a:xfrm>
                            <a:off x="2762866" y="2761961"/>
                            <a:ext cx="34412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6" name="Straight Arrow Connector 56"/>
                        <wps:cNvCnPr/>
                        <wps:spPr>
                          <a:xfrm flipV="1">
                            <a:off x="2762866" y="4167973"/>
                            <a:ext cx="344129" cy="9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Straight Arrow Connector 57"/>
                        <wps:cNvCnPr/>
                        <wps:spPr>
                          <a:xfrm>
                            <a:off x="5692880" y="2761961"/>
                            <a:ext cx="34412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8" name="Straight Arrow Connector 58"/>
                        <wps:cNvCnPr/>
                        <wps:spPr>
                          <a:xfrm flipV="1">
                            <a:off x="5692880" y="4167973"/>
                            <a:ext cx="344129" cy="9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9" name="Rectangle 59"/>
                        <wps:cNvSpPr/>
                        <wps:spPr>
                          <a:xfrm>
                            <a:off x="0" y="913496"/>
                            <a:ext cx="403122" cy="403122"/>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F346A" w:rsidRPr="00782B96" w:rsidP="00AF346A" w14:textId="77777777">
                              <w:pPr>
                                <w:jc w:val="center"/>
                                <w:rPr>
                                  <w:rFonts w:hAnsi="Cambria"/>
                                  <w:b/>
                                  <w:bCs/>
                                  <w:color w:val="FFFFFF" w:themeColor="light1"/>
                                  <w:kern w:val="24"/>
                                  <w:sz w:val="32"/>
                                  <w:szCs w:val="32"/>
                                </w:rPr>
                              </w:pPr>
                              <w:r w:rsidRPr="00782B96">
                                <w:rPr>
                                  <w:rFonts w:hAnsi="Cambria"/>
                                  <w:b/>
                                  <w:bCs/>
                                  <w:color w:val="FFFFFF" w:themeColor="light1"/>
                                  <w:kern w:val="24"/>
                                  <w:sz w:val="32"/>
                                  <w:szCs w:val="32"/>
                                </w:rPr>
                                <w:t>1</w:t>
                              </w:r>
                            </w:p>
                          </w:txbxContent>
                        </wps:txbx>
                        <wps:bodyPr rtlCol="0" anchor="ctr"/>
                      </wps:wsp>
                      <wps:wsp xmlns:wps="http://schemas.microsoft.com/office/word/2010/wordprocessingShape">
                        <wps:cNvPr id="60" name="Rectangle 60"/>
                        <wps:cNvSpPr/>
                        <wps:spPr>
                          <a:xfrm>
                            <a:off x="0" y="2309677"/>
                            <a:ext cx="403122" cy="403122"/>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F346A" w:rsidRPr="00782B96" w:rsidP="00AF346A" w14:textId="77777777">
                              <w:pPr>
                                <w:jc w:val="center"/>
                                <w:rPr>
                                  <w:rFonts w:hAnsi="Cambria"/>
                                  <w:b/>
                                  <w:bCs/>
                                  <w:color w:val="FFFFFF" w:themeColor="light1"/>
                                  <w:kern w:val="24"/>
                                  <w:sz w:val="32"/>
                                  <w:szCs w:val="32"/>
                                </w:rPr>
                              </w:pPr>
                              <w:r w:rsidRPr="00782B96">
                                <w:rPr>
                                  <w:rFonts w:hAnsi="Cambria"/>
                                  <w:b/>
                                  <w:bCs/>
                                  <w:color w:val="FFFFFF" w:themeColor="light1"/>
                                  <w:kern w:val="24"/>
                                  <w:sz w:val="32"/>
                                  <w:szCs w:val="32"/>
                                </w:rPr>
                                <w:t>2</w:t>
                              </w:r>
                            </w:p>
                          </w:txbxContent>
                        </wps:txbx>
                        <wps:bodyPr rtlCol="0" anchor="ctr"/>
                      </wps:wsp>
                      <wps:wsp xmlns:wps="http://schemas.microsoft.com/office/word/2010/wordprocessingShape">
                        <wps:cNvPr id="61" name="Rectangle 61"/>
                        <wps:cNvSpPr/>
                        <wps:spPr>
                          <a:xfrm>
                            <a:off x="0" y="3715690"/>
                            <a:ext cx="403122" cy="403122"/>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F346A" w:rsidRPr="00782B96" w:rsidP="00AF346A" w14:textId="77777777">
                              <w:pPr>
                                <w:jc w:val="center"/>
                                <w:rPr>
                                  <w:rFonts w:hAnsi="Cambria"/>
                                  <w:b/>
                                  <w:bCs/>
                                  <w:color w:val="FFFFFF" w:themeColor="light1"/>
                                  <w:kern w:val="24"/>
                                  <w:sz w:val="32"/>
                                  <w:szCs w:val="32"/>
                                </w:rPr>
                              </w:pPr>
                              <w:r w:rsidRPr="00782B96">
                                <w:rPr>
                                  <w:rFonts w:hAnsi="Cambria"/>
                                  <w:b/>
                                  <w:bCs/>
                                  <w:color w:val="FFFFFF" w:themeColor="light1"/>
                                  <w:kern w:val="24"/>
                                  <w:sz w:val="32"/>
                                  <w:szCs w:val="32"/>
                                </w:rPr>
                                <w:t>3</w:t>
                              </w:r>
                            </w:p>
                          </w:txbxContent>
                        </wps:txbx>
                        <wps:bodyPr rtlCol="0" anchor="ctr"/>
                      </wps:wsp>
                      <wps:wsp xmlns:wps="http://schemas.microsoft.com/office/word/2010/wordprocessingShape">
                        <wps:cNvPr id="62" name="Arrow: Down 62"/>
                        <wps:cNvSpPr/>
                        <wps:spPr>
                          <a:xfrm>
                            <a:off x="1292941" y="1862309"/>
                            <a:ext cx="294969" cy="403122"/>
                          </a:xfrm>
                          <a:prstGeom prst="downArrow">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63" name="Arrow: Down 63"/>
                        <wps:cNvSpPr/>
                        <wps:spPr>
                          <a:xfrm>
                            <a:off x="1292941" y="3268322"/>
                            <a:ext cx="294969" cy="403122"/>
                          </a:xfrm>
                          <a:prstGeom prst="downArrow">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92" name="TextBox 26"/>
                        <wps:cNvSpPr txBox="1"/>
                        <wps:spPr>
                          <a:xfrm>
                            <a:off x="6391733" y="2062032"/>
                            <a:ext cx="2069007" cy="314090"/>
                          </a:xfrm>
                          <a:prstGeom prst="rect">
                            <a:avLst/>
                          </a:prstGeom>
                          <a:noFill/>
                        </wps:spPr>
                        <wps:txbx>
                          <w:txbxContent>
                            <w:p w:rsidR="00AF346A" w:rsidP="00AF346A" w14:textId="77777777">
                              <w:pPr>
                                <w:rPr>
                                  <w:rFonts w:hAnsi="Cambria"/>
                                  <w:i/>
                                  <w:iCs/>
                                  <w:color w:val="000000" w:themeColor="text1"/>
                                  <w:kern w:val="24"/>
                                </w:rPr>
                              </w:pPr>
                              <w:r>
                                <w:rPr>
                                  <w:rFonts w:hAnsi="Cambria"/>
                                  <w:i/>
                                  <w:iCs/>
                                  <w:color w:val="000000" w:themeColor="text1"/>
                                  <w:kern w:val="24"/>
                                </w:rPr>
                                <w:t>Federal Grant Amount</w:t>
                              </w:r>
                            </w:p>
                          </w:txbxContent>
                        </wps:txbx>
                        <wps:bodyPr wrap="square" rtlCol="0">
                          <a:spAutoFit/>
                        </wps:bodyPr>
                      </wps:wsp>
                      <wps:wsp xmlns:wps="http://schemas.microsoft.com/office/word/2010/wordprocessingShape">
                        <wps:cNvPr id="193" name="TextBox 27"/>
                        <wps:cNvSpPr txBox="1"/>
                        <wps:spPr>
                          <a:xfrm>
                            <a:off x="6182977" y="3455599"/>
                            <a:ext cx="2725095" cy="314090"/>
                          </a:xfrm>
                          <a:prstGeom prst="rect">
                            <a:avLst/>
                          </a:prstGeom>
                          <a:noFill/>
                        </wps:spPr>
                        <wps:txbx>
                          <w:txbxContent>
                            <w:p w:rsidR="00AF346A" w:rsidP="00AF346A" w14:textId="77777777">
                              <w:pPr>
                                <w:rPr>
                                  <w:rFonts w:hAnsi="Cambria"/>
                                  <w:i/>
                                  <w:iCs/>
                                  <w:color w:val="000000" w:themeColor="text1"/>
                                  <w:kern w:val="24"/>
                                </w:rPr>
                              </w:pPr>
                              <w:r>
                                <w:rPr>
                                  <w:rFonts w:hAnsi="Cambria"/>
                                  <w:i/>
                                  <w:iCs/>
                                  <w:color w:val="000000" w:themeColor="text1"/>
                                  <w:kern w:val="24"/>
                                </w:rPr>
                                <w:t>Non-Federal Match Amount</w:t>
                              </w:r>
                            </w:p>
                          </w:txbxContent>
                        </wps:txbx>
                        <wps:bodyPr wrap="square" rtlCol="0">
                          <a:spAutoFit/>
                        </wps:bodyPr>
                      </wps:wsp>
                      <wps:wsp xmlns:wps="http://schemas.microsoft.com/office/word/2010/wordprocessingShape">
                        <wps:cNvPr id="194" name="TextBox 28"/>
                        <wps:cNvSpPr txBox="1"/>
                        <wps:spPr>
                          <a:xfrm>
                            <a:off x="2307699" y="0"/>
                            <a:ext cx="4814139" cy="442257"/>
                          </a:xfrm>
                          <a:prstGeom prst="rect">
                            <a:avLst/>
                          </a:prstGeom>
                          <a:noFill/>
                        </wps:spPr>
                        <wps:txbx>
                          <w:txbxContent>
                            <w:p w:rsidR="00AF346A" w:rsidP="00AF346A" w14:textId="77777777">
                              <w:pPr>
                                <w:rPr>
                                  <w:rFonts w:hAnsi="Cambria"/>
                                  <w:b/>
                                  <w:bCs/>
                                  <w:color w:val="000000" w:themeColor="text1"/>
                                  <w:kern w:val="24"/>
                                  <w:sz w:val="36"/>
                                  <w:szCs w:val="36"/>
                                </w:rPr>
                              </w:pPr>
                              <w:r>
                                <w:rPr>
                                  <w:rFonts w:hAnsi="Cambria"/>
                                  <w:b/>
                                  <w:bCs/>
                                  <w:color w:val="000000" w:themeColor="text1"/>
                                  <w:kern w:val="24"/>
                                  <w:sz w:val="36"/>
                                  <w:szCs w:val="36"/>
                                </w:rPr>
                                <w:t>Determining the Match Amount</w:t>
                              </w:r>
                            </w:p>
                          </w:txbxContent>
                        </wps:txbx>
                        <wps:bodyPr wrap="square" rtlCol="0">
                          <a:spAutoFit/>
                        </wps:bodyPr>
                      </wps:wsp>
                    </wpg:wgp>
                  </a:graphicData>
                </a:graphic>
              </wp:inline>
            </w:drawing>
          </mc:Choice>
          <mc:Fallback>
            <w:pict>
              <v:group id="Group 34" o:spid="_x0000_i1025" style="width:534.95pt;height:295.65pt;mso-position-horizontal-relative:char;mso-position-vertical-relative:line" coordsize="89080,46202">
                <v:roundrect id="Rectangle: Rounded Corners 46" o:spid="_x0000_s1026" style="width:24286;height:9046;left:2261;mso-wrap-style:square;position:absolute;top:9134;visibility:visible;v-text-anchor:middle" arcsize="10923f" fillcolor="#b8cce4" strokecolor="#365f91" strokeweight="0.5pt">
                  <v:textbox>
                    <w:txbxContent>
                      <w:p w:rsidR="00AF346A" w:rsidRPr="000E4FA8" w:rsidP="00AF346A" w14:paraId="2CE82B61" w14:textId="77777777">
                        <w:pPr>
                          <w:jc w:val="center"/>
                          <w:rPr>
                            <w:rFonts w:hAnsi="Cambria"/>
                            <w:color w:val="244061" w:themeColor="accent1" w:themeShade="80"/>
                            <w:kern w:val="24"/>
                            <w:sz w:val="32"/>
                            <w:szCs w:val="32"/>
                          </w:rPr>
                        </w:pPr>
                        <w:r w:rsidRPr="000E4FA8">
                          <w:rPr>
                            <w:rFonts w:hAnsi="Cambria"/>
                            <w:color w:val="244061" w:themeColor="accent1" w:themeShade="80"/>
                            <w:kern w:val="24"/>
                            <w:sz w:val="32"/>
                            <w:szCs w:val="32"/>
                          </w:rPr>
                          <w:t>Determine Total Project Cost</w:t>
                        </w:r>
                      </w:p>
                    </w:txbxContent>
                  </v:textbox>
                </v:roundrect>
                <v:roundrect id="Rectangle: Rounded Corners 47" o:spid="_x0000_s1027" style="width:24286;height:9046;left:2261;mso-wrap-style:square;position:absolute;top:23145;visibility:visible;v-text-anchor:middle" arcsize="10923f" fillcolor="#95b3d7" strokecolor="#243f60" strokeweight="0.5pt">
                  <v:textbox>
                    <w:txbxContent>
                      <w:p w:rsidR="00AF346A" w:rsidRPr="00F746B8" w:rsidP="00AF346A" w14:paraId="61D4F7E3" w14:textId="77777777">
                        <w:pPr>
                          <w:jc w:val="center"/>
                          <w:rPr>
                            <w:rFonts w:hAnsi="Cambria"/>
                            <w:color w:val="244061" w:themeColor="accent1" w:themeShade="80"/>
                            <w:kern w:val="24"/>
                            <w:sz w:val="28"/>
                            <w:szCs w:val="28"/>
                          </w:rPr>
                        </w:pPr>
                        <w:r w:rsidRPr="00F746B8">
                          <w:rPr>
                            <w:rFonts w:hAnsi="Cambria"/>
                            <w:color w:val="244061" w:themeColor="accent1" w:themeShade="80"/>
                            <w:kern w:val="24"/>
                            <w:sz w:val="28"/>
                            <w:szCs w:val="28"/>
                          </w:rPr>
                          <w:t>Determine Federal Grant Amount</w:t>
                        </w:r>
                      </w:p>
                    </w:txbxContent>
                  </v:textbox>
                </v:roundrect>
                <v:roundrect id="Rectangle: Rounded Corners 48" o:spid="_x0000_s1028" style="width:24286;height:9046;left:2261;mso-wrap-style:square;position:absolute;top:37156;visibility:visible;v-text-anchor:middle" arcsize="10923f" fillcolor="#365f91" strokecolor="#243f60" strokeweight="0.5pt">
                  <v:textbox>
                    <w:txbxContent>
                      <w:p w:rsidR="00AF346A" w:rsidRPr="000E4FA8" w:rsidP="00AF346A" w14:paraId="42369C87" w14:textId="77777777">
                        <w:pPr>
                          <w:jc w:val="center"/>
                          <w:rPr>
                            <w:rFonts w:hAnsi="Cambria"/>
                            <w:color w:val="FFFFFF" w:themeColor="light1"/>
                            <w:kern w:val="24"/>
                            <w:sz w:val="32"/>
                            <w:szCs w:val="32"/>
                          </w:rPr>
                        </w:pPr>
                        <w:r w:rsidRPr="000E4FA8">
                          <w:rPr>
                            <w:rFonts w:hAnsi="Cambria"/>
                            <w:color w:val="FFFFFF" w:themeColor="light1"/>
                            <w:kern w:val="24"/>
                            <w:sz w:val="32"/>
                            <w:szCs w:val="32"/>
                          </w:rPr>
                          <w:t>Determine Non-Federal Match</w:t>
                        </w:r>
                      </w:p>
                    </w:txbxContent>
                  </v:textbox>
                </v:roundrect>
                <v:roundrect id="Rectangle: Rounded Corners 49" o:spid="_x0000_s1029" style="width:24286;height:9046;left:31659;mso-wrap-style:square;position:absolute;top:23145;visibility:visible;v-text-anchor:middle" arcsize="10923f" fillcolor="#95b3d7" strokecolor="#243f60" strokeweight="0.5pt">
                  <v:textbox>
                    <w:txbxContent>
                      <w:p w:rsidR="00AF346A" w:rsidRPr="00F746B8" w:rsidP="00AF346A" w14:paraId="441FB172" w14:textId="3F7DCCCC">
                        <w:pPr>
                          <w:jc w:val="center"/>
                          <w:rPr>
                            <w:rFonts w:hAnsi="Cambria"/>
                            <w:color w:val="244061" w:themeColor="accent1" w:themeShade="80"/>
                            <w:kern w:val="24"/>
                          </w:rPr>
                        </w:pPr>
                        <w:r w:rsidRPr="00F746B8">
                          <w:rPr>
                            <w:rFonts w:hAnsi="Cambria"/>
                            <w:color w:val="244061" w:themeColor="accent1" w:themeShade="80"/>
                            <w:kern w:val="24"/>
                          </w:rPr>
                          <w:t>Total project cost amount multiplied by program Federal share</w:t>
                        </w:r>
                        <w:r w:rsidRPr="00F746B8" w:rsidR="000E4FA8">
                          <w:rPr>
                            <w:rFonts w:hAnsi="Cambria"/>
                            <w:color w:val="244061" w:themeColor="accent1" w:themeShade="80"/>
                            <w:kern w:val="24"/>
                          </w:rPr>
                          <w:t xml:space="preserve"> %</w:t>
                        </w:r>
                        <w:r w:rsidRPr="00F746B8">
                          <w:rPr>
                            <w:rFonts w:hAnsi="Cambria"/>
                            <w:color w:val="244061" w:themeColor="accent1" w:themeShade="80"/>
                            <w:kern w:val="24"/>
                          </w:rPr>
                          <w:t xml:space="preserve"> </w:t>
                        </w:r>
                      </w:p>
                    </w:txbxContent>
                  </v:textbox>
                </v:roundrect>
                <v:roundrect id="Rectangle: Rounded Corners 50" o:spid="_x0000_s1030" style="width:24286;height:9046;left:31659;mso-wrap-style:square;position:absolute;top:37156;visibility:visible;v-text-anchor:middle" arcsize="10923f" fillcolor="#365f91" strokecolor="#243f60" strokeweight="0.5pt">
                  <v:textbox>
                    <w:txbxContent>
                      <w:p w:rsidR="00AF346A" w:rsidRPr="00F746B8" w:rsidP="00AF346A" w14:paraId="0EE74A6B" w14:textId="6E148A1A">
                        <w:pPr>
                          <w:jc w:val="center"/>
                          <w:rPr>
                            <w:rFonts w:hAnsi="Cambria"/>
                            <w:color w:val="FFFFFF" w:themeColor="light1"/>
                            <w:kern w:val="24"/>
                          </w:rPr>
                        </w:pPr>
                        <w:r w:rsidRPr="00F746B8">
                          <w:rPr>
                            <w:rFonts w:hAnsi="Cambria"/>
                            <w:color w:val="FFFFFF" w:themeColor="light1"/>
                            <w:kern w:val="24"/>
                          </w:rPr>
                          <w:t xml:space="preserve">Total project cost multiplied by required non-Federal match </w:t>
                        </w:r>
                        <w:r w:rsidRPr="00F746B8" w:rsidR="00F746B8">
                          <w:rPr>
                            <w:rFonts w:hAnsi="Cambria"/>
                            <w:color w:val="FFFFFF" w:themeColor="light1"/>
                            <w:kern w:val="24"/>
                          </w:rPr>
                          <w:t>%</w:t>
                        </w:r>
                      </w:p>
                    </w:txbxContent>
                  </v:textbox>
                </v:roundrect>
                <v:roundrect id="Rectangle: Rounded Corners 51" o:spid="_x0000_s1031" style="width:24286;height:9046;left:61058;mso-wrap-style:square;position:absolute;top:9134;visibility:visible;v-text-anchor:middle" arcsize="10923f" fillcolor="#b8cce4" strokecolor="#365f91" strokeweight="0.5pt">
                  <v:textbox>
                    <w:txbxContent>
                      <w:p w:rsidR="00AF346A" w:rsidP="00AF346A" w14:paraId="5A1EA2D7" w14:textId="77777777">
                        <w:pPr>
                          <w:jc w:val="center"/>
                          <w:rPr>
                            <w:rFonts w:hAnsi="Cambria"/>
                            <w:color w:val="244061" w:themeColor="accent1" w:themeShade="80"/>
                            <w:kern w:val="24"/>
                            <w:sz w:val="36"/>
                            <w:szCs w:val="36"/>
                          </w:rPr>
                        </w:pPr>
                        <w:r>
                          <w:rPr>
                            <w:rFonts w:hAnsi="Cambria"/>
                            <w:color w:val="244061" w:themeColor="accent1" w:themeShade="80"/>
                            <w:kern w:val="24"/>
                            <w:sz w:val="36"/>
                            <w:szCs w:val="36"/>
                          </w:rPr>
                          <w:t>$150,000</w:t>
                        </w:r>
                      </w:p>
                    </w:txbxContent>
                  </v:textbox>
                </v:roundrect>
                <v:roundrect id="Rectangle: Rounded Corners 52" o:spid="_x0000_s1032" style="width:24286;height:9046;left:61058;mso-wrap-style:square;position:absolute;top:23145;visibility:visible;v-text-anchor:middle" arcsize="10923f" fillcolor="#95b3d7" strokecolor="#243f60" strokeweight="0.5pt">
                  <v:textbox>
                    <w:txbxContent>
                      <w:p w:rsidR="00AF346A" w:rsidRPr="00F746B8" w:rsidP="00AF346A" w14:paraId="645A063E" w14:textId="77777777">
                        <w:pPr>
                          <w:jc w:val="center"/>
                          <w:rPr>
                            <w:rFonts w:hAnsi="Cambria"/>
                            <w:i/>
                            <w:iCs/>
                            <w:color w:val="244061" w:themeColor="accent1" w:themeShade="80"/>
                            <w:kern w:val="24"/>
                            <w:sz w:val="32"/>
                            <w:szCs w:val="32"/>
                          </w:rPr>
                        </w:pPr>
                        <w:r w:rsidRPr="00F746B8">
                          <w:rPr>
                            <w:rFonts w:hAnsi="Cambria"/>
                            <w:i/>
                            <w:iCs/>
                            <w:color w:val="244061" w:themeColor="accent1" w:themeShade="80"/>
                            <w:kern w:val="24"/>
                            <w:sz w:val="32"/>
                            <w:szCs w:val="32"/>
                          </w:rPr>
                          <w:t xml:space="preserve">150,000 x .90 = </w:t>
                        </w:r>
                        <w:r w:rsidRPr="00F746B8">
                          <w:rPr>
                            <w:rFonts w:hAnsi="Cambria"/>
                            <w:b/>
                            <w:bCs/>
                            <w:i/>
                            <w:iCs/>
                            <w:color w:val="244061" w:themeColor="accent1" w:themeShade="80"/>
                            <w:kern w:val="24"/>
                            <w:sz w:val="36"/>
                            <w:szCs w:val="36"/>
                          </w:rPr>
                          <w:t>$135,000</w:t>
                        </w:r>
                      </w:p>
                    </w:txbxContent>
                  </v:textbox>
                </v:roundrect>
                <v:roundrect id="Rectangle: Rounded Corners 53" o:spid="_x0000_s1033" style="width:24286;height:9046;left:61058;mso-wrap-style:square;position:absolute;top:37156;visibility:visible;v-text-anchor:middle" arcsize="10923f" fillcolor="#365f91" strokecolor="#243f60" strokeweight="0.5pt">
                  <v:textbox>
                    <w:txbxContent>
                      <w:p w:rsidR="00AF346A" w:rsidP="00AF346A" w14:paraId="6CAE6731" w14:textId="77777777">
                        <w:pPr>
                          <w:jc w:val="center"/>
                          <w:rPr>
                            <w:rFonts w:hAnsi="Cambria"/>
                            <w:i/>
                            <w:iCs/>
                            <w:color w:val="FFFFFF" w:themeColor="light1"/>
                            <w:kern w:val="24"/>
                            <w:sz w:val="36"/>
                            <w:szCs w:val="36"/>
                          </w:rPr>
                        </w:pPr>
                        <w:r>
                          <w:rPr>
                            <w:rFonts w:hAnsi="Cambria"/>
                            <w:i/>
                            <w:iCs/>
                            <w:color w:val="FFFFFF" w:themeColor="light1"/>
                            <w:kern w:val="24"/>
                            <w:sz w:val="36"/>
                            <w:szCs w:val="36"/>
                          </w:rPr>
                          <w:t xml:space="preserve">150,000 x .10 = </w:t>
                        </w:r>
                        <w:r>
                          <w:rPr>
                            <w:rFonts w:hAnsi="Cambria"/>
                            <w:b/>
                            <w:bCs/>
                            <w:i/>
                            <w:iCs/>
                            <w:color w:val="FFFFFF" w:themeColor="light1"/>
                            <w:kern w:val="24"/>
                            <w:sz w:val="36"/>
                            <w:szCs w:val="36"/>
                          </w:rPr>
                          <w:t>$13,500</w:t>
                        </w:r>
                      </w:p>
                    </w:txbxContent>
                  </v:textbox>
                </v:roundrect>
                <v:shapetype id="_x0000_t32" coordsize="21600,21600" o:spt="32" o:oned="t" path="m,l21600,21600e" filled="f">
                  <v:path arrowok="t" fillok="f" o:connecttype="none"/>
                  <o:lock v:ext="edit" shapetype="t"/>
                </v:shapetype>
                <v:shape id="Straight Arrow Connector 54" o:spid="_x0000_s1034" type="#_x0000_t32" style="width:32348;height:0;left:28218;mso-wrap-style:square;position:absolute;top:13854;visibility:visible" o:connectortype="straight" strokecolor="#4579b8">
                  <v:stroke endarrow="block"/>
                </v:shape>
                <v:shape id="Straight Arrow Connector 55" o:spid="_x0000_s1035" type="#_x0000_t32" style="width:3441;height:0;left:27628;mso-wrap-style:square;position:absolute;top:27619;visibility:visible" o:connectortype="straight" strokecolor="#4579b8">
                  <v:stroke endarrow="block"/>
                </v:shape>
                <v:shape id="Straight Arrow Connector 56" o:spid="_x0000_s1036" type="#_x0000_t32" style="width:3441;height:99;flip:y;left:27628;mso-wrap-style:square;position:absolute;top:41679;visibility:visible" o:connectortype="straight" strokecolor="#4579b8">
                  <v:stroke endarrow="block"/>
                </v:shape>
                <v:shape id="Straight Arrow Connector 57" o:spid="_x0000_s1037" type="#_x0000_t32" style="width:3442;height:0;left:56928;mso-wrap-style:square;position:absolute;top:27619;visibility:visible" o:connectortype="straight" strokecolor="#4579b8">
                  <v:stroke endarrow="block"/>
                </v:shape>
                <v:shape id="Straight Arrow Connector 58" o:spid="_x0000_s1038" type="#_x0000_t32" style="width:3442;height:99;flip:y;left:56928;mso-wrap-style:square;position:absolute;top:41679;visibility:visible" o:connectortype="straight" strokecolor="#4579b8">
                  <v:stroke endarrow="block"/>
                </v:shape>
                <v:rect id="Rectangle 59" o:spid="_x0000_s1039" style="width:4031;height:4032;mso-wrap-style:square;position:absolute;top:9134;visibility:visible;v-text-anchor:middle" fillcolor="#31849b" stroked="f" strokeweight="2pt">
                  <v:textbox>
                    <w:txbxContent>
                      <w:p w:rsidR="00AF346A" w:rsidRPr="00782B96" w:rsidP="00AF346A" w14:paraId="79B9A780" w14:textId="77777777">
                        <w:pPr>
                          <w:jc w:val="center"/>
                          <w:rPr>
                            <w:rFonts w:hAnsi="Cambria"/>
                            <w:b/>
                            <w:bCs/>
                            <w:color w:val="FFFFFF" w:themeColor="light1"/>
                            <w:kern w:val="24"/>
                            <w:sz w:val="32"/>
                            <w:szCs w:val="32"/>
                          </w:rPr>
                        </w:pPr>
                        <w:r w:rsidRPr="00782B96">
                          <w:rPr>
                            <w:rFonts w:hAnsi="Cambria"/>
                            <w:b/>
                            <w:bCs/>
                            <w:color w:val="FFFFFF" w:themeColor="light1"/>
                            <w:kern w:val="24"/>
                            <w:sz w:val="32"/>
                            <w:szCs w:val="32"/>
                          </w:rPr>
                          <w:t>1</w:t>
                        </w:r>
                      </w:p>
                    </w:txbxContent>
                  </v:textbox>
                </v:rect>
                <v:rect id="Rectangle 60" o:spid="_x0000_s1040" style="width:4031;height:4031;mso-wrap-style:square;position:absolute;top:23096;visibility:visible;v-text-anchor:middle" fillcolor="#31849b" stroked="f" strokeweight="2pt">
                  <v:textbox>
                    <w:txbxContent>
                      <w:p w:rsidR="00AF346A" w:rsidRPr="00782B96" w:rsidP="00AF346A" w14:paraId="625BDE7F" w14:textId="77777777">
                        <w:pPr>
                          <w:jc w:val="center"/>
                          <w:rPr>
                            <w:rFonts w:hAnsi="Cambria"/>
                            <w:b/>
                            <w:bCs/>
                            <w:color w:val="FFFFFF" w:themeColor="light1"/>
                            <w:kern w:val="24"/>
                            <w:sz w:val="32"/>
                            <w:szCs w:val="32"/>
                          </w:rPr>
                        </w:pPr>
                        <w:r w:rsidRPr="00782B96">
                          <w:rPr>
                            <w:rFonts w:hAnsi="Cambria"/>
                            <w:b/>
                            <w:bCs/>
                            <w:color w:val="FFFFFF" w:themeColor="light1"/>
                            <w:kern w:val="24"/>
                            <w:sz w:val="32"/>
                            <w:szCs w:val="32"/>
                          </w:rPr>
                          <w:t>2</w:t>
                        </w:r>
                      </w:p>
                    </w:txbxContent>
                  </v:textbox>
                </v:rect>
                <v:rect id="Rectangle 61" o:spid="_x0000_s1041" style="width:4031;height:4032;mso-wrap-style:square;position:absolute;top:37156;visibility:visible;v-text-anchor:middle" fillcolor="#31849b" stroked="f" strokeweight="2pt">
                  <v:textbox>
                    <w:txbxContent>
                      <w:p w:rsidR="00AF346A" w:rsidRPr="00782B96" w:rsidP="00AF346A" w14:paraId="797397DB" w14:textId="77777777">
                        <w:pPr>
                          <w:jc w:val="center"/>
                          <w:rPr>
                            <w:rFonts w:hAnsi="Cambria"/>
                            <w:b/>
                            <w:bCs/>
                            <w:color w:val="FFFFFF" w:themeColor="light1"/>
                            <w:kern w:val="24"/>
                            <w:sz w:val="32"/>
                            <w:szCs w:val="32"/>
                          </w:rPr>
                        </w:pPr>
                        <w:r w:rsidRPr="00782B96">
                          <w:rPr>
                            <w:rFonts w:hAnsi="Cambria"/>
                            <w:b/>
                            <w:bCs/>
                            <w:color w:val="FFFFFF" w:themeColor="light1"/>
                            <w:kern w:val="24"/>
                            <w:sz w:val="32"/>
                            <w:szCs w:val="32"/>
                          </w:rPr>
                          <w:t>3</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2" o:spid="_x0000_s1042" type="#_x0000_t67" style="width:2950;height:4031;left:12929;mso-wrap-style:square;position:absolute;top:18623;visibility:visible;v-text-anchor:middle" adj="13698" fillcolor="#31849b" stroked="f" strokeweight="2pt"/>
                <v:shape id="Arrow: Down 63" o:spid="_x0000_s1043" type="#_x0000_t67" style="width:2950;height:4031;left:12929;mso-wrap-style:square;position:absolute;top:32683;visibility:visible;v-text-anchor:middle" adj="13698" fillcolor="#31849b" stroked="f" strokeweight="2pt"/>
                <v:shapetype id="_x0000_t202" coordsize="21600,21600" o:spt="202" path="m,l,21600r21600,l21600,xe">
                  <v:stroke joinstyle="miter"/>
                  <v:path gradientshapeok="t" o:connecttype="rect"/>
                </v:shapetype>
                <v:shape id="TextBox 26" o:spid="_x0000_s1044" type="#_x0000_t202" style="width:20690;height:3141;left:63917;mso-wrap-style:square;position:absolute;top:20620;visibility:visible;v-text-anchor:top" filled="f" stroked="f">
                  <v:textbox style="mso-fit-shape-to-text:t">
                    <w:txbxContent>
                      <w:p w:rsidR="00AF346A" w:rsidP="00AF346A" w14:paraId="6295B813" w14:textId="77777777">
                        <w:pPr>
                          <w:rPr>
                            <w:rFonts w:hAnsi="Cambria"/>
                            <w:i/>
                            <w:iCs/>
                            <w:color w:val="000000" w:themeColor="text1"/>
                            <w:kern w:val="24"/>
                          </w:rPr>
                        </w:pPr>
                        <w:r>
                          <w:rPr>
                            <w:rFonts w:hAnsi="Cambria"/>
                            <w:i/>
                            <w:iCs/>
                            <w:color w:val="000000" w:themeColor="text1"/>
                            <w:kern w:val="24"/>
                          </w:rPr>
                          <w:t>Federal Grant Amount</w:t>
                        </w:r>
                      </w:p>
                    </w:txbxContent>
                  </v:textbox>
                </v:shape>
                <v:shape id="TextBox 27" o:spid="_x0000_s1045" type="#_x0000_t202" style="width:27251;height:3141;left:61829;mso-wrap-style:square;position:absolute;top:34555;visibility:visible;v-text-anchor:top" filled="f" stroked="f">
                  <v:textbox style="mso-fit-shape-to-text:t">
                    <w:txbxContent>
                      <w:p w:rsidR="00AF346A" w:rsidP="00AF346A" w14:paraId="24C39323" w14:textId="77777777">
                        <w:pPr>
                          <w:rPr>
                            <w:rFonts w:hAnsi="Cambria"/>
                            <w:i/>
                            <w:iCs/>
                            <w:color w:val="000000" w:themeColor="text1"/>
                            <w:kern w:val="24"/>
                          </w:rPr>
                        </w:pPr>
                        <w:r>
                          <w:rPr>
                            <w:rFonts w:hAnsi="Cambria"/>
                            <w:i/>
                            <w:iCs/>
                            <w:color w:val="000000" w:themeColor="text1"/>
                            <w:kern w:val="24"/>
                          </w:rPr>
                          <w:t>Non-Federal Match Amount</w:t>
                        </w:r>
                      </w:p>
                    </w:txbxContent>
                  </v:textbox>
                </v:shape>
                <v:shape id="TextBox 28" o:spid="_x0000_s1046" type="#_x0000_t202" style="width:48142;height:4422;left:23076;mso-wrap-style:square;position:absolute;visibility:visible;v-text-anchor:top" filled="f" stroked="f">
                  <v:textbox style="mso-fit-shape-to-text:t">
                    <w:txbxContent>
                      <w:p w:rsidR="00AF346A" w:rsidP="00AF346A" w14:paraId="7DF05E35" w14:textId="77777777">
                        <w:pPr>
                          <w:rPr>
                            <w:rFonts w:hAnsi="Cambria"/>
                            <w:b/>
                            <w:bCs/>
                            <w:color w:val="000000" w:themeColor="text1"/>
                            <w:kern w:val="24"/>
                            <w:sz w:val="36"/>
                            <w:szCs w:val="36"/>
                          </w:rPr>
                        </w:pPr>
                        <w:r>
                          <w:rPr>
                            <w:rFonts w:hAnsi="Cambria"/>
                            <w:b/>
                            <w:bCs/>
                            <w:color w:val="000000" w:themeColor="text1"/>
                            <w:kern w:val="24"/>
                            <w:sz w:val="36"/>
                            <w:szCs w:val="36"/>
                          </w:rPr>
                          <w:t>Determining the Match Amount</w:t>
                        </w:r>
                      </w:p>
                    </w:txbxContent>
                  </v:textbox>
                </v:shape>
                <w10:wrap type="none"/>
                <w10:anchorlock/>
              </v:group>
            </w:pict>
          </mc:Fallback>
        </mc:AlternateContent>
      </w:r>
    </w:p>
    <w:p w:rsidR="1883C868" w:rsidP="007D55C9" w14:paraId="77D7AEB0" w14:textId="148072D6"/>
    <w:p w:rsidR="00287B6A" w:rsidP="00287B6A" w14:paraId="472A8275" w14:textId="77777777">
      <w:pPr>
        <w:pStyle w:val="ListParagraph"/>
        <w:widowControl/>
        <w:tabs>
          <w:tab w:val="left" w:pos="0"/>
        </w:tabs>
        <w:spacing w:after="200" w:line="276" w:lineRule="auto"/>
        <w:ind w:left="720"/>
        <w:contextualSpacing/>
        <w:rPr>
          <w:rFonts w:eastAsia="Arial" w:cs="Times New Roman"/>
          <w:b/>
        </w:rPr>
      </w:pPr>
    </w:p>
    <w:p w:rsidR="00287B6A" w:rsidP="00287B6A" w14:paraId="37FB4E4A" w14:textId="77777777">
      <w:pPr>
        <w:pStyle w:val="ListParagraph"/>
        <w:widowControl/>
        <w:tabs>
          <w:tab w:val="left" w:pos="0"/>
        </w:tabs>
        <w:spacing w:after="200" w:line="276" w:lineRule="auto"/>
        <w:ind w:left="720"/>
        <w:contextualSpacing/>
        <w:rPr>
          <w:rFonts w:eastAsia="Arial" w:cs="Times New Roman"/>
          <w:b/>
        </w:rPr>
      </w:pPr>
    </w:p>
    <w:p w:rsidR="00287B6A" w:rsidP="00287B6A" w14:paraId="2CA6784E" w14:textId="77777777">
      <w:pPr>
        <w:pStyle w:val="ListParagraph"/>
        <w:widowControl/>
        <w:tabs>
          <w:tab w:val="left" w:pos="0"/>
        </w:tabs>
        <w:spacing w:after="200" w:line="276" w:lineRule="auto"/>
        <w:ind w:left="720"/>
        <w:contextualSpacing/>
        <w:rPr>
          <w:rFonts w:eastAsia="Arial" w:cs="Times New Roman"/>
          <w:b/>
        </w:rPr>
      </w:pPr>
    </w:p>
    <w:p w:rsidR="00287B6A" w:rsidP="00287B6A" w14:paraId="154D03F2" w14:textId="77777777">
      <w:pPr>
        <w:pStyle w:val="ListParagraph"/>
        <w:widowControl/>
        <w:tabs>
          <w:tab w:val="left" w:pos="0"/>
        </w:tabs>
        <w:spacing w:after="200" w:line="276" w:lineRule="auto"/>
        <w:ind w:left="720"/>
        <w:contextualSpacing/>
        <w:rPr>
          <w:rFonts w:eastAsia="Arial" w:cs="Times New Roman"/>
          <w:b/>
        </w:rPr>
      </w:pPr>
    </w:p>
    <w:p w:rsidR="00287B6A" w:rsidP="00287B6A" w14:paraId="11E4C803" w14:textId="77777777">
      <w:pPr>
        <w:pStyle w:val="ListParagraph"/>
        <w:widowControl/>
        <w:tabs>
          <w:tab w:val="left" w:pos="0"/>
        </w:tabs>
        <w:spacing w:after="200" w:line="276" w:lineRule="auto"/>
        <w:ind w:left="720"/>
        <w:contextualSpacing/>
        <w:rPr>
          <w:rFonts w:eastAsia="Arial" w:cs="Times New Roman"/>
          <w:b/>
        </w:rPr>
      </w:pPr>
    </w:p>
    <w:p w:rsidR="00287B6A" w:rsidP="00287B6A" w14:paraId="10AAED45" w14:textId="77777777">
      <w:pPr>
        <w:pStyle w:val="ListParagraph"/>
        <w:widowControl/>
        <w:tabs>
          <w:tab w:val="left" w:pos="0"/>
        </w:tabs>
        <w:spacing w:after="200" w:line="276" w:lineRule="auto"/>
        <w:ind w:left="720"/>
        <w:contextualSpacing/>
        <w:rPr>
          <w:rFonts w:eastAsia="Arial" w:cs="Times New Roman"/>
          <w:b/>
        </w:rPr>
      </w:pPr>
    </w:p>
    <w:p w:rsidR="00287B6A" w:rsidP="00287B6A" w14:paraId="7AE99D7B" w14:textId="77777777">
      <w:pPr>
        <w:pStyle w:val="ListParagraph"/>
        <w:widowControl/>
        <w:tabs>
          <w:tab w:val="left" w:pos="0"/>
        </w:tabs>
        <w:spacing w:after="200" w:line="276" w:lineRule="auto"/>
        <w:ind w:left="720"/>
        <w:contextualSpacing/>
        <w:rPr>
          <w:rFonts w:eastAsia="Arial" w:cs="Times New Roman"/>
          <w:b/>
        </w:rPr>
      </w:pPr>
    </w:p>
    <w:p w:rsidR="00866BF8" w:rsidRPr="008B4FBE" w:rsidP="001A743F" w14:paraId="4D2C2379" w14:textId="085D35E7">
      <w:pPr>
        <w:pStyle w:val="ListParagraph"/>
        <w:widowControl/>
        <w:tabs>
          <w:tab w:val="left" w:pos="0"/>
        </w:tabs>
        <w:spacing w:after="200" w:line="276" w:lineRule="auto"/>
        <w:contextualSpacing/>
        <w:rPr>
          <w:rFonts w:eastAsia="Arial" w:cs="Times New Roman"/>
          <w:b/>
        </w:rPr>
      </w:pPr>
      <w:r w:rsidRPr="008B4FBE">
        <w:rPr>
          <w:rFonts w:eastAsia="Arial" w:cs="Times New Roman"/>
          <w:b/>
        </w:rPr>
        <w:t>Budget Categories</w:t>
      </w:r>
    </w:p>
    <w:p w:rsidR="00AD2336" w:rsidRPr="008B4FBE" w:rsidP="00287B6A" w14:paraId="3159AAA1" w14:textId="3890F55A">
      <w:pPr>
        <w:pStyle w:val="ListParagraph"/>
        <w:widowControl/>
        <w:numPr>
          <w:ilvl w:val="0"/>
          <w:numId w:val="1"/>
        </w:numPr>
        <w:tabs>
          <w:tab w:val="left" w:pos="630"/>
        </w:tabs>
        <w:spacing w:after="200" w:line="276" w:lineRule="auto"/>
        <w:contextualSpacing/>
        <w:rPr>
          <w:rFonts w:eastAsia="Arial" w:cs="Times New Roman"/>
        </w:rPr>
      </w:pPr>
      <w:r w:rsidRPr="008B4FBE">
        <w:rPr>
          <w:rFonts w:eastAsia="Arial" w:cs="Times New Roman"/>
        </w:rPr>
        <w:t>Personnel</w:t>
      </w:r>
    </w:p>
    <w:p w:rsidR="00017C1A" w:rsidRPr="00017C1A" w:rsidP="00287B6A" w14:paraId="5C8917DD" w14:textId="4319E3CD">
      <w:pPr>
        <w:pStyle w:val="ListParagraph"/>
        <w:widowControl/>
        <w:numPr>
          <w:ilvl w:val="0"/>
          <w:numId w:val="1"/>
        </w:numPr>
        <w:tabs>
          <w:tab w:val="left" w:pos="630"/>
        </w:tabs>
        <w:spacing w:after="200" w:line="276" w:lineRule="auto"/>
        <w:contextualSpacing/>
        <w:rPr>
          <w:rFonts w:eastAsia="Arial" w:cs="Times New Roman"/>
        </w:rPr>
      </w:pPr>
      <w:r w:rsidRPr="008B4FBE">
        <w:rPr>
          <w:rFonts w:eastAsia="Arial" w:cs="Times New Roman"/>
        </w:rPr>
        <w:t xml:space="preserve">Fringe </w:t>
      </w:r>
      <w:r>
        <w:rPr>
          <w:rFonts w:eastAsia="Arial" w:cs="Times New Roman"/>
        </w:rPr>
        <w:t>Benefits</w:t>
      </w:r>
    </w:p>
    <w:p w:rsidR="00AD2336" w:rsidP="00287B6A" w14:paraId="57F3BBE0" w14:textId="77777777">
      <w:pPr>
        <w:pStyle w:val="ListParagraph"/>
        <w:widowControl/>
        <w:numPr>
          <w:ilvl w:val="0"/>
          <w:numId w:val="1"/>
        </w:numPr>
        <w:tabs>
          <w:tab w:val="left" w:pos="630"/>
        </w:tabs>
        <w:spacing w:after="200" w:line="276" w:lineRule="auto"/>
        <w:contextualSpacing/>
        <w:rPr>
          <w:rFonts w:eastAsia="Arial" w:cs="Times New Roman"/>
        </w:rPr>
      </w:pPr>
      <w:r w:rsidRPr="008B4FBE">
        <w:rPr>
          <w:rFonts w:eastAsia="Arial" w:cs="Times New Roman"/>
        </w:rPr>
        <w:t>Equipment</w:t>
      </w:r>
    </w:p>
    <w:p w:rsidR="00017C1A" w:rsidRPr="008B4FBE" w:rsidP="00287B6A" w14:paraId="1BB6A5E6" w14:textId="06F627D0">
      <w:pPr>
        <w:pStyle w:val="ListParagraph"/>
        <w:widowControl/>
        <w:numPr>
          <w:ilvl w:val="0"/>
          <w:numId w:val="1"/>
        </w:numPr>
        <w:tabs>
          <w:tab w:val="left" w:pos="630"/>
        </w:tabs>
        <w:spacing w:after="200" w:line="276" w:lineRule="auto"/>
        <w:contextualSpacing/>
        <w:rPr>
          <w:rFonts w:eastAsia="Arial" w:cs="Times New Roman"/>
        </w:rPr>
      </w:pPr>
      <w:r>
        <w:rPr>
          <w:rFonts w:eastAsia="Arial" w:cs="Times New Roman"/>
        </w:rPr>
        <w:t>Supplies</w:t>
      </w:r>
    </w:p>
    <w:p w:rsidR="00AD2336" w:rsidRPr="008B4FBE" w:rsidP="00287B6A" w14:paraId="3C7B74F7" w14:textId="3069FBFE">
      <w:pPr>
        <w:pStyle w:val="ListParagraph"/>
        <w:widowControl/>
        <w:numPr>
          <w:ilvl w:val="0"/>
          <w:numId w:val="1"/>
        </w:numPr>
        <w:tabs>
          <w:tab w:val="left" w:pos="630"/>
        </w:tabs>
        <w:spacing w:after="200" w:line="276" w:lineRule="auto"/>
        <w:contextualSpacing/>
        <w:rPr>
          <w:rFonts w:eastAsia="Arial" w:cs="Times New Roman"/>
        </w:rPr>
      </w:pPr>
      <w:r w:rsidRPr="008B4FBE">
        <w:rPr>
          <w:rFonts w:eastAsia="Arial" w:cs="Times New Roman"/>
        </w:rPr>
        <w:t>Training</w:t>
      </w:r>
    </w:p>
    <w:p w:rsidR="00431255" w:rsidP="00287B6A" w14:paraId="5FD6E256" w14:textId="219010A4">
      <w:pPr>
        <w:pStyle w:val="ListParagraph"/>
        <w:widowControl/>
        <w:numPr>
          <w:ilvl w:val="0"/>
          <w:numId w:val="1"/>
        </w:numPr>
        <w:tabs>
          <w:tab w:val="left" w:pos="630"/>
        </w:tabs>
        <w:spacing w:after="200" w:line="276" w:lineRule="auto"/>
        <w:contextualSpacing/>
        <w:rPr>
          <w:rFonts w:eastAsia="Arial" w:cs="Times New Roman"/>
        </w:rPr>
      </w:pPr>
      <w:r w:rsidRPr="008B4FBE">
        <w:rPr>
          <w:rFonts w:eastAsia="Arial" w:cs="Times New Roman"/>
        </w:rPr>
        <w:t>Contractual</w:t>
      </w:r>
      <w:r w:rsidR="00BD785A">
        <w:rPr>
          <w:rFonts w:eastAsia="Arial" w:cs="Times New Roman"/>
        </w:rPr>
        <w:t>/Consultants</w:t>
      </w:r>
    </w:p>
    <w:p w:rsidR="00017C1A" w:rsidRPr="001C2E54" w:rsidP="00287B6A" w14:paraId="626E42B2" w14:textId="722378E1">
      <w:pPr>
        <w:pStyle w:val="ListParagraph"/>
        <w:widowControl/>
        <w:numPr>
          <w:ilvl w:val="0"/>
          <w:numId w:val="1"/>
        </w:numPr>
        <w:tabs>
          <w:tab w:val="left" w:pos="630"/>
        </w:tabs>
        <w:spacing w:after="200" w:line="276" w:lineRule="auto"/>
        <w:contextualSpacing/>
        <w:rPr>
          <w:rFonts w:eastAsia="Arial" w:cs="Times New Roman"/>
        </w:rPr>
      </w:pPr>
      <w:r w:rsidRPr="001C2E54">
        <w:rPr>
          <w:rFonts w:eastAsia="Arial" w:cs="Times New Roman"/>
        </w:rPr>
        <w:t>Travel</w:t>
      </w:r>
    </w:p>
    <w:p w:rsidR="033BC002" w:rsidP="00287B6A" w14:paraId="1DC0B727" w14:textId="241A1F74">
      <w:pPr>
        <w:pStyle w:val="ListParagraph"/>
        <w:widowControl/>
        <w:numPr>
          <w:ilvl w:val="0"/>
          <w:numId w:val="1"/>
        </w:numPr>
        <w:tabs>
          <w:tab w:val="left" w:pos="630"/>
        </w:tabs>
        <w:spacing w:after="200" w:line="276" w:lineRule="auto"/>
        <w:contextualSpacing/>
        <w:rPr>
          <w:rFonts w:eastAsia="Arial" w:cs="Times New Roman"/>
        </w:rPr>
      </w:pPr>
      <w:r w:rsidRPr="408E4F60">
        <w:rPr>
          <w:rFonts w:eastAsia="Arial" w:cs="Times New Roman"/>
        </w:rPr>
        <w:t>Other (Describe)</w:t>
      </w:r>
    </w:p>
    <w:p w:rsidR="00A6550F" w:rsidRPr="00A6550F" w:rsidP="00287B6A" w14:paraId="2D0B9F40" w14:textId="68D4152E">
      <w:pPr>
        <w:pStyle w:val="ListParagraph"/>
        <w:widowControl/>
        <w:numPr>
          <w:ilvl w:val="0"/>
          <w:numId w:val="1"/>
        </w:numPr>
        <w:tabs>
          <w:tab w:val="left" w:pos="630"/>
        </w:tabs>
        <w:spacing w:after="200" w:line="276" w:lineRule="auto"/>
        <w:contextualSpacing/>
        <w:rPr>
          <w:rFonts w:eastAsia="Arial" w:cs="Times New Roman"/>
        </w:rPr>
      </w:pPr>
      <w:r w:rsidRPr="408E4F60">
        <w:rPr>
          <w:rFonts w:eastAsia="Arial" w:cs="Times New Roman"/>
        </w:rPr>
        <w:t>Other (Describe)</w:t>
      </w:r>
    </w:p>
    <w:p w:rsidR="00FF47C8" w:rsidRPr="008B4FBE" w:rsidP="00287B6A" w14:paraId="4E08A50A" w14:textId="7FF1489D">
      <w:pPr>
        <w:pStyle w:val="ListParagraph"/>
        <w:widowControl/>
        <w:numPr>
          <w:ilvl w:val="0"/>
          <w:numId w:val="1"/>
        </w:numPr>
        <w:tabs>
          <w:tab w:val="left" w:pos="630"/>
        </w:tabs>
        <w:spacing w:after="200" w:line="276" w:lineRule="auto"/>
        <w:contextualSpacing/>
        <w:rPr>
          <w:rFonts w:eastAsia="Arial" w:cs="Times New Roman"/>
        </w:rPr>
      </w:pPr>
      <w:r w:rsidRPr="408E4F60">
        <w:rPr>
          <w:rFonts w:eastAsia="Arial" w:cs="Times New Roman"/>
        </w:rPr>
        <w:t>Total Direct Costs</w:t>
      </w:r>
    </w:p>
    <w:p w:rsidR="00AD2336" w:rsidRPr="008B4FBE" w:rsidP="00287B6A" w14:paraId="6BD1CF0F" w14:textId="4A0A0A0E">
      <w:pPr>
        <w:pStyle w:val="ListParagraph"/>
        <w:widowControl/>
        <w:numPr>
          <w:ilvl w:val="0"/>
          <w:numId w:val="1"/>
        </w:numPr>
        <w:tabs>
          <w:tab w:val="left" w:pos="630"/>
        </w:tabs>
        <w:spacing w:after="200" w:line="276" w:lineRule="auto"/>
        <w:contextualSpacing/>
        <w:rPr>
          <w:rFonts w:eastAsia="Arial" w:cs="Times New Roman"/>
        </w:rPr>
      </w:pPr>
      <w:r w:rsidRPr="408E4F60">
        <w:rPr>
          <w:rFonts w:eastAsia="Arial" w:cs="Times New Roman"/>
        </w:rPr>
        <w:t>Indirect Costs</w:t>
      </w:r>
    </w:p>
    <w:p w:rsidR="00FF47C8" w:rsidRPr="008B4FBE" w:rsidP="007D55C9" w14:paraId="7E308496" w14:textId="77777777">
      <w:pPr>
        <w:pStyle w:val="ListParagraph"/>
        <w:widowControl/>
        <w:tabs>
          <w:tab w:val="left" w:pos="630"/>
        </w:tabs>
        <w:spacing w:after="200" w:line="276" w:lineRule="auto"/>
        <w:contextualSpacing/>
        <w:rPr>
          <w:rFonts w:eastAsia="Arial" w:cs="Times New Roman"/>
        </w:rPr>
      </w:pPr>
    </w:p>
    <w:p w:rsidR="00FD4244" w:rsidRPr="008B4FBE" w:rsidP="007D55C9" w14:paraId="23AE7ED6" w14:textId="754F21B8">
      <w:pPr>
        <w:pStyle w:val="ListParagraph"/>
        <w:widowControl/>
        <w:tabs>
          <w:tab w:val="left" w:pos="0"/>
        </w:tabs>
        <w:spacing w:after="200" w:line="276" w:lineRule="auto"/>
        <w:contextualSpacing/>
        <w:rPr>
          <w:rFonts w:eastAsia="Arial" w:cs="Times New Roman"/>
          <w:b/>
        </w:rPr>
      </w:pPr>
      <w:r w:rsidRPr="008B4FBE">
        <w:rPr>
          <w:rFonts w:eastAsia="Arial" w:cs="Times New Roman"/>
          <w:b/>
        </w:rPr>
        <w:t>Program Categories</w:t>
      </w:r>
      <w:r w:rsidRPr="008B4FBE" w:rsidR="0011759E">
        <w:rPr>
          <w:rFonts w:eastAsia="Arial" w:cs="Times New Roman"/>
          <w:b/>
        </w:rPr>
        <w:t xml:space="preserve"> (Allocated as federal and non-federal shares)</w:t>
      </w:r>
    </w:p>
    <w:p w:rsidR="00172AF9" w:rsidRPr="00172AF9" w:rsidP="007D55C9" w14:paraId="7A3D803A" w14:textId="7E6E108B">
      <w:pPr>
        <w:rPr>
          <w:b/>
          <w:bCs/>
        </w:rPr>
      </w:pPr>
      <w:r w:rsidRPr="3544FB12">
        <w:rPr>
          <w:b/>
          <w:bCs/>
        </w:rPr>
        <w:t xml:space="preserve">BUDGET </w:t>
      </w:r>
      <w:r w:rsidRPr="3544FB12">
        <w:rPr>
          <w:b/>
          <w:bCs/>
        </w:rPr>
        <w:t>CATEGOR</w:t>
      </w:r>
      <w:r w:rsidRPr="3544FB12">
        <w:rPr>
          <w:b/>
          <w:bCs/>
        </w:rPr>
        <w:t>Y</w:t>
      </w:r>
      <w:r w:rsidRPr="3544FB12">
        <w:rPr>
          <w:b/>
          <w:bCs/>
        </w:rPr>
        <w:t xml:space="preserve"> DESCRIPTIONS</w:t>
      </w:r>
    </w:p>
    <w:p w:rsidR="00172AF9" w:rsidP="007D55C9" w14:paraId="09535B6C" w14:textId="7D3E8EA0">
      <w:r>
        <w:t>These descriptions will help you determine how to allocate expenditures to specific predefined program</w:t>
      </w:r>
      <w:r w:rsidR="004A23E4">
        <w:t xml:space="preserve"> </w:t>
      </w:r>
      <w:r>
        <w:t>categories.</w:t>
      </w:r>
    </w:p>
    <w:p w:rsidR="001834C5" w:rsidRPr="00172AF9" w:rsidP="007D55C9" w14:paraId="661ED2F6" w14:textId="77777777"/>
    <w:p w:rsidR="001834C5" w:rsidP="007D55C9" w14:paraId="44CE7940" w14:textId="5D042760">
      <w:r w:rsidRPr="00D4531F">
        <w:rPr>
          <w:b/>
          <w:bCs/>
        </w:rPr>
        <w:t>Personnel</w:t>
      </w:r>
      <w:r>
        <w:t>: Compensation paid for employees engaged in grant activities must be consistent with that paid for similar work within the applicant organization. In the budget narrative, include a description of the responsibilities and duties of each position in relationship to fulfilling the project goals and objectives. All requested information must be included in the budget detail worksheet and budget narrative.</w:t>
      </w:r>
    </w:p>
    <w:p w:rsidR="001834C5" w:rsidP="007D55C9" w14:paraId="400E742D" w14:textId="706AD95C">
      <w:r>
        <w:tab/>
      </w:r>
      <w:r>
        <w:tab/>
      </w:r>
      <w:r>
        <w:tab/>
      </w:r>
      <w:r>
        <w:tab/>
      </w:r>
      <w:r>
        <w:tab/>
      </w:r>
      <w:r>
        <w:tab/>
      </w:r>
      <w:r>
        <w:tab/>
      </w:r>
      <w:r>
        <w:tab/>
      </w:r>
    </w:p>
    <w:p w:rsidR="001834C5" w:rsidP="007D55C9" w14:paraId="7E0BF793" w14:textId="036785EA">
      <w:r w:rsidRPr="00D4531F">
        <w:rPr>
          <w:b/>
          <w:bCs/>
        </w:rPr>
        <w:t>Fringe Benefits:</w:t>
      </w:r>
      <w:r>
        <w:t xml:space="preserve"> Fringe benefits should be based on actual known costs or an approved negotiated rate by a </w:t>
      </w:r>
      <w:r>
        <w:t>Federal</w:t>
      </w:r>
      <w:r>
        <w:t xml:space="preserve"> agency. If not based on an approved negotiated rate, list the composition of the fringe benefit package. Fringe benefits are for the personnel listed in the budget category (A) and only for the percentage of time devoted to the project. All requested information must be included in the budget detail worksheet and budget narrative.</w:t>
      </w:r>
    </w:p>
    <w:p w:rsidR="001834C5" w:rsidP="007D55C9" w14:paraId="058BB9B8" w14:textId="47901895">
      <w:r>
        <w:tab/>
      </w:r>
      <w:r>
        <w:tab/>
      </w:r>
      <w:r>
        <w:tab/>
      </w:r>
      <w:r>
        <w:tab/>
      </w:r>
      <w:r>
        <w:tab/>
      </w:r>
      <w:r>
        <w:tab/>
      </w:r>
      <w:r>
        <w:tab/>
      </w:r>
      <w:r>
        <w:tab/>
      </w:r>
      <w:r>
        <w:tab/>
      </w:r>
    </w:p>
    <w:p w:rsidR="00D4531F" w:rsidP="007D55C9" w14:paraId="70492171" w14:textId="35891509">
      <w:r w:rsidRPr="3544FB12">
        <w:rPr>
          <w:b/>
          <w:bCs/>
        </w:rPr>
        <w:t>Travel:</w:t>
      </w:r>
      <w:r>
        <w:t xml:space="preserve"> Itemize travel expenses of staff personnel (</w:t>
      </w:r>
      <w:r>
        <w:t>e.g.</w:t>
      </w:r>
      <w:r>
        <w:t xml:space="preserve"> staff to training, field interviews, advisory group meeting, etc.). Describe the purpose of each travel expenditure in reference to the project objectives. Show the basis of computation (e.g., six people to 3-day training at $X airfare, $X lodging, $X subsistence). In training projects, travel and meals for trainees should be listed separately. Show the number of trainees and the unit costs involved. Identify the location of travel, if known; or if unknown, indicate "location to be determined." Indicate whether applicant's formal written travel policy or the Federal Travel Regulations are followed. Note: Travel expenses for consultants should be included in the “</w:t>
      </w:r>
      <w:r>
        <w:t>Contractual/</w:t>
      </w:r>
      <w:r>
        <w:t>Consultant” data fields</w:t>
      </w:r>
      <w:r>
        <w:t>.</w:t>
      </w:r>
    </w:p>
    <w:p w:rsidR="001834C5" w:rsidP="007D55C9" w14:paraId="5C607360" w14:textId="6934B33A">
      <w:r>
        <w:tab/>
      </w:r>
      <w:r>
        <w:tab/>
      </w:r>
      <w:r>
        <w:tab/>
      </w:r>
    </w:p>
    <w:p w:rsidR="001834C5" w:rsidP="007D55C9" w14:paraId="5E79D657" w14:textId="0AFABD10">
      <w:r w:rsidRPr="00D4531F">
        <w:rPr>
          <w:b/>
          <w:bCs/>
        </w:rPr>
        <w:t>Equipment</w:t>
      </w:r>
      <w:r>
        <w:t xml:space="preserve">: List non-expendable items that are to be purchased (Note: Organization's own capitalization policy for classification of equipment should be used). Expendable items should be included in the "Supplies" category. Applicants should analyze the cost benefits of purchasing versus leasing equipment, especially </w:t>
      </w:r>
      <w:r w:rsidR="00D4531F">
        <w:t>high-cost</w:t>
      </w:r>
      <w:r>
        <w:t xml:space="preserve"> </w:t>
      </w:r>
      <w:r>
        <w:t>items</w:t>
      </w:r>
      <w:r>
        <w:t xml:space="preserve"> and those subject to rapid technological advances. In the budget narrative, explain how the equipment is necessary for the success of the project, and describe the procurement method to be used. All requested information must be included in the budget detail worksheet and budget narrative.</w:t>
      </w:r>
    </w:p>
    <w:p w:rsidR="001834C5" w:rsidP="007D55C9" w14:paraId="7B37182B" w14:textId="15FB22FC">
      <w:r>
        <w:tab/>
      </w:r>
      <w:r>
        <w:tab/>
      </w:r>
      <w:r>
        <w:tab/>
      </w:r>
      <w:r>
        <w:tab/>
      </w:r>
      <w:r>
        <w:tab/>
      </w:r>
      <w:r>
        <w:tab/>
      </w:r>
      <w:r>
        <w:tab/>
      </w:r>
      <w:r>
        <w:tab/>
      </w:r>
      <w:r>
        <w:tab/>
      </w:r>
    </w:p>
    <w:p w:rsidR="001834C5" w:rsidP="007D55C9" w14:paraId="0BA711DA" w14:textId="66F8C87E">
      <w:r w:rsidRPr="00422CB7">
        <w:rPr>
          <w:b/>
          <w:bCs/>
        </w:rPr>
        <w:t>Supplies</w:t>
      </w:r>
      <w:r>
        <w:t xml:space="preserve">: List items by type (office supplies, postage, training materials, copy paper, and expendable equipment items costing less than $5,000) and show the basis for computation. Generally, supplies include any materials that are expendable or consumed </w:t>
      </w:r>
      <w:r>
        <w:t>during the course of</w:t>
      </w:r>
      <w:r>
        <w:t xml:space="preserve"> the project. All requested information must be included in the budget detail worksheet and budget narrative.</w:t>
      </w:r>
      <w:r>
        <w:tab/>
      </w:r>
      <w:r>
        <w:tab/>
      </w:r>
      <w:r>
        <w:tab/>
      </w:r>
      <w:r>
        <w:tab/>
      </w:r>
      <w:r>
        <w:tab/>
      </w:r>
      <w:r>
        <w:tab/>
      </w:r>
      <w:r>
        <w:tab/>
      </w:r>
      <w:r>
        <w:tab/>
      </w:r>
      <w:r>
        <w:tab/>
      </w:r>
    </w:p>
    <w:p w:rsidR="00C11E75" w:rsidP="007D55C9" w14:paraId="05446BDD" w14:textId="07A630EB">
      <w:r w:rsidRPr="00C11E75">
        <w:rPr>
          <w:b/>
          <w:bCs/>
        </w:rPr>
        <w:t>Contractual/Consultant</w:t>
      </w:r>
      <w:r>
        <w:t>: For each consultant enter the name, if known, service to be provided, hourly or daily fee (8-hour day), and estimated time on the project. All requested information must be included in the budget detail worksheet and budget narrative.</w:t>
      </w:r>
    </w:p>
    <w:p w:rsidR="00C11E75" w:rsidP="007D55C9" w14:paraId="43CB0C28" w14:textId="77777777"/>
    <w:p w:rsidR="001834C5" w:rsidP="007D55C9" w14:paraId="67110A05" w14:textId="0E08D0FE">
      <w:r w:rsidRPr="4BF2A1E1">
        <w:rPr>
          <w:b/>
          <w:bCs/>
        </w:rPr>
        <w:t>Subgrants</w:t>
      </w:r>
      <w:r w:rsidRPr="4BF2A1E1" w:rsidR="00422CB7">
        <w:rPr>
          <w:b/>
          <w:bCs/>
        </w:rPr>
        <w:t>:</w:t>
      </w:r>
      <w:r>
        <w:t xml:space="preserve"> (see “Subaward” definition at 2 CFR 200.92): Provide a description of the Federal award activities proposed to be carried out by any subrecipient and an estimate of the cost (include the cost per subrecipient, to the extent known prior to application submission). For each subrecipient, enter the subrecipient entity name, if known.</w:t>
      </w:r>
    </w:p>
    <w:p w:rsidR="00287B6A" w:rsidP="007D55C9" w14:paraId="1B97AC6C" w14:textId="77777777">
      <w:pPr>
        <w:rPr>
          <w:b/>
          <w:bCs/>
        </w:rPr>
      </w:pPr>
    </w:p>
    <w:p w:rsidR="00C11E75" w:rsidP="007D55C9" w14:paraId="6A1AA515" w14:textId="047F1D67">
      <w:r w:rsidRPr="3544FB12">
        <w:rPr>
          <w:b/>
          <w:bCs/>
        </w:rPr>
        <w:t>Other Costs</w:t>
      </w:r>
      <w:r>
        <w:t xml:space="preserve">: List </w:t>
      </w:r>
      <w:r w:rsidR="004A23E4">
        <w:t xml:space="preserve">items </w:t>
      </w:r>
      <w:r w:rsidR="2E7F20E0">
        <w:t>an</w:t>
      </w:r>
      <w:r w:rsidR="004A23E4">
        <w:t>d</w:t>
      </w:r>
      <w:r>
        <w:t xml:space="preserve"> t</w:t>
      </w:r>
      <w:r w:rsidR="008D34B6">
        <w:t xml:space="preserve">he </w:t>
      </w:r>
      <w:r>
        <w:t>basis of the computation. All requested information must be included in the budget detail worksheet and budget narrative.</w:t>
      </w:r>
      <w:r>
        <w:tab/>
      </w:r>
    </w:p>
    <w:p w:rsidR="001834C5" w:rsidP="007D55C9" w14:paraId="13BA5030" w14:textId="22EC9B9D">
      <w:r>
        <w:tab/>
      </w:r>
      <w:r>
        <w:tab/>
      </w:r>
      <w:r>
        <w:tab/>
      </w:r>
      <w:r>
        <w:tab/>
      </w:r>
      <w:r>
        <w:tab/>
      </w:r>
      <w:r>
        <w:tab/>
      </w:r>
      <w:r>
        <w:tab/>
      </w:r>
      <w:r>
        <w:tab/>
      </w:r>
    </w:p>
    <w:p w:rsidR="00A03E52" w:rsidP="007D55C9" w14:paraId="4A4CFCBD" w14:textId="5E2D4020">
      <w:r w:rsidRPr="3544FB12">
        <w:rPr>
          <w:b/>
          <w:bCs/>
        </w:rPr>
        <w:t>Indirect Costs</w:t>
      </w:r>
      <w:r>
        <w:t>:</w:t>
      </w:r>
    </w:p>
    <w:p w:rsidR="00D04CD1" w:rsidP="007D55C9" w14:paraId="1E95EF4E" w14:textId="7A804B44">
      <w:r>
        <w:t>Indirect costs are allowed only if</w:t>
      </w:r>
      <w:r w:rsidR="4BF24688">
        <w:t>: a</w:t>
      </w:r>
      <w:r>
        <w:t>) the applicant has a current, federally approved indirect cost rate; or b) the applicant is eligible to use and elects to use the “</w:t>
      </w:r>
      <w:r w:rsidR="008D34B6">
        <w:t xml:space="preserve">10% </w:t>
      </w:r>
      <w:r>
        <w:t>de minimis” indirect cost rate described in 2 C.F.R. 200.414(f). (See paragraph D.1.b. in Appendix VII to Part 200—States and Local Government and Indian Tribe Indirect Cost Proposals for a description of entities that may not elect to use the “de minimis” rate.)</w:t>
      </w:r>
    </w:p>
    <w:p w:rsidR="4BF2A1E1" w:rsidP="007D55C9" w14:paraId="139FE42D" w14:textId="793D8750"/>
    <w:p w:rsidR="6DBC14ED" w:rsidP="007D55C9" w14:paraId="0F8B480A" w14:textId="5CCC8E0A">
      <w:pPr>
        <w:tabs>
          <w:tab w:val="left" w:pos="5040"/>
        </w:tabs>
        <w:spacing w:line="259" w:lineRule="auto"/>
      </w:pPr>
      <w:r w:rsidRPr="4BF2A1E1">
        <w:t>Grantees may recover indirect costs under this grant up to 10 percent of the total Federal share of the grant. If an applicant has an approved federal indirect cost rate, the remainder of the indirect costs can be used as a matching contribution.</w:t>
      </w:r>
    </w:p>
    <w:p w:rsidR="00D04CD1" w:rsidP="007D55C9" w14:paraId="49E84B12" w14:textId="77777777"/>
    <w:p w:rsidR="001834C5" w:rsidP="007D55C9" w14:paraId="6DA30A44" w14:textId="2A1C6E21">
      <w:r>
        <w:t xml:space="preserve">An applicant with a current, federally approved indirect cost rate must attach </w:t>
      </w:r>
      <w:r w:rsidR="00D4531F">
        <w:t>a copy</w:t>
      </w:r>
      <w:r>
        <w:t xml:space="preserve"> of the rate approval, (a </w:t>
      </w:r>
      <w:r w:rsidR="00D4531F">
        <w:t>fully executed</w:t>
      </w:r>
      <w:r>
        <w:t>, negotiated agreement.</w:t>
      </w:r>
      <w:r w:rsidR="00D04CD1">
        <w:t>)</w:t>
      </w:r>
      <w:r>
        <w:t xml:space="preserve"> If the applicant does not have an approved rate, one can be requested by contacting the applicant’s cognizant Federal agency, which will review all documentation and approve a rate for the applicant organization, or if the applicant’s accounting system permits, costs may be allocated in the direct costs categories. (Applicant Indian tribal governments</w:t>
      </w:r>
      <w:r w:rsidR="00D4531F">
        <w:t xml:space="preserve"> should</w:t>
      </w:r>
      <w:r>
        <w:t xml:space="preserve"> review Appendix VII to Part 200—States and Local Government and Indian Tribe Indirect Cost Proposals regarding submission and documentation of indirect cost proposals.) </w:t>
      </w:r>
      <w:r w:rsidR="442EBC89">
        <w:t>The narrative</w:t>
      </w:r>
      <w:r>
        <w:t xml:space="preserve"> for any indirect costs should clearly state which direct costs the indirect cost agreement is being applied to. All requested information must be included in the budget detail worksheet and budget narrative.</w:t>
      </w:r>
    </w:p>
    <w:p w:rsidR="00780187" w:rsidRPr="00A042CE" w:rsidP="007D55C9" w14:paraId="46FD965F" w14:textId="77777777"/>
    <w:p w:rsidR="79097CA2" w:rsidP="007D55C9" w14:paraId="3F6F0489" w14:textId="583E63A7">
      <w:pPr>
        <w:rPr>
          <w:b/>
          <w:bCs/>
        </w:rPr>
      </w:pPr>
      <w:r w:rsidRPr="44F26F12">
        <w:rPr>
          <w:b/>
          <w:bCs/>
        </w:rPr>
        <w:t>Submission to the EAC</w:t>
      </w:r>
    </w:p>
    <w:p w:rsidR="79097CA2" w:rsidP="007D55C9" w14:paraId="61EA24E2" w14:textId="708D7328">
      <w:pPr>
        <w:spacing w:line="259" w:lineRule="auto"/>
        <w:rPr>
          <w:rFonts w:eastAsia="Arial" w:cs="Times New Roman"/>
          <w:b/>
          <w:bCs/>
        </w:rPr>
      </w:pPr>
      <w:r>
        <w:t xml:space="preserve">The Budget Worksheet will be submitted to EAC using the Attachments Form </w:t>
      </w:r>
      <w:r w:rsidR="0086766C">
        <w:t>in Grants.gov.</w:t>
      </w:r>
      <w:r>
        <w:t xml:space="preserve"> </w:t>
      </w:r>
      <w:r w:rsidR="00425291">
        <w:t xml:space="preserve">Once </w:t>
      </w:r>
      <w:r>
        <w:t xml:space="preserve">your Budget Worksheet is completed, </w:t>
      </w:r>
      <w:r w:rsidR="0086766C">
        <w:t xml:space="preserve">please attach it to the Grants.gov Attachments Form. When all required </w:t>
      </w:r>
      <w:r w:rsidR="0048657B">
        <w:t xml:space="preserve">application </w:t>
      </w:r>
      <w:r w:rsidR="0086766C">
        <w:t xml:space="preserve">documents have been </w:t>
      </w:r>
      <w:r w:rsidR="00FE2CDD">
        <w:t>saved to the Attachments Form, upload the Attachments Form to your Grants.gov workspace.</w:t>
      </w:r>
      <w:r w:rsidR="0077551E">
        <w:t xml:space="preserve"> Upon submission of your Grants.gov application, EAC staff will gain access to all documents attached to the Attachments Form</w:t>
      </w:r>
      <w:r w:rsidR="00530916">
        <w:t xml:space="preserve"> for evaluation and scoring.</w:t>
      </w:r>
    </w:p>
    <w:p w:rsidR="4EFA82DD" w:rsidP="007D55C9" w14:paraId="1CF91F70" w14:textId="05B1832D">
      <w:pPr>
        <w:spacing w:line="259" w:lineRule="auto"/>
        <w:rPr>
          <w:rFonts w:eastAsia="Arial" w:cs="Times New Roman"/>
          <w:b/>
          <w:bCs/>
        </w:rPr>
      </w:pPr>
    </w:p>
    <w:p w:rsidR="0F6727F7" w:rsidP="007D55C9" w14:paraId="1E3F8DD8" w14:textId="04AB3390">
      <w:pPr>
        <w:widowControl/>
        <w:rPr>
          <w:rFonts w:eastAsia="Arial" w:cs="Times New Roman"/>
          <w:b/>
          <w:bCs/>
        </w:rPr>
      </w:pPr>
      <w:r w:rsidRPr="4EFA82DD">
        <w:rPr>
          <w:rFonts w:eastAsia="Arial" w:cs="Times New Roman"/>
          <w:b/>
          <w:bCs/>
        </w:rPr>
        <w:t>Budget Changes</w:t>
      </w:r>
    </w:p>
    <w:p w:rsidR="4EFA82DD" w:rsidP="007D55C9" w14:paraId="65C88FAC" w14:textId="7961030C">
      <w:pPr>
        <w:widowControl/>
        <w:rPr>
          <w:b/>
          <w:bCs/>
        </w:rPr>
      </w:pPr>
      <w:r w:rsidRPr="44F26F12">
        <w:rPr>
          <w:rFonts w:eastAsia="Arial" w:cs="Times New Roman"/>
        </w:rPr>
        <w:t xml:space="preserve">EAC recognizes that plans and budgets may change over time. You will be able to request a budget amendment if needed. A budget amendment is required if a new category of funding is being added and/or a shift of more than 10% of the total federal award is being requested between categories.  </w:t>
      </w:r>
    </w:p>
    <w:p w:rsidR="44F26F12" w:rsidP="007D55C9" w14:paraId="23D74955" w14:textId="73B376C4">
      <w:pPr>
        <w:widowControl/>
        <w:rPr>
          <w:rFonts w:eastAsia="Arial" w:cs="Times New Roman"/>
        </w:rPr>
      </w:pPr>
    </w:p>
    <w:p w:rsidR="434CC823" w:rsidRPr="00943BE8" w:rsidP="007D55C9" w14:paraId="5BDACD8B" w14:textId="31A0136D">
      <w:pPr>
        <w:widowControl/>
        <w:rPr>
          <w:rFonts w:eastAsia="Arial" w:cs="Times New Roman"/>
          <w:b/>
          <w:bCs/>
        </w:rPr>
      </w:pPr>
      <w:r w:rsidRPr="1883C868">
        <w:rPr>
          <w:rFonts w:eastAsia="Arial" w:cs="Times New Roman"/>
          <w:b/>
          <w:bCs/>
        </w:rPr>
        <w:t>Pre-Award Costs</w:t>
      </w:r>
    </w:p>
    <w:p w:rsidR="003D3C87" w:rsidP="001A20E0" w14:paraId="222F91DA" w14:textId="5E76E26D">
      <w:pPr>
        <w:widowControl/>
        <w:rPr>
          <w:rFonts w:eastAsia="Arial" w:cs="Times New Roman"/>
        </w:rPr>
      </w:pPr>
      <w:r w:rsidRPr="003D3C87">
        <w:rPr>
          <w:rFonts w:eastAsia="Arial" w:cs="Times New Roman"/>
        </w:rPr>
        <w:t xml:space="preserve">Pre-award costs are those incurred prior to the effective date of the Federal award or subaward directly pursuant to the negotiation and in anticipation of the Federal award where such costs are necessary for efficient and timely performance of the scope of work. Such costs are allowable only to the extent that they would have been allowable if incurred after the date of the Federal award and only with the written approval of the Federal awarding agency. If charged to the award, these costs must be charged to the initial budget period of the award, unless otherwise specified by the Federal awarding agency or pass-through entity. EAC will allow grant recipients to request pre-award expenses incurred </w:t>
      </w:r>
      <w:r w:rsidR="001A20E0">
        <w:rPr>
          <w:rFonts w:eastAsia="Arial" w:cs="Times New Roman"/>
        </w:rPr>
        <w:t>after th</w:t>
      </w:r>
      <w:r w:rsidR="00B90B3A">
        <w:rPr>
          <w:rFonts w:eastAsia="Arial" w:cs="Times New Roman"/>
        </w:rPr>
        <w:t>e Poll Worker Program funding opportunity package is published on Grants.gov.</w:t>
      </w:r>
    </w:p>
    <w:p w:rsidR="003D3C87" w:rsidRPr="003D3C87" w:rsidP="007D55C9" w14:paraId="47A9EE40" w14:textId="77777777">
      <w:pPr>
        <w:widowControl/>
        <w:spacing w:line="259" w:lineRule="auto"/>
        <w:rPr>
          <w:rFonts w:eastAsia="Arial" w:cs="Times New Roman"/>
        </w:rPr>
      </w:pPr>
    </w:p>
    <w:p w:rsidR="2A60E4B5" w:rsidP="007D55C9" w14:paraId="39371C94" w14:textId="5CFC24A5">
      <w:pPr>
        <w:widowControl/>
        <w:spacing w:line="259" w:lineRule="auto"/>
        <w:rPr>
          <w:rFonts w:eastAsia="Arial" w:cs="Times New Roman"/>
        </w:rPr>
      </w:pPr>
      <w:r w:rsidRPr="003D3C87">
        <w:rPr>
          <w:rFonts w:eastAsia="Arial" w:cs="Times New Roman"/>
        </w:rPr>
        <w:t>All pre-award costs are incurred at your own risk. EAC is under no obligation to reimburse you for these costs if you do not receive a grant award from the EAC or if the award is less than anticipated and inadequate to cover such costs; also, there is no guarantee that payment will be made by EAC for any costs incurred. No payment for services provided or costs incurred by you will be made unless and until there is a fully executed grant award between EAC and your organization. In addition, even if a grant award is executed, EAC may disallow your costs because of federal funding source limitations, violation of statute or regulations, or other good cause considered sufficient by the EAC.</w:t>
      </w:r>
    </w:p>
    <w:sectPr w:rsidSect="000F2F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E5895"/>
    <w:multiLevelType w:val="hybridMultilevel"/>
    <w:tmpl w:val="31DAE10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4B1089"/>
    <w:multiLevelType w:val="hybridMultilevel"/>
    <w:tmpl w:val="FBEEA1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7D0E21"/>
    <w:multiLevelType w:val="hybridMultilevel"/>
    <w:tmpl w:val="FBEEA1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8A67A1"/>
    <w:multiLevelType w:val="hybridMultilevel"/>
    <w:tmpl w:val="EA0A031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EB5645A"/>
    <w:multiLevelType w:val="hybridMultilevel"/>
    <w:tmpl w:val="720EF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250F7D"/>
    <w:multiLevelType w:val="hybridMultilevel"/>
    <w:tmpl w:val="BAAC01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108809">
    <w:abstractNumId w:val="1"/>
  </w:num>
  <w:num w:numId="2" w16cid:durableId="1209875073">
    <w:abstractNumId w:val="0"/>
  </w:num>
  <w:num w:numId="3" w16cid:durableId="1240288373">
    <w:abstractNumId w:val="5"/>
  </w:num>
  <w:num w:numId="4" w16cid:durableId="1729957298">
    <w:abstractNumId w:val="2"/>
  </w:num>
  <w:num w:numId="5" w16cid:durableId="978345865">
    <w:abstractNumId w:val="4"/>
  </w:num>
  <w:num w:numId="6" w16cid:durableId="243806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36"/>
    <w:rsid w:val="000007DE"/>
    <w:rsid w:val="00011C15"/>
    <w:rsid w:val="00014E91"/>
    <w:rsid w:val="00017C1A"/>
    <w:rsid w:val="00030951"/>
    <w:rsid w:val="00042D46"/>
    <w:rsid w:val="00064F06"/>
    <w:rsid w:val="000667D9"/>
    <w:rsid w:val="000738B6"/>
    <w:rsid w:val="000A5D11"/>
    <w:rsid w:val="000C6F16"/>
    <w:rsid w:val="000D0A31"/>
    <w:rsid w:val="000E3EF8"/>
    <w:rsid w:val="000E4FA8"/>
    <w:rsid w:val="000F2F8A"/>
    <w:rsid w:val="000F4E5F"/>
    <w:rsid w:val="0011759E"/>
    <w:rsid w:val="001378AB"/>
    <w:rsid w:val="0015401A"/>
    <w:rsid w:val="001546FE"/>
    <w:rsid w:val="001548AF"/>
    <w:rsid w:val="00172AF9"/>
    <w:rsid w:val="001834C5"/>
    <w:rsid w:val="0019414A"/>
    <w:rsid w:val="001A1F1B"/>
    <w:rsid w:val="001A20E0"/>
    <w:rsid w:val="001A743F"/>
    <w:rsid w:val="001C2E54"/>
    <w:rsid w:val="001E7D91"/>
    <w:rsid w:val="001F4592"/>
    <w:rsid w:val="0020005C"/>
    <w:rsid w:val="0020487B"/>
    <w:rsid w:val="00210B68"/>
    <w:rsid w:val="00210DA8"/>
    <w:rsid w:val="00221214"/>
    <w:rsid w:val="00223C85"/>
    <w:rsid w:val="00225E10"/>
    <w:rsid w:val="002379C1"/>
    <w:rsid w:val="00261E7A"/>
    <w:rsid w:val="0027376C"/>
    <w:rsid w:val="00283978"/>
    <w:rsid w:val="00287B6A"/>
    <w:rsid w:val="002D359D"/>
    <w:rsid w:val="002E0452"/>
    <w:rsid w:val="002E5500"/>
    <w:rsid w:val="002E7454"/>
    <w:rsid w:val="003025E2"/>
    <w:rsid w:val="003030FF"/>
    <w:rsid w:val="003126EA"/>
    <w:rsid w:val="00321E12"/>
    <w:rsid w:val="0036509C"/>
    <w:rsid w:val="00365CD4"/>
    <w:rsid w:val="003772F7"/>
    <w:rsid w:val="0038040D"/>
    <w:rsid w:val="0038059F"/>
    <w:rsid w:val="0039281B"/>
    <w:rsid w:val="00396C6D"/>
    <w:rsid w:val="0039790C"/>
    <w:rsid w:val="003A547A"/>
    <w:rsid w:val="003A5630"/>
    <w:rsid w:val="003A6871"/>
    <w:rsid w:val="003D3C87"/>
    <w:rsid w:val="003E7EC1"/>
    <w:rsid w:val="0041411B"/>
    <w:rsid w:val="00422CB7"/>
    <w:rsid w:val="00425291"/>
    <w:rsid w:val="00431255"/>
    <w:rsid w:val="00444CAF"/>
    <w:rsid w:val="00465F3E"/>
    <w:rsid w:val="00477229"/>
    <w:rsid w:val="00485CCB"/>
    <w:rsid w:val="0048657B"/>
    <w:rsid w:val="00487B9E"/>
    <w:rsid w:val="00487D52"/>
    <w:rsid w:val="00492A4D"/>
    <w:rsid w:val="004A23E4"/>
    <w:rsid w:val="00500BD1"/>
    <w:rsid w:val="00503EA8"/>
    <w:rsid w:val="00506C57"/>
    <w:rsid w:val="00512F93"/>
    <w:rsid w:val="00520154"/>
    <w:rsid w:val="00522259"/>
    <w:rsid w:val="00525443"/>
    <w:rsid w:val="00530916"/>
    <w:rsid w:val="005414C3"/>
    <w:rsid w:val="00550AD0"/>
    <w:rsid w:val="00567DD3"/>
    <w:rsid w:val="0058216E"/>
    <w:rsid w:val="005942D1"/>
    <w:rsid w:val="00595F91"/>
    <w:rsid w:val="00653102"/>
    <w:rsid w:val="00660B1D"/>
    <w:rsid w:val="00670374"/>
    <w:rsid w:val="00672418"/>
    <w:rsid w:val="00690CFF"/>
    <w:rsid w:val="00696A80"/>
    <w:rsid w:val="006A2479"/>
    <w:rsid w:val="006A61F4"/>
    <w:rsid w:val="006B5C2C"/>
    <w:rsid w:val="00706C33"/>
    <w:rsid w:val="00712055"/>
    <w:rsid w:val="007675FC"/>
    <w:rsid w:val="0077551E"/>
    <w:rsid w:val="00780187"/>
    <w:rsid w:val="0078147A"/>
    <w:rsid w:val="00782B96"/>
    <w:rsid w:val="007A70B4"/>
    <w:rsid w:val="007A7224"/>
    <w:rsid w:val="007B5D9A"/>
    <w:rsid w:val="007C72CA"/>
    <w:rsid w:val="007D1C7B"/>
    <w:rsid w:val="007D40B0"/>
    <w:rsid w:val="007D55C9"/>
    <w:rsid w:val="007E1F29"/>
    <w:rsid w:val="007F0016"/>
    <w:rsid w:val="007F2171"/>
    <w:rsid w:val="007F2996"/>
    <w:rsid w:val="0080024B"/>
    <w:rsid w:val="008201DC"/>
    <w:rsid w:val="008213D7"/>
    <w:rsid w:val="00841A2B"/>
    <w:rsid w:val="00856F3E"/>
    <w:rsid w:val="00866A40"/>
    <w:rsid w:val="00866BF8"/>
    <w:rsid w:val="0086766C"/>
    <w:rsid w:val="008934D7"/>
    <w:rsid w:val="008B401D"/>
    <w:rsid w:val="008B4FBE"/>
    <w:rsid w:val="008D34B6"/>
    <w:rsid w:val="008D737D"/>
    <w:rsid w:val="00943BE8"/>
    <w:rsid w:val="00960EDF"/>
    <w:rsid w:val="00984093"/>
    <w:rsid w:val="009840F9"/>
    <w:rsid w:val="00A03E52"/>
    <w:rsid w:val="00A042CE"/>
    <w:rsid w:val="00A07134"/>
    <w:rsid w:val="00A22D46"/>
    <w:rsid w:val="00A24D48"/>
    <w:rsid w:val="00A32BED"/>
    <w:rsid w:val="00A4363C"/>
    <w:rsid w:val="00A56B0E"/>
    <w:rsid w:val="00A62EA5"/>
    <w:rsid w:val="00A63F31"/>
    <w:rsid w:val="00A6550F"/>
    <w:rsid w:val="00A667F3"/>
    <w:rsid w:val="00A83940"/>
    <w:rsid w:val="00AD2336"/>
    <w:rsid w:val="00AD70A4"/>
    <w:rsid w:val="00AF346A"/>
    <w:rsid w:val="00B02DA2"/>
    <w:rsid w:val="00B20760"/>
    <w:rsid w:val="00B41005"/>
    <w:rsid w:val="00B61C59"/>
    <w:rsid w:val="00B90B3A"/>
    <w:rsid w:val="00B921AF"/>
    <w:rsid w:val="00BA12F2"/>
    <w:rsid w:val="00BA3C49"/>
    <w:rsid w:val="00BA4A22"/>
    <w:rsid w:val="00BD1ABE"/>
    <w:rsid w:val="00BD785A"/>
    <w:rsid w:val="00BF0C79"/>
    <w:rsid w:val="00C07294"/>
    <w:rsid w:val="00C11E75"/>
    <w:rsid w:val="00C21114"/>
    <w:rsid w:val="00C22448"/>
    <w:rsid w:val="00C24A45"/>
    <w:rsid w:val="00C24B12"/>
    <w:rsid w:val="00C36CBE"/>
    <w:rsid w:val="00C43E03"/>
    <w:rsid w:val="00C55286"/>
    <w:rsid w:val="00C60477"/>
    <w:rsid w:val="00C736AD"/>
    <w:rsid w:val="00C77149"/>
    <w:rsid w:val="00C84AA7"/>
    <w:rsid w:val="00CA0524"/>
    <w:rsid w:val="00CA466D"/>
    <w:rsid w:val="00CE1F5F"/>
    <w:rsid w:val="00D01E42"/>
    <w:rsid w:val="00D03446"/>
    <w:rsid w:val="00D04CD1"/>
    <w:rsid w:val="00D3101C"/>
    <w:rsid w:val="00D36407"/>
    <w:rsid w:val="00D44F1A"/>
    <w:rsid w:val="00D4531F"/>
    <w:rsid w:val="00D46520"/>
    <w:rsid w:val="00D6361C"/>
    <w:rsid w:val="00D96507"/>
    <w:rsid w:val="00DB3C30"/>
    <w:rsid w:val="00DD503D"/>
    <w:rsid w:val="00DF1820"/>
    <w:rsid w:val="00E24749"/>
    <w:rsid w:val="00E413F0"/>
    <w:rsid w:val="00E54B2A"/>
    <w:rsid w:val="00E66470"/>
    <w:rsid w:val="00E7616E"/>
    <w:rsid w:val="00E87BB3"/>
    <w:rsid w:val="00E90E2C"/>
    <w:rsid w:val="00E9471A"/>
    <w:rsid w:val="00E956FD"/>
    <w:rsid w:val="00E96CB6"/>
    <w:rsid w:val="00E96CF9"/>
    <w:rsid w:val="00EC1BB8"/>
    <w:rsid w:val="00EC290F"/>
    <w:rsid w:val="00ED201B"/>
    <w:rsid w:val="00ED54CA"/>
    <w:rsid w:val="00ED6B05"/>
    <w:rsid w:val="00EE22A0"/>
    <w:rsid w:val="00EE6487"/>
    <w:rsid w:val="00EF60A9"/>
    <w:rsid w:val="00F236C4"/>
    <w:rsid w:val="00F43C68"/>
    <w:rsid w:val="00F56FBE"/>
    <w:rsid w:val="00F73A32"/>
    <w:rsid w:val="00F746B8"/>
    <w:rsid w:val="00F82BC2"/>
    <w:rsid w:val="00F82F0F"/>
    <w:rsid w:val="00F96AD9"/>
    <w:rsid w:val="00F97EA9"/>
    <w:rsid w:val="00FA3979"/>
    <w:rsid w:val="00FA6B8C"/>
    <w:rsid w:val="00FD4244"/>
    <w:rsid w:val="00FE2CDD"/>
    <w:rsid w:val="00FE5157"/>
    <w:rsid w:val="00FF47C8"/>
    <w:rsid w:val="00FF546B"/>
    <w:rsid w:val="033BC002"/>
    <w:rsid w:val="0415ADE1"/>
    <w:rsid w:val="045E0E1B"/>
    <w:rsid w:val="0553282F"/>
    <w:rsid w:val="0640C41D"/>
    <w:rsid w:val="068E2DC0"/>
    <w:rsid w:val="06EFA34C"/>
    <w:rsid w:val="0795AEDD"/>
    <w:rsid w:val="07A1C90C"/>
    <w:rsid w:val="08FD371B"/>
    <w:rsid w:val="0A77144D"/>
    <w:rsid w:val="0C3145FC"/>
    <w:rsid w:val="0CFA2B96"/>
    <w:rsid w:val="0F6727F7"/>
    <w:rsid w:val="0F929569"/>
    <w:rsid w:val="0FCCF6A1"/>
    <w:rsid w:val="11543808"/>
    <w:rsid w:val="116E58F2"/>
    <w:rsid w:val="1268FDD5"/>
    <w:rsid w:val="130CF089"/>
    <w:rsid w:val="132618E6"/>
    <w:rsid w:val="13BF1649"/>
    <w:rsid w:val="13F9979C"/>
    <w:rsid w:val="150645C4"/>
    <w:rsid w:val="17FC675E"/>
    <w:rsid w:val="1883C868"/>
    <w:rsid w:val="18F9ED00"/>
    <w:rsid w:val="1A2B8245"/>
    <w:rsid w:val="1A2E57CD"/>
    <w:rsid w:val="1CCC5070"/>
    <w:rsid w:val="1ED1C66C"/>
    <w:rsid w:val="1FCFCA22"/>
    <w:rsid w:val="1FE2BFBA"/>
    <w:rsid w:val="2120030F"/>
    <w:rsid w:val="21D71431"/>
    <w:rsid w:val="21FC1CE4"/>
    <w:rsid w:val="2315F436"/>
    <w:rsid w:val="24190212"/>
    <w:rsid w:val="25B75FF3"/>
    <w:rsid w:val="25F6AEBA"/>
    <w:rsid w:val="28ED9A5C"/>
    <w:rsid w:val="2A439307"/>
    <w:rsid w:val="2A52AD22"/>
    <w:rsid w:val="2A60E4B5"/>
    <w:rsid w:val="2AAF52E0"/>
    <w:rsid w:val="2B356902"/>
    <w:rsid w:val="2B411EE4"/>
    <w:rsid w:val="2D528966"/>
    <w:rsid w:val="2E6D09C4"/>
    <w:rsid w:val="2E7F20E0"/>
    <w:rsid w:val="2E8EB436"/>
    <w:rsid w:val="2F5430C0"/>
    <w:rsid w:val="327F880D"/>
    <w:rsid w:val="33049187"/>
    <w:rsid w:val="33CB6402"/>
    <w:rsid w:val="3494356A"/>
    <w:rsid w:val="3544FB12"/>
    <w:rsid w:val="3927CE09"/>
    <w:rsid w:val="395CEED1"/>
    <w:rsid w:val="3A49B529"/>
    <w:rsid w:val="3A880CA3"/>
    <w:rsid w:val="3CC37EAE"/>
    <w:rsid w:val="3DFF4E9E"/>
    <w:rsid w:val="3E0A8538"/>
    <w:rsid w:val="3F27FB9E"/>
    <w:rsid w:val="3F58C01C"/>
    <w:rsid w:val="3FC9FB19"/>
    <w:rsid w:val="40593E02"/>
    <w:rsid w:val="408E4F60"/>
    <w:rsid w:val="40F37180"/>
    <w:rsid w:val="41E618AE"/>
    <w:rsid w:val="42A11EC8"/>
    <w:rsid w:val="433D7654"/>
    <w:rsid w:val="434CC823"/>
    <w:rsid w:val="442EBC89"/>
    <w:rsid w:val="44D54ABF"/>
    <w:rsid w:val="44F26F12"/>
    <w:rsid w:val="484CA65B"/>
    <w:rsid w:val="4904AA6A"/>
    <w:rsid w:val="4A0ECA14"/>
    <w:rsid w:val="4BF24688"/>
    <w:rsid w:val="4BF2A1E1"/>
    <w:rsid w:val="4CEF1BA8"/>
    <w:rsid w:val="4EFA82DD"/>
    <w:rsid w:val="500D940D"/>
    <w:rsid w:val="5128E4AC"/>
    <w:rsid w:val="51DFBE2D"/>
    <w:rsid w:val="530B55E6"/>
    <w:rsid w:val="53A65650"/>
    <w:rsid w:val="53FECDC7"/>
    <w:rsid w:val="543678A7"/>
    <w:rsid w:val="54E10530"/>
    <w:rsid w:val="55D1ED33"/>
    <w:rsid w:val="563D42ED"/>
    <w:rsid w:val="5786EB59"/>
    <w:rsid w:val="57CF78CE"/>
    <w:rsid w:val="589FDAAB"/>
    <w:rsid w:val="5ABE8C1B"/>
    <w:rsid w:val="5B755EE5"/>
    <w:rsid w:val="5BAFAD0C"/>
    <w:rsid w:val="5E17D74F"/>
    <w:rsid w:val="62B1205F"/>
    <w:rsid w:val="62C99E00"/>
    <w:rsid w:val="644CF0C0"/>
    <w:rsid w:val="65E8C121"/>
    <w:rsid w:val="66D7F516"/>
    <w:rsid w:val="67849182"/>
    <w:rsid w:val="67927F8D"/>
    <w:rsid w:val="696DB9B7"/>
    <w:rsid w:val="6A170E2B"/>
    <w:rsid w:val="6A50D0F5"/>
    <w:rsid w:val="6AA309E7"/>
    <w:rsid w:val="6AA534B3"/>
    <w:rsid w:val="6DBC14ED"/>
    <w:rsid w:val="6E0C50A7"/>
    <w:rsid w:val="6EAFE739"/>
    <w:rsid w:val="707ACE18"/>
    <w:rsid w:val="70CD2F2F"/>
    <w:rsid w:val="716FD02C"/>
    <w:rsid w:val="7422AB51"/>
    <w:rsid w:val="7431BBEB"/>
    <w:rsid w:val="74AA37EB"/>
    <w:rsid w:val="752D4731"/>
    <w:rsid w:val="7583C1C2"/>
    <w:rsid w:val="7587E681"/>
    <w:rsid w:val="788DCD83"/>
    <w:rsid w:val="788E783F"/>
    <w:rsid w:val="78BD329B"/>
    <w:rsid w:val="78C5FCB6"/>
    <w:rsid w:val="78FEE71B"/>
    <w:rsid w:val="79080554"/>
    <w:rsid w:val="79097CA2"/>
    <w:rsid w:val="7A5902FC"/>
    <w:rsid w:val="7AD05431"/>
    <w:rsid w:val="7C505760"/>
    <w:rsid w:val="7C5F1664"/>
    <w:rsid w:val="7D613EA6"/>
    <w:rsid w:val="7F6E9BB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17A9652C"/>
  <w15:docId w15:val="{1C794F45-48E6-4512-A1D5-5900AE35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D2336"/>
    <w:pPr>
      <w:widowControl w:val="0"/>
    </w:pPr>
    <w:rPr>
      <w:rFonts w:eastAsiaTheme="minorHAnsi"/>
      <w:sz w:val="22"/>
      <w:szCs w:val="22"/>
    </w:rPr>
  </w:style>
  <w:style w:type="paragraph" w:styleId="Heading1">
    <w:name w:val="heading 1"/>
    <w:basedOn w:val="Normal"/>
    <w:link w:val="Heading1Char"/>
    <w:uiPriority w:val="9"/>
    <w:qFormat/>
    <w:rsid w:val="008B4FBE"/>
    <w:pPr>
      <w:autoSpaceDE w:val="0"/>
      <w:autoSpaceDN w:val="0"/>
      <w:spacing w:before="30"/>
      <w:ind w:left="769" w:right="662"/>
      <w:jc w:val="center"/>
      <w:outlineLvl w:val="0"/>
    </w:pPr>
    <w:rPr>
      <w:rFonts w:ascii="Times New Roman" w:eastAsia="Times New Roman" w:hAnsi="Times New Roman" w:cs="Times New Roman"/>
      <w:sz w:val="56"/>
      <w:szCs w:val="5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336"/>
  </w:style>
  <w:style w:type="character" w:styleId="Hyperlink">
    <w:name w:val="Hyperlink"/>
    <w:basedOn w:val="DefaultParagraphFont"/>
    <w:uiPriority w:val="99"/>
    <w:unhideWhenUsed/>
    <w:rsid w:val="00AD2336"/>
    <w:rPr>
      <w:color w:val="0000FF" w:themeColor="hyperlink"/>
      <w:u w:val="single"/>
    </w:rPr>
  </w:style>
  <w:style w:type="character" w:styleId="FollowedHyperlink">
    <w:name w:val="FollowedHyperlink"/>
    <w:basedOn w:val="DefaultParagraphFont"/>
    <w:uiPriority w:val="99"/>
    <w:semiHidden/>
    <w:unhideWhenUsed/>
    <w:rsid w:val="00AD2336"/>
    <w:rPr>
      <w:color w:val="800080" w:themeColor="followedHyperlink"/>
      <w:u w:val="single"/>
    </w:rPr>
  </w:style>
  <w:style w:type="character" w:styleId="CommentReference">
    <w:name w:val="annotation reference"/>
    <w:basedOn w:val="DefaultParagraphFont"/>
    <w:uiPriority w:val="99"/>
    <w:semiHidden/>
    <w:unhideWhenUsed/>
    <w:rsid w:val="00567DD3"/>
    <w:rPr>
      <w:sz w:val="16"/>
      <w:szCs w:val="16"/>
    </w:rPr>
  </w:style>
  <w:style w:type="paragraph" w:styleId="CommentText">
    <w:name w:val="annotation text"/>
    <w:basedOn w:val="Normal"/>
    <w:link w:val="CommentTextChar"/>
    <w:uiPriority w:val="99"/>
    <w:unhideWhenUsed/>
    <w:rsid w:val="00567DD3"/>
    <w:rPr>
      <w:sz w:val="20"/>
      <w:szCs w:val="20"/>
    </w:rPr>
  </w:style>
  <w:style w:type="character" w:customStyle="1" w:styleId="CommentTextChar">
    <w:name w:val="Comment Text Char"/>
    <w:basedOn w:val="DefaultParagraphFont"/>
    <w:link w:val="CommentText"/>
    <w:uiPriority w:val="99"/>
    <w:rsid w:val="00567DD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67DD3"/>
    <w:rPr>
      <w:b/>
      <w:bCs/>
    </w:rPr>
  </w:style>
  <w:style w:type="character" w:customStyle="1" w:styleId="CommentSubjectChar">
    <w:name w:val="Comment Subject Char"/>
    <w:basedOn w:val="CommentTextChar"/>
    <w:link w:val="CommentSubject"/>
    <w:uiPriority w:val="99"/>
    <w:semiHidden/>
    <w:rsid w:val="00567DD3"/>
    <w:rPr>
      <w:rFonts w:eastAsiaTheme="minorHAnsi"/>
      <w:b/>
      <w:bCs/>
      <w:sz w:val="20"/>
      <w:szCs w:val="20"/>
    </w:rPr>
  </w:style>
  <w:style w:type="paragraph" w:styleId="Revision">
    <w:name w:val="Revision"/>
    <w:hidden/>
    <w:uiPriority w:val="99"/>
    <w:semiHidden/>
    <w:rsid w:val="00567DD3"/>
    <w:rPr>
      <w:rFonts w:eastAsiaTheme="minorHAnsi"/>
      <w:sz w:val="22"/>
      <w:szCs w:val="22"/>
    </w:rPr>
  </w:style>
  <w:style w:type="character" w:customStyle="1" w:styleId="Heading1Char">
    <w:name w:val="Heading 1 Char"/>
    <w:basedOn w:val="DefaultParagraphFont"/>
    <w:link w:val="Heading1"/>
    <w:uiPriority w:val="9"/>
    <w:rsid w:val="008B4FBE"/>
    <w:rPr>
      <w:rFonts w:ascii="Times New Roman" w:eastAsia="Times New Roman" w:hAnsi="Times New Roman" w:cs="Times New Roman"/>
      <w:sz w:val="56"/>
      <w:szCs w:val="56"/>
      <w:lang w:bidi="en-US"/>
    </w:rPr>
  </w:style>
  <w:style w:type="table" w:styleId="TableGrid">
    <w:name w:val="Table Grid"/>
    <w:basedOn w:val="TableNormal"/>
    <w:uiPriority w:val="59"/>
    <w:rsid w:val="0082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87B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microsoft.com/office/2007/relationships/diagramDrawing" Target="diagrams/drawing1.xml" /><Relationship Id="rId9" Type="http://schemas.openxmlformats.org/officeDocument/2006/relationships/diagramData" Target="diagrams/data1.xml" /></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7B2818-A33D-47DD-A91D-F1AE2F037A2D}" type="doc">
      <dgm:prSet loTypeId="urn:microsoft.com/office/officeart/2005/8/layout/equation1" loCatId="process" qsTypeId="urn:microsoft.com/office/officeart/2005/8/quickstyle/simple1" qsCatId="simple" csTypeId="urn:microsoft.com/office/officeart/2005/8/colors/accent1_4" csCatId="accent1" phldr="1"/>
      <dgm:spPr/>
    </dgm:pt>
    <dgm:pt modelId="{8639ADAD-1116-4B2B-A0B3-C2C3DDEA76B1}">
      <dgm:prSet phldrT="[Text]"/>
      <dgm:spPr/>
      <dgm:t>
        <a:bodyPr/>
        <a:lstStyle/>
        <a:p>
          <a:pPr algn="ctr"/>
          <a:r>
            <a:rPr lang="en-US"/>
            <a:t>Federal Funds </a:t>
          </a:r>
        </a:p>
        <a:p>
          <a:pPr algn="ctr"/>
          <a:r>
            <a:rPr lang="en-US"/>
            <a:t>90%</a:t>
          </a:r>
        </a:p>
      </dgm:t>
    </dgm:pt>
    <dgm:pt modelId="{43AF3F7F-9E23-4B84-9654-2D9D50A467FC}" type="parTrans" cxnId="{1D15DF71-A1B6-491C-8BE0-EC47C489E726}">
      <dgm:prSet/>
      <dgm:spPr/>
      <dgm:t>
        <a:bodyPr/>
        <a:lstStyle/>
        <a:p>
          <a:pPr algn="ctr"/>
          <a:endParaRPr lang="en-US"/>
        </a:p>
      </dgm:t>
    </dgm:pt>
    <dgm:pt modelId="{DC8A2BC1-A0B6-457D-978A-C4A35B3EBA6C}" type="sibTrans" cxnId="{1D15DF71-A1B6-491C-8BE0-EC47C489E726}">
      <dgm:prSet/>
      <dgm:spPr/>
      <dgm:t>
        <a:bodyPr/>
        <a:lstStyle/>
        <a:p>
          <a:pPr algn="ctr"/>
          <a:endParaRPr lang="en-US"/>
        </a:p>
      </dgm:t>
    </dgm:pt>
    <dgm:pt modelId="{FC33894A-B03E-4900-9EF5-C7280092E743}">
      <dgm:prSet phldrT="[Text]"/>
      <dgm:spPr/>
      <dgm:t>
        <a:bodyPr/>
        <a:lstStyle/>
        <a:p>
          <a:pPr algn="ctr"/>
          <a:r>
            <a:rPr lang="en-US"/>
            <a:t>Local Match</a:t>
          </a:r>
        </a:p>
        <a:p>
          <a:pPr algn="ctr"/>
          <a:r>
            <a:rPr lang="en-US"/>
            <a:t>10%</a:t>
          </a:r>
        </a:p>
      </dgm:t>
    </dgm:pt>
    <dgm:pt modelId="{16A5FFCC-6B41-4074-A539-7873A29156A7}" type="parTrans" cxnId="{69904E55-7606-4F15-BB01-14E9DC266DEA}">
      <dgm:prSet/>
      <dgm:spPr/>
      <dgm:t>
        <a:bodyPr/>
        <a:lstStyle/>
        <a:p>
          <a:pPr algn="ctr"/>
          <a:endParaRPr lang="en-US"/>
        </a:p>
      </dgm:t>
    </dgm:pt>
    <dgm:pt modelId="{B06766BC-6169-4039-A0A9-B052408FC4D3}" type="sibTrans" cxnId="{69904E55-7606-4F15-BB01-14E9DC266DEA}">
      <dgm:prSet/>
      <dgm:spPr/>
      <dgm:t>
        <a:bodyPr/>
        <a:lstStyle/>
        <a:p>
          <a:pPr algn="ctr"/>
          <a:endParaRPr lang="en-US"/>
        </a:p>
      </dgm:t>
    </dgm:pt>
    <dgm:pt modelId="{61F56216-3BC3-4312-B156-0AE245EBB615}">
      <dgm:prSet/>
      <dgm:spPr/>
      <dgm:t>
        <a:bodyPr/>
        <a:lstStyle/>
        <a:p>
          <a:pPr algn="ctr"/>
          <a:r>
            <a:rPr lang="en-US"/>
            <a:t>Total Budget Request</a:t>
          </a:r>
        </a:p>
        <a:p>
          <a:pPr algn="ctr"/>
          <a:r>
            <a:rPr lang="en-US"/>
            <a:t>100%</a:t>
          </a:r>
        </a:p>
      </dgm:t>
    </dgm:pt>
    <dgm:pt modelId="{0C3B3C31-C2DB-44B1-AD14-ABAD1ADF6628}" type="parTrans" cxnId="{A1D53F64-F1FA-4D45-9EC0-721313989EE6}">
      <dgm:prSet/>
      <dgm:spPr/>
      <dgm:t>
        <a:bodyPr/>
        <a:lstStyle/>
        <a:p>
          <a:pPr algn="ctr"/>
          <a:endParaRPr lang="en-US"/>
        </a:p>
      </dgm:t>
    </dgm:pt>
    <dgm:pt modelId="{7FD35C95-D82B-46C7-A21D-A7BFC2F7E442}" type="sibTrans" cxnId="{A1D53F64-F1FA-4D45-9EC0-721313989EE6}">
      <dgm:prSet/>
      <dgm:spPr/>
      <dgm:t>
        <a:bodyPr/>
        <a:lstStyle/>
        <a:p>
          <a:pPr algn="ctr"/>
          <a:endParaRPr lang="en-US"/>
        </a:p>
      </dgm:t>
    </dgm:pt>
    <dgm:pt modelId="{3A82E343-3C49-4753-A857-B429655210B7}" type="pres">
      <dgm:prSet presAssocID="{7E7B2818-A33D-47DD-A91D-F1AE2F037A2D}" presName="linearFlow" presStyleCnt="0">
        <dgm:presLayoutVars>
          <dgm:dir val="norm"/>
          <dgm:resizeHandles val="exact"/>
        </dgm:presLayoutVars>
      </dgm:prSet>
      <dgm:spPr/>
    </dgm:pt>
    <dgm:pt modelId="{15608722-71DB-4497-86A8-476B93E2D2A2}" type="pres">
      <dgm:prSet presAssocID="{8639ADAD-1116-4B2B-A0B3-C2C3DDEA76B1}" presName="node" presStyleLbl="node1" presStyleIdx="0" presStyleCnt="3" custLinFactNeighborX="-34252" custLinFactNeighborY="-50">
        <dgm:presLayoutVars>
          <dgm:bulletEnabled val="1"/>
        </dgm:presLayoutVars>
      </dgm:prSet>
      <dgm:spPr/>
    </dgm:pt>
    <dgm:pt modelId="{DA01CCF9-CF94-4F49-8A50-8FACB7D7F632}" type="pres">
      <dgm:prSet presAssocID="{DC8A2BC1-A0B6-457D-978A-C4A35B3EBA6C}" presName="spacerL" presStyleCnt="0"/>
      <dgm:spPr/>
    </dgm:pt>
    <dgm:pt modelId="{C4A759BA-172D-4900-90CF-0D818C44C591}" type="pres">
      <dgm:prSet presAssocID="{DC8A2BC1-A0B6-457D-978A-C4A35B3EBA6C}" presName="sibTrans" presStyleLbl="sibTrans2D1" presStyleIdx="0" presStyleCnt="2"/>
      <dgm:spPr/>
    </dgm:pt>
    <dgm:pt modelId="{0E9CC353-0211-4A51-A0D8-63A838914120}" type="pres">
      <dgm:prSet presAssocID="{DC8A2BC1-A0B6-457D-978A-C4A35B3EBA6C}" presName="spacerR" presStyleCnt="0"/>
      <dgm:spPr/>
    </dgm:pt>
    <dgm:pt modelId="{4313E311-73D5-4A98-8AC7-46626E56ED61}" type="pres">
      <dgm:prSet presAssocID="{FC33894A-B03E-4900-9EF5-C7280092E743}" presName="node" presStyleLbl="node1" presStyleIdx="1" presStyleCnt="3">
        <dgm:presLayoutVars>
          <dgm:bulletEnabled val="1"/>
        </dgm:presLayoutVars>
      </dgm:prSet>
      <dgm:spPr/>
    </dgm:pt>
    <dgm:pt modelId="{B8EBCAA0-0475-4DE2-83FD-80895AD167B3}" type="pres">
      <dgm:prSet presAssocID="{B06766BC-6169-4039-A0A9-B052408FC4D3}" presName="spacerL" presStyleCnt="0"/>
      <dgm:spPr/>
    </dgm:pt>
    <dgm:pt modelId="{B6347DEF-ED94-496B-89DD-1E10027A8FBD}" type="pres">
      <dgm:prSet presAssocID="{B06766BC-6169-4039-A0A9-B052408FC4D3}" presName="sibTrans" presStyleLbl="sibTrans2D1" presStyleIdx="1" presStyleCnt="2"/>
      <dgm:spPr/>
    </dgm:pt>
    <dgm:pt modelId="{F4F1712E-B37E-43A6-926E-DBE30E5940D0}" type="pres">
      <dgm:prSet presAssocID="{B06766BC-6169-4039-A0A9-B052408FC4D3}" presName="spacerR" presStyleCnt="0"/>
      <dgm:spPr/>
    </dgm:pt>
    <dgm:pt modelId="{E4182FE2-9C05-41F3-9F25-76BE7B08BA5B}" type="pres">
      <dgm:prSet presAssocID="{61F56216-3BC3-4312-B156-0AE245EBB615}" presName="node" presStyleLbl="node1" presStyleIdx="2" presStyleCnt="3">
        <dgm:presLayoutVars>
          <dgm:bulletEnabled val="1"/>
        </dgm:presLayoutVars>
      </dgm:prSet>
      <dgm:spPr/>
    </dgm:pt>
  </dgm:ptLst>
  <dgm:cxnLst>
    <dgm:cxn modelId="{E6D57221-C366-4CAF-8894-80F95538A5C3}" type="presOf" srcId="{8639ADAD-1116-4B2B-A0B3-C2C3DDEA76B1}" destId="{15608722-71DB-4497-86A8-476B93E2D2A2}" srcOrd="0" destOrd="0" presId="urn:microsoft.com/office/officeart/2005/8/layout/equation1"/>
    <dgm:cxn modelId="{A1D53F64-F1FA-4D45-9EC0-721313989EE6}" srcId="{7E7B2818-A33D-47DD-A91D-F1AE2F037A2D}" destId="{61F56216-3BC3-4312-B156-0AE245EBB615}" srcOrd="2" destOrd="0" parTransId="{0C3B3C31-C2DB-44B1-AD14-ABAD1ADF6628}" sibTransId="{7FD35C95-D82B-46C7-A21D-A7BFC2F7E442}"/>
    <dgm:cxn modelId="{1D15DF71-A1B6-491C-8BE0-EC47C489E726}" srcId="{7E7B2818-A33D-47DD-A91D-F1AE2F037A2D}" destId="{8639ADAD-1116-4B2B-A0B3-C2C3DDEA76B1}" srcOrd="0" destOrd="0" parTransId="{43AF3F7F-9E23-4B84-9654-2D9D50A467FC}" sibTransId="{DC8A2BC1-A0B6-457D-978A-C4A35B3EBA6C}"/>
    <dgm:cxn modelId="{69904E55-7606-4F15-BB01-14E9DC266DEA}" srcId="{7E7B2818-A33D-47DD-A91D-F1AE2F037A2D}" destId="{FC33894A-B03E-4900-9EF5-C7280092E743}" srcOrd="1" destOrd="0" parTransId="{16A5FFCC-6B41-4074-A539-7873A29156A7}" sibTransId="{B06766BC-6169-4039-A0A9-B052408FC4D3}"/>
    <dgm:cxn modelId="{0295D99B-E676-48C2-B158-37D593DFEBCF}" type="presOf" srcId="{DC8A2BC1-A0B6-457D-978A-C4A35B3EBA6C}" destId="{C4A759BA-172D-4900-90CF-0D818C44C591}" srcOrd="0" destOrd="0" presId="urn:microsoft.com/office/officeart/2005/8/layout/equation1"/>
    <dgm:cxn modelId="{E9BD66AE-4134-4C05-9FD8-A720B4D90BEF}" type="presOf" srcId="{61F56216-3BC3-4312-B156-0AE245EBB615}" destId="{E4182FE2-9C05-41F3-9F25-76BE7B08BA5B}" srcOrd="0" destOrd="0" presId="urn:microsoft.com/office/officeart/2005/8/layout/equation1"/>
    <dgm:cxn modelId="{B67D9EAE-0190-42F0-BC56-24B7235F39F8}" type="presOf" srcId="{B06766BC-6169-4039-A0A9-B052408FC4D3}" destId="{B6347DEF-ED94-496B-89DD-1E10027A8FBD}" srcOrd="0" destOrd="0" presId="urn:microsoft.com/office/officeart/2005/8/layout/equation1"/>
    <dgm:cxn modelId="{80FBDAB1-352D-4E0E-A66C-5A6E98663B43}" type="presOf" srcId="{7E7B2818-A33D-47DD-A91D-F1AE2F037A2D}" destId="{3A82E343-3C49-4753-A857-B429655210B7}" srcOrd="0" destOrd="0" presId="urn:microsoft.com/office/officeart/2005/8/layout/equation1"/>
    <dgm:cxn modelId="{A66546BB-99D9-4E0B-B432-C3D0CD6C4F67}" type="presOf" srcId="{FC33894A-B03E-4900-9EF5-C7280092E743}" destId="{4313E311-73D5-4A98-8AC7-46626E56ED61}" srcOrd="0" destOrd="0" presId="urn:microsoft.com/office/officeart/2005/8/layout/equation1"/>
    <dgm:cxn modelId="{EECAA060-B82E-4890-BFAE-6F2C24B3A1AB}" type="presParOf" srcId="{3A82E343-3C49-4753-A857-B429655210B7}" destId="{15608722-71DB-4497-86A8-476B93E2D2A2}" srcOrd="0" destOrd="0" presId="urn:microsoft.com/office/officeart/2005/8/layout/equation1"/>
    <dgm:cxn modelId="{84421E6D-3CE2-4C78-B383-22A0D52FC360}" type="presParOf" srcId="{3A82E343-3C49-4753-A857-B429655210B7}" destId="{DA01CCF9-CF94-4F49-8A50-8FACB7D7F632}" srcOrd="1" destOrd="0" presId="urn:microsoft.com/office/officeart/2005/8/layout/equation1"/>
    <dgm:cxn modelId="{E6131F88-FA45-417F-AF1D-0A4A1DB613E7}" type="presParOf" srcId="{3A82E343-3C49-4753-A857-B429655210B7}" destId="{C4A759BA-172D-4900-90CF-0D818C44C591}" srcOrd="2" destOrd="0" presId="urn:microsoft.com/office/officeart/2005/8/layout/equation1"/>
    <dgm:cxn modelId="{64F5C772-AE3E-440A-9956-2E53F3341428}" type="presParOf" srcId="{3A82E343-3C49-4753-A857-B429655210B7}" destId="{0E9CC353-0211-4A51-A0D8-63A838914120}" srcOrd="3" destOrd="0" presId="urn:microsoft.com/office/officeart/2005/8/layout/equation1"/>
    <dgm:cxn modelId="{2541C435-66E2-4D61-8CFC-66B34E7D675B}" type="presParOf" srcId="{3A82E343-3C49-4753-A857-B429655210B7}" destId="{4313E311-73D5-4A98-8AC7-46626E56ED61}" srcOrd="4" destOrd="0" presId="urn:microsoft.com/office/officeart/2005/8/layout/equation1"/>
    <dgm:cxn modelId="{2AB1BC06-CD71-4A3A-96D3-2EC6AC5B5A7D}" type="presParOf" srcId="{3A82E343-3C49-4753-A857-B429655210B7}" destId="{B8EBCAA0-0475-4DE2-83FD-80895AD167B3}" srcOrd="5" destOrd="0" presId="urn:microsoft.com/office/officeart/2005/8/layout/equation1"/>
    <dgm:cxn modelId="{E1C42567-8897-427B-B9F8-CBBB9F2259F6}" type="presParOf" srcId="{3A82E343-3C49-4753-A857-B429655210B7}" destId="{B6347DEF-ED94-496B-89DD-1E10027A8FBD}" srcOrd="6" destOrd="0" presId="urn:microsoft.com/office/officeart/2005/8/layout/equation1"/>
    <dgm:cxn modelId="{42BD9664-E5E6-469C-BF28-78494B5851A7}" type="presParOf" srcId="{3A82E343-3C49-4753-A857-B429655210B7}" destId="{F4F1712E-B37E-43A6-926E-DBE30E5940D0}" srcOrd="7" destOrd="0" presId="urn:microsoft.com/office/officeart/2005/8/layout/equation1"/>
    <dgm:cxn modelId="{7AC2A431-7D1E-4437-848C-9B917E3BB0E7}" type="presParOf" srcId="{3A82E343-3C49-4753-A857-B429655210B7}" destId="{E4182FE2-9C05-41F3-9F25-76BE7B08BA5B}" srcOrd="8" destOrd="0" presId="urn:microsoft.com/office/officeart/2005/8/layout/equation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608722-71DB-4497-86A8-476B93E2D2A2}">
      <dsp:nvSpPr>
        <dsp:cNvPr id="0" name=""/>
        <dsp:cNvSpPr/>
      </dsp:nvSpPr>
      <dsp:spPr>
        <a:xfrm>
          <a:off x="1353827" y="245"/>
          <a:ext cx="857172" cy="857172"/>
        </a:xfrm>
        <a:prstGeom prst="ellipse">
          <a:avLst/>
        </a:prstGeom>
        <a:solidFill>
          <a:schemeClr val="accent1">
            <a:shade val="50000"/>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t>Federal Funds </a:t>
          </a:r>
        </a:p>
        <a:p>
          <a:pPr marL="0" lvl="0" indent="0" algn="ctr" defTabSz="400050">
            <a:lnSpc>
              <a:spcPct val="90000"/>
            </a:lnSpc>
            <a:spcBef>
              <a:spcPct val="0"/>
            </a:spcBef>
            <a:spcAft>
              <a:spcPct val="35000"/>
            </a:spcAft>
            <a:buNone/>
          </a:pPr>
          <a:r>
            <a:rPr lang="en-US" sz="900" kern="1200"/>
            <a:t>90%</a:t>
          </a:r>
        </a:p>
      </dsp:txBody>
      <dsp:txXfrm>
        <a:off x="1479357" y="125775"/>
        <a:ext cx="606112" cy="606112"/>
      </dsp:txXfrm>
    </dsp:sp>
    <dsp:sp modelId="{C4A759BA-172D-4900-90CF-0D818C44C591}">
      <dsp:nvSpPr>
        <dsp:cNvPr id="0" name=""/>
        <dsp:cNvSpPr/>
      </dsp:nvSpPr>
      <dsp:spPr>
        <a:xfrm>
          <a:off x="2304442" y="180680"/>
          <a:ext cx="497159" cy="497159"/>
        </a:xfrm>
        <a:prstGeom prst="mathPlus">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en-US" sz="700" kern="1200"/>
        </a:p>
      </dsp:txBody>
      <dsp:txXfrm>
        <a:off x="2370340" y="370794"/>
        <a:ext cx="365363" cy="116931"/>
      </dsp:txXfrm>
    </dsp:sp>
    <dsp:sp modelId="{4313E311-73D5-4A98-8AC7-46626E56ED61}">
      <dsp:nvSpPr>
        <dsp:cNvPr id="0" name=""/>
        <dsp:cNvSpPr/>
      </dsp:nvSpPr>
      <dsp:spPr>
        <a:xfrm>
          <a:off x="2871204" y="673"/>
          <a:ext cx="857172" cy="857172"/>
        </a:xfrm>
        <a:prstGeom prst="ellipse">
          <a:avLst/>
        </a:prstGeom>
        <a:solidFill>
          <a:schemeClr val="accent1">
            <a:shade val="50000"/>
            <a:hueOff val="240958"/>
            <a:satOff val="-5040"/>
            <a:lumOff val="28042"/>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t>Local Match</a:t>
          </a:r>
        </a:p>
        <a:p>
          <a:pPr marL="0" lvl="0" indent="0" algn="ctr" defTabSz="400050">
            <a:lnSpc>
              <a:spcPct val="90000"/>
            </a:lnSpc>
            <a:spcBef>
              <a:spcPct val="0"/>
            </a:spcBef>
            <a:spcAft>
              <a:spcPct val="35000"/>
            </a:spcAft>
            <a:buNone/>
          </a:pPr>
          <a:r>
            <a:rPr lang="en-US" sz="900" kern="1200"/>
            <a:t>10%</a:t>
          </a:r>
        </a:p>
      </dsp:txBody>
      <dsp:txXfrm>
        <a:off x="2996734" y="126203"/>
        <a:ext cx="606112" cy="606112"/>
      </dsp:txXfrm>
    </dsp:sp>
    <dsp:sp modelId="{B6347DEF-ED94-496B-89DD-1E10027A8FBD}">
      <dsp:nvSpPr>
        <dsp:cNvPr id="0" name=""/>
        <dsp:cNvSpPr/>
      </dsp:nvSpPr>
      <dsp:spPr>
        <a:xfrm>
          <a:off x="3797979" y="180680"/>
          <a:ext cx="497159" cy="497159"/>
        </a:xfrm>
        <a:prstGeom prst="mathEqual">
          <a:avLst/>
        </a:prstGeom>
        <a:solidFill>
          <a:schemeClr val="accent1">
            <a:shade val="90000"/>
            <a:hueOff val="375112"/>
            <a:satOff val="-6927"/>
            <a:lumOff val="3212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311150">
            <a:lnSpc>
              <a:spcPct val="90000"/>
            </a:lnSpc>
            <a:spcBef>
              <a:spcPct val="0"/>
            </a:spcBef>
            <a:spcAft>
              <a:spcPct val="35000"/>
            </a:spcAft>
            <a:buNone/>
          </a:pPr>
          <a:endParaRPr lang="en-US" sz="700" kern="1200"/>
        </a:p>
      </dsp:txBody>
      <dsp:txXfrm>
        <a:off x="3863877" y="283095"/>
        <a:ext cx="365363" cy="292329"/>
      </dsp:txXfrm>
    </dsp:sp>
    <dsp:sp modelId="{E4182FE2-9C05-41F3-9F25-76BE7B08BA5B}">
      <dsp:nvSpPr>
        <dsp:cNvPr id="0" name=""/>
        <dsp:cNvSpPr/>
      </dsp:nvSpPr>
      <dsp:spPr>
        <a:xfrm>
          <a:off x="4364741" y="673"/>
          <a:ext cx="857172" cy="857172"/>
        </a:xfrm>
        <a:prstGeom prst="ellipse">
          <a:avLst/>
        </a:prstGeom>
        <a:solidFill>
          <a:schemeClr val="accent1">
            <a:shade val="50000"/>
            <a:hueOff val="240958"/>
            <a:satOff val="-5040"/>
            <a:lumOff val="28042"/>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en-US" sz="900" kern="1200"/>
            <a:t>Total Budget Request</a:t>
          </a:r>
        </a:p>
        <a:p>
          <a:pPr marL="0" lvl="0" indent="0" algn="ctr" defTabSz="400050">
            <a:lnSpc>
              <a:spcPct val="90000"/>
            </a:lnSpc>
            <a:spcBef>
              <a:spcPct val="0"/>
            </a:spcBef>
            <a:spcAft>
              <a:spcPct val="35000"/>
            </a:spcAft>
            <a:buNone/>
          </a:pPr>
          <a:r>
            <a:rPr lang="en-US" sz="900" kern="1200"/>
            <a:t>100%</a:t>
          </a:r>
        </a:p>
      </dsp:txBody>
      <dsp:txXfrm>
        <a:off x="4490271" y="126203"/>
        <a:ext cx="606112" cy="606112"/>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val="norm"/>
      <dgm:resizeHandles val="exact"/>
    </dgm:varLst>
    <dgm:choose name="Name0">
      <dgm:if name="Name1" func="var" arg="dir" op="equ" val="norm">
        <dgm:alg type="lin">
          <dgm:param type="fallback" val="2D"/>
        </dgm:alg>
      </dgm:if>
      <dgm:else name="Name2">
        <dgm:alg type="lin">
          <dgm:param type="fallback" val="2D"/>
          <dgm:param type="linDir" val="fromR"/>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arg="none"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28" ma:contentTypeDescription="Create a new document." ma:contentTypeScope="" ma:versionID="eb85c6ac9c252ad8d5cb2256015f94a9">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1c34568cf76a90d64a6510b545677f8e"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9f5082-77cf-4a28-9b2b-2ea0dc1b8272">
      <Terms xmlns="http://schemas.microsoft.com/office/infopath/2007/PartnerControls"/>
    </lcf76f155ced4ddcb4097134ff3c332f>
    <TaxCatchAll xmlns="8ef56319-4c08-41a8-ad9b-f24ce69da577" xsi:nil="true"/>
    <Complete xmlns="cf9f5082-77cf-4a28-9b2b-2ea0dc1b8272">No</Complete>
    <Original_Docs xmlns="cf9f5082-77cf-4a28-9b2b-2ea0dc1b8272">
      <Url xsi:nil="true"/>
      <Description xsi:nil="true"/>
    </Original_Docs>
    <_Flow_SignoffStatus xmlns="cf9f5082-77cf-4a28-9b2b-2ea0dc1b8272" xsi:nil="true"/>
    <Notes xmlns="cf9f5082-77cf-4a28-9b2b-2ea0dc1b8272" xsi:nil="true"/>
    <Updated xmlns="cf9f5082-77cf-4a28-9b2b-2ea0dc1b8272" xsi:nil="true"/>
    <Approval xmlns="cf9f5082-77cf-4a28-9b2b-2ea0dc1b8272" xsi:nil="true"/>
    <SharedWithUsers xmlns="8ef56319-4c08-41a8-ad9b-f24ce69da577">
      <UserInfo>
        <DisplayName>Tina Bateman-Schlepp</DisplayName>
        <AccountId>446</AccountId>
        <AccountType/>
      </UserInfo>
      <UserInfo>
        <DisplayName>Kinza Ghaznavi</DisplayName>
        <AccountId>10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2943239-070B-4424-A96C-22874BBCC703}">
  <ds:schemaRefs>
    <ds:schemaRef ds:uri="http://schemas.openxmlformats.org/officeDocument/2006/bibliography"/>
  </ds:schemaRefs>
</ds:datastoreItem>
</file>

<file path=customXml/itemProps2.xml><?xml version="1.0" encoding="utf-8"?>
<ds:datastoreItem xmlns:ds="http://schemas.openxmlformats.org/officeDocument/2006/customXml" ds:itemID="{43A62122-B4D8-4791-AC15-13295A9983EF}">
  <ds:schemaRefs>
    <ds:schemaRef ds:uri="http://schemas.microsoft.com/sharepoint/v3/contenttype/forms"/>
  </ds:schemaRefs>
</ds:datastoreItem>
</file>

<file path=customXml/itemProps3.xml><?xml version="1.0" encoding="utf-8"?>
<ds:datastoreItem xmlns:ds="http://schemas.openxmlformats.org/officeDocument/2006/customXml" ds:itemID="{43D0B4FD-1638-4420-8EFE-CB3C0E00D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1620D-22A1-435B-9A77-0F05291A4192}">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1848</Words>
  <Characters>10848</Characters>
  <Application>Microsoft Office Word</Application>
  <DocSecurity>0</DocSecurity>
  <Lines>271</Lines>
  <Paragraphs>99</Paragraphs>
  <ScaleCrop>false</ScaleCrop>
  <Company>General Services Administration</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Rosenberry</dc:creator>
  <cp:lastModifiedBy>Tina Bateman-Schlepp</cp:lastModifiedBy>
  <cp:revision>20</cp:revision>
  <cp:lastPrinted>2018-04-25T13:30:00Z</cp:lastPrinted>
  <dcterms:created xsi:type="dcterms:W3CDTF">2023-08-25T02:58:00Z</dcterms:created>
  <dcterms:modified xsi:type="dcterms:W3CDTF">2023-10-05T13:55:00Z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MediaServiceImageTags">
    <vt:lpwstr/>
  </property>
  <property fmtid="{D5CDD505-2E9C-101B-9397-08002B2CF9AE}" pid="4" name="Order">
    <vt:r8>971600</vt:r8>
  </property>
</Properties>
</file>