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3B99" w:rsidRPr="009B3B99" w:rsidP="00370219" w14:paraId="1622FDC0" w14:textId="77777777">
      <w:pPr>
        <w:rPr>
          <w:rFonts w:eastAsia="Times New Roman"/>
        </w:rPr>
      </w:pPr>
    </w:p>
    <w:p w:rsidR="009B3B99" w:rsidRPr="00896D9F" w:rsidP="00370219" w14:paraId="576D5F01" w14:textId="5B1A46C3">
      <w:pPr>
        <w:pStyle w:val="CoverTitle"/>
      </w:pPr>
      <w:r w:rsidRPr="00896D9F">
        <w:t>SUPPORTING STATEMENT</w:t>
      </w:r>
      <w:r w:rsidRPr="00896D9F" w:rsidR="00311FF9">
        <w:t>–</w:t>
      </w:r>
      <w:r w:rsidRPr="00896D9F">
        <w:t xml:space="preserve">PART </w:t>
      </w:r>
      <w:r w:rsidRPr="00896D9F" w:rsidR="00A275EF">
        <w:t>A</w:t>
      </w:r>
    </w:p>
    <w:p w:rsidR="009B3B99" w:rsidRPr="009B3B99" w:rsidP="00370219" w14:paraId="19E2824E" w14:textId="77777777">
      <w:pPr>
        <w:rPr>
          <w:rFonts w:eastAsia="Times New Roman"/>
        </w:rPr>
      </w:pPr>
    </w:p>
    <w:p w:rsidR="009B3B99" w:rsidRPr="009B3B99" w:rsidP="00370219" w14:paraId="21ADB51E" w14:textId="77777777">
      <w:pPr>
        <w:rPr>
          <w:rFonts w:eastAsia="Times New Roman"/>
        </w:rPr>
      </w:pPr>
    </w:p>
    <w:p w:rsidR="009B3B99" w:rsidRPr="009B3B99" w:rsidP="00370219" w14:paraId="2009FE04" w14:textId="77777777">
      <w:pPr>
        <w:rPr>
          <w:rFonts w:eastAsia="Times New Roman"/>
        </w:rPr>
      </w:pPr>
    </w:p>
    <w:p w:rsidR="009B3B99" w:rsidRPr="009B3B99" w:rsidP="00370219" w14:paraId="3A62A92F" w14:textId="77777777">
      <w:pPr>
        <w:rPr>
          <w:rFonts w:eastAsia="Times New Roman"/>
        </w:rPr>
      </w:pPr>
    </w:p>
    <w:p w:rsidR="009B3B99" w:rsidRPr="009B3B99" w:rsidP="00370219" w14:paraId="76013FB8" w14:textId="77777777">
      <w:pPr>
        <w:rPr>
          <w:rFonts w:eastAsia="Times New Roman"/>
        </w:rPr>
      </w:pPr>
    </w:p>
    <w:p w:rsidR="009B3B99" w:rsidRPr="009B3B99" w:rsidP="00370219" w14:paraId="28F67945" w14:textId="65A11505">
      <w:pPr>
        <w:pStyle w:val="Covertitle1"/>
      </w:pPr>
      <w:r w:rsidRPr="009B3B99">
        <w:t>OMB Control Number 0584-</w:t>
      </w:r>
      <w:r w:rsidR="00A64E6E">
        <w:t>[</w:t>
      </w:r>
      <w:r w:rsidRPr="009B3B99">
        <w:t>NEW</w:t>
      </w:r>
      <w:r w:rsidR="00A64E6E">
        <w:t>]</w:t>
      </w:r>
    </w:p>
    <w:p w:rsidR="009B3B99" w:rsidRPr="009B3B99" w:rsidP="00370219" w14:paraId="129716A0" w14:textId="77777777">
      <w:pPr>
        <w:rPr>
          <w:rFonts w:eastAsia="Times New Roman"/>
        </w:rPr>
      </w:pPr>
    </w:p>
    <w:p w:rsidR="009B3B99" w:rsidRPr="009B3B99" w:rsidP="00370219" w14:paraId="494BA156" w14:textId="77777777">
      <w:pPr>
        <w:rPr>
          <w:rFonts w:eastAsia="Times New Roman"/>
        </w:rPr>
      </w:pPr>
    </w:p>
    <w:p w:rsidR="009B3B99" w:rsidRPr="009B3B99" w:rsidP="00370219" w14:paraId="75793655" w14:textId="77777777">
      <w:pPr>
        <w:rPr>
          <w:rFonts w:eastAsia="Times New Roman"/>
        </w:rPr>
      </w:pPr>
    </w:p>
    <w:p w:rsidR="009B3B99" w:rsidRPr="009B3B99" w:rsidP="00370219" w14:paraId="46264FC4" w14:textId="77777777">
      <w:pPr>
        <w:rPr>
          <w:rFonts w:eastAsia="Times New Roman"/>
        </w:rPr>
      </w:pPr>
    </w:p>
    <w:p w:rsidR="009B3B99" w:rsidRPr="009B3B99" w:rsidP="00370219" w14:paraId="46CEF9D4" w14:textId="77777777">
      <w:pPr>
        <w:rPr>
          <w:rFonts w:eastAsia="Times New Roman"/>
        </w:rPr>
      </w:pPr>
    </w:p>
    <w:p w:rsidR="009B3B99" w:rsidRPr="009B3B99" w:rsidP="00370219" w14:paraId="0D531BE0" w14:textId="77777777">
      <w:pPr>
        <w:rPr>
          <w:rFonts w:eastAsia="Times New Roman"/>
        </w:rPr>
      </w:pPr>
    </w:p>
    <w:p w:rsidR="009B3B99" w:rsidRPr="009B3B99" w:rsidP="00370219" w14:paraId="48611C64" w14:textId="65A45343">
      <w:pPr>
        <w:pStyle w:val="Covertitle1"/>
      </w:pPr>
      <w:r>
        <w:t>How Have SNAP State Agencies Shift</w:t>
      </w:r>
      <w:r w:rsidR="0055571A">
        <w:t>ed</w:t>
      </w:r>
      <w:r>
        <w:t xml:space="preserve"> Operations in the Aftermath of COVID-19? Study</w:t>
      </w:r>
    </w:p>
    <w:p w:rsidR="009B3B99" w:rsidRPr="009B3B99" w:rsidP="00370219" w14:paraId="508B1520" w14:textId="77777777">
      <w:pPr>
        <w:rPr>
          <w:rFonts w:eastAsia="Times New Roman"/>
        </w:rPr>
      </w:pPr>
    </w:p>
    <w:p w:rsidR="009B3B99" w:rsidRPr="009B3B99" w:rsidP="00370219" w14:paraId="02B63C94" w14:textId="77777777">
      <w:pPr>
        <w:rPr>
          <w:rFonts w:eastAsia="Times New Roman"/>
        </w:rPr>
      </w:pPr>
    </w:p>
    <w:p w:rsidR="009B3B99" w:rsidRPr="009B3B99" w:rsidP="00370219" w14:paraId="243EA5FA" w14:textId="77777777">
      <w:pPr>
        <w:rPr>
          <w:rFonts w:eastAsia="Times New Roman"/>
        </w:rPr>
      </w:pPr>
    </w:p>
    <w:p w:rsidR="009B3B99" w:rsidRPr="009B3B99" w:rsidP="00370219" w14:paraId="127221BF" w14:textId="77777777">
      <w:pPr>
        <w:rPr>
          <w:rFonts w:eastAsia="Times New Roman"/>
        </w:rPr>
      </w:pPr>
    </w:p>
    <w:p w:rsidR="009B3B99" w:rsidRPr="009B3B99" w:rsidP="00370219" w14:paraId="3F85502A" w14:textId="77777777">
      <w:pPr>
        <w:rPr>
          <w:rFonts w:eastAsia="Times New Roman"/>
        </w:rPr>
      </w:pPr>
    </w:p>
    <w:p w:rsidR="009B3B99" w:rsidRPr="009B3B99" w:rsidP="00370219" w14:paraId="78612270" w14:textId="77777777">
      <w:pPr>
        <w:rPr>
          <w:rFonts w:eastAsia="Times New Roman"/>
        </w:rPr>
      </w:pPr>
    </w:p>
    <w:p w:rsidR="009B3B99" w:rsidRPr="009B3B99" w:rsidP="00370219" w14:paraId="417311F5" w14:textId="77777777">
      <w:pPr>
        <w:rPr>
          <w:rFonts w:eastAsia="Times New Roman"/>
        </w:rPr>
      </w:pPr>
    </w:p>
    <w:p w:rsidR="009B3B99" w:rsidRPr="009B3B99" w:rsidP="00370219" w14:paraId="3A2BB5A6" w14:textId="77777777">
      <w:pPr>
        <w:rPr>
          <w:rFonts w:eastAsia="Times New Roman"/>
        </w:rPr>
      </w:pPr>
    </w:p>
    <w:p w:rsidR="009B3B99" w:rsidRPr="009B3B99" w:rsidP="00370219" w14:paraId="39E47899" w14:textId="77777777">
      <w:pPr>
        <w:rPr>
          <w:rFonts w:eastAsia="Times New Roman"/>
        </w:rPr>
      </w:pPr>
    </w:p>
    <w:p w:rsidR="009B3B99" w:rsidRPr="009B3B99" w:rsidP="00370219" w14:paraId="0CF35084" w14:textId="77777777">
      <w:pPr>
        <w:rPr>
          <w:rFonts w:eastAsia="Times New Roman"/>
        </w:rPr>
      </w:pPr>
    </w:p>
    <w:p w:rsidR="009B3B99" w:rsidRPr="009B3B99" w:rsidP="00370219" w14:paraId="6D647DA4" w14:textId="77777777">
      <w:pPr>
        <w:rPr>
          <w:rFonts w:eastAsia="Times New Roman"/>
        </w:rPr>
      </w:pPr>
    </w:p>
    <w:p w:rsidR="009B3B99" w:rsidRPr="009B3B99" w:rsidP="00370219" w14:paraId="4334E46E" w14:textId="77777777">
      <w:pPr>
        <w:rPr>
          <w:rFonts w:eastAsia="Times New Roman"/>
        </w:rPr>
      </w:pPr>
    </w:p>
    <w:p w:rsidR="009B3B99" w:rsidRPr="009B3B99" w:rsidP="00370219" w14:paraId="5F2C2082" w14:textId="77777777">
      <w:pPr>
        <w:rPr>
          <w:rFonts w:eastAsia="Times New Roman"/>
        </w:rPr>
      </w:pPr>
    </w:p>
    <w:p w:rsidR="009B3B99" w:rsidRPr="009B3B99" w:rsidP="00370219" w14:paraId="3AE7FF2E" w14:textId="77777777">
      <w:pPr>
        <w:rPr>
          <w:rFonts w:eastAsia="Times New Roman"/>
        </w:rPr>
      </w:pPr>
    </w:p>
    <w:p w:rsidR="009B3B99" w:rsidRPr="009B3B99" w:rsidP="00BF6561" w14:paraId="71356D63" w14:textId="2D04B565">
      <w:pPr>
        <w:jc w:val="center"/>
        <w:rPr>
          <w:rFonts w:eastAsia="Times New Roman"/>
        </w:rPr>
      </w:pPr>
      <w:r w:rsidRPr="009B3B99">
        <w:rPr>
          <w:rFonts w:eastAsia="Times New Roman"/>
        </w:rPr>
        <w:fldChar w:fldCharType="begin"/>
      </w:r>
      <w:r w:rsidRPr="009B3B99">
        <w:rPr>
          <w:rFonts w:eastAsia="Times New Roman"/>
        </w:rPr>
        <w:instrText xml:space="preserve"> DATE \@ "MMMM d, yyyy" </w:instrText>
      </w:r>
      <w:r w:rsidRPr="009B3B99">
        <w:rPr>
          <w:rFonts w:eastAsia="Times New Roman"/>
        </w:rPr>
        <w:fldChar w:fldCharType="separate"/>
      </w:r>
      <w:r w:rsidR="00D167C5">
        <w:rPr>
          <w:rFonts w:eastAsia="Times New Roman"/>
          <w:noProof/>
        </w:rPr>
        <w:t>November 14, 2023</w:t>
      </w:r>
      <w:r w:rsidRPr="009B3B99">
        <w:rPr>
          <w:rFonts w:eastAsia="Times New Roman"/>
        </w:rPr>
        <w:fldChar w:fldCharType="end"/>
      </w:r>
    </w:p>
    <w:p w:rsidR="009B3B99" w:rsidRPr="009B3B99" w:rsidP="00BF6561" w14:paraId="29B25B76" w14:textId="77777777">
      <w:pPr>
        <w:jc w:val="center"/>
        <w:rPr>
          <w:rFonts w:eastAsia="Times New Roman"/>
        </w:rPr>
      </w:pPr>
    </w:p>
    <w:p w:rsidR="009B3B99" w:rsidRPr="009B3B99" w:rsidP="00BF6561" w14:paraId="3A6B984E" w14:textId="046E4876">
      <w:pPr>
        <w:jc w:val="center"/>
        <w:rPr>
          <w:rFonts w:eastAsia="Times New Roman"/>
        </w:rPr>
      </w:pPr>
      <w:r w:rsidRPr="009B3B99">
        <w:rPr>
          <w:rFonts w:eastAsia="Times New Roman"/>
        </w:rPr>
        <w:t xml:space="preserve">Project Officer: </w:t>
      </w:r>
      <w:r w:rsidR="00D31D35">
        <w:rPr>
          <w:rFonts w:eastAsia="Times New Roman"/>
        </w:rPr>
        <w:t xml:space="preserve">Amanda Wyant </w:t>
      </w:r>
    </w:p>
    <w:p w:rsidR="009B3B99" w:rsidRPr="009B3B99" w:rsidP="00BF6561" w14:paraId="4CBECB64" w14:textId="2F3DD259">
      <w:pPr>
        <w:jc w:val="center"/>
        <w:rPr>
          <w:rFonts w:eastAsia="Times New Roman"/>
        </w:rPr>
      </w:pPr>
      <w:r w:rsidRPr="009B3B99">
        <w:rPr>
          <w:rFonts w:eastAsia="Times New Roman"/>
        </w:rPr>
        <w:t>Office of Policy Support</w:t>
      </w:r>
    </w:p>
    <w:p w:rsidR="009B3B99" w:rsidRPr="009B3B99" w:rsidP="00BF6561" w14:paraId="4E8D9A1D" w14:textId="77777777">
      <w:pPr>
        <w:jc w:val="center"/>
        <w:rPr>
          <w:rFonts w:eastAsia="Times New Roman"/>
        </w:rPr>
      </w:pPr>
      <w:r w:rsidRPr="009B3B99">
        <w:rPr>
          <w:rFonts w:eastAsia="Times New Roman"/>
        </w:rPr>
        <w:t>Food and Nutrition Service</w:t>
      </w:r>
    </w:p>
    <w:p w:rsidR="009B3B99" w:rsidRPr="009B3B99" w:rsidP="00BF6561" w14:paraId="295E1BC2" w14:textId="77777777">
      <w:pPr>
        <w:jc w:val="center"/>
        <w:rPr>
          <w:rFonts w:eastAsia="Times New Roman"/>
        </w:rPr>
      </w:pPr>
      <w:r w:rsidRPr="009B3B99">
        <w:rPr>
          <w:rFonts w:eastAsia="Times New Roman"/>
        </w:rPr>
        <w:t>U.S. Department of Agriculture</w:t>
      </w:r>
    </w:p>
    <w:p w:rsidR="008D4FBF" w:rsidP="00BF6561" w14:paraId="3A5611E1" w14:textId="77777777">
      <w:pPr>
        <w:jc w:val="center"/>
        <w:rPr>
          <w:rFonts w:eastAsia="Times New Roman"/>
        </w:rPr>
      </w:pPr>
      <w:r w:rsidRPr="009B3B99">
        <w:rPr>
          <w:rFonts w:eastAsia="Times New Roman"/>
        </w:rPr>
        <w:t>1320 Braddock Place</w:t>
      </w:r>
      <w:r w:rsidRPr="009B3B99">
        <w:rPr>
          <w:rFonts w:eastAsia="Times New Roman"/>
        </w:rPr>
        <w:t xml:space="preserve"> </w:t>
      </w:r>
    </w:p>
    <w:p w:rsidR="009B3B99" w:rsidRPr="009B3B99" w:rsidP="00BB372E" w14:paraId="3146EA29" w14:textId="48224E4E">
      <w:pPr>
        <w:jc w:val="center"/>
        <w:rPr>
          <w:rFonts w:eastAsia="Times New Roman"/>
        </w:rPr>
      </w:pPr>
      <w:r w:rsidRPr="009B3B99">
        <w:rPr>
          <w:rFonts w:eastAsia="Times New Roman"/>
        </w:rPr>
        <w:t>Alexandria, Virginia 22314</w:t>
      </w:r>
    </w:p>
    <w:p w:rsidR="00D31D35" w:rsidRPr="00D31D35" w:rsidP="00D31D35" w14:paraId="0891E1A4" w14:textId="69618CC2">
      <w:pPr>
        <w:tabs>
          <w:tab w:val="left" w:pos="1950"/>
        </w:tabs>
        <w:sectPr w:rsidSect="00FF3907">
          <w:headerReference w:type="default" r:id="rId10"/>
          <w:footerReference w:type="default" r:id="rId11"/>
          <w:pgSz w:w="12240" w:h="15840"/>
          <w:pgMar w:top="1440" w:right="1440" w:bottom="1440" w:left="1440" w:header="720" w:footer="720" w:gutter="0"/>
          <w:cols w:space="720"/>
          <w:titlePg/>
          <w:docGrid w:linePitch="272"/>
        </w:sectPr>
      </w:pPr>
    </w:p>
    <w:sdt>
      <w:sdtPr>
        <w:rPr>
          <w:rFonts w:asciiTheme="minorHAnsi" w:hAnsiTheme="minorHAnsi"/>
          <w:b w:val="0"/>
          <w:sz w:val="22"/>
        </w:rPr>
        <w:id w:val="-32885280"/>
        <w:docPartObj>
          <w:docPartGallery w:val="Table of Contents"/>
          <w:docPartUnique/>
        </w:docPartObj>
      </w:sdtPr>
      <w:sdtEndPr>
        <w:rPr>
          <w:noProof/>
        </w:rPr>
      </w:sdtEndPr>
      <w:sdtContent>
        <w:p w:rsidR="009B3B99" w14:paraId="5F8A13A3" w14:textId="77777777">
          <w:pPr>
            <w:pStyle w:val="TOCHeading"/>
          </w:pPr>
          <w:r>
            <w:t>Contents</w:t>
          </w:r>
        </w:p>
        <w:p w:rsidR="00561639" w:rsidP="00370219" w14:paraId="4F2043DB" w14:textId="0DB09431">
          <w:pPr>
            <w:pStyle w:val="TOC3"/>
            <w:rPr>
              <w:rFonts w:asciiTheme="minorHAnsi" w:eastAsiaTheme="minorEastAsia" w:hAnsiTheme="minorHAnsi"/>
              <w:noProof/>
            </w:rPr>
          </w:pPr>
          <w:r>
            <w:fldChar w:fldCharType="begin"/>
          </w:r>
          <w:r>
            <w:instrText xml:space="preserve"> TOC \o "1-3" \h \z \u </w:instrText>
          </w:r>
          <w:r>
            <w:fldChar w:fldCharType="separate"/>
          </w:r>
          <w:hyperlink w:anchor="_Toc39660801" w:history="1">
            <w:r w:rsidRPr="00DD17D2">
              <w:rPr>
                <w:rStyle w:val="Hyperlink"/>
                <w:noProof/>
              </w:rPr>
              <w:t>A1.</w:t>
            </w:r>
            <w:r>
              <w:rPr>
                <w:rFonts w:asciiTheme="minorHAnsi" w:eastAsiaTheme="minorEastAsia" w:hAnsiTheme="minorHAnsi"/>
                <w:noProof/>
              </w:rPr>
              <w:tab/>
            </w:r>
            <w:r w:rsidRPr="00DD17D2">
              <w:rPr>
                <w:rStyle w:val="Hyperlink"/>
                <w:noProof/>
              </w:rPr>
              <w:t>Circumstances that make the collection of information necessary</w:t>
            </w:r>
            <w:r w:rsidR="00C5322C">
              <w:rPr>
                <w:rStyle w:val="Hyperlink"/>
                <w:noProof/>
              </w:rPr>
              <w:t>.</w:t>
            </w:r>
            <w:r w:rsidRPr="00DD17D2">
              <w:rPr>
                <w:rStyle w:val="Hyperlink"/>
                <w:noProof/>
              </w:rPr>
              <w:t>.</w:t>
            </w:r>
            <w:r>
              <w:rPr>
                <w:noProof/>
                <w:webHidden/>
              </w:rPr>
              <w:tab/>
            </w:r>
            <w:r>
              <w:rPr>
                <w:noProof/>
                <w:webHidden/>
              </w:rPr>
              <w:fldChar w:fldCharType="begin"/>
            </w:r>
            <w:r>
              <w:rPr>
                <w:noProof/>
                <w:webHidden/>
              </w:rPr>
              <w:instrText xml:space="preserve"> PAGEREF _Toc39660801 \h </w:instrText>
            </w:r>
            <w:r>
              <w:rPr>
                <w:noProof/>
                <w:webHidden/>
              </w:rPr>
              <w:fldChar w:fldCharType="separate"/>
            </w:r>
            <w:r w:rsidR="00175827">
              <w:rPr>
                <w:noProof/>
                <w:webHidden/>
              </w:rPr>
              <w:t>1</w:t>
            </w:r>
            <w:r>
              <w:rPr>
                <w:noProof/>
                <w:webHidden/>
              </w:rPr>
              <w:fldChar w:fldCharType="end"/>
            </w:r>
          </w:hyperlink>
        </w:p>
        <w:p w:rsidR="00561639" w:rsidP="00370219" w14:paraId="23D81B20" w14:textId="745CA34A">
          <w:pPr>
            <w:pStyle w:val="TOC3"/>
            <w:rPr>
              <w:rFonts w:asciiTheme="minorHAnsi" w:eastAsiaTheme="minorEastAsia" w:hAnsiTheme="minorHAnsi"/>
              <w:noProof/>
            </w:rPr>
          </w:pPr>
          <w:hyperlink w:anchor="_Toc39660802" w:history="1">
            <w:r w:rsidRPr="00DD17D2">
              <w:rPr>
                <w:rStyle w:val="Hyperlink"/>
                <w:noProof/>
              </w:rPr>
              <w:t>A2.</w:t>
            </w:r>
            <w:r>
              <w:rPr>
                <w:rFonts w:asciiTheme="minorHAnsi" w:eastAsiaTheme="minorEastAsia" w:hAnsiTheme="minorHAnsi"/>
                <w:noProof/>
              </w:rPr>
              <w:tab/>
            </w:r>
            <w:r w:rsidRPr="00DD17D2">
              <w:rPr>
                <w:rStyle w:val="Hyperlink"/>
                <w:noProof/>
              </w:rPr>
              <w:t>Purpose and use of the information.</w:t>
            </w:r>
            <w:r>
              <w:rPr>
                <w:noProof/>
                <w:webHidden/>
              </w:rPr>
              <w:tab/>
            </w:r>
            <w:r>
              <w:rPr>
                <w:noProof/>
                <w:webHidden/>
              </w:rPr>
              <w:fldChar w:fldCharType="begin"/>
            </w:r>
            <w:r>
              <w:rPr>
                <w:noProof/>
                <w:webHidden/>
              </w:rPr>
              <w:instrText xml:space="preserve"> PAGEREF _Toc39660802 \h </w:instrText>
            </w:r>
            <w:r>
              <w:rPr>
                <w:noProof/>
                <w:webHidden/>
              </w:rPr>
              <w:fldChar w:fldCharType="separate"/>
            </w:r>
            <w:r w:rsidR="00175827">
              <w:rPr>
                <w:noProof/>
                <w:webHidden/>
              </w:rPr>
              <w:t>3</w:t>
            </w:r>
            <w:r>
              <w:rPr>
                <w:noProof/>
                <w:webHidden/>
              </w:rPr>
              <w:fldChar w:fldCharType="end"/>
            </w:r>
          </w:hyperlink>
        </w:p>
        <w:p w:rsidR="00561639" w:rsidP="00370219" w14:paraId="34956A0D" w14:textId="6287482C">
          <w:pPr>
            <w:pStyle w:val="TOC3"/>
            <w:rPr>
              <w:rFonts w:asciiTheme="minorHAnsi" w:eastAsiaTheme="minorEastAsia" w:hAnsiTheme="minorHAnsi"/>
              <w:noProof/>
            </w:rPr>
          </w:pPr>
          <w:hyperlink w:anchor="_Toc39660803" w:history="1">
            <w:r w:rsidRPr="00DD17D2">
              <w:rPr>
                <w:rStyle w:val="Hyperlink"/>
                <w:noProof/>
              </w:rPr>
              <w:t>A3.</w:t>
            </w:r>
            <w:r>
              <w:rPr>
                <w:rFonts w:asciiTheme="minorHAnsi" w:eastAsiaTheme="minorEastAsia" w:hAnsiTheme="minorHAnsi"/>
                <w:noProof/>
              </w:rPr>
              <w:tab/>
            </w:r>
            <w:r w:rsidRPr="00DD17D2">
              <w:rPr>
                <w:rStyle w:val="Hyperlink"/>
                <w:noProof/>
              </w:rPr>
              <w:t>Use of information technology and burden reduction.</w:t>
            </w:r>
            <w:r w:rsidR="00C5322C">
              <w:rPr>
                <w:rStyle w:val="Hyperlink"/>
                <w:noProof/>
              </w:rPr>
              <w:t>.</w:t>
            </w:r>
            <w:r>
              <w:rPr>
                <w:noProof/>
                <w:webHidden/>
              </w:rPr>
              <w:tab/>
            </w:r>
            <w:r>
              <w:rPr>
                <w:noProof/>
                <w:webHidden/>
              </w:rPr>
              <w:fldChar w:fldCharType="begin"/>
            </w:r>
            <w:r>
              <w:rPr>
                <w:noProof/>
                <w:webHidden/>
              </w:rPr>
              <w:instrText xml:space="preserve"> PAGEREF _Toc39660803 \h </w:instrText>
            </w:r>
            <w:r>
              <w:rPr>
                <w:noProof/>
                <w:webHidden/>
              </w:rPr>
              <w:fldChar w:fldCharType="separate"/>
            </w:r>
            <w:r w:rsidR="00175827">
              <w:rPr>
                <w:noProof/>
                <w:webHidden/>
              </w:rPr>
              <w:t>5</w:t>
            </w:r>
            <w:r>
              <w:rPr>
                <w:noProof/>
                <w:webHidden/>
              </w:rPr>
              <w:fldChar w:fldCharType="end"/>
            </w:r>
          </w:hyperlink>
        </w:p>
        <w:p w:rsidR="00561639" w:rsidP="00370219" w14:paraId="63123CE0" w14:textId="4933DBE2">
          <w:pPr>
            <w:pStyle w:val="TOC3"/>
            <w:rPr>
              <w:rFonts w:asciiTheme="minorHAnsi" w:eastAsiaTheme="minorEastAsia" w:hAnsiTheme="minorHAnsi"/>
              <w:noProof/>
            </w:rPr>
          </w:pPr>
          <w:hyperlink w:anchor="_Toc39660804" w:history="1">
            <w:r w:rsidRPr="00DD17D2">
              <w:rPr>
                <w:rStyle w:val="Hyperlink"/>
                <w:noProof/>
              </w:rPr>
              <w:t>A4.</w:t>
            </w:r>
            <w:r>
              <w:rPr>
                <w:rFonts w:asciiTheme="minorHAnsi" w:eastAsiaTheme="minorEastAsia" w:hAnsiTheme="minorHAnsi"/>
                <w:noProof/>
              </w:rPr>
              <w:tab/>
            </w:r>
            <w:r w:rsidRPr="00DD17D2">
              <w:rPr>
                <w:rStyle w:val="Hyperlink"/>
                <w:noProof/>
              </w:rPr>
              <w:t>Efforts to identify duplication.</w:t>
            </w:r>
            <w:r>
              <w:rPr>
                <w:noProof/>
                <w:webHidden/>
              </w:rPr>
              <w:tab/>
            </w:r>
            <w:r>
              <w:rPr>
                <w:noProof/>
                <w:webHidden/>
              </w:rPr>
              <w:fldChar w:fldCharType="begin"/>
            </w:r>
            <w:r>
              <w:rPr>
                <w:noProof/>
                <w:webHidden/>
              </w:rPr>
              <w:instrText xml:space="preserve"> PAGEREF _Toc39660804 \h </w:instrText>
            </w:r>
            <w:r>
              <w:rPr>
                <w:noProof/>
                <w:webHidden/>
              </w:rPr>
              <w:fldChar w:fldCharType="separate"/>
            </w:r>
            <w:r w:rsidR="00175827">
              <w:rPr>
                <w:noProof/>
                <w:webHidden/>
              </w:rPr>
              <w:t>6</w:t>
            </w:r>
            <w:r>
              <w:rPr>
                <w:noProof/>
                <w:webHidden/>
              </w:rPr>
              <w:fldChar w:fldCharType="end"/>
            </w:r>
          </w:hyperlink>
        </w:p>
        <w:p w:rsidR="00561639" w:rsidP="00370219" w14:paraId="4DB65A81" w14:textId="1293D366">
          <w:pPr>
            <w:pStyle w:val="TOC3"/>
            <w:rPr>
              <w:rFonts w:asciiTheme="minorHAnsi" w:eastAsiaTheme="minorEastAsia" w:hAnsiTheme="minorHAnsi"/>
              <w:noProof/>
            </w:rPr>
          </w:pPr>
          <w:hyperlink w:anchor="_Toc39660805" w:history="1">
            <w:r w:rsidRPr="00DD17D2">
              <w:rPr>
                <w:rStyle w:val="Hyperlink"/>
                <w:noProof/>
              </w:rPr>
              <w:t>A5.</w:t>
            </w:r>
            <w:r>
              <w:rPr>
                <w:rFonts w:asciiTheme="minorHAnsi" w:eastAsiaTheme="minorEastAsia" w:hAnsiTheme="minorHAnsi"/>
                <w:noProof/>
              </w:rPr>
              <w:tab/>
            </w:r>
            <w:r w:rsidRPr="00DD17D2">
              <w:rPr>
                <w:rStyle w:val="Hyperlink"/>
                <w:noProof/>
              </w:rPr>
              <w:t>Impacts on small businesses or other small entities.</w:t>
            </w:r>
            <w:r>
              <w:rPr>
                <w:noProof/>
                <w:webHidden/>
              </w:rPr>
              <w:tab/>
            </w:r>
            <w:r>
              <w:rPr>
                <w:noProof/>
                <w:webHidden/>
              </w:rPr>
              <w:fldChar w:fldCharType="begin"/>
            </w:r>
            <w:r>
              <w:rPr>
                <w:noProof/>
                <w:webHidden/>
              </w:rPr>
              <w:instrText xml:space="preserve"> PAGEREF _Toc39660805 \h </w:instrText>
            </w:r>
            <w:r>
              <w:rPr>
                <w:noProof/>
                <w:webHidden/>
              </w:rPr>
              <w:fldChar w:fldCharType="separate"/>
            </w:r>
            <w:r w:rsidR="00175827">
              <w:rPr>
                <w:noProof/>
                <w:webHidden/>
              </w:rPr>
              <w:t>6</w:t>
            </w:r>
            <w:r>
              <w:rPr>
                <w:noProof/>
                <w:webHidden/>
              </w:rPr>
              <w:fldChar w:fldCharType="end"/>
            </w:r>
          </w:hyperlink>
        </w:p>
        <w:p w:rsidR="00561639" w:rsidP="00370219" w14:paraId="67BAEDBD" w14:textId="4088B5B8">
          <w:pPr>
            <w:pStyle w:val="TOC3"/>
            <w:rPr>
              <w:rFonts w:asciiTheme="minorHAnsi" w:eastAsiaTheme="minorEastAsia" w:hAnsiTheme="minorHAnsi"/>
              <w:noProof/>
            </w:rPr>
          </w:pPr>
          <w:hyperlink w:anchor="_Toc39660806" w:history="1">
            <w:r w:rsidRPr="00DD17D2">
              <w:rPr>
                <w:rStyle w:val="Hyperlink"/>
                <w:noProof/>
              </w:rPr>
              <w:t>A6.</w:t>
            </w:r>
            <w:r>
              <w:rPr>
                <w:rFonts w:asciiTheme="minorHAnsi" w:eastAsiaTheme="minorEastAsia" w:hAnsiTheme="minorHAnsi"/>
                <w:noProof/>
              </w:rPr>
              <w:tab/>
            </w:r>
            <w:r w:rsidRPr="00DD17D2">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_Toc39660806 \h </w:instrText>
            </w:r>
            <w:r>
              <w:rPr>
                <w:noProof/>
                <w:webHidden/>
              </w:rPr>
              <w:fldChar w:fldCharType="separate"/>
            </w:r>
            <w:r w:rsidR="00175827">
              <w:rPr>
                <w:noProof/>
                <w:webHidden/>
              </w:rPr>
              <w:t>6</w:t>
            </w:r>
            <w:r>
              <w:rPr>
                <w:noProof/>
                <w:webHidden/>
              </w:rPr>
              <w:fldChar w:fldCharType="end"/>
            </w:r>
          </w:hyperlink>
        </w:p>
        <w:p w:rsidR="00561639" w:rsidP="00370219" w14:paraId="093F5490" w14:textId="1ADB7B03">
          <w:pPr>
            <w:pStyle w:val="TOC3"/>
            <w:rPr>
              <w:rFonts w:asciiTheme="minorHAnsi" w:eastAsiaTheme="minorEastAsia" w:hAnsiTheme="minorHAnsi"/>
              <w:noProof/>
            </w:rPr>
          </w:pPr>
          <w:hyperlink w:anchor="_Toc39660807" w:history="1">
            <w:r w:rsidRPr="00DD17D2">
              <w:rPr>
                <w:rStyle w:val="Hyperlink"/>
                <w:noProof/>
              </w:rPr>
              <w:t>A7.</w:t>
            </w:r>
            <w:r>
              <w:rPr>
                <w:rFonts w:asciiTheme="minorHAnsi" w:eastAsiaTheme="minorEastAsia" w:hAnsiTheme="minorHAnsi"/>
                <w:noProof/>
              </w:rPr>
              <w:tab/>
            </w:r>
            <w:r w:rsidRPr="00DD17D2">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_Toc39660807 \h </w:instrText>
            </w:r>
            <w:r>
              <w:rPr>
                <w:noProof/>
                <w:webHidden/>
              </w:rPr>
              <w:fldChar w:fldCharType="separate"/>
            </w:r>
            <w:r w:rsidR="00175827">
              <w:rPr>
                <w:noProof/>
                <w:webHidden/>
              </w:rPr>
              <w:t>7</w:t>
            </w:r>
            <w:r>
              <w:rPr>
                <w:noProof/>
                <w:webHidden/>
              </w:rPr>
              <w:fldChar w:fldCharType="end"/>
            </w:r>
          </w:hyperlink>
        </w:p>
        <w:p w:rsidR="00561639" w:rsidP="00370219" w14:paraId="5D9BD72D" w14:textId="4714B455">
          <w:pPr>
            <w:pStyle w:val="TOC3"/>
            <w:rPr>
              <w:rFonts w:asciiTheme="minorHAnsi" w:eastAsiaTheme="minorEastAsia" w:hAnsiTheme="minorHAnsi"/>
              <w:noProof/>
            </w:rPr>
          </w:pPr>
          <w:hyperlink w:anchor="_Toc39660808" w:history="1">
            <w:r w:rsidRPr="00DD17D2">
              <w:rPr>
                <w:rStyle w:val="Hyperlink"/>
                <w:noProof/>
              </w:rPr>
              <w:t>A8.</w:t>
            </w:r>
            <w:r>
              <w:rPr>
                <w:rFonts w:asciiTheme="minorHAnsi" w:eastAsiaTheme="minorEastAsia" w:hAnsiTheme="minorHAnsi"/>
                <w:noProof/>
              </w:rPr>
              <w:tab/>
            </w:r>
            <w:r w:rsidRPr="00DD17D2">
              <w:rPr>
                <w:rStyle w:val="Hyperlink"/>
                <w:noProof/>
              </w:rPr>
              <w:t xml:space="preserve">Comments to the </w:t>
            </w:r>
            <w:r w:rsidRPr="00F232B8">
              <w:rPr>
                <w:rStyle w:val="Hyperlink"/>
                <w:i/>
                <w:iCs/>
                <w:noProof/>
              </w:rPr>
              <w:t>Federal Register</w:t>
            </w:r>
            <w:r w:rsidRPr="00DD17D2">
              <w:rPr>
                <w:rStyle w:val="Hyperlink"/>
                <w:noProof/>
              </w:rPr>
              <w:t xml:space="preserve"> notice and efforts for consultation.</w:t>
            </w:r>
            <w:r>
              <w:rPr>
                <w:noProof/>
                <w:webHidden/>
              </w:rPr>
              <w:tab/>
            </w:r>
            <w:r>
              <w:rPr>
                <w:noProof/>
                <w:webHidden/>
              </w:rPr>
              <w:fldChar w:fldCharType="begin"/>
            </w:r>
            <w:r>
              <w:rPr>
                <w:noProof/>
                <w:webHidden/>
              </w:rPr>
              <w:instrText xml:space="preserve"> PAGEREF _Toc39660808 \h </w:instrText>
            </w:r>
            <w:r>
              <w:rPr>
                <w:noProof/>
                <w:webHidden/>
              </w:rPr>
              <w:fldChar w:fldCharType="separate"/>
            </w:r>
            <w:r w:rsidR="00175827">
              <w:rPr>
                <w:noProof/>
                <w:webHidden/>
              </w:rPr>
              <w:t>7</w:t>
            </w:r>
            <w:r>
              <w:rPr>
                <w:noProof/>
                <w:webHidden/>
              </w:rPr>
              <w:fldChar w:fldCharType="end"/>
            </w:r>
          </w:hyperlink>
        </w:p>
        <w:p w:rsidR="00561639" w:rsidP="00370219" w14:paraId="3E9AC266" w14:textId="22A6C47C">
          <w:pPr>
            <w:pStyle w:val="TOC3"/>
            <w:rPr>
              <w:rFonts w:asciiTheme="minorHAnsi" w:eastAsiaTheme="minorEastAsia" w:hAnsiTheme="minorHAnsi"/>
              <w:noProof/>
            </w:rPr>
          </w:pPr>
          <w:hyperlink w:anchor="_Toc39660809" w:history="1">
            <w:r w:rsidRPr="00DD17D2">
              <w:rPr>
                <w:rStyle w:val="Hyperlink"/>
                <w:noProof/>
              </w:rPr>
              <w:t>A9.</w:t>
            </w:r>
            <w:r>
              <w:rPr>
                <w:rFonts w:asciiTheme="minorHAnsi" w:eastAsiaTheme="minorEastAsia" w:hAnsiTheme="minorHAnsi"/>
                <w:noProof/>
              </w:rPr>
              <w:tab/>
            </w:r>
            <w:r w:rsidRPr="00DD17D2">
              <w:rPr>
                <w:rStyle w:val="Hyperlink"/>
                <w:noProof/>
              </w:rPr>
              <w:t>Explain any decisions to provide any payment or gift to respondents.</w:t>
            </w:r>
            <w:r>
              <w:rPr>
                <w:noProof/>
                <w:webHidden/>
              </w:rPr>
              <w:tab/>
            </w:r>
            <w:r>
              <w:rPr>
                <w:noProof/>
                <w:webHidden/>
              </w:rPr>
              <w:fldChar w:fldCharType="begin"/>
            </w:r>
            <w:r>
              <w:rPr>
                <w:noProof/>
                <w:webHidden/>
              </w:rPr>
              <w:instrText xml:space="preserve"> PAGEREF _Toc39660809 \h </w:instrText>
            </w:r>
            <w:r>
              <w:rPr>
                <w:noProof/>
                <w:webHidden/>
              </w:rPr>
              <w:fldChar w:fldCharType="separate"/>
            </w:r>
            <w:r w:rsidR="00175827">
              <w:rPr>
                <w:noProof/>
                <w:webHidden/>
              </w:rPr>
              <w:t>8</w:t>
            </w:r>
            <w:r>
              <w:rPr>
                <w:noProof/>
                <w:webHidden/>
              </w:rPr>
              <w:fldChar w:fldCharType="end"/>
            </w:r>
          </w:hyperlink>
        </w:p>
        <w:p w:rsidR="00561639" w:rsidP="00370219" w14:paraId="52208FDB" w14:textId="2D3619AF">
          <w:pPr>
            <w:pStyle w:val="TOC3"/>
            <w:rPr>
              <w:rFonts w:asciiTheme="minorHAnsi" w:eastAsiaTheme="minorEastAsia" w:hAnsiTheme="minorHAnsi"/>
              <w:noProof/>
            </w:rPr>
          </w:pPr>
          <w:hyperlink w:anchor="_Toc39660810" w:history="1">
            <w:r w:rsidRPr="00DD17D2">
              <w:rPr>
                <w:rStyle w:val="Hyperlink"/>
                <w:noProof/>
              </w:rPr>
              <w:t>A10.</w:t>
            </w:r>
            <w:r>
              <w:rPr>
                <w:rFonts w:asciiTheme="minorHAnsi" w:eastAsiaTheme="minorEastAsia" w:hAnsiTheme="minorHAnsi"/>
                <w:noProof/>
              </w:rPr>
              <w:tab/>
            </w:r>
            <w:r w:rsidRPr="00DD17D2">
              <w:rPr>
                <w:rStyle w:val="Hyperlink"/>
                <w:noProof/>
              </w:rPr>
              <w:t>Assurances of confidentiality provided to respondents.</w:t>
            </w:r>
            <w:r>
              <w:rPr>
                <w:noProof/>
                <w:webHidden/>
              </w:rPr>
              <w:tab/>
            </w:r>
            <w:r>
              <w:rPr>
                <w:noProof/>
                <w:webHidden/>
              </w:rPr>
              <w:fldChar w:fldCharType="begin"/>
            </w:r>
            <w:r>
              <w:rPr>
                <w:noProof/>
                <w:webHidden/>
              </w:rPr>
              <w:instrText xml:space="preserve"> PAGEREF _Toc39660810 \h </w:instrText>
            </w:r>
            <w:r>
              <w:rPr>
                <w:noProof/>
                <w:webHidden/>
              </w:rPr>
              <w:fldChar w:fldCharType="separate"/>
            </w:r>
            <w:r w:rsidR="00175827">
              <w:rPr>
                <w:noProof/>
                <w:webHidden/>
              </w:rPr>
              <w:t>8</w:t>
            </w:r>
            <w:r>
              <w:rPr>
                <w:noProof/>
                <w:webHidden/>
              </w:rPr>
              <w:fldChar w:fldCharType="end"/>
            </w:r>
          </w:hyperlink>
        </w:p>
        <w:p w:rsidR="00561639" w:rsidP="00370219" w14:paraId="463BA55E" w14:textId="58BC6275">
          <w:pPr>
            <w:pStyle w:val="TOC3"/>
            <w:rPr>
              <w:rFonts w:asciiTheme="minorHAnsi" w:eastAsiaTheme="minorEastAsia" w:hAnsiTheme="minorHAnsi"/>
              <w:noProof/>
            </w:rPr>
          </w:pPr>
          <w:hyperlink w:anchor="_Toc39660811" w:history="1">
            <w:r w:rsidRPr="00DD17D2">
              <w:rPr>
                <w:rStyle w:val="Hyperlink"/>
                <w:noProof/>
              </w:rPr>
              <w:t>A11.</w:t>
            </w:r>
            <w:r>
              <w:rPr>
                <w:rFonts w:asciiTheme="minorHAnsi" w:eastAsiaTheme="minorEastAsia" w:hAnsiTheme="minorHAnsi"/>
                <w:noProof/>
              </w:rPr>
              <w:tab/>
            </w:r>
            <w:r w:rsidRPr="00DD17D2">
              <w:rPr>
                <w:rStyle w:val="Hyperlink"/>
                <w:noProof/>
              </w:rPr>
              <w:t>Justification for any questions of a sensitive nature.</w:t>
            </w:r>
            <w:r>
              <w:rPr>
                <w:noProof/>
                <w:webHidden/>
              </w:rPr>
              <w:tab/>
            </w:r>
            <w:r>
              <w:rPr>
                <w:noProof/>
                <w:webHidden/>
              </w:rPr>
              <w:fldChar w:fldCharType="begin"/>
            </w:r>
            <w:r>
              <w:rPr>
                <w:noProof/>
                <w:webHidden/>
              </w:rPr>
              <w:instrText xml:space="preserve"> PAGEREF _Toc39660811 \h </w:instrText>
            </w:r>
            <w:r>
              <w:rPr>
                <w:noProof/>
                <w:webHidden/>
              </w:rPr>
              <w:fldChar w:fldCharType="separate"/>
            </w:r>
            <w:r w:rsidR="00175827">
              <w:rPr>
                <w:noProof/>
                <w:webHidden/>
              </w:rPr>
              <w:t>9</w:t>
            </w:r>
            <w:r>
              <w:rPr>
                <w:noProof/>
                <w:webHidden/>
              </w:rPr>
              <w:fldChar w:fldCharType="end"/>
            </w:r>
          </w:hyperlink>
        </w:p>
        <w:p w:rsidR="00561639" w:rsidP="00370219" w14:paraId="7943D4B2" w14:textId="5A7619A6">
          <w:pPr>
            <w:pStyle w:val="TOC3"/>
            <w:rPr>
              <w:rFonts w:asciiTheme="minorHAnsi" w:eastAsiaTheme="minorEastAsia" w:hAnsiTheme="minorHAnsi"/>
              <w:noProof/>
            </w:rPr>
          </w:pPr>
          <w:hyperlink w:anchor="_Toc39660812" w:history="1">
            <w:r w:rsidRPr="00DD17D2">
              <w:rPr>
                <w:rStyle w:val="Hyperlink"/>
                <w:noProof/>
              </w:rPr>
              <w:t>A12.</w:t>
            </w:r>
            <w:r>
              <w:rPr>
                <w:rFonts w:asciiTheme="minorHAnsi" w:eastAsiaTheme="minorEastAsia" w:hAnsiTheme="minorHAnsi"/>
                <w:noProof/>
              </w:rPr>
              <w:tab/>
            </w:r>
            <w:r w:rsidRPr="00DD17D2">
              <w:rPr>
                <w:rStyle w:val="Hyperlink"/>
                <w:noProof/>
              </w:rPr>
              <w:t>Estimates of the hour burden of the collection of information.</w:t>
            </w:r>
            <w:r>
              <w:rPr>
                <w:noProof/>
                <w:webHidden/>
              </w:rPr>
              <w:tab/>
            </w:r>
            <w:r>
              <w:rPr>
                <w:noProof/>
                <w:webHidden/>
              </w:rPr>
              <w:fldChar w:fldCharType="begin"/>
            </w:r>
            <w:r>
              <w:rPr>
                <w:noProof/>
                <w:webHidden/>
              </w:rPr>
              <w:instrText xml:space="preserve"> PAGEREF _Toc39660812 \h </w:instrText>
            </w:r>
            <w:r>
              <w:rPr>
                <w:noProof/>
                <w:webHidden/>
              </w:rPr>
              <w:fldChar w:fldCharType="separate"/>
            </w:r>
            <w:r w:rsidR="00175827">
              <w:rPr>
                <w:noProof/>
                <w:webHidden/>
              </w:rPr>
              <w:t>9</w:t>
            </w:r>
            <w:r>
              <w:rPr>
                <w:noProof/>
                <w:webHidden/>
              </w:rPr>
              <w:fldChar w:fldCharType="end"/>
            </w:r>
          </w:hyperlink>
        </w:p>
        <w:p w:rsidR="00561639" w:rsidP="00370219" w14:paraId="3A43B0CB" w14:textId="7431DAD4">
          <w:pPr>
            <w:pStyle w:val="TOC3"/>
            <w:rPr>
              <w:rFonts w:asciiTheme="minorHAnsi" w:eastAsiaTheme="minorEastAsia" w:hAnsiTheme="minorHAnsi"/>
              <w:noProof/>
            </w:rPr>
          </w:pPr>
          <w:hyperlink w:anchor="_Toc39660813" w:history="1">
            <w:r w:rsidRPr="00DD17D2">
              <w:rPr>
                <w:rStyle w:val="Hyperlink"/>
                <w:noProof/>
              </w:rPr>
              <w:t>A13.</w:t>
            </w:r>
            <w:r>
              <w:rPr>
                <w:rFonts w:asciiTheme="minorHAnsi" w:eastAsiaTheme="minorEastAsia" w:hAnsiTheme="minorHAnsi"/>
                <w:noProof/>
              </w:rPr>
              <w:tab/>
            </w:r>
            <w:r w:rsidRPr="00DD17D2">
              <w:rPr>
                <w:rStyle w:val="Hyperlink"/>
                <w:noProof/>
              </w:rPr>
              <w:t>Estimates of other total annual cost burden.</w:t>
            </w:r>
            <w:r>
              <w:rPr>
                <w:noProof/>
                <w:webHidden/>
              </w:rPr>
              <w:tab/>
            </w:r>
            <w:r>
              <w:rPr>
                <w:noProof/>
                <w:webHidden/>
              </w:rPr>
              <w:fldChar w:fldCharType="begin"/>
            </w:r>
            <w:r>
              <w:rPr>
                <w:noProof/>
                <w:webHidden/>
              </w:rPr>
              <w:instrText xml:space="preserve"> PAGEREF _Toc39660813 \h </w:instrText>
            </w:r>
            <w:r>
              <w:rPr>
                <w:noProof/>
                <w:webHidden/>
              </w:rPr>
              <w:fldChar w:fldCharType="separate"/>
            </w:r>
            <w:r w:rsidR="00175827">
              <w:rPr>
                <w:noProof/>
                <w:webHidden/>
              </w:rPr>
              <w:t>14</w:t>
            </w:r>
            <w:r>
              <w:rPr>
                <w:noProof/>
                <w:webHidden/>
              </w:rPr>
              <w:fldChar w:fldCharType="end"/>
            </w:r>
          </w:hyperlink>
        </w:p>
        <w:p w:rsidR="00561639" w:rsidP="00370219" w14:paraId="51E22699" w14:textId="4D2602AE">
          <w:pPr>
            <w:pStyle w:val="TOC3"/>
            <w:rPr>
              <w:rFonts w:asciiTheme="minorHAnsi" w:eastAsiaTheme="minorEastAsia" w:hAnsiTheme="minorHAnsi"/>
              <w:noProof/>
            </w:rPr>
          </w:pPr>
          <w:hyperlink w:anchor="_Toc39660814" w:history="1">
            <w:r w:rsidRPr="00DD17D2">
              <w:rPr>
                <w:rStyle w:val="Hyperlink"/>
                <w:noProof/>
              </w:rPr>
              <w:t>A14.</w:t>
            </w:r>
            <w:r>
              <w:rPr>
                <w:rFonts w:asciiTheme="minorHAnsi" w:eastAsiaTheme="minorEastAsia" w:hAnsiTheme="minorHAnsi"/>
                <w:noProof/>
              </w:rPr>
              <w:tab/>
            </w:r>
            <w:r w:rsidRPr="00DD17D2">
              <w:rPr>
                <w:rStyle w:val="Hyperlink"/>
                <w:noProof/>
              </w:rPr>
              <w:t>Provide estimates of annualized cost to the Federal government.</w:t>
            </w:r>
            <w:r>
              <w:rPr>
                <w:noProof/>
                <w:webHidden/>
              </w:rPr>
              <w:tab/>
            </w:r>
            <w:r>
              <w:rPr>
                <w:noProof/>
                <w:webHidden/>
              </w:rPr>
              <w:fldChar w:fldCharType="begin"/>
            </w:r>
            <w:r>
              <w:rPr>
                <w:noProof/>
                <w:webHidden/>
              </w:rPr>
              <w:instrText xml:space="preserve"> PAGEREF _Toc39660814 \h </w:instrText>
            </w:r>
            <w:r>
              <w:rPr>
                <w:noProof/>
                <w:webHidden/>
              </w:rPr>
              <w:fldChar w:fldCharType="separate"/>
            </w:r>
            <w:r w:rsidR="00175827">
              <w:rPr>
                <w:noProof/>
                <w:webHidden/>
              </w:rPr>
              <w:t>14</w:t>
            </w:r>
            <w:r>
              <w:rPr>
                <w:noProof/>
                <w:webHidden/>
              </w:rPr>
              <w:fldChar w:fldCharType="end"/>
            </w:r>
          </w:hyperlink>
        </w:p>
        <w:p w:rsidR="00561639" w:rsidP="00370219" w14:paraId="6BEFA707" w14:textId="5E6D9E02">
          <w:pPr>
            <w:pStyle w:val="TOC3"/>
            <w:rPr>
              <w:rFonts w:asciiTheme="minorHAnsi" w:eastAsiaTheme="minorEastAsia" w:hAnsiTheme="minorHAnsi"/>
              <w:noProof/>
            </w:rPr>
          </w:pPr>
          <w:hyperlink w:anchor="_Toc39660815" w:history="1">
            <w:r w:rsidRPr="00DD17D2">
              <w:rPr>
                <w:rStyle w:val="Hyperlink"/>
                <w:noProof/>
              </w:rPr>
              <w:t>A15.</w:t>
            </w:r>
            <w:r>
              <w:rPr>
                <w:rFonts w:asciiTheme="minorHAnsi" w:eastAsiaTheme="minorEastAsia" w:hAnsiTheme="minorHAnsi"/>
                <w:noProof/>
              </w:rPr>
              <w:tab/>
            </w:r>
            <w:r w:rsidRPr="00DD17D2">
              <w:rPr>
                <w:rStyle w:val="Hyperlink"/>
                <w:noProof/>
              </w:rPr>
              <w:t>Explanation of program changes or adjustments.</w:t>
            </w:r>
            <w:r>
              <w:rPr>
                <w:noProof/>
                <w:webHidden/>
              </w:rPr>
              <w:tab/>
            </w:r>
            <w:r>
              <w:rPr>
                <w:noProof/>
                <w:webHidden/>
              </w:rPr>
              <w:fldChar w:fldCharType="begin"/>
            </w:r>
            <w:r>
              <w:rPr>
                <w:noProof/>
                <w:webHidden/>
              </w:rPr>
              <w:instrText xml:space="preserve"> PAGEREF _Toc39660815 \h </w:instrText>
            </w:r>
            <w:r>
              <w:rPr>
                <w:noProof/>
                <w:webHidden/>
              </w:rPr>
              <w:fldChar w:fldCharType="separate"/>
            </w:r>
            <w:r w:rsidR="00175827">
              <w:rPr>
                <w:noProof/>
                <w:webHidden/>
              </w:rPr>
              <w:t>14</w:t>
            </w:r>
            <w:r>
              <w:rPr>
                <w:noProof/>
                <w:webHidden/>
              </w:rPr>
              <w:fldChar w:fldCharType="end"/>
            </w:r>
          </w:hyperlink>
        </w:p>
        <w:p w:rsidR="00561639" w:rsidP="00370219" w14:paraId="63E7A383" w14:textId="56FF3FF1">
          <w:pPr>
            <w:pStyle w:val="TOC3"/>
            <w:rPr>
              <w:rFonts w:asciiTheme="minorHAnsi" w:eastAsiaTheme="minorEastAsia" w:hAnsiTheme="minorHAnsi"/>
              <w:noProof/>
            </w:rPr>
          </w:pPr>
          <w:hyperlink w:anchor="_Toc39660816" w:history="1">
            <w:r w:rsidRPr="00DD17D2">
              <w:rPr>
                <w:rStyle w:val="Hyperlink"/>
                <w:noProof/>
              </w:rPr>
              <w:t>A16.</w:t>
            </w:r>
            <w:r>
              <w:rPr>
                <w:rFonts w:asciiTheme="minorHAnsi" w:eastAsiaTheme="minorEastAsia" w:hAnsiTheme="minorHAnsi"/>
                <w:noProof/>
              </w:rPr>
              <w:tab/>
            </w:r>
            <w:r w:rsidRPr="00DD17D2">
              <w:rPr>
                <w:rStyle w:val="Hyperlink"/>
                <w:noProof/>
              </w:rPr>
              <w:t>Plans for tabulation</w:t>
            </w:r>
            <w:r w:rsidR="00705DE8">
              <w:rPr>
                <w:rStyle w:val="Hyperlink"/>
                <w:noProof/>
              </w:rPr>
              <w:t>,</w:t>
            </w:r>
            <w:r w:rsidRPr="00DD17D2">
              <w:rPr>
                <w:rStyle w:val="Hyperlink"/>
                <w:noProof/>
              </w:rPr>
              <w:t xml:space="preserve"> and publication and project time schedule.</w:t>
            </w:r>
            <w:r>
              <w:rPr>
                <w:noProof/>
                <w:webHidden/>
              </w:rPr>
              <w:tab/>
            </w:r>
            <w:r>
              <w:rPr>
                <w:noProof/>
                <w:webHidden/>
              </w:rPr>
              <w:fldChar w:fldCharType="begin"/>
            </w:r>
            <w:r>
              <w:rPr>
                <w:noProof/>
                <w:webHidden/>
              </w:rPr>
              <w:instrText xml:space="preserve"> PAGEREF _Toc39660816 \h </w:instrText>
            </w:r>
            <w:r>
              <w:rPr>
                <w:noProof/>
                <w:webHidden/>
              </w:rPr>
              <w:fldChar w:fldCharType="separate"/>
            </w:r>
            <w:r w:rsidR="00175827">
              <w:rPr>
                <w:noProof/>
                <w:webHidden/>
              </w:rPr>
              <w:t>14</w:t>
            </w:r>
            <w:r>
              <w:rPr>
                <w:noProof/>
                <w:webHidden/>
              </w:rPr>
              <w:fldChar w:fldCharType="end"/>
            </w:r>
          </w:hyperlink>
        </w:p>
        <w:p w:rsidR="00561639" w:rsidP="00370219" w14:paraId="4878CF0D" w14:textId="01839F9E">
          <w:pPr>
            <w:pStyle w:val="TOC3"/>
            <w:rPr>
              <w:rFonts w:asciiTheme="minorHAnsi" w:eastAsiaTheme="minorEastAsia" w:hAnsiTheme="minorHAnsi"/>
              <w:noProof/>
            </w:rPr>
          </w:pPr>
          <w:hyperlink w:anchor="_Toc39660817" w:history="1">
            <w:r w:rsidRPr="00DD17D2">
              <w:rPr>
                <w:rStyle w:val="Hyperlink"/>
                <w:noProof/>
              </w:rPr>
              <w:t>A17.</w:t>
            </w:r>
            <w:r>
              <w:rPr>
                <w:rFonts w:asciiTheme="minorHAnsi" w:eastAsiaTheme="minorEastAsia" w:hAnsiTheme="minorHAnsi"/>
                <w:noProof/>
              </w:rPr>
              <w:tab/>
            </w:r>
            <w:r w:rsidRPr="00DD17D2">
              <w:rPr>
                <w:rStyle w:val="Hyperlink"/>
                <w:noProof/>
              </w:rPr>
              <w:t>Displaying the OMB Approval Expiration Date.</w:t>
            </w:r>
            <w:r w:rsidR="00C5322C">
              <w:rPr>
                <w:rStyle w:val="Hyperlink"/>
                <w:noProof/>
              </w:rPr>
              <w:t>.</w:t>
            </w:r>
            <w:r>
              <w:rPr>
                <w:noProof/>
                <w:webHidden/>
              </w:rPr>
              <w:tab/>
            </w:r>
            <w:r>
              <w:rPr>
                <w:noProof/>
                <w:webHidden/>
              </w:rPr>
              <w:fldChar w:fldCharType="begin"/>
            </w:r>
            <w:r>
              <w:rPr>
                <w:noProof/>
                <w:webHidden/>
              </w:rPr>
              <w:instrText xml:space="preserve"> PAGEREF _Toc39660817 \h </w:instrText>
            </w:r>
            <w:r>
              <w:rPr>
                <w:noProof/>
                <w:webHidden/>
              </w:rPr>
              <w:fldChar w:fldCharType="separate"/>
            </w:r>
            <w:r w:rsidR="00175827">
              <w:rPr>
                <w:noProof/>
                <w:webHidden/>
              </w:rPr>
              <w:t>16</w:t>
            </w:r>
            <w:r>
              <w:rPr>
                <w:noProof/>
                <w:webHidden/>
              </w:rPr>
              <w:fldChar w:fldCharType="end"/>
            </w:r>
          </w:hyperlink>
        </w:p>
        <w:p w:rsidR="00561639" w:rsidP="00370219" w14:paraId="5DAC063B" w14:textId="59749029">
          <w:pPr>
            <w:pStyle w:val="TOC3"/>
            <w:rPr>
              <w:rFonts w:asciiTheme="minorHAnsi" w:eastAsiaTheme="minorEastAsia" w:hAnsiTheme="minorHAnsi"/>
              <w:noProof/>
            </w:rPr>
          </w:pPr>
          <w:hyperlink w:anchor="_Toc39660818" w:history="1">
            <w:r w:rsidRPr="00DD17D2">
              <w:rPr>
                <w:rStyle w:val="Hyperlink"/>
                <w:noProof/>
              </w:rPr>
              <w:t>A18.</w:t>
            </w:r>
            <w:r>
              <w:rPr>
                <w:rFonts w:asciiTheme="minorHAnsi" w:eastAsiaTheme="minorEastAsia" w:hAnsiTheme="minorHAnsi"/>
                <w:noProof/>
              </w:rPr>
              <w:tab/>
            </w:r>
            <w:r w:rsidRPr="00DD17D2">
              <w:rPr>
                <w:rStyle w:val="Hyperlink"/>
                <w:noProof/>
              </w:rPr>
              <w:t>Exceptions to the certification statement identified in Item 19.</w:t>
            </w:r>
            <w:r>
              <w:rPr>
                <w:noProof/>
                <w:webHidden/>
              </w:rPr>
              <w:tab/>
            </w:r>
            <w:r>
              <w:rPr>
                <w:noProof/>
                <w:webHidden/>
              </w:rPr>
              <w:fldChar w:fldCharType="begin"/>
            </w:r>
            <w:r>
              <w:rPr>
                <w:noProof/>
                <w:webHidden/>
              </w:rPr>
              <w:instrText xml:space="preserve"> PAGEREF _Toc39660818 \h </w:instrText>
            </w:r>
            <w:r>
              <w:rPr>
                <w:noProof/>
                <w:webHidden/>
              </w:rPr>
              <w:fldChar w:fldCharType="separate"/>
            </w:r>
            <w:r w:rsidR="00175827">
              <w:rPr>
                <w:noProof/>
                <w:webHidden/>
              </w:rPr>
              <w:t>17</w:t>
            </w:r>
            <w:r>
              <w:rPr>
                <w:noProof/>
                <w:webHidden/>
              </w:rPr>
              <w:fldChar w:fldCharType="end"/>
            </w:r>
          </w:hyperlink>
        </w:p>
        <w:p w:rsidR="009B3B99" w:rsidP="00370219" w14:paraId="2B77DD7A" w14:textId="5F68769A">
          <w:r>
            <w:rPr>
              <w:b/>
              <w:noProof/>
            </w:rPr>
            <w:fldChar w:fldCharType="end"/>
          </w:r>
        </w:p>
      </w:sdtContent>
    </w:sdt>
    <w:p w:rsidR="00F4396F" w:rsidP="00370219" w14:paraId="30785535" w14:textId="77777777">
      <w:r>
        <w:br w:type="page"/>
      </w:r>
    </w:p>
    <w:p w:rsidR="00F4396F" w:rsidRPr="00C11220" w:rsidP="00370219" w14:paraId="13699B76" w14:textId="77777777">
      <w:pPr>
        <w:pStyle w:val="ParagraphContinued"/>
        <w:rPr>
          <w:b/>
          <w:bCs/>
          <w:sz w:val="24"/>
          <w:szCs w:val="24"/>
        </w:rPr>
      </w:pPr>
      <w:r w:rsidRPr="00C11220">
        <w:rPr>
          <w:b/>
          <w:bCs/>
          <w:sz w:val="24"/>
          <w:szCs w:val="24"/>
        </w:rPr>
        <w:t>Appendices</w:t>
      </w:r>
    </w:p>
    <w:p w:rsidR="00526755" w:rsidRPr="00DB08CE" w:rsidP="00370219" w14:paraId="07361F99" w14:textId="6FE36F7E">
      <w:pPr>
        <w:rPr>
          <w:rFonts w:ascii="Times New Roman" w:hAnsi="Times New Roman"/>
          <w:color w:val="000000" w:themeColor="text1"/>
          <w:szCs w:val="24"/>
        </w:rPr>
      </w:pPr>
      <w:r>
        <w:rPr>
          <w:rFonts w:ascii="Times New Roman" w:hAnsi="Times New Roman"/>
          <w:color w:val="000000" w:themeColor="text1"/>
          <w:szCs w:val="24"/>
        </w:rPr>
        <w:t>A.</w:t>
      </w:r>
      <w:r>
        <w:rPr>
          <w:rFonts w:ascii="Times New Roman" w:hAnsi="Times New Roman"/>
          <w:color w:val="000000" w:themeColor="text1"/>
          <w:szCs w:val="24"/>
        </w:rPr>
        <w:tab/>
      </w:r>
      <w:r w:rsidRPr="00DB08CE" w:rsidR="00743843">
        <w:rPr>
          <w:rFonts w:ascii="Times New Roman" w:hAnsi="Times New Roman"/>
          <w:color w:val="000000" w:themeColor="text1"/>
          <w:szCs w:val="24"/>
        </w:rPr>
        <w:t xml:space="preserve">Legal Authority: </w:t>
      </w:r>
      <w:r w:rsidRPr="00DB08CE" w:rsidR="00743843">
        <w:t>Food and Nutrition Act of 2008</w:t>
      </w:r>
      <w:r w:rsidR="00DE1832">
        <w:t>–</w:t>
      </w:r>
      <w:r w:rsidRPr="00DB08CE" w:rsidR="00743843">
        <w:t xml:space="preserve">Section 17 </w:t>
      </w:r>
    </w:p>
    <w:p w:rsidR="00526755" w:rsidRPr="00370219" w:rsidP="00370219" w14:paraId="4266F7D7" w14:textId="0D54A528">
      <w:r w:rsidRPr="00370219">
        <w:t xml:space="preserve">B. </w:t>
      </w:r>
      <w:r w:rsidRPr="00370219">
        <w:tab/>
      </w:r>
      <w:r w:rsidRPr="00370219" w:rsidR="0069116E">
        <w:t>SNAP agency s</w:t>
      </w:r>
      <w:r w:rsidRPr="00370219">
        <w:t>urvey instrument</w:t>
      </w:r>
      <w:r w:rsidRPr="00370219" w:rsidR="0064650F">
        <w:t xml:space="preserve"> and document request</w:t>
      </w:r>
    </w:p>
    <w:p w:rsidR="00526755" w:rsidRPr="00370219" w:rsidP="00370219" w14:paraId="033EC2FC" w14:textId="68248829">
      <w:r w:rsidRPr="00370219">
        <w:t>C</w:t>
      </w:r>
      <w:r w:rsidRPr="00370219">
        <w:t xml:space="preserve">. </w:t>
      </w:r>
      <w:r w:rsidRPr="00370219">
        <w:tab/>
      </w:r>
      <w:r w:rsidRPr="00E07552" w:rsidR="00E07552">
        <w:t xml:space="preserve">SNAP agency case study </w:t>
      </w:r>
      <w:r w:rsidR="00293C16">
        <w:t>discussion guide</w:t>
      </w:r>
      <w:r w:rsidRPr="00E07552" w:rsidR="00E07552">
        <w:t xml:space="preserve"> </w:t>
      </w:r>
    </w:p>
    <w:p w:rsidR="00526755" w:rsidRPr="00370219" w:rsidP="00370219" w14:paraId="19CAE2CA" w14:textId="469F4420">
      <w:r w:rsidRPr="00370219">
        <w:t xml:space="preserve">D. </w:t>
      </w:r>
      <w:r w:rsidRPr="00370219">
        <w:tab/>
      </w:r>
      <w:r w:rsidRPr="00E07552" w:rsidR="00E07552">
        <w:t>Survey screenshots</w:t>
      </w:r>
      <w:r w:rsidRPr="00E07552" w:rsidR="00E07552">
        <w:t xml:space="preserve"> </w:t>
      </w:r>
    </w:p>
    <w:p w:rsidR="00526755" w:rsidRPr="00370219" w:rsidP="00370219" w14:paraId="176B1D6E" w14:textId="352EAC2C">
      <w:r w:rsidRPr="00370219">
        <w:t xml:space="preserve">E. </w:t>
      </w:r>
      <w:r w:rsidRPr="00370219">
        <w:tab/>
      </w:r>
      <w:r w:rsidRPr="00E07552" w:rsidR="00E07552">
        <w:t>Pre-test revisions</w:t>
      </w:r>
      <w:r w:rsidRPr="00E07552" w:rsidR="00E07552">
        <w:t xml:space="preserve"> </w:t>
      </w:r>
    </w:p>
    <w:p w:rsidR="00526755" w:rsidRPr="00370219" w:rsidP="00370219" w14:paraId="0354B85E" w14:textId="06E4B801">
      <w:r w:rsidRPr="00370219">
        <w:t>F.</w:t>
      </w:r>
      <w:r w:rsidR="00E07552">
        <w:t>1</w:t>
      </w:r>
      <w:r w:rsidRPr="00370219">
        <w:t xml:space="preserve"> </w:t>
      </w:r>
      <w:r w:rsidRPr="00370219">
        <w:tab/>
      </w:r>
      <w:r w:rsidRPr="00E07552" w:rsidR="00E07552">
        <w:t xml:space="preserve">Federal Register Comment 1 </w:t>
      </w:r>
    </w:p>
    <w:p w:rsidR="00526755" w:rsidP="00370219" w14:paraId="6431927D" w14:textId="2828F82C">
      <w:r>
        <w:t>F.2</w:t>
      </w:r>
      <w:r w:rsidRPr="00370219">
        <w:tab/>
      </w:r>
      <w:r w:rsidRPr="00E07552">
        <w:t xml:space="preserve">Federal Register Comment 2 </w:t>
      </w:r>
    </w:p>
    <w:p w:rsidR="006E09E2" w:rsidRPr="00370219" w:rsidP="00370219" w14:paraId="46C576CB" w14:textId="620D8685">
      <w:r>
        <w:t>F.3</w:t>
      </w:r>
      <w:r>
        <w:tab/>
        <w:t>Federal Register Comment 3</w:t>
      </w:r>
    </w:p>
    <w:p w:rsidR="00526755" w:rsidRPr="00370219" w:rsidP="00370219" w14:paraId="5CCDA2EC" w14:textId="1527E683">
      <w:bookmarkStart w:id="0" w:name="_Hlk51322714"/>
      <w:r>
        <w:t>G</w:t>
      </w:r>
      <w:r w:rsidRPr="00370219" w:rsidR="009C2E2E">
        <w:t>.</w:t>
      </w:r>
      <w:r>
        <w:t>1</w:t>
      </w:r>
      <w:r w:rsidRPr="00370219">
        <w:tab/>
      </w:r>
      <w:r w:rsidRPr="00E07552">
        <w:t>FNS Response to Federal Register Comment 1</w:t>
      </w:r>
      <w:r w:rsidRPr="00E07552">
        <w:t xml:space="preserve"> </w:t>
      </w:r>
    </w:p>
    <w:p w:rsidR="003B775A" w:rsidP="00370219" w14:paraId="7D61F9EC" w14:textId="0BD0CE91">
      <w:r>
        <w:t>G.2</w:t>
      </w:r>
      <w:r w:rsidRPr="00370219">
        <w:tab/>
      </w:r>
      <w:r w:rsidRPr="00E07552">
        <w:t>FNS Response to Federal Register Comment 2</w:t>
      </w:r>
      <w:r w:rsidRPr="00E07552">
        <w:t xml:space="preserve"> </w:t>
      </w:r>
    </w:p>
    <w:p w:rsidR="006E09E2" w:rsidRPr="00370219" w:rsidP="00370219" w14:paraId="64914BA4" w14:textId="213E5D44">
      <w:r>
        <w:t>G.3</w:t>
      </w:r>
      <w:r>
        <w:tab/>
        <w:t>FNS Response to Federal Register Comment 3</w:t>
      </w:r>
    </w:p>
    <w:p w:rsidR="003B775A" w:rsidRPr="00370219" w:rsidP="00370219" w14:paraId="09C624E5" w14:textId="5D38784B">
      <w:r>
        <w:t>H.</w:t>
      </w:r>
      <w:r w:rsidRPr="00370219" w:rsidR="00E92357">
        <w:t xml:space="preserve"> </w:t>
      </w:r>
      <w:r w:rsidRPr="00370219">
        <w:tab/>
      </w:r>
      <w:r w:rsidRPr="00E07552">
        <w:t>Confidentiality pledge</w:t>
      </w:r>
      <w:r w:rsidRPr="00E07552">
        <w:t xml:space="preserve"> </w:t>
      </w:r>
    </w:p>
    <w:bookmarkEnd w:id="0"/>
    <w:p w:rsidR="00526755" w:rsidP="00370219" w14:paraId="57F01C96" w14:textId="2885B7E0">
      <w:r>
        <w:t>I.</w:t>
      </w:r>
      <w:r w:rsidRPr="00370219">
        <w:tab/>
      </w:r>
      <w:r w:rsidRPr="00E07552">
        <w:t>Burden Table</w:t>
      </w:r>
      <w:r w:rsidRPr="00E07552">
        <w:t xml:space="preserve"> </w:t>
      </w:r>
    </w:p>
    <w:p w:rsidR="00E07552" w:rsidP="00370219" w14:paraId="4E7F8F34" w14:textId="67B4A691">
      <w:r>
        <w:t>J.1</w:t>
      </w:r>
      <w:r>
        <w:tab/>
      </w:r>
      <w:r w:rsidRPr="00E07552">
        <w:t>Template for email from FNS to State SNAP agency</w:t>
      </w:r>
      <w:r w:rsidR="008F42B8">
        <w:t xml:space="preserve"> </w:t>
      </w:r>
      <w:r w:rsidR="00507AAF">
        <w:t>about</w:t>
      </w:r>
      <w:r w:rsidR="008F42B8">
        <w:t xml:space="preserve"> the survey</w:t>
      </w:r>
    </w:p>
    <w:p w:rsidR="00E07552" w:rsidP="00370219" w14:paraId="7A147A60" w14:textId="1D06FF92">
      <w:r>
        <w:t>J.2</w:t>
      </w:r>
      <w:r>
        <w:tab/>
      </w:r>
      <w:r w:rsidRPr="00E07552">
        <w:t>Template for email from Mathematica to State SNAP agency</w:t>
      </w:r>
      <w:r w:rsidR="008F42B8">
        <w:t xml:space="preserve"> </w:t>
      </w:r>
      <w:r w:rsidR="00507AAF">
        <w:t xml:space="preserve">about </w:t>
      </w:r>
      <w:r w:rsidR="008F42B8">
        <w:t>the survey</w:t>
      </w:r>
    </w:p>
    <w:p w:rsidR="00E07552" w:rsidP="00370219" w14:paraId="6A730350" w14:textId="1E23C02A">
      <w:r>
        <w:t>J.3</w:t>
      </w:r>
      <w:r>
        <w:tab/>
      </w:r>
      <w:r w:rsidRPr="00E07552">
        <w:t>Template for email from Mathematica to newly assigned respondents</w:t>
      </w:r>
      <w:r w:rsidR="008F42B8">
        <w:t xml:space="preserve"> </w:t>
      </w:r>
      <w:r w:rsidR="00507AAF">
        <w:t>about</w:t>
      </w:r>
      <w:r w:rsidR="008F42B8">
        <w:t xml:space="preserve"> the survey</w:t>
      </w:r>
    </w:p>
    <w:p w:rsidR="00E07552" w:rsidP="00370219" w14:paraId="79FDD991" w14:textId="06F67A16">
      <w:r>
        <w:t>J.4</w:t>
      </w:r>
      <w:r>
        <w:tab/>
      </w:r>
      <w:r w:rsidRPr="00E07552">
        <w:t>Template for document reminder email</w:t>
      </w:r>
      <w:r w:rsidR="008F42B8">
        <w:t xml:space="preserve"> for the survey</w:t>
      </w:r>
    </w:p>
    <w:p w:rsidR="00E07552" w:rsidP="00370219" w14:paraId="1D3AB970" w14:textId="4AC9E8F9">
      <w:r>
        <w:t>J.5</w:t>
      </w:r>
      <w:r>
        <w:tab/>
      </w:r>
      <w:r w:rsidRPr="00E07552">
        <w:t>Template for biweekly reminder email for SNAP administrators</w:t>
      </w:r>
      <w:r w:rsidR="00B62355">
        <w:t xml:space="preserve"> about the survey</w:t>
      </w:r>
    </w:p>
    <w:p w:rsidR="00E07552" w:rsidP="00370219" w14:paraId="7C14A017" w14:textId="5A2C4EB2">
      <w:r>
        <w:t>J.6</w:t>
      </w:r>
      <w:r>
        <w:tab/>
      </w:r>
      <w:r w:rsidRPr="00E07552">
        <w:t xml:space="preserve">Template for biweekly reminder email for </w:t>
      </w:r>
      <w:r w:rsidR="00B62355">
        <w:t xml:space="preserve">section </w:t>
      </w:r>
      <w:r w:rsidRPr="00E07552">
        <w:t>respondents</w:t>
      </w:r>
      <w:r w:rsidR="008F42B8">
        <w:t xml:space="preserve"> </w:t>
      </w:r>
      <w:r w:rsidR="00B62355">
        <w:t>about the survey</w:t>
      </w:r>
    </w:p>
    <w:p w:rsidR="00E07552" w:rsidP="00370219" w14:paraId="12133741" w14:textId="00E5E6CA">
      <w:r>
        <w:t>J.7</w:t>
      </w:r>
      <w:r>
        <w:tab/>
      </w:r>
      <w:r w:rsidRPr="00E07552">
        <w:t>Urgent reminder email for SNAP administrator</w:t>
      </w:r>
      <w:r w:rsidR="008F42B8">
        <w:t xml:space="preserve"> </w:t>
      </w:r>
      <w:r w:rsidR="00B62355">
        <w:t>about the survey</w:t>
      </w:r>
      <w:r w:rsidR="008F42B8">
        <w:t xml:space="preserve"> </w:t>
      </w:r>
    </w:p>
    <w:p w:rsidR="00E07552" w:rsidP="00370219" w14:paraId="648CD884" w14:textId="0CDED4E6">
      <w:r>
        <w:t>J.8</w:t>
      </w:r>
      <w:r>
        <w:tab/>
      </w:r>
      <w:r w:rsidRPr="00E07552">
        <w:t>Urgent reminder email for respondents</w:t>
      </w:r>
      <w:r w:rsidR="008F42B8">
        <w:t xml:space="preserve"> </w:t>
      </w:r>
      <w:r w:rsidR="00B62355">
        <w:t>about the survey</w:t>
      </w:r>
    </w:p>
    <w:p w:rsidR="00E07552" w:rsidP="00370219" w14:paraId="35D0948B" w14:textId="798D9227">
      <w:r>
        <w:t>J.9</w:t>
      </w:r>
      <w:r>
        <w:tab/>
      </w:r>
      <w:r w:rsidR="008F42B8">
        <w:t>Survey r</w:t>
      </w:r>
      <w:r w:rsidRPr="00E07552">
        <w:t>eminder call script</w:t>
      </w:r>
    </w:p>
    <w:p w:rsidR="00FE0673" w:rsidP="00370219" w14:paraId="3B2F5A93" w14:textId="6E66E296">
      <w:r>
        <w:t>K.1</w:t>
      </w:r>
      <w:r w:rsidR="00085821">
        <w:tab/>
      </w:r>
      <w:r w:rsidRPr="00E07552" w:rsidR="00E07552">
        <w:t xml:space="preserve">Template for email from FNS to State SNAP agency </w:t>
      </w:r>
      <w:r w:rsidR="00A136E6">
        <w:t>about</w:t>
      </w:r>
      <w:r w:rsidR="008F42B8">
        <w:t xml:space="preserve"> the case studies</w:t>
      </w:r>
    </w:p>
    <w:p w:rsidR="00E07552" w:rsidP="00370219" w14:paraId="6F5D3179" w14:textId="47CAD7A5">
      <w:r>
        <w:t xml:space="preserve">K.2 </w:t>
      </w:r>
      <w:r w:rsidR="00085821">
        <w:tab/>
      </w:r>
      <w:r w:rsidRPr="00E07552">
        <w:t xml:space="preserve">Template for email from Mathematica to State SNAP agency </w:t>
      </w:r>
      <w:r w:rsidR="00A136E6">
        <w:t xml:space="preserve">about </w:t>
      </w:r>
      <w:r w:rsidR="008F42B8">
        <w:t>the case studies</w:t>
      </w:r>
    </w:p>
    <w:p w:rsidR="00FE0673" w:rsidP="00370219" w14:paraId="4AD4A8DD" w14:textId="74187C27">
      <w:r>
        <w:t xml:space="preserve">K.3 </w:t>
      </w:r>
      <w:r w:rsidR="00085821">
        <w:tab/>
      </w:r>
      <w:r w:rsidRPr="00E07552" w:rsidR="00E07552">
        <w:t>Template for scheduling reminder email to State SNAP agency</w:t>
      </w:r>
      <w:r w:rsidRPr="00E07552" w:rsidR="00E07552">
        <w:t xml:space="preserve"> </w:t>
      </w:r>
      <w:r w:rsidR="008F42B8">
        <w:t>for the case studies</w:t>
      </w:r>
    </w:p>
    <w:p w:rsidR="00FE0673" w:rsidP="00370219" w14:paraId="1DACD781" w14:textId="44A6D23A">
      <w:r>
        <w:t xml:space="preserve">K.4 </w:t>
      </w:r>
      <w:r w:rsidR="00085821">
        <w:tab/>
      </w:r>
      <w:r w:rsidRPr="00E07552" w:rsidR="00E07552">
        <w:t>Case study call script</w:t>
      </w:r>
      <w:r w:rsidRPr="00E07552" w:rsidR="00E07552">
        <w:t xml:space="preserve"> </w:t>
      </w:r>
    </w:p>
    <w:p w:rsidR="00517F4A" w:rsidRPr="00370219" w:rsidP="00370219" w14:paraId="7F1A8985" w14:textId="2B6115A7">
      <w:r>
        <w:t xml:space="preserve">L. </w:t>
      </w:r>
      <w:r>
        <w:tab/>
      </w:r>
      <w:r w:rsidRPr="00E07552" w:rsidR="00E07552">
        <w:t>Administrative data element lists</w:t>
      </w:r>
      <w:r w:rsidRPr="00E07552" w:rsidR="00E07552">
        <w:t xml:space="preserve"> </w:t>
      </w:r>
    </w:p>
    <w:p w:rsidR="00526755" w:rsidRPr="00370219" w:rsidP="00370219" w14:paraId="6C67AE38" w14:textId="34619132">
      <w:r>
        <w:t>M</w:t>
      </w:r>
      <w:r w:rsidRPr="00370219">
        <w:t xml:space="preserve">. </w:t>
      </w:r>
      <w:r w:rsidRPr="00370219">
        <w:tab/>
      </w:r>
      <w:r w:rsidRPr="00E07552" w:rsidR="00E07552">
        <w:t xml:space="preserve">Study description </w:t>
      </w:r>
    </w:p>
    <w:p w:rsidR="00C65C15" w:rsidRPr="00370219" w:rsidP="00370219" w14:paraId="4B0E7A43" w14:textId="7DFA5D3B">
      <w:r>
        <w:t>N</w:t>
      </w:r>
      <w:r w:rsidRPr="00370219">
        <w:t xml:space="preserve">. </w:t>
      </w:r>
      <w:r w:rsidRPr="00370219">
        <w:tab/>
        <w:t>NASS comments</w:t>
      </w:r>
    </w:p>
    <w:p w:rsidR="00AE5421" w:rsidP="008C4B22" w14:paraId="307A9362" w14:textId="1E50A76C">
      <w:pPr>
        <w:sectPr w:rsidSect="00AE5421">
          <w:footerReference w:type="default" r:id="rId12"/>
          <w:footerReference w:type="first" r:id="rId13"/>
          <w:pgSz w:w="12240" w:h="15840"/>
          <w:pgMar w:top="1440" w:right="1440" w:bottom="720" w:left="1440" w:header="720" w:footer="720" w:gutter="0"/>
          <w:pgNumType w:fmt="lowerRoman" w:start="1"/>
          <w:cols w:space="720"/>
          <w:docGrid w:linePitch="299"/>
        </w:sectPr>
      </w:pPr>
      <w:r>
        <w:t>O</w:t>
      </w:r>
      <w:r w:rsidRPr="00370219" w:rsidR="00C65C15">
        <w:t xml:space="preserve">. </w:t>
      </w:r>
      <w:r w:rsidRPr="00370219" w:rsidR="00C65C15">
        <w:tab/>
        <w:t>IRB approval</w:t>
      </w:r>
      <w:r w:rsidR="008C4B22">
        <w:t xml:space="preserve"> letter</w:t>
      </w:r>
    </w:p>
    <w:p w:rsidR="002E1748" w:rsidRPr="00A11285" w:rsidP="00370219" w14:paraId="05C2E556" w14:textId="49E38795">
      <w:pPr>
        <w:pStyle w:val="H1"/>
      </w:pPr>
      <w:bookmarkStart w:id="1" w:name="_Toc39660801"/>
      <w:r w:rsidRPr="00625B2C">
        <w:t>A1.</w:t>
      </w:r>
      <w:r w:rsidR="00A11285">
        <w:t xml:space="preserve"> </w:t>
      </w:r>
      <w:r w:rsidRPr="00625B2C">
        <w:t>Circumstances that make the collection of information necessary.</w:t>
      </w:r>
      <w:bookmarkEnd w:id="1"/>
      <w:r w:rsidRPr="00625B2C" w:rsidR="0054595D">
        <w:t xml:space="preserve"> </w:t>
      </w:r>
      <w:r w:rsidRPr="00A11285">
        <w:t>Identify any legal or administrative requirements that necessitate the collection. Attach a copy of the appropriate section of each statute and regulation mandating or authorizing the collection of information.</w:t>
      </w:r>
    </w:p>
    <w:p w:rsidR="002C5F2F" w:rsidRPr="00655C72" w:rsidP="00655C72" w14:paraId="079CC072" w14:textId="6CEE245B">
      <w:pPr>
        <w:pStyle w:val="Paragraph"/>
      </w:pPr>
      <w:bookmarkStart w:id="2" w:name="_Hlk39056857"/>
      <w:bookmarkStart w:id="3" w:name="OLE_LINK5"/>
      <w:bookmarkStart w:id="4" w:name="OLE_LINK6"/>
      <w:r>
        <w:t>This is a new, one-time</w:t>
      </w:r>
      <w:r w:rsidRPr="00D4422D">
        <w:t xml:space="preserve"> data collection</w:t>
      </w:r>
      <w:r>
        <w:t xml:space="preserve">. </w:t>
      </w:r>
      <w:r w:rsidR="003E54F3">
        <w:t>T</w:t>
      </w:r>
      <w:r w:rsidR="002F5B1B">
        <w:t>he Food and Nutrition Service (</w:t>
      </w:r>
      <w:r>
        <w:t>FNS</w:t>
      </w:r>
      <w:r w:rsidR="002F5B1B">
        <w:t>)</w:t>
      </w:r>
      <w:r w:rsidR="006B5A1B">
        <w:t>, part of the U.S.</w:t>
      </w:r>
      <w:r w:rsidR="009965CB">
        <w:t> </w:t>
      </w:r>
      <w:r w:rsidR="006B5A1B">
        <w:t>Department of Agriculture (USDA),</w:t>
      </w:r>
      <w:r>
        <w:t xml:space="preserve"> is authorize</w:t>
      </w:r>
      <w:r w:rsidR="00B954E9">
        <w:t>d</w:t>
      </w:r>
      <w:r>
        <w:t xml:space="preserve"> to </w:t>
      </w:r>
      <w:r w:rsidRPr="00896D9F">
        <w:t>collect</w:t>
      </w:r>
      <w:r>
        <w:t xml:space="preserve"> th</w:t>
      </w:r>
      <w:r w:rsidR="009525E4">
        <w:t>e</w:t>
      </w:r>
      <w:r w:rsidR="00B16614">
        <w:t>se</w:t>
      </w:r>
      <w:r>
        <w:t xml:space="preserve"> data under </w:t>
      </w:r>
      <w:r w:rsidRPr="00D4422D" w:rsidR="002E1748">
        <w:t>Section 17 of the Food and Nutrition Act of 2008</w:t>
      </w:r>
      <w:r w:rsidR="006B5A1B">
        <w:t>.</w:t>
      </w:r>
      <w:r>
        <w:rPr>
          <w:rStyle w:val="FootnoteReference"/>
        </w:rPr>
        <w:footnoteReference w:id="3"/>
      </w:r>
      <w:bookmarkEnd w:id="2"/>
      <w:r w:rsidR="006B5A1B">
        <w:t xml:space="preserve"> The act </w:t>
      </w:r>
      <w:r w:rsidRPr="00D4422D" w:rsidR="002E1748">
        <w:t xml:space="preserve">authorizes the </w:t>
      </w:r>
      <w:r w:rsidR="006B5A1B">
        <w:t>s</w:t>
      </w:r>
      <w:r w:rsidRPr="00D4422D" w:rsidR="002E1748">
        <w:t xml:space="preserve">ecretary </w:t>
      </w:r>
      <w:r w:rsidRPr="00D4422D" w:rsidR="006B5A1B">
        <w:t xml:space="preserve">of </w:t>
      </w:r>
      <w:r w:rsidR="006B5A1B">
        <w:t xml:space="preserve">the USDA </w:t>
      </w:r>
      <w:r w:rsidRPr="00D4422D" w:rsidR="006B5A1B">
        <w:t>to</w:t>
      </w:r>
      <w:r w:rsidRPr="00D4422D" w:rsidR="002E1748">
        <w:t xml:space="preserve"> contract with private institutions to undertake research that will help </w:t>
      </w:r>
      <w:bookmarkStart w:id="5" w:name="_Hlk65831798"/>
      <w:r w:rsidRPr="00D4422D" w:rsidR="002E1748">
        <w:t>improve the administration and effectiveness of the Supplemental Nutrition Assistance Program (SNAP) in delivering nutrition-related benefits</w:t>
      </w:r>
      <w:bookmarkEnd w:id="5"/>
      <w:r w:rsidR="004E7923">
        <w:t xml:space="preserve"> (Appendix A)</w:t>
      </w:r>
      <w:r w:rsidRPr="00D4422D" w:rsidR="002E1748">
        <w:t xml:space="preserve">. </w:t>
      </w:r>
      <w:r w:rsidRPr="008451F9">
        <w:t xml:space="preserve">As the cornerstone of the nation’s nutrition safety net, SNAP provides monthly benefits to households with low incomes to reduce food insecurity and improve health and well-being. The COVID-19 pandemic and its economic fallout created extraordinary challenges for SNAP and the broader safety net as whole. To keep processing applications and issuing benefits, SNAP agencies had to adapt their core operations and deliver services primarily or entirely virtually. Drawing on new and existing waivers and policy options in this uncharted environment required a host of complicated decisions and choices on the part of State SNAP agencies. The How Have SNAP State Agencies Shifted Operations in the Aftermath of COVID-19? (SNAP COVID) </w:t>
      </w:r>
      <w:r w:rsidR="00813CCE">
        <w:t xml:space="preserve">study </w:t>
      </w:r>
      <w:r w:rsidRPr="008451F9">
        <w:t>will provide FNS with a comprehensive picture of how State SNAP agencies responded to the pandemic, including their decision-making processes</w:t>
      </w:r>
      <w:r w:rsidR="0055571A">
        <w:t xml:space="preserve"> and</w:t>
      </w:r>
      <w:r w:rsidRPr="008451F9">
        <w:t xml:space="preserve"> experiences with program changes in the short and long terms, and how these experiences have prepared States for major disruptions in the future.</w:t>
      </w:r>
      <w:r w:rsidR="00CB6027">
        <w:t xml:space="preserve"> It is necessary to collect this information so </w:t>
      </w:r>
      <w:r w:rsidR="00BB372E">
        <w:t xml:space="preserve">FNS will have more information about how States had to shift operations to respond to the COVID-19 pandemic and </w:t>
      </w:r>
      <w:r w:rsidR="00CB6027">
        <w:t xml:space="preserve">contribute to larger discussions about better preparedness for future public health emergencies. </w:t>
      </w:r>
    </w:p>
    <w:p w:rsidR="000F5E6E" w:rsidP="00370219" w14:paraId="377E751D" w14:textId="29DDB04D">
      <w:pPr>
        <w:pStyle w:val="Paragraph"/>
      </w:pPr>
      <w:r w:rsidRPr="006E4512">
        <w:t>Th</w:t>
      </w:r>
      <w:r w:rsidR="00522F39">
        <w:t>e</w:t>
      </w:r>
      <w:r w:rsidRPr="006E4512">
        <w:t xml:space="preserve"> study will </w:t>
      </w:r>
      <w:r w:rsidRPr="006E4512" w:rsidR="004013C9">
        <w:t>involve</w:t>
      </w:r>
      <w:r w:rsidRPr="006E4512" w:rsidR="00DF5F21">
        <w:t xml:space="preserve"> </w:t>
      </w:r>
      <w:r w:rsidRPr="006E4512" w:rsidR="00217FEF">
        <w:t>a survey of 53</w:t>
      </w:r>
      <w:r w:rsidR="00BB372E">
        <w:t xml:space="preserve"> </w:t>
      </w:r>
      <w:r w:rsidRPr="006E4512" w:rsidR="00217FEF">
        <w:t>SNAP</w:t>
      </w:r>
      <w:r w:rsidR="005A2508">
        <w:t xml:space="preserve"> State</w:t>
      </w:r>
      <w:r w:rsidRPr="006E4512" w:rsidR="00217FEF">
        <w:t xml:space="preserve"> agencies</w:t>
      </w:r>
      <w:r>
        <w:rPr>
          <w:rStyle w:val="FootnoteReference"/>
        </w:rPr>
        <w:footnoteReference w:id="4"/>
      </w:r>
      <w:r w:rsidR="00813CCE">
        <w:t xml:space="preserve"> and</w:t>
      </w:r>
      <w:r w:rsidRPr="006E4512" w:rsidR="006E4512">
        <w:t xml:space="preserve"> case studies in </w:t>
      </w:r>
      <w:r w:rsidRPr="006E4512" w:rsidR="00406074">
        <w:t>f</w:t>
      </w:r>
      <w:r w:rsidR="00406074">
        <w:t xml:space="preserve">ive </w:t>
      </w:r>
      <w:r w:rsidRPr="006E4512" w:rsidR="006E4512">
        <w:t xml:space="preserve">States. </w:t>
      </w:r>
      <w:r w:rsidR="00B8152A">
        <w:t xml:space="preserve">For the case studies, </w:t>
      </w:r>
      <w:r w:rsidRPr="007E0669" w:rsidR="006E4512">
        <w:t xml:space="preserve">State and local-level SNAP staff will participate in in-depth interviews, and </w:t>
      </w:r>
      <w:r w:rsidR="00083228">
        <w:t xml:space="preserve">State SNAP IT staff will provide administrative data. </w:t>
      </w:r>
      <w:r w:rsidRPr="007E0669" w:rsidR="006E4512">
        <w:t xml:space="preserve"> </w:t>
      </w:r>
    </w:p>
    <w:p w:rsidR="002E1748" w:rsidRPr="004013C9" w:rsidP="00370219" w14:paraId="5419D28A" w14:textId="321F57B1">
      <w:pPr>
        <w:pStyle w:val="Paragraph"/>
      </w:pPr>
      <w:r w:rsidRPr="00071EDB">
        <w:t xml:space="preserve">This </w:t>
      </w:r>
      <w:r w:rsidR="004E44B1">
        <w:t>i</w:t>
      </w:r>
      <w:r w:rsidRPr="00071EDB">
        <w:t xml:space="preserve">nformation </w:t>
      </w:r>
      <w:r w:rsidR="004E44B1">
        <w:t>c</w:t>
      </w:r>
      <w:r w:rsidRPr="00071EDB">
        <w:t xml:space="preserve">ollection </w:t>
      </w:r>
      <w:r w:rsidR="00B9370E">
        <w:t>r</w:t>
      </w:r>
      <w:r w:rsidRPr="00071EDB" w:rsidR="00B9370E">
        <w:t>equest includes</w:t>
      </w:r>
      <w:r w:rsidRPr="00071EDB">
        <w:t xml:space="preserve"> </w:t>
      </w:r>
      <w:r w:rsidR="00083228">
        <w:t>two</w:t>
      </w:r>
      <w:r w:rsidRPr="00071EDB" w:rsidR="00083228">
        <w:t xml:space="preserve"> </w:t>
      </w:r>
      <w:r w:rsidRPr="00071EDB">
        <w:t>data collection instruments</w:t>
      </w:r>
      <w:r w:rsidRPr="007A5601">
        <w:t>:</w:t>
      </w:r>
      <w:r w:rsidRPr="007A5601" w:rsidR="00071EDB">
        <w:t xml:space="preserve"> (1)</w:t>
      </w:r>
      <w:r w:rsidR="007A0519">
        <w:t xml:space="preserve"> a</w:t>
      </w:r>
      <w:r w:rsidRPr="007A5601" w:rsidR="00071EDB">
        <w:t xml:space="preserve"> </w:t>
      </w:r>
      <w:r w:rsidR="0069116E">
        <w:t xml:space="preserve">SNAP agency </w:t>
      </w:r>
      <w:r w:rsidRPr="008451F9" w:rsidR="0069116E">
        <w:t>s</w:t>
      </w:r>
      <w:r w:rsidRPr="008451F9">
        <w:t xml:space="preserve">urvey </w:t>
      </w:r>
      <w:r w:rsidRPr="008451F9" w:rsidR="007A0519">
        <w:t>i</w:t>
      </w:r>
      <w:r w:rsidRPr="008451F9">
        <w:t xml:space="preserve">nstrument (Appendix </w:t>
      </w:r>
      <w:r w:rsidRPr="008451F9" w:rsidR="00673E67">
        <w:t>B</w:t>
      </w:r>
      <w:r w:rsidRPr="008451F9">
        <w:t>)</w:t>
      </w:r>
      <w:r w:rsidRPr="008451F9" w:rsidR="00083228">
        <w:t xml:space="preserve"> and</w:t>
      </w:r>
      <w:r w:rsidRPr="008451F9" w:rsidR="00071EDB">
        <w:t xml:space="preserve"> </w:t>
      </w:r>
      <w:r w:rsidRPr="008451F9" w:rsidR="002142F4">
        <w:t>(2</w:t>
      </w:r>
      <w:r w:rsidRPr="008451F9" w:rsidR="003B604F">
        <w:t xml:space="preserve">) </w:t>
      </w:r>
      <w:r w:rsidRPr="008451F9" w:rsidR="007A0519">
        <w:t>a</w:t>
      </w:r>
      <w:r w:rsidR="004E44B1">
        <w:t xml:space="preserve"> </w:t>
      </w:r>
      <w:r w:rsidR="00293C16">
        <w:t>discussion guide</w:t>
      </w:r>
      <w:r w:rsidR="004E44B1">
        <w:t xml:space="preserve"> for</w:t>
      </w:r>
      <w:r w:rsidRPr="008451F9" w:rsidR="007A0519">
        <w:t xml:space="preserve"> </w:t>
      </w:r>
      <w:r w:rsidRPr="008451F9" w:rsidR="00112CC7">
        <w:t xml:space="preserve">SNAP agency case </w:t>
      </w:r>
      <w:r w:rsidR="004E44B1">
        <w:t>studies</w:t>
      </w:r>
      <w:r w:rsidRPr="008451F9" w:rsidR="000B7CFB">
        <w:t xml:space="preserve"> </w:t>
      </w:r>
      <w:r w:rsidRPr="008451F9" w:rsidR="003B604F">
        <w:t xml:space="preserve">(Appendix </w:t>
      </w:r>
      <w:r w:rsidRPr="008451F9" w:rsidR="00083228">
        <w:t>C</w:t>
      </w:r>
      <w:r w:rsidRPr="008451F9" w:rsidR="003B604F">
        <w:t>)</w:t>
      </w:r>
      <w:r w:rsidRPr="008451F9" w:rsidR="00083228">
        <w:t>.</w:t>
      </w:r>
      <w:r w:rsidRPr="008451F9" w:rsidR="007A0519">
        <w:t xml:space="preserve"> </w:t>
      </w:r>
    </w:p>
    <w:p w:rsidR="002E1748" w:rsidRPr="00BA65E6" w:rsidP="00370219" w14:paraId="1E2C0D8A" w14:textId="766D0A27">
      <w:pPr>
        <w:pStyle w:val="H1"/>
      </w:pPr>
      <w:bookmarkStart w:id="6" w:name="_Toc401831358"/>
      <w:bookmarkStart w:id="7" w:name="_Toc401832402"/>
      <w:bookmarkStart w:id="8" w:name="_Toc39660802"/>
      <w:bookmarkEnd w:id="3"/>
      <w:bookmarkEnd w:id="4"/>
      <w:r w:rsidRPr="00625B2C">
        <w:t>A2.</w:t>
      </w:r>
      <w:r w:rsidR="00A11285">
        <w:t xml:space="preserve"> </w:t>
      </w:r>
      <w:r w:rsidRPr="00625B2C">
        <w:t>Purpose and use of the information.</w:t>
      </w:r>
      <w:bookmarkEnd w:id="6"/>
      <w:bookmarkEnd w:id="7"/>
      <w:bookmarkEnd w:id="8"/>
      <w:r w:rsidRPr="00625B2C" w:rsidR="0054595D">
        <w:t xml:space="preserve"> </w:t>
      </w:r>
      <w:r w:rsidRPr="00A11285">
        <w:t xml:space="preserve">Indicate how, by whom, and for what purpose the information is to be used. Except for a new collection, indicate how the agency has </w:t>
      </w:r>
      <w:r w:rsidRPr="00A11285">
        <w:t>actually used</w:t>
      </w:r>
      <w:r w:rsidRPr="00A11285">
        <w:t xml:space="preserve"> the information received from the current collection</w:t>
      </w:r>
      <w:r w:rsidRPr="00BA65E6">
        <w:t>.</w:t>
      </w:r>
    </w:p>
    <w:p w:rsidR="009563FB" w:rsidRPr="00AE69B0" w:rsidP="009563FB" w14:paraId="788CAEAC" w14:textId="22209083">
      <w:pPr>
        <w:pStyle w:val="Paragraph"/>
        <w:rPr>
          <w:rFonts w:cstheme="minorHAnsi"/>
        </w:rPr>
      </w:pPr>
      <w:r>
        <w:rPr>
          <w:b/>
          <w:bCs/>
        </w:rPr>
        <w:t>Purpose and u</w:t>
      </w:r>
      <w:r w:rsidRPr="00D4422D" w:rsidR="002E1748">
        <w:rPr>
          <w:b/>
          <w:bCs/>
        </w:rPr>
        <w:t>se of information</w:t>
      </w:r>
      <w:r w:rsidRPr="003D6780" w:rsidR="002E1748">
        <w:rPr>
          <w:b/>
          <w:bCs/>
        </w:rPr>
        <w:t>.</w:t>
      </w:r>
      <w:r w:rsidRPr="00D4422D" w:rsidR="002E1748">
        <w:t xml:space="preserve"> </w:t>
      </w:r>
      <w:r w:rsidR="009A5704">
        <w:t xml:space="preserve">The SNAP COVID </w:t>
      </w:r>
      <w:r w:rsidR="004E44B1">
        <w:t>s</w:t>
      </w:r>
      <w:r w:rsidR="009A5704">
        <w:t xml:space="preserve">tudy will provide FNS with insights about State SNAP agencies’ experiences with the wide range and mix of operational changes made in response to the COVID-19 pandemic. The primary research objectives of this study are to (1) describe States’ approaches to staffing </w:t>
      </w:r>
      <w:r w:rsidR="004E44B1">
        <w:t>before</w:t>
      </w:r>
      <w:r w:rsidR="009A5704">
        <w:t xml:space="preserve"> COVID-19 and after the Federal public health emergency ends; (2) describe States’ approaches to use of technology </w:t>
      </w:r>
      <w:r w:rsidR="004E44B1">
        <w:t>before</w:t>
      </w:r>
      <w:r w:rsidR="009A5704">
        <w:t xml:space="preserve"> COVID-19 and after the Federal public health emergency ends; (3) describe States’ decision-making processes for </w:t>
      </w:r>
      <w:r w:rsidR="004E44B1">
        <w:t xml:space="preserve">changing </w:t>
      </w:r>
      <w:r w:rsidR="009A5704">
        <w:t>polic</w:t>
      </w:r>
      <w:r w:rsidR="004E44B1">
        <w:t>ies</w:t>
      </w:r>
      <w:r w:rsidR="009A5704">
        <w:t xml:space="preserve"> and operation</w:t>
      </w:r>
      <w:r w:rsidR="004E44B1">
        <w:t>s</w:t>
      </w:r>
      <w:r w:rsidR="009A5704">
        <w:t xml:space="preserve"> after the Federal public health emergency ends; and (4) describe lessons States learned during COVID-19 that could inform SNAP operations under normal circumstances and help </w:t>
      </w:r>
      <w:r w:rsidR="004E44B1">
        <w:t>SNAP</w:t>
      </w:r>
      <w:r w:rsidR="009A5704">
        <w:t xml:space="preserve"> prepare for future public health or other emergencies that disrupt normal operating procedures.</w:t>
      </w:r>
      <w:r w:rsidR="00CB6027">
        <w:t xml:space="preserve"> </w:t>
      </w:r>
      <w:r w:rsidRPr="00F024EB">
        <w:rPr>
          <w:rFonts w:cstheme="minorHAnsi"/>
        </w:rPr>
        <w:t xml:space="preserve">The findings of this study will </w:t>
      </w:r>
      <w:r>
        <w:rPr>
          <w:rFonts w:cstheme="minorHAnsi"/>
        </w:rPr>
        <w:t>be summarized in two issue briefs and a report. The findings from the study will also be used to h</w:t>
      </w:r>
      <w:r w:rsidRPr="00F024EB">
        <w:rPr>
          <w:rFonts w:cstheme="minorHAnsi"/>
        </w:rPr>
        <w:t xml:space="preserve">elp FNS </w:t>
      </w:r>
      <w:r w:rsidRPr="00715A96" w:rsidR="005026AC">
        <w:t>inform continued program improvement and increased preparedness for any future disruptions</w:t>
      </w:r>
      <w:r w:rsidR="005026AC">
        <w:t xml:space="preserve"> that affect service delivery</w:t>
      </w:r>
      <w:r w:rsidRPr="00F024EB">
        <w:rPr>
          <w:rFonts w:cstheme="minorHAnsi"/>
        </w:rPr>
        <w:t xml:space="preserve">. </w:t>
      </w:r>
      <w:r w:rsidR="005026AC">
        <w:rPr>
          <w:rFonts w:cstheme="minorHAnsi"/>
        </w:rPr>
        <w:t xml:space="preserve">The findings will also </w:t>
      </w:r>
      <w:r w:rsidRPr="00F024EB" w:rsidR="005026AC">
        <w:rPr>
          <w:rFonts w:cstheme="minorHAnsi"/>
        </w:rPr>
        <w:t xml:space="preserve">provide States with valuable information </w:t>
      </w:r>
      <w:r w:rsidR="005026AC">
        <w:rPr>
          <w:rFonts w:cstheme="minorHAnsi"/>
        </w:rPr>
        <w:t xml:space="preserve">on </w:t>
      </w:r>
      <w:r w:rsidRPr="00F024EB" w:rsidR="005026AC">
        <w:rPr>
          <w:rFonts w:cstheme="minorHAnsi"/>
        </w:rPr>
        <w:t xml:space="preserve">what States changed </w:t>
      </w:r>
      <w:r w:rsidR="00DC7560">
        <w:rPr>
          <w:rFonts w:cstheme="minorHAnsi"/>
        </w:rPr>
        <w:t>in response to</w:t>
      </w:r>
      <w:r w:rsidRPr="00F024EB" w:rsidR="005026AC">
        <w:rPr>
          <w:rFonts w:cstheme="minorHAnsi"/>
        </w:rPr>
        <w:t xml:space="preserve"> the </w:t>
      </w:r>
      <w:r w:rsidR="005026AC">
        <w:rPr>
          <w:rFonts w:cstheme="minorHAnsi"/>
        </w:rPr>
        <w:t xml:space="preserve">public health emergency. </w:t>
      </w:r>
      <w:r w:rsidRPr="0012685B">
        <w:rPr>
          <w:rFonts w:cstheme="minorHAnsi"/>
        </w:rPr>
        <w:t xml:space="preserve">  </w:t>
      </w:r>
    </w:p>
    <w:p w:rsidR="003F60B6" w:rsidP="00370219" w14:paraId="41DCCF0C" w14:textId="7FF30A81">
      <w:pPr>
        <w:pStyle w:val="Paragraph"/>
      </w:pPr>
      <w:r w:rsidRPr="00625B2C">
        <w:rPr>
          <w:b/>
        </w:rPr>
        <w:t>From whom and how the information will be collected</w:t>
      </w:r>
      <w:r w:rsidRPr="001D776F">
        <w:rPr>
          <w:b/>
          <w:bCs/>
        </w:rPr>
        <w:t xml:space="preserve">. </w:t>
      </w:r>
      <w:r w:rsidR="00880307">
        <w:t xml:space="preserve">To address these objectives, the study will gather </w:t>
      </w:r>
      <w:r w:rsidR="00DC7560">
        <w:t>information</w:t>
      </w:r>
      <w:r w:rsidR="00880307">
        <w:t xml:space="preserve"> from all 53 State SNAP agencies via a web-based survey and </w:t>
      </w:r>
      <w:r w:rsidR="004E44B1">
        <w:t xml:space="preserve">create </w:t>
      </w:r>
      <w:r w:rsidR="00880307">
        <w:t xml:space="preserve">case studies </w:t>
      </w:r>
      <w:r w:rsidR="004E44B1">
        <w:t>of</w:t>
      </w:r>
      <w:r w:rsidR="00880307">
        <w:t xml:space="preserve"> five States </w:t>
      </w:r>
      <w:r w:rsidR="00DC7560">
        <w:t>through</w:t>
      </w:r>
      <w:r w:rsidR="00880307">
        <w:t xml:space="preserve"> </w:t>
      </w:r>
      <w:r w:rsidR="001A3B03">
        <w:t>interviews</w:t>
      </w:r>
      <w:r w:rsidR="00880307">
        <w:t xml:space="preserve"> and review of their administrative data. </w:t>
      </w:r>
      <w:r w:rsidR="004E44B1">
        <w:t>The</w:t>
      </w:r>
      <w:r w:rsidR="00880307">
        <w:t xml:space="preserve"> web survey</w:t>
      </w:r>
      <w:r w:rsidR="004E44B1">
        <w:t xml:space="preserve"> will ask</w:t>
      </w:r>
      <w:r w:rsidR="00880307">
        <w:t xml:space="preserve"> respondents to provide extant documents to confirm and clarify survey responses and to inform the development of instruments for the interviews. </w:t>
      </w:r>
      <w:r w:rsidR="00C17C1B">
        <w:t xml:space="preserve">In </w:t>
      </w:r>
      <w:r w:rsidRPr="00C72AF0">
        <w:t>Table A-1</w:t>
      </w:r>
      <w:r w:rsidR="00C17C1B">
        <w:t>, we</w:t>
      </w:r>
      <w:r w:rsidRPr="00C72AF0">
        <w:t xml:space="preserve"> provide an overview of the data collection instruments, number of potential respondents, method of collection, and purpose.</w:t>
      </w:r>
      <w:r w:rsidR="00076CB4">
        <w:t xml:space="preserve"> Participation </w:t>
      </w:r>
      <w:r w:rsidR="00D1081E">
        <w:t xml:space="preserve">in the study and each data collection effort </w:t>
      </w:r>
      <w:r w:rsidR="00076CB4">
        <w:t>is voluntary.</w:t>
      </w:r>
      <w:r w:rsidRPr="00C72AF0">
        <w:t xml:space="preserve"> </w:t>
      </w:r>
      <w:r w:rsidR="00076CB4">
        <w:t>I</w:t>
      </w:r>
      <w:r w:rsidR="00F61937">
        <w:t>nformation on data collection</w:t>
      </w:r>
      <w:r w:rsidR="00076CB4">
        <w:t xml:space="preserve"> processe</w:t>
      </w:r>
      <w:r w:rsidR="00F61937">
        <w:t>s</w:t>
      </w:r>
      <w:r w:rsidR="00C17C1B">
        <w:t xml:space="preserve"> appears</w:t>
      </w:r>
      <w:r w:rsidR="00F61937">
        <w:t xml:space="preserve"> in </w:t>
      </w:r>
      <w:r w:rsidR="007A5FAA">
        <w:t>Supporting Statement Part B</w:t>
      </w:r>
      <w:r w:rsidR="00F61937">
        <w:t>.</w:t>
      </w:r>
      <w:r w:rsidR="003101A0">
        <w:t xml:space="preserve"> </w:t>
      </w:r>
    </w:p>
    <w:p w:rsidR="00DF06E7" w:rsidRPr="00BC79C5" w:rsidP="00DF06E7" w14:paraId="19892F3F" w14:textId="2C96DC79">
      <w:pPr>
        <w:pStyle w:val="Paragraph"/>
      </w:pPr>
      <w:r w:rsidRPr="005754C8">
        <w:t xml:space="preserve">The survey </w:t>
      </w:r>
      <w:r w:rsidR="00E86337">
        <w:t>will include</w:t>
      </w:r>
      <w:r w:rsidRPr="005754C8">
        <w:t xml:space="preserve"> the 53 </w:t>
      </w:r>
      <w:r w:rsidR="009A5704">
        <w:t>State SNAP agencies</w:t>
      </w:r>
      <w:r w:rsidRPr="005754C8">
        <w:t xml:space="preserve">; there are no eligibility criteria for recruitment. The </w:t>
      </w:r>
      <w:r w:rsidRPr="005754C8">
        <w:t>main point of contact for the survey will be</w:t>
      </w:r>
      <w:r>
        <w:t xml:space="preserve"> the 53</w:t>
      </w:r>
      <w:r w:rsidR="00813CCE">
        <w:t xml:space="preserve"> </w:t>
      </w:r>
      <w:r>
        <w:t xml:space="preserve">SNAP </w:t>
      </w:r>
      <w:r w:rsidR="00813CCE">
        <w:t xml:space="preserve">State </w:t>
      </w:r>
      <w:r>
        <w:t xml:space="preserve">administrators, who </w:t>
      </w:r>
      <w:r w:rsidR="004E44B1">
        <w:t xml:space="preserve">can </w:t>
      </w:r>
      <w:r>
        <w:t xml:space="preserve">designate as many as </w:t>
      </w:r>
      <w:r w:rsidR="004B64DF">
        <w:t xml:space="preserve">three </w:t>
      </w:r>
      <w:r>
        <w:t>staff members to complete</w:t>
      </w:r>
      <w:r w:rsidR="00FC45F4">
        <w:t xml:space="preserve"> relevant</w:t>
      </w:r>
      <w:r>
        <w:t xml:space="preserve"> sections of the survey.</w:t>
      </w:r>
      <w:r w:rsidR="003A5D24">
        <w:t xml:space="preserve"> The survey will include mostly close-ended </w:t>
      </w:r>
      <w:r>
        <w:t xml:space="preserve">questions but will include a few open-ended responses. In addition, the survey will ask question about various documentation they may be able to send the study team. These documents include: 1) </w:t>
      </w:r>
      <w:r w:rsidRPr="00D42315">
        <w:t>State guidance, policy</w:t>
      </w:r>
      <w:r>
        <w:t>,</w:t>
      </w:r>
      <w:r w:rsidRPr="00D42315">
        <w:t xml:space="preserve"> or informational documents related to operating SNAP </w:t>
      </w:r>
      <w:r w:rsidRPr="00DF06E7">
        <w:t>during the public health emergency</w:t>
      </w:r>
      <w:r>
        <w:t>; 2)</w:t>
      </w:r>
      <w:r w:rsidRPr="00DF06E7">
        <w:t xml:space="preserve"> </w:t>
      </w:r>
      <w:r w:rsidRPr="00D42315">
        <w:t xml:space="preserve">State guidance, policy, or informational documents related to </w:t>
      </w:r>
      <w:r w:rsidRPr="00DF06E7">
        <w:t xml:space="preserve">the public health emergency policies and/or operations that have been sustained, revised, or dropped; 3) </w:t>
      </w:r>
      <w:r w:rsidRPr="00D42315">
        <w:t xml:space="preserve">Informational documents that describe staffing changes made </w:t>
      </w:r>
      <w:r w:rsidRPr="00DF06E7">
        <w:t>during or as a result of the public health emergency</w:t>
      </w:r>
      <w:r w:rsidRPr="00D42315">
        <w:t xml:space="preserve"> (e.g., information about office closures, changes in the days or hours of operation</w:t>
      </w:r>
      <w:r>
        <w:t>,</w:t>
      </w:r>
      <w:r w:rsidRPr="00D42315">
        <w:t xml:space="preserve"> etc.)</w:t>
      </w:r>
      <w:r>
        <w:t>; 4)</w:t>
      </w:r>
      <w:r w:rsidRPr="00DF06E7">
        <w:t xml:space="preserve"> </w:t>
      </w:r>
      <w:r w:rsidRPr="00D42315">
        <w:t xml:space="preserve">Training materials for frontline staff related to providing SNAP services </w:t>
      </w:r>
      <w:r w:rsidRPr="00DF06E7">
        <w:t xml:space="preserve">during the public health emergency; 5) </w:t>
      </w:r>
      <w:r w:rsidRPr="00D42315">
        <w:t xml:space="preserve">Procedural instructions and/or manuals related to operating </w:t>
      </w:r>
      <w:r w:rsidRPr="00DF06E7">
        <w:t xml:space="preserve">during the public health emergency; and, 6) </w:t>
      </w:r>
      <w:r w:rsidRPr="00BC79C5">
        <w:t xml:space="preserve">Documents related to making technology updates (for example, change requests, contracts, design documents, etc.) </w:t>
      </w:r>
      <w:r w:rsidRPr="00DF06E7">
        <w:t>during the public health emergenc</w:t>
      </w:r>
      <w:r>
        <w:t xml:space="preserve">y. The study team will ask the States if they can send the documentation by email to the study helpdesk, however, the States will be provided access to </w:t>
      </w:r>
      <w:r w:rsidR="00AB00AF">
        <w:t>a</w:t>
      </w:r>
      <w:r>
        <w:t xml:space="preserve"> secure file transfer site if that is their preference. </w:t>
      </w:r>
    </w:p>
    <w:p w:rsidR="006A1B60" w:rsidP="0082382F" w14:paraId="7CEB5BBE" w14:textId="01557E11">
      <w:pPr>
        <w:spacing w:line="480" w:lineRule="auto"/>
      </w:pPr>
      <w:r>
        <w:t xml:space="preserve">States will be encouraged to complete the survey via the </w:t>
      </w:r>
      <w:r w:rsidR="00DF06E7">
        <w:t>web;</w:t>
      </w:r>
      <w:r>
        <w:t xml:space="preserve"> however, they will also be offered the option of completing the survey by phone with an interviewer or using a fillable pdf. </w:t>
      </w:r>
      <w:r w:rsidR="00E40518">
        <w:t xml:space="preserve"> FNS will email</w:t>
      </w:r>
      <w:r w:rsidR="006A30ED">
        <w:t xml:space="preserve"> </w:t>
      </w:r>
      <w:r w:rsidR="00372369">
        <w:t>State SNAP</w:t>
      </w:r>
      <w:r w:rsidR="006A30ED">
        <w:t xml:space="preserve"> directors </w:t>
      </w:r>
      <w:r w:rsidR="00E40518">
        <w:t>to describe</w:t>
      </w:r>
      <w:r w:rsidR="006A30ED">
        <w:t xml:space="preserve"> the study (Appendix </w:t>
      </w:r>
      <w:r w:rsidR="009A5704">
        <w:t>J</w:t>
      </w:r>
      <w:r w:rsidR="006A30ED">
        <w:t xml:space="preserve">.1) and then </w:t>
      </w:r>
      <w:r w:rsidR="00E40518">
        <w:t xml:space="preserve">separately email them an introduction email </w:t>
      </w:r>
      <w:r w:rsidR="006A30ED">
        <w:t>(</w:t>
      </w:r>
      <w:r w:rsidR="00C938E6">
        <w:t xml:space="preserve">Appendix </w:t>
      </w:r>
      <w:r w:rsidR="009A5704">
        <w:t>J</w:t>
      </w:r>
      <w:r w:rsidR="006A30ED">
        <w:t xml:space="preserve">.2) with the survey link and a study description attached (Appendix </w:t>
      </w:r>
      <w:r w:rsidR="009A5704">
        <w:t>M</w:t>
      </w:r>
      <w:r w:rsidR="006A30ED">
        <w:t>) from the vendor.</w:t>
      </w:r>
      <w:r w:rsidR="00C938E6">
        <w:t xml:space="preserve"> If needed, </w:t>
      </w:r>
      <w:r w:rsidR="00E40518">
        <w:t xml:space="preserve">the vendor will email the </w:t>
      </w:r>
      <w:r w:rsidR="00372369">
        <w:t xml:space="preserve">State SNAP </w:t>
      </w:r>
      <w:r w:rsidR="00C938E6">
        <w:t xml:space="preserve">State director designees </w:t>
      </w:r>
      <w:r w:rsidR="00E40518">
        <w:t>an</w:t>
      </w:r>
      <w:r w:rsidR="00C938E6">
        <w:t xml:space="preserve"> introductory email (Appendix </w:t>
      </w:r>
      <w:r w:rsidR="009A5704">
        <w:t>J</w:t>
      </w:r>
      <w:r w:rsidR="00C938E6">
        <w:t>.3) with the survey link</w:t>
      </w:r>
      <w:r w:rsidR="006A30ED">
        <w:t xml:space="preserve"> </w:t>
      </w:r>
      <w:r w:rsidR="00C938E6">
        <w:t xml:space="preserve">and a study description attached (Appendix </w:t>
      </w:r>
      <w:r w:rsidR="009A5704">
        <w:t>M</w:t>
      </w:r>
      <w:r w:rsidR="00C938E6">
        <w:t xml:space="preserve">). </w:t>
      </w:r>
      <w:r w:rsidR="00372369">
        <w:t xml:space="preserve">State SNAP </w:t>
      </w:r>
      <w:r w:rsidR="00495DF3">
        <w:t>directors</w:t>
      </w:r>
      <w:r w:rsidR="00E42C02">
        <w:t xml:space="preserve"> </w:t>
      </w:r>
      <w:r w:rsidR="006A30ED">
        <w:t xml:space="preserve">and their designees will </w:t>
      </w:r>
      <w:r w:rsidR="00D42A88">
        <w:t xml:space="preserve">also </w:t>
      </w:r>
      <w:r w:rsidR="006A30ED">
        <w:t xml:space="preserve">receive biweekly and urgent reminder emails from the vendor (Appendices </w:t>
      </w:r>
      <w:r w:rsidR="009A5704">
        <w:t>J</w:t>
      </w:r>
      <w:r w:rsidR="006A30ED">
        <w:t xml:space="preserve">.5, </w:t>
      </w:r>
      <w:r w:rsidR="009A5704">
        <w:t>J</w:t>
      </w:r>
      <w:r w:rsidR="006A30ED">
        <w:t xml:space="preserve">.6, </w:t>
      </w:r>
      <w:r w:rsidR="009A5704">
        <w:t>J</w:t>
      </w:r>
      <w:r w:rsidR="006A30ED">
        <w:t xml:space="preserve">.7, and </w:t>
      </w:r>
      <w:r w:rsidR="009A5704">
        <w:t>J</w:t>
      </w:r>
      <w:r w:rsidR="006A30ED">
        <w:t>.8). In</w:t>
      </w:r>
      <w:r w:rsidR="00E42C02">
        <w:t xml:space="preserve"> addition, starting in </w:t>
      </w:r>
      <w:r w:rsidR="00E40518">
        <w:t>W</w:t>
      </w:r>
      <w:r w:rsidR="00E42C02">
        <w:t xml:space="preserve">eek 6, SNAP </w:t>
      </w:r>
      <w:r w:rsidR="00495DF3">
        <w:t>directors</w:t>
      </w:r>
      <w:r w:rsidR="00E42C02">
        <w:t xml:space="preserve"> and their designees will receive reminder phone calls (Appendix </w:t>
      </w:r>
      <w:r w:rsidR="009A5704">
        <w:t>J</w:t>
      </w:r>
      <w:r w:rsidR="00E42C02">
        <w:t xml:space="preserve">.9). Lastly, </w:t>
      </w:r>
      <w:r w:rsidR="00372369">
        <w:t>State SNAP</w:t>
      </w:r>
      <w:r w:rsidR="00E42C02">
        <w:t xml:space="preserve"> </w:t>
      </w:r>
      <w:r w:rsidR="00495DF3">
        <w:t>directors</w:t>
      </w:r>
      <w:r w:rsidR="00E42C02">
        <w:t xml:space="preserve"> and their designees will receive reminders about the document collection (Appendix </w:t>
      </w:r>
      <w:r w:rsidR="009A5704">
        <w:t>J</w:t>
      </w:r>
      <w:r w:rsidR="00E42C02">
        <w:t xml:space="preserve">.4). </w:t>
      </w:r>
    </w:p>
    <w:p w:rsidR="00341DF3" w:rsidP="00370219" w14:paraId="7F4C5578" w14:textId="770965F1">
      <w:pPr>
        <w:pStyle w:val="Paragraph"/>
      </w:pPr>
      <w:r>
        <w:t>FNS will select the</w:t>
      </w:r>
      <w:r w:rsidR="00926FBD">
        <w:t xml:space="preserve"> </w:t>
      </w:r>
      <w:r w:rsidR="009A5704">
        <w:t xml:space="preserve">five </w:t>
      </w:r>
      <w:r w:rsidR="003D6780">
        <w:t>S</w:t>
      </w:r>
      <w:r>
        <w:t>tates to participate in the case studies</w:t>
      </w:r>
      <w:r w:rsidR="004A44FA">
        <w:t xml:space="preserve"> </w:t>
      </w:r>
      <w:r w:rsidR="00C157E7">
        <w:t xml:space="preserve">in consultation with the vendor </w:t>
      </w:r>
      <w:r w:rsidR="00A66B27">
        <w:t xml:space="preserve">(details </w:t>
      </w:r>
      <w:r w:rsidR="00A66B27">
        <w:t>about how these States will be selected is described in part B.1.)</w:t>
      </w:r>
      <w:r>
        <w:t>.</w:t>
      </w:r>
      <w:r w:rsidR="006A1B60">
        <w:t xml:space="preserve"> The </w:t>
      </w:r>
      <w:r w:rsidR="00372369">
        <w:t>State SNAP</w:t>
      </w:r>
      <w:r w:rsidR="006A1B60">
        <w:t xml:space="preserve"> </w:t>
      </w:r>
      <w:r w:rsidR="00495DF3">
        <w:t>directors</w:t>
      </w:r>
      <w:r w:rsidR="006A1B60">
        <w:t xml:space="preserve"> will receive an initial email from FNS notifying them about the case studies (Appendix </w:t>
      </w:r>
      <w:r w:rsidR="00F723CE">
        <w:t>K</w:t>
      </w:r>
      <w:r w:rsidR="006A1B60">
        <w:t xml:space="preserve">.1). </w:t>
      </w:r>
      <w:r w:rsidR="00E40518">
        <w:t xml:space="preserve">After </w:t>
      </w:r>
      <w:r w:rsidR="006A1B60">
        <w:t xml:space="preserve">that, </w:t>
      </w:r>
      <w:r w:rsidR="00E40518">
        <w:t xml:space="preserve">the study team will </w:t>
      </w:r>
      <w:r w:rsidR="006A1B60">
        <w:t>email</w:t>
      </w:r>
      <w:r w:rsidR="00DC3BCD">
        <w:t xml:space="preserve"> </w:t>
      </w:r>
      <w:r w:rsidR="00C45A21">
        <w:t>to</w:t>
      </w:r>
      <w:r w:rsidR="006A1B60">
        <w:t xml:space="preserve"> introduc</w:t>
      </w:r>
      <w:r w:rsidR="00C45A21">
        <w:t>e</w:t>
      </w:r>
      <w:r w:rsidR="006A1B60">
        <w:t xml:space="preserve"> them to the case studies and ask to schedule a call to discuss the case studies (Appendix </w:t>
      </w:r>
      <w:r w:rsidR="00F723CE">
        <w:t>K</w:t>
      </w:r>
      <w:r w:rsidR="006A1B60">
        <w:t xml:space="preserve">.2). </w:t>
      </w:r>
      <w:r w:rsidR="00372369">
        <w:t>State SNAP</w:t>
      </w:r>
      <w:r w:rsidR="006A1B60">
        <w:t xml:space="preserve"> </w:t>
      </w:r>
      <w:r w:rsidR="00495DF3">
        <w:t xml:space="preserve">directors </w:t>
      </w:r>
      <w:r w:rsidR="00C45A21">
        <w:t>who</w:t>
      </w:r>
      <w:r w:rsidR="00DC3BCD">
        <w:t xml:space="preserve"> </w:t>
      </w:r>
      <w:r w:rsidR="006A1B60">
        <w:t xml:space="preserve">do not respond to this initial email will receive a reminder email (Appendix </w:t>
      </w:r>
      <w:r w:rsidR="00F723CE">
        <w:t>K</w:t>
      </w:r>
      <w:r w:rsidR="006A1B60">
        <w:t xml:space="preserve">.3). The </w:t>
      </w:r>
      <w:r w:rsidR="00372369">
        <w:t>State SNAP</w:t>
      </w:r>
      <w:r w:rsidR="00495DF3">
        <w:t xml:space="preserve"> </w:t>
      </w:r>
      <w:r w:rsidR="0099679C">
        <w:t>director</w:t>
      </w:r>
      <w:r w:rsidR="006A1B60">
        <w:t xml:space="preserve"> will then participate in a </w:t>
      </w:r>
      <w:r w:rsidR="0099679C">
        <w:t>one-hour</w:t>
      </w:r>
      <w:r w:rsidR="006A1B60">
        <w:t xml:space="preserve"> call to discuss the case study (Appendix </w:t>
      </w:r>
      <w:r w:rsidR="00F723CE">
        <w:t>K.4</w:t>
      </w:r>
      <w:r w:rsidR="006A1B60">
        <w:t>).</w:t>
      </w:r>
      <w:r>
        <w:t xml:space="preserve"> </w:t>
      </w:r>
      <w:r w:rsidR="00FC45F4">
        <w:t xml:space="preserve">Each </w:t>
      </w:r>
      <w:r w:rsidR="00DF0FF4">
        <w:t>case study</w:t>
      </w:r>
      <w:r w:rsidRPr="004E6EB5" w:rsidR="00DF0FF4">
        <w:t xml:space="preserve"> will involve</w:t>
      </w:r>
      <w:r w:rsidR="00DF0FF4">
        <w:t xml:space="preserve"> interviews with</w:t>
      </w:r>
      <w:r w:rsidR="00C7530B">
        <w:t xml:space="preserve"> SNAP administrators and staff</w:t>
      </w:r>
      <w:r w:rsidR="00DF0FF4">
        <w:t>.</w:t>
      </w:r>
      <w:r w:rsidR="00DC3BCD">
        <w:t xml:space="preserve"> For interview</w:t>
      </w:r>
      <w:r w:rsidR="00635AC1">
        <w:t>s</w:t>
      </w:r>
      <w:r w:rsidR="00DC3BCD">
        <w:t xml:space="preserve"> with local level staff, we will identify local areas in consultation with State SNAP directors and FNS. Potential criteria for selection </w:t>
      </w:r>
      <w:r w:rsidR="00242E54">
        <w:t>may</w:t>
      </w:r>
      <w:r w:rsidR="00DC3BCD">
        <w:t xml:space="preserve"> include urbanicity, county- versus State-administered organization</w:t>
      </w:r>
      <w:r w:rsidR="00242E54">
        <w:t>, areas that experienced varied effects of the pandemic or associated economic recession, or local areas that made particularly innovative or major changes in response to the pandemic.</w:t>
      </w:r>
      <w:r w:rsidR="00DF0FF4">
        <w:t xml:space="preserve"> </w:t>
      </w:r>
      <w:r w:rsidR="00926FBD">
        <w:t xml:space="preserve">The </w:t>
      </w:r>
      <w:r w:rsidR="001B657A">
        <w:t>interviews</w:t>
      </w:r>
      <w:r w:rsidR="00926FBD">
        <w:t xml:space="preserve"> will involve</w:t>
      </w:r>
      <w:r w:rsidR="00DF0FF4">
        <w:t xml:space="preserve"> </w:t>
      </w:r>
      <w:r w:rsidR="006668FC">
        <w:t xml:space="preserve">a total of </w:t>
      </w:r>
      <w:r w:rsidR="00C45A21">
        <w:t xml:space="preserve">five </w:t>
      </w:r>
      <w:r w:rsidR="006668FC">
        <w:t xml:space="preserve">State SNAP agency directors, 20 State SNAP policy and operations staff, </w:t>
      </w:r>
      <w:r w:rsidR="00C45A21">
        <w:t>five</w:t>
      </w:r>
      <w:r w:rsidR="006668FC">
        <w:t xml:space="preserve"> State SNAP data staff, </w:t>
      </w:r>
      <w:r w:rsidR="00C45A21">
        <w:t>five</w:t>
      </w:r>
      <w:r w:rsidR="006668FC">
        <w:t xml:space="preserve"> State SNAP IT staff, 10 local SNAP agency directors, 15 local SNAP agency supervisors, and 15 local SNAP agency frontline staff. </w:t>
      </w:r>
      <w:r w:rsidR="00242E54">
        <w:t xml:space="preserve">The </w:t>
      </w:r>
      <w:r w:rsidR="00582AA7">
        <w:t xml:space="preserve">virtual </w:t>
      </w:r>
      <w:r w:rsidR="00635AC1">
        <w:t>interviews</w:t>
      </w:r>
      <w:r w:rsidR="00242E54">
        <w:t xml:space="preserve"> will mimic in-person site visits. Two </w:t>
      </w:r>
      <w:r w:rsidR="00E542ED">
        <w:t>study team members</w:t>
      </w:r>
      <w:r w:rsidR="00242E54">
        <w:t xml:space="preserve"> will conduct the interviews using Webex. We will use the Webex capabilities to use </w:t>
      </w:r>
      <w:r w:rsidR="00841ED5">
        <w:t>videoconferencing,</w:t>
      </w:r>
      <w:r w:rsidR="00242E54">
        <w:t xml:space="preserve"> when possible, record each interview with the respondent’s consent, and download transcripts. </w:t>
      </w:r>
      <w:r w:rsidRPr="000D21A7" w:rsidR="0069116E">
        <w:t xml:space="preserve">In </w:t>
      </w:r>
      <w:r w:rsidR="00E542ED">
        <w:t>April</w:t>
      </w:r>
      <w:r w:rsidRPr="000D21A7" w:rsidR="000D21A7">
        <w:t xml:space="preserve"> </w:t>
      </w:r>
      <w:r w:rsidRPr="000D21A7" w:rsidR="0069116E">
        <w:t>202</w:t>
      </w:r>
      <w:r w:rsidRPr="00045776" w:rsidR="000D21A7">
        <w:t>3</w:t>
      </w:r>
      <w:r w:rsidRPr="000D21A7" w:rsidR="0069116E">
        <w:t>, t</w:t>
      </w:r>
      <w:r w:rsidRPr="000D21A7">
        <w:t>he study team pre</w:t>
      </w:r>
      <w:r w:rsidRPr="000D21A7" w:rsidR="001B31EC">
        <w:t>-</w:t>
      </w:r>
      <w:r w:rsidRPr="000D21A7">
        <w:t xml:space="preserve">tested </w:t>
      </w:r>
      <w:r w:rsidRPr="000D21A7" w:rsidR="00E406E4">
        <w:t xml:space="preserve">the </w:t>
      </w:r>
      <w:r w:rsidR="00C7530B">
        <w:t xml:space="preserve">data collection </w:t>
      </w:r>
      <w:r w:rsidRPr="000D21A7" w:rsidR="00E406E4">
        <w:t>instruments</w:t>
      </w:r>
      <w:r w:rsidR="00C7530B">
        <w:t xml:space="preserve"> for these interviews</w:t>
      </w:r>
      <w:r w:rsidRPr="000D21A7">
        <w:t xml:space="preserve">. </w:t>
      </w:r>
      <w:bookmarkStart w:id="9" w:name="_Hlk106805792"/>
      <w:r w:rsidRPr="000D21A7" w:rsidR="002434BE">
        <w:t xml:space="preserve">We </w:t>
      </w:r>
      <w:r w:rsidR="00C45A21">
        <w:t>explained the</w:t>
      </w:r>
      <w:r w:rsidRPr="000D21A7" w:rsidR="00B74094">
        <w:t xml:space="preserve"> of</w:t>
      </w:r>
      <w:r w:rsidRPr="000D21A7" w:rsidR="002434BE">
        <w:t xml:space="preserve"> pre</w:t>
      </w:r>
      <w:r w:rsidRPr="000D21A7" w:rsidR="001B31EC">
        <w:t>-</w:t>
      </w:r>
      <w:r w:rsidRPr="000D21A7" w:rsidR="002434BE">
        <w:t>test</w:t>
      </w:r>
      <w:r w:rsidRPr="000D21A7" w:rsidR="00B74094">
        <w:t xml:space="preserve"> findings </w:t>
      </w:r>
      <w:r w:rsidR="00C45A21">
        <w:t xml:space="preserve">in detail </w:t>
      </w:r>
      <w:r w:rsidRPr="000D21A7" w:rsidR="00B74094">
        <w:t>in a memo</w:t>
      </w:r>
      <w:r w:rsidRPr="000D21A7" w:rsidR="002434BE">
        <w:t>randum</w:t>
      </w:r>
      <w:r w:rsidR="006668FC">
        <w:t xml:space="preserve"> (</w:t>
      </w:r>
      <w:r w:rsidRPr="000D21A7" w:rsidR="00E860B5">
        <w:t xml:space="preserve">Appendix </w:t>
      </w:r>
      <w:r w:rsidR="00576971">
        <w:t>E</w:t>
      </w:r>
      <w:r w:rsidR="006668FC">
        <w:t xml:space="preserve">). </w:t>
      </w:r>
      <w:r w:rsidR="00E860B5">
        <w:t xml:space="preserve"> </w:t>
      </w:r>
      <w:bookmarkEnd w:id="9"/>
    </w:p>
    <w:p w:rsidR="006668FC" w:rsidP="00370219" w14:paraId="7242C9C9" w14:textId="6A149FE0">
      <w:pPr>
        <w:pStyle w:val="Paragraph"/>
      </w:pPr>
      <w:r>
        <w:t xml:space="preserve">The </w:t>
      </w:r>
      <w:r w:rsidR="00635AC1">
        <w:t>study</w:t>
      </w:r>
      <w:r>
        <w:t xml:space="preserve"> team </w:t>
      </w:r>
      <w:r w:rsidRPr="0069148C">
        <w:t xml:space="preserve">will </w:t>
      </w:r>
      <w:r>
        <w:t xml:space="preserve">also </w:t>
      </w:r>
      <w:r w:rsidRPr="0069148C">
        <w:t>request administrative data fro</w:t>
      </w:r>
      <w:r w:rsidRPr="00DD51A8">
        <w:t xml:space="preserve">m the </w:t>
      </w:r>
      <w:r>
        <w:t>five case</w:t>
      </w:r>
      <w:r w:rsidR="006F2F6B">
        <w:t xml:space="preserve"> </w:t>
      </w:r>
      <w:r>
        <w:t>study</w:t>
      </w:r>
      <w:r w:rsidRPr="00DD51A8">
        <w:t xml:space="preserve"> States</w:t>
      </w:r>
      <w:r>
        <w:t xml:space="preserve">. </w:t>
      </w:r>
      <w:r w:rsidR="00C45A21">
        <w:t>The team will combine i</w:t>
      </w:r>
      <w:r>
        <w:t>ndividual-level application</w:t>
      </w:r>
      <w:r w:rsidR="00C45A21">
        <w:t xml:space="preserve"> data,</w:t>
      </w:r>
      <w:r>
        <w:t xml:space="preserve"> recertification data </w:t>
      </w:r>
      <w:r w:rsidR="00C45A21">
        <w:t>and</w:t>
      </w:r>
      <w:r>
        <w:t xml:space="preserve"> applicant and participant demographic characteristics with aggregate data on application, recertification, and caseload trends, benefit issuance timeliness and error rates</w:t>
      </w:r>
      <w:r w:rsidR="00C45A21">
        <w:t>;</w:t>
      </w:r>
      <w:r>
        <w:t xml:space="preserve"> and call center metrics to explore SNAP agency operational changes during the COVID-19 </w:t>
      </w:r>
      <w:r w:rsidR="00C45A21">
        <w:t>p</w:t>
      </w:r>
      <w:r>
        <w:t xml:space="preserve">ublic </w:t>
      </w:r>
      <w:r w:rsidR="00C45A21">
        <w:t>h</w:t>
      </w:r>
      <w:r>
        <w:t xml:space="preserve">ealth </w:t>
      </w:r>
      <w:r w:rsidR="00C45A21">
        <w:t>e</w:t>
      </w:r>
      <w:r>
        <w:t xml:space="preserve">mergency (the full list of requested data elements is in Appendix L). </w:t>
      </w:r>
      <w:r w:rsidR="00FC0057">
        <w:t xml:space="preserve">For States </w:t>
      </w:r>
      <w:r w:rsidR="00854540">
        <w:t xml:space="preserve">that have </w:t>
      </w:r>
      <w:r w:rsidR="00FC0057">
        <w:t xml:space="preserve">all </w:t>
      </w:r>
      <w:r w:rsidR="00854540">
        <w:t xml:space="preserve">the </w:t>
      </w:r>
      <w:r w:rsidR="00FC0057">
        <w:t>data available, t</w:t>
      </w:r>
      <w:r>
        <w:t>he team</w:t>
      </w:r>
      <w:r w:rsidRPr="00DD51A8">
        <w:t xml:space="preserve"> will analyze the data for trends </w:t>
      </w:r>
      <w:r>
        <w:t>in application acceptance and denial rates, benefit amounts, recertification rates, recert</w:t>
      </w:r>
      <w:r w:rsidR="00BC1B85">
        <w:t>ification</w:t>
      </w:r>
      <w:r>
        <w:t xml:space="preserve"> churn rates, benefit timeliness, and call center operations. The </w:t>
      </w:r>
      <w:r w:rsidR="00635AC1">
        <w:t>study</w:t>
      </w:r>
      <w:r>
        <w:t xml:space="preserve"> team will also conduct subgroup analyses to explore </w:t>
      </w:r>
      <w:r w:rsidR="00854540">
        <w:t xml:space="preserve">whether </w:t>
      </w:r>
      <w:r>
        <w:t xml:space="preserve">overarching </w:t>
      </w:r>
      <w:r>
        <w:t>trends in these measures vary by race</w:t>
      </w:r>
      <w:r w:rsidR="00854540">
        <w:t xml:space="preserve"> and</w:t>
      </w:r>
      <w:r w:rsidR="005D746E">
        <w:t xml:space="preserve"> </w:t>
      </w:r>
      <w:r>
        <w:t>ethnicity, age, household size, urban or rural location, those with earned or unearned income, language, disability, and other relevant characteristics.</w:t>
      </w:r>
      <w:r w:rsidR="00FC0057">
        <w:t xml:space="preserve"> </w:t>
      </w:r>
      <w:r w:rsidR="00854540">
        <w:t xml:space="preserve">When </w:t>
      </w:r>
      <w:r w:rsidR="00FC0057">
        <w:t xml:space="preserve">only partial data </w:t>
      </w:r>
      <w:r w:rsidR="00AA68A4">
        <w:t>are</w:t>
      </w:r>
      <w:r w:rsidR="00FC0057">
        <w:t xml:space="preserve"> available</w:t>
      </w:r>
      <w:r w:rsidR="00854540">
        <w:t>,</w:t>
      </w:r>
      <w:r w:rsidR="00FC0057">
        <w:t xml:space="preserve"> or if </w:t>
      </w:r>
      <w:r w:rsidR="00854540">
        <w:t xml:space="preserve">States cannot provide </w:t>
      </w:r>
      <w:r w:rsidR="00FC0057">
        <w:t>case-level information, the team will use aggregate data to analyze as many of these patterns as possible</w:t>
      </w:r>
      <w:r w:rsidR="001804DF">
        <w:t>.</w:t>
      </w:r>
    </w:p>
    <w:p w:rsidR="00242AE8" w:rsidP="00370219" w14:paraId="0E0D4249" w14:textId="6F2D5CF4">
      <w:pPr>
        <w:pStyle w:val="TableTitle"/>
      </w:pPr>
      <w:bookmarkStart w:id="10" w:name="_Toc518292778"/>
      <w:r w:rsidRPr="00A81B0A">
        <w:t>Table A-</w:t>
      </w:r>
      <w:r w:rsidR="00CA5F55">
        <w:t>1</w:t>
      </w:r>
      <w:r w:rsidRPr="00A81B0A">
        <w:t xml:space="preserve">. Overview of </w:t>
      </w:r>
      <w:r w:rsidR="002434BE">
        <w:t>d</w:t>
      </w:r>
      <w:r w:rsidRPr="00A81B0A">
        <w:t xml:space="preserve">ata </w:t>
      </w:r>
      <w:r w:rsidR="006D1332">
        <w:t>c</w:t>
      </w:r>
      <w:r w:rsidRPr="00A81B0A">
        <w:t xml:space="preserve">ollection </w:t>
      </w:r>
      <w:r w:rsidR="006D1332">
        <w:t>a</w:t>
      </w:r>
      <w:r w:rsidRPr="00A81B0A">
        <w:t>ctivities</w:t>
      </w:r>
      <w:bookmarkEnd w:id="10"/>
    </w:p>
    <w:tbl>
      <w:tblPr>
        <w:tblStyle w:val="MathUBaseTable"/>
        <w:tblW w:w="9720" w:type="dxa"/>
        <w:tblLayout w:type="fixed"/>
        <w:tblLook w:val="04A0"/>
      </w:tblPr>
      <w:tblGrid>
        <w:gridCol w:w="1289"/>
        <w:gridCol w:w="1213"/>
        <w:gridCol w:w="1293"/>
        <w:gridCol w:w="1245"/>
        <w:gridCol w:w="1170"/>
        <w:gridCol w:w="3510"/>
      </w:tblGrid>
      <w:tr w14:paraId="56DFB33B" w14:textId="77777777" w:rsidTr="002142F4">
        <w:tblPrEx>
          <w:tblW w:w="9720" w:type="dxa"/>
          <w:tblLayout w:type="fixed"/>
          <w:tblLook w:val="04A0"/>
        </w:tblPrEx>
        <w:trPr>
          <w:trHeight w:val="120"/>
          <w:tblHeader/>
        </w:trPr>
        <w:tc>
          <w:tcPr>
            <w:tcW w:w="1289" w:type="dxa"/>
            <w:tcBorders>
              <w:top w:val="single" w:sz="4" w:space="0" w:color="FFFFFF"/>
              <w:bottom w:val="single" w:sz="4" w:space="0" w:color="046B5C" w:themeColor="text2"/>
            </w:tcBorders>
          </w:tcPr>
          <w:p w:rsidR="00CA58C0" w:rsidRPr="00CC0028" w:rsidP="00370219" w14:paraId="5EFFCADE" w14:textId="77777777">
            <w:pPr>
              <w:pStyle w:val="TableHeaderLeft"/>
              <w:rPr>
                <w:b w:val="0"/>
                <w:sz w:val="18"/>
                <w:szCs w:val="18"/>
              </w:rPr>
            </w:pPr>
            <w:r w:rsidRPr="00CC0028">
              <w:rPr>
                <w:sz w:val="18"/>
                <w:szCs w:val="18"/>
              </w:rPr>
              <w:t>Instrument</w:t>
            </w:r>
          </w:p>
        </w:tc>
        <w:tc>
          <w:tcPr>
            <w:tcW w:w="1213" w:type="dxa"/>
            <w:tcBorders>
              <w:top w:val="single" w:sz="4" w:space="0" w:color="FFFFFF"/>
              <w:bottom w:val="single" w:sz="4" w:space="0" w:color="046B5C" w:themeColor="text2"/>
            </w:tcBorders>
          </w:tcPr>
          <w:p w:rsidR="00CA58C0" w:rsidRPr="00CC0028" w:rsidP="00370219" w14:paraId="16169A57" w14:textId="3A53E863">
            <w:pPr>
              <w:pStyle w:val="TableHeaderCenter"/>
              <w:rPr>
                <w:b w:val="0"/>
                <w:sz w:val="18"/>
                <w:szCs w:val="18"/>
              </w:rPr>
            </w:pPr>
            <w:r w:rsidRPr="00CC0028">
              <w:rPr>
                <w:sz w:val="18"/>
                <w:szCs w:val="18"/>
              </w:rPr>
              <w:t>Affected public</w:t>
            </w:r>
          </w:p>
        </w:tc>
        <w:tc>
          <w:tcPr>
            <w:tcW w:w="1293" w:type="dxa"/>
            <w:tcBorders>
              <w:top w:val="single" w:sz="4" w:space="0" w:color="FFFFFF"/>
              <w:bottom w:val="single" w:sz="4" w:space="0" w:color="046B5C" w:themeColor="text2"/>
            </w:tcBorders>
          </w:tcPr>
          <w:p w:rsidR="00CA58C0" w:rsidRPr="00CC0028" w:rsidP="00370219" w14:paraId="7C2BC076" w14:textId="4006FF99">
            <w:pPr>
              <w:pStyle w:val="TableHeaderCenter"/>
              <w:rPr>
                <w:b w:val="0"/>
                <w:sz w:val="18"/>
                <w:szCs w:val="18"/>
              </w:rPr>
            </w:pPr>
            <w:r w:rsidRPr="00CC0028">
              <w:rPr>
                <w:sz w:val="18"/>
                <w:szCs w:val="18"/>
              </w:rPr>
              <w:t>Respondent type</w:t>
            </w:r>
          </w:p>
        </w:tc>
        <w:tc>
          <w:tcPr>
            <w:tcW w:w="1245" w:type="dxa"/>
            <w:tcBorders>
              <w:top w:val="single" w:sz="4" w:space="0" w:color="FFFFFF"/>
              <w:bottom w:val="single" w:sz="4" w:space="0" w:color="046B5C" w:themeColor="text2"/>
            </w:tcBorders>
          </w:tcPr>
          <w:p w:rsidR="00CA58C0" w:rsidRPr="00CC0028" w:rsidP="00370219" w14:paraId="35836C4C" w14:textId="67885E0E">
            <w:pPr>
              <w:pStyle w:val="TableHeaderCenter"/>
              <w:rPr>
                <w:b w:val="0"/>
                <w:sz w:val="18"/>
                <w:szCs w:val="18"/>
              </w:rPr>
            </w:pPr>
            <w:r w:rsidRPr="00CC0028">
              <w:rPr>
                <w:sz w:val="18"/>
                <w:szCs w:val="18"/>
              </w:rPr>
              <w:t>Method of collection</w:t>
            </w:r>
          </w:p>
        </w:tc>
        <w:tc>
          <w:tcPr>
            <w:tcW w:w="1170" w:type="dxa"/>
            <w:tcBorders>
              <w:top w:val="single" w:sz="4" w:space="0" w:color="FFFFFF"/>
              <w:bottom w:val="single" w:sz="4" w:space="0" w:color="046B5C" w:themeColor="text2"/>
            </w:tcBorders>
          </w:tcPr>
          <w:p w:rsidR="00CA58C0" w:rsidRPr="00CC0028" w:rsidP="00370219" w14:paraId="0DDE7C26" w14:textId="77777777">
            <w:pPr>
              <w:pStyle w:val="TableHeaderCenter"/>
              <w:rPr>
                <w:b w:val="0"/>
                <w:sz w:val="18"/>
                <w:szCs w:val="18"/>
              </w:rPr>
            </w:pPr>
            <w:r w:rsidRPr="00CC0028">
              <w:rPr>
                <w:sz w:val="18"/>
                <w:szCs w:val="18"/>
              </w:rPr>
              <w:t xml:space="preserve">Length </w:t>
            </w:r>
          </w:p>
        </w:tc>
        <w:tc>
          <w:tcPr>
            <w:tcW w:w="3510" w:type="dxa"/>
            <w:tcBorders>
              <w:top w:val="single" w:sz="4" w:space="0" w:color="FFFFFF"/>
              <w:bottom w:val="single" w:sz="4" w:space="0" w:color="046B5C" w:themeColor="text2"/>
            </w:tcBorders>
          </w:tcPr>
          <w:p w:rsidR="00CA58C0" w:rsidRPr="00CC0028" w:rsidP="00370219" w14:paraId="4946BDCC" w14:textId="3240ADA3">
            <w:pPr>
              <w:pStyle w:val="TableHeaderCenter"/>
              <w:rPr>
                <w:sz w:val="18"/>
                <w:szCs w:val="18"/>
              </w:rPr>
            </w:pPr>
            <w:r w:rsidRPr="00CC0028">
              <w:rPr>
                <w:sz w:val="18"/>
                <w:szCs w:val="18"/>
              </w:rPr>
              <w:t>Purpose</w:t>
            </w:r>
          </w:p>
        </w:tc>
      </w:tr>
      <w:tr w14:paraId="00174984" w14:textId="77777777" w:rsidTr="00184F2E">
        <w:tblPrEx>
          <w:tblW w:w="9720" w:type="dxa"/>
          <w:tblLayout w:type="fixed"/>
          <w:tblLook w:val="04A0"/>
        </w:tblPrEx>
        <w:trPr>
          <w:trHeight w:val="120"/>
        </w:trPr>
        <w:tc>
          <w:tcPr>
            <w:tcW w:w="1289" w:type="dxa"/>
          </w:tcPr>
          <w:p w:rsidR="002B1702" w:rsidP="002B1702" w14:paraId="56BD755D" w14:textId="6AFCBBF5">
            <w:pPr>
              <w:pStyle w:val="TableTextLeft"/>
              <w:rPr>
                <w:rFonts w:eastAsia="Calibri"/>
              </w:rPr>
            </w:pPr>
            <w:bookmarkStart w:id="11" w:name="_Hlk129882630"/>
            <w:r>
              <w:rPr>
                <w:rFonts w:eastAsia="Calibri"/>
              </w:rPr>
              <w:t>SNAP State agency web survey pretest (Appendix B)</w:t>
            </w:r>
          </w:p>
        </w:tc>
        <w:tc>
          <w:tcPr>
            <w:tcW w:w="1213" w:type="dxa"/>
          </w:tcPr>
          <w:p w:rsidR="002B1702" w:rsidP="002B1702" w14:paraId="3D4C4860" w14:textId="448999CA">
            <w:pPr>
              <w:pStyle w:val="TableTextLeft"/>
              <w:rPr>
                <w:rFonts w:eastAsia="Calibri"/>
              </w:rPr>
            </w:pPr>
            <w:r>
              <w:rPr>
                <w:rFonts w:eastAsia="Calibri"/>
              </w:rPr>
              <w:t xml:space="preserve">State government  </w:t>
            </w:r>
          </w:p>
        </w:tc>
        <w:tc>
          <w:tcPr>
            <w:tcW w:w="1293" w:type="dxa"/>
          </w:tcPr>
          <w:p w:rsidR="002B1702" w:rsidP="002B1702" w14:paraId="41E64AA4" w14:textId="1ECD7328">
            <w:pPr>
              <w:pStyle w:val="TableTextLeft"/>
              <w:rPr>
                <w:rFonts w:eastAsia="Calibri"/>
              </w:rPr>
            </w:pPr>
            <w:r>
              <w:rPr>
                <w:rFonts w:eastAsia="Calibri"/>
              </w:rPr>
              <w:t>3 State SNAP directors</w:t>
            </w:r>
          </w:p>
        </w:tc>
        <w:tc>
          <w:tcPr>
            <w:tcW w:w="1245" w:type="dxa"/>
          </w:tcPr>
          <w:p w:rsidR="002B1702" w:rsidRPr="00AE3AE6" w:rsidP="002B1702" w14:paraId="7D99CD3C" w14:textId="6927DD73">
            <w:pPr>
              <w:pStyle w:val="TableTextLeft"/>
              <w:rPr>
                <w:rFonts w:cstheme="majorHAnsi"/>
                <w:szCs w:val="18"/>
              </w:rPr>
            </w:pPr>
            <w:r w:rsidRPr="00AE3AE6">
              <w:rPr>
                <w:rFonts w:cstheme="majorHAnsi"/>
                <w:szCs w:val="18"/>
              </w:rPr>
              <w:t>Paper survey and telephone debrief on pretest</w:t>
            </w:r>
          </w:p>
        </w:tc>
        <w:tc>
          <w:tcPr>
            <w:tcW w:w="1170" w:type="dxa"/>
          </w:tcPr>
          <w:p w:rsidR="002B1702" w:rsidP="002B1702" w14:paraId="591B0B70" w14:textId="67FBF167">
            <w:pPr>
              <w:pStyle w:val="TableTextLeft"/>
              <w:rPr>
                <w:rFonts w:eastAsia="Calibri"/>
              </w:rPr>
            </w:pPr>
            <w:r>
              <w:rPr>
                <w:rFonts w:eastAsia="Calibri"/>
              </w:rPr>
              <w:t>45 minutes (survey pretest); 60</w:t>
            </w:r>
            <w:r w:rsidR="009965CB">
              <w:rPr>
                <w:rFonts w:eastAsia="Calibri"/>
              </w:rPr>
              <w:t> </w:t>
            </w:r>
            <w:r>
              <w:rPr>
                <w:rFonts w:eastAsia="Calibri"/>
              </w:rPr>
              <w:t>minutes pretest debrief)</w:t>
            </w:r>
          </w:p>
        </w:tc>
        <w:tc>
          <w:tcPr>
            <w:tcW w:w="3510" w:type="dxa"/>
          </w:tcPr>
          <w:p w:rsidR="002B1702" w:rsidRPr="00AE3AE6" w:rsidP="002B1702" w14:paraId="7D92B42E" w14:textId="529CFFE7">
            <w:pPr>
              <w:pStyle w:val="TableTextLeft"/>
              <w:rPr>
                <w:rFonts w:cstheme="majorHAnsi"/>
                <w:szCs w:val="18"/>
              </w:rPr>
            </w:pPr>
            <w:r w:rsidRPr="00AE3AE6">
              <w:rPr>
                <w:rFonts w:cstheme="majorHAnsi"/>
                <w:szCs w:val="18"/>
              </w:rPr>
              <w:t>T</w:t>
            </w:r>
            <w:r>
              <w:rPr>
                <w:rFonts w:cstheme="majorHAnsi"/>
                <w:szCs w:val="18"/>
              </w:rPr>
              <w:t>he web survey pre-test will</w:t>
            </w:r>
            <w:r w:rsidRPr="00AE3AE6">
              <w:rPr>
                <w:rFonts w:cstheme="majorHAnsi"/>
                <w:szCs w:val="18"/>
              </w:rPr>
              <w:t xml:space="preserve"> assess question clarity, response burden, and the effectiveness of the delivery method and</w:t>
            </w:r>
            <w:r>
              <w:rPr>
                <w:rFonts w:cstheme="majorHAnsi"/>
                <w:szCs w:val="18"/>
              </w:rPr>
              <w:t>,</w:t>
            </w:r>
            <w:r w:rsidR="003273CF">
              <w:rPr>
                <w:rFonts w:cstheme="majorHAnsi"/>
                <w:szCs w:val="18"/>
              </w:rPr>
              <w:t xml:space="preserve"> </w:t>
            </w:r>
            <w:r w:rsidRPr="00AE3AE6">
              <w:rPr>
                <w:rFonts w:cstheme="majorHAnsi"/>
                <w:szCs w:val="18"/>
              </w:rPr>
              <w:t>identify whether specific items, question structure, or question order can negatively affect data quality.</w:t>
            </w:r>
          </w:p>
        </w:tc>
      </w:tr>
      <w:tr w14:paraId="31FB599A" w14:textId="64680742" w:rsidTr="002142F4">
        <w:tblPrEx>
          <w:tblW w:w="9720" w:type="dxa"/>
          <w:tblLayout w:type="fixed"/>
          <w:tblLook w:val="04A0"/>
        </w:tblPrEx>
        <w:trPr>
          <w:trHeight w:val="120"/>
        </w:trPr>
        <w:tc>
          <w:tcPr>
            <w:tcW w:w="1289" w:type="dxa"/>
            <w:vMerge w:val="restart"/>
          </w:tcPr>
          <w:p w:rsidR="002B1702" w:rsidRPr="00AE3AE6" w:rsidP="002B1702" w14:paraId="366D8B36" w14:textId="1725044B">
            <w:pPr>
              <w:pStyle w:val="TableTextLeft"/>
              <w:rPr>
                <w:rFonts w:eastAsia="Calibri"/>
              </w:rPr>
            </w:pPr>
            <w:r>
              <w:rPr>
                <w:rFonts w:eastAsia="Calibri"/>
              </w:rPr>
              <w:t xml:space="preserve">SNAP State agency web survey (Appendix B) </w:t>
            </w:r>
          </w:p>
        </w:tc>
        <w:tc>
          <w:tcPr>
            <w:tcW w:w="1213" w:type="dxa"/>
            <w:vMerge w:val="restart"/>
          </w:tcPr>
          <w:p w:rsidR="002B1702" w:rsidRPr="00124514" w:rsidP="002B1702" w14:paraId="23826BAA" w14:textId="0F180281">
            <w:pPr>
              <w:pStyle w:val="TableTextLeft"/>
              <w:rPr>
                <w:rFonts w:eastAsia="Calibri"/>
              </w:rPr>
            </w:pPr>
            <w:r>
              <w:rPr>
                <w:rFonts w:eastAsia="Calibri"/>
              </w:rPr>
              <w:t xml:space="preserve">State government  </w:t>
            </w:r>
          </w:p>
        </w:tc>
        <w:tc>
          <w:tcPr>
            <w:tcW w:w="1293" w:type="dxa"/>
          </w:tcPr>
          <w:p w:rsidR="002B1702" w:rsidRPr="00124514" w:rsidP="002B1702" w14:paraId="5D691273" w14:textId="292880B2">
            <w:pPr>
              <w:pStyle w:val="TableTextLeft"/>
              <w:rPr>
                <w:rFonts w:eastAsia="Calibri"/>
              </w:rPr>
            </w:pPr>
            <w:r>
              <w:rPr>
                <w:rFonts w:eastAsia="Calibri"/>
              </w:rPr>
              <w:t xml:space="preserve">53 State SNAP directors </w:t>
            </w:r>
          </w:p>
        </w:tc>
        <w:tc>
          <w:tcPr>
            <w:tcW w:w="1245" w:type="dxa"/>
          </w:tcPr>
          <w:p w:rsidR="002B1702" w:rsidRPr="00124514" w:rsidP="002B1702" w14:paraId="22F5C0BD" w14:textId="51855E7F">
            <w:pPr>
              <w:pStyle w:val="TableTextLeft"/>
              <w:rPr>
                <w:rFonts w:eastAsia="Calibri"/>
              </w:rPr>
            </w:pPr>
            <w:r w:rsidRPr="00124514">
              <w:rPr>
                <w:rFonts w:eastAsia="Calibri"/>
              </w:rPr>
              <w:t>Web survey</w:t>
            </w:r>
            <w:r>
              <w:rPr>
                <w:rFonts w:eastAsia="Calibri"/>
              </w:rPr>
              <w:t xml:space="preserve"> </w:t>
            </w:r>
            <w:r w:rsidRPr="00124514">
              <w:rPr>
                <w:rFonts w:eastAsia="Calibri"/>
              </w:rPr>
              <w:t>with option to complete</w:t>
            </w:r>
            <w:r>
              <w:rPr>
                <w:rFonts w:eastAsia="Calibri"/>
              </w:rPr>
              <w:t xml:space="preserve"> by </w:t>
            </w:r>
            <w:r w:rsidRPr="00124514">
              <w:rPr>
                <w:rFonts w:eastAsia="Calibri"/>
              </w:rPr>
              <w:t>fillable PDF form</w:t>
            </w:r>
            <w:r>
              <w:rPr>
                <w:rFonts w:eastAsia="Calibri"/>
              </w:rPr>
              <w:t xml:space="preserve"> or telephone</w:t>
            </w:r>
          </w:p>
        </w:tc>
        <w:tc>
          <w:tcPr>
            <w:tcW w:w="1170" w:type="dxa"/>
          </w:tcPr>
          <w:p w:rsidR="002B1702" w:rsidRPr="00124514" w:rsidP="002B1702" w14:paraId="48EFC8E8" w14:textId="5598B51F">
            <w:pPr>
              <w:pStyle w:val="TableTextLeft"/>
              <w:rPr>
                <w:rFonts w:eastAsia="Calibri"/>
              </w:rPr>
            </w:pPr>
            <w:r>
              <w:rPr>
                <w:rFonts w:eastAsia="Calibri"/>
              </w:rPr>
              <w:t xml:space="preserve">25 minutes </w:t>
            </w:r>
          </w:p>
        </w:tc>
        <w:tc>
          <w:tcPr>
            <w:tcW w:w="3510" w:type="dxa"/>
            <w:vMerge w:val="restart"/>
          </w:tcPr>
          <w:p w:rsidR="002B1702" w:rsidP="002B1702" w14:paraId="05EB53D5" w14:textId="4EA8F153">
            <w:pPr>
              <w:pStyle w:val="TableTextLeft"/>
              <w:rPr>
                <w:rFonts w:eastAsia="Calibri"/>
              </w:rPr>
            </w:pPr>
            <w:r w:rsidRPr="00124514">
              <w:rPr>
                <w:rFonts w:eastAsia="Calibri"/>
              </w:rPr>
              <w:t xml:space="preserve">The web survey will gather information </w:t>
            </w:r>
            <w:r>
              <w:rPr>
                <w:rFonts w:eastAsia="Calibri"/>
              </w:rPr>
              <w:t>about</w:t>
            </w:r>
            <w:r w:rsidRPr="00124514">
              <w:rPr>
                <w:rFonts w:eastAsia="Calibri"/>
              </w:rPr>
              <w:t xml:space="preserve"> </w:t>
            </w:r>
            <w:r>
              <w:rPr>
                <w:rFonts w:eastAsia="Calibri"/>
              </w:rPr>
              <w:t xml:space="preserve">the 53 SNAP </w:t>
            </w:r>
            <w:r w:rsidRPr="00124514">
              <w:rPr>
                <w:rFonts w:eastAsia="Calibri"/>
              </w:rPr>
              <w:t>State agencies</w:t>
            </w:r>
            <w:r>
              <w:rPr>
                <w:rFonts w:eastAsia="Calibri"/>
              </w:rPr>
              <w:t>’</w:t>
            </w:r>
            <w:r w:rsidRPr="00124514">
              <w:rPr>
                <w:rFonts w:eastAsia="Calibri"/>
              </w:rPr>
              <w:t xml:space="preserve"> </w:t>
            </w:r>
            <w:r>
              <w:rPr>
                <w:rFonts w:eastAsia="Calibri"/>
              </w:rPr>
              <w:t xml:space="preserve">adaptations to staffing, technology, and use of waiver and other flexibilities during the federal public health emergency. The survey contains a request for States to submit documents related to their adaptations during the federal public health emergency.  </w:t>
            </w:r>
          </w:p>
        </w:tc>
      </w:tr>
      <w:bookmarkEnd w:id="11"/>
      <w:tr w14:paraId="5CF6B1CD" w14:textId="2FFBD897" w:rsidTr="002142F4">
        <w:tblPrEx>
          <w:tblW w:w="9720" w:type="dxa"/>
          <w:tblLayout w:type="fixed"/>
          <w:tblLook w:val="04A0"/>
        </w:tblPrEx>
        <w:trPr>
          <w:trHeight w:val="120"/>
        </w:trPr>
        <w:tc>
          <w:tcPr>
            <w:tcW w:w="1289" w:type="dxa"/>
            <w:vMerge/>
          </w:tcPr>
          <w:p w:rsidR="002B1702" w:rsidP="002B1702" w14:paraId="12A94350" w14:textId="77777777">
            <w:pPr>
              <w:pStyle w:val="TableTextLeft"/>
              <w:rPr>
                <w:rFonts w:eastAsia="Calibri"/>
              </w:rPr>
            </w:pPr>
          </w:p>
        </w:tc>
        <w:tc>
          <w:tcPr>
            <w:tcW w:w="1213" w:type="dxa"/>
            <w:vMerge/>
          </w:tcPr>
          <w:p w:rsidR="002B1702" w:rsidP="002B1702" w14:paraId="028809CA" w14:textId="77777777">
            <w:pPr>
              <w:pStyle w:val="TableTextLeft"/>
              <w:rPr>
                <w:rFonts w:eastAsia="Calibri"/>
              </w:rPr>
            </w:pPr>
          </w:p>
        </w:tc>
        <w:tc>
          <w:tcPr>
            <w:tcW w:w="1293" w:type="dxa"/>
          </w:tcPr>
          <w:p w:rsidR="002B1702" w:rsidP="002B1702" w14:paraId="37EC46ED" w14:textId="3FF85694">
            <w:pPr>
              <w:pStyle w:val="TableTextLeft"/>
              <w:rPr>
                <w:rFonts w:eastAsia="Calibri"/>
              </w:rPr>
            </w:pPr>
            <w:r>
              <w:rPr>
                <w:rFonts w:eastAsia="Calibri"/>
              </w:rPr>
              <w:t xml:space="preserve">106 SNAP State policy and operations staff </w:t>
            </w:r>
          </w:p>
        </w:tc>
        <w:tc>
          <w:tcPr>
            <w:tcW w:w="1245" w:type="dxa"/>
          </w:tcPr>
          <w:p w:rsidR="002B1702" w:rsidRPr="00C94842" w:rsidP="002B1702" w14:paraId="7E69C2F2" w14:textId="55149674">
            <w:pPr>
              <w:pStyle w:val="TableTextLeft"/>
              <w:rPr>
                <w:rFonts w:eastAsia="Calibri"/>
              </w:rPr>
            </w:pPr>
            <w:r w:rsidRPr="00124514">
              <w:rPr>
                <w:rFonts w:eastAsia="Calibri"/>
              </w:rPr>
              <w:t>Web survey</w:t>
            </w:r>
            <w:r>
              <w:rPr>
                <w:rFonts w:eastAsia="Calibri"/>
              </w:rPr>
              <w:t xml:space="preserve"> </w:t>
            </w:r>
            <w:r w:rsidRPr="00124514">
              <w:rPr>
                <w:rFonts w:eastAsia="Calibri"/>
              </w:rPr>
              <w:t>with option to complete</w:t>
            </w:r>
            <w:r>
              <w:rPr>
                <w:rFonts w:eastAsia="Calibri"/>
              </w:rPr>
              <w:t xml:space="preserve"> by </w:t>
            </w:r>
            <w:r w:rsidRPr="00124514">
              <w:rPr>
                <w:rFonts w:eastAsia="Calibri"/>
              </w:rPr>
              <w:t>fillable PDF form</w:t>
            </w:r>
            <w:r>
              <w:rPr>
                <w:rFonts w:eastAsia="Calibri"/>
              </w:rPr>
              <w:t xml:space="preserve"> or telephone</w:t>
            </w:r>
          </w:p>
        </w:tc>
        <w:tc>
          <w:tcPr>
            <w:tcW w:w="1170" w:type="dxa"/>
          </w:tcPr>
          <w:p w:rsidR="002B1702" w:rsidP="002B1702" w14:paraId="3A68AE62" w14:textId="74630D34">
            <w:pPr>
              <w:pStyle w:val="TableTextLeft"/>
              <w:rPr>
                <w:rFonts w:eastAsia="Calibri"/>
              </w:rPr>
            </w:pPr>
            <w:r>
              <w:rPr>
                <w:rFonts w:eastAsia="Calibri"/>
              </w:rPr>
              <w:t>4</w:t>
            </w:r>
            <w:r>
              <w:rPr>
                <w:rFonts w:eastAsia="Calibri"/>
              </w:rPr>
              <w:t>5 minutes</w:t>
            </w:r>
            <w:r w:rsidR="008F42B8">
              <w:rPr>
                <w:rFonts w:eastAsia="Calibri"/>
              </w:rPr>
              <w:t xml:space="preserve"> (for the overall survey)</w:t>
            </w:r>
          </w:p>
        </w:tc>
        <w:tc>
          <w:tcPr>
            <w:tcW w:w="3510" w:type="dxa"/>
            <w:vMerge/>
          </w:tcPr>
          <w:p w:rsidR="002B1702" w:rsidP="002B1702" w14:paraId="6BB0D3E6" w14:textId="77777777">
            <w:pPr>
              <w:pStyle w:val="TableTextLeft"/>
              <w:rPr>
                <w:rFonts w:eastAsia="Calibri"/>
              </w:rPr>
            </w:pPr>
          </w:p>
        </w:tc>
      </w:tr>
      <w:tr w14:paraId="3FB83E5F" w14:textId="79BDFD7C" w:rsidTr="002B1702">
        <w:tblPrEx>
          <w:tblW w:w="9720" w:type="dxa"/>
          <w:tblLayout w:type="fixed"/>
          <w:tblLook w:val="04A0"/>
        </w:tblPrEx>
        <w:trPr>
          <w:trHeight w:val="120"/>
        </w:trPr>
        <w:tc>
          <w:tcPr>
            <w:tcW w:w="1289" w:type="dxa"/>
            <w:vMerge/>
          </w:tcPr>
          <w:p w:rsidR="002B1702" w:rsidP="002B1702" w14:paraId="7F0FFB42" w14:textId="77777777">
            <w:pPr>
              <w:pStyle w:val="TableTextLeft"/>
              <w:rPr>
                <w:rFonts w:eastAsia="Calibri"/>
              </w:rPr>
            </w:pPr>
          </w:p>
        </w:tc>
        <w:tc>
          <w:tcPr>
            <w:tcW w:w="1213" w:type="dxa"/>
            <w:vMerge/>
          </w:tcPr>
          <w:p w:rsidR="002B1702" w:rsidP="002B1702" w14:paraId="2327017F" w14:textId="77777777">
            <w:pPr>
              <w:pStyle w:val="TableTextLeft"/>
              <w:rPr>
                <w:rFonts w:eastAsia="Calibri"/>
              </w:rPr>
            </w:pPr>
          </w:p>
        </w:tc>
        <w:tc>
          <w:tcPr>
            <w:tcW w:w="1293" w:type="dxa"/>
            <w:tcBorders>
              <w:bottom w:val="single" w:sz="4" w:space="0" w:color="046B5C" w:themeColor="text2"/>
            </w:tcBorders>
          </w:tcPr>
          <w:p w:rsidR="002B1702" w:rsidP="002B1702" w14:paraId="2A713BFB" w14:textId="5E75F429">
            <w:pPr>
              <w:pStyle w:val="TableTextLeft"/>
              <w:rPr>
                <w:rFonts w:eastAsia="Calibri"/>
              </w:rPr>
            </w:pPr>
            <w:r>
              <w:rPr>
                <w:rFonts w:eastAsia="Calibri"/>
              </w:rPr>
              <w:t>53 SNAP IT staff</w:t>
            </w:r>
          </w:p>
        </w:tc>
        <w:tc>
          <w:tcPr>
            <w:tcW w:w="1245" w:type="dxa"/>
            <w:tcBorders>
              <w:bottom w:val="single" w:sz="4" w:space="0" w:color="046B5C" w:themeColor="text2"/>
            </w:tcBorders>
          </w:tcPr>
          <w:p w:rsidR="002B1702" w:rsidRPr="006D1DB6" w:rsidP="002B1702" w14:paraId="5516D3AA" w14:textId="4F27C894">
            <w:pPr>
              <w:pStyle w:val="TableTextLeft"/>
              <w:rPr>
                <w:rFonts w:eastAsia="Calibri"/>
              </w:rPr>
            </w:pPr>
            <w:r w:rsidRPr="00124514">
              <w:rPr>
                <w:rFonts w:eastAsia="Calibri"/>
              </w:rPr>
              <w:t>Web survey</w:t>
            </w:r>
            <w:r>
              <w:rPr>
                <w:rFonts w:eastAsia="Calibri"/>
              </w:rPr>
              <w:t xml:space="preserve"> </w:t>
            </w:r>
            <w:r w:rsidRPr="00124514">
              <w:rPr>
                <w:rFonts w:eastAsia="Calibri"/>
              </w:rPr>
              <w:t>with option to complete</w:t>
            </w:r>
            <w:r>
              <w:rPr>
                <w:rFonts w:eastAsia="Calibri"/>
              </w:rPr>
              <w:t xml:space="preserve"> by </w:t>
            </w:r>
            <w:r w:rsidRPr="00124514">
              <w:rPr>
                <w:rFonts w:eastAsia="Calibri"/>
              </w:rPr>
              <w:t>fillable PDF form</w:t>
            </w:r>
            <w:r>
              <w:rPr>
                <w:rFonts w:eastAsia="Calibri"/>
              </w:rPr>
              <w:t xml:space="preserve"> or telephone</w:t>
            </w:r>
          </w:p>
        </w:tc>
        <w:tc>
          <w:tcPr>
            <w:tcW w:w="1170" w:type="dxa"/>
            <w:tcBorders>
              <w:bottom w:val="single" w:sz="4" w:space="0" w:color="046B5C" w:themeColor="text2"/>
            </w:tcBorders>
          </w:tcPr>
          <w:p w:rsidR="002B1702" w:rsidP="002B1702" w14:paraId="67C30589" w14:textId="26123277">
            <w:pPr>
              <w:pStyle w:val="TableTextLeft"/>
              <w:rPr>
                <w:rFonts w:eastAsia="Calibri"/>
              </w:rPr>
            </w:pPr>
            <w:r>
              <w:rPr>
                <w:rFonts w:eastAsia="Calibri"/>
              </w:rPr>
              <w:t>5 minutes</w:t>
            </w:r>
            <w:r>
              <w:rPr>
                <w:rFonts w:eastAsia="Calibri"/>
              </w:rPr>
              <w:t xml:space="preserve"> </w:t>
            </w:r>
          </w:p>
        </w:tc>
        <w:tc>
          <w:tcPr>
            <w:tcW w:w="3510" w:type="dxa"/>
            <w:vMerge/>
          </w:tcPr>
          <w:p w:rsidR="002B1702" w:rsidP="002B1702" w14:paraId="08B283A6" w14:textId="77777777">
            <w:pPr>
              <w:pStyle w:val="TableTextLeft"/>
              <w:rPr>
                <w:rFonts w:eastAsia="Calibri"/>
              </w:rPr>
            </w:pPr>
          </w:p>
        </w:tc>
      </w:tr>
      <w:tr w14:paraId="32FCC7F9" w14:textId="77777777" w:rsidTr="00760E4C">
        <w:tblPrEx>
          <w:tblW w:w="9720" w:type="dxa"/>
          <w:tblLayout w:type="fixed"/>
          <w:tblLook w:val="04A0"/>
        </w:tblPrEx>
        <w:trPr>
          <w:trHeight w:val="436"/>
        </w:trPr>
        <w:tc>
          <w:tcPr>
            <w:tcW w:w="1289" w:type="dxa"/>
            <w:vMerge w:val="restart"/>
          </w:tcPr>
          <w:p w:rsidR="009965CB" w:rsidP="002B1702" w14:paraId="182E778A" w14:textId="6E86E399">
            <w:pPr>
              <w:pStyle w:val="TableTextLeft"/>
              <w:rPr>
                <w:rFonts w:eastAsia="Calibri"/>
              </w:rPr>
            </w:pPr>
            <w:bookmarkStart w:id="12" w:name="_Hlk130485657"/>
            <w:r>
              <w:rPr>
                <w:rFonts w:eastAsia="Calibri"/>
              </w:rPr>
              <w:t>SNAP agency case study discussion guide pretest (Appendix C)</w:t>
            </w:r>
          </w:p>
        </w:tc>
        <w:tc>
          <w:tcPr>
            <w:tcW w:w="1213" w:type="dxa"/>
            <w:vMerge w:val="restart"/>
          </w:tcPr>
          <w:p w:rsidR="009965CB" w:rsidP="002B1702" w14:paraId="49ACA8E6" w14:textId="7D5ACC06">
            <w:pPr>
              <w:pStyle w:val="TableTextLeft"/>
              <w:rPr>
                <w:rFonts w:eastAsia="Calibri"/>
              </w:rPr>
            </w:pPr>
            <w:r>
              <w:rPr>
                <w:rFonts w:eastAsia="Calibri"/>
              </w:rPr>
              <w:t xml:space="preserve">State and local government  </w:t>
            </w:r>
          </w:p>
        </w:tc>
        <w:tc>
          <w:tcPr>
            <w:tcW w:w="1293" w:type="dxa"/>
            <w:tcBorders>
              <w:top w:val="single" w:sz="4" w:space="0" w:color="046B5C" w:themeColor="text2"/>
            </w:tcBorders>
          </w:tcPr>
          <w:p w:rsidR="009965CB" w:rsidP="002B1702" w14:paraId="7FD84921" w14:textId="5FFB20AA">
            <w:pPr>
              <w:pStyle w:val="TableTextLeft"/>
              <w:rPr>
                <w:rFonts w:eastAsia="Calibri"/>
              </w:rPr>
            </w:pPr>
            <w:r>
              <w:rPr>
                <w:rFonts w:eastAsia="Calibri"/>
              </w:rPr>
              <w:t>1 State SNAP directors</w:t>
            </w:r>
          </w:p>
        </w:tc>
        <w:tc>
          <w:tcPr>
            <w:tcW w:w="1245" w:type="dxa"/>
            <w:tcBorders>
              <w:top w:val="single" w:sz="4" w:space="0" w:color="046B5C" w:themeColor="text2"/>
              <w:bottom w:val="single" w:sz="4" w:space="0" w:color="046B5C" w:themeColor="text2"/>
            </w:tcBorders>
          </w:tcPr>
          <w:p w:rsidR="009965CB" w:rsidRPr="009965CB" w:rsidP="002B1702" w14:paraId="277A856E" w14:textId="2D639295">
            <w:pPr>
              <w:pStyle w:val="TableTextLeft"/>
              <w:rPr>
                <w:rFonts w:eastAsia="Calibri"/>
              </w:rPr>
            </w:pPr>
            <w:r>
              <w:rPr>
                <w:rFonts w:eastAsia="Calibri"/>
              </w:rPr>
              <w:t>Virtual interviews</w:t>
            </w:r>
          </w:p>
        </w:tc>
        <w:tc>
          <w:tcPr>
            <w:tcW w:w="1170" w:type="dxa"/>
            <w:tcBorders>
              <w:top w:val="single" w:sz="4" w:space="0" w:color="046B5C" w:themeColor="text2"/>
              <w:bottom w:val="single" w:sz="4" w:space="0" w:color="046B5C" w:themeColor="text2"/>
            </w:tcBorders>
          </w:tcPr>
          <w:p w:rsidR="009965CB" w:rsidP="002B1702" w14:paraId="225D8BFA" w14:textId="39B64886">
            <w:pPr>
              <w:pStyle w:val="TableTextLeft"/>
              <w:rPr>
                <w:rFonts w:eastAsia="Calibri"/>
              </w:rPr>
            </w:pPr>
            <w:r>
              <w:rPr>
                <w:rFonts w:eastAsia="Calibri"/>
              </w:rPr>
              <w:t>60 minutes</w:t>
            </w:r>
          </w:p>
        </w:tc>
        <w:tc>
          <w:tcPr>
            <w:tcW w:w="3510" w:type="dxa"/>
            <w:vMerge w:val="restart"/>
          </w:tcPr>
          <w:p w:rsidR="009965CB" w:rsidRPr="00AE3AE6" w:rsidP="002B1702" w14:paraId="79CFC671" w14:textId="42FA7521">
            <w:pPr>
              <w:pStyle w:val="TableTextLeft"/>
              <w:rPr>
                <w:rFonts w:cstheme="majorHAnsi"/>
                <w:szCs w:val="18"/>
              </w:rPr>
            </w:pPr>
            <w:r>
              <w:rPr>
                <w:rFonts w:cstheme="majorHAnsi"/>
                <w:szCs w:val="18"/>
              </w:rPr>
              <w:t xml:space="preserve">The discussion guide pre-test will </w:t>
            </w:r>
            <w:r w:rsidRPr="00AE3AE6">
              <w:rPr>
                <w:rFonts w:cstheme="majorHAnsi"/>
                <w:szCs w:val="18"/>
              </w:rPr>
              <w:t>ensure respondents understood the phrasing and content of the questions and to determine the need to add or remove questions.</w:t>
            </w:r>
          </w:p>
        </w:tc>
      </w:tr>
      <w:tr w14:paraId="5F47221D" w14:textId="77777777" w:rsidTr="00760E4C">
        <w:tblPrEx>
          <w:tblW w:w="9720" w:type="dxa"/>
          <w:tblLayout w:type="fixed"/>
          <w:tblLook w:val="04A0"/>
        </w:tblPrEx>
        <w:trPr>
          <w:trHeight w:val="435"/>
        </w:trPr>
        <w:tc>
          <w:tcPr>
            <w:tcW w:w="1289" w:type="dxa"/>
            <w:vMerge/>
          </w:tcPr>
          <w:p w:rsidR="009965CB" w:rsidP="002B1702" w14:paraId="4B976414" w14:textId="77777777">
            <w:pPr>
              <w:pStyle w:val="TableTextLeft"/>
              <w:rPr>
                <w:rFonts w:eastAsia="Calibri"/>
              </w:rPr>
            </w:pPr>
          </w:p>
        </w:tc>
        <w:tc>
          <w:tcPr>
            <w:tcW w:w="1213" w:type="dxa"/>
            <w:vMerge/>
          </w:tcPr>
          <w:p w:rsidR="009965CB" w:rsidP="002B1702" w14:paraId="09E729D0" w14:textId="77777777">
            <w:pPr>
              <w:pStyle w:val="TableTextLeft"/>
              <w:rPr>
                <w:rFonts w:eastAsia="Calibri"/>
              </w:rPr>
            </w:pPr>
          </w:p>
        </w:tc>
        <w:tc>
          <w:tcPr>
            <w:tcW w:w="1293" w:type="dxa"/>
            <w:tcBorders>
              <w:top w:val="single" w:sz="4" w:space="0" w:color="046B5C" w:themeColor="text2"/>
            </w:tcBorders>
          </w:tcPr>
          <w:p w:rsidR="009965CB" w:rsidP="002B1702" w14:paraId="043BBC2D" w14:textId="42C9161B">
            <w:pPr>
              <w:pStyle w:val="TableTextLeft"/>
              <w:rPr>
                <w:rFonts w:eastAsia="Calibri"/>
              </w:rPr>
            </w:pPr>
            <w:r>
              <w:rPr>
                <w:rFonts w:eastAsia="Calibri"/>
              </w:rPr>
              <w:t xml:space="preserve">1 </w:t>
            </w:r>
            <w:r w:rsidRPr="000856E4">
              <w:rPr>
                <w:rFonts w:eastAsia="Calibri"/>
              </w:rPr>
              <w:t>State SNAP operations and policy staff</w:t>
            </w:r>
            <w:r>
              <w:rPr>
                <w:rFonts w:eastAsia="Calibri"/>
              </w:rPr>
              <w:t xml:space="preserve"> member</w:t>
            </w:r>
          </w:p>
        </w:tc>
        <w:tc>
          <w:tcPr>
            <w:tcW w:w="1245" w:type="dxa"/>
            <w:vMerge w:val="restart"/>
            <w:tcBorders>
              <w:top w:val="single" w:sz="4" w:space="0" w:color="046B5C" w:themeColor="text2"/>
            </w:tcBorders>
          </w:tcPr>
          <w:p w:rsidR="009965CB" w:rsidP="002B1702" w14:paraId="02AEB2E3" w14:textId="2460B745">
            <w:pPr>
              <w:pStyle w:val="TableTextLeft"/>
              <w:rPr>
                <w:rFonts w:eastAsia="Calibri"/>
              </w:rPr>
            </w:pPr>
            <w:r>
              <w:rPr>
                <w:rFonts w:eastAsia="Calibri"/>
              </w:rPr>
              <w:t>Virtual interviews</w:t>
            </w:r>
          </w:p>
        </w:tc>
        <w:tc>
          <w:tcPr>
            <w:tcW w:w="1170" w:type="dxa"/>
            <w:vMerge w:val="restart"/>
            <w:tcBorders>
              <w:top w:val="single" w:sz="4" w:space="0" w:color="046B5C" w:themeColor="text2"/>
            </w:tcBorders>
          </w:tcPr>
          <w:p w:rsidR="009965CB" w:rsidP="002B1702" w14:paraId="03116C36" w14:textId="2670B60D">
            <w:pPr>
              <w:pStyle w:val="TableTextLeft"/>
              <w:rPr>
                <w:rFonts w:eastAsia="Calibri"/>
              </w:rPr>
            </w:pPr>
            <w:r>
              <w:rPr>
                <w:rFonts w:eastAsia="Calibri"/>
              </w:rPr>
              <w:t>90 minutes</w:t>
            </w:r>
          </w:p>
        </w:tc>
        <w:tc>
          <w:tcPr>
            <w:tcW w:w="3510" w:type="dxa"/>
            <w:vMerge/>
          </w:tcPr>
          <w:p w:rsidR="009965CB" w:rsidP="002B1702" w14:paraId="4E70FA82" w14:textId="77777777">
            <w:pPr>
              <w:pStyle w:val="TableTextLeft"/>
              <w:rPr>
                <w:rFonts w:cstheme="majorHAnsi"/>
                <w:szCs w:val="18"/>
              </w:rPr>
            </w:pPr>
          </w:p>
        </w:tc>
      </w:tr>
      <w:tr w14:paraId="41CE76CD" w14:textId="77777777" w:rsidTr="00760E4C">
        <w:tblPrEx>
          <w:tblW w:w="9720" w:type="dxa"/>
          <w:tblLayout w:type="fixed"/>
          <w:tblLook w:val="04A0"/>
        </w:tblPrEx>
        <w:trPr>
          <w:trHeight w:val="435"/>
        </w:trPr>
        <w:tc>
          <w:tcPr>
            <w:tcW w:w="1289" w:type="dxa"/>
            <w:vMerge/>
          </w:tcPr>
          <w:p w:rsidR="009965CB" w:rsidP="002B1702" w14:paraId="46F4A361" w14:textId="77777777">
            <w:pPr>
              <w:pStyle w:val="TableTextLeft"/>
              <w:rPr>
                <w:rFonts w:eastAsia="Calibri"/>
              </w:rPr>
            </w:pPr>
          </w:p>
        </w:tc>
        <w:tc>
          <w:tcPr>
            <w:tcW w:w="1213" w:type="dxa"/>
            <w:vMerge/>
          </w:tcPr>
          <w:p w:rsidR="009965CB" w:rsidP="002B1702" w14:paraId="322C88D8" w14:textId="77777777">
            <w:pPr>
              <w:pStyle w:val="TableTextLeft"/>
              <w:rPr>
                <w:rFonts w:eastAsia="Calibri"/>
              </w:rPr>
            </w:pPr>
          </w:p>
        </w:tc>
        <w:tc>
          <w:tcPr>
            <w:tcW w:w="1293" w:type="dxa"/>
            <w:tcBorders>
              <w:top w:val="single" w:sz="4" w:space="0" w:color="046B5C" w:themeColor="text2"/>
            </w:tcBorders>
          </w:tcPr>
          <w:p w:rsidR="009965CB" w:rsidP="002B1702" w14:paraId="718AA0AE" w14:textId="3761F076">
            <w:pPr>
              <w:pStyle w:val="TableTextLeft"/>
              <w:rPr>
                <w:rFonts w:eastAsia="Calibri"/>
              </w:rPr>
            </w:pPr>
            <w:r>
              <w:rPr>
                <w:rFonts w:eastAsia="Calibri"/>
              </w:rPr>
              <w:t>1 local SNAP agency director</w:t>
            </w:r>
          </w:p>
        </w:tc>
        <w:tc>
          <w:tcPr>
            <w:tcW w:w="1245" w:type="dxa"/>
            <w:vMerge/>
            <w:tcBorders>
              <w:top w:val="nil"/>
            </w:tcBorders>
          </w:tcPr>
          <w:p w:rsidR="009965CB" w:rsidP="002B1702" w14:paraId="6E4327B9" w14:textId="77777777">
            <w:pPr>
              <w:pStyle w:val="TableTextLeft"/>
              <w:rPr>
                <w:rFonts w:eastAsia="Calibri"/>
              </w:rPr>
            </w:pPr>
          </w:p>
        </w:tc>
        <w:tc>
          <w:tcPr>
            <w:tcW w:w="1170" w:type="dxa"/>
            <w:vMerge/>
            <w:tcBorders>
              <w:top w:val="nil"/>
            </w:tcBorders>
          </w:tcPr>
          <w:p w:rsidR="009965CB" w:rsidP="002B1702" w14:paraId="2157CF6E" w14:textId="58DCB74C">
            <w:pPr>
              <w:pStyle w:val="TableTextLeft"/>
              <w:rPr>
                <w:rFonts w:eastAsia="Calibri"/>
              </w:rPr>
            </w:pPr>
          </w:p>
        </w:tc>
        <w:tc>
          <w:tcPr>
            <w:tcW w:w="3510" w:type="dxa"/>
            <w:vMerge/>
          </w:tcPr>
          <w:p w:rsidR="009965CB" w:rsidP="002B1702" w14:paraId="40BD861A" w14:textId="77777777">
            <w:pPr>
              <w:pStyle w:val="TableTextLeft"/>
              <w:rPr>
                <w:rFonts w:cstheme="majorHAnsi"/>
                <w:szCs w:val="18"/>
              </w:rPr>
            </w:pPr>
          </w:p>
        </w:tc>
      </w:tr>
      <w:bookmarkEnd w:id="12"/>
      <w:tr w14:paraId="363DFC13" w14:textId="77777777" w:rsidTr="002142F4">
        <w:tblPrEx>
          <w:tblW w:w="9720" w:type="dxa"/>
          <w:tblLayout w:type="fixed"/>
          <w:tblLook w:val="04A0"/>
        </w:tblPrEx>
        <w:trPr>
          <w:trHeight w:val="120"/>
        </w:trPr>
        <w:tc>
          <w:tcPr>
            <w:tcW w:w="1289" w:type="dxa"/>
            <w:vMerge w:val="restart"/>
          </w:tcPr>
          <w:p w:rsidR="00F85D00" w:rsidRPr="00AE3AE6" w:rsidP="002B1702" w14:paraId="287BF5FA" w14:textId="64F5EF39">
            <w:pPr>
              <w:pStyle w:val="TableTextLeft"/>
              <w:rPr>
                <w:rFonts w:eastAsia="Calibri"/>
              </w:rPr>
            </w:pPr>
            <w:r>
              <w:rPr>
                <w:rFonts w:eastAsia="Calibri"/>
              </w:rPr>
              <w:t xml:space="preserve">SNAP agency case study discussion guide (Appendix C) </w:t>
            </w:r>
          </w:p>
        </w:tc>
        <w:tc>
          <w:tcPr>
            <w:tcW w:w="1213" w:type="dxa"/>
            <w:vMerge w:val="restart"/>
          </w:tcPr>
          <w:p w:rsidR="00F85D00" w:rsidRPr="00124514" w:rsidP="002B1702" w14:paraId="36984D2A" w14:textId="393F7AB6">
            <w:pPr>
              <w:pStyle w:val="TableTextLeft"/>
              <w:rPr>
                <w:rFonts w:eastAsia="Calibri"/>
              </w:rPr>
            </w:pPr>
            <w:r>
              <w:rPr>
                <w:rFonts w:eastAsia="Calibri"/>
              </w:rPr>
              <w:t xml:space="preserve">State and local government  </w:t>
            </w:r>
          </w:p>
        </w:tc>
        <w:tc>
          <w:tcPr>
            <w:tcW w:w="1293" w:type="dxa"/>
          </w:tcPr>
          <w:p w:rsidR="00F85D00" w:rsidRPr="00124514" w:rsidP="002B1702" w14:paraId="0BD519D4" w14:textId="27C29460">
            <w:pPr>
              <w:pStyle w:val="TableTextLeft"/>
              <w:rPr>
                <w:rFonts w:eastAsia="Calibri"/>
              </w:rPr>
            </w:pPr>
            <w:r>
              <w:rPr>
                <w:rFonts w:eastAsia="Calibri"/>
              </w:rPr>
              <w:t xml:space="preserve">5 State SNAP directors </w:t>
            </w:r>
          </w:p>
        </w:tc>
        <w:tc>
          <w:tcPr>
            <w:tcW w:w="1245" w:type="dxa"/>
          </w:tcPr>
          <w:p w:rsidR="00F85D00" w:rsidRPr="00124514" w:rsidP="002B1702" w14:paraId="094C9E21" w14:textId="4165D7C7">
            <w:pPr>
              <w:pStyle w:val="TableTextLeft"/>
              <w:rPr>
                <w:rFonts w:eastAsia="Calibri"/>
              </w:rPr>
            </w:pPr>
            <w:r>
              <w:rPr>
                <w:rFonts w:eastAsia="Calibri"/>
              </w:rPr>
              <w:t>Virtual interviews</w:t>
            </w:r>
          </w:p>
        </w:tc>
        <w:tc>
          <w:tcPr>
            <w:tcW w:w="1170" w:type="dxa"/>
          </w:tcPr>
          <w:p w:rsidR="00F85D00" w:rsidRPr="00124514" w:rsidP="002B1702" w14:paraId="5B5B0FBC" w14:textId="2E82D8F1">
            <w:pPr>
              <w:pStyle w:val="TableTextLeft"/>
              <w:rPr>
                <w:rFonts w:eastAsia="Calibri"/>
              </w:rPr>
            </w:pPr>
            <w:r>
              <w:rPr>
                <w:rFonts w:eastAsia="Calibri"/>
              </w:rPr>
              <w:t xml:space="preserve">90 minutes </w:t>
            </w:r>
          </w:p>
        </w:tc>
        <w:tc>
          <w:tcPr>
            <w:tcW w:w="3510" w:type="dxa"/>
            <w:vMerge w:val="restart"/>
          </w:tcPr>
          <w:p w:rsidR="00F85D00" w:rsidRPr="006D3821" w:rsidP="00F85D00" w14:paraId="0951AA87" w14:textId="21A87C65">
            <w:pPr>
              <w:pStyle w:val="TableTextLeft"/>
              <w:rPr>
                <w:rFonts w:eastAsia="Calibri"/>
              </w:rPr>
            </w:pPr>
            <w:r>
              <w:rPr>
                <w:rFonts w:eastAsia="Calibri"/>
              </w:rPr>
              <w:t>The discussion guide</w:t>
            </w:r>
            <w:r w:rsidRPr="006D3821">
              <w:rPr>
                <w:rFonts w:eastAsia="Calibri"/>
              </w:rPr>
              <w:t xml:space="preserve"> will help </w:t>
            </w:r>
            <w:r>
              <w:rPr>
                <w:rFonts w:eastAsia="Calibri"/>
              </w:rPr>
              <w:t xml:space="preserve">the study team </w:t>
            </w:r>
            <w:r w:rsidRPr="006D3821">
              <w:rPr>
                <w:rFonts w:eastAsia="Calibri"/>
              </w:rPr>
              <w:t>understand</w:t>
            </w:r>
            <w:r>
              <w:rPr>
                <w:rFonts w:eastAsia="Calibri"/>
              </w:rPr>
              <w:t xml:space="preserve"> States’ </w:t>
            </w:r>
            <w:r w:rsidRPr="00AD2D64">
              <w:rPr>
                <w:rFonts w:eastAsia="Calibri"/>
              </w:rPr>
              <w:t xml:space="preserve">decision-making processes, how agencies implemented operational changes in practice, and lessons learned. </w:t>
            </w:r>
            <w:r>
              <w:t xml:space="preserve">The State SNAP director interviews will last 90 minutes because we expect they will have the most to share in terms of change at the State level and </w:t>
            </w:r>
            <w:r>
              <w:t xml:space="preserve">involvement in decision making processes. </w:t>
            </w:r>
          </w:p>
        </w:tc>
      </w:tr>
      <w:tr w14:paraId="117FEE4A" w14:textId="77777777" w:rsidTr="002142F4">
        <w:tblPrEx>
          <w:tblW w:w="9720" w:type="dxa"/>
          <w:tblLayout w:type="fixed"/>
          <w:tblLook w:val="04A0"/>
        </w:tblPrEx>
        <w:trPr>
          <w:trHeight w:val="120"/>
        </w:trPr>
        <w:tc>
          <w:tcPr>
            <w:tcW w:w="1289" w:type="dxa"/>
            <w:vMerge/>
          </w:tcPr>
          <w:p w:rsidR="00F85D00" w:rsidP="002B1702" w14:paraId="53EF9394" w14:textId="77777777">
            <w:pPr>
              <w:pStyle w:val="TableTextLeft"/>
              <w:rPr>
                <w:rFonts w:eastAsia="Calibri"/>
              </w:rPr>
            </w:pPr>
          </w:p>
        </w:tc>
        <w:tc>
          <w:tcPr>
            <w:tcW w:w="1213" w:type="dxa"/>
            <w:vMerge/>
          </w:tcPr>
          <w:p w:rsidR="00F85D00" w:rsidP="002B1702" w14:paraId="28FD76D9" w14:textId="77777777">
            <w:pPr>
              <w:pStyle w:val="TableTextLeft"/>
              <w:rPr>
                <w:rFonts w:eastAsia="Calibri"/>
              </w:rPr>
            </w:pPr>
          </w:p>
        </w:tc>
        <w:tc>
          <w:tcPr>
            <w:tcW w:w="1293" w:type="dxa"/>
          </w:tcPr>
          <w:p w:rsidR="00F85D00" w:rsidP="002B1702" w14:paraId="1EC533C2" w14:textId="4B88392A">
            <w:pPr>
              <w:pStyle w:val="TableTextLeft"/>
              <w:rPr>
                <w:rFonts w:eastAsia="Calibri"/>
              </w:rPr>
            </w:pPr>
            <w:r>
              <w:rPr>
                <w:rFonts w:eastAsia="Calibri"/>
              </w:rPr>
              <w:t xml:space="preserve">20 SNAP State policy and operations staff </w:t>
            </w:r>
          </w:p>
        </w:tc>
        <w:tc>
          <w:tcPr>
            <w:tcW w:w="1245" w:type="dxa"/>
          </w:tcPr>
          <w:p w:rsidR="00F85D00" w:rsidRPr="00C94842" w:rsidP="002B1702" w14:paraId="0E5F538D" w14:textId="6D6BAFD6">
            <w:pPr>
              <w:pStyle w:val="TableTextLeft"/>
              <w:rPr>
                <w:rFonts w:eastAsia="Calibri"/>
              </w:rPr>
            </w:pPr>
            <w:r>
              <w:rPr>
                <w:rFonts w:eastAsia="Calibri"/>
              </w:rPr>
              <w:t>Virtual interviews</w:t>
            </w:r>
          </w:p>
        </w:tc>
        <w:tc>
          <w:tcPr>
            <w:tcW w:w="1170" w:type="dxa"/>
          </w:tcPr>
          <w:p w:rsidR="00F85D00" w:rsidP="002B1702" w14:paraId="7A14F2EE" w14:textId="366B4BB6">
            <w:pPr>
              <w:pStyle w:val="TableTextLeft"/>
              <w:rPr>
                <w:rFonts w:eastAsia="Calibri"/>
              </w:rPr>
            </w:pPr>
            <w:r>
              <w:rPr>
                <w:rFonts w:eastAsia="Calibri"/>
              </w:rPr>
              <w:t>60 minutes</w:t>
            </w:r>
          </w:p>
        </w:tc>
        <w:tc>
          <w:tcPr>
            <w:tcW w:w="3510" w:type="dxa"/>
            <w:vMerge/>
          </w:tcPr>
          <w:p w:rsidR="00F85D00" w:rsidRPr="006D3821" w:rsidP="002B1702" w14:paraId="4A4838C8" w14:textId="7B181E33">
            <w:pPr>
              <w:pStyle w:val="TableTextLeft"/>
              <w:rPr>
                <w:rFonts w:eastAsia="Calibri"/>
              </w:rPr>
            </w:pPr>
          </w:p>
        </w:tc>
      </w:tr>
      <w:tr w14:paraId="56FB2B28" w14:textId="77777777" w:rsidTr="002142F4">
        <w:tblPrEx>
          <w:tblW w:w="9720" w:type="dxa"/>
          <w:tblLayout w:type="fixed"/>
          <w:tblLook w:val="04A0"/>
        </w:tblPrEx>
        <w:trPr>
          <w:trHeight w:val="120"/>
        </w:trPr>
        <w:tc>
          <w:tcPr>
            <w:tcW w:w="1289" w:type="dxa"/>
            <w:vMerge/>
          </w:tcPr>
          <w:p w:rsidR="00F85D00" w:rsidP="002B1702" w14:paraId="0228C35A" w14:textId="77777777">
            <w:pPr>
              <w:pStyle w:val="TableTextLeft"/>
              <w:rPr>
                <w:rFonts w:eastAsia="Calibri"/>
              </w:rPr>
            </w:pPr>
          </w:p>
        </w:tc>
        <w:tc>
          <w:tcPr>
            <w:tcW w:w="1213" w:type="dxa"/>
            <w:vMerge/>
          </w:tcPr>
          <w:p w:rsidR="00F85D00" w:rsidP="002B1702" w14:paraId="70DB0CA3" w14:textId="77777777">
            <w:pPr>
              <w:pStyle w:val="TableTextLeft"/>
              <w:rPr>
                <w:rFonts w:eastAsia="Calibri"/>
              </w:rPr>
            </w:pPr>
          </w:p>
        </w:tc>
        <w:tc>
          <w:tcPr>
            <w:tcW w:w="1293" w:type="dxa"/>
          </w:tcPr>
          <w:p w:rsidR="00F85D00" w:rsidP="002B1702" w14:paraId="1E80CB38" w14:textId="129578C2">
            <w:pPr>
              <w:pStyle w:val="TableTextLeft"/>
              <w:rPr>
                <w:rFonts w:eastAsia="Calibri"/>
              </w:rPr>
            </w:pPr>
            <w:r>
              <w:rPr>
                <w:rFonts w:eastAsia="Calibri"/>
              </w:rPr>
              <w:t>5 SNAP State data staff</w:t>
            </w:r>
          </w:p>
        </w:tc>
        <w:tc>
          <w:tcPr>
            <w:tcW w:w="1245" w:type="dxa"/>
          </w:tcPr>
          <w:p w:rsidR="00F85D00" w:rsidRPr="006D1DB6" w:rsidP="002B1702" w14:paraId="4E00F371" w14:textId="35F441F8">
            <w:pPr>
              <w:pStyle w:val="TableTextLeft"/>
              <w:rPr>
                <w:rFonts w:eastAsia="Calibri"/>
              </w:rPr>
            </w:pPr>
            <w:r>
              <w:rPr>
                <w:rFonts w:eastAsia="Calibri"/>
              </w:rPr>
              <w:t xml:space="preserve">Virtual interviews </w:t>
            </w:r>
          </w:p>
        </w:tc>
        <w:tc>
          <w:tcPr>
            <w:tcW w:w="1170" w:type="dxa"/>
          </w:tcPr>
          <w:p w:rsidR="00F85D00" w:rsidP="002B1702" w14:paraId="15881690" w14:textId="6469D93A">
            <w:pPr>
              <w:pStyle w:val="TableTextLeft"/>
              <w:rPr>
                <w:rFonts w:eastAsia="Calibri"/>
              </w:rPr>
            </w:pPr>
            <w:r>
              <w:rPr>
                <w:rFonts w:eastAsia="Calibri"/>
              </w:rPr>
              <w:t>60 minutes</w:t>
            </w:r>
            <w:r>
              <w:rPr>
                <w:rFonts w:eastAsia="Calibri"/>
              </w:rPr>
              <w:t xml:space="preserve"> </w:t>
            </w:r>
          </w:p>
        </w:tc>
        <w:tc>
          <w:tcPr>
            <w:tcW w:w="3510" w:type="dxa"/>
            <w:vMerge/>
          </w:tcPr>
          <w:p w:rsidR="00F85D00" w:rsidRPr="006D3821" w:rsidP="002B1702" w14:paraId="42954869" w14:textId="448E3C65">
            <w:pPr>
              <w:pStyle w:val="TableTextLeft"/>
              <w:rPr>
                <w:rFonts w:eastAsia="Calibri"/>
              </w:rPr>
            </w:pPr>
          </w:p>
        </w:tc>
      </w:tr>
      <w:tr w14:paraId="6E9E928F" w14:textId="77777777" w:rsidTr="002142F4">
        <w:tblPrEx>
          <w:tblW w:w="9720" w:type="dxa"/>
          <w:tblLayout w:type="fixed"/>
          <w:tblLook w:val="04A0"/>
        </w:tblPrEx>
        <w:trPr>
          <w:trHeight w:val="120"/>
        </w:trPr>
        <w:tc>
          <w:tcPr>
            <w:tcW w:w="1289" w:type="dxa"/>
            <w:vMerge/>
          </w:tcPr>
          <w:p w:rsidR="00F85D00" w:rsidP="002B1702" w14:paraId="63E5F278" w14:textId="77777777">
            <w:pPr>
              <w:pStyle w:val="TableTextLeft"/>
              <w:rPr>
                <w:rFonts w:eastAsia="Calibri"/>
              </w:rPr>
            </w:pPr>
          </w:p>
        </w:tc>
        <w:tc>
          <w:tcPr>
            <w:tcW w:w="1213" w:type="dxa"/>
            <w:vMerge/>
          </w:tcPr>
          <w:p w:rsidR="00F85D00" w:rsidP="002B1702" w14:paraId="0793CA61" w14:textId="77777777">
            <w:pPr>
              <w:pStyle w:val="TableTextLeft"/>
              <w:rPr>
                <w:rFonts w:eastAsia="Calibri"/>
              </w:rPr>
            </w:pPr>
          </w:p>
        </w:tc>
        <w:tc>
          <w:tcPr>
            <w:tcW w:w="1293" w:type="dxa"/>
          </w:tcPr>
          <w:p w:rsidR="00F85D00" w:rsidP="002B1702" w14:paraId="4BC78F94" w14:textId="0448C43E">
            <w:pPr>
              <w:pStyle w:val="TableTextLeft"/>
              <w:rPr>
                <w:rFonts w:eastAsia="Calibri"/>
              </w:rPr>
            </w:pPr>
            <w:r>
              <w:rPr>
                <w:rFonts w:eastAsia="Calibri"/>
              </w:rPr>
              <w:t>5 SNAP State IT staff</w:t>
            </w:r>
          </w:p>
        </w:tc>
        <w:tc>
          <w:tcPr>
            <w:tcW w:w="1245" w:type="dxa"/>
          </w:tcPr>
          <w:p w:rsidR="00F85D00" w:rsidP="002B1702" w14:paraId="41DBFE47" w14:textId="1589033D">
            <w:pPr>
              <w:pStyle w:val="TableTextLeft"/>
              <w:rPr>
                <w:rFonts w:eastAsia="Calibri"/>
              </w:rPr>
            </w:pPr>
            <w:r>
              <w:rPr>
                <w:rFonts w:eastAsia="Calibri"/>
              </w:rPr>
              <w:t>Virtual interviews and administrative data reporting</w:t>
            </w:r>
          </w:p>
        </w:tc>
        <w:tc>
          <w:tcPr>
            <w:tcW w:w="1170" w:type="dxa"/>
          </w:tcPr>
          <w:p w:rsidR="00F85D00" w:rsidP="002B1702" w14:paraId="2FB6B7A5" w14:textId="4C677F91">
            <w:pPr>
              <w:pStyle w:val="TableTextLeft"/>
              <w:rPr>
                <w:rFonts w:eastAsia="Calibri"/>
              </w:rPr>
            </w:pPr>
            <w:r>
              <w:rPr>
                <w:rFonts w:eastAsia="Calibri"/>
              </w:rPr>
              <w:t>20 hours</w:t>
            </w:r>
          </w:p>
        </w:tc>
        <w:tc>
          <w:tcPr>
            <w:tcW w:w="3510" w:type="dxa"/>
            <w:vMerge/>
          </w:tcPr>
          <w:p w:rsidR="00F85D00" w:rsidRPr="006D3821" w:rsidP="002B1702" w14:paraId="6758467E" w14:textId="26234AA6">
            <w:pPr>
              <w:pStyle w:val="TableTextLeft"/>
              <w:rPr>
                <w:rFonts w:eastAsia="Calibri"/>
              </w:rPr>
            </w:pPr>
          </w:p>
        </w:tc>
      </w:tr>
      <w:tr w14:paraId="4F32DF1E" w14:textId="77777777" w:rsidTr="002142F4">
        <w:tblPrEx>
          <w:tblW w:w="9720" w:type="dxa"/>
          <w:tblLayout w:type="fixed"/>
          <w:tblLook w:val="04A0"/>
        </w:tblPrEx>
        <w:trPr>
          <w:trHeight w:val="120"/>
        </w:trPr>
        <w:tc>
          <w:tcPr>
            <w:tcW w:w="1289" w:type="dxa"/>
            <w:vMerge/>
          </w:tcPr>
          <w:p w:rsidR="00F85D00" w:rsidP="002B1702" w14:paraId="54697D52" w14:textId="77777777">
            <w:pPr>
              <w:pStyle w:val="TableTextLeft"/>
              <w:rPr>
                <w:rFonts w:eastAsia="Calibri"/>
              </w:rPr>
            </w:pPr>
          </w:p>
        </w:tc>
        <w:tc>
          <w:tcPr>
            <w:tcW w:w="1213" w:type="dxa"/>
            <w:vMerge/>
          </w:tcPr>
          <w:p w:rsidR="00F85D00" w:rsidP="002B1702" w14:paraId="6DF998EA" w14:textId="77777777">
            <w:pPr>
              <w:pStyle w:val="TableTextLeft"/>
              <w:rPr>
                <w:rFonts w:eastAsia="Calibri"/>
              </w:rPr>
            </w:pPr>
          </w:p>
        </w:tc>
        <w:tc>
          <w:tcPr>
            <w:tcW w:w="1293" w:type="dxa"/>
          </w:tcPr>
          <w:p w:rsidR="00F85D00" w:rsidP="002B1702" w14:paraId="1B6C38F4" w14:textId="706F4861">
            <w:pPr>
              <w:pStyle w:val="TableTextLeft"/>
              <w:rPr>
                <w:rFonts w:eastAsia="Calibri"/>
              </w:rPr>
            </w:pPr>
            <w:r>
              <w:rPr>
                <w:rFonts w:eastAsia="Calibri"/>
              </w:rPr>
              <w:t xml:space="preserve">10 local SNAP agency directors </w:t>
            </w:r>
          </w:p>
        </w:tc>
        <w:tc>
          <w:tcPr>
            <w:tcW w:w="1245" w:type="dxa"/>
          </w:tcPr>
          <w:p w:rsidR="00F85D00" w:rsidP="002B1702" w14:paraId="21D1AA81" w14:textId="50CD57A8">
            <w:pPr>
              <w:pStyle w:val="TableTextLeft"/>
              <w:rPr>
                <w:rFonts w:eastAsia="Calibri"/>
              </w:rPr>
            </w:pPr>
            <w:r>
              <w:rPr>
                <w:rFonts w:eastAsia="Calibri"/>
              </w:rPr>
              <w:t>Virtual interviews</w:t>
            </w:r>
          </w:p>
        </w:tc>
        <w:tc>
          <w:tcPr>
            <w:tcW w:w="1170" w:type="dxa"/>
          </w:tcPr>
          <w:p w:rsidR="00F85D00" w:rsidP="002B1702" w14:paraId="0386E3BE" w14:textId="31CE0FDE">
            <w:pPr>
              <w:pStyle w:val="TableTextLeft"/>
              <w:rPr>
                <w:rFonts w:eastAsia="Calibri"/>
              </w:rPr>
            </w:pPr>
            <w:r>
              <w:rPr>
                <w:rFonts w:eastAsia="Calibri"/>
              </w:rPr>
              <w:t>90 minutes</w:t>
            </w:r>
          </w:p>
        </w:tc>
        <w:tc>
          <w:tcPr>
            <w:tcW w:w="3510" w:type="dxa"/>
            <w:vMerge w:val="restart"/>
          </w:tcPr>
          <w:p w:rsidR="00F85D00" w:rsidRPr="006D3821" w:rsidP="002B1702" w14:paraId="3A668449" w14:textId="57B8E025">
            <w:pPr>
              <w:pStyle w:val="TableTextLeft"/>
              <w:rPr>
                <w:rFonts w:eastAsia="Calibri"/>
              </w:rPr>
            </w:pPr>
            <w:r w:rsidRPr="00AD2D64">
              <w:rPr>
                <w:rFonts w:eastAsia="Calibri"/>
              </w:rPr>
              <w:t>These interviews at the local level will give us insight into the differential effects of changes across a range of geographic areas and populations</w:t>
            </w:r>
            <w:r>
              <w:rPr>
                <w:rFonts w:eastAsia="Calibri"/>
              </w:rPr>
              <w:t>. We estimated the interviews for the frontline staff will take longer because there will be more than one respondent per interview to gain a range of perspectives.</w:t>
            </w:r>
          </w:p>
        </w:tc>
      </w:tr>
      <w:tr w14:paraId="5B7B2916" w14:textId="77777777" w:rsidTr="002142F4">
        <w:tblPrEx>
          <w:tblW w:w="9720" w:type="dxa"/>
          <w:tblLayout w:type="fixed"/>
          <w:tblLook w:val="04A0"/>
        </w:tblPrEx>
        <w:trPr>
          <w:trHeight w:val="120"/>
        </w:trPr>
        <w:tc>
          <w:tcPr>
            <w:tcW w:w="1289" w:type="dxa"/>
            <w:vMerge/>
          </w:tcPr>
          <w:p w:rsidR="00F85D00" w:rsidP="002B1702" w14:paraId="538E2743" w14:textId="77777777">
            <w:pPr>
              <w:pStyle w:val="TableTextLeft"/>
              <w:rPr>
                <w:rFonts w:eastAsia="Calibri"/>
              </w:rPr>
            </w:pPr>
          </w:p>
        </w:tc>
        <w:tc>
          <w:tcPr>
            <w:tcW w:w="1213" w:type="dxa"/>
            <w:vMerge/>
          </w:tcPr>
          <w:p w:rsidR="00F85D00" w:rsidP="002B1702" w14:paraId="0F85084A" w14:textId="77777777">
            <w:pPr>
              <w:pStyle w:val="TableTextLeft"/>
              <w:rPr>
                <w:rFonts w:eastAsia="Calibri"/>
              </w:rPr>
            </w:pPr>
          </w:p>
        </w:tc>
        <w:tc>
          <w:tcPr>
            <w:tcW w:w="1293" w:type="dxa"/>
          </w:tcPr>
          <w:p w:rsidR="00F85D00" w:rsidP="002B1702" w14:paraId="7D9BB547" w14:textId="341316EB">
            <w:pPr>
              <w:pStyle w:val="TableTextLeft"/>
              <w:rPr>
                <w:rFonts w:eastAsia="Calibri"/>
              </w:rPr>
            </w:pPr>
            <w:r>
              <w:rPr>
                <w:rFonts w:eastAsia="Calibri"/>
              </w:rPr>
              <w:t>15 local SNAP agency frontline staff</w:t>
            </w:r>
          </w:p>
        </w:tc>
        <w:tc>
          <w:tcPr>
            <w:tcW w:w="1245" w:type="dxa"/>
          </w:tcPr>
          <w:p w:rsidR="00F85D00" w:rsidP="002B1702" w14:paraId="5986600C" w14:textId="69EB32D6">
            <w:pPr>
              <w:pStyle w:val="TableTextLeft"/>
              <w:rPr>
                <w:rFonts w:eastAsia="Calibri"/>
              </w:rPr>
            </w:pPr>
            <w:r>
              <w:rPr>
                <w:rFonts w:eastAsia="Calibri"/>
              </w:rPr>
              <w:t>Virtual interviews</w:t>
            </w:r>
          </w:p>
        </w:tc>
        <w:tc>
          <w:tcPr>
            <w:tcW w:w="1170" w:type="dxa"/>
          </w:tcPr>
          <w:p w:rsidR="00F85D00" w:rsidP="002B1702" w14:paraId="131FA4EC" w14:textId="01E9A0B1">
            <w:pPr>
              <w:pStyle w:val="TableTextLeft"/>
              <w:rPr>
                <w:rFonts w:eastAsia="Calibri"/>
              </w:rPr>
            </w:pPr>
            <w:r>
              <w:rPr>
                <w:rFonts w:eastAsia="Calibri"/>
              </w:rPr>
              <w:t>90 minutes</w:t>
            </w:r>
          </w:p>
        </w:tc>
        <w:tc>
          <w:tcPr>
            <w:tcW w:w="3510" w:type="dxa"/>
            <w:vMerge/>
          </w:tcPr>
          <w:p w:rsidR="00F85D00" w:rsidRPr="006D3821" w:rsidP="002B1702" w14:paraId="025BCDB3" w14:textId="7F735C98">
            <w:pPr>
              <w:pStyle w:val="TableTextLeft"/>
              <w:rPr>
                <w:rFonts w:eastAsia="Calibri"/>
              </w:rPr>
            </w:pPr>
          </w:p>
        </w:tc>
      </w:tr>
      <w:tr w14:paraId="4E228285" w14:textId="77777777" w:rsidTr="002142F4">
        <w:tblPrEx>
          <w:tblW w:w="9720" w:type="dxa"/>
          <w:tblLayout w:type="fixed"/>
          <w:tblLook w:val="04A0"/>
        </w:tblPrEx>
        <w:trPr>
          <w:trHeight w:val="120"/>
        </w:trPr>
        <w:tc>
          <w:tcPr>
            <w:tcW w:w="1289" w:type="dxa"/>
            <w:vMerge/>
          </w:tcPr>
          <w:p w:rsidR="00F85D00" w:rsidP="002B1702" w14:paraId="545E76A7" w14:textId="77777777">
            <w:pPr>
              <w:pStyle w:val="TableTextLeft"/>
              <w:rPr>
                <w:rFonts w:eastAsia="Calibri"/>
              </w:rPr>
            </w:pPr>
          </w:p>
        </w:tc>
        <w:tc>
          <w:tcPr>
            <w:tcW w:w="1213" w:type="dxa"/>
            <w:vMerge/>
          </w:tcPr>
          <w:p w:rsidR="00F85D00" w:rsidP="002B1702" w14:paraId="46FAC194" w14:textId="77777777">
            <w:pPr>
              <w:pStyle w:val="TableTextLeft"/>
              <w:rPr>
                <w:rFonts w:eastAsia="Calibri"/>
              </w:rPr>
            </w:pPr>
          </w:p>
        </w:tc>
        <w:tc>
          <w:tcPr>
            <w:tcW w:w="1293" w:type="dxa"/>
          </w:tcPr>
          <w:p w:rsidR="00F85D00" w:rsidP="002B1702" w14:paraId="1CE12D99" w14:textId="4D3061C2">
            <w:pPr>
              <w:pStyle w:val="TableTextLeft"/>
              <w:rPr>
                <w:rFonts w:eastAsia="Calibri"/>
              </w:rPr>
            </w:pPr>
            <w:r>
              <w:rPr>
                <w:rFonts w:eastAsia="Calibri"/>
              </w:rPr>
              <w:t>15 local SNAP agency supervisors</w:t>
            </w:r>
          </w:p>
        </w:tc>
        <w:tc>
          <w:tcPr>
            <w:tcW w:w="1245" w:type="dxa"/>
          </w:tcPr>
          <w:p w:rsidR="00F85D00" w:rsidRPr="00C94842" w:rsidP="002B1702" w14:paraId="059F1077" w14:textId="7941FFF0">
            <w:pPr>
              <w:pStyle w:val="TableTextLeft"/>
              <w:rPr>
                <w:rFonts w:eastAsia="Calibri"/>
              </w:rPr>
            </w:pPr>
            <w:r>
              <w:rPr>
                <w:rFonts w:eastAsia="Calibri"/>
              </w:rPr>
              <w:t>Virtual interviews</w:t>
            </w:r>
          </w:p>
        </w:tc>
        <w:tc>
          <w:tcPr>
            <w:tcW w:w="1170" w:type="dxa"/>
          </w:tcPr>
          <w:p w:rsidR="00F85D00" w:rsidP="002B1702" w14:paraId="42475C74" w14:textId="275EC1F3">
            <w:pPr>
              <w:pStyle w:val="TableTextLeft"/>
              <w:rPr>
                <w:rFonts w:eastAsia="Calibri"/>
              </w:rPr>
            </w:pPr>
            <w:r>
              <w:rPr>
                <w:rFonts w:eastAsia="Calibri"/>
              </w:rPr>
              <w:t>90 minutes</w:t>
            </w:r>
          </w:p>
        </w:tc>
        <w:tc>
          <w:tcPr>
            <w:tcW w:w="3510" w:type="dxa"/>
            <w:vMerge/>
          </w:tcPr>
          <w:p w:rsidR="00F85D00" w:rsidRPr="006D3821" w:rsidP="002B1702" w14:paraId="6914D1D0" w14:textId="418F0144">
            <w:pPr>
              <w:pStyle w:val="TableTextLeft"/>
              <w:rPr>
                <w:rFonts w:eastAsia="Calibri"/>
              </w:rPr>
            </w:pPr>
          </w:p>
        </w:tc>
      </w:tr>
    </w:tbl>
    <w:p w:rsidR="00076CB4" w:rsidRPr="00625B2C" w:rsidP="00370219" w14:paraId="215F3CBB" w14:textId="7E51D6EA">
      <w:pPr>
        <w:pStyle w:val="BodyText"/>
      </w:pPr>
      <w:r>
        <w:t xml:space="preserve">SNAP=Supplemental Nutrition Assistance Program </w:t>
      </w:r>
    </w:p>
    <w:p w:rsidR="00586111" w:rsidRPr="00A81B0A" w:rsidP="00370219" w14:paraId="7932425D" w14:textId="51575AB6">
      <w:pPr>
        <w:pStyle w:val="ParagraphContinued"/>
      </w:pPr>
      <w:r w:rsidRPr="00DE4746">
        <w:rPr>
          <w:b/>
          <w:iCs/>
        </w:rPr>
        <w:t>Frequency of information collected</w:t>
      </w:r>
      <w:r w:rsidR="00DE4746">
        <w:rPr>
          <w:b/>
          <w:iCs/>
        </w:rPr>
        <w:t>.</w:t>
      </w:r>
      <w:r>
        <w:t xml:space="preserve"> </w:t>
      </w:r>
      <w:r w:rsidRPr="00A81B0A">
        <w:t xml:space="preserve">The </w:t>
      </w:r>
      <w:r>
        <w:t>survey</w:t>
      </w:r>
      <w:r w:rsidR="003D00A8">
        <w:t xml:space="preserve"> and case studies</w:t>
      </w:r>
      <w:r w:rsidRPr="00A81B0A">
        <w:t xml:space="preserve"> will be completed once in </w:t>
      </w:r>
      <w:r w:rsidR="002142F4">
        <w:t>2024</w:t>
      </w:r>
      <w:r w:rsidR="003273CF">
        <w:t xml:space="preserve"> through </w:t>
      </w:r>
      <w:r w:rsidR="002142F4">
        <w:t>2025.</w:t>
      </w:r>
      <w:r w:rsidRPr="00A81B0A">
        <w:t xml:space="preserve"> Data collection will span </w:t>
      </w:r>
      <w:r w:rsidR="00C209C3">
        <w:t>about 13</w:t>
      </w:r>
      <w:r w:rsidR="002248AE">
        <w:t xml:space="preserve"> </w:t>
      </w:r>
      <w:r w:rsidRPr="00A81B0A">
        <w:t xml:space="preserve">months. </w:t>
      </w:r>
    </w:p>
    <w:p w:rsidR="002E1748" w:rsidRPr="00A11285" w:rsidP="00370219" w14:paraId="00927117" w14:textId="6DC58C73">
      <w:pPr>
        <w:pStyle w:val="H1"/>
      </w:pPr>
      <w:bookmarkStart w:id="13" w:name="_Toc401831359"/>
      <w:bookmarkStart w:id="14" w:name="_Toc401832403"/>
      <w:bookmarkStart w:id="15" w:name="_Toc39660803"/>
      <w:r w:rsidRPr="00625B2C">
        <w:t>A3.</w:t>
      </w:r>
      <w:r w:rsidR="00A11285">
        <w:t xml:space="preserve"> </w:t>
      </w:r>
      <w:r w:rsidRPr="00625B2C">
        <w:t>Use of information technology and burden reduction.</w:t>
      </w:r>
      <w:bookmarkEnd w:id="13"/>
      <w:bookmarkEnd w:id="14"/>
      <w:bookmarkEnd w:id="15"/>
      <w:r w:rsidRPr="00625B2C" w:rsidR="0054595D">
        <w:t xml:space="preserve"> </w:t>
      </w:r>
      <w:r w:rsidRPr="00A11285">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641CD" w:rsidRPr="002641CD" w:rsidP="00370219" w14:paraId="483426BD" w14:textId="1E13E7A5">
      <w:pPr>
        <w:pStyle w:val="ParagraphContinued"/>
      </w:pPr>
      <w:r w:rsidRPr="00D4422D">
        <w:t xml:space="preserve">In compliance with the E-Government Act of 2002, </w:t>
      </w:r>
      <w:r w:rsidR="00F51E12">
        <w:t>the study team</w:t>
      </w:r>
      <w:r w:rsidR="00300E35">
        <w:t xml:space="preserve"> has incorporated </w:t>
      </w:r>
      <w:r w:rsidRPr="00D4422D">
        <w:t>information technology</w:t>
      </w:r>
      <w:r w:rsidR="00F51E12">
        <w:t xml:space="preserve"> into </w:t>
      </w:r>
      <w:r w:rsidR="008570FF">
        <w:t xml:space="preserve">its </w:t>
      </w:r>
      <w:r w:rsidR="00F51E12">
        <w:t>data collection</w:t>
      </w:r>
      <w:r w:rsidR="008570FF">
        <w:t xml:space="preserve"> process</w:t>
      </w:r>
      <w:r w:rsidRPr="00D4422D">
        <w:t xml:space="preserve"> to reduce respondent</w:t>
      </w:r>
      <w:r w:rsidR="008570FF">
        <w:t>s’</w:t>
      </w:r>
      <w:r w:rsidRPr="00D4422D">
        <w:t xml:space="preserve"> burden. The </w:t>
      </w:r>
      <w:r w:rsidR="00F644CD">
        <w:t xml:space="preserve">team will field the </w:t>
      </w:r>
      <w:r w:rsidRPr="00D4422D">
        <w:t xml:space="preserve">survey of SNAP agencies </w:t>
      </w:r>
      <w:r>
        <w:t>over the web</w:t>
      </w:r>
      <w:r w:rsidR="00F8598E">
        <w:t xml:space="preserve"> (Appendix </w:t>
      </w:r>
      <w:r w:rsidR="00FC7760">
        <w:t>D</w:t>
      </w:r>
      <w:r w:rsidR="00F8598E">
        <w:t>)</w:t>
      </w:r>
      <w:r>
        <w:t xml:space="preserve"> but will offer alternative options to complete the survey by phone or </w:t>
      </w:r>
      <w:r w:rsidRPr="00D4422D">
        <w:t>as a fillable PDF</w:t>
      </w:r>
      <w:r w:rsidR="00E677F3">
        <w:t xml:space="preserve"> </w:t>
      </w:r>
      <w:r w:rsidR="00522C47">
        <w:t>form</w:t>
      </w:r>
      <w:r w:rsidRPr="00D4422D">
        <w:t>.</w:t>
      </w:r>
      <w:r>
        <w:t xml:space="preserve"> </w:t>
      </w:r>
      <w:r w:rsidR="00057A84">
        <w:t xml:space="preserve">If a respondent chooses to complete the survey by phone, </w:t>
      </w:r>
      <w:r w:rsidR="007A20AB">
        <w:t xml:space="preserve">a </w:t>
      </w:r>
      <w:r w:rsidRPr="006B6BAB" w:rsidR="00785002">
        <w:t xml:space="preserve">trained </w:t>
      </w:r>
      <w:r w:rsidRPr="006B6BAB" w:rsidR="00057A84">
        <w:t>inter</w:t>
      </w:r>
      <w:r w:rsidR="00057A84">
        <w:t xml:space="preserve">viewer will </w:t>
      </w:r>
      <w:r w:rsidR="005853BB">
        <w:t xml:space="preserve">reduce data entry burden by </w:t>
      </w:r>
      <w:r w:rsidR="00057A84">
        <w:t>enter</w:t>
      </w:r>
      <w:r w:rsidR="005853BB">
        <w:t>ing</w:t>
      </w:r>
      <w:r w:rsidR="00057A84">
        <w:t xml:space="preserve"> the responses </w:t>
      </w:r>
      <w:r w:rsidRPr="00C414E7">
        <w:rPr>
          <w:szCs w:val="24"/>
        </w:rPr>
        <w:t>through the web survey platform.</w:t>
      </w:r>
      <w:r w:rsidRPr="00C414E7">
        <w:rPr>
          <w:bCs/>
          <w:szCs w:val="24"/>
        </w:rPr>
        <w:t xml:space="preserve"> </w:t>
      </w:r>
      <w:r w:rsidR="00C72024">
        <w:rPr>
          <w:bCs/>
          <w:szCs w:val="24"/>
        </w:rPr>
        <w:t xml:space="preserve">The team will further reduce </w:t>
      </w:r>
      <w:r w:rsidR="00C72024">
        <w:t>b</w:t>
      </w:r>
      <w:r w:rsidRPr="00D4422D">
        <w:t xml:space="preserve">urden by programming skips for nonapplicable questions in all modes. For </w:t>
      </w:r>
      <w:r w:rsidR="008570FF">
        <w:t xml:space="preserve">surveys administered by web </w:t>
      </w:r>
      <w:r w:rsidR="00105D43">
        <w:t xml:space="preserve">or </w:t>
      </w:r>
      <w:r w:rsidRPr="00D4422D" w:rsidR="00105D43">
        <w:t>phone</w:t>
      </w:r>
      <w:r w:rsidRPr="00D4422D">
        <w:t xml:space="preserve">, pre-filling information from </w:t>
      </w:r>
      <w:r w:rsidR="00C72024">
        <w:t>earlie</w:t>
      </w:r>
      <w:r w:rsidRPr="00D4422D">
        <w:t>r questions will eliminate the need for duplicat</w:t>
      </w:r>
      <w:r w:rsidR="0079257E">
        <w:t>e</w:t>
      </w:r>
      <w:r w:rsidR="006F1E8A">
        <w:t xml:space="preserve"> </w:t>
      </w:r>
      <w:r w:rsidRPr="00D4422D">
        <w:t>questions. Edit checks will improve data quality for web and phone completions</w:t>
      </w:r>
      <w:r w:rsidR="00C72024">
        <w:t xml:space="preserve"> and </w:t>
      </w:r>
      <w:r w:rsidRPr="00D4422D">
        <w:t>streamline the process of data retrieval, cleaning, and coding. The study team estimates that</w:t>
      </w:r>
      <w:r w:rsidR="00260AF4">
        <w:t xml:space="preserve"> it will collect</w:t>
      </w:r>
      <w:r w:rsidRPr="00D4422D">
        <w:t xml:space="preserve"> </w:t>
      </w:r>
      <w:r w:rsidR="008570FF">
        <w:t xml:space="preserve">about </w:t>
      </w:r>
      <w:r w:rsidRPr="00D4422D">
        <w:t>80 percent of the total survey</w:t>
      </w:r>
      <w:r w:rsidR="00260AF4">
        <w:t xml:space="preserve"> responses</w:t>
      </w:r>
      <w:r w:rsidRPr="00D4422D">
        <w:t xml:space="preserve"> by web</w:t>
      </w:r>
      <w:r w:rsidR="00D91DE8">
        <w:t xml:space="preserve"> </w:t>
      </w:r>
      <w:r w:rsidRPr="006B6BAB" w:rsidR="00D91DE8">
        <w:t xml:space="preserve">at </w:t>
      </w:r>
      <w:r w:rsidRPr="00105D43" w:rsidR="00F33B5F">
        <w:t>https:\\</w:t>
      </w:r>
      <w:r w:rsidRPr="00105D43" w:rsidR="00D91DE8">
        <w:t>www.notyetcreated</w:t>
      </w:r>
      <w:r w:rsidRPr="00105D43" w:rsidR="00B83D2F">
        <w:t>@mathematica-mpr</w:t>
      </w:r>
      <w:r w:rsidRPr="00105D43" w:rsidR="00D91DE8">
        <w:t>.com</w:t>
      </w:r>
      <w:r w:rsidRPr="00105D43">
        <w:t>.</w:t>
      </w:r>
      <w:r w:rsidRPr="008C4B22">
        <w:t xml:space="preserve"> </w:t>
      </w:r>
      <w:r w:rsidR="008570FF">
        <w:t xml:space="preserve">The study team will collection information </w:t>
      </w:r>
      <w:r w:rsidR="001B657A">
        <w:t>for the case studies</w:t>
      </w:r>
      <w:r>
        <w:t xml:space="preserve"> </w:t>
      </w:r>
      <w:r w:rsidR="00DF3ABE">
        <w:t xml:space="preserve">mainly </w:t>
      </w:r>
      <w:r w:rsidR="008570FF">
        <w:t>through</w:t>
      </w:r>
      <w:r w:rsidRPr="002641CD">
        <w:t xml:space="preserve"> </w:t>
      </w:r>
      <w:r w:rsidR="00424F6B">
        <w:t>virtual</w:t>
      </w:r>
      <w:r>
        <w:t xml:space="preserve"> </w:t>
      </w:r>
      <w:r w:rsidR="00DA30A1">
        <w:t>interviews</w:t>
      </w:r>
      <w:r w:rsidRPr="002641CD">
        <w:t>.</w:t>
      </w:r>
      <w:r w:rsidR="00DF3ABE">
        <w:t xml:space="preserve"> To reduce the </w:t>
      </w:r>
      <w:r w:rsidR="00547B93">
        <w:t xml:space="preserve">burden </w:t>
      </w:r>
      <w:r w:rsidR="00DF3ABE">
        <w:t xml:space="preserve">of these </w:t>
      </w:r>
      <w:r w:rsidR="00DA30A1">
        <w:t>interviews</w:t>
      </w:r>
      <w:r w:rsidR="00DF3ABE">
        <w:t xml:space="preserve">, </w:t>
      </w:r>
      <w:r w:rsidR="00E9298F">
        <w:t xml:space="preserve">the study team </w:t>
      </w:r>
      <w:r w:rsidR="003D00A8">
        <w:t xml:space="preserve">will </w:t>
      </w:r>
      <w:r w:rsidR="00BC5BB6">
        <w:t xml:space="preserve">use the data submitted in the survey to help </w:t>
      </w:r>
      <w:r w:rsidR="00507DC0">
        <w:t>tailor</w:t>
      </w:r>
      <w:r w:rsidR="00BC5BB6">
        <w:t xml:space="preserve"> the discussion</w:t>
      </w:r>
      <w:r w:rsidR="00507DC0">
        <w:t xml:space="preserve"> guide</w:t>
      </w:r>
      <w:r w:rsidR="00BC5BB6">
        <w:t xml:space="preserve">. </w:t>
      </w:r>
    </w:p>
    <w:p w:rsidR="0054595D" w:rsidRPr="00625B2C" w:rsidP="00AE5421" w14:paraId="6D62649F" w14:textId="05326E6F">
      <w:pPr>
        <w:pStyle w:val="H1"/>
      </w:pPr>
      <w:bookmarkStart w:id="16" w:name="_Toc401831360"/>
      <w:bookmarkStart w:id="17" w:name="_Toc401832404"/>
      <w:bookmarkStart w:id="18" w:name="_Toc39660804"/>
      <w:r w:rsidRPr="00625B2C">
        <w:t>A4.</w:t>
      </w:r>
      <w:r w:rsidR="00A11285">
        <w:t xml:space="preserve"> </w:t>
      </w:r>
      <w:r w:rsidRPr="00625B2C">
        <w:t>Efforts to identify duplication.</w:t>
      </w:r>
      <w:bookmarkEnd w:id="16"/>
      <w:bookmarkEnd w:id="17"/>
      <w:bookmarkEnd w:id="18"/>
      <w:r w:rsidRPr="00625B2C">
        <w:t xml:space="preserve"> </w:t>
      </w:r>
      <w:r w:rsidRPr="00A11285">
        <w:t>Describe efforts to identify duplication. Show specifically why any similar information already available cannot be used or modified for use for the purposes described in Question 2.</w:t>
      </w:r>
    </w:p>
    <w:p w:rsidR="002629DD" w:rsidRPr="00BD342C" w:rsidP="00AE5421" w14:paraId="46C83FEB" w14:textId="1695A2D3">
      <w:pPr>
        <w:pStyle w:val="ParagraphContinued"/>
      </w:pPr>
      <w:r w:rsidRPr="00D4422D">
        <w:t>The information collection will not duplicate information already available.</w:t>
      </w:r>
      <w:r w:rsidR="00FC7760">
        <w:t xml:space="preserve"> </w:t>
      </w:r>
      <w:r w:rsidR="008570FF">
        <w:t>After reviewing</w:t>
      </w:r>
      <w:r w:rsidRPr="00BD342C" w:rsidR="008970E8">
        <w:t xml:space="preserve"> USDA reporting requirements, </w:t>
      </w:r>
      <w:r w:rsidR="008570FF">
        <w:t xml:space="preserve">reporting requirements for </w:t>
      </w:r>
      <w:r w:rsidR="00057A84">
        <w:t>S</w:t>
      </w:r>
      <w:r w:rsidRPr="00BD342C" w:rsidR="008970E8">
        <w:t>tate administrative agency, and special studies by other government and private agencies</w:t>
      </w:r>
      <w:r w:rsidR="008570FF">
        <w:t>,</w:t>
      </w:r>
      <w:r>
        <w:t xml:space="preserve"> </w:t>
      </w:r>
      <w:r w:rsidR="00321CBF">
        <w:t xml:space="preserve">FNS concluded that </w:t>
      </w:r>
      <w:r w:rsidRPr="00BD342C" w:rsidR="00BD342C">
        <w:t>no existing data sources can provide</w:t>
      </w:r>
      <w:r w:rsidR="002971FC">
        <w:t xml:space="preserve"> the</w:t>
      </w:r>
      <w:r w:rsidRPr="00BD342C" w:rsidR="00BD342C">
        <w:t xml:space="preserve"> data needed to answer the study’s research questions.</w:t>
      </w:r>
    </w:p>
    <w:p w:rsidR="002E1748" w:rsidRPr="00A11285" w:rsidP="00AE5421" w14:paraId="08ADEEB7" w14:textId="2EA4E726">
      <w:pPr>
        <w:pStyle w:val="H1"/>
      </w:pPr>
      <w:bookmarkStart w:id="19" w:name="_Toc401831361"/>
      <w:bookmarkStart w:id="20" w:name="_Toc401832405"/>
      <w:bookmarkStart w:id="21" w:name="_Toc39660805"/>
      <w:r w:rsidRPr="00625B2C">
        <w:t>A5.</w:t>
      </w:r>
      <w:r w:rsidR="00A11285">
        <w:t xml:space="preserve"> </w:t>
      </w:r>
      <w:r w:rsidRPr="00625B2C">
        <w:t>Impacts on small businesses or other small entities.</w:t>
      </w:r>
      <w:bookmarkEnd w:id="19"/>
      <w:bookmarkEnd w:id="20"/>
      <w:bookmarkEnd w:id="21"/>
      <w:r w:rsidRPr="00625B2C">
        <w:t xml:space="preserve"> </w:t>
      </w:r>
      <w:r w:rsidRPr="00A11285">
        <w:t>If the collection of information impacts small businesses or other small entities (Item 5 of OMB Form 83-I), describe any methods used to minimize burden.</w:t>
      </w:r>
    </w:p>
    <w:p w:rsidR="002629DD" w:rsidRPr="007A5FAA" w:rsidP="00AE5421" w14:paraId="13AB9C7A" w14:textId="73362826">
      <w:pPr>
        <w:pStyle w:val="ParagraphContinued"/>
        <w:rPr>
          <w:bCs/>
        </w:rPr>
      </w:pPr>
      <w:r>
        <w:t xml:space="preserve">This data collection does not affect small businesses or other small entities. </w:t>
      </w:r>
    </w:p>
    <w:p w:rsidR="002E1748" w:rsidRPr="00A11285" w:rsidP="00AE5421" w14:paraId="19FC27BA" w14:textId="0F2C9ABC">
      <w:pPr>
        <w:pStyle w:val="H1"/>
      </w:pPr>
      <w:bookmarkStart w:id="22" w:name="_Toc401831362"/>
      <w:bookmarkStart w:id="23" w:name="_Toc401832406"/>
      <w:bookmarkStart w:id="24" w:name="_Toc39660806"/>
      <w:r w:rsidRPr="00625B2C">
        <w:t>A6.</w:t>
      </w:r>
      <w:r w:rsidR="00A11285">
        <w:t xml:space="preserve"> </w:t>
      </w:r>
      <w:r w:rsidRPr="00625B2C">
        <w:t>Consequences of collecting the information less frequently.</w:t>
      </w:r>
      <w:bookmarkEnd w:id="22"/>
      <w:bookmarkEnd w:id="23"/>
      <w:bookmarkEnd w:id="24"/>
      <w:r w:rsidRPr="00625B2C">
        <w:t xml:space="preserve"> </w:t>
      </w:r>
      <w:r w:rsidRPr="00A11285">
        <w:t>Describe the consequence to Federal program or policy activities if the collection is not conducted, or is conducted less frequently, as well as any technical or legal obstacles to reducing burden.</w:t>
      </w:r>
    </w:p>
    <w:p w:rsidR="005C3145" w:rsidP="00AE5421" w14:paraId="1BF14F42" w14:textId="4590A66E">
      <w:pPr>
        <w:pStyle w:val="ParagraphContinued"/>
      </w:pPr>
      <w:r>
        <w:t xml:space="preserve">This is a voluntary, </w:t>
      </w:r>
      <w:r w:rsidRPr="000B7338">
        <w:t>one</w:t>
      </w:r>
      <w:r w:rsidR="006E580E">
        <w:t>-</w:t>
      </w:r>
      <w:r w:rsidRPr="000B7338">
        <w:t xml:space="preserve">time </w:t>
      </w:r>
      <w:r w:rsidRPr="000B7338" w:rsidR="000B7338">
        <w:t>data collection</w:t>
      </w:r>
      <w:r w:rsidR="00085942">
        <w:t xml:space="preserve"> that</w:t>
      </w:r>
      <w:r w:rsidR="00F13E0E">
        <w:t xml:space="preserve"> </w:t>
      </w:r>
      <w:r w:rsidRPr="00A81B0A" w:rsidR="00F13E0E">
        <w:rPr>
          <w:szCs w:val="24"/>
        </w:rPr>
        <w:t xml:space="preserve">will provide needed information </w:t>
      </w:r>
      <w:r w:rsidR="00F13E0E">
        <w:rPr>
          <w:szCs w:val="24"/>
        </w:rPr>
        <w:t xml:space="preserve">on how </w:t>
      </w:r>
      <w:r w:rsidR="00E63FDB">
        <w:rPr>
          <w:szCs w:val="24"/>
        </w:rPr>
        <w:t>S</w:t>
      </w:r>
      <w:r w:rsidR="00F13E0E">
        <w:rPr>
          <w:szCs w:val="24"/>
        </w:rPr>
        <w:t xml:space="preserve">tates </w:t>
      </w:r>
      <w:r>
        <w:rPr>
          <w:rFonts w:ascii="Times New Roman" w:hAnsi="Times New Roman"/>
        </w:rPr>
        <w:t>have adapted their operations in response to the COVID-19 pandemic</w:t>
      </w:r>
      <w:r w:rsidR="00F13E0E">
        <w:rPr>
          <w:szCs w:val="24"/>
        </w:rPr>
        <w:t>.</w:t>
      </w:r>
      <w:r w:rsidRPr="000B7338" w:rsidR="00F13E0E">
        <w:t xml:space="preserve"> </w:t>
      </w:r>
      <w:r w:rsidRPr="000B7338" w:rsidR="000B7338">
        <w:t xml:space="preserve">Without this effort, </w:t>
      </w:r>
    </w:p>
    <w:p w:rsidR="002629DD" w:rsidP="00AE5421" w14:paraId="798CD306" w14:textId="05944289">
      <w:pPr>
        <w:pStyle w:val="ParagraphContinued"/>
      </w:pPr>
      <w:r w:rsidRPr="000B7338">
        <w:t xml:space="preserve">FNS </w:t>
      </w:r>
      <w:r w:rsidR="00A9690A">
        <w:t>will not</w:t>
      </w:r>
      <w:r w:rsidR="005C3145">
        <w:t xml:space="preserve"> be able to</w:t>
      </w:r>
      <w:r w:rsidRPr="005C3145" w:rsidR="005C3145">
        <w:t xml:space="preserve"> identify lessons learned during the pandemic </w:t>
      </w:r>
      <w:r w:rsidR="00C72EE5">
        <w:t>to</w:t>
      </w:r>
      <w:r w:rsidRPr="005C3145" w:rsidR="005C3145">
        <w:t xml:space="preserve"> inform continued program improvement and increased preparedness for any future disruptions that affect service delivery. </w:t>
      </w:r>
    </w:p>
    <w:p w:rsidR="002E1748" w:rsidRPr="00A11285" w:rsidP="00AE5421" w14:paraId="519C71D5" w14:textId="6C3EA158">
      <w:pPr>
        <w:pStyle w:val="H1"/>
      </w:pPr>
      <w:bookmarkStart w:id="25" w:name="_Toc401831363"/>
      <w:bookmarkStart w:id="26" w:name="_Toc401832407"/>
      <w:bookmarkStart w:id="27" w:name="_Toc39660807"/>
      <w:r w:rsidRPr="00625B2C">
        <w:t>A7.</w:t>
      </w:r>
      <w:r w:rsidR="00A11285">
        <w:t xml:space="preserve"> </w:t>
      </w:r>
      <w:r w:rsidRPr="00625B2C">
        <w:t>Special circumstances relating to the Guidelines of 5 CFR 1320.5.</w:t>
      </w:r>
      <w:bookmarkEnd w:id="25"/>
      <w:bookmarkEnd w:id="26"/>
      <w:bookmarkEnd w:id="27"/>
      <w:r w:rsidRPr="00625B2C">
        <w:t xml:space="preserve"> </w:t>
      </w:r>
      <w:r w:rsidRPr="00A11285">
        <w:t xml:space="preserve">Explain any special </w:t>
      </w:r>
      <w:r w:rsidRPr="00625B2C">
        <w:t>circumstances that would cause an information collection to be conducted in a manner:</w:t>
      </w:r>
      <w:r w:rsidRPr="00A11285">
        <w:t xml:space="preserve"> </w:t>
      </w:r>
    </w:p>
    <w:p w:rsidR="002E1748" w:rsidRPr="00625B2C" w:rsidP="00AE5421" w14:paraId="79C7CA59" w14:textId="77777777">
      <w:pPr>
        <w:pStyle w:val="ListBullet"/>
      </w:pPr>
      <w:r w:rsidRPr="00625B2C">
        <w:t xml:space="preserve">Requiring respondents to report information to the agency more often than </w:t>
      </w:r>
      <w:r w:rsidRPr="00625B2C">
        <w:t>quarterly;</w:t>
      </w:r>
      <w:r w:rsidRPr="00625B2C">
        <w:t xml:space="preserve"> </w:t>
      </w:r>
    </w:p>
    <w:p w:rsidR="002E1748" w:rsidRPr="00625B2C" w:rsidP="00AE5421" w14:paraId="00AAAD99" w14:textId="77777777">
      <w:pPr>
        <w:pStyle w:val="ListBullet"/>
      </w:pPr>
      <w:r w:rsidRPr="00625B2C">
        <w:t xml:space="preserve">Requiring respondents to prepare a written response to a collection of information in fewer than 30 days after receipt of </w:t>
      </w:r>
      <w:r w:rsidRPr="00625B2C">
        <w:t>it;</w:t>
      </w:r>
      <w:r w:rsidRPr="00625B2C">
        <w:t xml:space="preserve"> </w:t>
      </w:r>
    </w:p>
    <w:p w:rsidR="002E1748" w:rsidRPr="00625B2C" w:rsidP="00AE5421" w14:paraId="2ED28466" w14:textId="77777777">
      <w:pPr>
        <w:pStyle w:val="ListBullet"/>
      </w:pPr>
      <w:r w:rsidRPr="00625B2C">
        <w:t xml:space="preserve">Requiring respondents to submit more than an original and two copies of any </w:t>
      </w:r>
      <w:r w:rsidRPr="00625B2C">
        <w:t>document;</w:t>
      </w:r>
      <w:r w:rsidRPr="00625B2C">
        <w:t xml:space="preserve"> </w:t>
      </w:r>
    </w:p>
    <w:p w:rsidR="002E1748" w:rsidRPr="00625B2C" w:rsidP="00AE5421" w14:paraId="5D2E1146" w14:textId="77777777">
      <w:pPr>
        <w:pStyle w:val="ListBullet"/>
      </w:pPr>
      <w:r w:rsidRPr="00625B2C">
        <w:t xml:space="preserve">Requiring respondents to retain records, other than health, medical, government contract, grant-in-aid, or tax records for more than three </w:t>
      </w:r>
      <w:r w:rsidRPr="00625B2C">
        <w:t>years;</w:t>
      </w:r>
    </w:p>
    <w:p w:rsidR="002E1748" w:rsidRPr="00625B2C" w:rsidP="00AE5421" w14:paraId="4B599610" w14:textId="77777777">
      <w:pPr>
        <w:pStyle w:val="ListBullet"/>
      </w:pPr>
      <w:r w:rsidRPr="00625B2C">
        <w:t xml:space="preserve">In connection with a statistical survey, that is not designed to produce valid and reliable results that can be generalized to the universe of </w:t>
      </w:r>
      <w:r w:rsidRPr="00625B2C">
        <w:t>study;</w:t>
      </w:r>
      <w:r w:rsidRPr="00625B2C">
        <w:t xml:space="preserve"> </w:t>
      </w:r>
    </w:p>
    <w:p w:rsidR="002E1748" w:rsidRPr="00625B2C" w:rsidP="00AE5421" w14:paraId="46DECE10" w14:textId="77777777">
      <w:pPr>
        <w:pStyle w:val="ListBullet"/>
      </w:pPr>
      <w:r w:rsidRPr="00625B2C">
        <w:t xml:space="preserve">Requiring the use of a statistical data classification that has not been reviewed and approved by </w:t>
      </w:r>
      <w:r w:rsidRPr="00625B2C">
        <w:t>OMB;</w:t>
      </w:r>
    </w:p>
    <w:p w:rsidR="002E1748" w:rsidRPr="00625B2C" w:rsidP="00AE5421" w14:paraId="6C940504" w14:textId="77777777">
      <w:pPr>
        <w:pStyle w:val="ListBullet"/>
      </w:pPr>
      <w:r w:rsidRPr="00625B2C">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2E1748" w:rsidRPr="00625B2C" w:rsidP="00AE5421" w14:paraId="0591560E" w14:textId="77777777">
      <w:pPr>
        <w:pStyle w:val="ListBullet"/>
      </w:pPr>
      <w:r w:rsidRPr="00625B2C">
        <w:t>Requiring respondents to submit proprietary trade secret, or other confidential information unless the agency can demonstrate that it has instituted procedures to protect the information's confidentiality to the extent permitted by law.</w:t>
      </w:r>
    </w:p>
    <w:p w:rsidR="002629DD" w:rsidP="00AE5421" w14:paraId="339F0445" w14:textId="77777777">
      <w:pPr>
        <w:pStyle w:val="ParagraphContinued"/>
      </w:pPr>
      <w:r w:rsidRPr="002629DD">
        <w:t>There are no special circumstances. The collection of information is conducted in a manner consistent with the guidelines in 5 CFR 1320.5.</w:t>
      </w:r>
    </w:p>
    <w:p w:rsidR="002E1748" w:rsidRPr="00A11285" w:rsidP="00AE5421" w14:paraId="2FA81323" w14:textId="439BA154">
      <w:pPr>
        <w:pStyle w:val="H1"/>
      </w:pPr>
      <w:bookmarkStart w:id="28" w:name="_Toc401831364"/>
      <w:bookmarkStart w:id="29" w:name="_Toc401832408"/>
      <w:bookmarkStart w:id="30" w:name="_Toc39660808"/>
      <w:r w:rsidRPr="00625B2C">
        <w:t>A8.</w:t>
      </w:r>
      <w:r w:rsidR="00A11285">
        <w:t xml:space="preserve"> </w:t>
      </w:r>
      <w:r w:rsidRPr="00625B2C">
        <w:t xml:space="preserve">Comments to the </w:t>
      </w:r>
      <w:r w:rsidRPr="003E51EB">
        <w:t>Federal Register</w:t>
      </w:r>
      <w:r w:rsidRPr="00625B2C">
        <w:t xml:space="preserve"> notice and efforts for consultation.</w:t>
      </w:r>
      <w:bookmarkEnd w:id="28"/>
      <w:bookmarkEnd w:id="29"/>
      <w:bookmarkEnd w:id="30"/>
      <w:r w:rsidRPr="00625B2C">
        <w:t xml:space="preserve"> </w:t>
      </w:r>
      <w:r w:rsidRPr="00A11285">
        <w:t xml:space="preserve">If applicable, provide a copy and identify the date and page number of </w:t>
      </w:r>
      <w:r w:rsidRPr="00A11285">
        <w:t>publication</w:t>
      </w:r>
      <w:r w:rsidRPr="00A11285">
        <w:t xml:space="preserve"> in the </w:t>
      </w:r>
      <w:r w:rsidRPr="003E51EB">
        <w:t>Federal Register</w:t>
      </w:r>
      <w:r w:rsidRPr="00A11285">
        <w:t xml:space="preserve">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9705EC">
        <w:t xml:space="preserve"> </w:t>
      </w:r>
      <w:r w:rsidRPr="00A11285">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bookmarkStart w:id="31" w:name="OLE_LINK1"/>
      <w:bookmarkStart w:id="32" w:name="OLE_LINK2"/>
    </w:p>
    <w:p w:rsidR="002E1748" w:rsidRPr="008C4B22" w:rsidP="008D0986" w14:paraId="4C3D5389" w14:textId="45278A44">
      <w:pPr>
        <w:pStyle w:val="ListNumber"/>
      </w:pPr>
      <w:r w:rsidRPr="008C4B22">
        <w:t xml:space="preserve">A notice was published in the </w:t>
      </w:r>
      <w:r w:rsidRPr="008C4B22">
        <w:rPr>
          <w:i/>
          <w:iCs/>
        </w:rPr>
        <w:t>Federal Register</w:t>
      </w:r>
      <w:r w:rsidRPr="008C4B22" w:rsidR="00B10CF2">
        <w:t xml:space="preserve"> on</w:t>
      </w:r>
      <w:r w:rsidRPr="008C4B22">
        <w:t xml:space="preserve"> </w:t>
      </w:r>
      <w:r w:rsidR="00EF4AD8">
        <w:t xml:space="preserve">April 26, 2023 </w:t>
      </w:r>
      <w:r w:rsidRPr="008C4B22" w:rsidR="00B10CF2">
        <w:t>(</w:t>
      </w:r>
      <w:r w:rsidRPr="008C4B22">
        <w:t xml:space="preserve">volume </w:t>
      </w:r>
      <w:r w:rsidR="00EF4AD8">
        <w:t>88</w:t>
      </w:r>
      <w:r w:rsidRPr="008C4B22">
        <w:t xml:space="preserve">, pages </w:t>
      </w:r>
      <w:r w:rsidR="00EF4AD8">
        <w:t>25362-25369</w:t>
      </w:r>
      <w:r w:rsidRPr="008C4B22" w:rsidR="00673E67">
        <w:t>)</w:t>
      </w:r>
      <w:r w:rsidRPr="008C4B22">
        <w:t xml:space="preserve">. FNS received </w:t>
      </w:r>
      <w:r w:rsidR="00F96776">
        <w:t>3</w:t>
      </w:r>
      <w:r w:rsidRPr="008C4B22" w:rsidR="006551C6">
        <w:t xml:space="preserve"> </w:t>
      </w:r>
      <w:r w:rsidRPr="008C4B22">
        <w:t>comment</w:t>
      </w:r>
      <w:r w:rsidRPr="008C4B22" w:rsidR="006C0F00">
        <w:t>s on</w:t>
      </w:r>
      <w:r w:rsidRPr="008C4B22">
        <w:t xml:space="preserve"> </w:t>
      </w:r>
      <w:r w:rsidRPr="008C4B22" w:rsidR="000333E7">
        <w:t>this proposed information collection</w:t>
      </w:r>
      <w:r w:rsidRPr="008C4B22" w:rsidR="006C0F00">
        <w:t xml:space="preserve">. </w:t>
      </w:r>
      <w:r w:rsidR="00D31D35">
        <w:t>[</w:t>
      </w:r>
      <w:r w:rsidR="00E54B64">
        <w:t xml:space="preserve"> The first comment that was received from Jean Public indicated that SNAP should be ended because they thought that illegal immigrants were receiving food (Appendix F.1) and FNS responded that comments germane to the information collection will be addressed (Appendix G.1</w:t>
      </w:r>
      <w:r w:rsidR="00E54B64">
        <w:t>)</w:t>
      </w:r>
      <w:r w:rsidR="00147045">
        <w:t>.</w:t>
      </w:r>
      <w:r w:rsidR="009D7849">
        <w:t>The</w:t>
      </w:r>
      <w:r w:rsidR="009D7849">
        <w:t xml:space="preserve"> second comment included concerns about the study not including clients (Appendi</w:t>
      </w:r>
      <w:r w:rsidR="00267EE4">
        <w:t>x</w:t>
      </w:r>
      <w:r w:rsidR="009D7849">
        <w:t xml:space="preserve"> F.2). FNS responded that including clients is beyond the scope of the current study</w:t>
      </w:r>
      <w:r w:rsidR="00267EE4">
        <w:t xml:space="preserve"> (Appendix G.2)</w:t>
      </w:r>
      <w:r w:rsidR="009D7849">
        <w:t xml:space="preserve">. </w:t>
      </w:r>
      <w:r w:rsidR="00E54B64">
        <w:t xml:space="preserve"> </w:t>
      </w:r>
      <w:r w:rsidR="00267EE4">
        <w:t xml:space="preserve">The third comment included </w:t>
      </w:r>
      <w:r w:rsidR="00442DEC">
        <w:t>1) information about their</w:t>
      </w:r>
      <w:r w:rsidR="00295624">
        <w:t xml:space="preserve"> experience about feedback on eligibility and reporting requirements, 2) concerns about the burden of pulling data, 3) a suggestion that utilizing tenured staff, employed through the pandemic would help enhance the quality, </w:t>
      </w:r>
      <w:r w:rsidR="00295624">
        <w:t>utility</w:t>
      </w:r>
      <w:r w:rsidR="00295624">
        <w:t xml:space="preserve"> and clarity of the information, and 4) a concern regarding the study team using technology that would help reduce burden on their staff (Appendix F.3). FNS response included</w:t>
      </w:r>
      <w:r w:rsidR="007464AA">
        <w:t>:</w:t>
      </w:r>
      <w:r w:rsidR="00295624">
        <w:t xml:space="preserve"> </w:t>
      </w:r>
      <w:r w:rsidR="007464AA">
        <w:t xml:space="preserve">1) </w:t>
      </w:r>
      <w:r w:rsidR="00295624">
        <w:t>describing how</w:t>
      </w:r>
      <w:r w:rsidR="007464AA">
        <w:t xml:space="preserve"> all 53 State agencies will be asked to participate in the survey portion of the study and the case study will be selected based on criteria to cover States with varying program characteristics, 2) describing how only the States selected for the case studies will be asked to pull data for the study, 3) discussing how SNAP directors will be able to assign the appropriate staff to each section of the survey and so will have the option to assign tenured staff or several staff to </w:t>
      </w:r>
      <w:r w:rsidR="007464AA">
        <w:t xml:space="preserve">different sections, and 4) describing how the case study interviews will be virtual and that the research team can use Zoom or Webex based on the State’s preference. </w:t>
      </w:r>
    </w:p>
    <w:p w:rsidR="0011283D" w:rsidP="008D0986" w14:paraId="4376DA64" w14:textId="076DCBFC">
      <w:pPr>
        <w:pStyle w:val="ListNumber"/>
      </w:pPr>
      <w:r w:rsidRPr="008C4B22">
        <w:t xml:space="preserve">The </w:t>
      </w:r>
      <w:r w:rsidRPr="008C4B22">
        <w:rPr>
          <w:rFonts w:ascii="Times New Roman" w:hAnsi="Times New Roman"/>
          <w:szCs w:val="24"/>
        </w:rPr>
        <w:t>methodology was reviewed by a representative of the National Agricultural Statistics Service (NASS) Methods Division:</w:t>
      </w:r>
      <w:r w:rsidRPr="003415F6">
        <w:rPr>
          <w:rFonts w:ascii="Times New Roman" w:hAnsi="Times New Roman"/>
          <w:szCs w:val="24"/>
        </w:rPr>
        <w:t xml:space="preserve"> </w:t>
      </w:r>
      <w:r w:rsidR="008D6EA8">
        <w:rPr>
          <w:rFonts w:ascii="Times New Roman" w:hAnsi="Times New Roman"/>
          <w:szCs w:val="24"/>
        </w:rPr>
        <w:t>Andy Sadler</w:t>
      </w:r>
      <w:r w:rsidR="002565D8">
        <w:rPr>
          <w:rFonts w:ascii="Times New Roman" w:hAnsi="Times New Roman"/>
          <w:szCs w:val="24"/>
        </w:rPr>
        <w:t>, Statistician</w:t>
      </w:r>
      <w:r w:rsidRPr="008C4B22">
        <w:t>, USDA National Agricultural Statistics Service,</w:t>
      </w:r>
      <w:r w:rsidR="008D6EA8">
        <w:t xml:space="preserve"> </w:t>
      </w:r>
      <w:r w:rsidRPr="008C4B22">
        <w:t>(comments from NASS</w:t>
      </w:r>
      <w:r w:rsidRPr="008C4B22" w:rsidR="005A30B8">
        <w:t xml:space="preserve"> appear in Appendix </w:t>
      </w:r>
      <w:r w:rsidR="0008029F">
        <w:t>N</w:t>
      </w:r>
      <w:r w:rsidRPr="008C4B22">
        <w:t>).</w:t>
      </w:r>
    </w:p>
    <w:p w:rsidR="002E1748" w:rsidP="00F52AC6" w14:paraId="7BF4C4DF" w14:textId="37CD6163">
      <w:pPr>
        <w:pStyle w:val="ListNumber"/>
        <w:numPr>
          <w:ilvl w:val="0"/>
          <w:numId w:val="0"/>
        </w:numPr>
      </w:pPr>
      <w:r>
        <w:t xml:space="preserve">FNS also consulted </w:t>
      </w:r>
      <w:r w:rsidR="007C5436">
        <w:t>the following people</w:t>
      </w:r>
      <w:r>
        <w:t xml:space="preserve"> (see Table A-2) in 202</w:t>
      </w:r>
      <w:r w:rsidR="00D31D35">
        <w:t>3</w:t>
      </w:r>
      <w:r>
        <w:t xml:space="preserve"> about the </w:t>
      </w:r>
      <w:r>
        <w:rPr>
          <w:sz w:val="23"/>
          <w:szCs w:val="23"/>
        </w:rPr>
        <w:t>burden and other aspects of the collection as part of a pretest of the survey</w:t>
      </w:r>
      <w:r w:rsidR="00D31D35">
        <w:rPr>
          <w:sz w:val="23"/>
          <w:szCs w:val="23"/>
        </w:rPr>
        <w:t xml:space="preserve"> </w:t>
      </w:r>
      <w:r>
        <w:rPr>
          <w:sz w:val="23"/>
          <w:szCs w:val="23"/>
        </w:rPr>
        <w:t xml:space="preserve">and case studies. </w:t>
      </w:r>
      <w:r w:rsidR="000A6E0E">
        <w:t xml:space="preserve">As a result of the pretest, </w:t>
      </w:r>
      <w:r w:rsidR="000C01C8">
        <w:t>we have increased the burden of the survey from 35 minutes to 45 minutes. W</w:t>
      </w:r>
      <w:r w:rsidR="000A6E0E">
        <w:t>e</w:t>
      </w:r>
      <w:r w:rsidR="000C01C8">
        <w:t xml:space="preserve"> also</w:t>
      </w:r>
      <w:r w:rsidR="000A6E0E">
        <w:t xml:space="preserve"> removed several questions from the survey since pretest respondents confirmed that </w:t>
      </w:r>
      <w:r w:rsidR="00EE58C1">
        <w:t xml:space="preserve">required an </w:t>
      </w:r>
      <w:r w:rsidRPr="007E0669" w:rsidR="00EE58C1">
        <w:t xml:space="preserve">unreasonable </w:t>
      </w:r>
      <w:r w:rsidR="00EE58C1">
        <w:t xml:space="preserve">amount of </w:t>
      </w:r>
      <w:r w:rsidRPr="007E0669" w:rsidR="00EE58C1">
        <w:t>coordination or time to gather the information necessary to answer them</w:t>
      </w:r>
      <w:r w:rsidR="00575041">
        <w:t xml:space="preserve">. </w:t>
      </w:r>
      <w:r w:rsidR="003339C5">
        <w:t>The case study discussion guide pretest confirmed that the 90 minutes estimated was accurate.</w:t>
      </w:r>
      <w:r w:rsidR="00575041">
        <w:t xml:space="preserve"> </w:t>
      </w:r>
      <w:r w:rsidR="00D97322">
        <w:t>Other changes</w:t>
      </w:r>
      <w:r w:rsidR="003339C5">
        <w:t xml:space="preserve"> to the survey and case study discussion guides </w:t>
      </w:r>
      <w:r w:rsidR="009C7BA4">
        <w:t xml:space="preserve">include </w:t>
      </w:r>
      <w:r w:rsidR="007C5436">
        <w:t xml:space="preserve">modifying </w:t>
      </w:r>
      <w:r w:rsidR="009C7BA4">
        <w:t>instruction</w:t>
      </w:r>
      <w:r w:rsidR="007C5436">
        <w:t>s</w:t>
      </w:r>
      <w:r w:rsidR="009C7BA4">
        <w:t xml:space="preserve"> and question wording and</w:t>
      </w:r>
      <w:r w:rsidR="00873E22">
        <w:t xml:space="preserve"> </w:t>
      </w:r>
      <w:r w:rsidR="007C5436">
        <w:t>adding</w:t>
      </w:r>
      <w:r w:rsidR="009C7BA4">
        <w:t xml:space="preserve"> or </w:t>
      </w:r>
      <w:r w:rsidR="007C5436">
        <w:t xml:space="preserve">removing </w:t>
      </w:r>
      <w:r w:rsidR="00873E22">
        <w:t>of</w:t>
      </w:r>
      <w:r w:rsidR="009C7BA4">
        <w:t xml:space="preserve"> questions and survey response choices. </w:t>
      </w:r>
      <w:r w:rsidR="003273CF">
        <w:t>The study team</w:t>
      </w:r>
      <w:r w:rsidR="00AE146A">
        <w:t xml:space="preserve"> documented </w:t>
      </w:r>
      <w:r w:rsidR="001F477B">
        <w:t>t</w:t>
      </w:r>
      <w:r w:rsidR="007E4D2B">
        <w:t>he detailed explanation of findings from the pre</w:t>
      </w:r>
      <w:r w:rsidR="00533C07">
        <w:t>-</w:t>
      </w:r>
      <w:r w:rsidR="007E4D2B">
        <w:t>tests in a memo</w:t>
      </w:r>
      <w:r w:rsidR="00AE146A">
        <w:t>randum</w:t>
      </w:r>
      <w:r w:rsidR="007E4D2B">
        <w:t xml:space="preserve">, attached as Appendix </w:t>
      </w:r>
      <w:r w:rsidR="0008029F">
        <w:t>E</w:t>
      </w:r>
      <w:r w:rsidR="007E4D2B">
        <w:t>.</w:t>
      </w:r>
    </w:p>
    <w:p w:rsidR="00D25B26" w:rsidP="00D25B26" w14:paraId="3252D315" w14:textId="4CE1CC20">
      <w:pPr>
        <w:pStyle w:val="TableTitle"/>
      </w:pPr>
      <w:r w:rsidRPr="00A81B0A">
        <w:t>Table A-</w:t>
      </w:r>
      <w:r>
        <w:t>2</w:t>
      </w:r>
      <w:r w:rsidRPr="00A81B0A">
        <w:t xml:space="preserve">. </w:t>
      </w:r>
      <w:r>
        <w:t xml:space="preserve">Individuals and organizations </w:t>
      </w:r>
      <w:r>
        <w:t>consulted</w:t>
      </w:r>
      <w:r>
        <w:t xml:space="preserve"> </w:t>
      </w:r>
    </w:p>
    <w:tbl>
      <w:tblPr>
        <w:tblW w:w="9440" w:type="dxa"/>
        <w:tblCellMar>
          <w:left w:w="0" w:type="dxa"/>
          <w:right w:w="0" w:type="dxa"/>
        </w:tblCellMar>
        <w:tblLook w:val="04A0"/>
      </w:tblPr>
      <w:tblGrid>
        <w:gridCol w:w="1800"/>
        <w:gridCol w:w="2790"/>
        <w:gridCol w:w="3240"/>
        <w:gridCol w:w="1610"/>
      </w:tblGrid>
      <w:tr w14:paraId="14259F98" w14:textId="77777777" w:rsidTr="00523EB7">
        <w:tblPrEx>
          <w:tblW w:w="9440" w:type="dxa"/>
          <w:tblCellMar>
            <w:left w:w="0" w:type="dxa"/>
            <w:right w:w="0" w:type="dxa"/>
          </w:tblCellMar>
          <w:tblLook w:val="04A0"/>
        </w:tblPrEx>
        <w:trPr>
          <w:trHeight w:val="305"/>
        </w:trPr>
        <w:tc>
          <w:tcPr>
            <w:tcW w:w="1800" w:type="dxa"/>
            <w:tcBorders>
              <w:right w:val="nil"/>
            </w:tcBorders>
            <w:shd w:val="clear" w:color="auto" w:fill="046B5C"/>
            <w:tcMar>
              <w:top w:w="0" w:type="dxa"/>
              <w:left w:w="108" w:type="dxa"/>
              <w:bottom w:w="0" w:type="dxa"/>
              <w:right w:w="108" w:type="dxa"/>
            </w:tcMar>
            <w:hideMark/>
          </w:tcPr>
          <w:p w:rsidR="00204536" w:rsidRPr="00F85D00" w:rsidP="00F85D00" w14:paraId="0F7474A4" w14:textId="77777777">
            <w:pPr>
              <w:pStyle w:val="TableHeaderLeft"/>
              <w:rPr>
                <w:b/>
                <w:bCs/>
                <w:sz w:val="18"/>
                <w:szCs w:val="18"/>
              </w:rPr>
            </w:pPr>
            <w:r w:rsidRPr="00F85D00">
              <w:rPr>
                <w:b/>
                <w:bCs/>
                <w:sz w:val="18"/>
                <w:szCs w:val="18"/>
              </w:rPr>
              <w:t>Name</w:t>
            </w:r>
          </w:p>
        </w:tc>
        <w:tc>
          <w:tcPr>
            <w:tcW w:w="2790" w:type="dxa"/>
            <w:tcBorders>
              <w:left w:val="nil"/>
              <w:right w:val="nil"/>
            </w:tcBorders>
            <w:shd w:val="clear" w:color="auto" w:fill="046B5C"/>
            <w:tcMar>
              <w:top w:w="0" w:type="dxa"/>
              <w:left w:w="108" w:type="dxa"/>
              <w:bottom w:w="0" w:type="dxa"/>
              <w:right w:w="108" w:type="dxa"/>
            </w:tcMar>
            <w:hideMark/>
          </w:tcPr>
          <w:p w:rsidR="00204536" w:rsidRPr="00F85D00" w:rsidP="00F85D00" w14:paraId="01AB78FF" w14:textId="77777777">
            <w:pPr>
              <w:pStyle w:val="TableHeaderLeft"/>
              <w:jc w:val="center"/>
              <w:rPr>
                <w:b/>
                <w:bCs/>
                <w:sz w:val="18"/>
                <w:szCs w:val="18"/>
              </w:rPr>
            </w:pPr>
            <w:r w:rsidRPr="00F85D00">
              <w:rPr>
                <w:b/>
                <w:bCs/>
                <w:sz w:val="18"/>
                <w:szCs w:val="18"/>
              </w:rPr>
              <w:t>Title</w:t>
            </w:r>
          </w:p>
        </w:tc>
        <w:tc>
          <w:tcPr>
            <w:tcW w:w="3240" w:type="dxa"/>
            <w:tcBorders>
              <w:left w:val="nil"/>
              <w:right w:val="nil"/>
            </w:tcBorders>
            <w:shd w:val="clear" w:color="auto" w:fill="046B5C"/>
            <w:tcMar>
              <w:top w:w="0" w:type="dxa"/>
              <w:left w:w="108" w:type="dxa"/>
              <w:bottom w:w="0" w:type="dxa"/>
              <w:right w:w="108" w:type="dxa"/>
            </w:tcMar>
            <w:hideMark/>
          </w:tcPr>
          <w:p w:rsidR="00204536" w:rsidRPr="00F85D00" w:rsidP="00F85D00" w14:paraId="2A4D71B4" w14:textId="77777777">
            <w:pPr>
              <w:pStyle w:val="TableHeaderLeft"/>
              <w:jc w:val="center"/>
              <w:rPr>
                <w:b/>
                <w:bCs/>
                <w:sz w:val="18"/>
                <w:szCs w:val="18"/>
              </w:rPr>
            </w:pPr>
            <w:r w:rsidRPr="00F85D00">
              <w:rPr>
                <w:b/>
                <w:bCs/>
                <w:sz w:val="18"/>
                <w:szCs w:val="18"/>
              </w:rPr>
              <w:t>Agency</w:t>
            </w:r>
          </w:p>
        </w:tc>
        <w:tc>
          <w:tcPr>
            <w:tcW w:w="1610" w:type="dxa"/>
            <w:tcBorders>
              <w:left w:val="nil"/>
            </w:tcBorders>
            <w:shd w:val="clear" w:color="auto" w:fill="046B5C"/>
            <w:tcMar>
              <w:top w:w="0" w:type="dxa"/>
              <w:left w:w="108" w:type="dxa"/>
              <w:bottom w:w="0" w:type="dxa"/>
              <w:right w:w="108" w:type="dxa"/>
            </w:tcMar>
            <w:hideMark/>
          </w:tcPr>
          <w:p w:rsidR="00204536" w:rsidRPr="00F85D00" w:rsidP="00F85D00" w14:paraId="780FE087" w14:textId="77777777">
            <w:pPr>
              <w:pStyle w:val="TableHeaderLeft"/>
              <w:jc w:val="center"/>
              <w:rPr>
                <w:b/>
                <w:bCs/>
                <w:sz w:val="18"/>
                <w:szCs w:val="18"/>
              </w:rPr>
            </w:pPr>
            <w:r w:rsidRPr="00F85D00">
              <w:rPr>
                <w:b/>
                <w:bCs/>
                <w:sz w:val="18"/>
                <w:szCs w:val="18"/>
              </w:rPr>
              <w:t>Phone Number</w:t>
            </w:r>
          </w:p>
        </w:tc>
      </w:tr>
      <w:tr w14:paraId="04C1FEB6" w14:textId="77777777" w:rsidTr="00523EB7">
        <w:tblPrEx>
          <w:tblW w:w="9440" w:type="dxa"/>
          <w:tblCellMar>
            <w:left w:w="0" w:type="dxa"/>
            <w:right w:w="0" w:type="dxa"/>
          </w:tblCellMar>
          <w:tblLook w:val="04A0"/>
        </w:tblPrEx>
        <w:tc>
          <w:tcPr>
            <w:tcW w:w="1800" w:type="dxa"/>
            <w:tcBorders>
              <w:bottom w:val="single" w:sz="4" w:space="0" w:color="046B5C" w:themeColor="text2"/>
              <w:right w:val="nil"/>
            </w:tcBorders>
            <w:shd w:val="clear" w:color="auto" w:fill="FFFFFF"/>
            <w:tcMar>
              <w:top w:w="0" w:type="dxa"/>
              <w:left w:w="108" w:type="dxa"/>
              <w:bottom w:w="0" w:type="dxa"/>
              <w:right w:w="108" w:type="dxa"/>
            </w:tcMar>
          </w:tcPr>
          <w:p w:rsidR="00204536" w:rsidRPr="0053100B" w:rsidP="0053100B" w14:paraId="76E829B2" w14:textId="43D1AD44">
            <w:pPr>
              <w:pStyle w:val="TableTextLeft"/>
            </w:pPr>
            <w:r>
              <w:t>Carl Feldman</w:t>
            </w:r>
          </w:p>
        </w:tc>
        <w:tc>
          <w:tcPr>
            <w:tcW w:w="2790" w:type="dxa"/>
            <w:tcBorders>
              <w:bottom w:val="single" w:sz="4" w:space="0" w:color="046B5C" w:themeColor="text2"/>
            </w:tcBorders>
            <w:tcMar>
              <w:top w:w="0" w:type="dxa"/>
              <w:left w:w="108" w:type="dxa"/>
              <w:bottom w:w="0" w:type="dxa"/>
              <w:right w:w="108" w:type="dxa"/>
            </w:tcMar>
          </w:tcPr>
          <w:p w:rsidR="00204536" w:rsidRPr="0053100B" w:rsidP="0053100B" w14:paraId="43947685" w14:textId="71549048">
            <w:pPr>
              <w:pStyle w:val="TableTextLeft"/>
            </w:pPr>
            <w:r>
              <w:t>Director, Bureau of Policy</w:t>
            </w:r>
          </w:p>
        </w:tc>
        <w:tc>
          <w:tcPr>
            <w:tcW w:w="3240" w:type="dxa"/>
            <w:tcBorders>
              <w:bottom w:val="single" w:sz="4" w:space="0" w:color="046B5C" w:themeColor="text2"/>
            </w:tcBorders>
            <w:tcMar>
              <w:top w:w="0" w:type="dxa"/>
              <w:left w:w="108" w:type="dxa"/>
              <w:bottom w:w="0" w:type="dxa"/>
              <w:right w:w="108" w:type="dxa"/>
            </w:tcMar>
          </w:tcPr>
          <w:p w:rsidR="00204536" w:rsidRPr="0053100B" w:rsidP="0053100B" w14:paraId="319392AD" w14:textId="2F2BC5B1">
            <w:pPr>
              <w:pStyle w:val="TableTextLeft"/>
            </w:pPr>
            <w:r>
              <w:t xml:space="preserve">Department of Human Services </w:t>
            </w:r>
          </w:p>
        </w:tc>
        <w:tc>
          <w:tcPr>
            <w:tcW w:w="1610" w:type="dxa"/>
            <w:tcBorders>
              <w:left w:val="nil"/>
              <w:bottom w:val="single" w:sz="4" w:space="0" w:color="046B5C" w:themeColor="text2"/>
            </w:tcBorders>
            <w:tcMar>
              <w:top w:w="0" w:type="dxa"/>
              <w:left w:w="108" w:type="dxa"/>
              <w:bottom w:w="0" w:type="dxa"/>
              <w:right w:w="108" w:type="dxa"/>
            </w:tcMar>
          </w:tcPr>
          <w:p w:rsidR="00204536" w:rsidRPr="0053100B" w:rsidP="0053100B" w14:paraId="056EBFD5" w14:textId="45DB4CC8">
            <w:pPr>
              <w:pStyle w:val="TableTextLeft"/>
            </w:pPr>
            <w:r>
              <w:t>717-705-0710</w:t>
            </w:r>
          </w:p>
        </w:tc>
      </w:tr>
      <w:tr w14:paraId="00C3E5FC" w14:textId="77777777" w:rsidTr="00523EB7">
        <w:tblPrEx>
          <w:tblW w:w="9440" w:type="dxa"/>
          <w:tblCellMar>
            <w:left w:w="0" w:type="dxa"/>
            <w:right w:w="0" w:type="dxa"/>
          </w:tblCellMar>
          <w:tblLook w:val="04A0"/>
        </w:tblPrEx>
        <w:tc>
          <w:tcPr>
            <w:tcW w:w="1800" w:type="dxa"/>
            <w:tcBorders>
              <w:top w:val="single" w:sz="4" w:space="0" w:color="046B5C" w:themeColor="text2"/>
              <w:bottom w:val="single" w:sz="4" w:space="0" w:color="046B5C" w:themeColor="text2"/>
              <w:right w:val="nil"/>
            </w:tcBorders>
            <w:shd w:val="clear" w:color="auto" w:fill="FFFFFF"/>
            <w:tcMar>
              <w:top w:w="0" w:type="dxa"/>
              <w:left w:w="108" w:type="dxa"/>
              <w:bottom w:w="0" w:type="dxa"/>
              <w:right w:w="108" w:type="dxa"/>
            </w:tcMar>
          </w:tcPr>
          <w:p w:rsidR="00523EB7" w:rsidRPr="00523EB7" w:rsidP="00523EB7" w14:paraId="1208E8F7" w14:textId="77777777">
            <w:pPr>
              <w:pStyle w:val="TableTextLeft"/>
            </w:pPr>
            <w:r w:rsidRPr="00523EB7">
              <w:t>Jennifer Reynolds</w:t>
            </w:r>
          </w:p>
          <w:p w:rsidR="00BB73A2" w:rsidRPr="0053100B" w:rsidP="00523EB7" w14:paraId="1D892096" w14:textId="403B9733">
            <w:pPr>
              <w:pStyle w:val="TableTextLeft"/>
            </w:pPr>
          </w:p>
        </w:tc>
        <w:tc>
          <w:tcPr>
            <w:tcW w:w="2790" w:type="dxa"/>
            <w:tcBorders>
              <w:top w:val="single" w:sz="4" w:space="0" w:color="046B5C" w:themeColor="text2"/>
              <w:left w:val="nil"/>
              <w:bottom w:val="single" w:sz="4" w:space="0" w:color="046B5C" w:themeColor="text2"/>
              <w:right w:val="nil"/>
            </w:tcBorders>
            <w:tcMar>
              <w:top w:w="0" w:type="dxa"/>
              <w:left w:w="108" w:type="dxa"/>
              <w:bottom w:w="0" w:type="dxa"/>
              <w:right w:w="108" w:type="dxa"/>
            </w:tcMar>
          </w:tcPr>
          <w:p w:rsidR="00523EB7" w:rsidRPr="00523EB7" w:rsidP="00523EB7" w14:paraId="705B143F" w14:textId="77777777">
            <w:pPr>
              <w:pStyle w:val="TableTextLeft"/>
            </w:pPr>
            <w:r w:rsidRPr="00523EB7">
              <w:t>Program and Training Manager</w:t>
            </w:r>
          </w:p>
          <w:p w:rsidR="00BB73A2" w:rsidRPr="0053100B" w:rsidP="00523EB7" w14:paraId="30B3E74C" w14:textId="2E9B1A65">
            <w:pPr>
              <w:pStyle w:val="TableTextLeft"/>
            </w:pPr>
          </w:p>
        </w:tc>
        <w:tc>
          <w:tcPr>
            <w:tcW w:w="3240" w:type="dxa"/>
            <w:tcBorders>
              <w:top w:val="single" w:sz="4" w:space="0" w:color="046B5C" w:themeColor="text2"/>
              <w:left w:val="nil"/>
              <w:bottom w:val="single" w:sz="4" w:space="0" w:color="046B5C" w:themeColor="text2"/>
              <w:right w:val="nil"/>
            </w:tcBorders>
            <w:tcMar>
              <w:top w:w="0" w:type="dxa"/>
              <w:left w:w="108" w:type="dxa"/>
              <w:bottom w:w="0" w:type="dxa"/>
              <w:right w:w="108" w:type="dxa"/>
            </w:tcMar>
          </w:tcPr>
          <w:p w:rsidR="00523EB7" w:rsidRPr="00523EB7" w:rsidP="00523EB7" w14:paraId="46943880" w14:textId="77777777">
            <w:pPr>
              <w:pStyle w:val="TableTextLeft"/>
            </w:pPr>
            <w:r w:rsidRPr="00523EB7">
              <w:t>Utah Department of Workforce Services</w:t>
            </w:r>
          </w:p>
          <w:p w:rsidR="00BB73A2" w:rsidRPr="0053100B" w:rsidP="00523EB7" w14:paraId="00BD090F" w14:textId="6B2667F2">
            <w:pPr>
              <w:pStyle w:val="TableTextLeft"/>
            </w:pPr>
          </w:p>
        </w:tc>
        <w:tc>
          <w:tcPr>
            <w:tcW w:w="1610" w:type="dxa"/>
            <w:tcBorders>
              <w:top w:val="single" w:sz="4" w:space="0" w:color="046B5C" w:themeColor="text2"/>
              <w:left w:val="nil"/>
              <w:bottom w:val="single" w:sz="4" w:space="0" w:color="046B5C" w:themeColor="text2"/>
            </w:tcBorders>
            <w:tcMar>
              <w:top w:w="0" w:type="dxa"/>
              <w:left w:w="108" w:type="dxa"/>
              <w:bottom w:w="0" w:type="dxa"/>
              <w:right w:w="108" w:type="dxa"/>
            </w:tcMar>
          </w:tcPr>
          <w:p w:rsidR="00523EB7" w:rsidRPr="00523EB7" w:rsidP="00523EB7" w14:paraId="615B54E3" w14:textId="77777777">
            <w:pPr>
              <w:pStyle w:val="TableTextLeft"/>
            </w:pPr>
            <w:r w:rsidRPr="00523EB7">
              <w:t>801-245-4852</w:t>
            </w:r>
          </w:p>
          <w:p w:rsidR="00BB73A2" w:rsidRPr="0053100B" w:rsidP="00523EB7" w14:paraId="6F112BA2" w14:textId="4F2F7864">
            <w:pPr>
              <w:pStyle w:val="TableTextLeft"/>
            </w:pPr>
          </w:p>
        </w:tc>
      </w:tr>
      <w:tr w14:paraId="053BB06E" w14:textId="77777777" w:rsidTr="00523EB7">
        <w:tblPrEx>
          <w:tblW w:w="9440" w:type="dxa"/>
          <w:tblCellMar>
            <w:left w:w="0" w:type="dxa"/>
            <w:right w:w="0" w:type="dxa"/>
          </w:tblCellMar>
          <w:tblLook w:val="04A0"/>
        </w:tblPrEx>
        <w:tc>
          <w:tcPr>
            <w:tcW w:w="1800" w:type="dxa"/>
            <w:tcBorders>
              <w:top w:val="single" w:sz="4" w:space="0" w:color="046B5C" w:themeColor="text2"/>
              <w:bottom w:val="single" w:sz="4" w:space="0" w:color="046B5C" w:themeColor="text2"/>
              <w:right w:val="nil"/>
            </w:tcBorders>
            <w:shd w:val="clear" w:color="auto" w:fill="FFFFFF"/>
            <w:tcMar>
              <w:top w:w="0" w:type="dxa"/>
              <w:left w:w="108" w:type="dxa"/>
              <w:bottom w:w="0" w:type="dxa"/>
              <w:right w:w="108" w:type="dxa"/>
            </w:tcMar>
          </w:tcPr>
          <w:p w:rsidR="00523EB7" w:rsidRPr="00523EB7" w:rsidP="00523EB7" w14:paraId="201FE227" w14:textId="77777777">
            <w:pPr>
              <w:pStyle w:val="TableTextLeft"/>
            </w:pPr>
            <w:r w:rsidRPr="00523EB7">
              <w:t>Natalie Barfuss</w:t>
            </w:r>
          </w:p>
          <w:p w:rsidR="00BB73A2" w:rsidRPr="0053100B" w:rsidP="00523EB7" w14:paraId="65E53732" w14:textId="6B2A786E">
            <w:pPr>
              <w:pStyle w:val="TableTextLeft"/>
            </w:pPr>
          </w:p>
        </w:tc>
        <w:tc>
          <w:tcPr>
            <w:tcW w:w="2790" w:type="dxa"/>
            <w:tcBorders>
              <w:top w:val="single" w:sz="4" w:space="0" w:color="046B5C" w:themeColor="text2"/>
              <w:left w:val="nil"/>
              <w:bottom w:val="single" w:sz="4" w:space="0" w:color="046B5C" w:themeColor="text2"/>
              <w:right w:val="nil"/>
            </w:tcBorders>
            <w:tcMar>
              <w:top w:w="0" w:type="dxa"/>
              <w:left w:w="108" w:type="dxa"/>
              <w:bottom w:w="0" w:type="dxa"/>
              <w:right w:w="108" w:type="dxa"/>
            </w:tcMar>
          </w:tcPr>
          <w:p w:rsidR="00523EB7" w:rsidRPr="00523EB7" w:rsidP="00523EB7" w14:paraId="3E801A79" w14:textId="77777777">
            <w:pPr>
              <w:pStyle w:val="TableTextLeft"/>
            </w:pPr>
            <w:r w:rsidRPr="00523EB7">
              <w:t>SNAP Program Specialist</w:t>
            </w:r>
          </w:p>
          <w:p w:rsidR="00BB73A2" w:rsidRPr="0053100B" w:rsidP="00523EB7" w14:paraId="25835E05" w14:textId="28B4494E">
            <w:pPr>
              <w:pStyle w:val="TableTextLeft"/>
            </w:pPr>
          </w:p>
        </w:tc>
        <w:tc>
          <w:tcPr>
            <w:tcW w:w="3240" w:type="dxa"/>
            <w:tcBorders>
              <w:top w:val="single" w:sz="4" w:space="0" w:color="046B5C" w:themeColor="text2"/>
              <w:left w:val="nil"/>
              <w:bottom w:val="single" w:sz="4" w:space="0" w:color="046B5C" w:themeColor="text2"/>
              <w:right w:val="nil"/>
            </w:tcBorders>
            <w:tcMar>
              <w:top w:w="0" w:type="dxa"/>
              <w:left w:w="108" w:type="dxa"/>
              <w:bottom w:w="0" w:type="dxa"/>
              <w:right w:w="108" w:type="dxa"/>
            </w:tcMar>
          </w:tcPr>
          <w:p w:rsidR="00523EB7" w:rsidRPr="00523EB7" w:rsidP="00523EB7" w14:paraId="1527C337" w14:textId="77777777">
            <w:pPr>
              <w:pStyle w:val="TableTextLeft"/>
            </w:pPr>
            <w:r w:rsidRPr="00523EB7">
              <w:t>Utah Department of Workforce Services</w:t>
            </w:r>
          </w:p>
          <w:p w:rsidR="00BB73A2" w:rsidRPr="0053100B" w:rsidP="00523EB7" w14:paraId="3BBAAC06" w14:textId="612C7E60">
            <w:pPr>
              <w:pStyle w:val="TableTextLeft"/>
            </w:pPr>
          </w:p>
        </w:tc>
        <w:tc>
          <w:tcPr>
            <w:tcW w:w="1610" w:type="dxa"/>
            <w:tcBorders>
              <w:top w:val="single" w:sz="4" w:space="0" w:color="046B5C" w:themeColor="text2"/>
              <w:left w:val="nil"/>
              <w:bottom w:val="single" w:sz="4" w:space="0" w:color="046B5C" w:themeColor="text2"/>
            </w:tcBorders>
            <w:tcMar>
              <w:top w:w="0" w:type="dxa"/>
              <w:left w:w="108" w:type="dxa"/>
              <w:bottom w:w="0" w:type="dxa"/>
              <w:right w:w="108" w:type="dxa"/>
            </w:tcMar>
          </w:tcPr>
          <w:p w:rsidR="00523EB7" w:rsidRPr="00523EB7" w:rsidP="00523EB7" w14:paraId="7F67A366" w14:textId="77777777">
            <w:pPr>
              <w:pStyle w:val="TableTextLeft"/>
            </w:pPr>
            <w:r w:rsidRPr="00523EB7">
              <w:t>801- 626-0248</w:t>
            </w:r>
          </w:p>
          <w:p w:rsidR="00BB73A2" w:rsidRPr="0053100B" w:rsidP="00523EB7" w14:paraId="03664397" w14:textId="2C481CB8">
            <w:pPr>
              <w:pStyle w:val="TableTextLeft"/>
            </w:pPr>
          </w:p>
        </w:tc>
      </w:tr>
    </w:tbl>
    <w:p w:rsidR="00204536" w:rsidRPr="00204536" w:rsidP="00204536" w14:paraId="584C0AF1" w14:textId="77777777">
      <w:pPr>
        <w:pStyle w:val="Paragraph"/>
      </w:pPr>
    </w:p>
    <w:p w:rsidR="002E1748" w:rsidRPr="00A11285" w:rsidP="008D0986" w14:paraId="0B1E6B41" w14:textId="37AFF900">
      <w:pPr>
        <w:pStyle w:val="H1"/>
      </w:pPr>
      <w:bookmarkStart w:id="33" w:name="_Toc401831365"/>
      <w:bookmarkStart w:id="34" w:name="_Toc401832409"/>
      <w:bookmarkStart w:id="35" w:name="_Toc39660809"/>
      <w:bookmarkEnd w:id="31"/>
      <w:bookmarkEnd w:id="32"/>
      <w:r w:rsidRPr="00625B2C">
        <w:t>A9.</w:t>
      </w:r>
      <w:r w:rsidR="00A11285">
        <w:t xml:space="preserve"> </w:t>
      </w:r>
      <w:r w:rsidRPr="00625B2C">
        <w:t>Explain any decisions to provide any payment or gift to respondents.</w:t>
      </w:r>
      <w:bookmarkEnd w:id="33"/>
      <w:bookmarkEnd w:id="34"/>
      <w:bookmarkEnd w:id="35"/>
      <w:r w:rsidRPr="00625B2C">
        <w:t xml:space="preserve"> </w:t>
      </w:r>
      <w:r w:rsidRPr="00A11285">
        <w:t>Explain any decision to provide any payment or gift to respondents, other than remuneration of contractors or grantees.</w:t>
      </w:r>
    </w:p>
    <w:p w:rsidR="00626991" w:rsidP="008D0986" w14:paraId="290542E7" w14:textId="6CFECD3F">
      <w:pPr>
        <w:pStyle w:val="ParagraphContinued"/>
      </w:pPr>
      <w:r w:rsidRPr="0069734A">
        <w:t>No payment or gift will be provided to respondents.</w:t>
      </w:r>
    </w:p>
    <w:p w:rsidR="002E1748" w:rsidRPr="00A11285" w:rsidP="008D0986" w14:paraId="5AE19D2D" w14:textId="74F04EC3">
      <w:pPr>
        <w:pStyle w:val="H1"/>
      </w:pPr>
      <w:bookmarkStart w:id="36" w:name="_Toc401831366"/>
      <w:bookmarkStart w:id="37" w:name="_Toc401832410"/>
      <w:bookmarkStart w:id="38" w:name="_Toc39660810"/>
      <w:r w:rsidRPr="00625B2C">
        <w:t>A10.</w:t>
      </w:r>
      <w:r w:rsidRPr="00625B2C" w:rsidR="00A11285">
        <w:t xml:space="preserve"> </w:t>
      </w:r>
      <w:r w:rsidRPr="00625B2C">
        <w:t>Assurances of confidentiality provided to respondents.</w:t>
      </w:r>
      <w:bookmarkEnd w:id="36"/>
      <w:bookmarkEnd w:id="37"/>
      <w:bookmarkEnd w:id="38"/>
      <w:r w:rsidRPr="00625B2C">
        <w:t xml:space="preserve"> </w:t>
      </w:r>
      <w:r w:rsidRPr="00A11285">
        <w:t>Describe any assurance of confidentiality provided to respondents and the basis for the assurance in statute, regulation, or agency policy.</w:t>
      </w:r>
    </w:p>
    <w:p w:rsidR="00293C16" w:rsidP="00F012CB" w14:paraId="3C96F3A3" w14:textId="3944B550">
      <w:pPr>
        <w:pStyle w:val="ParagraphContinued"/>
      </w:pPr>
      <w:r w:rsidRPr="002629DD">
        <w:t xml:space="preserve">The study team is cognizant of Federal, State, and USDA data security requirements. </w:t>
      </w:r>
      <w:r w:rsidR="0004362D">
        <w:t xml:space="preserve">FNS Privacy </w:t>
      </w:r>
      <w:r w:rsidR="0004362D">
        <w:t xml:space="preserve">Officer, </w:t>
      </w:r>
      <w:r w:rsidR="00F42D88">
        <w:t>Wilson Moorer, Acting Privacy Officer,</w:t>
      </w:r>
      <w:r w:rsidRPr="008C4B22" w:rsidR="00B447FE">
        <w:t xml:space="preserve"> reviewed</w:t>
      </w:r>
      <w:r w:rsidRPr="008C4B22" w:rsidR="00036859">
        <w:t xml:space="preserve"> </w:t>
      </w:r>
      <w:r w:rsidR="00B447FE">
        <w:t xml:space="preserve">this information collection request </w:t>
      </w:r>
      <w:r w:rsidR="00F42D88">
        <w:t>on August 25, 2023,</w:t>
      </w:r>
      <w:r w:rsidR="007C5436">
        <w:t xml:space="preserve"> </w:t>
      </w:r>
      <w:r w:rsidR="00B447FE">
        <w:t>and determined that the collection is not subject to the requirements of the Privacy Act.</w:t>
      </w:r>
      <w:r>
        <w:rPr>
          <w:rStyle w:val="FootnoteReference"/>
        </w:rPr>
        <w:footnoteReference w:id="5"/>
      </w:r>
      <w:r w:rsidR="00B447FE">
        <w:t xml:space="preserve"> </w:t>
      </w:r>
      <w:r w:rsidRPr="002629DD">
        <w:t xml:space="preserve">All </w:t>
      </w:r>
      <w:r w:rsidR="00D24C96">
        <w:t>study team members</w:t>
      </w:r>
      <w:r w:rsidRPr="002629DD">
        <w:t xml:space="preserve"> will comply with relevant policies related to secure data collection, data storage and access, and data</w:t>
      </w:r>
      <w:r w:rsidR="009705EC">
        <w:t xml:space="preserve"> </w:t>
      </w:r>
      <w:r w:rsidRPr="002629DD">
        <w:t>dissemination and analysis.</w:t>
      </w:r>
      <w:r w:rsidR="00C34F18">
        <w:t xml:space="preserve"> </w:t>
      </w:r>
      <w:r w:rsidR="008C478A">
        <w:t>A</w:t>
      </w:r>
      <w:r w:rsidR="008925D5">
        <w:t>ll respondents’</w:t>
      </w:r>
      <w:r w:rsidRPr="00F31C09" w:rsidR="00F31C09">
        <w:t xml:space="preserve"> information will be kept private and not disclosed </w:t>
      </w:r>
      <w:r w:rsidR="00902DA0">
        <w:t>outside</w:t>
      </w:r>
      <w:r w:rsidRPr="00F31C09" w:rsidR="00F31C09">
        <w:t xml:space="preserve"> the </w:t>
      </w:r>
      <w:r w:rsidR="008925D5">
        <w:t>study team</w:t>
      </w:r>
      <w:r w:rsidRPr="00F31C09" w:rsidR="00F31C09">
        <w:t>, exce</w:t>
      </w:r>
      <w:r w:rsidR="00F31C09">
        <w:t>pt as required by law</w:t>
      </w:r>
      <w:r w:rsidRPr="00D4422D">
        <w:t xml:space="preserve">. </w:t>
      </w:r>
      <w:r w:rsidR="00913246">
        <w:t>The study team</w:t>
      </w:r>
      <w:r w:rsidR="0066433F">
        <w:t xml:space="preserve"> will inform </w:t>
      </w:r>
      <w:r w:rsidR="00902DA0">
        <w:t xml:space="preserve">survey </w:t>
      </w:r>
      <w:r w:rsidRPr="00F012CB" w:rsidR="0066433F">
        <w:t>r</w:t>
      </w:r>
      <w:r w:rsidRPr="00F012CB" w:rsidR="008925D5">
        <w:t xml:space="preserve">espondents </w:t>
      </w:r>
      <w:r w:rsidRPr="00F012CB" w:rsidR="00902DA0">
        <w:t>and interviewees</w:t>
      </w:r>
      <w:r w:rsidRPr="00F012CB" w:rsidR="008925D5">
        <w:t xml:space="preserve"> of all planned uses of data and </w:t>
      </w:r>
      <w:r w:rsidRPr="00F012CB" w:rsidR="00EF24CD">
        <w:t>explain that</w:t>
      </w:r>
      <w:r w:rsidRPr="00F012CB" w:rsidR="008925D5">
        <w:t xml:space="preserve"> their information will be kept private to the extent permitted by law. </w:t>
      </w:r>
      <w:r w:rsidR="008925D5">
        <w:t xml:space="preserve">During the life of the project, </w:t>
      </w:r>
      <w:r w:rsidR="007C1D37">
        <w:t>a</w:t>
      </w:r>
      <w:r w:rsidRPr="00D4422D">
        <w:t>ll papers</w:t>
      </w:r>
      <w:r w:rsidR="00F31C09">
        <w:t xml:space="preserve"> and audio recordings</w:t>
      </w:r>
      <w:r w:rsidRPr="00D4422D">
        <w:t xml:space="preserve"> that contain participant names or other identifying information will be </w:t>
      </w:r>
      <w:r w:rsidR="007C1D37">
        <w:t xml:space="preserve">stored in secured file cabinets and rooms, and electronic data will be maintained on secured, password-protected computer servers. </w:t>
      </w:r>
      <w:r w:rsidR="00902DA0">
        <w:t xml:space="preserve">Only approved vendor staff will be able to access all </w:t>
      </w:r>
      <w:r w:rsidR="007C1D37">
        <w:t xml:space="preserve">sources of data. </w:t>
      </w:r>
      <w:r w:rsidR="008925D5">
        <w:t xml:space="preserve">All </w:t>
      </w:r>
      <w:r w:rsidR="005F66F4">
        <w:t xml:space="preserve">vendor </w:t>
      </w:r>
      <w:r w:rsidR="008925D5">
        <w:t xml:space="preserve">staff </w:t>
      </w:r>
      <w:r w:rsidR="00F041F5">
        <w:t>must</w:t>
      </w:r>
      <w:r w:rsidR="008925D5">
        <w:t xml:space="preserve"> sign a confidentiality pledge (Appendix </w:t>
      </w:r>
      <w:r w:rsidR="005002FD">
        <w:t>H</w:t>
      </w:r>
      <w:r w:rsidR="00F8598E">
        <w:t xml:space="preserve">) </w:t>
      </w:r>
      <w:r w:rsidR="008925D5">
        <w:t>to maintain the privacy of all information collected from respondents and</w:t>
      </w:r>
      <w:r w:rsidR="00D07FB2">
        <w:t xml:space="preserve"> agree</w:t>
      </w:r>
      <w:r w:rsidR="008925D5">
        <w:t xml:space="preserve"> not to disclose it to anyone other than authorized representatives of the </w:t>
      </w:r>
      <w:r w:rsidR="007C1D37">
        <w:t>study</w:t>
      </w:r>
      <w:r w:rsidR="008925D5">
        <w:t xml:space="preserve">. </w:t>
      </w:r>
      <w:r w:rsidR="00916902">
        <w:t xml:space="preserve">The study team will discuss </w:t>
      </w:r>
      <w:r w:rsidR="008925D5">
        <w:t xml:space="preserve">privacy </w:t>
      </w:r>
      <w:r w:rsidR="00916902">
        <w:t>matters with the interviewers during their</w:t>
      </w:r>
      <w:r w:rsidR="00F8598E">
        <w:t xml:space="preserve"> training</w:t>
      </w:r>
      <w:r w:rsidR="008925D5">
        <w:t>.</w:t>
      </w:r>
      <w:r w:rsidR="00C54AFD">
        <w:t xml:space="preserve"> </w:t>
      </w:r>
      <w:r w:rsidR="00F041F5">
        <w:t xml:space="preserve">The vendor will destroy all copies after transferring the data to FNS at the end of the contract. The vendor has also received institutional review board approval from Health Media Lab., Inc. (Appendix O). </w:t>
      </w:r>
      <w:bookmarkStart w:id="39" w:name="_Toc401831367"/>
      <w:bookmarkStart w:id="40" w:name="_Toc401832411"/>
      <w:bookmarkStart w:id="41" w:name="_Toc39660811"/>
    </w:p>
    <w:p w:rsidR="002E1748" w:rsidRPr="00293C16" w:rsidP="00293C16" w14:paraId="5764844F" w14:textId="4BDB7150">
      <w:pPr>
        <w:pStyle w:val="H1"/>
      </w:pPr>
      <w:r w:rsidRPr="00293C16">
        <w:t>A11.</w:t>
      </w:r>
      <w:r w:rsidRPr="00293C16" w:rsidR="00A11285">
        <w:t xml:space="preserve"> </w:t>
      </w:r>
      <w:r w:rsidRPr="00293C16">
        <w:t>Justification for any questions of a sensitive nature.</w:t>
      </w:r>
      <w:bookmarkEnd w:id="39"/>
      <w:bookmarkEnd w:id="40"/>
      <w:bookmarkEnd w:id="41"/>
      <w:r w:rsidRPr="00293C16">
        <w:t xml:space="preserve">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E1748" w:rsidRPr="002629DD" w:rsidP="008D0986" w14:paraId="4634A80F" w14:textId="236F18C5">
      <w:pPr>
        <w:pStyle w:val="ParagraphContinued"/>
      </w:pPr>
      <w:r w:rsidRPr="002629DD">
        <w:t>This information collection includes no questions of a sensitive nature.</w:t>
      </w:r>
      <w:r w:rsidR="00605845">
        <w:t xml:space="preserve"> FNS Privacy Officer, </w:t>
      </w:r>
      <w:r w:rsidR="00F42D88">
        <w:rPr>
          <w:color w:val="222222"/>
          <w:shd w:val="clear" w:color="auto" w:fill="FFFFFF"/>
        </w:rPr>
        <w:t>Wilson Moorer</w:t>
      </w:r>
      <w:r w:rsidRPr="008C4B22" w:rsidR="00605845">
        <w:t xml:space="preserve">, reviewed </w:t>
      </w:r>
      <w:r w:rsidR="00605845">
        <w:t xml:space="preserve">this information collection request </w:t>
      </w:r>
      <w:r w:rsidRPr="00C50B65" w:rsidR="00C50B65">
        <w:t>on August 25, 2023</w:t>
      </w:r>
      <w:r w:rsidR="00C50B65">
        <w:t xml:space="preserve">, </w:t>
      </w:r>
      <w:r w:rsidR="00605845">
        <w:t>and determined that the collection is not subject to the requirements of the Privacy Act.</w:t>
      </w:r>
    </w:p>
    <w:p w:rsidR="009C061B" w:rsidRPr="009C061B" w:rsidP="00EC39F3" w14:paraId="4D028296" w14:textId="5D56F78E">
      <w:pPr>
        <w:pStyle w:val="H1"/>
      </w:pPr>
      <w:bookmarkStart w:id="42" w:name="_Toc401831368"/>
      <w:bookmarkStart w:id="43" w:name="_Toc401832412"/>
      <w:bookmarkStart w:id="44" w:name="_Toc39660812"/>
      <w:r w:rsidRPr="00625B2C">
        <w:t>A12.</w:t>
      </w:r>
      <w:r w:rsidRPr="00625B2C" w:rsidR="00A11285">
        <w:t xml:space="preserve"> </w:t>
      </w:r>
      <w:r w:rsidRPr="00625B2C">
        <w:t>Estimates of the hour burden of the collection of information.</w:t>
      </w:r>
      <w:bookmarkEnd w:id="42"/>
      <w:bookmarkEnd w:id="43"/>
      <w:bookmarkEnd w:id="44"/>
      <w:r w:rsidRPr="00625B2C">
        <w:t xml:space="preserve"> </w:t>
      </w:r>
      <w:r w:rsidRPr="00A11285">
        <w:t xml:space="preserve">Provide estimates of the hour burden of the collection of information. Indicate the number of respondents, frequency of response, </w:t>
      </w:r>
      <w:r w:rsidRPr="00A11285">
        <w:t>annual hour burden, and an explanation of how the burden was estimated.</w:t>
      </w:r>
    </w:p>
    <w:p w:rsidR="002E1748" w:rsidRPr="008D0986" w:rsidP="008D0986" w14:paraId="0680FBD4" w14:textId="4F9CE751">
      <w:pPr>
        <w:pStyle w:val="H2"/>
      </w:pPr>
      <w:r w:rsidRPr="008D0986">
        <w:t xml:space="preserve">1.  </w:t>
      </w:r>
      <w:r w:rsidRPr="008D0986">
        <w:t xml:space="preserve">Indicate the number of respondents, frequency of response, annual hour burden, and an explanation of how the burden was estimated. If this request for approval covers more than one form, provide separate hour burden estimates for each </w:t>
      </w:r>
      <w:r w:rsidRPr="008D0986">
        <w:t>form</w:t>
      </w:r>
      <w:r w:rsidRPr="008D0986">
        <w:t xml:space="preserve"> and aggregate the hour burdens in Item 13 of OMB Form 83-I.</w:t>
      </w:r>
    </w:p>
    <w:p w:rsidR="00B67F53" w:rsidP="008D0986" w14:paraId="4726CA83" w14:textId="5E95D7DF">
      <w:pPr>
        <w:pStyle w:val="ParagraphContinued"/>
      </w:pPr>
      <w:r w:rsidRPr="002629DD">
        <w:t xml:space="preserve">Members of the public affected by the data collection include </w:t>
      </w:r>
      <w:r w:rsidR="00F041F5">
        <w:t xml:space="preserve">people </w:t>
      </w:r>
      <w:r w:rsidR="00927851">
        <w:t>in</w:t>
      </w:r>
      <w:r w:rsidRPr="002629DD">
        <w:t xml:space="preserve"> State and local governments</w:t>
      </w:r>
      <w:r w:rsidR="00927851">
        <w:t>.</w:t>
      </w:r>
      <w:r w:rsidRPr="002629DD">
        <w:t xml:space="preserve"> </w:t>
      </w:r>
      <w:r w:rsidR="00876A47">
        <w:t>In the Burden Table (</w:t>
      </w:r>
      <w:r>
        <w:t xml:space="preserve">see </w:t>
      </w:r>
      <w:r w:rsidR="00517F4A">
        <w:t xml:space="preserve">Appendix </w:t>
      </w:r>
      <w:r w:rsidR="00EC39F3">
        <w:t>I</w:t>
      </w:r>
      <w:r w:rsidR="00876A47">
        <w:t xml:space="preserve">), we present </w:t>
      </w:r>
      <w:r w:rsidRPr="009B4881" w:rsidR="009B4881">
        <w:t>burden</w:t>
      </w:r>
      <w:r w:rsidRPr="00E31B20" w:rsidR="00E31B20">
        <w:t xml:space="preserve"> </w:t>
      </w:r>
      <w:r w:rsidR="00E31B20">
        <w:t>estimates</w:t>
      </w:r>
      <w:r w:rsidRPr="009B4881" w:rsidR="009B4881">
        <w:t xml:space="preserve"> for this information collection</w:t>
      </w:r>
      <w:r w:rsidR="00E31B20">
        <w:t>,</w:t>
      </w:r>
      <w:r w:rsidRPr="009B4881" w:rsidR="009B4881">
        <w:t xml:space="preserve"> including the number of respondents, frequency of response, average time to respond</w:t>
      </w:r>
      <w:r w:rsidR="00827E69">
        <w:t>,</w:t>
      </w:r>
      <w:r w:rsidRPr="009B4881" w:rsidR="009B4881">
        <w:t xml:space="preserve"> and annual hour burden. </w:t>
      </w:r>
    </w:p>
    <w:p w:rsidR="009B4881" w:rsidP="008D0986" w14:paraId="4077C456" w14:textId="44483644">
      <w:pPr>
        <w:pStyle w:val="ParagraphContinued"/>
      </w:pPr>
      <w:r w:rsidRPr="00D4422D">
        <w:t xml:space="preserve">The time estimate in the </w:t>
      </w:r>
      <w:r w:rsidR="00583406">
        <w:t>B</w:t>
      </w:r>
      <w:r w:rsidRPr="00D4422D">
        <w:t xml:space="preserve">urden </w:t>
      </w:r>
      <w:r w:rsidR="00583406">
        <w:t>T</w:t>
      </w:r>
      <w:r w:rsidRPr="00D4422D">
        <w:t>able includes time for reading data collection materials, such as emails</w:t>
      </w:r>
      <w:r w:rsidR="00606716">
        <w:t xml:space="preserve"> as well as time for responding to the data collection</w:t>
      </w:r>
      <w:r w:rsidRPr="00D4422D" w:rsidR="00606716">
        <w:t>.</w:t>
      </w:r>
      <w:r w:rsidR="00606716">
        <w:t xml:space="preserve"> </w:t>
      </w:r>
      <w:r w:rsidR="00D80D1F">
        <w:t xml:space="preserve">The table includes both respondents and non-respondents. </w:t>
      </w:r>
      <w:r w:rsidR="00606716">
        <w:t>For the web survey, we assume that in addition to the State SNAP director, up to three additional staff may be delegated sections of the survey to complete (two SNAP operations or policy staff and one SNAP IT staff person). The total annual responses of 2,3</w:t>
      </w:r>
      <w:r w:rsidR="007E23B6">
        <w:t>73</w:t>
      </w:r>
      <w:r w:rsidR="00606716">
        <w:t xml:space="preserve"> includes the time it will take for the State SNAP director and additional staff to complete the survey and read emails, </w:t>
      </w:r>
      <w:r w:rsidR="00D80D1F">
        <w:t>as well as</w:t>
      </w:r>
      <w:r w:rsidR="00606716">
        <w:t xml:space="preserve"> the </w:t>
      </w:r>
      <w:r w:rsidR="00D80D1F">
        <w:t xml:space="preserve">time </w:t>
      </w:r>
      <w:r w:rsidR="00606716">
        <w:t>State</w:t>
      </w:r>
      <w:r w:rsidR="00D80D1F">
        <w:t>-level staff take to complete the case studies.</w:t>
      </w:r>
      <w:r w:rsidR="00606716">
        <w:t xml:space="preserve"> </w:t>
      </w:r>
      <w:r w:rsidR="00D80D1F">
        <w:t xml:space="preserve">For the case studies, we anticipate needing to reach out to nine States to participate, with the goal of including five States in the case study. </w:t>
      </w:r>
      <w:r w:rsidR="00606716">
        <w:t xml:space="preserve">The Burden Table also includes the time respondents will take completing the web survey and case study pretest. </w:t>
      </w:r>
      <w:r w:rsidRPr="00D4422D">
        <w:t>No respondents will be asked to keep records of data as part of this data collection</w:t>
      </w:r>
      <w:r w:rsidR="00F041F5">
        <w:t xml:space="preserve"> so there are no</w:t>
      </w:r>
      <w:r w:rsidRPr="00D4422D">
        <w:t xml:space="preserve"> burden hours </w:t>
      </w:r>
      <w:r w:rsidR="00424EE7">
        <w:t>estimated</w:t>
      </w:r>
      <w:r w:rsidRPr="00D4422D">
        <w:t xml:space="preserve"> for recordkeeping</w:t>
      </w:r>
      <w:r w:rsidR="00CD65FA">
        <w:t xml:space="preserve"> or third</w:t>
      </w:r>
      <w:r w:rsidR="00D6565C">
        <w:t>-</w:t>
      </w:r>
      <w:r w:rsidR="00CD65FA">
        <w:t>party disclosure reporting</w:t>
      </w:r>
      <w:r w:rsidRPr="00D4422D">
        <w:t>.</w:t>
      </w:r>
      <w:r>
        <w:t xml:space="preserve"> </w:t>
      </w:r>
      <w:r w:rsidRPr="009B4881">
        <w:t xml:space="preserve">A summary </w:t>
      </w:r>
      <w:r w:rsidR="00C31A62">
        <w:t>of the</w:t>
      </w:r>
      <w:r w:rsidR="00B206D2">
        <w:t xml:space="preserve"> burden</w:t>
      </w:r>
      <w:r w:rsidRPr="009B4881">
        <w:t xml:space="preserve"> appears </w:t>
      </w:r>
      <w:r w:rsidR="00E47581">
        <w:t>in Table A-</w:t>
      </w:r>
      <w:r w:rsidR="007F4B36">
        <w:t>3</w:t>
      </w:r>
      <w:r w:rsidR="00E47581">
        <w:t>.</w:t>
      </w:r>
    </w:p>
    <w:p w:rsidR="009B4881" w:rsidP="00625B2C" w14:paraId="16E1AD64" w14:textId="539EBBDA">
      <w:pPr>
        <w:pStyle w:val="TableTitle"/>
        <w:widowControl w:val="0"/>
        <w:spacing w:before="0" w:after="0"/>
      </w:pPr>
      <w:r w:rsidRPr="0022149B">
        <w:t>Table A-</w:t>
      </w:r>
      <w:r w:rsidR="00381BEE">
        <w:t>3</w:t>
      </w:r>
      <w:r w:rsidR="00CA5F55">
        <w:t>.</w:t>
      </w:r>
      <w:r w:rsidRPr="0022149B">
        <w:t xml:space="preserve"> </w:t>
      </w:r>
      <w:r w:rsidR="00D80E7A">
        <w:t>Summary of burden</w:t>
      </w:r>
    </w:p>
    <w:tbl>
      <w:tblPr>
        <w:tblStyle w:val="MathUBaseTable"/>
        <w:tblW w:w="5000" w:type="pct"/>
        <w:tblLook w:val="04A0"/>
      </w:tblPr>
      <w:tblGrid>
        <w:gridCol w:w="2708"/>
        <w:gridCol w:w="1324"/>
        <w:gridCol w:w="1535"/>
        <w:gridCol w:w="1084"/>
        <w:gridCol w:w="1264"/>
        <w:gridCol w:w="1445"/>
      </w:tblGrid>
      <w:tr w14:paraId="66D94A96" w14:textId="77777777" w:rsidTr="00F85D00">
        <w:tblPrEx>
          <w:tblW w:w="5000" w:type="pct"/>
          <w:tblLook w:val="04A0"/>
        </w:tblPrEx>
        <w:trPr>
          <w:trHeight w:val="989"/>
          <w:tblHeader/>
        </w:trPr>
        <w:tc>
          <w:tcPr>
            <w:tcW w:w="1447" w:type="pct"/>
            <w:tcBorders>
              <w:top w:val="single" w:sz="4" w:space="0" w:color="FFFFFF"/>
            </w:tcBorders>
          </w:tcPr>
          <w:p w:rsidR="009B4881" w:rsidRPr="00CC0028" w:rsidP="008D0986" w14:paraId="66309B7F" w14:textId="1DE34F52">
            <w:pPr>
              <w:pStyle w:val="TableHeaderLeft"/>
              <w:rPr>
                <w:sz w:val="18"/>
                <w:szCs w:val="18"/>
              </w:rPr>
            </w:pPr>
            <w:r w:rsidRPr="00CC0028">
              <w:rPr>
                <w:sz w:val="18"/>
                <w:szCs w:val="18"/>
              </w:rPr>
              <w:t xml:space="preserve">Affected </w:t>
            </w:r>
            <w:r w:rsidRPr="00CC0028" w:rsidR="005C2FAE">
              <w:rPr>
                <w:sz w:val="18"/>
                <w:szCs w:val="18"/>
              </w:rPr>
              <w:t>p</w:t>
            </w:r>
            <w:r w:rsidRPr="00CC0028">
              <w:rPr>
                <w:sz w:val="18"/>
                <w:szCs w:val="18"/>
              </w:rPr>
              <w:t>ublic</w:t>
            </w:r>
          </w:p>
        </w:tc>
        <w:tc>
          <w:tcPr>
            <w:tcW w:w="707" w:type="pct"/>
            <w:tcBorders>
              <w:top w:val="single" w:sz="4" w:space="0" w:color="FFFFFF"/>
            </w:tcBorders>
          </w:tcPr>
          <w:p w:rsidR="009B4881" w:rsidRPr="00CC0028" w:rsidP="008D0FD4" w14:paraId="71CA5457" w14:textId="13A59280">
            <w:pPr>
              <w:pStyle w:val="TableHeaderCenter"/>
              <w:ind w:left="29" w:right="29"/>
              <w:rPr>
                <w:sz w:val="18"/>
                <w:szCs w:val="18"/>
              </w:rPr>
            </w:pPr>
            <w:r w:rsidRPr="00CC0028">
              <w:rPr>
                <w:sz w:val="18"/>
                <w:szCs w:val="18"/>
              </w:rPr>
              <w:t>Est</w:t>
            </w:r>
            <w:r w:rsidRPr="00CC0028" w:rsidR="005C2FAE">
              <w:rPr>
                <w:sz w:val="18"/>
                <w:szCs w:val="18"/>
              </w:rPr>
              <w:t>imated</w:t>
            </w:r>
            <w:r w:rsidRPr="00CC0028">
              <w:rPr>
                <w:sz w:val="18"/>
                <w:szCs w:val="18"/>
              </w:rPr>
              <w:t xml:space="preserve"> </w:t>
            </w:r>
            <w:r w:rsidRPr="00CC0028" w:rsidR="005C2FAE">
              <w:rPr>
                <w:sz w:val="18"/>
                <w:szCs w:val="18"/>
              </w:rPr>
              <w:t>number</w:t>
            </w:r>
            <w:r w:rsidRPr="00CC0028">
              <w:rPr>
                <w:sz w:val="18"/>
                <w:szCs w:val="18"/>
              </w:rPr>
              <w:t xml:space="preserve"> of </w:t>
            </w:r>
            <w:r w:rsidRPr="00CC0028" w:rsidR="005C2FAE">
              <w:rPr>
                <w:sz w:val="18"/>
                <w:szCs w:val="18"/>
              </w:rPr>
              <w:t>r</w:t>
            </w:r>
            <w:r w:rsidRPr="00CC0028">
              <w:rPr>
                <w:sz w:val="18"/>
                <w:szCs w:val="18"/>
              </w:rPr>
              <w:t>espondents</w:t>
            </w:r>
          </w:p>
        </w:tc>
        <w:tc>
          <w:tcPr>
            <w:tcW w:w="820" w:type="pct"/>
            <w:tcBorders>
              <w:top w:val="single" w:sz="4" w:space="0" w:color="FFFFFF"/>
            </w:tcBorders>
          </w:tcPr>
          <w:p w:rsidR="009B4881" w:rsidRPr="00CC0028" w:rsidP="008D0FD4" w14:paraId="7A127B72" w14:textId="50E6F30B">
            <w:pPr>
              <w:pStyle w:val="TableHeaderCenter"/>
              <w:ind w:left="29" w:right="29"/>
              <w:rPr>
                <w:sz w:val="18"/>
                <w:szCs w:val="18"/>
              </w:rPr>
            </w:pPr>
            <w:r w:rsidRPr="00CC0028">
              <w:rPr>
                <w:sz w:val="18"/>
                <w:szCs w:val="18"/>
              </w:rPr>
              <w:t>N</w:t>
            </w:r>
            <w:r w:rsidRPr="00CC0028" w:rsidR="005C2FAE">
              <w:rPr>
                <w:sz w:val="18"/>
                <w:szCs w:val="18"/>
              </w:rPr>
              <w:t>umber</w:t>
            </w:r>
            <w:r w:rsidRPr="00CC0028">
              <w:rPr>
                <w:sz w:val="18"/>
                <w:szCs w:val="18"/>
              </w:rPr>
              <w:t xml:space="preserve"> of </w:t>
            </w:r>
            <w:r w:rsidRPr="00CC0028" w:rsidR="005C2FAE">
              <w:rPr>
                <w:sz w:val="18"/>
                <w:szCs w:val="18"/>
              </w:rPr>
              <w:t>r</w:t>
            </w:r>
            <w:r w:rsidRPr="00CC0028">
              <w:rPr>
                <w:sz w:val="18"/>
                <w:szCs w:val="18"/>
              </w:rPr>
              <w:t xml:space="preserve">esponses per </w:t>
            </w:r>
            <w:r w:rsidRPr="00CC0028" w:rsidR="005C2FAE">
              <w:rPr>
                <w:sz w:val="18"/>
                <w:szCs w:val="18"/>
              </w:rPr>
              <w:t>r</w:t>
            </w:r>
            <w:r w:rsidRPr="00CC0028">
              <w:rPr>
                <w:sz w:val="18"/>
                <w:szCs w:val="18"/>
              </w:rPr>
              <w:t>espondent</w:t>
            </w:r>
            <w:r w:rsidRPr="009965CB" w:rsidR="009965CB">
              <w:rPr>
                <w:sz w:val="18"/>
                <w:szCs w:val="18"/>
                <w:vertAlign w:val="superscript"/>
              </w:rPr>
              <w:t>a</w:t>
            </w:r>
          </w:p>
        </w:tc>
        <w:tc>
          <w:tcPr>
            <w:tcW w:w="579" w:type="pct"/>
            <w:tcBorders>
              <w:top w:val="single" w:sz="4" w:space="0" w:color="FFFFFF"/>
            </w:tcBorders>
          </w:tcPr>
          <w:p w:rsidR="009B4881" w:rsidRPr="00CC0028" w:rsidP="008D0FD4" w14:paraId="3216CFB5" w14:textId="1A6AC795">
            <w:pPr>
              <w:pStyle w:val="TableHeaderCenter"/>
              <w:ind w:left="29" w:right="29"/>
              <w:rPr>
                <w:sz w:val="18"/>
                <w:szCs w:val="18"/>
              </w:rPr>
            </w:pPr>
            <w:r w:rsidRPr="00CC0028">
              <w:rPr>
                <w:sz w:val="18"/>
                <w:szCs w:val="18"/>
              </w:rPr>
              <w:t xml:space="preserve">Total </w:t>
            </w:r>
            <w:r w:rsidRPr="00CC0028" w:rsidR="005C2FAE">
              <w:rPr>
                <w:sz w:val="18"/>
                <w:szCs w:val="18"/>
              </w:rPr>
              <w:t>a</w:t>
            </w:r>
            <w:r w:rsidRPr="00CC0028">
              <w:rPr>
                <w:sz w:val="18"/>
                <w:szCs w:val="18"/>
              </w:rPr>
              <w:t xml:space="preserve">nnual </w:t>
            </w:r>
            <w:r w:rsidRPr="00CC0028" w:rsidR="005C2FAE">
              <w:rPr>
                <w:sz w:val="18"/>
                <w:szCs w:val="18"/>
              </w:rPr>
              <w:t>r</w:t>
            </w:r>
            <w:r w:rsidRPr="00CC0028">
              <w:rPr>
                <w:sz w:val="18"/>
                <w:szCs w:val="18"/>
              </w:rPr>
              <w:t>esponses</w:t>
            </w:r>
          </w:p>
        </w:tc>
        <w:tc>
          <w:tcPr>
            <w:tcW w:w="675" w:type="pct"/>
            <w:tcBorders>
              <w:top w:val="single" w:sz="4" w:space="0" w:color="FFFFFF"/>
            </w:tcBorders>
          </w:tcPr>
          <w:p w:rsidR="009B4881" w:rsidRPr="00CC0028" w:rsidP="008D0FD4" w14:paraId="302B2002" w14:textId="4706D8D1">
            <w:pPr>
              <w:pStyle w:val="TableHeaderCenter"/>
              <w:ind w:left="29" w:right="29"/>
              <w:rPr>
                <w:sz w:val="18"/>
                <w:szCs w:val="18"/>
              </w:rPr>
            </w:pPr>
            <w:r w:rsidRPr="00CC0028">
              <w:rPr>
                <w:sz w:val="18"/>
                <w:szCs w:val="18"/>
              </w:rPr>
              <w:t>Est</w:t>
            </w:r>
            <w:r w:rsidRPr="00CC0028" w:rsidR="005C2FAE">
              <w:rPr>
                <w:sz w:val="18"/>
                <w:szCs w:val="18"/>
              </w:rPr>
              <w:t>imated</w:t>
            </w:r>
            <w:r w:rsidRPr="00CC0028">
              <w:rPr>
                <w:sz w:val="18"/>
                <w:szCs w:val="18"/>
              </w:rPr>
              <w:t xml:space="preserve"> </w:t>
            </w:r>
            <w:r w:rsidRPr="00CC0028" w:rsidR="005C2FAE">
              <w:rPr>
                <w:sz w:val="18"/>
                <w:szCs w:val="18"/>
              </w:rPr>
              <w:t>t</w:t>
            </w:r>
            <w:r w:rsidRPr="00CC0028">
              <w:rPr>
                <w:sz w:val="18"/>
                <w:szCs w:val="18"/>
              </w:rPr>
              <w:t xml:space="preserve">otal </w:t>
            </w:r>
            <w:r w:rsidRPr="00CC0028" w:rsidR="005C2FAE">
              <w:rPr>
                <w:sz w:val="18"/>
                <w:szCs w:val="18"/>
              </w:rPr>
              <w:t>h</w:t>
            </w:r>
            <w:r w:rsidRPr="00CC0028">
              <w:rPr>
                <w:sz w:val="18"/>
                <w:szCs w:val="18"/>
              </w:rPr>
              <w:t xml:space="preserve">ours per </w:t>
            </w:r>
            <w:r w:rsidRPr="00CC0028" w:rsidR="005C2FAE">
              <w:rPr>
                <w:sz w:val="18"/>
                <w:szCs w:val="18"/>
              </w:rPr>
              <w:t>r</w:t>
            </w:r>
            <w:r w:rsidRPr="00CC0028">
              <w:rPr>
                <w:sz w:val="18"/>
                <w:szCs w:val="18"/>
              </w:rPr>
              <w:t>esponse</w:t>
            </w:r>
            <w:r w:rsidRPr="009965CB" w:rsidR="009965CB">
              <w:rPr>
                <w:sz w:val="18"/>
                <w:szCs w:val="18"/>
                <w:vertAlign w:val="superscript"/>
              </w:rPr>
              <w:t>b</w:t>
            </w:r>
          </w:p>
        </w:tc>
        <w:tc>
          <w:tcPr>
            <w:tcW w:w="772" w:type="pct"/>
            <w:tcBorders>
              <w:top w:val="single" w:sz="4" w:space="0" w:color="FFFFFF"/>
            </w:tcBorders>
          </w:tcPr>
          <w:p w:rsidR="009B4881" w:rsidRPr="00CC0028" w:rsidP="008D0FD4" w14:paraId="0177AA9F" w14:textId="2DCD8B00">
            <w:pPr>
              <w:pStyle w:val="TableHeaderCenter"/>
              <w:ind w:left="29" w:right="29"/>
              <w:rPr>
                <w:sz w:val="18"/>
                <w:szCs w:val="18"/>
              </w:rPr>
            </w:pPr>
            <w:r w:rsidRPr="00CC0028">
              <w:rPr>
                <w:sz w:val="18"/>
                <w:szCs w:val="18"/>
              </w:rPr>
              <w:t>Est</w:t>
            </w:r>
            <w:r w:rsidRPr="00CC0028" w:rsidR="005C2FAE">
              <w:rPr>
                <w:sz w:val="18"/>
                <w:szCs w:val="18"/>
              </w:rPr>
              <w:t>imated</w:t>
            </w:r>
            <w:r w:rsidRPr="00CC0028" w:rsidR="00835460">
              <w:rPr>
                <w:sz w:val="18"/>
                <w:szCs w:val="18"/>
              </w:rPr>
              <w:t xml:space="preserve"> </w:t>
            </w:r>
            <w:r w:rsidRPr="00CC0028" w:rsidR="005C2FAE">
              <w:rPr>
                <w:sz w:val="18"/>
                <w:szCs w:val="18"/>
              </w:rPr>
              <w:t>t</w:t>
            </w:r>
            <w:r w:rsidRPr="00CC0028">
              <w:rPr>
                <w:sz w:val="18"/>
                <w:szCs w:val="18"/>
              </w:rPr>
              <w:t xml:space="preserve">otal </w:t>
            </w:r>
            <w:r w:rsidRPr="00CC0028" w:rsidR="005C2FAE">
              <w:rPr>
                <w:sz w:val="18"/>
                <w:szCs w:val="18"/>
              </w:rPr>
              <w:t>b</w:t>
            </w:r>
            <w:r w:rsidRPr="00CC0028">
              <w:rPr>
                <w:sz w:val="18"/>
                <w:szCs w:val="18"/>
              </w:rPr>
              <w:t>urden</w:t>
            </w:r>
            <w:r w:rsidRPr="00CC0028" w:rsidR="00173AFD">
              <w:rPr>
                <w:sz w:val="18"/>
                <w:szCs w:val="18"/>
              </w:rPr>
              <w:t xml:space="preserve"> (</w:t>
            </w:r>
            <w:r w:rsidRPr="00CC0028" w:rsidR="005C2FAE">
              <w:rPr>
                <w:sz w:val="18"/>
                <w:szCs w:val="18"/>
              </w:rPr>
              <w:t>hour</w:t>
            </w:r>
            <w:r w:rsidRPr="00CC0028" w:rsidR="00173AFD">
              <w:rPr>
                <w:sz w:val="18"/>
                <w:szCs w:val="18"/>
              </w:rPr>
              <w:t>s)</w:t>
            </w:r>
          </w:p>
        </w:tc>
      </w:tr>
      <w:tr w14:paraId="471527B6" w14:textId="77777777" w:rsidTr="00F85D00">
        <w:tblPrEx>
          <w:tblW w:w="5000" w:type="pct"/>
          <w:tblLook w:val="04A0"/>
        </w:tblPrEx>
        <w:trPr>
          <w:trHeight w:val="120"/>
        </w:trPr>
        <w:tc>
          <w:tcPr>
            <w:tcW w:w="1447" w:type="pct"/>
            <w:tcBorders>
              <w:top w:val="nil"/>
            </w:tcBorders>
          </w:tcPr>
          <w:p w:rsidR="004409B8" w:rsidRPr="00AE3AE6" w:rsidP="00EF59AD" w14:paraId="390F3882" w14:textId="01DA1FB7">
            <w:pPr>
              <w:pStyle w:val="TableTextLeft"/>
            </w:pPr>
            <w:r w:rsidRPr="00D9145A">
              <w:t xml:space="preserve">State </w:t>
            </w:r>
            <w:r>
              <w:t>SNAP</w:t>
            </w:r>
            <w:r w:rsidRPr="00D9145A">
              <w:t xml:space="preserve"> agency director</w:t>
            </w:r>
            <w:r w:rsidR="005610B4">
              <w:t xml:space="preserve"> and </w:t>
            </w:r>
            <w:r>
              <w:t>IT/data/operations/policy staff</w:t>
            </w:r>
          </w:p>
        </w:tc>
        <w:tc>
          <w:tcPr>
            <w:tcW w:w="707" w:type="pct"/>
            <w:tcBorders>
              <w:top w:val="nil"/>
            </w:tcBorders>
          </w:tcPr>
          <w:p w:rsidR="004409B8" w:rsidRPr="00AE3AE6" w:rsidP="008D0FD4" w14:paraId="17F79444" w14:textId="26FC276C">
            <w:pPr>
              <w:pStyle w:val="TableTextDecimal"/>
              <w:tabs>
                <w:tab w:val="clear" w:pos="576"/>
                <w:tab w:val="decimal" w:pos="747"/>
              </w:tabs>
              <w:jc w:val="center"/>
            </w:pPr>
            <w:r>
              <w:t>24</w:t>
            </w:r>
            <w:r w:rsidR="00381D95">
              <w:t>7</w:t>
            </w:r>
          </w:p>
        </w:tc>
        <w:tc>
          <w:tcPr>
            <w:tcW w:w="820" w:type="pct"/>
            <w:tcBorders>
              <w:top w:val="nil"/>
            </w:tcBorders>
          </w:tcPr>
          <w:p w:rsidR="004409B8" w:rsidRPr="00A453D0" w:rsidP="008D0FD4" w14:paraId="0FFFC1A8" w14:textId="70193197">
            <w:pPr>
              <w:pStyle w:val="TableTextDecimal"/>
              <w:jc w:val="center"/>
            </w:pPr>
            <w:r>
              <w:t>9.44</w:t>
            </w:r>
          </w:p>
        </w:tc>
        <w:tc>
          <w:tcPr>
            <w:tcW w:w="579" w:type="pct"/>
            <w:tcBorders>
              <w:top w:val="nil"/>
            </w:tcBorders>
          </w:tcPr>
          <w:p w:rsidR="004409B8" w:rsidRPr="00A453D0" w:rsidP="008D0FD4" w14:paraId="61B51269" w14:textId="5F37A56E">
            <w:pPr>
              <w:pStyle w:val="TableTextDecimal"/>
              <w:tabs>
                <w:tab w:val="clear" w:pos="576"/>
                <w:tab w:val="decimal" w:pos="674"/>
              </w:tabs>
              <w:jc w:val="center"/>
            </w:pPr>
            <w:r w:rsidRPr="00A453D0">
              <w:t>2,3</w:t>
            </w:r>
            <w:r w:rsidRPr="00A453D0" w:rsidR="00B22D3D">
              <w:t>32</w:t>
            </w:r>
          </w:p>
        </w:tc>
        <w:tc>
          <w:tcPr>
            <w:tcW w:w="675" w:type="pct"/>
            <w:tcBorders>
              <w:top w:val="nil"/>
            </w:tcBorders>
          </w:tcPr>
          <w:p w:rsidR="004409B8" w:rsidRPr="00A453D0" w:rsidP="008D0FD4" w14:paraId="7A9031D0" w14:textId="7586B096">
            <w:pPr>
              <w:pStyle w:val="TableTextDecimal"/>
              <w:tabs>
                <w:tab w:val="decimal" w:pos="420"/>
                <w:tab w:val="clear" w:pos="576"/>
              </w:tabs>
              <w:jc w:val="center"/>
            </w:pPr>
            <w:r w:rsidRPr="00A453D0">
              <w:t>.</w:t>
            </w:r>
            <w:r w:rsidRPr="00A453D0" w:rsidR="009A65E0">
              <w:t>1</w:t>
            </w:r>
            <w:r w:rsidR="00591EF2">
              <w:t>4</w:t>
            </w:r>
          </w:p>
        </w:tc>
        <w:tc>
          <w:tcPr>
            <w:tcW w:w="772" w:type="pct"/>
            <w:tcBorders>
              <w:top w:val="nil"/>
            </w:tcBorders>
          </w:tcPr>
          <w:p w:rsidR="004409B8" w:rsidRPr="00AE3AE6" w:rsidP="008D0FD4" w14:paraId="08D3F971" w14:textId="5A735345">
            <w:pPr>
              <w:pStyle w:val="TableTextDecimal"/>
              <w:tabs>
                <w:tab w:val="clear" w:pos="576"/>
                <w:tab w:val="decimal" w:pos="670"/>
              </w:tabs>
              <w:jc w:val="center"/>
            </w:pPr>
            <w:r>
              <w:t>327.48</w:t>
            </w:r>
          </w:p>
        </w:tc>
      </w:tr>
      <w:tr w14:paraId="1448D9B6" w14:textId="77777777" w:rsidTr="0082382F">
        <w:tblPrEx>
          <w:tblW w:w="5000" w:type="pct"/>
          <w:tblLook w:val="04A0"/>
        </w:tblPrEx>
        <w:trPr>
          <w:trHeight w:val="120"/>
        </w:trPr>
        <w:tc>
          <w:tcPr>
            <w:tcW w:w="1447" w:type="pct"/>
          </w:tcPr>
          <w:p w:rsidR="00173AFD" w:rsidRPr="00AE3AE6" w:rsidP="00EF59AD" w14:paraId="03795CA9" w14:textId="766C83A4">
            <w:pPr>
              <w:pStyle w:val="TableTextLeft"/>
            </w:pPr>
            <w:r>
              <w:t xml:space="preserve">Local </w:t>
            </w:r>
            <w:r w:rsidR="00D9145A">
              <w:t xml:space="preserve">SNAP </w:t>
            </w:r>
            <w:r>
              <w:t>agency</w:t>
            </w:r>
            <w:r w:rsidR="00EC39F3">
              <w:t xml:space="preserve"> director/</w:t>
            </w:r>
            <w:r w:rsidR="009965CB">
              <w:t xml:space="preserve"> </w:t>
            </w:r>
            <w:r w:rsidR="00D9145A">
              <w:t>supervisors/</w:t>
            </w:r>
            <w:r>
              <w:t>frontline staff</w:t>
            </w:r>
          </w:p>
        </w:tc>
        <w:tc>
          <w:tcPr>
            <w:tcW w:w="707" w:type="pct"/>
          </w:tcPr>
          <w:p w:rsidR="00173AFD" w:rsidRPr="00AE3AE6" w:rsidP="008D0FD4" w14:paraId="61E48048" w14:textId="50625135">
            <w:pPr>
              <w:pStyle w:val="TableTextDecimal"/>
              <w:tabs>
                <w:tab w:val="clear" w:pos="576"/>
                <w:tab w:val="decimal" w:pos="747"/>
              </w:tabs>
              <w:jc w:val="center"/>
            </w:pPr>
            <w:r>
              <w:t>41</w:t>
            </w:r>
          </w:p>
        </w:tc>
        <w:tc>
          <w:tcPr>
            <w:tcW w:w="820" w:type="pct"/>
          </w:tcPr>
          <w:p w:rsidR="00173AFD" w:rsidRPr="00AE3AE6" w:rsidP="008D0FD4" w14:paraId="161A2F8A" w14:textId="0AEAFD74">
            <w:pPr>
              <w:pStyle w:val="TableTextDecimal"/>
              <w:jc w:val="center"/>
            </w:pPr>
            <w:r>
              <w:t>1.00</w:t>
            </w:r>
          </w:p>
        </w:tc>
        <w:tc>
          <w:tcPr>
            <w:tcW w:w="579" w:type="pct"/>
          </w:tcPr>
          <w:p w:rsidR="00173AFD" w:rsidRPr="00AE3AE6" w:rsidP="008D0FD4" w14:paraId="059E6B65" w14:textId="36294F8E">
            <w:pPr>
              <w:pStyle w:val="TableTextDecimal"/>
              <w:tabs>
                <w:tab w:val="clear" w:pos="576"/>
                <w:tab w:val="decimal" w:pos="674"/>
              </w:tabs>
              <w:jc w:val="center"/>
            </w:pPr>
            <w:r>
              <w:t>41</w:t>
            </w:r>
          </w:p>
        </w:tc>
        <w:tc>
          <w:tcPr>
            <w:tcW w:w="675" w:type="pct"/>
          </w:tcPr>
          <w:p w:rsidR="00173AFD" w:rsidRPr="00AE3AE6" w:rsidP="008D0FD4" w14:paraId="298AC641" w14:textId="796CE24B">
            <w:pPr>
              <w:pStyle w:val="TableTextDecimal"/>
              <w:tabs>
                <w:tab w:val="decimal" w:pos="420"/>
                <w:tab w:val="clear" w:pos="576"/>
              </w:tabs>
              <w:jc w:val="center"/>
            </w:pPr>
            <w:r>
              <w:t>1.</w:t>
            </w:r>
            <w:r w:rsidR="00324349">
              <w:t>5</w:t>
            </w:r>
            <w:r w:rsidR="009A65E0">
              <w:t>1</w:t>
            </w:r>
          </w:p>
        </w:tc>
        <w:tc>
          <w:tcPr>
            <w:tcW w:w="772" w:type="pct"/>
          </w:tcPr>
          <w:p w:rsidR="00173AFD" w:rsidRPr="00AE3AE6" w:rsidP="008D0FD4" w14:paraId="4BE466CE" w14:textId="11A24741">
            <w:pPr>
              <w:pStyle w:val="TableTextDecimal"/>
              <w:tabs>
                <w:tab w:val="clear" w:pos="576"/>
                <w:tab w:val="decimal" w:pos="670"/>
              </w:tabs>
              <w:jc w:val="center"/>
            </w:pPr>
            <w:r>
              <w:t>61.</w:t>
            </w:r>
            <w:r w:rsidR="00D9145A">
              <w:t>83</w:t>
            </w:r>
          </w:p>
        </w:tc>
      </w:tr>
      <w:tr w14:paraId="6988EA27" w14:textId="77777777" w:rsidTr="0082382F">
        <w:tblPrEx>
          <w:tblW w:w="5000" w:type="pct"/>
          <w:tblLook w:val="04A0"/>
        </w:tblPrEx>
        <w:trPr>
          <w:trHeight w:val="120"/>
        </w:trPr>
        <w:tc>
          <w:tcPr>
            <w:tcW w:w="1447" w:type="pct"/>
          </w:tcPr>
          <w:p w:rsidR="004409B8" w:rsidRPr="00AE3AE6" w:rsidP="00EF59AD" w14:paraId="48C2B006" w14:textId="6E687998">
            <w:pPr>
              <w:pStyle w:val="TableTextLeft"/>
            </w:pPr>
            <w:r w:rsidRPr="00AE3AE6">
              <w:t xml:space="preserve">Total </w:t>
            </w:r>
            <w:r w:rsidR="005C2FAE">
              <w:t>b</w:t>
            </w:r>
            <w:r w:rsidRPr="00AE3AE6">
              <w:t xml:space="preserve">urden </w:t>
            </w:r>
            <w:r w:rsidR="005C2FAE">
              <w:t>e</w:t>
            </w:r>
            <w:r w:rsidRPr="00AE3AE6">
              <w:t>stimate</w:t>
            </w:r>
            <w:r w:rsidR="009965CB">
              <w:rPr>
                <w:rStyle w:val="FootnoteReference"/>
              </w:rPr>
              <w:t>c</w:t>
            </w:r>
          </w:p>
        </w:tc>
        <w:tc>
          <w:tcPr>
            <w:tcW w:w="707" w:type="pct"/>
          </w:tcPr>
          <w:p w:rsidR="004409B8" w:rsidRPr="00AE3AE6" w:rsidP="008D0FD4" w14:paraId="6FE7AFB7" w14:textId="580AC5DE">
            <w:pPr>
              <w:pStyle w:val="TableTextDecimal"/>
              <w:tabs>
                <w:tab w:val="clear" w:pos="576"/>
                <w:tab w:val="decimal" w:pos="747"/>
              </w:tabs>
              <w:jc w:val="center"/>
            </w:pPr>
            <w:r>
              <w:t>28</w:t>
            </w:r>
            <w:r w:rsidR="00381D95">
              <w:t>8</w:t>
            </w:r>
          </w:p>
        </w:tc>
        <w:tc>
          <w:tcPr>
            <w:tcW w:w="820" w:type="pct"/>
          </w:tcPr>
          <w:p w:rsidR="004409B8" w:rsidRPr="00AE3AE6" w:rsidP="008D0FD4" w14:paraId="264D0202" w14:textId="7B4BC646">
            <w:pPr>
              <w:pStyle w:val="TableTextDecimal"/>
              <w:jc w:val="center"/>
            </w:pPr>
            <w:r>
              <w:t>8.24</w:t>
            </w:r>
          </w:p>
        </w:tc>
        <w:tc>
          <w:tcPr>
            <w:tcW w:w="579" w:type="pct"/>
          </w:tcPr>
          <w:p w:rsidR="004409B8" w:rsidRPr="00AE3AE6" w:rsidP="008D0FD4" w14:paraId="7352CA62" w14:textId="1F9C00B2">
            <w:pPr>
              <w:pStyle w:val="TableTextDecimal"/>
              <w:tabs>
                <w:tab w:val="clear" w:pos="576"/>
                <w:tab w:val="decimal" w:pos="674"/>
              </w:tabs>
              <w:jc w:val="center"/>
            </w:pPr>
            <w:r>
              <w:t>2,3</w:t>
            </w:r>
            <w:r w:rsidR="00BC5BB6">
              <w:t>73</w:t>
            </w:r>
          </w:p>
        </w:tc>
        <w:tc>
          <w:tcPr>
            <w:tcW w:w="675" w:type="pct"/>
          </w:tcPr>
          <w:p w:rsidR="004409B8" w:rsidRPr="00AE3AE6" w:rsidP="008D0FD4" w14:paraId="4A2B12A1" w14:textId="5C071FC8">
            <w:pPr>
              <w:pStyle w:val="TableTextDecimal"/>
              <w:tabs>
                <w:tab w:val="decimal" w:pos="420"/>
                <w:tab w:val="clear" w:pos="576"/>
              </w:tabs>
              <w:jc w:val="center"/>
            </w:pPr>
            <w:r>
              <w:t>.</w:t>
            </w:r>
            <w:r w:rsidR="00D9145A">
              <w:t>1</w:t>
            </w:r>
            <w:r w:rsidR="00591EF2">
              <w:t>64</w:t>
            </w:r>
          </w:p>
        </w:tc>
        <w:tc>
          <w:tcPr>
            <w:tcW w:w="772" w:type="pct"/>
          </w:tcPr>
          <w:p w:rsidR="004409B8" w:rsidRPr="00AE3AE6" w:rsidP="008D0FD4" w14:paraId="71767C3B" w14:textId="295BE1D8">
            <w:pPr>
              <w:pStyle w:val="TableTextDecimal"/>
              <w:tabs>
                <w:tab w:val="clear" w:pos="576"/>
                <w:tab w:val="decimal" w:pos="670"/>
              </w:tabs>
              <w:jc w:val="center"/>
            </w:pPr>
            <w:r>
              <w:t>389.32</w:t>
            </w:r>
          </w:p>
        </w:tc>
      </w:tr>
    </w:tbl>
    <w:p w:rsidR="00546777" w:rsidP="0082382F" w14:paraId="781BD989" w14:textId="64B81021">
      <w:pPr>
        <w:pStyle w:val="TableFootnote"/>
      </w:pPr>
      <w:r w:rsidRPr="009965CB">
        <w:rPr>
          <w:vertAlign w:val="superscript"/>
        </w:rPr>
        <w:t xml:space="preserve">a  </w:t>
      </w:r>
      <w:r>
        <w:t>Number</w:t>
      </w:r>
      <w:r>
        <w:t xml:space="preserve"> of responses per respondent = Total annual responses/Total number of respondents</w:t>
      </w:r>
    </w:p>
    <w:p w:rsidR="0082382F" w:rsidP="0082382F" w14:paraId="044FB109" w14:textId="3F17378F">
      <w:pPr>
        <w:pStyle w:val="TableFootnote"/>
      </w:pPr>
      <w:r w:rsidRPr="009965CB">
        <w:rPr>
          <w:vertAlign w:val="superscript"/>
        </w:rPr>
        <w:t xml:space="preserve">b  </w:t>
      </w:r>
      <w:r>
        <w:t>Total</w:t>
      </w:r>
      <w:r>
        <w:t xml:space="preserve"> hours per response = Total burden/Total annual responses</w:t>
      </w:r>
    </w:p>
    <w:p w:rsidR="0082382F" w:rsidP="0082382F" w14:paraId="22919021" w14:textId="775ED8FD">
      <w:pPr>
        <w:pStyle w:val="TableFootnote"/>
      </w:pPr>
      <w:r w:rsidRPr="00F85D00">
        <w:rPr>
          <w:vertAlign w:val="superscript"/>
        </w:rPr>
        <w:t xml:space="preserve">c  </w:t>
      </w:r>
      <w:r>
        <w:t>The</w:t>
      </w:r>
      <w:r>
        <w:t xml:space="preserve"> summation in this row includes both respondents and nonrespondents.</w:t>
      </w:r>
    </w:p>
    <w:p w:rsidR="0082382F" w:rsidP="00EF59AD" w14:paraId="2DD2252C" w14:textId="77777777"/>
    <w:p w:rsidR="002E1748" w:rsidP="001234F8" w14:paraId="49C5F670" w14:textId="7E1B4B11">
      <w:pPr>
        <w:pStyle w:val="H2"/>
      </w:pPr>
      <w:r w:rsidRPr="00625B2C">
        <w:t>2</w:t>
      </w:r>
      <w:r w:rsidRPr="00625B2C">
        <w:t>.</w:t>
      </w:r>
      <w:r w:rsidRPr="00625B2C" w:rsidR="004429FA">
        <w:t xml:space="preserve">  </w:t>
      </w:r>
      <w:r w:rsidRPr="00625B2C">
        <w:t>Provide estimates of annualized cost to respondents for the hour burdens for collections of information, identifying and using appropriate wage rate categories.</w:t>
      </w:r>
    </w:p>
    <w:p w:rsidR="001C485F" w:rsidP="00370219" w14:paraId="70AD5F12" w14:textId="6730C0E4">
      <w:pPr>
        <w:pStyle w:val="ParagraphContinued"/>
      </w:pPr>
      <w:r w:rsidRPr="002629DD">
        <w:t xml:space="preserve">The </w:t>
      </w:r>
      <w:r w:rsidR="00EF4410">
        <w:t xml:space="preserve">total </w:t>
      </w:r>
      <w:r w:rsidR="00575AC0">
        <w:t>base annual</w:t>
      </w:r>
      <w:r w:rsidRPr="002629DD">
        <w:t xml:space="preserve"> respondent </w:t>
      </w:r>
      <w:r w:rsidR="00575AC0">
        <w:t>cost</w:t>
      </w:r>
      <w:r w:rsidRPr="002629DD" w:rsidR="00575AC0">
        <w:t xml:space="preserve"> </w:t>
      </w:r>
      <w:r w:rsidRPr="002629DD">
        <w:t>is</w:t>
      </w:r>
      <w:r w:rsidR="00575AC0">
        <w:t xml:space="preserve"> estimated </w:t>
      </w:r>
      <w:r w:rsidR="00424EE7">
        <w:t>to be</w:t>
      </w:r>
      <w:r w:rsidRPr="00F173F3" w:rsidR="00424EE7">
        <w:t xml:space="preserve"> </w:t>
      </w:r>
      <w:r w:rsidRPr="004568C3" w:rsidR="004568C3">
        <w:t>$23,056.31</w:t>
      </w:r>
      <w:r w:rsidRPr="00F173F3">
        <w:t xml:space="preserve">. </w:t>
      </w:r>
      <w:r w:rsidRPr="00F173F3" w:rsidR="00575AC0">
        <w:t>An additional</w:t>
      </w:r>
      <w:r w:rsidRPr="00575AC0" w:rsidR="00575AC0">
        <w:t xml:space="preserve"> 33</w:t>
      </w:r>
      <w:r w:rsidR="007E0E86">
        <w:t xml:space="preserve"> percent</w:t>
      </w:r>
      <w:r w:rsidRPr="00575AC0" w:rsidR="00575AC0">
        <w:t xml:space="preserve"> of the estimated base annual respondent cost</w:t>
      </w:r>
      <w:r w:rsidR="00424EE7">
        <w:t xml:space="preserve"> (</w:t>
      </w:r>
      <w:r w:rsidR="008D0FD4">
        <w:t>$7,608.58</w:t>
      </w:r>
      <w:r w:rsidR="00424EE7">
        <w:t>)</w:t>
      </w:r>
      <w:r w:rsidRPr="00575AC0" w:rsidR="00575AC0">
        <w:t xml:space="preserve"> must be added to represent fully loaded wages, </w:t>
      </w:r>
      <w:r w:rsidR="00424EE7">
        <w:t>so</w:t>
      </w:r>
      <w:r w:rsidR="00551572">
        <w:t>,</w:t>
      </w:r>
      <w:r w:rsidRPr="00575AC0" w:rsidR="00575AC0">
        <w:t xml:space="preserve"> the total annual respondent cost </w:t>
      </w:r>
      <w:r w:rsidRPr="00F173F3" w:rsidR="00575AC0">
        <w:t xml:space="preserve">is </w:t>
      </w:r>
      <w:r w:rsidR="008D0FD4">
        <w:t>$30,664.89</w:t>
      </w:r>
      <w:r w:rsidR="004D6C25">
        <w:t xml:space="preserve">. </w:t>
      </w:r>
      <w:r w:rsidRPr="00F173F3">
        <w:t>The total</w:t>
      </w:r>
      <w:r w:rsidRPr="002629DD">
        <w:t xml:space="preserve"> cost of this information collection is calculated as the sum of the annualized costs by respondent category. For each respondent category, the annualized cost is the product of burden hours (including nonresponse burden) and an </w:t>
      </w:r>
      <w:r w:rsidRPr="002629DD" w:rsidR="00575AC0">
        <w:t>average hourly</w:t>
      </w:r>
      <w:r w:rsidRPr="002629DD">
        <w:t xml:space="preserve"> wage rate for a corresponding occupation</w:t>
      </w:r>
      <w:r w:rsidRPr="00D4422D" w:rsidR="00107545">
        <w:t>.</w:t>
      </w:r>
      <w:r w:rsidR="00107545">
        <w:t xml:space="preserve"> </w:t>
      </w:r>
      <w:r w:rsidR="007E0E86">
        <w:t>The team determined t</w:t>
      </w:r>
      <w:r w:rsidRPr="00D4422D">
        <w:t>he wage rates for</w:t>
      </w:r>
      <w:r w:rsidRPr="00D4422D" w:rsidR="00107545">
        <w:t xml:space="preserve"> </w:t>
      </w:r>
      <w:r w:rsidRPr="00D4422D">
        <w:t>affected members of the public</w:t>
      </w:r>
      <w:r w:rsidR="00424EE7">
        <w:t xml:space="preserve"> (see Table A-4)</w:t>
      </w:r>
      <w:r w:rsidRPr="00D4422D">
        <w:t xml:space="preserve"> </w:t>
      </w:r>
      <w:r w:rsidR="007E0E86">
        <w:t xml:space="preserve">by </w:t>
      </w:r>
      <w:r w:rsidRPr="00D4422D">
        <w:t>using the most recent</w:t>
      </w:r>
      <w:r w:rsidR="00AC0082">
        <w:t>ly</w:t>
      </w:r>
      <w:r w:rsidRPr="00D4422D">
        <w:t xml:space="preserve"> available data from the Bureau of Labor Statistics: </w:t>
      </w:r>
      <w:r w:rsidR="005D43D3">
        <w:t>May 20</w:t>
      </w:r>
      <w:r w:rsidR="008137D6">
        <w:t>2</w:t>
      </w:r>
      <w:r w:rsidR="000B3923">
        <w:t>2</w:t>
      </w:r>
      <w:r w:rsidRPr="00D4422D" w:rsidR="005D43D3">
        <w:t xml:space="preserve"> </w:t>
      </w:r>
      <w:r w:rsidRPr="00D4422D">
        <w:t>National Occupational Employment and Wage Estimates data</w:t>
      </w:r>
      <w:r w:rsidR="00C34F18">
        <w:t>.</w:t>
      </w:r>
      <w:r w:rsidR="00D44176">
        <w:t xml:space="preserve"> </w:t>
      </w:r>
      <w:r w:rsidRPr="00D4422D">
        <w:t>(</w:t>
      </w:r>
      <w:hyperlink r:id="rId14" w:history="1">
        <w:r w:rsidRPr="00D4422D">
          <w:rPr>
            <w:rStyle w:val="Hyperlink"/>
            <w:rFonts w:ascii="Times New Roman" w:hAnsi="Times New Roman"/>
            <w:color w:val="000000" w:themeColor="text1"/>
            <w:szCs w:val="24"/>
          </w:rPr>
          <w:t>http://www.bls.gov/oes/current/oes_nat.htm</w:t>
        </w:r>
      </w:hyperlink>
      <w:r w:rsidRPr="00D4422D">
        <w:t>)</w:t>
      </w:r>
      <w:r w:rsidR="00424EE7">
        <w:t>.</w:t>
      </w:r>
    </w:p>
    <w:p w:rsidR="00107545" w:rsidP="00625B2C" w14:paraId="69E3F268" w14:textId="2DBC66BC">
      <w:pPr>
        <w:pStyle w:val="TableTitle"/>
        <w:widowControl w:val="0"/>
      </w:pPr>
      <w:r>
        <w:t xml:space="preserve">Table </w:t>
      </w:r>
      <w:r w:rsidRPr="0022149B">
        <w:t>A-</w:t>
      </w:r>
      <w:r w:rsidR="00381BEE">
        <w:t>4</w:t>
      </w:r>
      <w:r w:rsidR="00CA5F55">
        <w:t>.</w:t>
      </w:r>
      <w:r w:rsidRPr="0022149B">
        <w:t xml:space="preserve"> </w:t>
      </w:r>
      <w:r w:rsidRPr="0022149B">
        <w:t>Average</w:t>
      </w:r>
      <w:r>
        <w:t xml:space="preserve"> </w:t>
      </w:r>
      <w:r w:rsidR="00254849">
        <w:t>h</w:t>
      </w:r>
      <w:r>
        <w:t xml:space="preserve">ourly </w:t>
      </w:r>
      <w:r w:rsidR="00254849">
        <w:t>e</w:t>
      </w:r>
      <w:r>
        <w:t xml:space="preserve">arnings by </w:t>
      </w:r>
      <w:r w:rsidR="00254849">
        <w:t>t</w:t>
      </w:r>
      <w:r>
        <w:t xml:space="preserve">ype of </w:t>
      </w:r>
      <w:r w:rsidR="00254849">
        <w:t>r</w:t>
      </w:r>
      <w:r>
        <w:t>espondent</w:t>
      </w:r>
    </w:p>
    <w:tbl>
      <w:tblPr>
        <w:tblStyle w:val="MathUBaseTable"/>
        <w:tblW w:w="5000" w:type="pct"/>
        <w:tblLook w:val="04A0"/>
      </w:tblPr>
      <w:tblGrid>
        <w:gridCol w:w="3364"/>
        <w:gridCol w:w="4358"/>
        <w:gridCol w:w="1638"/>
      </w:tblGrid>
      <w:tr w14:paraId="7CC7DB13" w14:textId="77777777" w:rsidTr="00F85D00">
        <w:tblPrEx>
          <w:tblW w:w="5000" w:type="pct"/>
          <w:tblLook w:val="04A0"/>
        </w:tblPrEx>
        <w:trPr>
          <w:trHeight w:val="120"/>
          <w:tblHeader/>
        </w:trPr>
        <w:tc>
          <w:tcPr>
            <w:tcW w:w="1797" w:type="pct"/>
            <w:tcBorders>
              <w:top w:val="single" w:sz="4" w:space="0" w:color="FFFFFF"/>
            </w:tcBorders>
          </w:tcPr>
          <w:p w:rsidR="001C485F" w:rsidRPr="00F85D00" w:rsidP="001234F8" w14:paraId="213D0A5C" w14:textId="6EAAD6E6">
            <w:pPr>
              <w:pStyle w:val="TableHeaderLeft"/>
              <w:rPr>
                <w:sz w:val="18"/>
                <w:szCs w:val="18"/>
              </w:rPr>
            </w:pPr>
            <w:r w:rsidRPr="00F85D00">
              <w:rPr>
                <w:sz w:val="18"/>
                <w:szCs w:val="18"/>
              </w:rPr>
              <w:t xml:space="preserve">Type of </w:t>
            </w:r>
            <w:r w:rsidRPr="00F85D00" w:rsidR="00254849">
              <w:rPr>
                <w:sz w:val="18"/>
                <w:szCs w:val="18"/>
              </w:rPr>
              <w:t>r</w:t>
            </w:r>
            <w:r w:rsidRPr="00F85D00">
              <w:rPr>
                <w:sz w:val="18"/>
                <w:szCs w:val="18"/>
              </w:rPr>
              <w:t>espondent</w:t>
            </w:r>
          </w:p>
        </w:tc>
        <w:tc>
          <w:tcPr>
            <w:tcW w:w="2328" w:type="pct"/>
            <w:tcBorders>
              <w:top w:val="single" w:sz="4" w:space="0" w:color="FFFFFF"/>
            </w:tcBorders>
          </w:tcPr>
          <w:p w:rsidR="001C485F" w:rsidRPr="00F85D00" w:rsidP="001234F8" w14:paraId="3DC32F9B" w14:textId="2B031610">
            <w:pPr>
              <w:pStyle w:val="TableHeaderCenter"/>
              <w:rPr>
                <w:sz w:val="18"/>
                <w:szCs w:val="18"/>
              </w:rPr>
            </w:pPr>
            <w:r w:rsidRPr="00F85D00">
              <w:rPr>
                <w:sz w:val="18"/>
                <w:szCs w:val="18"/>
              </w:rPr>
              <w:t xml:space="preserve">Occupational </w:t>
            </w:r>
            <w:r w:rsidRPr="00F85D00" w:rsidR="00254849">
              <w:rPr>
                <w:sz w:val="18"/>
                <w:szCs w:val="18"/>
              </w:rPr>
              <w:t>c</w:t>
            </w:r>
            <w:r w:rsidRPr="00F85D00">
              <w:rPr>
                <w:sz w:val="18"/>
                <w:szCs w:val="18"/>
              </w:rPr>
              <w:t>ategory</w:t>
            </w:r>
          </w:p>
        </w:tc>
        <w:tc>
          <w:tcPr>
            <w:tcW w:w="875" w:type="pct"/>
            <w:tcBorders>
              <w:top w:val="single" w:sz="4" w:space="0" w:color="FFFFFF"/>
            </w:tcBorders>
          </w:tcPr>
          <w:p w:rsidR="001C485F" w:rsidRPr="00F85D00" w:rsidP="001234F8" w14:paraId="04063264" w14:textId="296F0472">
            <w:pPr>
              <w:pStyle w:val="TableHeaderCenter"/>
              <w:rPr>
                <w:sz w:val="18"/>
                <w:szCs w:val="18"/>
              </w:rPr>
            </w:pPr>
            <w:r w:rsidRPr="00F85D00">
              <w:rPr>
                <w:sz w:val="18"/>
                <w:szCs w:val="18"/>
              </w:rPr>
              <w:t xml:space="preserve">Average </w:t>
            </w:r>
            <w:r w:rsidRPr="00F85D00" w:rsidR="00254849">
              <w:rPr>
                <w:sz w:val="18"/>
                <w:szCs w:val="18"/>
              </w:rPr>
              <w:t>h</w:t>
            </w:r>
            <w:r w:rsidRPr="00F85D00">
              <w:rPr>
                <w:sz w:val="18"/>
                <w:szCs w:val="18"/>
              </w:rPr>
              <w:t xml:space="preserve">ourly </w:t>
            </w:r>
            <w:r w:rsidRPr="00F85D00" w:rsidR="00254849">
              <w:rPr>
                <w:sz w:val="18"/>
                <w:szCs w:val="18"/>
              </w:rPr>
              <w:t>e</w:t>
            </w:r>
            <w:r w:rsidRPr="00F85D00">
              <w:rPr>
                <w:sz w:val="18"/>
                <w:szCs w:val="18"/>
              </w:rPr>
              <w:t>arnings</w:t>
            </w:r>
          </w:p>
        </w:tc>
      </w:tr>
      <w:tr w14:paraId="37D3B90B" w14:textId="77777777" w:rsidTr="00F85D00">
        <w:tblPrEx>
          <w:tblW w:w="5000" w:type="pct"/>
          <w:tblLook w:val="04A0"/>
        </w:tblPrEx>
        <w:trPr>
          <w:trHeight w:val="120"/>
        </w:trPr>
        <w:tc>
          <w:tcPr>
            <w:tcW w:w="1797" w:type="pct"/>
            <w:tcBorders>
              <w:top w:val="nil"/>
            </w:tcBorders>
          </w:tcPr>
          <w:p w:rsidR="001C485F" w:rsidRPr="00AE3AE6" w:rsidP="001234F8" w14:paraId="1A2C6350" w14:textId="531581AC">
            <w:pPr>
              <w:pStyle w:val="TableTextLeft"/>
            </w:pPr>
            <w:r w:rsidRPr="00AE3AE6">
              <w:t>State o</w:t>
            </w:r>
            <w:r w:rsidRPr="00AE3AE6" w:rsidR="00107545">
              <w:t>r local agency directo</w:t>
            </w:r>
            <w:r w:rsidR="00424EE7">
              <w:t>r/supervisors</w:t>
            </w:r>
          </w:p>
        </w:tc>
        <w:tc>
          <w:tcPr>
            <w:tcW w:w="2328" w:type="pct"/>
            <w:tcBorders>
              <w:top w:val="nil"/>
            </w:tcBorders>
          </w:tcPr>
          <w:p w:rsidR="001C485F" w:rsidRPr="00AE3AE6" w:rsidP="001234F8" w14:paraId="33EAADD5" w14:textId="2EACCF75">
            <w:pPr>
              <w:pStyle w:val="TableTextLeft"/>
            </w:pPr>
            <w:r w:rsidRPr="00AE3AE6">
              <w:t>Management occupations (11</w:t>
            </w:r>
            <w:r w:rsidR="00004EF4">
              <w:t>-</w:t>
            </w:r>
            <w:r w:rsidRPr="00AE3AE6">
              <w:t>0000)</w:t>
            </w:r>
          </w:p>
        </w:tc>
        <w:tc>
          <w:tcPr>
            <w:tcW w:w="875" w:type="pct"/>
            <w:tcBorders>
              <w:top w:val="nil"/>
            </w:tcBorders>
          </w:tcPr>
          <w:p w:rsidR="001C485F" w:rsidRPr="00AE3AE6" w:rsidP="00D44176" w14:paraId="4D1B9FF1" w14:textId="39160E8B">
            <w:pPr>
              <w:pStyle w:val="TableTextDecimal"/>
              <w:tabs>
                <w:tab w:val="clear" w:pos="576"/>
                <w:tab w:val="decimal" w:pos="678"/>
              </w:tabs>
            </w:pPr>
            <w:r w:rsidRPr="0054019B">
              <w:t>$83.18</w:t>
            </w:r>
          </w:p>
        </w:tc>
      </w:tr>
      <w:tr w14:paraId="27552D40" w14:textId="77777777" w:rsidTr="00D44176">
        <w:tblPrEx>
          <w:tblW w:w="5000" w:type="pct"/>
          <w:tblLook w:val="04A0"/>
        </w:tblPrEx>
        <w:trPr>
          <w:trHeight w:val="120"/>
        </w:trPr>
        <w:tc>
          <w:tcPr>
            <w:tcW w:w="1797" w:type="pct"/>
            <w:tcBorders>
              <w:top w:val="single" w:sz="4" w:space="0" w:color="046B5C" w:themeColor="text2"/>
            </w:tcBorders>
          </w:tcPr>
          <w:p w:rsidR="00866D64" w:rsidRPr="00AE3AE6" w:rsidP="001234F8" w14:paraId="4568B7ED" w14:textId="79D6CDD4">
            <w:pPr>
              <w:pStyle w:val="TableTextLeft"/>
            </w:pPr>
            <w:r w:rsidRPr="00866D64">
              <w:t>State SNAP operations and policy staff</w:t>
            </w:r>
          </w:p>
        </w:tc>
        <w:tc>
          <w:tcPr>
            <w:tcW w:w="2328" w:type="pct"/>
            <w:tcBorders>
              <w:top w:val="single" w:sz="4" w:space="0" w:color="046B5C" w:themeColor="text2"/>
            </w:tcBorders>
          </w:tcPr>
          <w:p w:rsidR="00866D64" w:rsidRPr="00AE3AE6" w:rsidP="001234F8" w14:paraId="5D64D63D" w14:textId="21000D68">
            <w:pPr>
              <w:pStyle w:val="TableTextLeft"/>
            </w:pPr>
            <w:r>
              <w:t>L</w:t>
            </w:r>
            <w:r w:rsidRPr="0007301B" w:rsidR="0007301B">
              <w:t>ocal government management</w:t>
            </w:r>
            <w:r w:rsidR="00CE63D0">
              <w:t xml:space="preserve"> (11-00</w:t>
            </w:r>
            <w:r w:rsidR="009A6F4F">
              <w:t>0</w:t>
            </w:r>
            <w:r w:rsidR="00CE63D0">
              <w:t>0)</w:t>
            </w:r>
          </w:p>
        </w:tc>
        <w:tc>
          <w:tcPr>
            <w:tcW w:w="875" w:type="pct"/>
            <w:tcBorders>
              <w:top w:val="single" w:sz="4" w:space="0" w:color="046B5C" w:themeColor="text2"/>
            </w:tcBorders>
          </w:tcPr>
          <w:p w:rsidR="00866D64" w:rsidRPr="00AE3AE6" w:rsidP="00D44176" w14:paraId="007BC585" w14:textId="7970D94D">
            <w:pPr>
              <w:pStyle w:val="TableTextDecimal"/>
              <w:tabs>
                <w:tab w:val="clear" w:pos="576"/>
                <w:tab w:val="decimal" w:pos="678"/>
              </w:tabs>
            </w:pPr>
            <w:r w:rsidRPr="0054019B">
              <w:t>$52.14</w:t>
            </w:r>
          </w:p>
        </w:tc>
      </w:tr>
      <w:tr w14:paraId="3AD1F481" w14:textId="77777777" w:rsidTr="00D44176">
        <w:tblPrEx>
          <w:tblW w:w="5000" w:type="pct"/>
          <w:tblLook w:val="04A0"/>
        </w:tblPrEx>
        <w:trPr>
          <w:trHeight w:val="120"/>
        </w:trPr>
        <w:tc>
          <w:tcPr>
            <w:tcW w:w="1797" w:type="pct"/>
            <w:tcBorders>
              <w:top w:val="single" w:sz="4" w:space="0" w:color="046B5C" w:themeColor="text2"/>
            </w:tcBorders>
          </w:tcPr>
          <w:p w:rsidR="00866D64" w:rsidRPr="00AE3AE6" w:rsidP="001234F8" w14:paraId="39F4F474" w14:textId="5E2763DF">
            <w:pPr>
              <w:pStyle w:val="TableTextLeft"/>
            </w:pPr>
            <w:r w:rsidRPr="00866D64">
              <w:t>State SNAP IT</w:t>
            </w:r>
            <w:r w:rsidR="0007301B">
              <w:t xml:space="preserve"> and data</w:t>
            </w:r>
            <w:r w:rsidRPr="00866D64">
              <w:t xml:space="preserve"> staff</w:t>
            </w:r>
          </w:p>
        </w:tc>
        <w:tc>
          <w:tcPr>
            <w:tcW w:w="2328" w:type="pct"/>
            <w:tcBorders>
              <w:top w:val="single" w:sz="4" w:space="0" w:color="046B5C" w:themeColor="text2"/>
            </w:tcBorders>
          </w:tcPr>
          <w:p w:rsidR="00866D64" w:rsidRPr="00AE3AE6" w:rsidP="001234F8" w14:paraId="0552D1E6" w14:textId="17F8F1D4">
            <w:pPr>
              <w:pStyle w:val="TableTextLeft"/>
            </w:pPr>
            <w:r w:rsidRPr="00866D64">
              <w:t xml:space="preserve">Computer and </w:t>
            </w:r>
            <w:r w:rsidR="00CE63D0">
              <w:t>m</w:t>
            </w:r>
            <w:r w:rsidRPr="00866D64">
              <w:t xml:space="preserve">athematical </w:t>
            </w:r>
            <w:r w:rsidR="00CE63D0">
              <w:t>o</w:t>
            </w:r>
            <w:r w:rsidRPr="00866D64">
              <w:t>ccupations</w:t>
            </w:r>
            <w:r w:rsidR="00412EAB">
              <w:t xml:space="preserve"> (15-0000)</w:t>
            </w:r>
          </w:p>
        </w:tc>
        <w:tc>
          <w:tcPr>
            <w:tcW w:w="875" w:type="pct"/>
            <w:tcBorders>
              <w:top w:val="single" w:sz="4" w:space="0" w:color="046B5C" w:themeColor="text2"/>
            </w:tcBorders>
          </w:tcPr>
          <w:p w:rsidR="00866D64" w:rsidRPr="00AE3AE6" w:rsidP="00D44176" w14:paraId="554B0A2B" w14:textId="7E78E5D1">
            <w:pPr>
              <w:pStyle w:val="TableTextDecimal"/>
              <w:tabs>
                <w:tab w:val="clear" w:pos="576"/>
                <w:tab w:val="decimal" w:pos="678"/>
              </w:tabs>
            </w:pPr>
            <w:r w:rsidRPr="0054019B">
              <w:t>$51.99</w:t>
            </w:r>
          </w:p>
        </w:tc>
      </w:tr>
      <w:tr w14:paraId="4B5E91B2" w14:textId="77777777" w:rsidTr="00D44176">
        <w:tblPrEx>
          <w:tblW w:w="5000" w:type="pct"/>
          <w:tblLook w:val="04A0"/>
        </w:tblPrEx>
        <w:trPr>
          <w:trHeight w:val="120"/>
        </w:trPr>
        <w:tc>
          <w:tcPr>
            <w:tcW w:w="1797" w:type="pct"/>
          </w:tcPr>
          <w:p w:rsidR="001C485F" w:rsidRPr="00AE3AE6" w:rsidP="001234F8" w14:paraId="506EA254" w14:textId="0247F6D9">
            <w:pPr>
              <w:pStyle w:val="TableTextLeft"/>
            </w:pPr>
            <w:r w:rsidRPr="0007301B">
              <w:t>Local SNAP agency frontline staff</w:t>
            </w:r>
          </w:p>
        </w:tc>
        <w:tc>
          <w:tcPr>
            <w:tcW w:w="2328" w:type="pct"/>
          </w:tcPr>
          <w:p w:rsidR="001C485F" w:rsidRPr="00AE3AE6" w:rsidP="001234F8" w14:paraId="3F56475C" w14:textId="392E2681">
            <w:pPr>
              <w:pStyle w:val="TableTextLeft"/>
            </w:pPr>
            <w:r>
              <w:t>C</w:t>
            </w:r>
            <w:r w:rsidRPr="0007301B" w:rsidR="0007301B">
              <w:t xml:space="preserve">ommunity and social services occupations </w:t>
            </w:r>
            <w:r>
              <w:t>(21-0000)</w:t>
            </w:r>
          </w:p>
        </w:tc>
        <w:tc>
          <w:tcPr>
            <w:tcW w:w="875" w:type="pct"/>
          </w:tcPr>
          <w:p w:rsidR="001C485F" w:rsidRPr="00AE3AE6" w:rsidP="00D44176" w14:paraId="6BFC5BE7" w14:textId="159CC47B">
            <w:pPr>
              <w:pStyle w:val="TableTextDecimal"/>
              <w:tabs>
                <w:tab w:val="clear" w:pos="576"/>
                <w:tab w:val="decimal" w:pos="678"/>
              </w:tabs>
            </w:pPr>
            <w:r w:rsidRPr="000B3923">
              <w:t>$26.81</w:t>
            </w:r>
          </w:p>
        </w:tc>
      </w:tr>
    </w:tbl>
    <w:p w:rsidR="001234F8" w:rsidP="00370219" w14:paraId="7C37D105" w14:textId="3D5C0091">
      <w:bookmarkStart w:id="45" w:name="_Toc401831369"/>
      <w:bookmarkStart w:id="46" w:name="_Toc401832413"/>
      <w:bookmarkStart w:id="47" w:name="_Toc39660813"/>
    </w:p>
    <w:p w:rsidR="002E1748" w:rsidRPr="003B28E1" w:rsidP="001234F8" w14:paraId="69A5576B" w14:textId="215166DC">
      <w:pPr>
        <w:pStyle w:val="H1"/>
      </w:pPr>
      <w:r w:rsidRPr="00625B2C">
        <w:t>A13.</w:t>
      </w:r>
      <w:r w:rsidRPr="00625B2C" w:rsidR="00A11285">
        <w:t xml:space="preserve"> </w:t>
      </w:r>
      <w:r w:rsidRPr="00625B2C">
        <w:t>Estimates of other total annual cost burden.</w:t>
      </w:r>
      <w:bookmarkEnd w:id="45"/>
      <w:bookmarkEnd w:id="46"/>
      <w:bookmarkEnd w:id="47"/>
      <w:r w:rsidRPr="003B28E1" w:rsidR="00A11285">
        <w:t xml:space="preserve"> </w:t>
      </w:r>
      <w:r w:rsidRPr="003B28E1">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1351E4" w:rsidP="00370219" w14:paraId="071785E2" w14:textId="687D1B15">
      <w:pPr>
        <w:pStyle w:val="ParagraphContinued"/>
      </w:pPr>
      <w:r w:rsidRPr="002629DD">
        <w:t>No capital and start-up or ongoing operational and maintenance costs are associated with this information collection.</w:t>
      </w:r>
    </w:p>
    <w:p w:rsidR="002E1748" w:rsidRPr="00A11285" w:rsidP="001234F8" w14:paraId="0BDAB4DC" w14:textId="75ADE264">
      <w:pPr>
        <w:pStyle w:val="H1"/>
      </w:pPr>
      <w:bookmarkStart w:id="48" w:name="_Hlk106369034"/>
      <w:bookmarkStart w:id="49" w:name="_Toc401831370"/>
      <w:bookmarkStart w:id="50" w:name="_Toc401832414"/>
      <w:bookmarkStart w:id="51" w:name="_Toc39660814"/>
      <w:bookmarkStart w:id="52" w:name="_Hlk106723952"/>
      <w:r w:rsidRPr="00625B2C">
        <w:t>A14.</w:t>
      </w:r>
      <w:r w:rsidR="00E44FE0">
        <w:t xml:space="preserve"> </w:t>
      </w:r>
      <w:r w:rsidRPr="00625B2C">
        <w:t>Provide estimates of annualized cost to the Federal government</w:t>
      </w:r>
      <w:bookmarkEnd w:id="48"/>
      <w:r w:rsidRPr="00625B2C">
        <w:t>.</w:t>
      </w:r>
      <w:bookmarkEnd w:id="49"/>
      <w:bookmarkEnd w:id="50"/>
      <w:bookmarkEnd w:id="51"/>
      <w:r w:rsidRPr="00625B2C">
        <w:t xml:space="preserve"> </w:t>
      </w:r>
      <w:r w:rsidRPr="00A11285">
        <w:t>Provide a description of the method used to estimate cost and any other expense that would not have been incurred without this collection of information.</w:t>
      </w:r>
    </w:p>
    <w:p w:rsidR="001351E4" w:rsidP="00370219" w14:paraId="60590641" w14:textId="398E47D9">
      <w:pPr>
        <w:pStyle w:val="ParagraphContinued"/>
      </w:pPr>
      <w:r w:rsidRPr="001351E4">
        <w:t xml:space="preserve">The total </w:t>
      </w:r>
      <w:r w:rsidR="00696365">
        <w:t>annual cost</w:t>
      </w:r>
      <w:r w:rsidRPr="00450C90" w:rsidR="00450C90">
        <w:t xml:space="preserve"> </w:t>
      </w:r>
      <w:r w:rsidRPr="001351E4" w:rsidR="00450C90">
        <w:t xml:space="preserve">to the Federal </w:t>
      </w:r>
      <w:r w:rsidRPr="005740A6" w:rsidR="00450C90">
        <w:t>government</w:t>
      </w:r>
      <w:r w:rsidRPr="005740A6" w:rsidR="00696365">
        <w:t xml:space="preserve"> is</w:t>
      </w:r>
      <w:r w:rsidRPr="005740A6">
        <w:t xml:space="preserve"> </w:t>
      </w:r>
      <w:r w:rsidRPr="005740A6" w:rsidR="00261334">
        <w:t>$</w:t>
      </w:r>
      <w:r w:rsidRPr="005740A6" w:rsidR="005740A6">
        <w:t>203,993.54</w:t>
      </w:r>
      <w:r w:rsidRPr="005740A6" w:rsidR="000E70D4">
        <w:t>,</w:t>
      </w:r>
      <w:r w:rsidRPr="005740A6" w:rsidR="00BF5DFB">
        <w:t xml:space="preserve"> includ</w:t>
      </w:r>
      <w:r w:rsidRPr="005740A6" w:rsidR="000E70D4">
        <w:t>ing</w:t>
      </w:r>
      <w:r w:rsidR="00BF5DFB">
        <w:t xml:space="preserve"> fringe benefits</w:t>
      </w:r>
      <w:r w:rsidR="00696365">
        <w:t xml:space="preserve">. The </w:t>
      </w:r>
      <w:r w:rsidRPr="001351E4">
        <w:t xml:space="preserve">data collection will </w:t>
      </w:r>
      <w:r w:rsidRPr="001D4E62" w:rsidR="00696365">
        <w:t xml:space="preserve">cost </w:t>
      </w:r>
      <w:bookmarkStart w:id="53" w:name="_Hlk106724176"/>
      <w:r w:rsidRPr="001D4E62">
        <w:t>$</w:t>
      </w:r>
      <w:bookmarkEnd w:id="53"/>
      <w:r w:rsidR="009D5299">
        <w:t>560,982.23</w:t>
      </w:r>
      <w:r w:rsidR="007A1B96">
        <w:t xml:space="preserve"> </w:t>
      </w:r>
      <w:r w:rsidRPr="001351E4" w:rsidR="003B2211">
        <w:t>over</w:t>
      </w:r>
      <w:r w:rsidRPr="001351E4">
        <w:t xml:space="preserve"> </w:t>
      </w:r>
      <w:r w:rsidRPr="00F239CD">
        <w:t xml:space="preserve">a </w:t>
      </w:r>
      <w:r w:rsidR="00B8441A">
        <w:t>3</w:t>
      </w:r>
      <w:r w:rsidR="003A2A1F">
        <w:t>3</w:t>
      </w:r>
      <w:r w:rsidRPr="00F239CD">
        <w:t>-</w:t>
      </w:r>
      <w:r w:rsidRPr="001351E4">
        <w:t>month period</w:t>
      </w:r>
      <w:r w:rsidR="0005058D">
        <w:t xml:space="preserve"> and</w:t>
      </w:r>
      <w:r w:rsidRPr="001351E4">
        <w:t xml:space="preserve"> includes </w:t>
      </w:r>
      <w:r w:rsidR="003D5486">
        <w:t>instrument development, data collection and analysis, reports, briefing</w:t>
      </w:r>
      <w:r w:rsidR="00491ADF">
        <w:t>s</w:t>
      </w:r>
      <w:r w:rsidR="000412D5">
        <w:t>,</w:t>
      </w:r>
      <w:r w:rsidR="003D5486">
        <w:t xml:space="preserve"> and data documentation</w:t>
      </w:r>
      <w:r w:rsidRPr="001351E4">
        <w:t xml:space="preserve">. </w:t>
      </w:r>
      <w:bookmarkEnd w:id="52"/>
      <w:r w:rsidRPr="001351E4">
        <w:t xml:space="preserve">The </w:t>
      </w:r>
      <w:r w:rsidR="00450C90">
        <w:t>total cost</w:t>
      </w:r>
      <w:r w:rsidRPr="001351E4">
        <w:t xml:space="preserve"> also </w:t>
      </w:r>
      <w:r w:rsidR="00450C90">
        <w:t>includes</w:t>
      </w:r>
      <w:r w:rsidRPr="001351E4" w:rsidR="00450C90">
        <w:t xml:space="preserve"> </w:t>
      </w:r>
      <w:r w:rsidR="00EB35A8">
        <w:t>416</w:t>
      </w:r>
      <w:r w:rsidRPr="001351E4" w:rsidR="00EC488B">
        <w:t xml:space="preserve"> </w:t>
      </w:r>
      <w:r w:rsidRPr="001351E4">
        <w:t xml:space="preserve">hours </w:t>
      </w:r>
      <w:r w:rsidR="00DD1667">
        <w:t xml:space="preserve">per year </w:t>
      </w:r>
      <w:r w:rsidRPr="001351E4">
        <w:t>of Federal employee time</w:t>
      </w:r>
      <w:r w:rsidR="00DD1667">
        <w:t xml:space="preserve"> to </w:t>
      </w:r>
      <w:r w:rsidR="00490022">
        <w:t>review</w:t>
      </w:r>
      <w:r w:rsidR="00DD1667">
        <w:t xml:space="preserve"> and manage this collection</w:t>
      </w:r>
      <w:r w:rsidRPr="001351E4">
        <w:t xml:space="preserve"> for </w:t>
      </w:r>
      <w:r w:rsidR="00DD1667">
        <w:t>a total of</w:t>
      </w:r>
      <w:r w:rsidR="00EB35A8">
        <w:t xml:space="preserve"> 1,144</w:t>
      </w:r>
      <w:r w:rsidR="00F239CD">
        <w:t xml:space="preserve"> </w:t>
      </w:r>
      <w:r w:rsidR="00DD1667">
        <w:t xml:space="preserve">hours over </w:t>
      </w:r>
      <w:r w:rsidRPr="001351E4">
        <w:t xml:space="preserve">the </w:t>
      </w:r>
      <w:r w:rsidRPr="009D5299" w:rsidR="00F42044">
        <w:t>3</w:t>
      </w:r>
      <w:r w:rsidRPr="009D5299" w:rsidR="009D5299">
        <w:t>3</w:t>
      </w:r>
      <w:r w:rsidRPr="001351E4">
        <w:t>-month</w:t>
      </w:r>
      <w:r w:rsidR="00DD1667">
        <w:t xml:space="preserve"> (</w:t>
      </w:r>
      <w:r w:rsidRPr="00E75851" w:rsidR="00F42044">
        <w:t>2</w:t>
      </w:r>
      <w:r w:rsidRPr="00E75851" w:rsidR="00DD1667">
        <w:t>.</w:t>
      </w:r>
      <w:r w:rsidRPr="00E75851" w:rsidR="009D5299">
        <w:t>75</w:t>
      </w:r>
      <w:r w:rsidR="00DD1667">
        <w:t>-year)</w:t>
      </w:r>
      <w:r w:rsidRPr="001351E4">
        <w:t xml:space="preserve"> period</w:t>
      </w:r>
      <w:r w:rsidR="001077B2">
        <w:t xml:space="preserve">: </w:t>
      </w:r>
      <w:r w:rsidRPr="001351E4">
        <w:t xml:space="preserve">for a </w:t>
      </w:r>
      <w:r w:rsidR="009A6F4F">
        <w:t>[</w:t>
      </w:r>
      <w:r w:rsidRPr="00F155A2">
        <w:t>GS-</w:t>
      </w:r>
      <w:r w:rsidRPr="00F155A2" w:rsidR="00E75851">
        <w:t>13</w:t>
      </w:r>
      <w:r w:rsidRPr="00F155A2">
        <w:t xml:space="preserve">, Step </w:t>
      </w:r>
      <w:r w:rsidRPr="00F155A2" w:rsidR="00E75851">
        <w:t>1</w:t>
      </w:r>
      <w:r w:rsidRPr="00F155A2">
        <w:t xml:space="preserve"> in the Washington</w:t>
      </w:r>
      <w:r w:rsidRPr="00F155A2" w:rsidR="00245E9C">
        <w:t xml:space="preserve">, </w:t>
      </w:r>
      <w:r w:rsidRPr="00F155A2">
        <w:t>DC Locality</w:t>
      </w:r>
      <w:r w:rsidRPr="00F155A2" w:rsidR="009A6F4F">
        <w:t>]</w:t>
      </w:r>
      <w:r w:rsidRPr="00F155A2">
        <w:t>, at $</w:t>
      </w:r>
      <w:r w:rsidR="00F155A2">
        <w:t>53.</w:t>
      </w:r>
      <w:r w:rsidR="00C970A0">
        <w:t>67</w:t>
      </w:r>
      <w:r w:rsidR="00D76F75">
        <w:t xml:space="preserve"> </w:t>
      </w:r>
      <w:r w:rsidRPr="001351E4">
        <w:t xml:space="preserve">per hour, </w:t>
      </w:r>
      <w:r w:rsidRPr="001351E4">
        <w:t>for a total of $</w:t>
      </w:r>
      <w:r w:rsidR="00EB35A8">
        <w:t>61,</w:t>
      </w:r>
      <w:r w:rsidR="00C970A0">
        <w:t>398.48</w:t>
      </w:r>
      <w:r w:rsidRPr="001351E4">
        <w:t xml:space="preserve"> (or $</w:t>
      </w:r>
      <w:r w:rsidR="00EB35A8">
        <w:t>81,</w:t>
      </w:r>
      <w:r w:rsidR="00C970A0">
        <w:t>659.98</w:t>
      </w:r>
      <w:r w:rsidR="008745B3">
        <w:t>,</w:t>
      </w:r>
      <w:r w:rsidR="00BF5DFB">
        <w:t xml:space="preserve"> FNS used 33</w:t>
      </w:r>
      <w:r w:rsidR="003837EA">
        <w:t xml:space="preserve"> percent</w:t>
      </w:r>
      <w:r w:rsidR="00BF5DFB">
        <w:t xml:space="preserve"> to obtain </w:t>
      </w:r>
      <w:r w:rsidRPr="001351E4">
        <w:t xml:space="preserve">fully loaded wages). </w:t>
      </w:r>
      <w:r w:rsidR="001510F0">
        <w:t>Pay</w:t>
      </w:r>
      <w:r w:rsidRPr="001351E4">
        <w:t xml:space="preserve"> rates </w:t>
      </w:r>
      <w:r w:rsidR="001510F0">
        <w:t xml:space="preserve">for federal employees </w:t>
      </w:r>
      <w:r w:rsidRPr="001351E4">
        <w:t>are based on the General Schedule of the Office of Personnel Management for 202</w:t>
      </w:r>
      <w:r w:rsidR="008B335D">
        <w:t>3</w:t>
      </w:r>
      <w:r w:rsidRPr="001351E4">
        <w:t>.</w:t>
      </w:r>
      <w:r w:rsidR="00491ADF">
        <w:t xml:space="preserve"> </w:t>
      </w:r>
    </w:p>
    <w:p w:rsidR="002E1748" w:rsidRPr="00A11285" w:rsidP="001234F8" w14:paraId="29AB7B4D" w14:textId="3938BF8E">
      <w:pPr>
        <w:pStyle w:val="H1"/>
      </w:pPr>
      <w:bookmarkStart w:id="54" w:name="_Toc401831371"/>
      <w:bookmarkStart w:id="55" w:name="_Toc401832415"/>
      <w:bookmarkStart w:id="56" w:name="_Toc39660815"/>
      <w:r w:rsidRPr="00625B2C">
        <w:t>A15.</w:t>
      </w:r>
      <w:r w:rsidR="00E44FE0">
        <w:t xml:space="preserve"> </w:t>
      </w:r>
      <w:r w:rsidRPr="00625B2C">
        <w:t>Explanation of program changes or adjustments.</w:t>
      </w:r>
      <w:bookmarkEnd w:id="54"/>
      <w:bookmarkEnd w:id="55"/>
      <w:bookmarkEnd w:id="56"/>
      <w:r w:rsidRPr="00A11285" w:rsidR="00A11285">
        <w:t xml:space="preserve"> </w:t>
      </w:r>
      <w:r w:rsidRPr="00A11285">
        <w:t>Explain the reasons for any program changes or adjustments reported in Items 13 or 14 of the OMB Form 83-I.</w:t>
      </w:r>
    </w:p>
    <w:p w:rsidR="001351E4" w:rsidP="00370219" w14:paraId="32A5FFDB" w14:textId="01B6881B">
      <w:pPr>
        <w:pStyle w:val="ParagraphContinued"/>
      </w:pPr>
      <w:r w:rsidRPr="002629DD">
        <w:t>This is</w:t>
      </w:r>
      <w:r w:rsidR="00FE529A">
        <w:t xml:space="preserve"> a</w:t>
      </w:r>
      <w:r w:rsidRPr="002629DD">
        <w:t xml:space="preserve"> new</w:t>
      </w:r>
      <w:r w:rsidRPr="00CD65FA" w:rsidR="00CD65FA">
        <w:t xml:space="preserve"> </w:t>
      </w:r>
      <w:r w:rsidRPr="002629DD" w:rsidR="00CD65FA">
        <w:t>information collection</w:t>
      </w:r>
      <w:r w:rsidR="00CD65FA">
        <w:t xml:space="preserve"> </w:t>
      </w:r>
      <w:r w:rsidR="009C5093">
        <w:t>that</w:t>
      </w:r>
      <w:r w:rsidR="00CD65FA">
        <w:t xml:space="preserve"> will add </w:t>
      </w:r>
      <w:r w:rsidR="00181729">
        <w:t>389.32</w:t>
      </w:r>
      <w:r w:rsidR="001A0A37">
        <w:t xml:space="preserve"> </w:t>
      </w:r>
      <w:r w:rsidR="00B52554">
        <w:t>hours annually</w:t>
      </w:r>
      <w:r w:rsidR="00A071E1">
        <w:t xml:space="preserve"> </w:t>
      </w:r>
      <w:r w:rsidR="00641D11">
        <w:t xml:space="preserve">in </w:t>
      </w:r>
      <w:r w:rsidR="00A071E1">
        <w:t>total</w:t>
      </w:r>
      <w:r w:rsidRPr="00B02274" w:rsidR="00CD65FA">
        <w:t xml:space="preserve"> burden hours and </w:t>
      </w:r>
      <w:r w:rsidR="00960D88">
        <w:t xml:space="preserve">2373 </w:t>
      </w:r>
      <w:r w:rsidR="004C0B26">
        <w:t>hours annually in</w:t>
      </w:r>
      <w:r w:rsidR="006A2DEC">
        <w:t xml:space="preserve"> </w:t>
      </w:r>
      <w:r w:rsidRPr="00B02274" w:rsidR="00CD65FA">
        <w:t>total response</w:t>
      </w:r>
      <w:r w:rsidR="00CD65FA">
        <w:t xml:space="preserve"> to the burden inventory</w:t>
      </w:r>
      <w:r w:rsidRPr="002629DD">
        <w:t>.</w:t>
      </w:r>
    </w:p>
    <w:p w:rsidR="002E1748" w:rsidRPr="00A11285" w:rsidP="001234F8" w14:paraId="53B63BD9" w14:textId="65370B0E">
      <w:pPr>
        <w:pStyle w:val="H1"/>
      </w:pPr>
      <w:bookmarkStart w:id="57" w:name="_Toc401831372"/>
      <w:bookmarkStart w:id="58" w:name="_Toc401832416"/>
      <w:bookmarkStart w:id="59" w:name="_Toc39660816"/>
      <w:r w:rsidRPr="00625B2C">
        <w:t>A16.</w:t>
      </w:r>
      <w:r w:rsidR="00E44FE0">
        <w:t xml:space="preserve"> </w:t>
      </w:r>
      <w:r w:rsidRPr="00625B2C">
        <w:t>Plans for tabulation, and publication and project time schedule.</w:t>
      </w:r>
      <w:bookmarkEnd w:id="57"/>
      <w:bookmarkEnd w:id="58"/>
      <w:bookmarkEnd w:id="59"/>
      <w:r w:rsidR="00A11285">
        <w:t xml:space="preserve"> </w:t>
      </w:r>
      <w:r w:rsidRPr="00A11285">
        <w:t>For collections of information whose results are planned to be published, outline plans for tabulation and publication.</w:t>
      </w:r>
    </w:p>
    <w:p w:rsidR="00ED59E7" w:rsidP="00370219" w14:paraId="776A02BB" w14:textId="78D89851">
      <w:pPr>
        <w:pStyle w:val="ParagraphContinued"/>
      </w:pPr>
      <w:r w:rsidRPr="00A81B0A">
        <w:t>Data collection will begin</w:t>
      </w:r>
      <w:r w:rsidR="001510F0">
        <w:t xml:space="preserve"> after</w:t>
      </w:r>
      <w:r w:rsidRPr="00A81B0A">
        <w:t xml:space="preserve"> OMB approval and run for </w:t>
      </w:r>
      <w:r w:rsidR="000A5AD9">
        <w:t>about</w:t>
      </w:r>
      <w:r w:rsidRPr="00A81B0A">
        <w:t xml:space="preserve"> </w:t>
      </w:r>
      <w:r w:rsidR="001510F0">
        <w:t>21</w:t>
      </w:r>
      <w:r w:rsidRPr="00A81B0A" w:rsidR="00385346">
        <w:t xml:space="preserve"> </w:t>
      </w:r>
      <w:r w:rsidRPr="00A81B0A">
        <w:t xml:space="preserve">months. </w:t>
      </w:r>
    </w:p>
    <w:p w:rsidR="00EB2986" w:rsidRPr="00DC4F39" w:rsidP="00EB2986" w14:paraId="13588EE3" w14:textId="158B6D34">
      <w:pPr>
        <w:pStyle w:val="ParagraphContinued"/>
      </w:pPr>
      <w:r w:rsidRPr="003252D6">
        <w:rPr>
          <w:b/>
          <w:bCs/>
        </w:rPr>
        <w:t xml:space="preserve">SNAP </w:t>
      </w:r>
      <w:r w:rsidR="008521A8">
        <w:rPr>
          <w:b/>
          <w:bCs/>
        </w:rPr>
        <w:t xml:space="preserve">State </w:t>
      </w:r>
      <w:r w:rsidRPr="003252D6">
        <w:rPr>
          <w:b/>
          <w:bCs/>
        </w:rPr>
        <w:t>agency s</w:t>
      </w:r>
      <w:r w:rsidRPr="003252D6" w:rsidR="00ED59E7">
        <w:rPr>
          <w:b/>
          <w:bCs/>
        </w:rPr>
        <w:t>urvey</w:t>
      </w:r>
      <w:r w:rsidRPr="003252D6" w:rsidR="00CC4CB0">
        <w:rPr>
          <w:b/>
          <w:bCs/>
        </w:rPr>
        <w:t xml:space="preserve"> and document</w:t>
      </w:r>
      <w:r w:rsidRPr="003252D6" w:rsidR="00ED59E7">
        <w:rPr>
          <w:b/>
          <w:bCs/>
        </w:rPr>
        <w:t xml:space="preserve"> analysis</w:t>
      </w:r>
      <w:r w:rsidR="00E1486A">
        <w:rPr>
          <w:b/>
          <w:bCs/>
        </w:rPr>
        <w:t xml:space="preserve">: </w:t>
      </w:r>
      <w:r w:rsidRPr="00A81B0A" w:rsidR="00D37B5B">
        <w:t xml:space="preserve">The study team will use standard quantitative methods to analyze </w:t>
      </w:r>
      <w:r w:rsidR="000A5AD9">
        <w:t xml:space="preserve">survey </w:t>
      </w:r>
      <w:r w:rsidRPr="00A81B0A" w:rsidR="00D37B5B">
        <w:t xml:space="preserve">data. </w:t>
      </w:r>
      <w:r w:rsidR="009148DA">
        <w:t xml:space="preserve">The team will </w:t>
      </w:r>
      <w:r w:rsidR="001510F0">
        <w:t>analyze data</w:t>
      </w:r>
      <w:r w:rsidRPr="00A81B0A" w:rsidR="00D37B5B">
        <w:t xml:space="preserve"> </w:t>
      </w:r>
      <w:r w:rsidR="009148DA">
        <w:t xml:space="preserve">by </w:t>
      </w:r>
      <w:r w:rsidRPr="00A81B0A" w:rsidR="00D37B5B">
        <w:t xml:space="preserve">using </w:t>
      </w:r>
      <w:r w:rsidR="00D37B5B">
        <w:t xml:space="preserve">a </w:t>
      </w:r>
      <w:r w:rsidRPr="00A81B0A" w:rsidR="00D37B5B">
        <w:t>statistical software package</w:t>
      </w:r>
      <w:r w:rsidR="00D37B5B">
        <w:t>,</w:t>
      </w:r>
      <w:r w:rsidRPr="00A81B0A" w:rsidR="00D37B5B">
        <w:t xml:space="preserve"> such as Stata. </w:t>
      </w:r>
      <w:r w:rsidR="00913246">
        <w:t xml:space="preserve">The study team </w:t>
      </w:r>
      <w:r w:rsidRPr="00DC4F39">
        <w:t xml:space="preserve">will produce tabulations, cross-tabulations, and distributional analyses to assess the completeness of the data, the accuracy of constructed values, and any outliers. </w:t>
      </w:r>
      <w:r w:rsidR="00913246">
        <w:t>The study team</w:t>
      </w:r>
      <w:r w:rsidRPr="00DC4F39" w:rsidR="00913246">
        <w:t xml:space="preserve"> </w:t>
      </w:r>
      <w:r w:rsidRPr="00DC4F39">
        <w:t>will develop and provide a summary report on the quality of the final survey data to FNS, including a variable-by-variable analysis of complete, missing, and out-of-range data.</w:t>
      </w:r>
      <w:r>
        <w:t xml:space="preserve"> </w:t>
      </w:r>
    </w:p>
    <w:p w:rsidR="00EB2986" w:rsidP="00EB2986" w14:paraId="476E4972" w14:textId="648F8A2B">
      <w:pPr>
        <w:pStyle w:val="Paragraph"/>
      </w:pPr>
      <w:r>
        <w:t xml:space="preserve">The study team </w:t>
      </w:r>
      <w:r w:rsidRPr="00DC4F39">
        <w:t xml:space="preserve">will analyze the State survey data using quantitative methods to describe the changes State SNAP agencies made to their core operations </w:t>
      </w:r>
      <w:r w:rsidR="008521A8">
        <w:t>during and after</w:t>
      </w:r>
      <w:r>
        <w:t xml:space="preserve"> the public health emergency</w:t>
      </w:r>
      <w:r w:rsidRPr="00DC4F39">
        <w:t xml:space="preserve">. </w:t>
      </w:r>
      <w:r>
        <w:t>The team</w:t>
      </w:r>
      <w:r w:rsidRPr="00DC4F39">
        <w:t xml:space="preserve"> </w:t>
      </w:r>
      <w:r w:rsidRPr="00DC4F39">
        <w:t xml:space="preserve">will </w:t>
      </w:r>
      <w:r w:rsidR="001510F0">
        <w:t xml:space="preserve">then </w:t>
      </w:r>
      <w:r w:rsidRPr="00DC4F39">
        <w:t xml:space="preserve">calculate summary statistics (means, medians, and distributions), including the number and proportion of </w:t>
      </w:r>
      <w:r>
        <w:t>S</w:t>
      </w:r>
      <w:r w:rsidRPr="00DC4F39">
        <w:t xml:space="preserve">tates selecting a given response to each survey question. </w:t>
      </w:r>
      <w:r>
        <w:t>The study team</w:t>
      </w:r>
      <w:r w:rsidRPr="00DC4F39">
        <w:t xml:space="preserve"> </w:t>
      </w:r>
      <w:r w:rsidRPr="00DC4F39">
        <w:t xml:space="preserve">will group survey responses by broad topic areas that address the four study objectives and use these summary statistics to describe States’ approaches to staffing, use of technology, decision making for policy and operational changes, lessons learned, and administrative challenges related to COVID-19. </w:t>
      </w:r>
    </w:p>
    <w:p w:rsidR="00EB2986" w:rsidRPr="00DC4F39" w:rsidP="009965CB" w14:paraId="6D046FFB" w14:textId="6D96CFDB">
      <w:pPr>
        <w:pStyle w:val="Paragraph"/>
      </w:pPr>
      <w:r>
        <w:t xml:space="preserve">The study team </w:t>
      </w:r>
      <w:r>
        <w:t xml:space="preserve">will use </w:t>
      </w:r>
      <w:r>
        <w:rPr>
          <w:rFonts w:eastAsiaTheme="minorEastAsia"/>
        </w:rPr>
        <w:t>q</w:t>
      </w:r>
      <w:r w:rsidRPr="00DC4F39">
        <w:rPr>
          <w:rFonts w:eastAsiaTheme="minorEastAsia"/>
        </w:rPr>
        <w:t>ualitative methods to code responses to open-ended survey questions</w:t>
      </w:r>
      <w:r>
        <w:rPr>
          <w:rFonts w:eastAsiaTheme="minorEastAsia"/>
        </w:rPr>
        <w:t xml:space="preserve">. </w:t>
      </w:r>
      <w:r w:rsidRPr="00DC4F39">
        <w:rPr>
          <w:rFonts w:eastAsiaTheme="minorEastAsia"/>
        </w:rPr>
        <w:t xml:space="preserve">For example, </w:t>
      </w:r>
      <w:r>
        <w:rPr>
          <w:rFonts w:eastAsiaTheme="minorEastAsia"/>
        </w:rPr>
        <w:t>the study team</w:t>
      </w:r>
      <w:r w:rsidRPr="00DC4F39">
        <w:rPr>
          <w:rFonts w:eastAsiaTheme="minorEastAsia"/>
        </w:rPr>
        <w:t xml:space="preserve"> </w:t>
      </w:r>
      <w:r w:rsidRPr="00DC4F39">
        <w:rPr>
          <w:rFonts w:eastAsiaTheme="minorEastAsia"/>
        </w:rPr>
        <w:t xml:space="preserve">will group similar responses to create categorical variables </w:t>
      </w:r>
      <w:r>
        <w:rPr>
          <w:rFonts w:eastAsiaTheme="minorEastAsia"/>
        </w:rPr>
        <w:t>that can be</w:t>
      </w:r>
      <w:r w:rsidRPr="00DC4F39">
        <w:rPr>
          <w:rFonts w:eastAsiaTheme="minorEastAsia"/>
        </w:rPr>
        <w:t xml:space="preserve"> tabulate</w:t>
      </w:r>
      <w:r>
        <w:rPr>
          <w:rFonts w:eastAsiaTheme="minorEastAsia"/>
        </w:rPr>
        <w:t>d</w:t>
      </w:r>
      <w:r w:rsidRPr="00DC4F39">
        <w:rPr>
          <w:rFonts w:eastAsiaTheme="minorEastAsia"/>
        </w:rPr>
        <w:t xml:space="preserve">. </w:t>
      </w:r>
      <w:r w:rsidR="001510F0">
        <w:rPr>
          <w:rFonts w:eastAsiaTheme="minorEastAsia"/>
        </w:rPr>
        <w:t>Doing so will</w:t>
      </w:r>
      <w:r w:rsidRPr="00DC4F39">
        <w:rPr>
          <w:rFonts w:eastAsiaTheme="minorEastAsia"/>
        </w:rPr>
        <w:t xml:space="preserve"> increase the efficiency of the analysis and </w:t>
      </w:r>
      <w:r>
        <w:rPr>
          <w:rFonts w:eastAsiaTheme="minorEastAsia"/>
        </w:rPr>
        <w:t>help us</w:t>
      </w:r>
      <w:r w:rsidRPr="00DC4F39">
        <w:rPr>
          <w:rFonts w:eastAsiaTheme="minorEastAsia"/>
        </w:rPr>
        <w:t xml:space="preserve"> convey the findings succinctly. Direct quotes from open-ended responses will add context and color to the quantitative analysis.</w:t>
      </w:r>
    </w:p>
    <w:p w:rsidR="00EB2986" w:rsidP="00EB2986" w14:paraId="611A343C" w14:textId="6462A66A">
      <w:pPr>
        <w:pStyle w:val="ParagraphContinued"/>
      </w:pPr>
      <w:r w:rsidRPr="00DC4F39">
        <w:t xml:space="preserve">In addition to summarizing responses to survey items overall, </w:t>
      </w:r>
      <w:r w:rsidR="00913246">
        <w:t>the study team</w:t>
      </w:r>
      <w:r w:rsidRPr="00DC4F39" w:rsidR="00913246">
        <w:t xml:space="preserve"> </w:t>
      </w:r>
      <w:r w:rsidRPr="00DC4F39">
        <w:t xml:space="preserve">will conduct subgroup </w:t>
      </w:r>
      <w:r w:rsidRPr="00DC4F39">
        <w:t>analyses of the data to explore whether and how pandemic-related policy and operational changes varied by State</w:t>
      </w:r>
      <w:r w:rsidR="00D87A6E">
        <w:t>s’</w:t>
      </w:r>
      <w:r w:rsidRPr="00DC4F39">
        <w:t xml:space="preserve"> characteristics. Potential subgroups include FNS region, </w:t>
      </w:r>
      <w:r w:rsidR="00D87A6E">
        <w:t>county-administered SNAP agency versus State-administered SNAP agency</w:t>
      </w:r>
      <w:r w:rsidRPr="00DC4F39">
        <w:t xml:space="preserve">, State SNAP caseload size, State population, and subgroups based on the types of waivers or other options used by States. </w:t>
      </w:r>
    </w:p>
    <w:p w:rsidR="00160DD7" w:rsidRPr="00160DD7" w:rsidP="00667F6E" w14:paraId="1CF3AA9D" w14:textId="7C40110E">
      <w:pPr>
        <w:pStyle w:val="ParagraphContinued"/>
        <w:rPr>
          <w:rFonts w:ascii="Times New Roman" w:hAnsi="Times New Roman" w:eastAsiaTheme="minorEastAsia" w:cs="Times New Roman"/>
        </w:rPr>
      </w:pPr>
      <w:r w:rsidRPr="00567055">
        <w:rPr>
          <w:rFonts w:ascii="Times New Roman" w:hAnsi="Times New Roman" w:eastAsiaTheme="minorEastAsia" w:cs="Times New Roman"/>
        </w:rPr>
        <w:t>The results of the document review</w:t>
      </w:r>
      <w:r w:rsidR="004D1D15">
        <w:rPr>
          <w:rFonts w:ascii="Times New Roman" w:hAnsi="Times New Roman" w:eastAsiaTheme="minorEastAsia" w:cs="Times New Roman"/>
        </w:rPr>
        <w:t xml:space="preserve">, which will include </w:t>
      </w:r>
      <w:r w:rsidRPr="00792F27" w:rsidR="004D1D15">
        <w:rPr>
          <w:rFonts w:ascii="Times New Roman" w:hAnsi="Times New Roman" w:cs="Times New Roman"/>
        </w:rPr>
        <w:t>internal documents and other materials provided by State agencies a</w:t>
      </w:r>
      <w:r w:rsidR="004D1D15">
        <w:rPr>
          <w:rFonts w:ascii="Times New Roman" w:hAnsi="Times New Roman" w:cs="Times New Roman"/>
        </w:rPr>
        <w:t>s well as documents</w:t>
      </w:r>
      <w:r w:rsidRPr="00792F27" w:rsidR="004D1D15">
        <w:rPr>
          <w:rFonts w:ascii="Times New Roman" w:hAnsi="Times New Roman" w:cs="Times New Roman"/>
        </w:rPr>
        <w:t xml:space="preserve"> obtained from public sources</w:t>
      </w:r>
      <w:r w:rsidR="004D1D15">
        <w:rPr>
          <w:rFonts w:ascii="Times New Roman" w:hAnsi="Times New Roman" w:cs="Times New Roman"/>
        </w:rPr>
        <w:t>,</w:t>
      </w:r>
      <w:r w:rsidRPr="00567055">
        <w:rPr>
          <w:rFonts w:ascii="Times New Roman" w:hAnsi="Times New Roman" w:eastAsiaTheme="minorEastAsia" w:cs="Times New Roman"/>
        </w:rPr>
        <w:t xml:space="preserve"> will round out the survey findings and ensure that</w:t>
      </w:r>
      <w:r w:rsidR="007E472E">
        <w:rPr>
          <w:rFonts w:ascii="Times New Roman" w:hAnsi="Times New Roman" w:eastAsiaTheme="minorEastAsia" w:cs="Times New Roman"/>
        </w:rPr>
        <w:t xml:space="preserve"> the study team fully satisfies</w:t>
      </w:r>
      <w:r w:rsidRPr="00567055">
        <w:rPr>
          <w:rFonts w:ascii="Times New Roman" w:hAnsi="Times New Roman" w:eastAsiaTheme="minorEastAsia" w:cs="Times New Roman"/>
        </w:rPr>
        <w:t xml:space="preserve"> all </w:t>
      </w:r>
      <w:r>
        <w:rPr>
          <w:rFonts w:ascii="Times New Roman" w:hAnsi="Times New Roman" w:eastAsiaTheme="minorEastAsia" w:cs="Times New Roman"/>
        </w:rPr>
        <w:t>research objectives</w:t>
      </w:r>
      <w:r w:rsidRPr="00567055">
        <w:rPr>
          <w:rFonts w:ascii="Times New Roman" w:hAnsi="Times New Roman" w:eastAsiaTheme="minorEastAsia" w:cs="Times New Roman"/>
        </w:rPr>
        <w:t>.</w:t>
      </w:r>
      <w:r>
        <w:rPr>
          <w:rFonts w:ascii="Times New Roman" w:hAnsi="Times New Roman" w:eastAsiaTheme="minorEastAsia" w:cs="Times New Roman"/>
        </w:rPr>
        <w:t xml:space="preserve"> </w:t>
      </w:r>
      <w:r w:rsidR="00C8083A">
        <w:rPr>
          <w:rFonts w:ascii="Times New Roman" w:hAnsi="Times New Roman" w:eastAsiaTheme="minorEastAsia" w:cs="Times New Roman"/>
        </w:rPr>
        <w:t>T</w:t>
      </w:r>
      <w:r w:rsidR="00913246">
        <w:rPr>
          <w:rFonts w:ascii="Times New Roman" w:hAnsi="Times New Roman" w:eastAsiaTheme="minorEastAsia" w:cs="Times New Roman"/>
        </w:rPr>
        <w:t>he study team</w:t>
      </w:r>
      <w:r w:rsidRPr="00160DD7" w:rsidR="00913246">
        <w:rPr>
          <w:rFonts w:ascii="Times New Roman" w:hAnsi="Times New Roman" w:eastAsiaTheme="minorEastAsia" w:cs="Times New Roman"/>
        </w:rPr>
        <w:t xml:space="preserve"> </w:t>
      </w:r>
      <w:r w:rsidRPr="00160DD7">
        <w:rPr>
          <w:rFonts w:ascii="Times New Roman" w:hAnsi="Times New Roman" w:eastAsiaTheme="minorEastAsia" w:cs="Times New Roman"/>
        </w:rPr>
        <w:t>will use rubrics</w:t>
      </w:r>
      <w:r w:rsidR="004D1D15">
        <w:rPr>
          <w:rFonts w:ascii="Times New Roman" w:hAnsi="Times New Roman" w:eastAsiaTheme="minorEastAsia" w:cs="Times New Roman"/>
        </w:rPr>
        <w:t xml:space="preserve"> that will </w:t>
      </w:r>
      <w:r w:rsidR="00913246">
        <w:rPr>
          <w:rFonts w:ascii="Times New Roman" w:hAnsi="Times New Roman" w:eastAsiaTheme="minorEastAsia" w:cs="Times New Roman"/>
        </w:rPr>
        <w:t xml:space="preserve">be </w:t>
      </w:r>
      <w:r w:rsidRPr="00160DD7">
        <w:rPr>
          <w:rFonts w:ascii="Times New Roman" w:hAnsi="Times New Roman" w:eastAsiaTheme="minorEastAsia" w:cs="Times New Roman"/>
        </w:rPr>
        <w:t>develop</w:t>
      </w:r>
      <w:r w:rsidR="00913246">
        <w:rPr>
          <w:rFonts w:ascii="Times New Roman" w:hAnsi="Times New Roman" w:eastAsiaTheme="minorEastAsia" w:cs="Times New Roman"/>
        </w:rPr>
        <w:t>ed</w:t>
      </w:r>
      <w:r w:rsidRPr="00160DD7">
        <w:rPr>
          <w:rFonts w:ascii="Times New Roman" w:hAnsi="Times New Roman" w:eastAsiaTheme="minorEastAsia" w:cs="Times New Roman"/>
        </w:rPr>
        <w:t xml:space="preserve"> in Microsoft Excel to code the internal documents and other materials provided by State agencies and obtained from public sources. The rubrics will create variables related to the research objectives to be addressed. </w:t>
      </w:r>
      <w:r w:rsidR="00913246">
        <w:rPr>
          <w:rFonts w:ascii="Times New Roman" w:hAnsi="Times New Roman" w:eastAsiaTheme="minorEastAsia" w:cs="Times New Roman"/>
        </w:rPr>
        <w:t>The study team</w:t>
      </w:r>
      <w:r w:rsidRPr="00160DD7" w:rsidR="00913246">
        <w:rPr>
          <w:rFonts w:ascii="Times New Roman" w:hAnsi="Times New Roman" w:eastAsiaTheme="minorEastAsia" w:cs="Times New Roman"/>
        </w:rPr>
        <w:t xml:space="preserve"> </w:t>
      </w:r>
      <w:r w:rsidRPr="00160DD7">
        <w:rPr>
          <w:rFonts w:ascii="Times New Roman" w:hAnsi="Times New Roman" w:eastAsiaTheme="minorEastAsia" w:cs="Times New Roman"/>
        </w:rPr>
        <w:t xml:space="preserve">will compile coded data for all States into an aggregate workbook for cross-State analysis. </w:t>
      </w:r>
      <w:r w:rsidR="00913246">
        <w:rPr>
          <w:rFonts w:ascii="Times New Roman" w:hAnsi="Times New Roman" w:eastAsiaTheme="minorEastAsia" w:cs="Times New Roman"/>
        </w:rPr>
        <w:t xml:space="preserve">The study team </w:t>
      </w:r>
      <w:r w:rsidRPr="00160DD7">
        <w:rPr>
          <w:rFonts w:ascii="Times New Roman" w:hAnsi="Times New Roman" w:eastAsiaTheme="minorEastAsia" w:cs="Times New Roman"/>
        </w:rPr>
        <w:t xml:space="preserve">will manually review open text fields in the spreadsheets for key themes and areas of divergence across States. </w:t>
      </w:r>
    </w:p>
    <w:p w:rsidR="00F90D76" w:rsidRPr="00667F6E" w:rsidP="00F90D76" w14:paraId="32F98E9C" w14:textId="6C4075E6">
      <w:pPr>
        <w:pStyle w:val="Paragraph"/>
      </w:pPr>
      <w:r w:rsidRPr="00667F6E">
        <w:rPr>
          <w:b/>
          <w:bCs/>
        </w:rPr>
        <w:t>SNAP agency c</w:t>
      </w:r>
      <w:r w:rsidRPr="00667F6E" w:rsidR="00837EF8">
        <w:rPr>
          <w:b/>
          <w:bCs/>
        </w:rPr>
        <w:t>ase study</w:t>
      </w:r>
      <w:r w:rsidRPr="00667F6E" w:rsidR="00960F38">
        <w:rPr>
          <w:b/>
          <w:bCs/>
        </w:rPr>
        <w:t xml:space="preserve"> </w:t>
      </w:r>
      <w:r w:rsidRPr="00667F6E" w:rsidR="008E3A54">
        <w:rPr>
          <w:b/>
          <w:bCs/>
        </w:rPr>
        <w:t xml:space="preserve">interview </w:t>
      </w:r>
      <w:r w:rsidRPr="00667F6E" w:rsidR="00960F38">
        <w:rPr>
          <w:b/>
          <w:bCs/>
        </w:rPr>
        <w:t>analysis</w:t>
      </w:r>
      <w:r w:rsidR="00EB2986">
        <w:rPr>
          <w:b/>
          <w:bCs/>
        </w:rPr>
        <w:t>:</w:t>
      </w:r>
      <w:r>
        <w:rPr>
          <w:b/>
          <w:bCs/>
        </w:rPr>
        <w:t xml:space="preserve"> </w:t>
      </w:r>
      <w:r w:rsidRPr="00667F6E">
        <w:t xml:space="preserve">After completing case study interviews, </w:t>
      </w:r>
      <w:r w:rsidR="00913246">
        <w:t>the study team</w:t>
      </w:r>
      <w:r w:rsidRPr="00667F6E" w:rsidR="00913246">
        <w:t xml:space="preserve"> </w:t>
      </w:r>
      <w:r w:rsidRPr="00667F6E">
        <w:t xml:space="preserve">will thoroughly analyze all qualitative data to better understand programs’ processes and operations, decision making, lessons learned from operational changes made during the public health emergency, and </w:t>
      </w:r>
      <w:r w:rsidR="00385346">
        <w:t xml:space="preserve">perceived </w:t>
      </w:r>
      <w:r w:rsidRPr="00667F6E">
        <w:t xml:space="preserve">readiness to respond </w:t>
      </w:r>
      <w:r w:rsidR="00D87A6E">
        <w:t>for</w:t>
      </w:r>
      <w:r w:rsidRPr="00667F6E">
        <w:t xml:space="preserve"> of future disruptions. </w:t>
      </w:r>
      <w:r w:rsidR="001B657A">
        <w:t>Interviewers</w:t>
      </w:r>
      <w:r w:rsidRPr="00667F6E">
        <w:t xml:space="preserve"> will code and analyze interview </w:t>
      </w:r>
      <w:r w:rsidR="00FD0828">
        <w:t>notes</w:t>
      </w:r>
      <w:r w:rsidR="00F012CB">
        <w:t xml:space="preserve"> (in case respondents don’t agree to be recorded)</w:t>
      </w:r>
      <w:r w:rsidR="00FD0828">
        <w:t xml:space="preserve"> and </w:t>
      </w:r>
      <w:r w:rsidRPr="00667F6E">
        <w:t>transcriptions in NVivo</w:t>
      </w:r>
      <w:r w:rsidR="00D87A6E">
        <w:t xml:space="preserve"> to ensure</w:t>
      </w:r>
      <w:r w:rsidRPr="00667F6E">
        <w:t xml:space="preserve"> </w:t>
      </w:r>
      <w:r w:rsidR="00913246">
        <w:t xml:space="preserve">the study team </w:t>
      </w:r>
      <w:r w:rsidRPr="00667F6E">
        <w:t>comprehensively and consistently analyze</w:t>
      </w:r>
      <w:r w:rsidR="00913246">
        <w:t>s</w:t>
      </w:r>
      <w:r w:rsidRPr="00667F6E">
        <w:t xml:space="preserve"> the information provided across different sources and respondents.</w:t>
      </w:r>
    </w:p>
    <w:p w:rsidR="00F90D76" w:rsidRPr="00667F6E" w:rsidP="00F90D76" w14:paraId="2AE0D7EE" w14:textId="64C9844B">
      <w:pPr>
        <w:pStyle w:val="Paragraph"/>
      </w:pPr>
      <w:r w:rsidRPr="00667F6E">
        <w:t xml:space="preserve">Before coding, </w:t>
      </w:r>
      <w:r w:rsidR="00913246">
        <w:t>the study team</w:t>
      </w:r>
      <w:r w:rsidRPr="00667F6E" w:rsidR="00913246">
        <w:t xml:space="preserve"> </w:t>
      </w:r>
      <w:r w:rsidRPr="00667F6E">
        <w:t xml:space="preserve">will develop a codebook and thoroughly train coders to use it, including </w:t>
      </w:r>
      <w:r w:rsidR="00D87A6E">
        <w:t xml:space="preserve">on </w:t>
      </w:r>
      <w:r w:rsidR="009717A8">
        <w:t>the</w:t>
      </w:r>
      <w:r w:rsidRPr="00667F6E" w:rsidR="009717A8">
        <w:t xml:space="preserve"> </w:t>
      </w:r>
      <w:r w:rsidRPr="00667F6E">
        <w:t xml:space="preserve">code definitions and coding rules. </w:t>
      </w:r>
      <w:r w:rsidR="00FD0828">
        <w:t>T</w:t>
      </w:r>
      <w:r w:rsidR="00913246">
        <w:t>he study team</w:t>
      </w:r>
      <w:r w:rsidRPr="00667F6E">
        <w:t xml:space="preserve"> anticipate</w:t>
      </w:r>
      <w:r w:rsidR="00913246">
        <w:t>s</w:t>
      </w:r>
      <w:r w:rsidRPr="00667F6E">
        <w:t xml:space="preserve"> developing a priori codes that align with the key research questions and objectives. Developing and applying the coding scheme will be iterative and involve shaping and reshaping important contextual themes and organizing data in ways that are useful for exploring analytical questions. For </w:t>
      </w:r>
      <w:r w:rsidR="00982C97">
        <w:t>quality control</w:t>
      </w:r>
      <w:r w:rsidRPr="00667F6E">
        <w:t xml:space="preserve"> purposes and inter-rater reliability, the </w:t>
      </w:r>
      <w:r w:rsidR="001B657A">
        <w:t>case study</w:t>
      </w:r>
      <w:r w:rsidRPr="00667F6E">
        <w:t xml:space="preserve"> task lead will oversee the coding process</w:t>
      </w:r>
      <w:r w:rsidR="00D87A6E">
        <w:t xml:space="preserve">; </w:t>
      </w:r>
      <w:r w:rsidRPr="00667F6E">
        <w:t>independently code a random 20 percent of transcripts</w:t>
      </w:r>
      <w:r w:rsidR="00D87A6E">
        <w:t>; and</w:t>
      </w:r>
      <w:r w:rsidRPr="00667F6E">
        <w:t xml:space="preserve">, then review and resolve discrepancies with the coders, provide feedback, and refine codes and </w:t>
      </w:r>
      <w:r w:rsidRPr="00667F6E">
        <w:t xml:space="preserve">coding rules as necessary. This process will ensure codes and coding rules are clear and applied consistently across case study interviews. The coding team will meet regularly during this task to discuss questions and check on progress to ensure </w:t>
      </w:r>
      <w:r w:rsidR="00913246">
        <w:t>that the tasks are completed on time.</w:t>
      </w:r>
    </w:p>
    <w:p w:rsidR="00160DD7" w:rsidP="00F90D76" w14:paraId="527D0D65" w14:textId="7C3FEE02">
      <w:pPr>
        <w:pStyle w:val="Paragraph"/>
      </w:pPr>
      <w:r w:rsidRPr="00667F6E">
        <w:t>After</w:t>
      </w:r>
      <w:r>
        <w:t xml:space="preserve"> </w:t>
      </w:r>
      <w:r w:rsidRPr="00667F6E">
        <w:t>cod</w:t>
      </w:r>
      <w:r>
        <w:t>ing the</w:t>
      </w:r>
      <w:r w:rsidRPr="00667F6E">
        <w:t xml:space="preserve"> data, </w:t>
      </w:r>
      <w:r>
        <w:t>the team</w:t>
      </w:r>
      <w:r w:rsidRPr="00667F6E">
        <w:t xml:space="preserve"> will analyze the results to identify key themes that address each research objective. </w:t>
      </w:r>
      <w:r w:rsidRPr="00667F6E" w:rsidR="00F90D76">
        <w:t xml:space="preserve">To triangulate findings, </w:t>
      </w:r>
      <w:r w:rsidR="00913246">
        <w:t>the study team</w:t>
      </w:r>
      <w:r w:rsidR="00FD0828">
        <w:t xml:space="preserve"> </w:t>
      </w:r>
      <w:r w:rsidRPr="00667F6E" w:rsidR="00F90D76">
        <w:t>will compare and contextualize interview responses with information available in any additional documents collected during each case study visit, along with survey responses and any administrative data collected for the State.</w:t>
      </w:r>
    </w:p>
    <w:p w:rsidR="00EB2986" w:rsidRPr="00667F6E" w:rsidP="00EB2986" w14:paraId="6EAF92C8" w14:textId="3AC6EED2">
      <w:pPr>
        <w:pStyle w:val="Paragraph"/>
      </w:pPr>
      <w:r>
        <w:rPr>
          <w:b/>
          <w:bCs/>
        </w:rPr>
        <w:t>SNAP agency case study a</w:t>
      </w:r>
      <w:r w:rsidRPr="00667F6E">
        <w:rPr>
          <w:b/>
          <w:bCs/>
        </w:rPr>
        <w:t xml:space="preserve">dministrative data analysis: </w:t>
      </w:r>
      <w:r w:rsidRPr="00667F6E">
        <w:t xml:space="preserve">The </w:t>
      </w:r>
      <w:r w:rsidR="00635AC1">
        <w:t>study</w:t>
      </w:r>
      <w:r w:rsidRPr="00667F6E">
        <w:t xml:space="preserve"> team will prepare the data to create analytic constructs from raw variables, aggregating individual-level data to create household-level analys</w:t>
      </w:r>
      <w:r w:rsidR="00FD0828">
        <w:t>e</w:t>
      </w:r>
      <w:r w:rsidRPr="00667F6E">
        <w:t xml:space="preserve">s. All analyses will be State-specific and include unweighted descriptive statistics on variables of interest and cross-tabulations to examine the relationship between the operational changes made during the COVID-19 </w:t>
      </w:r>
      <w:r w:rsidR="00D87A6E">
        <w:t>p</w:t>
      </w:r>
      <w:r w:rsidRPr="00667F6E">
        <w:t xml:space="preserve">ublic </w:t>
      </w:r>
      <w:r w:rsidR="00D87A6E">
        <w:t>h</w:t>
      </w:r>
      <w:r w:rsidRPr="00667F6E">
        <w:t xml:space="preserve">ealth </w:t>
      </w:r>
      <w:r w:rsidR="00D87A6E">
        <w:t>e</w:t>
      </w:r>
      <w:r w:rsidRPr="00667F6E">
        <w:t>mergency and SNAP application acceptance and denial rates, benefit amounts, recertification rates, caseload churn rates, benefit timeliness, and call center operations, as well as how these metrics vary across relevant subgroups.</w:t>
      </w:r>
      <w:r w:rsidR="00C0518E">
        <w:t xml:space="preserve"> </w:t>
      </w:r>
      <w:r w:rsidR="00BF24E6">
        <w:t xml:space="preserve">Where appropriate, the study team will also examine </w:t>
      </w:r>
      <w:r w:rsidRPr="00BC2769" w:rsidR="00BF24E6">
        <w:t xml:space="preserve">State-specific timelines </w:t>
      </w:r>
      <w:r w:rsidR="00BF24E6">
        <w:t xml:space="preserve">to analyze findings relative to the State’s definition of before, during, and after the implementation of COVID-related operational changes in addition to the public health emergency timeline. </w:t>
      </w:r>
      <w:r w:rsidR="00C0518E">
        <w:t xml:space="preserve">Where individual level data </w:t>
      </w:r>
      <w:r w:rsidR="00E542ED">
        <w:t>are</w:t>
      </w:r>
      <w:r w:rsidR="00C0518E">
        <w:t xml:space="preserve"> not available, the </w:t>
      </w:r>
      <w:r w:rsidR="00635AC1">
        <w:t>study</w:t>
      </w:r>
      <w:r w:rsidR="00C0518E">
        <w:t xml:space="preserve"> team will use aggregate data to look broadly at SNAP application acceptance and denial rates, recertification rates, benefit amounts, timeliness, and call center metrics. We will compare the before, during, and after the COVID-19 public health emergency time periods, allowing for analysis of the effects of the policy changes across the whole SNAP program, without specific sub-group analyses.</w:t>
      </w:r>
    </w:p>
    <w:p w:rsidR="00EB2986" w:rsidRPr="00667F6E" w:rsidP="00667F6E" w14:paraId="404060C3" w14:textId="6A14CC8D">
      <w:pPr>
        <w:pStyle w:val="Paragraph"/>
      </w:pPr>
      <w:r w:rsidRPr="00667F6E">
        <w:t xml:space="preserve">For each case study State, </w:t>
      </w:r>
      <w:r w:rsidR="00913246">
        <w:t>the study team</w:t>
      </w:r>
      <w:r w:rsidRPr="00667F6E" w:rsidR="00913246">
        <w:t xml:space="preserve"> </w:t>
      </w:r>
      <w:r w:rsidRPr="00667F6E">
        <w:t xml:space="preserve">will analyze administrative records to assess whether and how SNAP participation and performance metrics differed before and after the State implemented key operational changes, and after the COVID-19 </w:t>
      </w:r>
      <w:r w:rsidR="00D87A6E">
        <w:t>p</w:t>
      </w:r>
      <w:r w:rsidRPr="00667F6E">
        <w:t xml:space="preserve">ublic </w:t>
      </w:r>
      <w:r w:rsidR="00D87A6E">
        <w:t>h</w:t>
      </w:r>
      <w:r w:rsidRPr="00667F6E">
        <w:t xml:space="preserve">ealth </w:t>
      </w:r>
      <w:r w:rsidR="00D87A6E">
        <w:t>e</w:t>
      </w:r>
      <w:r w:rsidRPr="00667F6E">
        <w:t>mergency was ended. Based on the administrative data elements collect</w:t>
      </w:r>
      <w:r w:rsidR="00913246">
        <w:t>ed</w:t>
      </w:r>
      <w:r w:rsidRPr="00667F6E">
        <w:t xml:space="preserve"> for each case study State, </w:t>
      </w:r>
      <w:r w:rsidR="00913246">
        <w:t>the study team</w:t>
      </w:r>
      <w:r w:rsidRPr="00667F6E" w:rsidR="00913246">
        <w:t xml:space="preserve"> </w:t>
      </w:r>
      <w:r w:rsidRPr="00667F6E">
        <w:t xml:space="preserve">will </w:t>
      </w:r>
      <w:r w:rsidR="00FD0828">
        <w:t xml:space="preserve">use </w:t>
      </w:r>
      <w:r w:rsidRPr="00667F6E">
        <w:t xml:space="preserve">calculate average rates (for example, the share of monthly applications submitted online, or monthly recertification </w:t>
      </w:r>
      <w:r w:rsidRPr="00667F6E">
        <w:t xml:space="preserve">approval rates) </w:t>
      </w:r>
      <w:r w:rsidR="00FD0828">
        <w:t xml:space="preserve">or use aggregate data </w:t>
      </w:r>
      <w:r w:rsidR="0005266A">
        <w:t xml:space="preserve">provided </w:t>
      </w:r>
      <w:r w:rsidRPr="00667F6E">
        <w:t>for periods before, during, and after the public health emergency.</w:t>
      </w:r>
    </w:p>
    <w:p w:rsidR="005C470A" w:rsidP="00370219" w14:paraId="2AA4E4C1" w14:textId="6533ABFC">
      <w:pPr>
        <w:pStyle w:val="Paragraph"/>
      </w:pPr>
      <w:r>
        <w:t>We will present the r</w:t>
      </w:r>
      <w:r w:rsidRPr="002A1FFC" w:rsidR="002A1FFC">
        <w:t xml:space="preserve">esults </w:t>
      </w:r>
      <w:r w:rsidR="00F012CB">
        <w:t xml:space="preserve">from all analyses </w:t>
      </w:r>
      <w:r w:rsidRPr="002A1FFC" w:rsidR="002A1FFC">
        <w:t>in</w:t>
      </w:r>
      <w:r w:rsidR="00B81624">
        <w:t xml:space="preserve"> two issue briefs and</w:t>
      </w:r>
      <w:r w:rsidRPr="002A1FFC" w:rsidR="002A1FFC">
        <w:t xml:space="preserve"> </w:t>
      </w:r>
      <w:r w:rsidR="002B526B">
        <w:t>a</w:t>
      </w:r>
      <w:r w:rsidRPr="002A1FFC" w:rsidR="002B526B">
        <w:t xml:space="preserve"> </w:t>
      </w:r>
      <w:r w:rsidRPr="002A1FFC" w:rsidR="002A1FFC">
        <w:t>final study report</w:t>
      </w:r>
      <w:r w:rsidR="00B81624">
        <w:t xml:space="preserve"> </w:t>
      </w:r>
      <w:r>
        <w:t>to</w:t>
      </w:r>
      <w:r w:rsidRPr="002A1FFC" w:rsidR="002A1FFC">
        <w:t xml:space="preserve"> be made public on FNS</w:t>
      </w:r>
      <w:r w:rsidR="00D87A6E">
        <w:t>’s</w:t>
      </w:r>
      <w:r w:rsidRPr="002A1FFC" w:rsidR="002A1FFC">
        <w:t xml:space="preserve"> website</w:t>
      </w:r>
      <w:r w:rsidR="00D87A6E">
        <w:t xml:space="preserve"> at</w:t>
      </w:r>
      <w:r w:rsidRPr="002A1FFC" w:rsidR="002A1FFC">
        <w:t xml:space="preserve">: </w:t>
      </w:r>
      <w:hyperlink r:id="rId15" w:history="1">
        <w:r w:rsidRPr="00EB2986" w:rsidR="00EB2986">
          <w:rPr>
            <w:rStyle w:val="Hyperlink"/>
            <w:szCs w:val="24"/>
          </w:rPr>
          <w:t>http://www.fns.usda.gov/ops/research-and-analysis</w:t>
        </w:r>
      </w:hyperlink>
      <w:r w:rsidR="00EB2986">
        <w:rPr>
          <w:szCs w:val="24"/>
        </w:rPr>
        <w:t xml:space="preserve"> </w:t>
      </w:r>
      <w:r w:rsidRPr="00667F6E" w:rsidR="00EB2986">
        <w:t xml:space="preserve"> Table A-</w:t>
      </w:r>
      <w:r w:rsidRPr="00EB2986" w:rsidR="00D25B26">
        <w:rPr>
          <w:szCs w:val="24"/>
        </w:rPr>
        <w:t>5</w:t>
      </w:r>
      <w:r>
        <w:rPr>
          <w:szCs w:val="24"/>
        </w:rPr>
        <w:t xml:space="preserve">, </w:t>
      </w:r>
      <w:r w:rsidR="00D87A6E">
        <w:rPr>
          <w:szCs w:val="24"/>
        </w:rPr>
        <w:t xml:space="preserve">shows </w:t>
      </w:r>
      <w:r w:rsidRPr="00965CF3" w:rsidR="00D37B5B">
        <w:rPr>
          <w:szCs w:val="24"/>
        </w:rPr>
        <w:t>the data collection, analysis, and reporting schedule:</w:t>
      </w:r>
    </w:p>
    <w:p w:rsidR="002E1748" w:rsidP="00625B2C" w14:paraId="5CF96A9E" w14:textId="2FBE0BD2">
      <w:pPr>
        <w:pStyle w:val="TableTitle"/>
      </w:pPr>
      <w:r>
        <w:t>T</w:t>
      </w:r>
      <w:r w:rsidRPr="0022149B">
        <w:t>able A-</w:t>
      </w:r>
      <w:r w:rsidR="00381BEE">
        <w:t>5</w:t>
      </w:r>
      <w:r w:rsidRPr="0022149B">
        <w:t>.</w:t>
      </w:r>
      <w:r>
        <w:t xml:space="preserve"> Data collection, analysis, and reporting schedule</w:t>
      </w:r>
    </w:p>
    <w:tbl>
      <w:tblPr>
        <w:tblStyle w:val="MathUBaseTable"/>
        <w:tblW w:w="5000" w:type="pct"/>
        <w:tblLook w:val="04A0"/>
      </w:tblPr>
      <w:tblGrid>
        <w:gridCol w:w="5088"/>
        <w:gridCol w:w="4272"/>
      </w:tblGrid>
      <w:tr w14:paraId="51EF16BA" w14:textId="77777777" w:rsidTr="00F85D00">
        <w:tblPrEx>
          <w:tblW w:w="5000" w:type="pct"/>
          <w:tblLook w:val="04A0"/>
        </w:tblPrEx>
        <w:trPr>
          <w:trHeight w:val="120"/>
          <w:tblHeader/>
        </w:trPr>
        <w:tc>
          <w:tcPr>
            <w:tcW w:w="2718" w:type="pct"/>
            <w:tcBorders>
              <w:top w:val="single" w:sz="4" w:space="0" w:color="FFFFFF"/>
              <w:bottom w:val="single" w:sz="4" w:space="0" w:color="046B5C" w:themeColor="text2"/>
            </w:tcBorders>
          </w:tcPr>
          <w:p w:rsidR="002E1748" w:rsidRPr="00F85D00" w:rsidP="00A51D3F" w14:paraId="677C1599" w14:textId="399980B6">
            <w:pPr>
              <w:pStyle w:val="TableHeaderLeft"/>
              <w:rPr>
                <w:b w:val="0"/>
                <w:sz w:val="18"/>
                <w:szCs w:val="18"/>
              </w:rPr>
            </w:pPr>
            <w:bookmarkStart w:id="60" w:name="_Hlk39064270"/>
            <w:r w:rsidRPr="00F85D00">
              <w:rPr>
                <w:sz w:val="18"/>
                <w:szCs w:val="18"/>
              </w:rPr>
              <w:t xml:space="preserve">Project </w:t>
            </w:r>
            <w:r w:rsidRPr="00F85D00" w:rsidR="0044100C">
              <w:rPr>
                <w:sz w:val="18"/>
                <w:szCs w:val="18"/>
              </w:rPr>
              <w:t>a</w:t>
            </w:r>
            <w:r w:rsidRPr="00F85D00">
              <w:rPr>
                <w:sz w:val="18"/>
                <w:szCs w:val="18"/>
              </w:rPr>
              <w:t>ctivity</w:t>
            </w:r>
          </w:p>
        </w:tc>
        <w:tc>
          <w:tcPr>
            <w:tcW w:w="2282" w:type="pct"/>
            <w:tcBorders>
              <w:top w:val="single" w:sz="4" w:space="0" w:color="FFFFFF"/>
              <w:bottom w:val="single" w:sz="4" w:space="0" w:color="046B5C" w:themeColor="text2"/>
            </w:tcBorders>
          </w:tcPr>
          <w:p w:rsidR="002E1748" w:rsidRPr="00F85D00" w:rsidP="00A51D3F" w14:paraId="1E55857F" w14:textId="78536378">
            <w:pPr>
              <w:pStyle w:val="TableHeaderCenter"/>
              <w:rPr>
                <w:b w:val="0"/>
                <w:sz w:val="18"/>
                <w:szCs w:val="18"/>
              </w:rPr>
            </w:pPr>
            <w:r w:rsidRPr="00F85D00">
              <w:rPr>
                <w:sz w:val="18"/>
                <w:szCs w:val="18"/>
              </w:rPr>
              <w:t xml:space="preserve">Months </w:t>
            </w:r>
            <w:r w:rsidRPr="00F85D00" w:rsidR="0044100C">
              <w:rPr>
                <w:sz w:val="18"/>
                <w:szCs w:val="18"/>
              </w:rPr>
              <w:t>a</w:t>
            </w:r>
            <w:r w:rsidRPr="00F85D00">
              <w:rPr>
                <w:sz w:val="18"/>
                <w:szCs w:val="18"/>
              </w:rPr>
              <w:t xml:space="preserve">fter OMB </w:t>
            </w:r>
            <w:r w:rsidRPr="00F85D00" w:rsidR="0044100C">
              <w:rPr>
                <w:sz w:val="18"/>
                <w:szCs w:val="18"/>
              </w:rPr>
              <w:t>a</w:t>
            </w:r>
            <w:r w:rsidRPr="00F85D00">
              <w:rPr>
                <w:sz w:val="18"/>
                <w:szCs w:val="18"/>
              </w:rPr>
              <w:t>pproval</w:t>
            </w:r>
          </w:p>
        </w:tc>
      </w:tr>
      <w:tr w14:paraId="77ED286D" w14:textId="38FF2928" w:rsidTr="00F85D00">
        <w:tblPrEx>
          <w:tblW w:w="5000" w:type="pct"/>
          <w:tblLook w:val="04A0"/>
        </w:tblPrEx>
        <w:trPr>
          <w:trHeight w:val="120"/>
        </w:trPr>
        <w:tc>
          <w:tcPr>
            <w:tcW w:w="2718" w:type="pct"/>
            <w:tcBorders>
              <w:top w:val="single" w:sz="4" w:space="0" w:color="046B5C" w:themeColor="text2"/>
            </w:tcBorders>
          </w:tcPr>
          <w:p w:rsidR="002E1748" w:rsidRPr="00AE3AE6" w:rsidP="00A51D3F" w14:paraId="4B8258B0" w14:textId="13178FFB">
            <w:pPr>
              <w:pStyle w:val="TableTextLeft"/>
            </w:pPr>
            <w:r>
              <w:t>Request State participation in the survey</w:t>
            </w:r>
            <w:r w:rsidR="00F012CB">
              <w:t xml:space="preserve"> and case studies</w:t>
            </w:r>
          </w:p>
        </w:tc>
        <w:tc>
          <w:tcPr>
            <w:tcW w:w="2282" w:type="pct"/>
            <w:tcBorders>
              <w:top w:val="single" w:sz="4" w:space="0" w:color="046B5C" w:themeColor="text2"/>
            </w:tcBorders>
          </w:tcPr>
          <w:p w:rsidR="002E1748" w:rsidRPr="00AE3AE6" w:rsidP="00A51D3F" w14:paraId="629136B8" w14:textId="1B301726">
            <w:pPr>
              <w:pStyle w:val="TableTextLeft"/>
            </w:pPr>
            <w:r w:rsidRPr="00AE3AE6">
              <w:t>1</w:t>
            </w:r>
            <w:r w:rsidRPr="00AE3AE6" w:rsidR="007A3C5C">
              <w:t xml:space="preserve"> month after OMB approval</w:t>
            </w:r>
          </w:p>
        </w:tc>
      </w:tr>
      <w:tr w14:paraId="7DBF6962" w14:textId="77777777" w:rsidTr="00F85D00">
        <w:tblPrEx>
          <w:tblW w:w="5000" w:type="pct"/>
          <w:tblLook w:val="04A0"/>
        </w:tblPrEx>
        <w:trPr>
          <w:trHeight w:val="120"/>
        </w:trPr>
        <w:tc>
          <w:tcPr>
            <w:tcW w:w="2718" w:type="pct"/>
          </w:tcPr>
          <w:p w:rsidR="002E1748" w:rsidRPr="00AE3AE6" w:rsidP="00A51D3F" w14:paraId="6034D9E7" w14:textId="42CCEBF4">
            <w:pPr>
              <w:pStyle w:val="TableTextLeft"/>
            </w:pPr>
            <w:r w:rsidRPr="00AE3AE6">
              <w:t>Field</w:t>
            </w:r>
            <w:r w:rsidR="00E00442">
              <w:t xml:space="preserve"> </w:t>
            </w:r>
            <w:r w:rsidRPr="00AE3AE6">
              <w:t>survey</w:t>
            </w:r>
          </w:p>
        </w:tc>
        <w:tc>
          <w:tcPr>
            <w:tcW w:w="2282" w:type="pct"/>
          </w:tcPr>
          <w:p w:rsidR="002E1748" w:rsidRPr="00AE3AE6" w:rsidP="00A51D3F" w14:paraId="669859F1" w14:textId="64BA87AA">
            <w:pPr>
              <w:pStyle w:val="TableTextLeft"/>
            </w:pPr>
            <w:r w:rsidRPr="00AE3AE6">
              <w:t>1</w:t>
            </w:r>
            <w:r w:rsidRPr="00AE3AE6">
              <w:t>–</w:t>
            </w:r>
            <w:r w:rsidRPr="00AE3AE6">
              <w:t>4</w:t>
            </w:r>
            <w:r w:rsidRPr="00AE3AE6" w:rsidR="007A3C5C">
              <w:t xml:space="preserve"> months after OMB approval</w:t>
            </w:r>
          </w:p>
        </w:tc>
      </w:tr>
      <w:tr w14:paraId="5BB4F85D" w14:textId="77777777" w:rsidTr="00F85D00">
        <w:tblPrEx>
          <w:tblW w:w="5000" w:type="pct"/>
          <w:tblLook w:val="04A0"/>
        </w:tblPrEx>
        <w:trPr>
          <w:trHeight w:val="120"/>
        </w:trPr>
        <w:tc>
          <w:tcPr>
            <w:tcW w:w="2718" w:type="pct"/>
          </w:tcPr>
          <w:p w:rsidR="00E00442" w:rsidP="00A51D3F" w14:paraId="42B04FF7" w14:textId="7BA1DABB">
            <w:pPr>
              <w:pStyle w:val="TableTextLeft"/>
            </w:pPr>
            <w:r>
              <w:t xml:space="preserve">Conduct case studies </w:t>
            </w:r>
          </w:p>
        </w:tc>
        <w:tc>
          <w:tcPr>
            <w:tcW w:w="2282" w:type="pct"/>
          </w:tcPr>
          <w:p w:rsidR="00E00442" w:rsidP="00A51D3F" w14:paraId="00F89691" w14:textId="02195928">
            <w:pPr>
              <w:pStyle w:val="TableTextLeft"/>
            </w:pPr>
            <w:r>
              <w:t>6</w:t>
            </w:r>
            <w:r w:rsidRPr="00AE3AE6">
              <w:t>–</w:t>
            </w:r>
            <w:r>
              <w:t>13</w:t>
            </w:r>
            <w:r w:rsidRPr="00E00442">
              <w:t xml:space="preserve"> </w:t>
            </w:r>
            <w:r>
              <w:t xml:space="preserve">months after OMB approval </w:t>
            </w:r>
          </w:p>
        </w:tc>
      </w:tr>
      <w:tr w14:paraId="0266D26B" w14:textId="77777777" w:rsidTr="00F85D00">
        <w:tblPrEx>
          <w:tblW w:w="5000" w:type="pct"/>
          <w:tblLook w:val="04A0"/>
        </w:tblPrEx>
        <w:trPr>
          <w:trHeight w:val="120"/>
        </w:trPr>
        <w:tc>
          <w:tcPr>
            <w:tcW w:w="2718" w:type="pct"/>
          </w:tcPr>
          <w:p w:rsidR="00CA29A1" w:rsidRPr="00AE3AE6" w:rsidP="00A51D3F" w14:paraId="63ECB7C4" w14:textId="10C0A1A2">
            <w:pPr>
              <w:pStyle w:val="TableTextLeft"/>
            </w:pPr>
            <w:r w:rsidRPr="00AE3AE6">
              <w:t>Code and process data</w:t>
            </w:r>
          </w:p>
        </w:tc>
        <w:tc>
          <w:tcPr>
            <w:tcW w:w="2282" w:type="pct"/>
          </w:tcPr>
          <w:p w:rsidR="00CA29A1" w:rsidRPr="00AE3AE6" w:rsidP="00A51D3F" w14:paraId="0B52CBF3" w14:textId="658C2B7E">
            <w:pPr>
              <w:pStyle w:val="TableTextLeft"/>
            </w:pPr>
            <w:r>
              <w:t>6</w:t>
            </w:r>
            <w:r w:rsidR="003F4315">
              <w:t>–</w:t>
            </w:r>
            <w:r>
              <w:t>16</w:t>
            </w:r>
            <w:r w:rsidRPr="00AE3AE6" w:rsidR="004C546B">
              <w:t xml:space="preserve"> </w:t>
            </w:r>
            <w:r w:rsidRPr="00AE3AE6" w:rsidR="007A3C5C">
              <w:t>months after OMB approval</w:t>
            </w:r>
          </w:p>
        </w:tc>
      </w:tr>
      <w:tr w14:paraId="58861127" w14:textId="77777777" w:rsidTr="00F85D00">
        <w:tblPrEx>
          <w:tblW w:w="5000" w:type="pct"/>
          <w:tblLook w:val="04A0"/>
        </w:tblPrEx>
        <w:trPr>
          <w:trHeight w:val="120"/>
        </w:trPr>
        <w:tc>
          <w:tcPr>
            <w:tcW w:w="2718" w:type="pct"/>
          </w:tcPr>
          <w:p w:rsidR="002E1748" w:rsidRPr="00AE3AE6" w:rsidP="00A51D3F" w14:paraId="5329E608" w14:textId="77777777">
            <w:pPr>
              <w:pStyle w:val="TableTextLeft"/>
            </w:pPr>
            <w:bookmarkStart w:id="61" w:name="_Hlk45281051"/>
            <w:r w:rsidRPr="00AE3AE6">
              <w:t>Analyze data and prepare reports</w:t>
            </w:r>
          </w:p>
        </w:tc>
        <w:tc>
          <w:tcPr>
            <w:tcW w:w="2282" w:type="pct"/>
          </w:tcPr>
          <w:p w:rsidR="002E1748" w:rsidRPr="00AE3AE6" w:rsidP="00A51D3F" w14:paraId="096A9295" w14:textId="53ECD15E">
            <w:pPr>
              <w:pStyle w:val="TableTextLeft"/>
            </w:pPr>
            <w:r>
              <w:t>16</w:t>
            </w:r>
            <w:r w:rsidRPr="00AE3AE6">
              <w:t>–</w:t>
            </w:r>
            <w:r>
              <w:t>21</w:t>
            </w:r>
            <w:r w:rsidRPr="00AE3AE6" w:rsidR="007A3C5C">
              <w:t xml:space="preserve"> months after OMB approval</w:t>
            </w:r>
          </w:p>
        </w:tc>
      </w:tr>
      <w:bookmarkEnd w:id="61"/>
      <w:tr w14:paraId="0183CA6A" w14:textId="77777777" w:rsidTr="00F85D00">
        <w:tblPrEx>
          <w:tblW w:w="5000" w:type="pct"/>
          <w:tblLook w:val="04A0"/>
        </w:tblPrEx>
        <w:trPr>
          <w:trHeight w:val="120"/>
        </w:trPr>
        <w:tc>
          <w:tcPr>
            <w:tcW w:w="2718" w:type="pct"/>
          </w:tcPr>
          <w:p w:rsidR="002E1748" w:rsidRPr="00AE3AE6" w:rsidP="00A51D3F" w14:paraId="2A4CF9C2" w14:textId="77777777">
            <w:pPr>
              <w:pStyle w:val="TableTextLeft"/>
            </w:pPr>
            <w:r w:rsidRPr="00AE3AE6">
              <w:t>Prepare data files and documentation</w:t>
            </w:r>
          </w:p>
        </w:tc>
        <w:tc>
          <w:tcPr>
            <w:tcW w:w="2282" w:type="pct"/>
          </w:tcPr>
          <w:p w:rsidR="002E1748" w:rsidRPr="00AE3AE6" w:rsidP="00A51D3F" w14:paraId="6616533A" w14:textId="78BA141A">
            <w:pPr>
              <w:pStyle w:val="TableTextLeft"/>
            </w:pPr>
            <w:r>
              <w:t>1</w:t>
            </w:r>
            <w:r w:rsidR="00695F47">
              <w:t>5</w:t>
            </w:r>
            <w:r w:rsidRPr="00AE3AE6">
              <w:t>–</w:t>
            </w:r>
            <w:r w:rsidR="00695F47">
              <w:t>21</w:t>
            </w:r>
            <w:r w:rsidRPr="00AE3AE6" w:rsidR="007A3C5C">
              <w:t xml:space="preserve"> months after OMB approval</w:t>
            </w:r>
          </w:p>
        </w:tc>
      </w:tr>
    </w:tbl>
    <w:p w:rsidR="002E1748" w:rsidRPr="00A11285" w:rsidP="007512D9" w14:paraId="06433AEC" w14:textId="136131C8">
      <w:pPr>
        <w:pStyle w:val="H1"/>
        <w:spacing w:before="240"/>
      </w:pPr>
      <w:bookmarkStart w:id="62" w:name="_Toc401831373"/>
      <w:bookmarkStart w:id="63" w:name="_Toc401832417"/>
      <w:bookmarkStart w:id="64" w:name="_Toc39660817"/>
      <w:bookmarkEnd w:id="60"/>
      <w:r w:rsidRPr="00625B2C">
        <w:t>A17.</w:t>
      </w:r>
      <w:r w:rsidR="00E44FE0">
        <w:t xml:space="preserve"> </w:t>
      </w:r>
      <w:r w:rsidRPr="00625B2C">
        <w:t>Displaying the OMB Approval Expiration Date.</w:t>
      </w:r>
      <w:bookmarkEnd w:id="62"/>
      <w:bookmarkEnd w:id="63"/>
      <w:bookmarkEnd w:id="64"/>
      <w:r w:rsidR="00A11285">
        <w:t xml:space="preserve"> </w:t>
      </w:r>
      <w:r w:rsidRPr="00A11285">
        <w:t>If seeking approval to not display the expiration date for OMB approval of the information collection, explain the reasons that display would be inappropriate.</w:t>
      </w:r>
    </w:p>
    <w:p w:rsidR="00766DD3" w:rsidP="007512D9" w14:paraId="5C3832CB" w14:textId="6FA0EA58">
      <w:pPr>
        <w:pStyle w:val="ParagraphContinued"/>
        <w:ind w:right="-450"/>
      </w:pPr>
      <w:r w:rsidRPr="00D4422D">
        <w:t>The agency will display the expiration date for OMB approval of the information collection on all instruments.</w:t>
      </w:r>
    </w:p>
    <w:p w:rsidR="002E1748" w:rsidRPr="00A11285" w:rsidP="00A51D3F" w14:paraId="1C671988" w14:textId="5488E8FC">
      <w:pPr>
        <w:pStyle w:val="H1"/>
      </w:pPr>
      <w:bookmarkStart w:id="65" w:name="_Toc401831374"/>
      <w:bookmarkStart w:id="66" w:name="_Toc401832418"/>
      <w:bookmarkStart w:id="67" w:name="_Toc39660818"/>
      <w:r w:rsidRPr="00625B2C">
        <w:t>A18.</w:t>
      </w:r>
      <w:r w:rsidR="00E44FE0">
        <w:t xml:space="preserve"> </w:t>
      </w:r>
      <w:r w:rsidRPr="00625B2C">
        <w:t>Exceptions to the certification statement identified in Item 19.</w:t>
      </w:r>
      <w:bookmarkEnd w:id="65"/>
      <w:bookmarkEnd w:id="66"/>
      <w:bookmarkEnd w:id="67"/>
      <w:r w:rsidRPr="00625B2C">
        <w:t xml:space="preserve"> </w:t>
      </w:r>
      <w:r w:rsidRPr="00A11285">
        <w:t>Explain each exception to the certification statement identified in Item 19 of the OMB 83-I Certification for Paperwork Reduction Act.</w:t>
      </w:r>
    </w:p>
    <w:p w:rsidR="002E1748" w:rsidRPr="00BA65E6" w:rsidP="00A51D3F" w14:paraId="74C5A467" w14:textId="7D44FA34">
      <w:pPr>
        <w:pStyle w:val="ParagraphContinued"/>
        <w:rPr>
          <w:szCs w:val="24"/>
        </w:rPr>
      </w:pPr>
      <w:r w:rsidRPr="00591EC2">
        <w:t>There are no exceptions to the certification statement.</w:t>
      </w:r>
    </w:p>
    <w:sectPr w:rsidSect="0048613F">
      <w:pgSz w:w="12240" w:h="15840"/>
      <w:pgMar w:top="1440" w:right="1440" w:bottom="72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Optima">
    <w:altName w:val="Cambria"/>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243C" w:rsidRPr="00A37298" w:rsidP="00370219" w14:paraId="33DC4ACB" w14:textId="016711CA">
    <w:pPr>
      <w:pStyle w:val="Footer"/>
    </w:pPr>
    <w:r>
      <w:tab/>
    </w:r>
    <w:r w:rsidRPr="00967B6B">
      <w:fldChar w:fldCharType="begin"/>
    </w:r>
    <w:r w:rsidRPr="00967B6B">
      <w:instrText xml:space="preserve"> PAGE </w:instrText>
    </w:r>
    <w:r w:rsidRPr="00967B6B">
      <w:fldChar w:fldCharType="separate"/>
    </w:r>
    <w:r w:rsidR="008004DA">
      <w:rPr>
        <w:noProof/>
      </w:rPr>
      <w:t>iii</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1336019"/>
      <w:docPartObj>
        <w:docPartGallery w:val="Page Numbers (Bottom of Page)"/>
        <w:docPartUnique/>
      </w:docPartObj>
    </w:sdtPr>
    <w:sdtEndPr>
      <w:rPr>
        <w:noProof/>
      </w:rPr>
    </w:sdtEndPr>
    <w:sdtContent>
      <w:p w:rsidR="00370219" w:rsidP="00AE5421" w14:paraId="5CDDB75C" w14:textId="0BD7F9FF">
        <w:pPr>
          <w:pStyle w:val="Footer"/>
          <w:spacing w:before="120"/>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243C" w:rsidP="00370219" w14:paraId="745FB4FA" w14:textId="77777777">
    <w:pPr>
      <w:pStyle w:val="Footer"/>
    </w:pPr>
    <w:r w:rsidRPr="003771BE">
      <w:t>Mathematica</w:t>
    </w:r>
    <w:r>
      <w:tab/>
    </w:r>
    <w:r w:rsidRPr="00967B6B">
      <w:fldChar w:fldCharType="begin"/>
    </w:r>
    <w:r w:rsidRPr="00967B6B">
      <w:instrText xml:space="preserve"> PAGE </w:instrText>
    </w:r>
    <w:r w:rsidRPr="00967B6B">
      <w:fldChar w:fldCharType="separate"/>
    </w:r>
    <w:r>
      <w:t>ii</w:t>
    </w:r>
    <w:r w:rsidRPr="00967B6B">
      <w:fldChar w:fldCharType="end"/>
    </w:r>
  </w:p>
  <w:p w:rsidR="00FC243C" w:rsidP="00370219" w14:paraId="16AED3D5"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A57FF" w:rsidRPr="00CC6F21" w:rsidP="00370219" w14:paraId="1F7EFF67" w14:textId="77777777">
      <w:r>
        <w:separator/>
      </w:r>
    </w:p>
  </w:footnote>
  <w:footnote w:type="continuationSeparator" w:id="1">
    <w:p w:rsidR="00DA57FF" w:rsidRPr="00CC6F21" w:rsidP="00370219" w14:paraId="623873A9" w14:textId="77777777">
      <w:r>
        <w:continuationSeparator/>
      </w:r>
    </w:p>
  </w:footnote>
  <w:footnote w:type="continuationNotice" w:id="2">
    <w:p w:rsidR="00DA57FF" w:rsidP="00370219" w14:paraId="3C3D0390" w14:textId="77777777"/>
  </w:footnote>
  <w:footnote w:id="3">
    <w:p w:rsidR="006B5A1B" w:rsidP="006B5A1B" w14:paraId="2E374355" w14:textId="77777777">
      <w:pPr>
        <w:pStyle w:val="FootnoteText"/>
      </w:pPr>
      <w:r>
        <w:rPr>
          <w:rStyle w:val="FootnoteReference"/>
        </w:rPr>
        <w:footnoteRef/>
      </w:r>
      <w:r>
        <w:t xml:space="preserve"> </w:t>
      </w:r>
      <w:r w:rsidRPr="009A22C3">
        <w:t xml:space="preserve">The Food and Nutrition Act of 2008 as amended through the Agricultural Improvement Act of 2018 (2018), P.L. 115-334, </w:t>
      </w:r>
      <w:r>
        <w:t>7 U.S.C. 2026</w:t>
      </w:r>
      <w:r w:rsidRPr="00D4422D">
        <w:t xml:space="preserve"> (a) (1)</w:t>
      </w:r>
      <w:r w:rsidRPr="009A22C3">
        <w:t>.</w:t>
      </w:r>
      <w:r>
        <w:rPr>
          <w:color w:val="1F497D"/>
        </w:rPr>
        <w:t xml:space="preserve"> </w:t>
      </w:r>
      <w:r>
        <w:t>See Appendix A.</w:t>
      </w:r>
    </w:p>
    <w:p w:rsidR="006B5A1B" w14:paraId="4E238E76" w14:textId="191EEDF2">
      <w:pPr>
        <w:pStyle w:val="FootnoteText"/>
      </w:pPr>
    </w:p>
  </w:footnote>
  <w:footnote w:id="4">
    <w:p w:rsidR="00BB372E" w:rsidP="00BB372E" w14:paraId="66CF4C7E" w14:textId="77777777">
      <w:pPr>
        <w:pStyle w:val="FootnoteText"/>
      </w:pPr>
      <w:r>
        <w:rPr>
          <w:rStyle w:val="FootnoteReference"/>
        </w:rPr>
        <w:footnoteRef/>
      </w:r>
      <w:r>
        <w:t xml:space="preserve"> The study will include the 50 States and Washington D.C., Guam, and the U.S. Virgin Islands.</w:t>
      </w:r>
    </w:p>
  </w:footnote>
  <w:footnote w:id="5">
    <w:p w:rsidR="00C34F18" w:rsidP="00C34F18" w14:paraId="1CB2AE03" w14:textId="77777777">
      <w:pPr>
        <w:pStyle w:val="FootnoteText"/>
      </w:pPr>
      <w:r>
        <w:rPr>
          <w:rStyle w:val="FootnoteReference"/>
        </w:rPr>
        <w:footnoteRef/>
      </w:r>
      <w:r>
        <w:t xml:space="preserve"> </w:t>
      </w:r>
      <w:r w:rsidRPr="001E72C4">
        <w:t xml:space="preserve">A system of record notice (SORN) titled </w:t>
      </w:r>
      <w:r w:rsidRPr="001E72C4">
        <w:rPr>
          <w:u w:val="single"/>
        </w:rPr>
        <w:t>FNS-8 USDA/FNS Studies and Reports</w:t>
      </w:r>
      <w:r w:rsidRPr="001E72C4">
        <w:t xml:space="preserve"> in </w:t>
      </w:r>
      <w:r w:rsidRPr="001D776F">
        <w:rPr>
          <w:i/>
          <w:iCs/>
        </w:rPr>
        <w:t>the Federal Register</w:t>
      </w:r>
      <w:r w:rsidRPr="001E72C4">
        <w:t xml:space="preserve"> on April 25, 1991, </w:t>
      </w:r>
      <w:r>
        <w:t>v</w:t>
      </w:r>
      <w:r w:rsidRPr="001E72C4">
        <w:t>ol</w:t>
      </w:r>
      <w:r>
        <w:t xml:space="preserve">. </w:t>
      </w:r>
      <w:r w:rsidRPr="001E72C4">
        <w:t xml:space="preserve">56, </w:t>
      </w:r>
      <w:r>
        <w:t xml:space="preserve">no. </w:t>
      </w:r>
      <w:r w:rsidRPr="001E72C4">
        <w:t>80, p</w:t>
      </w:r>
      <w:r>
        <w:t>p.</w:t>
      </w:r>
      <w:r w:rsidRPr="001E72C4">
        <w:t>19078</w:t>
      </w:r>
      <w:r>
        <w:t>–</w:t>
      </w:r>
      <w:r w:rsidRPr="001E72C4">
        <w:t xml:space="preserve">19080 discusses the terms of protections that </w:t>
      </w:r>
      <w:r>
        <w:t xml:space="preserve">we </w:t>
      </w:r>
      <w:r w:rsidRPr="001E72C4">
        <w:t xml:space="preserve">will </w:t>
      </w:r>
      <w:r>
        <w:t>provide</w:t>
      </w:r>
      <w:r w:rsidRPr="001E72C4">
        <w:t xml:space="preserve"> to respondents. Participants in this study will be subject to safeguards as provided by the Privacy Act of 1974 (5 USC 552a), which requires the safeguarding of</w:t>
      </w:r>
      <w:r>
        <w:t xml:space="preserve"> people </w:t>
      </w:r>
      <w:r w:rsidRPr="001E72C4">
        <w:t>against invasion of privacy. The Privacy Act also provides for the protection of records maintained by a Federal agency according to either the individual’s name or some other identifier.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243C" w:rsidP="00445762" w14:paraId="347FA09E" w14:textId="4C9DEBA8">
    <w:pPr>
      <w:pStyle w:val="Header"/>
      <w:ind w:left="0"/>
    </w:pPr>
    <w:r>
      <w:t xml:space="preserve">Supporting Statement </w:t>
    </w:r>
    <w:r w:rsidRPr="009B3B99">
      <w:t>Part</w:t>
    </w:r>
    <w:r w:rsidRPr="009B3B99">
      <w:t xml:space="preserve"> </w:t>
    </w:r>
    <w: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nsid w:val="FFFFFF88"/>
    <w:multiLevelType w:val="singleLevel"/>
    <w:tmpl w:val="EB5A7400"/>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1B80C33"/>
    <w:multiLevelType w:val="hybridMultilevel"/>
    <w:tmpl w:val="AC3635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90C4FFD"/>
    <w:multiLevelType w:val="hybridMultilevel"/>
    <w:tmpl w:val="C1322D3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62523954"/>
    <w:lvl w:ilvl="0">
      <w:start w:val="1"/>
      <w:numFmt w:val="decimal"/>
      <w:pStyle w:val="TableListNumber2"/>
      <w:lvlText w:val="%1."/>
      <w:lvlJc w:val="left"/>
      <w:pPr>
        <w:tabs>
          <w:tab w:val="num" w:pos="648"/>
        </w:tabs>
        <w:ind w:left="648" w:hanging="288"/>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24C2736"/>
    <w:multiLevelType w:val="hybridMultilevel"/>
    <w:tmpl w:val="ECE0D8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238AEAE6"/>
    <w:lvl w:ilvl="0">
      <w:start w:val="1"/>
      <w:numFmt w:val="decimal"/>
      <w:pStyle w:val="TableListNumber"/>
      <w:lvlText w:val="%1."/>
      <w:lvlJc w:val="left"/>
      <w:pPr>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EC358DF"/>
    <w:multiLevelType w:val="hybridMultilevel"/>
    <w:tmpl w:val="404889F6"/>
    <w:lvl w:ilvl="0">
      <w:start w:val="1"/>
      <w:numFmt w:val="bullet"/>
      <w:pStyle w:val="BulletsLas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207D09A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211E34F4"/>
    <w:multiLevelType w:val="hybridMultilevel"/>
    <w:tmpl w:val="6CEE55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3330355"/>
    <w:multiLevelType w:val="hybridMultilevel"/>
    <w:tmpl w:val="AFFA77CE"/>
    <w:lvl w:ilvl="0">
      <w:start w:val="1"/>
      <w:numFmt w:val="bullet"/>
      <w:pStyle w:val="TableList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4A20E86"/>
    <w:multiLevelType w:val="hybridMultilevel"/>
    <w:tmpl w:val="CD18C04E"/>
    <w:lvl w:ilvl="0">
      <w:start w:val="238"/>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6263602"/>
    <w:multiLevelType w:val="hybridMultilevel"/>
    <w:tmpl w:val="7F5A1F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6">
    <w:nsid w:val="3089254D"/>
    <w:multiLevelType w:val="hybridMultilevel"/>
    <w:tmpl w:val="E2961098"/>
    <w:lvl w:ilvl="0">
      <w:start w:val="53"/>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4BF4255"/>
    <w:multiLevelType w:val="hybridMultilevel"/>
    <w:tmpl w:val="0328895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3ED8369E"/>
    <w:multiLevelType w:val="hybridMultilevel"/>
    <w:tmpl w:val="3ED85F4A"/>
    <w:lvl w:ilvl="0">
      <w:start w:val="1"/>
      <w:numFmt w:val="bullet"/>
      <w:pStyle w:val="TableListBullet2"/>
      <w:lvlText w:val=""/>
      <w:lvlJc w:val="left"/>
      <w:pPr>
        <w:tabs>
          <w:tab w:val="num" w:pos="648"/>
        </w:tabs>
        <w:ind w:left="648" w:hanging="288"/>
      </w:pPr>
      <w:rPr>
        <w:rFonts w:ascii="Symbol" w:hAnsi="Symbol" w:hint="default"/>
        <w:color w:val="27628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440A7393"/>
    <w:multiLevelType w:val="hybridMultilevel"/>
    <w:tmpl w:val="DD0EEA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85E7AB2"/>
    <w:multiLevelType w:val="hybridMultilevel"/>
    <w:tmpl w:val="9B32476C"/>
    <w:lvl w:ilvl="0">
      <w:start w:val="1"/>
      <w:numFmt w:val="bullet"/>
      <w:lvlText w:val=""/>
      <w:lvlJc w:val="left"/>
      <w:pPr>
        <w:ind w:left="720" w:hanging="360"/>
      </w:pPr>
      <w:rPr>
        <w:rFonts w:ascii="Symbol" w:eastAsia="Calibri" w:hAnsi="Symbol" w:cstheme="maj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AE6265F"/>
    <w:multiLevelType w:val="hybridMultilevel"/>
    <w:tmpl w:val="6BD8B2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4">
    <w:nsid w:val="4D516A51"/>
    <w:multiLevelType w:val="hybridMultilevel"/>
    <w:tmpl w:val="D7684402"/>
    <w:lvl w:ilvl="0">
      <w:start w:val="1"/>
      <w:numFmt w:val="decimal"/>
      <w:lvlText w:val="%1."/>
      <w:lvlJc w:val="left"/>
      <w:pPr>
        <w:ind w:left="430" w:hanging="43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1FB62FC"/>
    <w:multiLevelType w:val="hybridMultilevel"/>
    <w:tmpl w:val="A68AAB36"/>
    <w:lvl w:ilvl="0">
      <w:start w:val="2"/>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56D55F8F"/>
    <w:multiLevelType w:val="hybridMultilevel"/>
    <w:tmpl w:val="B84CE9EC"/>
    <w:lvl w:ilvl="0">
      <w:start w:val="19"/>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30B5DD9"/>
    <w:multiLevelType w:val="hybridMultilevel"/>
    <w:tmpl w:val="F11A239E"/>
    <w:lvl w:ilvl="0">
      <w:start w:val="4"/>
      <w:numFmt w:val="bullet"/>
      <w:lvlText w:val="-"/>
      <w:lvlJc w:val="left"/>
      <w:pPr>
        <w:ind w:left="420" w:hanging="360"/>
      </w:pPr>
      <w:rPr>
        <w:rFonts w:ascii="Times New Roman" w:hAnsi="Times New Roman" w:eastAsiaTheme="minorHAnsi" w:cs="Times New Roman"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40">
    <w:nsid w:val="63573CC8"/>
    <w:multiLevelType w:val="hybridMultilevel"/>
    <w:tmpl w:val="68A038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4683569"/>
    <w:multiLevelType w:val="hybridMultilevel"/>
    <w:tmpl w:val="6BA4F9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5F35CA0"/>
    <w:multiLevelType w:val="hybridMultilevel"/>
    <w:tmpl w:val="2AC08C36"/>
    <w:lvl w:ilvl="0">
      <w:start w:val="90"/>
      <w:numFmt w:val="bullet"/>
      <w:lvlText w:val="-"/>
      <w:lvlJc w:val="left"/>
      <w:pPr>
        <w:ind w:left="420" w:hanging="360"/>
      </w:pPr>
      <w:rPr>
        <w:rFonts w:ascii="Times New Roman" w:hAnsi="Times New Roman" w:eastAsiaTheme="minorHAnsi" w:cs="Times New Roman"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43">
    <w:nsid w:val="668F4C6A"/>
    <w:multiLevelType w:val="hybridMultilevel"/>
    <w:tmpl w:val="87A09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7B016C3"/>
    <w:multiLevelType w:val="hybridMultilevel"/>
    <w:tmpl w:val="315AD5E0"/>
    <w:lvl w:ilvl="0">
      <w:start w:val="1"/>
      <w:numFmt w:val="decimal"/>
      <w:lvlText w:val="%1."/>
      <w:lvlJc w:val="left"/>
      <w:pPr>
        <w:ind w:left="430" w:hanging="43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6">
    <w:nsid w:val="6EFF705E"/>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0180B11"/>
    <w:multiLevelType w:val="hybridMultilevel"/>
    <w:tmpl w:val="75CA69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1A92DA9"/>
    <w:multiLevelType w:val="hybridMultilevel"/>
    <w:tmpl w:val="65C24EBA"/>
    <w:lvl w:ilvl="0">
      <w:start w:val="9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11189446">
    <w:abstractNumId w:val="9"/>
  </w:num>
  <w:num w:numId="2" w16cid:durableId="1893301362">
    <w:abstractNumId w:val="7"/>
  </w:num>
  <w:num w:numId="3" w16cid:durableId="806968248">
    <w:abstractNumId w:val="6"/>
  </w:num>
  <w:num w:numId="4" w16cid:durableId="1766686004">
    <w:abstractNumId w:val="5"/>
  </w:num>
  <w:num w:numId="5" w16cid:durableId="1259369163">
    <w:abstractNumId w:val="4"/>
  </w:num>
  <w:num w:numId="6" w16cid:durableId="1688827069">
    <w:abstractNumId w:val="8"/>
  </w:num>
  <w:num w:numId="7" w16cid:durableId="1807890961">
    <w:abstractNumId w:val="3"/>
  </w:num>
  <w:num w:numId="8" w16cid:durableId="798112843">
    <w:abstractNumId w:val="2"/>
  </w:num>
  <w:num w:numId="9" w16cid:durableId="643195308">
    <w:abstractNumId w:val="1"/>
  </w:num>
  <w:num w:numId="10" w16cid:durableId="274602287">
    <w:abstractNumId w:val="0"/>
  </w:num>
  <w:num w:numId="11" w16cid:durableId="455218814">
    <w:abstractNumId w:val="33"/>
  </w:num>
  <w:num w:numId="12" w16cid:durableId="1489976345">
    <w:abstractNumId w:val="29"/>
  </w:num>
  <w:num w:numId="13" w16cid:durableId="1245646794">
    <w:abstractNumId w:val="13"/>
  </w:num>
  <w:num w:numId="14" w16cid:durableId="1413509149">
    <w:abstractNumId w:val="22"/>
  </w:num>
  <w:num w:numId="15" w16cid:durableId="620503686">
    <w:abstractNumId w:val="28"/>
  </w:num>
  <w:num w:numId="16" w16cid:durableId="1638414257">
    <w:abstractNumId w:val="17"/>
  </w:num>
  <w:num w:numId="17" w16cid:durableId="1009332230">
    <w:abstractNumId w:val="15"/>
  </w:num>
  <w:num w:numId="18" w16cid:durableId="817721571">
    <w:abstractNumId w:val="36"/>
  </w:num>
  <w:num w:numId="19" w16cid:durableId="1668552086">
    <w:abstractNumId w:val="25"/>
  </w:num>
  <w:num w:numId="20" w16cid:durableId="1260406062">
    <w:abstractNumId w:val="12"/>
  </w:num>
  <w:num w:numId="21" w16cid:durableId="499349924">
    <w:abstractNumId w:val="21"/>
  </w:num>
  <w:num w:numId="22" w16cid:durableId="1696081822">
    <w:abstractNumId w:val="38"/>
  </w:num>
  <w:num w:numId="23" w16cid:durableId="1844513609">
    <w:abstractNumId w:val="47"/>
  </w:num>
  <w:num w:numId="24" w16cid:durableId="627782921">
    <w:abstractNumId w:val="45"/>
  </w:num>
  <w:num w:numId="25" w16cid:durableId="525365984">
    <w:abstractNumId w:val="14"/>
  </w:num>
  <w:num w:numId="26" w16cid:durableId="548885759">
    <w:abstractNumId w:val="41"/>
  </w:num>
  <w:num w:numId="27" w16cid:durableId="2009819894">
    <w:abstractNumId w:val="10"/>
  </w:num>
  <w:num w:numId="28" w16cid:durableId="508451950">
    <w:abstractNumId w:val="27"/>
  </w:num>
  <w:num w:numId="29" w16cid:durableId="684945779">
    <w:abstractNumId w:val="18"/>
  </w:num>
  <w:num w:numId="30" w16cid:durableId="917597704">
    <w:abstractNumId w:val="32"/>
  </w:num>
  <w:num w:numId="31" w16cid:durableId="1047609125">
    <w:abstractNumId w:val="44"/>
  </w:num>
  <w:num w:numId="32" w16cid:durableId="993096602">
    <w:abstractNumId w:val="34"/>
  </w:num>
  <w:num w:numId="33" w16cid:durableId="634063726">
    <w:abstractNumId w:val="20"/>
  </w:num>
  <w:num w:numId="34" w16cid:durableId="744838181">
    <w:abstractNumId w:val="11"/>
  </w:num>
  <w:num w:numId="35" w16cid:durableId="1185824241">
    <w:abstractNumId w:val="48"/>
  </w:num>
  <w:num w:numId="36" w16cid:durableId="331031541">
    <w:abstractNumId w:val="30"/>
  </w:num>
  <w:num w:numId="37" w16cid:durableId="694891176">
    <w:abstractNumId w:val="43"/>
  </w:num>
  <w:num w:numId="38" w16cid:durableId="2128695948">
    <w:abstractNumId w:val="24"/>
  </w:num>
  <w:num w:numId="39" w16cid:durableId="464083864">
    <w:abstractNumId w:val="46"/>
  </w:num>
  <w:num w:numId="40" w16cid:durableId="1749112656">
    <w:abstractNumId w:val="19"/>
  </w:num>
  <w:num w:numId="41" w16cid:durableId="531768959">
    <w:abstractNumId w:val="37"/>
  </w:num>
  <w:num w:numId="42" w16cid:durableId="462119900">
    <w:abstractNumId w:val="23"/>
  </w:num>
  <w:num w:numId="43" w16cid:durableId="1435395994">
    <w:abstractNumId w:val="39"/>
  </w:num>
  <w:num w:numId="44" w16cid:durableId="538707911">
    <w:abstractNumId w:val="40"/>
  </w:num>
  <w:num w:numId="45" w16cid:durableId="2034458967">
    <w:abstractNumId w:val="31"/>
  </w:num>
  <w:num w:numId="46" w16cid:durableId="2029135671">
    <w:abstractNumId w:val="35"/>
  </w:num>
  <w:num w:numId="47" w16cid:durableId="984898136">
    <w:abstractNumId w:val="26"/>
  </w:num>
  <w:num w:numId="48" w16cid:durableId="1603606988">
    <w:abstractNumId w:val="16"/>
  </w:num>
  <w:num w:numId="49" w16cid:durableId="119689060">
    <w:abstractNumId w:val="49"/>
  </w:num>
  <w:num w:numId="50" w16cid:durableId="374427421">
    <w:abstractNumId w:val="4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1FB"/>
    <w:rsid w:val="000030D6"/>
    <w:rsid w:val="00004440"/>
    <w:rsid w:val="00004AAA"/>
    <w:rsid w:val="00004EF4"/>
    <w:rsid w:val="00005CF0"/>
    <w:rsid w:val="00007690"/>
    <w:rsid w:val="0000770D"/>
    <w:rsid w:val="000077E6"/>
    <w:rsid w:val="00007FE1"/>
    <w:rsid w:val="00010A68"/>
    <w:rsid w:val="00011AE4"/>
    <w:rsid w:val="0001315B"/>
    <w:rsid w:val="00013182"/>
    <w:rsid w:val="00013B04"/>
    <w:rsid w:val="000150BC"/>
    <w:rsid w:val="00015394"/>
    <w:rsid w:val="00015C89"/>
    <w:rsid w:val="00016C44"/>
    <w:rsid w:val="00021A13"/>
    <w:rsid w:val="00025952"/>
    <w:rsid w:val="000268C9"/>
    <w:rsid w:val="000304D9"/>
    <w:rsid w:val="0003072A"/>
    <w:rsid w:val="00030E8E"/>
    <w:rsid w:val="000333E7"/>
    <w:rsid w:val="000336D2"/>
    <w:rsid w:val="00033846"/>
    <w:rsid w:val="00033BA6"/>
    <w:rsid w:val="00034595"/>
    <w:rsid w:val="000345BD"/>
    <w:rsid w:val="00036859"/>
    <w:rsid w:val="00036C71"/>
    <w:rsid w:val="00036CF4"/>
    <w:rsid w:val="0004019D"/>
    <w:rsid w:val="000412D5"/>
    <w:rsid w:val="00041CBC"/>
    <w:rsid w:val="0004362D"/>
    <w:rsid w:val="000438EE"/>
    <w:rsid w:val="0004484A"/>
    <w:rsid w:val="0004515D"/>
    <w:rsid w:val="00045776"/>
    <w:rsid w:val="000458C6"/>
    <w:rsid w:val="000472D2"/>
    <w:rsid w:val="000477EB"/>
    <w:rsid w:val="00050199"/>
    <w:rsid w:val="0005058D"/>
    <w:rsid w:val="000520CB"/>
    <w:rsid w:val="0005266A"/>
    <w:rsid w:val="00053204"/>
    <w:rsid w:val="00053F99"/>
    <w:rsid w:val="000550EF"/>
    <w:rsid w:val="00056BBD"/>
    <w:rsid w:val="000579C7"/>
    <w:rsid w:val="00057A84"/>
    <w:rsid w:val="00064CFB"/>
    <w:rsid w:val="00065DE1"/>
    <w:rsid w:val="00066084"/>
    <w:rsid w:val="0006669F"/>
    <w:rsid w:val="0006691F"/>
    <w:rsid w:val="000674D8"/>
    <w:rsid w:val="00070C57"/>
    <w:rsid w:val="00070D5A"/>
    <w:rsid w:val="000719B9"/>
    <w:rsid w:val="00071EDB"/>
    <w:rsid w:val="000722B7"/>
    <w:rsid w:val="0007301B"/>
    <w:rsid w:val="0007308D"/>
    <w:rsid w:val="0007483F"/>
    <w:rsid w:val="00075877"/>
    <w:rsid w:val="0007596E"/>
    <w:rsid w:val="00076138"/>
    <w:rsid w:val="00076CB4"/>
    <w:rsid w:val="00077C43"/>
    <w:rsid w:val="0008029F"/>
    <w:rsid w:val="0008106A"/>
    <w:rsid w:val="00082872"/>
    <w:rsid w:val="00083228"/>
    <w:rsid w:val="00084082"/>
    <w:rsid w:val="000856E4"/>
    <w:rsid w:val="00085821"/>
    <w:rsid w:val="00085942"/>
    <w:rsid w:val="0008613A"/>
    <w:rsid w:val="00090334"/>
    <w:rsid w:val="000910A5"/>
    <w:rsid w:val="000915A1"/>
    <w:rsid w:val="00092B90"/>
    <w:rsid w:val="000933D6"/>
    <w:rsid w:val="000934D7"/>
    <w:rsid w:val="00093614"/>
    <w:rsid w:val="00094974"/>
    <w:rsid w:val="00094C49"/>
    <w:rsid w:val="00095140"/>
    <w:rsid w:val="00095A1E"/>
    <w:rsid w:val="00095C65"/>
    <w:rsid w:val="000960C1"/>
    <w:rsid w:val="00097CD7"/>
    <w:rsid w:val="000A0389"/>
    <w:rsid w:val="000A3A29"/>
    <w:rsid w:val="000A557D"/>
    <w:rsid w:val="000A5AD9"/>
    <w:rsid w:val="000A6E0E"/>
    <w:rsid w:val="000A788B"/>
    <w:rsid w:val="000B1298"/>
    <w:rsid w:val="000B14EA"/>
    <w:rsid w:val="000B29A2"/>
    <w:rsid w:val="000B3923"/>
    <w:rsid w:val="000B4529"/>
    <w:rsid w:val="000B4E8A"/>
    <w:rsid w:val="000B51FD"/>
    <w:rsid w:val="000B7338"/>
    <w:rsid w:val="000B794D"/>
    <w:rsid w:val="000B7CFB"/>
    <w:rsid w:val="000C01C8"/>
    <w:rsid w:val="000C0329"/>
    <w:rsid w:val="000C151D"/>
    <w:rsid w:val="000C1988"/>
    <w:rsid w:val="000C2957"/>
    <w:rsid w:val="000C5259"/>
    <w:rsid w:val="000C614D"/>
    <w:rsid w:val="000C62B8"/>
    <w:rsid w:val="000C699A"/>
    <w:rsid w:val="000C6E87"/>
    <w:rsid w:val="000C7136"/>
    <w:rsid w:val="000D133A"/>
    <w:rsid w:val="000D1FF5"/>
    <w:rsid w:val="000D21A7"/>
    <w:rsid w:val="000D292E"/>
    <w:rsid w:val="000D29F0"/>
    <w:rsid w:val="000D39A0"/>
    <w:rsid w:val="000D4444"/>
    <w:rsid w:val="000D5A13"/>
    <w:rsid w:val="000D7257"/>
    <w:rsid w:val="000D7265"/>
    <w:rsid w:val="000D7D76"/>
    <w:rsid w:val="000E0819"/>
    <w:rsid w:val="000E113E"/>
    <w:rsid w:val="000E1243"/>
    <w:rsid w:val="000E24C8"/>
    <w:rsid w:val="000E2863"/>
    <w:rsid w:val="000E2B39"/>
    <w:rsid w:val="000E2FBA"/>
    <w:rsid w:val="000E4EC3"/>
    <w:rsid w:val="000E5373"/>
    <w:rsid w:val="000E5BC2"/>
    <w:rsid w:val="000E70D4"/>
    <w:rsid w:val="000F03DC"/>
    <w:rsid w:val="000F0883"/>
    <w:rsid w:val="000F152D"/>
    <w:rsid w:val="000F249C"/>
    <w:rsid w:val="000F3327"/>
    <w:rsid w:val="000F45FC"/>
    <w:rsid w:val="000F5520"/>
    <w:rsid w:val="000F5AB1"/>
    <w:rsid w:val="000F5CBD"/>
    <w:rsid w:val="000F5D13"/>
    <w:rsid w:val="000F5E6E"/>
    <w:rsid w:val="000F6990"/>
    <w:rsid w:val="000F733E"/>
    <w:rsid w:val="000F79B8"/>
    <w:rsid w:val="000F7A1B"/>
    <w:rsid w:val="00100A7A"/>
    <w:rsid w:val="0010187F"/>
    <w:rsid w:val="0010202E"/>
    <w:rsid w:val="001035CC"/>
    <w:rsid w:val="00105614"/>
    <w:rsid w:val="00105D43"/>
    <w:rsid w:val="00106E64"/>
    <w:rsid w:val="00106FB0"/>
    <w:rsid w:val="00107545"/>
    <w:rsid w:val="001077B2"/>
    <w:rsid w:val="00110CA4"/>
    <w:rsid w:val="00110D5F"/>
    <w:rsid w:val="00110EE5"/>
    <w:rsid w:val="00111697"/>
    <w:rsid w:val="0011174C"/>
    <w:rsid w:val="0011283D"/>
    <w:rsid w:val="00112CC7"/>
    <w:rsid w:val="001133AE"/>
    <w:rsid w:val="00114550"/>
    <w:rsid w:val="00114D55"/>
    <w:rsid w:val="001150FE"/>
    <w:rsid w:val="001153CD"/>
    <w:rsid w:val="001154ED"/>
    <w:rsid w:val="00115541"/>
    <w:rsid w:val="0011577D"/>
    <w:rsid w:val="00117869"/>
    <w:rsid w:val="0012038B"/>
    <w:rsid w:val="001204F5"/>
    <w:rsid w:val="001217DE"/>
    <w:rsid w:val="001234F8"/>
    <w:rsid w:val="00124514"/>
    <w:rsid w:val="00125DDF"/>
    <w:rsid w:val="00125FA2"/>
    <w:rsid w:val="0012685B"/>
    <w:rsid w:val="001274C2"/>
    <w:rsid w:val="001276A4"/>
    <w:rsid w:val="00127793"/>
    <w:rsid w:val="0013066B"/>
    <w:rsid w:val="00131893"/>
    <w:rsid w:val="001329DF"/>
    <w:rsid w:val="00132D0C"/>
    <w:rsid w:val="001343B6"/>
    <w:rsid w:val="001351E4"/>
    <w:rsid w:val="001360F2"/>
    <w:rsid w:val="00136129"/>
    <w:rsid w:val="0014130E"/>
    <w:rsid w:val="001417DA"/>
    <w:rsid w:val="0014212F"/>
    <w:rsid w:val="00142157"/>
    <w:rsid w:val="00142228"/>
    <w:rsid w:val="00142E71"/>
    <w:rsid w:val="001450E4"/>
    <w:rsid w:val="00145F3A"/>
    <w:rsid w:val="00146BA5"/>
    <w:rsid w:val="00147045"/>
    <w:rsid w:val="001510F0"/>
    <w:rsid w:val="00152175"/>
    <w:rsid w:val="0015348D"/>
    <w:rsid w:val="00154E93"/>
    <w:rsid w:val="001555B0"/>
    <w:rsid w:val="001555F7"/>
    <w:rsid w:val="0016068B"/>
    <w:rsid w:val="001606FF"/>
    <w:rsid w:val="00160BE5"/>
    <w:rsid w:val="00160DD7"/>
    <w:rsid w:val="00161870"/>
    <w:rsid w:val="0016290B"/>
    <w:rsid w:val="0016317D"/>
    <w:rsid w:val="0016400A"/>
    <w:rsid w:val="001645B2"/>
    <w:rsid w:val="00165759"/>
    <w:rsid w:val="00165931"/>
    <w:rsid w:val="00165D92"/>
    <w:rsid w:val="0016728D"/>
    <w:rsid w:val="001673B1"/>
    <w:rsid w:val="001677E5"/>
    <w:rsid w:val="00171CE3"/>
    <w:rsid w:val="00171DFE"/>
    <w:rsid w:val="00173648"/>
    <w:rsid w:val="00173AFD"/>
    <w:rsid w:val="00173E70"/>
    <w:rsid w:val="00173FB5"/>
    <w:rsid w:val="00175827"/>
    <w:rsid w:val="00175E5D"/>
    <w:rsid w:val="00176C05"/>
    <w:rsid w:val="001776C2"/>
    <w:rsid w:val="001804DF"/>
    <w:rsid w:val="0018145F"/>
    <w:rsid w:val="00181729"/>
    <w:rsid w:val="00181734"/>
    <w:rsid w:val="001827DF"/>
    <w:rsid w:val="00182B49"/>
    <w:rsid w:val="00182CDA"/>
    <w:rsid w:val="001833CC"/>
    <w:rsid w:val="001842C7"/>
    <w:rsid w:val="00185DBF"/>
    <w:rsid w:val="001874BE"/>
    <w:rsid w:val="00190860"/>
    <w:rsid w:val="001922D2"/>
    <w:rsid w:val="00193FF0"/>
    <w:rsid w:val="001958C3"/>
    <w:rsid w:val="001970A6"/>
    <w:rsid w:val="0019753A"/>
    <w:rsid w:val="001A074F"/>
    <w:rsid w:val="001A095C"/>
    <w:rsid w:val="001A0A37"/>
    <w:rsid w:val="001A0CDF"/>
    <w:rsid w:val="001A1F0A"/>
    <w:rsid w:val="001A1FA1"/>
    <w:rsid w:val="001A31F9"/>
    <w:rsid w:val="001A3B03"/>
    <w:rsid w:val="001A4946"/>
    <w:rsid w:val="001A770B"/>
    <w:rsid w:val="001A7BA2"/>
    <w:rsid w:val="001A7D76"/>
    <w:rsid w:val="001B13B1"/>
    <w:rsid w:val="001B2358"/>
    <w:rsid w:val="001B30D0"/>
    <w:rsid w:val="001B31EC"/>
    <w:rsid w:val="001B3F3D"/>
    <w:rsid w:val="001B46C0"/>
    <w:rsid w:val="001B484A"/>
    <w:rsid w:val="001B5402"/>
    <w:rsid w:val="001B5915"/>
    <w:rsid w:val="001B5AE2"/>
    <w:rsid w:val="001B5E3C"/>
    <w:rsid w:val="001B657A"/>
    <w:rsid w:val="001B7637"/>
    <w:rsid w:val="001C1A2E"/>
    <w:rsid w:val="001C3BCA"/>
    <w:rsid w:val="001C485F"/>
    <w:rsid w:val="001C4DCF"/>
    <w:rsid w:val="001D062B"/>
    <w:rsid w:val="001D0ABC"/>
    <w:rsid w:val="001D25DA"/>
    <w:rsid w:val="001D30CB"/>
    <w:rsid w:val="001D4E62"/>
    <w:rsid w:val="001D5E8F"/>
    <w:rsid w:val="001D6E23"/>
    <w:rsid w:val="001D776F"/>
    <w:rsid w:val="001D7D11"/>
    <w:rsid w:val="001E0106"/>
    <w:rsid w:val="001E0E1D"/>
    <w:rsid w:val="001E1A71"/>
    <w:rsid w:val="001E2900"/>
    <w:rsid w:val="001E3129"/>
    <w:rsid w:val="001E35E0"/>
    <w:rsid w:val="001E402A"/>
    <w:rsid w:val="001E41B4"/>
    <w:rsid w:val="001E4485"/>
    <w:rsid w:val="001E5927"/>
    <w:rsid w:val="001E7202"/>
    <w:rsid w:val="001E72C4"/>
    <w:rsid w:val="001E7372"/>
    <w:rsid w:val="001E7A2B"/>
    <w:rsid w:val="001F0547"/>
    <w:rsid w:val="001F1194"/>
    <w:rsid w:val="001F18E0"/>
    <w:rsid w:val="001F1D96"/>
    <w:rsid w:val="001F477B"/>
    <w:rsid w:val="001F4BDB"/>
    <w:rsid w:val="001F631A"/>
    <w:rsid w:val="001F652B"/>
    <w:rsid w:val="001F6E51"/>
    <w:rsid w:val="0020050F"/>
    <w:rsid w:val="00200DBE"/>
    <w:rsid w:val="002020D4"/>
    <w:rsid w:val="0020216B"/>
    <w:rsid w:val="00204536"/>
    <w:rsid w:val="00204C63"/>
    <w:rsid w:val="00205209"/>
    <w:rsid w:val="00205654"/>
    <w:rsid w:val="002058B8"/>
    <w:rsid w:val="0020636B"/>
    <w:rsid w:val="00207B4D"/>
    <w:rsid w:val="00210085"/>
    <w:rsid w:val="0021146A"/>
    <w:rsid w:val="00212B22"/>
    <w:rsid w:val="0021341C"/>
    <w:rsid w:val="00213758"/>
    <w:rsid w:val="00213F67"/>
    <w:rsid w:val="002142F4"/>
    <w:rsid w:val="00214483"/>
    <w:rsid w:val="00214F95"/>
    <w:rsid w:val="00214FEA"/>
    <w:rsid w:val="00215ECE"/>
    <w:rsid w:val="00216757"/>
    <w:rsid w:val="00217AA4"/>
    <w:rsid w:val="00217FEF"/>
    <w:rsid w:val="00220705"/>
    <w:rsid w:val="00220844"/>
    <w:rsid w:val="00220F29"/>
    <w:rsid w:val="0022149B"/>
    <w:rsid w:val="002214A1"/>
    <w:rsid w:val="002225E7"/>
    <w:rsid w:val="00222813"/>
    <w:rsid w:val="00222AA8"/>
    <w:rsid w:val="00222C00"/>
    <w:rsid w:val="00222C79"/>
    <w:rsid w:val="00223CF5"/>
    <w:rsid w:val="002248AE"/>
    <w:rsid w:val="002311A3"/>
    <w:rsid w:val="0023207B"/>
    <w:rsid w:val="00233A81"/>
    <w:rsid w:val="0023403C"/>
    <w:rsid w:val="00236488"/>
    <w:rsid w:val="00237C03"/>
    <w:rsid w:val="0024044A"/>
    <w:rsid w:val="00240780"/>
    <w:rsid w:val="00241063"/>
    <w:rsid w:val="00241853"/>
    <w:rsid w:val="00241DB7"/>
    <w:rsid w:val="00241FA1"/>
    <w:rsid w:val="0024296A"/>
    <w:rsid w:val="00242AE8"/>
    <w:rsid w:val="00242E54"/>
    <w:rsid w:val="002434BE"/>
    <w:rsid w:val="00243AC1"/>
    <w:rsid w:val="00243C1C"/>
    <w:rsid w:val="00244434"/>
    <w:rsid w:val="002458A5"/>
    <w:rsid w:val="00245C35"/>
    <w:rsid w:val="00245E02"/>
    <w:rsid w:val="00245E9C"/>
    <w:rsid w:val="00246C73"/>
    <w:rsid w:val="00246DD9"/>
    <w:rsid w:val="00251490"/>
    <w:rsid w:val="00251653"/>
    <w:rsid w:val="002517FC"/>
    <w:rsid w:val="002533ED"/>
    <w:rsid w:val="00253D22"/>
    <w:rsid w:val="00253D96"/>
    <w:rsid w:val="00254312"/>
    <w:rsid w:val="00254429"/>
    <w:rsid w:val="00254849"/>
    <w:rsid w:val="00254FC7"/>
    <w:rsid w:val="00255594"/>
    <w:rsid w:val="002565D8"/>
    <w:rsid w:val="00256690"/>
    <w:rsid w:val="00256746"/>
    <w:rsid w:val="00256CB0"/>
    <w:rsid w:val="00256ED9"/>
    <w:rsid w:val="0026097C"/>
    <w:rsid w:val="00260AF4"/>
    <w:rsid w:val="00261334"/>
    <w:rsid w:val="00261FCF"/>
    <w:rsid w:val="0026277A"/>
    <w:rsid w:val="002629DD"/>
    <w:rsid w:val="002641CD"/>
    <w:rsid w:val="002663BD"/>
    <w:rsid w:val="002665DA"/>
    <w:rsid w:val="00267ABA"/>
    <w:rsid w:val="00267EE4"/>
    <w:rsid w:val="00271DDE"/>
    <w:rsid w:val="002720C7"/>
    <w:rsid w:val="002721E8"/>
    <w:rsid w:val="00272570"/>
    <w:rsid w:val="0027319C"/>
    <w:rsid w:val="002734B8"/>
    <w:rsid w:val="00273689"/>
    <w:rsid w:val="002748E3"/>
    <w:rsid w:val="00275207"/>
    <w:rsid w:val="002752E3"/>
    <w:rsid w:val="00275ED2"/>
    <w:rsid w:val="0027727C"/>
    <w:rsid w:val="00280B5F"/>
    <w:rsid w:val="00280C09"/>
    <w:rsid w:val="0028157A"/>
    <w:rsid w:val="00281D1A"/>
    <w:rsid w:val="00283311"/>
    <w:rsid w:val="00283514"/>
    <w:rsid w:val="002838B7"/>
    <w:rsid w:val="00283A02"/>
    <w:rsid w:val="00283C68"/>
    <w:rsid w:val="002844D7"/>
    <w:rsid w:val="00285E1D"/>
    <w:rsid w:val="002860ED"/>
    <w:rsid w:val="002861E9"/>
    <w:rsid w:val="0028762D"/>
    <w:rsid w:val="002909EE"/>
    <w:rsid w:val="00290ADF"/>
    <w:rsid w:val="00290EB2"/>
    <w:rsid w:val="002917F7"/>
    <w:rsid w:val="0029188C"/>
    <w:rsid w:val="002928D0"/>
    <w:rsid w:val="00293C16"/>
    <w:rsid w:val="0029413C"/>
    <w:rsid w:val="0029489C"/>
    <w:rsid w:val="00295624"/>
    <w:rsid w:val="00296669"/>
    <w:rsid w:val="00296C51"/>
    <w:rsid w:val="002971FC"/>
    <w:rsid w:val="00297F46"/>
    <w:rsid w:val="002A131C"/>
    <w:rsid w:val="002A1896"/>
    <w:rsid w:val="002A1FFC"/>
    <w:rsid w:val="002A32E2"/>
    <w:rsid w:val="002A4496"/>
    <w:rsid w:val="002A51F3"/>
    <w:rsid w:val="002A556B"/>
    <w:rsid w:val="002A6431"/>
    <w:rsid w:val="002B0977"/>
    <w:rsid w:val="002B0EE7"/>
    <w:rsid w:val="002B11D4"/>
    <w:rsid w:val="002B13F4"/>
    <w:rsid w:val="002B1702"/>
    <w:rsid w:val="002B1EC4"/>
    <w:rsid w:val="002B526B"/>
    <w:rsid w:val="002B551B"/>
    <w:rsid w:val="002B6D3C"/>
    <w:rsid w:val="002B6E26"/>
    <w:rsid w:val="002B7FA9"/>
    <w:rsid w:val="002C090F"/>
    <w:rsid w:val="002C1CC2"/>
    <w:rsid w:val="002C1E5B"/>
    <w:rsid w:val="002C386D"/>
    <w:rsid w:val="002C3CE6"/>
    <w:rsid w:val="002C4285"/>
    <w:rsid w:val="002C5F2F"/>
    <w:rsid w:val="002C74D2"/>
    <w:rsid w:val="002D0406"/>
    <w:rsid w:val="002D04C8"/>
    <w:rsid w:val="002D061A"/>
    <w:rsid w:val="002D1B47"/>
    <w:rsid w:val="002D2A10"/>
    <w:rsid w:val="002D3000"/>
    <w:rsid w:val="002D3E0A"/>
    <w:rsid w:val="002D4533"/>
    <w:rsid w:val="002D4865"/>
    <w:rsid w:val="002D4F3E"/>
    <w:rsid w:val="002D5D21"/>
    <w:rsid w:val="002D7125"/>
    <w:rsid w:val="002D7812"/>
    <w:rsid w:val="002E0D26"/>
    <w:rsid w:val="002E1748"/>
    <w:rsid w:val="002E2C2B"/>
    <w:rsid w:val="002E385A"/>
    <w:rsid w:val="002E4949"/>
    <w:rsid w:val="002E6CD7"/>
    <w:rsid w:val="002E6E25"/>
    <w:rsid w:val="002E72B7"/>
    <w:rsid w:val="002F1308"/>
    <w:rsid w:val="002F3BC4"/>
    <w:rsid w:val="002F5B1B"/>
    <w:rsid w:val="002F5D06"/>
    <w:rsid w:val="002F7249"/>
    <w:rsid w:val="002F7831"/>
    <w:rsid w:val="00300E35"/>
    <w:rsid w:val="003012F0"/>
    <w:rsid w:val="0030208F"/>
    <w:rsid w:val="00302302"/>
    <w:rsid w:val="003029EF"/>
    <w:rsid w:val="00306206"/>
    <w:rsid w:val="003101A0"/>
    <w:rsid w:val="003101A9"/>
    <w:rsid w:val="00310DA1"/>
    <w:rsid w:val="00310E79"/>
    <w:rsid w:val="00310FB2"/>
    <w:rsid w:val="00311676"/>
    <w:rsid w:val="00311E7C"/>
    <w:rsid w:val="00311FF9"/>
    <w:rsid w:val="00313E9D"/>
    <w:rsid w:val="00314840"/>
    <w:rsid w:val="00315AB0"/>
    <w:rsid w:val="00315C09"/>
    <w:rsid w:val="00316C79"/>
    <w:rsid w:val="00317296"/>
    <w:rsid w:val="0032079F"/>
    <w:rsid w:val="003209ED"/>
    <w:rsid w:val="00320C0B"/>
    <w:rsid w:val="00321375"/>
    <w:rsid w:val="00321CBF"/>
    <w:rsid w:val="00322357"/>
    <w:rsid w:val="00322E1A"/>
    <w:rsid w:val="00323080"/>
    <w:rsid w:val="0032382C"/>
    <w:rsid w:val="003239AA"/>
    <w:rsid w:val="00324349"/>
    <w:rsid w:val="00324F33"/>
    <w:rsid w:val="003252D6"/>
    <w:rsid w:val="003253D6"/>
    <w:rsid w:val="00325C25"/>
    <w:rsid w:val="00325EA2"/>
    <w:rsid w:val="00326B94"/>
    <w:rsid w:val="00326BEA"/>
    <w:rsid w:val="003273CF"/>
    <w:rsid w:val="00327D5C"/>
    <w:rsid w:val="003304D3"/>
    <w:rsid w:val="003306A6"/>
    <w:rsid w:val="003311B9"/>
    <w:rsid w:val="00332800"/>
    <w:rsid w:val="003339C5"/>
    <w:rsid w:val="00335D74"/>
    <w:rsid w:val="00336603"/>
    <w:rsid w:val="00337B88"/>
    <w:rsid w:val="003403B9"/>
    <w:rsid w:val="003415F6"/>
    <w:rsid w:val="00341DF3"/>
    <w:rsid w:val="00341F00"/>
    <w:rsid w:val="0034283B"/>
    <w:rsid w:val="00343EA2"/>
    <w:rsid w:val="00344028"/>
    <w:rsid w:val="00346136"/>
    <w:rsid w:val="00346544"/>
    <w:rsid w:val="00350308"/>
    <w:rsid w:val="0035111D"/>
    <w:rsid w:val="00351630"/>
    <w:rsid w:val="00352E90"/>
    <w:rsid w:val="0035324F"/>
    <w:rsid w:val="003542F4"/>
    <w:rsid w:val="00354C20"/>
    <w:rsid w:val="00354E40"/>
    <w:rsid w:val="003550E5"/>
    <w:rsid w:val="00356AEB"/>
    <w:rsid w:val="00356DE9"/>
    <w:rsid w:val="00360E67"/>
    <w:rsid w:val="00361A37"/>
    <w:rsid w:val="0036249D"/>
    <w:rsid w:val="00362CE7"/>
    <w:rsid w:val="00363647"/>
    <w:rsid w:val="00364B94"/>
    <w:rsid w:val="00366D7E"/>
    <w:rsid w:val="00370219"/>
    <w:rsid w:val="00370758"/>
    <w:rsid w:val="00370848"/>
    <w:rsid w:val="003708F8"/>
    <w:rsid w:val="00370AAF"/>
    <w:rsid w:val="00372369"/>
    <w:rsid w:val="003723B6"/>
    <w:rsid w:val="00374143"/>
    <w:rsid w:val="00376D12"/>
    <w:rsid w:val="00376E43"/>
    <w:rsid w:val="003771BE"/>
    <w:rsid w:val="00380514"/>
    <w:rsid w:val="00381BEE"/>
    <w:rsid w:val="00381D95"/>
    <w:rsid w:val="00382417"/>
    <w:rsid w:val="0038276E"/>
    <w:rsid w:val="00383260"/>
    <w:rsid w:val="00383721"/>
    <w:rsid w:val="003837EA"/>
    <w:rsid w:val="003850EA"/>
    <w:rsid w:val="00385346"/>
    <w:rsid w:val="003868C5"/>
    <w:rsid w:val="003877C1"/>
    <w:rsid w:val="00387CAE"/>
    <w:rsid w:val="00390D98"/>
    <w:rsid w:val="00391D57"/>
    <w:rsid w:val="003920F0"/>
    <w:rsid w:val="00392299"/>
    <w:rsid w:val="00393366"/>
    <w:rsid w:val="003935E8"/>
    <w:rsid w:val="003937C3"/>
    <w:rsid w:val="0039468B"/>
    <w:rsid w:val="00394ACD"/>
    <w:rsid w:val="00394EAC"/>
    <w:rsid w:val="00396CF8"/>
    <w:rsid w:val="00397224"/>
    <w:rsid w:val="003975B3"/>
    <w:rsid w:val="003978C0"/>
    <w:rsid w:val="00397DA3"/>
    <w:rsid w:val="003A08E0"/>
    <w:rsid w:val="003A1025"/>
    <w:rsid w:val="003A2A1F"/>
    <w:rsid w:val="003A2B02"/>
    <w:rsid w:val="003A32F7"/>
    <w:rsid w:val="003A46A1"/>
    <w:rsid w:val="003A4E13"/>
    <w:rsid w:val="003A5D24"/>
    <w:rsid w:val="003B05AC"/>
    <w:rsid w:val="003B12CB"/>
    <w:rsid w:val="003B1DA6"/>
    <w:rsid w:val="003B2211"/>
    <w:rsid w:val="003B2582"/>
    <w:rsid w:val="003B25C1"/>
    <w:rsid w:val="003B28E1"/>
    <w:rsid w:val="003B2BC8"/>
    <w:rsid w:val="003B3B48"/>
    <w:rsid w:val="003B5B84"/>
    <w:rsid w:val="003B604F"/>
    <w:rsid w:val="003B686C"/>
    <w:rsid w:val="003B775A"/>
    <w:rsid w:val="003B7B39"/>
    <w:rsid w:val="003B7D38"/>
    <w:rsid w:val="003C25A8"/>
    <w:rsid w:val="003C4200"/>
    <w:rsid w:val="003C5065"/>
    <w:rsid w:val="003C63EF"/>
    <w:rsid w:val="003C7286"/>
    <w:rsid w:val="003D00A8"/>
    <w:rsid w:val="003D0FFC"/>
    <w:rsid w:val="003D32FE"/>
    <w:rsid w:val="003D396C"/>
    <w:rsid w:val="003D3D56"/>
    <w:rsid w:val="003D40D7"/>
    <w:rsid w:val="003D52BB"/>
    <w:rsid w:val="003D5486"/>
    <w:rsid w:val="003D5828"/>
    <w:rsid w:val="003D63A6"/>
    <w:rsid w:val="003D6780"/>
    <w:rsid w:val="003D738D"/>
    <w:rsid w:val="003D7CA2"/>
    <w:rsid w:val="003D7EC0"/>
    <w:rsid w:val="003E08CD"/>
    <w:rsid w:val="003E24DF"/>
    <w:rsid w:val="003E2D90"/>
    <w:rsid w:val="003E3736"/>
    <w:rsid w:val="003E40FF"/>
    <w:rsid w:val="003E51EB"/>
    <w:rsid w:val="003E52E4"/>
    <w:rsid w:val="003E54F3"/>
    <w:rsid w:val="003E6D3C"/>
    <w:rsid w:val="003E788B"/>
    <w:rsid w:val="003F020C"/>
    <w:rsid w:val="003F046C"/>
    <w:rsid w:val="003F08C6"/>
    <w:rsid w:val="003F115E"/>
    <w:rsid w:val="003F3F6B"/>
    <w:rsid w:val="003F4315"/>
    <w:rsid w:val="003F448F"/>
    <w:rsid w:val="003F508A"/>
    <w:rsid w:val="003F59C8"/>
    <w:rsid w:val="003F5F43"/>
    <w:rsid w:val="003F60B6"/>
    <w:rsid w:val="003F71D1"/>
    <w:rsid w:val="003F743E"/>
    <w:rsid w:val="003F79FE"/>
    <w:rsid w:val="004013C9"/>
    <w:rsid w:val="00401936"/>
    <w:rsid w:val="00401C1D"/>
    <w:rsid w:val="00403E8C"/>
    <w:rsid w:val="0040445B"/>
    <w:rsid w:val="00404719"/>
    <w:rsid w:val="00406074"/>
    <w:rsid w:val="004074B7"/>
    <w:rsid w:val="004079BD"/>
    <w:rsid w:val="00410744"/>
    <w:rsid w:val="0041080B"/>
    <w:rsid w:val="00411FF6"/>
    <w:rsid w:val="0041256A"/>
    <w:rsid w:val="00412D75"/>
    <w:rsid w:val="00412EAB"/>
    <w:rsid w:val="0041335E"/>
    <w:rsid w:val="004133EE"/>
    <w:rsid w:val="004146B1"/>
    <w:rsid w:val="00416746"/>
    <w:rsid w:val="004174A9"/>
    <w:rsid w:val="004176B6"/>
    <w:rsid w:val="0042072D"/>
    <w:rsid w:val="00420ECE"/>
    <w:rsid w:val="00420F8F"/>
    <w:rsid w:val="00422356"/>
    <w:rsid w:val="0042260F"/>
    <w:rsid w:val="004229F6"/>
    <w:rsid w:val="00422D5F"/>
    <w:rsid w:val="00423787"/>
    <w:rsid w:val="004237F7"/>
    <w:rsid w:val="0042483F"/>
    <w:rsid w:val="00424EE7"/>
    <w:rsid w:val="00424F6B"/>
    <w:rsid w:val="00426485"/>
    <w:rsid w:val="00427AE6"/>
    <w:rsid w:val="00430092"/>
    <w:rsid w:val="00430274"/>
    <w:rsid w:val="004324B5"/>
    <w:rsid w:val="00433DE6"/>
    <w:rsid w:val="004347B2"/>
    <w:rsid w:val="00436973"/>
    <w:rsid w:val="00440445"/>
    <w:rsid w:val="004409B8"/>
    <w:rsid w:val="00440FBC"/>
    <w:rsid w:val="0044100C"/>
    <w:rsid w:val="00441CEC"/>
    <w:rsid w:val="004429FA"/>
    <w:rsid w:val="00442C45"/>
    <w:rsid w:val="00442DEC"/>
    <w:rsid w:val="00442E32"/>
    <w:rsid w:val="004439F8"/>
    <w:rsid w:val="00443F45"/>
    <w:rsid w:val="004448DD"/>
    <w:rsid w:val="00444F5D"/>
    <w:rsid w:val="004456F4"/>
    <w:rsid w:val="00445762"/>
    <w:rsid w:val="004461AD"/>
    <w:rsid w:val="00446C35"/>
    <w:rsid w:val="00450967"/>
    <w:rsid w:val="00450C90"/>
    <w:rsid w:val="00451083"/>
    <w:rsid w:val="004515D5"/>
    <w:rsid w:val="00451752"/>
    <w:rsid w:val="00455CD5"/>
    <w:rsid w:val="004560AF"/>
    <w:rsid w:val="004568C3"/>
    <w:rsid w:val="00456D48"/>
    <w:rsid w:val="004574E1"/>
    <w:rsid w:val="004618AF"/>
    <w:rsid w:val="00461DE8"/>
    <w:rsid w:val="00461FA7"/>
    <w:rsid w:val="00464019"/>
    <w:rsid w:val="00465BF8"/>
    <w:rsid w:val="0047025B"/>
    <w:rsid w:val="004712BA"/>
    <w:rsid w:val="004712CD"/>
    <w:rsid w:val="004716D6"/>
    <w:rsid w:val="00471F33"/>
    <w:rsid w:val="0047216F"/>
    <w:rsid w:val="00473CA8"/>
    <w:rsid w:val="0047563A"/>
    <w:rsid w:val="00475995"/>
    <w:rsid w:val="004759A0"/>
    <w:rsid w:val="004765E8"/>
    <w:rsid w:val="0047672F"/>
    <w:rsid w:val="004769A6"/>
    <w:rsid w:val="0048034F"/>
    <w:rsid w:val="004808A3"/>
    <w:rsid w:val="00480943"/>
    <w:rsid w:val="00481FBB"/>
    <w:rsid w:val="00482344"/>
    <w:rsid w:val="00482DF6"/>
    <w:rsid w:val="004836DB"/>
    <w:rsid w:val="00484C70"/>
    <w:rsid w:val="00485BD5"/>
    <w:rsid w:val="0048613F"/>
    <w:rsid w:val="00486258"/>
    <w:rsid w:val="00486F65"/>
    <w:rsid w:val="00487964"/>
    <w:rsid w:val="00490022"/>
    <w:rsid w:val="00490340"/>
    <w:rsid w:val="00490683"/>
    <w:rsid w:val="00490A6C"/>
    <w:rsid w:val="004918A5"/>
    <w:rsid w:val="00491ADF"/>
    <w:rsid w:val="00493460"/>
    <w:rsid w:val="004939AE"/>
    <w:rsid w:val="004954E0"/>
    <w:rsid w:val="00495B9A"/>
    <w:rsid w:val="00495DF3"/>
    <w:rsid w:val="00496D69"/>
    <w:rsid w:val="00496F66"/>
    <w:rsid w:val="00497D58"/>
    <w:rsid w:val="00497E37"/>
    <w:rsid w:val="004A0292"/>
    <w:rsid w:val="004A0704"/>
    <w:rsid w:val="004A1EB3"/>
    <w:rsid w:val="004A2681"/>
    <w:rsid w:val="004A2DBA"/>
    <w:rsid w:val="004A36CF"/>
    <w:rsid w:val="004A3F1D"/>
    <w:rsid w:val="004A44FA"/>
    <w:rsid w:val="004A5012"/>
    <w:rsid w:val="004A69DD"/>
    <w:rsid w:val="004A7130"/>
    <w:rsid w:val="004A771F"/>
    <w:rsid w:val="004B0AB8"/>
    <w:rsid w:val="004B10CE"/>
    <w:rsid w:val="004B1317"/>
    <w:rsid w:val="004B2179"/>
    <w:rsid w:val="004B2E0C"/>
    <w:rsid w:val="004B3DD4"/>
    <w:rsid w:val="004B40F0"/>
    <w:rsid w:val="004B5DF4"/>
    <w:rsid w:val="004B64BA"/>
    <w:rsid w:val="004B64DF"/>
    <w:rsid w:val="004B6825"/>
    <w:rsid w:val="004B79D8"/>
    <w:rsid w:val="004C012D"/>
    <w:rsid w:val="004C0B26"/>
    <w:rsid w:val="004C1AA9"/>
    <w:rsid w:val="004C1FA5"/>
    <w:rsid w:val="004C2C01"/>
    <w:rsid w:val="004C2FB4"/>
    <w:rsid w:val="004C3090"/>
    <w:rsid w:val="004C3238"/>
    <w:rsid w:val="004C326F"/>
    <w:rsid w:val="004C39ED"/>
    <w:rsid w:val="004C3E0E"/>
    <w:rsid w:val="004C40AA"/>
    <w:rsid w:val="004C4518"/>
    <w:rsid w:val="004C50BB"/>
    <w:rsid w:val="004C546B"/>
    <w:rsid w:val="004C6D13"/>
    <w:rsid w:val="004C714A"/>
    <w:rsid w:val="004C78D9"/>
    <w:rsid w:val="004D0FD2"/>
    <w:rsid w:val="004D1C99"/>
    <w:rsid w:val="004D1D15"/>
    <w:rsid w:val="004D1DC4"/>
    <w:rsid w:val="004D20FF"/>
    <w:rsid w:val="004D25C7"/>
    <w:rsid w:val="004D2C75"/>
    <w:rsid w:val="004D4FC2"/>
    <w:rsid w:val="004D61E8"/>
    <w:rsid w:val="004D6981"/>
    <w:rsid w:val="004D6A6D"/>
    <w:rsid w:val="004D6C25"/>
    <w:rsid w:val="004D72E2"/>
    <w:rsid w:val="004D7586"/>
    <w:rsid w:val="004D7ACD"/>
    <w:rsid w:val="004D7DC0"/>
    <w:rsid w:val="004E1044"/>
    <w:rsid w:val="004E19D7"/>
    <w:rsid w:val="004E2A84"/>
    <w:rsid w:val="004E44B1"/>
    <w:rsid w:val="004E5729"/>
    <w:rsid w:val="004E6EB5"/>
    <w:rsid w:val="004E6EB8"/>
    <w:rsid w:val="004E6EF8"/>
    <w:rsid w:val="004E6FB2"/>
    <w:rsid w:val="004E729B"/>
    <w:rsid w:val="004E7923"/>
    <w:rsid w:val="004E7E03"/>
    <w:rsid w:val="004F2EA4"/>
    <w:rsid w:val="004F30AB"/>
    <w:rsid w:val="004F3361"/>
    <w:rsid w:val="004F488E"/>
    <w:rsid w:val="004F6516"/>
    <w:rsid w:val="004F67D7"/>
    <w:rsid w:val="004F6B30"/>
    <w:rsid w:val="004F7E50"/>
    <w:rsid w:val="005002FD"/>
    <w:rsid w:val="00500617"/>
    <w:rsid w:val="00502528"/>
    <w:rsid w:val="005026AC"/>
    <w:rsid w:val="005028C0"/>
    <w:rsid w:val="00503836"/>
    <w:rsid w:val="00503D3E"/>
    <w:rsid w:val="00504055"/>
    <w:rsid w:val="0050504D"/>
    <w:rsid w:val="00505679"/>
    <w:rsid w:val="00507356"/>
    <w:rsid w:val="0050765A"/>
    <w:rsid w:val="00507AAF"/>
    <w:rsid w:val="00507DC0"/>
    <w:rsid w:val="00510758"/>
    <w:rsid w:val="00511612"/>
    <w:rsid w:val="00511954"/>
    <w:rsid w:val="00513099"/>
    <w:rsid w:val="00514ECC"/>
    <w:rsid w:val="0051560E"/>
    <w:rsid w:val="00515D16"/>
    <w:rsid w:val="00516E57"/>
    <w:rsid w:val="00517F4A"/>
    <w:rsid w:val="005200AE"/>
    <w:rsid w:val="005219D3"/>
    <w:rsid w:val="00522C47"/>
    <w:rsid w:val="00522F39"/>
    <w:rsid w:val="00523EB7"/>
    <w:rsid w:val="0052550A"/>
    <w:rsid w:val="00525F19"/>
    <w:rsid w:val="005263EF"/>
    <w:rsid w:val="00526755"/>
    <w:rsid w:val="005268FF"/>
    <w:rsid w:val="00526C21"/>
    <w:rsid w:val="005275F2"/>
    <w:rsid w:val="00530138"/>
    <w:rsid w:val="0053100B"/>
    <w:rsid w:val="005325CA"/>
    <w:rsid w:val="005338BE"/>
    <w:rsid w:val="00533C07"/>
    <w:rsid w:val="00533D02"/>
    <w:rsid w:val="00534483"/>
    <w:rsid w:val="00536353"/>
    <w:rsid w:val="0054019B"/>
    <w:rsid w:val="005424AB"/>
    <w:rsid w:val="005429E2"/>
    <w:rsid w:val="00542E27"/>
    <w:rsid w:val="00543FE8"/>
    <w:rsid w:val="005440E7"/>
    <w:rsid w:val="00544A9F"/>
    <w:rsid w:val="00545522"/>
    <w:rsid w:val="0054587C"/>
    <w:rsid w:val="0054595D"/>
    <w:rsid w:val="00545C36"/>
    <w:rsid w:val="00546777"/>
    <w:rsid w:val="00547A9F"/>
    <w:rsid w:val="00547B93"/>
    <w:rsid w:val="00547E68"/>
    <w:rsid w:val="005500C2"/>
    <w:rsid w:val="00550184"/>
    <w:rsid w:val="005501DE"/>
    <w:rsid w:val="00551572"/>
    <w:rsid w:val="0055282A"/>
    <w:rsid w:val="005544CF"/>
    <w:rsid w:val="0055571A"/>
    <w:rsid w:val="00555842"/>
    <w:rsid w:val="00556EC2"/>
    <w:rsid w:val="005610B4"/>
    <w:rsid w:val="005615EB"/>
    <w:rsid w:val="00561639"/>
    <w:rsid w:val="00562230"/>
    <w:rsid w:val="00562263"/>
    <w:rsid w:val="0056301D"/>
    <w:rsid w:val="005645D0"/>
    <w:rsid w:val="00565A02"/>
    <w:rsid w:val="00565E7B"/>
    <w:rsid w:val="00566777"/>
    <w:rsid w:val="00567055"/>
    <w:rsid w:val="005679C5"/>
    <w:rsid w:val="00567ACA"/>
    <w:rsid w:val="0057000F"/>
    <w:rsid w:val="00571EE9"/>
    <w:rsid w:val="0057270E"/>
    <w:rsid w:val="005728FA"/>
    <w:rsid w:val="00573BD6"/>
    <w:rsid w:val="00573EA1"/>
    <w:rsid w:val="005740A6"/>
    <w:rsid w:val="00575041"/>
    <w:rsid w:val="005754C8"/>
    <w:rsid w:val="00575AC0"/>
    <w:rsid w:val="00576204"/>
    <w:rsid w:val="00576971"/>
    <w:rsid w:val="00581196"/>
    <w:rsid w:val="00581D2E"/>
    <w:rsid w:val="00582AA7"/>
    <w:rsid w:val="005833A4"/>
    <w:rsid w:val="00583406"/>
    <w:rsid w:val="00583BB1"/>
    <w:rsid w:val="00583E15"/>
    <w:rsid w:val="00584208"/>
    <w:rsid w:val="00584D70"/>
    <w:rsid w:val="005853BB"/>
    <w:rsid w:val="00586111"/>
    <w:rsid w:val="005907B1"/>
    <w:rsid w:val="00591EC2"/>
    <w:rsid w:val="00591EF2"/>
    <w:rsid w:val="00592EFE"/>
    <w:rsid w:val="005938D5"/>
    <w:rsid w:val="00594204"/>
    <w:rsid w:val="005945DD"/>
    <w:rsid w:val="0059556A"/>
    <w:rsid w:val="00596DCD"/>
    <w:rsid w:val="00596E55"/>
    <w:rsid w:val="00597D6E"/>
    <w:rsid w:val="005A0251"/>
    <w:rsid w:val="005A23AE"/>
    <w:rsid w:val="005A2508"/>
    <w:rsid w:val="005A30B8"/>
    <w:rsid w:val="005A3B01"/>
    <w:rsid w:val="005A4DF5"/>
    <w:rsid w:val="005A5897"/>
    <w:rsid w:val="005A6ECA"/>
    <w:rsid w:val="005A7391"/>
    <w:rsid w:val="005A7794"/>
    <w:rsid w:val="005A7B66"/>
    <w:rsid w:val="005B1EB6"/>
    <w:rsid w:val="005B2493"/>
    <w:rsid w:val="005B267E"/>
    <w:rsid w:val="005B396B"/>
    <w:rsid w:val="005B3B70"/>
    <w:rsid w:val="005B57F3"/>
    <w:rsid w:val="005B6005"/>
    <w:rsid w:val="005B7109"/>
    <w:rsid w:val="005C2FAE"/>
    <w:rsid w:val="005C3145"/>
    <w:rsid w:val="005C31FB"/>
    <w:rsid w:val="005C40F6"/>
    <w:rsid w:val="005C470A"/>
    <w:rsid w:val="005C4C0A"/>
    <w:rsid w:val="005C5E05"/>
    <w:rsid w:val="005D0095"/>
    <w:rsid w:val="005D17B3"/>
    <w:rsid w:val="005D3E80"/>
    <w:rsid w:val="005D43D3"/>
    <w:rsid w:val="005D475E"/>
    <w:rsid w:val="005D4A43"/>
    <w:rsid w:val="005D58F9"/>
    <w:rsid w:val="005D746E"/>
    <w:rsid w:val="005D7D50"/>
    <w:rsid w:val="005E0607"/>
    <w:rsid w:val="005E1365"/>
    <w:rsid w:val="005E2377"/>
    <w:rsid w:val="005E6437"/>
    <w:rsid w:val="005E6678"/>
    <w:rsid w:val="005E7828"/>
    <w:rsid w:val="005F2B42"/>
    <w:rsid w:val="005F36BF"/>
    <w:rsid w:val="005F3DB5"/>
    <w:rsid w:val="005F3F66"/>
    <w:rsid w:val="005F55B2"/>
    <w:rsid w:val="005F5FE8"/>
    <w:rsid w:val="005F66F4"/>
    <w:rsid w:val="005F6E26"/>
    <w:rsid w:val="005F7603"/>
    <w:rsid w:val="005F7EE4"/>
    <w:rsid w:val="006011A4"/>
    <w:rsid w:val="00602577"/>
    <w:rsid w:val="00602C60"/>
    <w:rsid w:val="00603B68"/>
    <w:rsid w:val="00605845"/>
    <w:rsid w:val="00605FC4"/>
    <w:rsid w:val="00606716"/>
    <w:rsid w:val="00606E5B"/>
    <w:rsid w:val="006072E5"/>
    <w:rsid w:val="006077DA"/>
    <w:rsid w:val="00607986"/>
    <w:rsid w:val="00607E0C"/>
    <w:rsid w:val="00610C3A"/>
    <w:rsid w:val="0061103A"/>
    <w:rsid w:val="0061143C"/>
    <w:rsid w:val="00611A1F"/>
    <w:rsid w:val="00611FEB"/>
    <w:rsid w:val="0061252E"/>
    <w:rsid w:val="0061302C"/>
    <w:rsid w:val="00613B0A"/>
    <w:rsid w:val="00613F43"/>
    <w:rsid w:val="00614327"/>
    <w:rsid w:val="00615361"/>
    <w:rsid w:val="00615EAF"/>
    <w:rsid w:val="00615F0A"/>
    <w:rsid w:val="00616A3E"/>
    <w:rsid w:val="006176D9"/>
    <w:rsid w:val="00617894"/>
    <w:rsid w:val="00617FCC"/>
    <w:rsid w:val="0062066E"/>
    <w:rsid w:val="0062125B"/>
    <w:rsid w:val="00622088"/>
    <w:rsid w:val="0062223F"/>
    <w:rsid w:val="00622569"/>
    <w:rsid w:val="006243A2"/>
    <w:rsid w:val="006252B7"/>
    <w:rsid w:val="00625B2C"/>
    <w:rsid w:val="00626991"/>
    <w:rsid w:val="00626B0F"/>
    <w:rsid w:val="0063001E"/>
    <w:rsid w:val="00630143"/>
    <w:rsid w:val="006302B0"/>
    <w:rsid w:val="0063042A"/>
    <w:rsid w:val="00630444"/>
    <w:rsid w:val="006308EE"/>
    <w:rsid w:val="00630D8D"/>
    <w:rsid w:val="006325C0"/>
    <w:rsid w:val="0063492C"/>
    <w:rsid w:val="00634C89"/>
    <w:rsid w:val="00635AC1"/>
    <w:rsid w:val="00635E6D"/>
    <w:rsid w:val="0063641B"/>
    <w:rsid w:val="00637BD8"/>
    <w:rsid w:val="00640AB4"/>
    <w:rsid w:val="00641D11"/>
    <w:rsid w:val="00642F99"/>
    <w:rsid w:val="0064395B"/>
    <w:rsid w:val="00643E11"/>
    <w:rsid w:val="00644384"/>
    <w:rsid w:val="00645138"/>
    <w:rsid w:val="0064650F"/>
    <w:rsid w:val="006472AF"/>
    <w:rsid w:val="006472B4"/>
    <w:rsid w:val="006473FA"/>
    <w:rsid w:val="00652425"/>
    <w:rsid w:val="0065313F"/>
    <w:rsid w:val="00653C82"/>
    <w:rsid w:val="006541D2"/>
    <w:rsid w:val="00654CC2"/>
    <w:rsid w:val="006551C6"/>
    <w:rsid w:val="00655372"/>
    <w:rsid w:val="00655C72"/>
    <w:rsid w:val="00661BB0"/>
    <w:rsid w:val="006622FC"/>
    <w:rsid w:val="0066433F"/>
    <w:rsid w:val="00664557"/>
    <w:rsid w:val="00665ADF"/>
    <w:rsid w:val="006668FC"/>
    <w:rsid w:val="00667052"/>
    <w:rsid w:val="00667F6E"/>
    <w:rsid w:val="00673E67"/>
    <w:rsid w:val="00674F5C"/>
    <w:rsid w:val="00675050"/>
    <w:rsid w:val="0067536C"/>
    <w:rsid w:val="006758DF"/>
    <w:rsid w:val="00675BA5"/>
    <w:rsid w:val="00676FFD"/>
    <w:rsid w:val="00680490"/>
    <w:rsid w:val="0068189B"/>
    <w:rsid w:val="00682AE1"/>
    <w:rsid w:val="00683D27"/>
    <w:rsid w:val="006847DE"/>
    <w:rsid w:val="006848DF"/>
    <w:rsid w:val="00686B2D"/>
    <w:rsid w:val="0068703C"/>
    <w:rsid w:val="00690120"/>
    <w:rsid w:val="0069116E"/>
    <w:rsid w:val="0069148C"/>
    <w:rsid w:val="0069296C"/>
    <w:rsid w:val="00692A8A"/>
    <w:rsid w:val="00694851"/>
    <w:rsid w:val="00694A2B"/>
    <w:rsid w:val="00695E21"/>
    <w:rsid w:val="00695F47"/>
    <w:rsid w:val="00696206"/>
    <w:rsid w:val="00696365"/>
    <w:rsid w:val="006968E8"/>
    <w:rsid w:val="00696BF8"/>
    <w:rsid w:val="006970A0"/>
    <w:rsid w:val="0069734A"/>
    <w:rsid w:val="0069758D"/>
    <w:rsid w:val="006A1B60"/>
    <w:rsid w:val="006A2DEC"/>
    <w:rsid w:val="006A30ED"/>
    <w:rsid w:val="006A48B7"/>
    <w:rsid w:val="006A4D11"/>
    <w:rsid w:val="006A58D0"/>
    <w:rsid w:val="006A74AC"/>
    <w:rsid w:val="006A78E9"/>
    <w:rsid w:val="006A7B00"/>
    <w:rsid w:val="006B022A"/>
    <w:rsid w:val="006B273F"/>
    <w:rsid w:val="006B2ADF"/>
    <w:rsid w:val="006B3582"/>
    <w:rsid w:val="006B5555"/>
    <w:rsid w:val="006B5A1B"/>
    <w:rsid w:val="006B6BAB"/>
    <w:rsid w:val="006C0F00"/>
    <w:rsid w:val="006C1719"/>
    <w:rsid w:val="006C1C63"/>
    <w:rsid w:val="006C1F17"/>
    <w:rsid w:val="006C20BB"/>
    <w:rsid w:val="006C29AC"/>
    <w:rsid w:val="006C2DC4"/>
    <w:rsid w:val="006C4275"/>
    <w:rsid w:val="006C4724"/>
    <w:rsid w:val="006C6E2B"/>
    <w:rsid w:val="006C7492"/>
    <w:rsid w:val="006C7A9C"/>
    <w:rsid w:val="006D1332"/>
    <w:rsid w:val="006D1DB6"/>
    <w:rsid w:val="006D3821"/>
    <w:rsid w:val="006D3C03"/>
    <w:rsid w:val="006D4BFF"/>
    <w:rsid w:val="006D5AA1"/>
    <w:rsid w:val="006D69D3"/>
    <w:rsid w:val="006D6BCF"/>
    <w:rsid w:val="006D7263"/>
    <w:rsid w:val="006D7BCF"/>
    <w:rsid w:val="006E00C3"/>
    <w:rsid w:val="006E09E2"/>
    <w:rsid w:val="006E0F9C"/>
    <w:rsid w:val="006E275F"/>
    <w:rsid w:val="006E2D7F"/>
    <w:rsid w:val="006E4512"/>
    <w:rsid w:val="006E580E"/>
    <w:rsid w:val="006E5D4C"/>
    <w:rsid w:val="006E6D19"/>
    <w:rsid w:val="006E7463"/>
    <w:rsid w:val="006F0A00"/>
    <w:rsid w:val="006F1E8A"/>
    <w:rsid w:val="006F25F9"/>
    <w:rsid w:val="006F27B1"/>
    <w:rsid w:val="006F2915"/>
    <w:rsid w:val="006F2F6B"/>
    <w:rsid w:val="006F3958"/>
    <w:rsid w:val="006F3BC8"/>
    <w:rsid w:val="006F45C2"/>
    <w:rsid w:val="006F5081"/>
    <w:rsid w:val="006F52AB"/>
    <w:rsid w:val="006F6ADF"/>
    <w:rsid w:val="0070033A"/>
    <w:rsid w:val="00700D2C"/>
    <w:rsid w:val="00700F47"/>
    <w:rsid w:val="007010E7"/>
    <w:rsid w:val="00703CA9"/>
    <w:rsid w:val="00703EF0"/>
    <w:rsid w:val="00705A94"/>
    <w:rsid w:val="00705DE8"/>
    <w:rsid w:val="00706AA5"/>
    <w:rsid w:val="00707EA8"/>
    <w:rsid w:val="00710749"/>
    <w:rsid w:val="007109A2"/>
    <w:rsid w:val="00711CE3"/>
    <w:rsid w:val="00712BE5"/>
    <w:rsid w:val="007141FD"/>
    <w:rsid w:val="00714877"/>
    <w:rsid w:val="00714F11"/>
    <w:rsid w:val="00715A96"/>
    <w:rsid w:val="00715E0A"/>
    <w:rsid w:val="007161BA"/>
    <w:rsid w:val="007173D2"/>
    <w:rsid w:val="00717492"/>
    <w:rsid w:val="007208A3"/>
    <w:rsid w:val="007218E9"/>
    <w:rsid w:val="00721ED3"/>
    <w:rsid w:val="00722589"/>
    <w:rsid w:val="0072272F"/>
    <w:rsid w:val="007237C2"/>
    <w:rsid w:val="00725416"/>
    <w:rsid w:val="007269A5"/>
    <w:rsid w:val="007269D9"/>
    <w:rsid w:val="0073074F"/>
    <w:rsid w:val="0073201B"/>
    <w:rsid w:val="00733F53"/>
    <w:rsid w:val="00734998"/>
    <w:rsid w:val="0073661E"/>
    <w:rsid w:val="007367DA"/>
    <w:rsid w:val="00736F15"/>
    <w:rsid w:val="00737ECE"/>
    <w:rsid w:val="00740CC0"/>
    <w:rsid w:val="00740E7A"/>
    <w:rsid w:val="0074282D"/>
    <w:rsid w:val="00743843"/>
    <w:rsid w:val="00743AB1"/>
    <w:rsid w:val="00745294"/>
    <w:rsid w:val="007458CC"/>
    <w:rsid w:val="00746092"/>
    <w:rsid w:val="007464AA"/>
    <w:rsid w:val="0074777E"/>
    <w:rsid w:val="00750FB7"/>
    <w:rsid w:val="00750FDD"/>
    <w:rsid w:val="007512D9"/>
    <w:rsid w:val="00751ADA"/>
    <w:rsid w:val="00751AEA"/>
    <w:rsid w:val="00752016"/>
    <w:rsid w:val="0075309A"/>
    <w:rsid w:val="00754188"/>
    <w:rsid w:val="007547C1"/>
    <w:rsid w:val="007550DC"/>
    <w:rsid w:val="00756346"/>
    <w:rsid w:val="00756C1A"/>
    <w:rsid w:val="007601ED"/>
    <w:rsid w:val="0076038B"/>
    <w:rsid w:val="00760E4C"/>
    <w:rsid w:val="00760F01"/>
    <w:rsid w:val="00760FA5"/>
    <w:rsid w:val="00761876"/>
    <w:rsid w:val="00761CB5"/>
    <w:rsid w:val="00762164"/>
    <w:rsid w:val="00762AAE"/>
    <w:rsid w:val="007631A4"/>
    <w:rsid w:val="0076341F"/>
    <w:rsid w:val="00763501"/>
    <w:rsid w:val="007641F2"/>
    <w:rsid w:val="00764579"/>
    <w:rsid w:val="00765F85"/>
    <w:rsid w:val="00766926"/>
    <w:rsid w:val="00766C9F"/>
    <w:rsid w:val="00766DD3"/>
    <w:rsid w:val="007700DE"/>
    <w:rsid w:val="00772EEC"/>
    <w:rsid w:val="00773103"/>
    <w:rsid w:val="0077363F"/>
    <w:rsid w:val="0077425E"/>
    <w:rsid w:val="00774312"/>
    <w:rsid w:val="00775123"/>
    <w:rsid w:val="00775760"/>
    <w:rsid w:val="00775C50"/>
    <w:rsid w:val="00776A4B"/>
    <w:rsid w:val="00777A7B"/>
    <w:rsid w:val="00780F57"/>
    <w:rsid w:val="00781071"/>
    <w:rsid w:val="00781748"/>
    <w:rsid w:val="007828CB"/>
    <w:rsid w:val="00785002"/>
    <w:rsid w:val="00785CDA"/>
    <w:rsid w:val="00786CBE"/>
    <w:rsid w:val="0078719B"/>
    <w:rsid w:val="00787D12"/>
    <w:rsid w:val="007904E8"/>
    <w:rsid w:val="007916C2"/>
    <w:rsid w:val="0079257E"/>
    <w:rsid w:val="00792F27"/>
    <w:rsid w:val="007942EE"/>
    <w:rsid w:val="00794749"/>
    <w:rsid w:val="00795850"/>
    <w:rsid w:val="007969F7"/>
    <w:rsid w:val="007A0519"/>
    <w:rsid w:val="007A1B96"/>
    <w:rsid w:val="007A1C89"/>
    <w:rsid w:val="007A1DCD"/>
    <w:rsid w:val="007A1F25"/>
    <w:rsid w:val="007A20AB"/>
    <w:rsid w:val="007A271C"/>
    <w:rsid w:val="007A2A1A"/>
    <w:rsid w:val="007A2BBD"/>
    <w:rsid w:val="007A3C5C"/>
    <w:rsid w:val="007A41AD"/>
    <w:rsid w:val="007A554B"/>
    <w:rsid w:val="007A5601"/>
    <w:rsid w:val="007A5ABD"/>
    <w:rsid w:val="007A5FAA"/>
    <w:rsid w:val="007A60CD"/>
    <w:rsid w:val="007A63F4"/>
    <w:rsid w:val="007A6D0A"/>
    <w:rsid w:val="007A6E47"/>
    <w:rsid w:val="007B17CC"/>
    <w:rsid w:val="007B4765"/>
    <w:rsid w:val="007B595B"/>
    <w:rsid w:val="007B7BB9"/>
    <w:rsid w:val="007C0FCC"/>
    <w:rsid w:val="007C1D37"/>
    <w:rsid w:val="007C2DFE"/>
    <w:rsid w:val="007C33D5"/>
    <w:rsid w:val="007C4015"/>
    <w:rsid w:val="007C5436"/>
    <w:rsid w:val="007C73FE"/>
    <w:rsid w:val="007C7D0B"/>
    <w:rsid w:val="007D1426"/>
    <w:rsid w:val="007D144D"/>
    <w:rsid w:val="007D259D"/>
    <w:rsid w:val="007D3CC1"/>
    <w:rsid w:val="007D456D"/>
    <w:rsid w:val="007D5884"/>
    <w:rsid w:val="007D5A5C"/>
    <w:rsid w:val="007D77EE"/>
    <w:rsid w:val="007E00C2"/>
    <w:rsid w:val="007E0669"/>
    <w:rsid w:val="007E0E86"/>
    <w:rsid w:val="007E1836"/>
    <w:rsid w:val="007E1BAF"/>
    <w:rsid w:val="007E1F7D"/>
    <w:rsid w:val="007E20AD"/>
    <w:rsid w:val="007E23B6"/>
    <w:rsid w:val="007E287E"/>
    <w:rsid w:val="007E2929"/>
    <w:rsid w:val="007E2CCE"/>
    <w:rsid w:val="007E45B2"/>
    <w:rsid w:val="007E472E"/>
    <w:rsid w:val="007E4D2B"/>
    <w:rsid w:val="007E517B"/>
    <w:rsid w:val="007E5F7E"/>
    <w:rsid w:val="007E6D92"/>
    <w:rsid w:val="007E6FCD"/>
    <w:rsid w:val="007F01E1"/>
    <w:rsid w:val="007F0556"/>
    <w:rsid w:val="007F12FB"/>
    <w:rsid w:val="007F13BA"/>
    <w:rsid w:val="007F1D7B"/>
    <w:rsid w:val="007F39CD"/>
    <w:rsid w:val="007F3DAF"/>
    <w:rsid w:val="007F42AE"/>
    <w:rsid w:val="007F4B36"/>
    <w:rsid w:val="007F4FA9"/>
    <w:rsid w:val="007F6203"/>
    <w:rsid w:val="007F63D0"/>
    <w:rsid w:val="007F6FC4"/>
    <w:rsid w:val="007F71A9"/>
    <w:rsid w:val="008004DA"/>
    <w:rsid w:val="008005AD"/>
    <w:rsid w:val="00802440"/>
    <w:rsid w:val="00802571"/>
    <w:rsid w:val="00803D29"/>
    <w:rsid w:val="00806FFE"/>
    <w:rsid w:val="00807230"/>
    <w:rsid w:val="00811BF9"/>
    <w:rsid w:val="008132B3"/>
    <w:rsid w:val="00813368"/>
    <w:rsid w:val="008137D6"/>
    <w:rsid w:val="00813CCE"/>
    <w:rsid w:val="00816A75"/>
    <w:rsid w:val="00816FAF"/>
    <w:rsid w:val="0082062C"/>
    <w:rsid w:val="00820A62"/>
    <w:rsid w:val="008210CE"/>
    <w:rsid w:val="008223E9"/>
    <w:rsid w:val="0082290E"/>
    <w:rsid w:val="00823238"/>
    <w:rsid w:val="0082382F"/>
    <w:rsid w:val="008241A3"/>
    <w:rsid w:val="00824E29"/>
    <w:rsid w:val="00825450"/>
    <w:rsid w:val="00825E38"/>
    <w:rsid w:val="00827986"/>
    <w:rsid w:val="00827E69"/>
    <w:rsid w:val="00830954"/>
    <w:rsid w:val="00830F76"/>
    <w:rsid w:val="0083285A"/>
    <w:rsid w:val="008329F3"/>
    <w:rsid w:val="00833523"/>
    <w:rsid w:val="00833B9E"/>
    <w:rsid w:val="00835460"/>
    <w:rsid w:val="008364B8"/>
    <w:rsid w:val="008372CB"/>
    <w:rsid w:val="00837EF8"/>
    <w:rsid w:val="00841ED5"/>
    <w:rsid w:val="00842033"/>
    <w:rsid w:val="008430F5"/>
    <w:rsid w:val="008451F9"/>
    <w:rsid w:val="00846E70"/>
    <w:rsid w:val="00847696"/>
    <w:rsid w:val="00850019"/>
    <w:rsid w:val="008509F2"/>
    <w:rsid w:val="00850A3B"/>
    <w:rsid w:val="00850DBA"/>
    <w:rsid w:val="00850FB0"/>
    <w:rsid w:val="00851831"/>
    <w:rsid w:val="008521A8"/>
    <w:rsid w:val="0085267A"/>
    <w:rsid w:val="00852CC6"/>
    <w:rsid w:val="008533A1"/>
    <w:rsid w:val="00854540"/>
    <w:rsid w:val="00854E43"/>
    <w:rsid w:val="00855D22"/>
    <w:rsid w:val="008570FF"/>
    <w:rsid w:val="00857512"/>
    <w:rsid w:val="0086095A"/>
    <w:rsid w:val="00860FE5"/>
    <w:rsid w:val="00861479"/>
    <w:rsid w:val="008614CA"/>
    <w:rsid w:val="008637FD"/>
    <w:rsid w:val="00863824"/>
    <w:rsid w:val="00865EFA"/>
    <w:rsid w:val="00866D64"/>
    <w:rsid w:val="0087355C"/>
    <w:rsid w:val="00873B1A"/>
    <w:rsid w:val="00873E22"/>
    <w:rsid w:val="008745B3"/>
    <w:rsid w:val="00874B16"/>
    <w:rsid w:val="008763FC"/>
    <w:rsid w:val="00876A47"/>
    <w:rsid w:val="00876B50"/>
    <w:rsid w:val="00876D01"/>
    <w:rsid w:val="00880307"/>
    <w:rsid w:val="008811F9"/>
    <w:rsid w:val="00881205"/>
    <w:rsid w:val="0088191A"/>
    <w:rsid w:val="00883018"/>
    <w:rsid w:val="00883C1A"/>
    <w:rsid w:val="00884F97"/>
    <w:rsid w:val="008853DD"/>
    <w:rsid w:val="008872B6"/>
    <w:rsid w:val="00890981"/>
    <w:rsid w:val="0089164A"/>
    <w:rsid w:val="00891AE7"/>
    <w:rsid w:val="00891B8C"/>
    <w:rsid w:val="00891F25"/>
    <w:rsid w:val="008925D5"/>
    <w:rsid w:val="0089270B"/>
    <w:rsid w:val="008934C7"/>
    <w:rsid w:val="008939A4"/>
    <w:rsid w:val="0089442B"/>
    <w:rsid w:val="0089515A"/>
    <w:rsid w:val="008954A9"/>
    <w:rsid w:val="00896404"/>
    <w:rsid w:val="00896727"/>
    <w:rsid w:val="00896D9F"/>
    <w:rsid w:val="008970E8"/>
    <w:rsid w:val="00897485"/>
    <w:rsid w:val="008A11A5"/>
    <w:rsid w:val="008A1BBB"/>
    <w:rsid w:val="008A201C"/>
    <w:rsid w:val="008A2314"/>
    <w:rsid w:val="008A2F05"/>
    <w:rsid w:val="008A44E1"/>
    <w:rsid w:val="008A525F"/>
    <w:rsid w:val="008B0AFC"/>
    <w:rsid w:val="008B183D"/>
    <w:rsid w:val="008B261B"/>
    <w:rsid w:val="008B335D"/>
    <w:rsid w:val="008B5868"/>
    <w:rsid w:val="008B6172"/>
    <w:rsid w:val="008B72B5"/>
    <w:rsid w:val="008B7ABF"/>
    <w:rsid w:val="008B7D5B"/>
    <w:rsid w:val="008C0F07"/>
    <w:rsid w:val="008C2359"/>
    <w:rsid w:val="008C2EC8"/>
    <w:rsid w:val="008C4027"/>
    <w:rsid w:val="008C478A"/>
    <w:rsid w:val="008C4B22"/>
    <w:rsid w:val="008C70D3"/>
    <w:rsid w:val="008D0986"/>
    <w:rsid w:val="008D0FD4"/>
    <w:rsid w:val="008D1D14"/>
    <w:rsid w:val="008D204F"/>
    <w:rsid w:val="008D3F56"/>
    <w:rsid w:val="008D420D"/>
    <w:rsid w:val="008D4BE1"/>
    <w:rsid w:val="008D4FBF"/>
    <w:rsid w:val="008D6EA8"/>
    <w:rsid w:val="008D7BEF"/>
    <w:rsid w:val="008E019B"/>
    <w:rsid w:val="008E10AC"/>
    <w:rsid w:val="008E270A"/>
    <w:rsid w:val="008E2E0F"/>
    <w:rsid w:val="008E328B"/>
    <w:rsid w:val="008E3A54"/>
    <w:rsid w:val="008E3C2C"/>
    <w:rsid w:val="008E47A8"/>
    <w:rsid w:val="008E48B7"/>
    <w:rsid w:val="008E53D3"/>
    <w:rsid w:val="008E666A"/>
    <w:rsid w:val="008E6C32"/>
    <w:rsid w:val="008E6D3F"/>
    <w:rsid w:val="008F0056"/>
    <w:rsid w:val="008F10CE"/>
    <w:rsid w:val="008F184E"/>
    <w:rsid w:val="008F1F43"/>
    <w:rsid w:val="008F3B0E"/>
    <w:rsid w:val="008F3C40"/>
    <w:rsid w:val="008F42B8"/>
    <w:rsid w:val="008F4D8A"/>
    <w:rsid w:val="008F65E6"/>
    <w:rsid w:val="008F6786"/>
    <w:rsid w:val="008F6915"/>
    <w:rsid w:val="009007E8"/>
    <w:rsid w:val="00900C3E"/>
    <w:rsid w:val="00900E69"/>
    <w:rsid w:val="009016E8"/>
    <w:rsid w:val="00901F08"/>
    <w:rsid w:val="009028A0"/>
    <w:rsid w:val="00902DA0"/>
    <w:rsid w:val="0090343A"/>
    <w:rsid w:val="00903927"/>
    <w:rsid w:val="009040CB"/>
    <w:rsid w:val="00904744"/>
    <w:rsid w:val="00904D12"/>
    <w:rsid w:val="00905B66"/>
    <w:rsid w:val="00906397"/>
    <w:rsid w:val="009064D5"/>
    <w:rsid w:val="00906C4B"/>
    <w:rsid w:val="0090731C"/>
    <w:rsid w:val="0090743F"/>
    <w:rsid w:val="00907B8D"/>
    <w:rsid w:val="009106F7"/>
    <w:rsid w:val="0091148F"/>
    <w:rsid w:val="00911701"/>
    <w:rsid w:val="00913246"/>
    <w:rsid w:val="0091337A"/>
    <w:rsid w:val="009137D6"/>
    <w:rsid w:val="00913940"/>
    <w:rsid w:val="009139C5"/>
    <w:rsid w:val="00914543"/>
    <w:rsid w:val="009148DA"/>
    <w:rsid w:val="00914E50"/>
    <w:rsid w:val="0091600C"/>
    <w:rsid w:val="009167DA"/>
    <w:rsid w:val="00916902"/>
    <w:rsid w:val="00916E5D"/>
    <w:rsid w:val="00917199"/>
    <w:rsid w:val="009201DB"/>
    <w:rsid w:val="00920D58"/>
    <w:rsid w:val="00921DE5"/>
    <w:rsid w:val="00922E77"/>
    <w:rsid w:val="0092300B"/>
    <w:rsid w:val="00923AF1"/>
    <w:rsid w:val="00924FCF"/>
    <w:rsid w:val="00925D65"/>
    <w:rsid w:val="00926125"/>
    <w:rsid w:val="00926C90"/>
    <w:rsid w:val="00926FBD"/>
    <w:rsid w:val="00927851"/>
    <w:rsid w:val="00927D21"/>
    <w:rsid w:val="009307EF"/>
    <w:rsid w:val="00930B36"/>
    <w:rsid w:val="009333B8"/>
    <w:rsid w:val="00935521"/>
    <w:rsid w:val="009357D7"/>
    <w:rsid w:val="009365B0"/>
    <w:rsid w:val="009409D7"/>
    <w:rsid w:val="00940B48"/>
    <w:rsid w:val="00941C9E"/>
    <w:rsid w:val="009430D9"/>
    <w:rsid w:val="00943434"/>
    <w:rsid w:val="00944EEC"/>
    <w:rsid w:val="009450D7"/>
    <w:rsid w:val="0094543B"/>
    <w:rsid w:val="009460E9"/>
    <w:rsid w:val="00946C2D"/>
    <w:rsid w:val="0095021D"/>
    <w:rsid w:val="00950C3D"/>
    <w:rsid w:val="0095110E"/>
    <w:rsid w:val="009516AF"/>
    <w:rsid w:val="009525E4"/>
    <w:rsid w:val="00952B87"/>
    <w:rsid w:val="00953675"/>
    <w:rsid w:val="00953C53"/>
    <w:rsid w:val="009541E4"/>
    <w:rsid w:val="00955C65"/>
    <w:rsid w:val="009563FB"/>
    <w:rsid w:val="00956728"/>
    <w:rsid w:val="00956D68"/>
    <w:rsid w:val="00957288"/>
    <w:rsid w:val="00960D88"/>
    <w:rsid w:val="00960F38"/>
    <w:rsid w:val="009618FB"/>
    <w:rsid w:val="00961B87"/>
    <w:rsid w:val="009629CD"/>
    <w:rsid w:val="00962E94"/>
    <w:rsid w:val="00965C95"/>
    <w:rsid w:val="00965CF3"/>
    <w:rsid w:val="00965F6E"/>
    <w:rsid w:val="00966D72"/>
    <w:rsid w:val="00967B6B"/>
    <w:rsid w:val="00967DAB"/>
    <w:rsid w:val="009705EC"/>
    <w:rsid w:val="009707F9"/>
    <w:rsid w:val="00970811"/>
    <w:rsid w:val="00970F8C"/>
    <w:rsid w:val="0097150A"/>
    <w:rsid w:val="009717A8"/>
    <w:rsid w:val="00971A00"/>
    <w:rsid w:val="00971CA7"/>
    <w:rsid w:val="00972636"/>
    <w:rsid w:val="00972646"/>
    <w:rsid w:val="009755EA"/>
    <w:rsid w:val="00975F4A"/>
    <w:rsid w:val="00975F9D"/>
    <w:rsid w:val="00976880"/>
    <w:rsid w:val="00977B02"/>
    <w:rsid w:val="00977CB0"/>
    <w:rsid w:val="00977EB2"/>
    <w:rsid w:val="00980F19"/>
    <w:rsid w:val="00982C97"/>
    <w:rsid w:val="00982CC7"/>
    <w:rsid w:val="0098455F"/>
    <w:rsid w:val="00984F00"/>
    <w:rsid w:val="009852F4"/>
    <w:rsid w:val="009862E1"/>
    <w:rsid w:val="0099256E"/>
    <w:rsid w:val="00993E3F"/>
    <w:rsid w:val="00994416"/>
    <w:rsid w:val="0099569C"/>
    <w:rsid w:val="00995F91"/>
    <w:rsid w:val="009965CB"/>
    <w:rsid w:val="0099679C"/>
    <w:rsid w:val="00996EC6"/>
    <w:rsid w:val="009A0542"/>
    <w:rsid w:val="009A19A8"/>
    <w:rsid w:val="009A1C06"/>
    <w:rsid w:val="009A1EFA"/>
    <w:rsid w:val="009A22C3"/>
    <w:rsid w:val="009A264A"/>
    <w:rsid w:val="009A354B"/>
    <w:rsid w:val="009A569D"/>
    <w:rsid w:val="009A5704"/>
    <w:rsid w:val="009A65E0"/>
    <w:rsid w:val="009A6BA1"/>
    <w:rsid w:val="009A6F4F"/>
    <w:rsid w:val="009A7E53"/>
    <w:rsid w:val="009B0777"/>
    <w:rsid w:val="009B0799"/>
    <w:rsid w:val="009B0EC8"/>
    <w:rsid w:val="009B0FBB"/>
    <w:rsid w:val="009B1D1D"/>
    <w:rsid w:val="009B37F7"/>
    <w:rsid w:val="009B3B99"/>
    <w:rsid w:val="009B4881"/>
    <w:rsid w:val="009B5489"/>
    <w:rsid w:val="009B5697"/>
    <w:rsid w:val="009B5789"/>
    <w:rsid w:val="009B6E74"/>
    <w:rsid w:val="009B7D8A"/>
    <w:rsid w:val="009B7FF0"/>
    <w:rsid w:val="009C061B"/>
    <w:rsid w:val="009C0C58"/>
    <w:rsid w:val="009C0DD5"/>
    <w:rsid w:val="009C1155"/>
    <w:rsid w:val="009C151D"/>
    <w:rsid w:val="009C1E17"/>
    <w:rsid w:val="009C2B34"/>
    <w:rsid w:val="009C2E2E"/>
    <w:rsid w:val="009C3071"/>
    <w:rsid w:val="009C42D4"/>
    <w:rsid w:val="009C5093"/>
    <w:rsid w:val="009C7BA4"/>
    <w:rsid w:val="009D34EC"/>
    <w:rsid w:val="009D5299"/>
    <w:rsid w:val="009D6F50"/>
    <w:rsid w:val="009D744D"/>
    <w:rsid w:val="009D7849"/>
    <w:rsid w:val="009E15CB"/>
    <w:rsid w:val="009E2267"/>
    <w:rsid w:val="009E22EA"/>
    <w:rsid w:val="009E59FD"/>
    <w:rsid w:val="009E6E95"/>
    <w:rsid w:val="009E7418"/>
    <w:rsid w:val="009F1EAA"/>
    <w:rsid w:val="009F24E1"/>
    <w:rsid w:val="009F423F"/>
    <w:rsid w:val="009F5663"/>
    <w:rsid w:val="009F5892"/>
    <w:rsid w:val="009F6EEA"/>
    <w:rsid w:val="009F7C2B"/>
    <w:rsid w:val="00A00F38"/>
    <w:rsid w:val="00A0206A"/>
    <w:rsid w:val="00A02145"/>
    <w:rsid w:val="00A0353E"/>
    <w:rsid w:val="00A043FC"/>
    <w:rsid w:val="00A05385"/>
    <w:rsid w:val="00A05A8E"/>
    <w:rsid w:val="00A05D95"/>
    <w:rsid w:val="00A062EF"/>
    <w:rsid w:val="00A06CE4"/>
    <w:rsid w:val="00A071E1"/>
    <w:rsid w:val="00A11285"/>
    <w:rsid w:val="00A11349"/>
    <w:rsid w:val="00A11FEF"/>
    <w:rsid w:val="00A136E6"/>
    <w:rsid w:val="00A14059"/>
    <w:rsid w:val="00A14C4E"/>
    <w:rsid w:val="00A1535E"/>
    <w:rsid w:val="00A170CB"/>
    <w:rsid w:val="00A1717D"/>
    <w:rsid w:val="00A177D3"/>
    <w:rsid w:val="00A17CBC"/>
    <w:rsid w:val="00A2081C"/>
    <w:rsid w:val="00A20821"/>
    <w:rsid w:val="00A20C80"/>
    <w:rsid w:val="00A21615"/>
    <w:rsid w:val="00A217A0"/>
    <w:rsid w:val="00A238F6"/>
    <w:rsid w:val="00A26205"/>
    <w:rsid w:val="00A275EF"/>
    <w:rsid w:val="00A27869"/>
    <w:rsid w:val="00A319BC"/>
    <w:rsid w:val="00A325E8"/>
    <w:rsid w:val="00A32F18"/>
    <w:rsid w:val="00A339BA"/>
    <w:rsid w:val="00A34014"/>
    <w:rsid w:val="00A34156"/>
    <w:rsid w:val="00A34C8B"/>
    <w:rsid w:val="00A34E45"/>
    <w:rsid w:val="00A36554"/>
    <w:rsid w:val="00A37298"/>
    <w:rsid w:val="00A376D0"/>
    <w:rsid w:val="00A37D3E"/>
    <w:rsid w:val="00A40E39"/>
    <w:rsid w:val="00A44195"/>
    <w:rsid w:val="00A453D0"/>
    <w:rsid w:val="00A4602E"/>
    <w:rsid w:val="00A47022"/>
    <w:rsid w:val="00A517FA"/>
    <w:rsid w:val="00A51D3F"/>
    <w:rsid w:val="00A52A6E"/>
    <w:rsid w:val="00A52C55"/>
    <w:rsid w:val="00A5306C"/>
    <w:rsid w:val="00A541E7"/>
    <w:rsid w:val="00A54DD5"/>
    <w:rsid w:val="00A54E07"/>
    <w:rsid w:val="00A557D6"/>
    <w:rsid w:val="00A61CBD"/>
    <w:rsid w:val="00A64E52"/>
    <w:rsid w:val="00A64E6E"/>
    <w:rsid w:val="00A65048"/>
    <w:rsid w:val="00A65D8F"/>
    <w:rsid w:val="00A66476"/>
    <w:rsid w:val="00A66B27"/>
    <w:rsid w:val="00A67F0A"/>
    <w:rsid w:val="00A70235"/>
    <w:rsid w:val="00A70B48"/>
    <w:rsid w:val="00A714AC"/>
    <w:rsid w:val="00A74582"/>
    <w:rsid w:val="00A75C6C"/>
    <w:rsid w:val="00A81B0A"/>
    <w:rsid w:val="00A823A2"/>
    <w:rsid w:val="00A82D7A"/>
    <w:rsid w:val="00A83588"/>
    <w:rsid w:val="00A84430"/>
    <w:rsid w:val="00A85EB8"/>
    <w:rsid w:val="00A8606A"/>
    <w:rsid w:val="00A8699B"/>
    <w:rsid w:val="00A879A3"/>
    <w:rsid w:val="00A87E42"/>
    <w:rsid w:val="00A90859"/>
    <w:rsid w:val="00A91E31"/>
    <w:rsid w:val="00A92F8D"/>
    <w:rsid w:val="00A94247"/>
    <w:rsid w:val="00A9431E"/>
    <w:rsid w:val="00A957B9"/>
    <w:rsid w:val="00A9672F"/>
    <w:rsid w:val="00A967A7"/>
    <w:rsid w:val="00A9690A"/>
    <w:rsid w:val="00A97708"/>
    <w:rsid w:val="00AA066A"/>
    <w:rsid w:val="00AA068E"/>
    <w:rsid w:val="00AA0FF2"/>
    <w:rsid w:val="00AA4A50"/>
    <w:rsid w:val="00AA5941"/>
    <w:rsid w:val="00AA5CC8"/>
    <w:rsid w:val="00AA6001"/>
    <w:rsid w:val="00AA68A4"/>
    <w:rsid w:val="00AA69BA"/>
    <w:rsid w:val="00AA6CA3"/>
    <w:rsid w:val="00AA73DA"/>
    <w:rsid w:val="00AA756C"/>
    <w:rsid w:val="00AB00AF"/>
    <w:rsid w:val="00AB0773"/>
    <w:rsid w:val="00AB1845"/>
    <w:rsid w:val="00AB3E20"/>
    <w:rsid w:val="00AB4262"/>
    <w:rsid w:val="00AB4D09"/>
    <w:rsid w:val="00AB75D6"/>
    <w:rsid w:val="00AB789B"/>
    <w:rsid w:val="00AB79FB"/>
    <w:rsid w:val="00AB7A09"/>
    <w:rsid w:val="00AC0082"/>
    <w:rsid w:val="00AC16FB"/>
    <w:rsid w:val="00AC1B8D"/>
    <w:rsid w:val="00AC2B05"/>
    <w:rsid w:val="00AC3C57"/>
    <w:rsid w:val="00AC6EB9"/>
    <w:rsid w:val="00AC730E"/>
    <w:rsid w:val="00AC75D2"/>
    <w:rsid w:val="00AC7AEA"/>
    <w:rsid w:val="00AC7F29"/>
    <w:rsid w:val="00AD2997"/>
    <w:rsid w:val="00AD2D64"/>
    <w:rsid w:val="00AD3F24"/>
    <w:rsid w:val="00AD4B7D"/>
    <w:rsid w:val="00AD6654"/>
    <w:rsid w:val="00AE0B85"/>
    <w:rsid w:val="00AE146A"/>
    <w:rsid w:val="00AE3AE6"/>
    <w:rsid w:val="00AE5421"/>
    <w:rsid w:val="00AE5B67"/>
    <w:rsid w:val="00AE69B0"/>
    <w:rsid w:val="00AE7F76"/>
    <w:rsid w:val="00AF062F"/>
    <w:rsid w:val="00AF159C"/>
    <w:rsid w:val="00AF2A99"/>
    <w:rsid w:val="00AF4BAB"/>
    <w:rsid w:val="00AF5EA4"/>
    <w:rsid w:val="00AF694E"/>
    <w:rsid w:val="00AF6CAB"/>
    <w:rsid w:val="00AF717A"/>
    <w:rsid w:val="00AF7D46"/>
    <w:rsid w:val="00B0044A"/>
    <w:rsid w:val="00B01913"/>
    <w:rsid w:val="00B02274"/>
    <w:rsid w:val="00B032E6"/>
    <w:rsid w:val="00B061CF"/>
    <w:rsid w:val="00B07467"/>
    <w:rsid w:val="00B10CF2"/>
    <w:rsid w:val="00B10DBD"/>
    <w:rsid w:val="00B12207"/>
    <w:rsid w:val="00B1227E"/>
    <w:rsid w:val="00B13CEB"/>
    <w:rsid w:val="00B14908"/>
    <w:rsid w:val="00B15871"/>
    <w:rsid w:val="00B1601E"/>
    <w:rsid w:val="00B16614"/>
    <w:rsid w:val="00B17105"/>
    <w:rsid w:val="00B206D2"/>
    <w:rsid w:val="00B208AD"/>
    <w:rsid w:val="00B2101A"/>
    <w:rsid w:val="00B22142"/>
    <w:rsid w:val="00B226E4"/>
    <w:rsid w:val="00B22D3D"/>
    <w:rsid w:val="00B233F9"/>
    <w:rsid w:val="00B238BB"/>
    <w:rsid w:val="00B24B39"/>
    <w:rsid w:val="00B25DE4"/>
    <w:rsid w:val="00B30319"/>
    <w:rsid w:val="00B305FE"/>
    <w:rsid w:val="00B309B0"/>
    <w:rsid w:val="00B31B3A"/>
    <w:rsid w:val="00B34E61"/>
    <w:rsid w:val="00B35BA4"/>
    <w:rsid w:val="00B37ACC"/>
    <w:rsid w:val="00B40C2E"/>
    <w:rsid w:val="00B40D88"/>
    <w:rsid w:val="00B41DBB"/>
    <w:rsid w:val="00B4359C"/>
    <w:rsid w:val="00B4429A"/>
    <w:rsid w:val="00B447FE"/>
    <w:rsid w:val="00B45112"/>
    <w:rsid w:val="00B460F8"/>
    <w:rsid w:val="00B471EC"/>
    <w:rsid w:val="00B506B0"/>
    <w:rsid w:val="00B51EEC"/>
    <w:rsid w:val="00B52554"/>
    <w:rsid w:val="00B54E47"/>
    <w:rsid w:val="00B54F96"/>
    <w:rsid w:val="00B551E4"/>
    <w:rsid w:val="00B56B0D"/>
    <w:rsid w:val="00B56C79"/>
    <w:rsid w:val="00B56E1C"/>
    <w:rsid w:val="00B56F08"/>
    <w:rsid w:val="00B60F87"/>
    <w:rsid w:val="00B60F8D"/>
    <w:rsid w:val="00B61FEC"/>
    <w:rsid w:val="00B621F0"/>
    <w:rsid w:val="00B62355"/>
    <w:rsid w:val="00B62B31"/>
    <w:rsid w:val="00B64A26"/>
    <w:rsid w:val="00B64C6D"/>
    <w:rsid w:val="00B66611"/>
    <w:rsid w:val="00B66E1A"/>
    <w:rsid w:val="00B67F53"/>
    <w:rsid w:val="00B7009D"/>
    <w:rsid w:val="00B70492"/>
    <w:rsid w:val="00B70B25"/>
    <w:rsid w:val="00B70D1C"/>
    <w:rsid w:val="00B724E5"/>
    <w:rsid w:val="00B7286A"/>
    <w:rsid w:val="00B74094"/>
    <w:rsid w:val="00B74C62"/>
    <w:rsid w:val="00B7510A"/>
    <w:rsid w:val="00B75F2D"/>
    <w:rsid w:val="00B764C5"/>
    <w:rsid w:val="00B76A93"/>
    <w:rsid w:val="00B76B28"/>
    <w:rsid w:val="00B7709B"/>
    <w:rsid w:val="00B77865"/>
    <w:rsid w:val="00B801CF"/>
    <w:rsid w:val="00B80C2A"/>
    <w:rsid w:val="00B80ECE"/>
    <w:rsid w:val="00B8152A"/>
    <w:rsid w:val="00B81624"/>
    <w:rsid w:val="00B82C17"/>
    <w:rsid w:val="00B82EFD"/>
    <w:rsid w:val="00B83AC3"/>
    <w:rsid w:val="00B83D2F"/>
    <w:rsid w:val="00B84301"/>
    <w:rsid w:val="00B8441A"/>
    <w:rsid w:val="00B87C72"/>
    <w:rsid w:val="00B91D7D"/>
    <w:rsid w:val="00B91FDB"/>
    <w:rsid w:val="00B92EA3"/>
    <w:rsid w:val="00B9370E"/>
    <w:rsid w:val="00B94767"/>
    <w:rsid w:val="00B949C6"/>
    <w:rsid w:val="00B954E9"/>
    <w:rsid w:val="00B96031"/>
    <w:rsid w:val="00B976EA"/>
    <w:rsid w:val="00B97886"/>
    <w:rsid w:val="00BA260B"/>
    <w:rsid w:val="00BA3083"/>
    <w:rsid w:val="00BA3A43"/>
    <w:rsid w:val="00BA3DE0"/>
    <w:rsid w:val="00BA4D94"/>
    <w:rsid w:val="00BA61BE"/>
    <w:rsid w:val="00BA65E6"/>
    <w:rsid w:val="00BA66C5"/>
    <w:rsid w:val="00BA7AA6"/>
    <w:rsid w:val="00BB0153"/>
    <w:rsid w:val="00BB0474"/>
    <w:rsid w:val="00BB09FA"/>
    <w:rsid w:val="00BB19C4"/>
    <w:rsid w:val="00BB372E"/>
    <w:rsid w:val="00BB4B07"/>
    <w:rsid w:val="00BB55A2"/>
    <w:rsid w:val="00BB73A2"/>
    <w:rsid w:val="00BB7A1D"/>
    <w:rsid w:val="00BC1506"/>
    <w:rsid w:val="00BC1B85"/>
    <w:rsid w:val="00BC1EA6"/>
    <w:rsid w:val="00BC1F17"/>
    <w:rsid w:val="00BC2769"/>
    <w:rsid w:val="00BC48C1"/>
    <w:rsid w:val="00BC49E9"/>
    <w:rsid w:val="00BC4A56"/>
    <w:rsid w:val="00BC51CB"/>
    <w:rsid w:val="00BC5461"/>
    <w:rsid w:val="00BC5BB6"/>
    <w:rsid w:val="00BC64C1"/>
    <w:rsid w:val="00BC67A4"/>
    <w:rsid w:val="00BC79C5"/>
    <w:rsid w:val="00BD0A27"/>
    <w:rsid w:val="00BD2513"/>
    <w:rsid w:val="00BD2BD5"/>
    <w:rsid w:val="00BD2D3A"/>
    <w:rsid w:val="00BD342C"/>
    <w:rsid w:val="00BD7BB6"/>
    <w:rsid w:val="00BE24E5"/>
    <w:rsid w:val="00BE332D"/>
    <w:rsid w:val="00BE3E5E"/>
    <w:rsid w:val="00BE57EC"/>
    <w:rsid w:val="00BE6DE8"/>
    <w:rsid w:val="00BE7090"/>
    <w:rsid w:val="00BE799D"/>
    <w:rsid w:val="00BE7BA8"/>
    <w:rsid w:val="00BE7DF0"/>
    <w:rsid w:val="00BF0B08"/>
    <w:rsid w:val="00BF168C"/>
    <w:rsid w:val="00BF1982"/>
    <w:rsid w:val="00BF24E6"/>
    <w:rsid w:val="00BF2F12"/>
    <w:rsid w:val="00BF309F"/>
    <w:rsid w:val="00BF481C"/>
    <w:rsid w:val="00BF5564"/>
    <w:rsid w:val="00BF59CD"/>
    <w:rsid w:val="00BF5CEF"/>
    <w:rsid w:val="00BF5DFB"/>
    <w:rsid w:val="00BF608E"/>
    <w:rsid w:val="00BF6561"/>
    <w:rsid w:val="00C00829"/>
    <w:rsid w:val="00C01551"/>
    <w:rsid w:val="00C01986"/>
    <w:rsid w:val="00C02797"/>
    <w:rsid w:val="00C03B79"/>
    <w:rsid w:val="00C03F92"/>
    <w:rsid w:val="00C042A3"/>
    <w:rsid w:val="00C0462A"/>
    <w:rsid w:val="00C0518E"/>
    <w:rsid w:val="00C07C04"/>
    <w:rsid w:val="00C101CE"/>
    <w:rsid w:val="00C10540"/>
    <w:rsid w:val="00C11190"/>
    <w:rsid w:val="00C11220"/>
    <w:rsid w:val="00C117A3"/>
    <w:rsid w:val="00C126CC"/>
    <w:rsid w:val="00C12A3B"/>
    <w:rsid w:val="00C13597"/>
    <w:rsid w:val="00C157E7"/>
    <w:rsid w:val="00C158E7"/>
    <w:rsid w:val="00C16E18"/>
    <w:rsid w:val="00C17C1B"/>
    <w:rsid w:val="00C209C3"/>
    <w:rsid w:val="00C20B07"/>
    <w:rsid w:val="00C20EEA"/>
    <w:rsid w:val="00C21544"/>
    <w:rsid w:val="00C22255"/>
    <w:rsid w:val="00C22E6D"/>
    <w:rsid w:val="00C23B3D"/>
    <w:rsid w:val="00C23BE5"/>
    <w:rsid w:val="00C25E48"/>
    <w:rsid w:val="00C261B6"/>
    <w:rsid w:val="00C271CB"/>
    <w:rsid w:val="00C31A62"/>
    <w:rsid w:val="00C32851"/>
    <w:rsid w:val="00C33A4B"/>
    <w:rsid w:val="00C34F18"/>
    <w:rsid w:val="00C35D29"/>
    <w:rsid w:val="00C37330"/>
    <w:rsid w:val="00C405F2"/>
    <w:rsid w:val="00C414E7"/>
    <w:rsid w:val="00C41F38"/>
    <w:rsid w:val="00C42527"/>
    <w:rsid w:val="00C432BA"/>
    <w:rsid w:val="00C43D2F"/>
    <w:rsid w:val="00C44C60"/>
    <w:rsid w:val="00C45A21"/>
    <w:rsid w:val="00C4704E"/>
    <w:rsid w:val="00C4753B"/>
    <w:rsid w:val="00C47C99"/>
    <w:rsid w:val="00C50097"/>
    <w:rsid w:val="00C50B65"/>
    <w:rsid w:val="00C5200C"/>
    <w:rsid w:val="00C52651"/>
    <w:rsid w:val="00C531EF"/>
    <w:rsid w:val="00C5322C"/>
    <w:rsid w:val="00C535C9"/>
    <w:rsid w:val="00C53635"/>
    <w:rsid w:val="00C540FC"/>
    <w:rsid w:val="00C54AFD"/>
    <w:rsid w:val="00C55BC4"/>
    <w:rsid w:val="00C56253"/>
    <w:rsid w:val="00C56592"/>
    <w:rsid w:val="00C61181"/>
    <w:rsid w:val="00C61756"/>
    <w:rsid w:val="00C61829"/>
    <w:rsid w:val="00C61B04"/>
    <w:rsid w:val="00C6201A"/>
    <w:rsid w:val="00C6281E"/>
    <w:rsid w:val="00C63254"/>
    <w:rsid w:val="00C63D1A"/>
    <w:rsid w:val="00C65C15"/>
    <w:rsid w:val="00C67B72"/>
    <w:rsid w:val="00C70469"/>
    <w:rsid w:val="00C70805"/>
    <w:rsid w:val="00C72024"/>
    <w:rsid w:val="00C72977"/>
    <w:rsid w:val="00C72AF0"/>
    <w:rsid w:val="00C72EE5"/>
    <w:rsid w:val="00C73383"/>
    <w:rsid w:val="00C7494C"/>
    <w:rsid w:val="00C752F4"/>
    <w:rsid w:val="00C7530B"/>
    <w:rsid w:val="00C75379"/>
    <w:rsid w:val="00C8083A"/>
    <w:rsid w:val="00C809A2"/>
    <w:rsid w:val="00C81383"/>
    <w:rsid w:val="00C81B1F"/>
    <w:rsid w:val="00C8227D"/>
    <w:rsid w:val="00C823D4"/>
    <w:rsid w:val="00C8469F"/>
    <w:rsid w:val="00C8508E"/>
    <w:rsid w:val="00C86A99"/>
    <w:rsid w:val="00C8725B"/>
    <w:rsid w:val="00C9167C"/>
    <w:rsid w:val="00C91923"/>
    <w:rsid w:val="00C91DF9"/>
    <w:rsid w:val="00C9252E"/>
    <w:rsid w:val="00C926D2"/>
    <w:rsid w:val="00C926EC"/>
    <w:rsid w:val="00C9325C"/>
    <w:rsid w:val="00C938E6"/>
    <w:rsid w:val="00C940D8"/>
    <w:rsid w:val="00C94842"/>
    <w:rsid w:val="00C96EB4"/>
    <w:rsid w:val="00C970A0"/>
    <w:rsid w:val="00C9792B"/>
    <w:rsid w:val="00CA0716"/>
    <w:rsid w:val="00CA23F5"/>
    <w:rsid w:val="00CA29A1"/>
    <w:rsid w:val="00CA3879"/>
    <w:rsid w:val="00CA5154"/>
    <w:rsid w:val="00CA53BB"/>
    <w:rsid w:val="00CA58C0"/>
    <w:rsid w:val="00CA5E55"/>
    <w:rsid w:val="00CA5F55"/>
    <w:rsid w:val="00CA72A8"/>
    <w:rsid w:val="00CA76A5"/>
    <w:rsid w:val="00CB099D"/>
    <w:rsid w:val="00CB1BB3"/>
    <w:rsid w:val="00CB1DFF"/>
    <w:rsid w:val="00CB2E03"/>
    <w:rsid w:val="00CB2F33"/>
    <w:rsid w:val="00CB34DD"/>
    <w:rsid w:val="00CB38BF"/>
    <w:rsid w:val="00CB38E1"/>
    <w:rsid w:val="00CB3A06"/>
    <w:rsid w:val="00CB4134"/>
    <w:rsid w:val="00CB50E1"/>
    <w:rsid w:val="00CB5718"/>
    <w:rsid w:val="00CB6027"/>
    <w:rsid w:val="00CB6BA5"/>
    <w:rsid w:val="00CB735B"/>
    <w:rsid w:val="00CB797C"/>
    <w:rsid w:val="00CB7E1D"/>
    <w:rsid w:val="00CC0028"/>
    <w:rsid w:val="00CC1761"/>
    <w:rsid w:val="00CC1AF7"/>
    <w:rsid w:val="00CC24DA"/>
    <w:rsid w:val="00CC2963"/>
    <w:rsid w:val="00CC428E"/>
    <w:rsid w:val="00CC4CB0"/>
    <w:rsid w:val="00CC4FF4"/>
    <w:rsid w:val="00CC5D26"/>
    <w:rsid w:val="00CC6334"/>
    <w:rsid w:val="00CC6F21"/>
    <w:rsid w:val="00CC71F8"/>
    <w:rsid w:val="00CC7A43"/>
    <w:rsid w:val="00CD3F80"/>
    <w:rsid w:val="00CD45F2"/>
    <w:rsid w:val="00CD4E72"/>
    <w:rsid w:val="00CD6044"/>
    <w:rsid w:val="00CD65FA"/>
    <w:rsid w:val="00CD6F5D"/>
    <w:rsid w:val="00CD7052"/>
    <w:rsid w:val="00CD7142"/>
    <w:rsid w:val="00CD7411"/>
    <w:rsid w:val="00CD7E01"/>
    <w:rsid w:val="00CE0C5F"/>
    <w:rsid w:val="00CE169E"/>
    <w:rsid w:val="00CE3343"/>
    <w:rsid w:val="00CE36A6"/>
    <w:rsid w:val="00CE3E49"/>
    <w:rsid w:val="00CE4942"/>
    <w:rsid w:val="00CE5102"/>
    <w:rsid w:val="00CE567D"/>
    <w:rsid w:val="00CE5847"/>
    <w:rsid w:val="00CE60D5"/>
    <w:rsid w:val="00CE63D0"/>
    <w:rsid w:val="00CE6C0A"/>
    <w:rsid w:val="00CE6D10"/>
    <w:rsid w:val="00CE7354"/>
    <w:rsid w:val="00CE7795"/>
    <w:rsid w:val="00CF0087"/>
    <w:rsid w:val="00CF06D0"/>
    <w:rsid w:val="00CF0C8D"/>
    <w:rsid w:val="00CF276C"/>
    <w:rsid w:val="00CF2E34"/>
    <w:rsid w:val="00CF66F3"/>
    <w:rsid w:val="00D00653"/>
    <w:rsid w:val="00D0467A"/>
    <w:rsid w:val="00D04944"/>
    <w:rsid w:val="00D059EC"/>
    <w:rsid w:val="00D06797"/>
    <w:rsid w:val="00D0791A"/>
    <w:rsid w:val="00D07FB2"/>
    <w:rsid w:val="00D1081E"/>
    <w:rsid w:val="00D113F2"/>
    <w:rsid w:val="00D11777"/>
    <w:rsid w:val="00D12EE7"/>
    <w:rsid w:val="00D1641C"/>
    <w:rsid w:val="00D167C5"/>
    <w:rsid w:val="00D24C96"/>
    <w:rsid w:val="00D25B26"/>
    <w:rsid w:val="00D266C9"/>
    <w:rsid w:val="00D2687F"/>
    <w:rsid w:val="00D26961"/>
    <w:rsid w:val="00D27C75"/>
    <w:rsid w:val="00D303B9"/>
    <w:rsid w:val="00D30E4F"/>
    <w:rsid w:val="00D3101C"/>
    <w:rsid w:val="00D310F0"/>
    <w:rsid w:val="00D31939"/>
    <w:rsid w:val="00D31D35"/>
    <w:rsid w:val="00D3222A"/>
    <w:rsid w:val="00D32374"/>
    <w:rsid w:val="00D32775"/>
    <w:rsid w:val="00D32F6D"/>
    <w:rsid w:val="00D3365A"/>
    <w:rsid w:val="00D36908"/>
    <w:rsid w:val="00D379B5"/>
    <w:rsid w:val="00D37B5B"/>
    <w:rsid w:val="00D37F5E"/>
    <w:rsid w:val="00D41107"/>
    <w:rsid w:val="00D42138"/>
    <w:rsid w:val="00D42315"/>
    <w:rsid w:val="00D42A88"/>
    <w:rsid w:val="00D430C8"/>
    <w:rsid w:val="00D43381"/>
    <w:rsid w:val="00D44176"/>
    <w:rsid w:val="00D4422D"/>
    <w:rsid w:val="00D462EA"/>
    <w:rsid w:val="00D46690"/>
    <w:rsid w:val="00D46979"/>
    <w:rsid w:val="00D46B16"/>
    <w:rsid w:val="00D47BFD"/>
    <w:rsid w:val="00D50844"/>
    <w:rsid w:val="00D51C6E"/>
    <w:rsid w:val="00D54B25"/>
    <w:rsid w:val="00D55682"/>
    <w:rsid w:val="00D5638C"/>
    <w:rsid w:val="00D575AC"/>
    <w:rsid w:val="00D57D04"/>
    <w:rsid w:val="00D60164"/>
    <w:rsid w:val="00D601AC"/>
    <w:rsid w:val="00D618BD"/>
    <w:rsid w:val="00D62C23"/>
    <w:rsid w:val="00D62E77"/>
    <w:rsid w:val="00D62F84"/>
    <w:rsid w:val="00D63104"/>
    <w:rsid w:val="00D64FF2"/>
    <w:rsid w:val="00D65033"/>
    <w:rsid w:val="00D6565C"/>
    <w:rsid w:val="00D66207"/>
    <w:rsid w:val="00D67AFE"/>
    <w:rsid w:val="00D7241A"/>
    <w:rsid w:val="00D7247E"/>
    <w:rsid w:val="00D7306F"/>
    <w:rsid w:val="00D75316"/>
    <w:rsid w:val="00D75755"/>
    <w:rsid w:val="00D763BF"/>
    <w:rsid w:val="00D76F75"/>
    <w:rsid w:val="00D7775A"/>
    <w:rsid w:val="00D8059F"/>
    <w:rsid w:val="00D80D1F"/>
    <w:rsid w:val="00D80D61"/>
    <w:rsid w:val="00D80E7A"/>
    <w:rsid w:val="00D824C4"/>
    <w:rsid w:val="00D82E06"/>
    <w:rsid w:val="00D8301A"/>
    <w:rsid w:val="00D83424"/>
    <w:rsid w:val="00D851FE"/>
    <w:rsid w:val="00D85852"/>
    <w:rsid w:val="00D85B5D"/>
    <w:rsid w:val="00D87500"/>
    <w:rsid w:val="00D87A6E"/>
    <w:rsid w:val="00D90A52"/>
    <w:rsid w:val="00D90C36"/>
    <w:rsid w:val="00D9145A"/>
    <w:rsid w:val="00D91B25"/>
    <w:rsid w:val="00D91DE8"/>
    <w:rsid w:val="00D9651B"/>
    <w:rsid w:val="00D97322"/>
    <w:rsid w:val="00DA0192"/>
    <w:rsid w:val="00DA2C1C"/>
    <w:rsid w:val="00DA30A1"/>
    <w:rsid w:val="00DA4780"/>
    <w:rsid w:val="00DA57FF"/>
    <w:rsid w:val="00DA5FF8"/>
    <w:rsid w:val="00DA64F8"/>
    <w:rsid w:val="00DA7152"/>
    <w:rsid w:val="00DB043E"/>
    <w:rsid w:val="00DB07B3"/>
    <w:rsid w:val="00DB08CE"/>
    <w:rsid w:val="00DB2243"/>
    <w:rsid w:val="00DB2623"/>
    <w:rsid w:val="00DB27EF"/>
    <w:rsid w:val="00DB2D86"/>
    <w:rsid w:val="00DB43CA"/>
    <w:rsid w:val="00DB6A78"/>
    <w:rsid w:val="00DB75D5"/>
    <w:rsid w:val="00DB79E0"/>
    <w:rsid w:val="00DC0F79"/>
    <w:rsid w:val="00DC3710"/>
    <w:rsid w:val="00DC38FD"/>
    <w:rsid w:val="00DC3BCD"/>
    <w:rsid w:val="00DC4626"/>
    <w:rsid w:val="00DC4F39"/>
    <w:rsid w:val="00DC5061"/>
    <w:rsid w:val="00DC6036"/>
    <w:rsid w:val="00DC644F"/>
    <w:rsid w:val="00DC7560"/>
    <w:rsid w:val="00DD05D6"/>
    <w:rsid w:val="00DD0D77"/>
    <w:rsid w:val="00DD1667"/>
    <w:rsid w:val="00DD17D2"/>
    <w:rsid w:val="00DD1AC8"/>
    <w:rsid w:val="00DD1B69"/>
    <w:rsid w:val="00DD2767"/>
    <w:rsid w:val="00DD279C"/>
    <w:rsid w:val="00DD3B1D"/>
    <w:rsid w:val="00DD4C8E"/>
    <w:rsid w:val="00DD51A8"/>
    <w:rsid w:val="00DD6719"/>
    <w:rsid w:val="00DD67B6"/>
    <w:rsid w:val="00DD7EE5"/>
    <w:rsid w:val="00DE0AA6"/>
    <w:rsid w:val="00DE0F87"/>
    <w:rsid w:val="00DE1832"/>
    <w:rsid w:val="00DE36C8"/>
    <w:rsid w:val="00DE4746"/>
    <w:rsid w:val="00DE4FF3"/>
    <w:rsid w:val="00DE664D"/>
    <w:rsid w:val="00DE6F92"/>
    <w:rsid w:val="00DE7687"/>
    <w:rsid w:val="00DF06E7"/>
    <w:rsid w:val="00DF0FF4"/>
    <w:rsid w:val="00DF170F"/>
    <w:rsid w:val="00DF22E6"/>
    <w:rsid w:val="00DF3ABE"/>
    <w:rsid w:val="00DF5F21"/>
    <w:rsid w:val="00DF636A"/>
    <w:rsid w:val="00DF67C1"/>
    <w:rsid w:val="00E00442"/>
    <w:rsid w:val="00E012C7"/>
    <w:rsid w:val="00E01A9B"/>
    <w:rsid w:val="00E02A89"/>
    <w:rsid w:val="00E02D16"/>
    <w:rsid w:val="00E05D73"/>
    <w:rsid w:val="00E07552"/>
    <w:rsid w:val="00E103A7"/>
    <w:rsid w:val="00E135B3"/>
    <w:rsid w:val="00E1486A"/>
    <w:rsid w:val="00E151B3"/>
    <w:rsid w:val="00E15368"/>
    <w:rsid w:val="00E162CE"/>
    <w:rsid w:val="00E16600"/>
    <w:rsid w:val="00E16971"/>
    <w:rsid w:val="00E16AC4"/>
    <w:rsid w:val="00E16DF6"/>
    <w:rsid w:val="00E16F74"/>
    <w:rsid w:val="00E17613"/>
    <w:rsid w:val="00E17B8B"/>
    <w:rsid w:val="00E21A29"/>
    <w:rsid w:val="00E22050"/>
    <w:rsid w:val="00E22178"/>
    <w:rsid w:val="00E22B7B"/>
    <w:rsid w:val="00E22C87"/>
    <w:rsid w:val="00E237EF"/>
    <w:rsid w:val="00E24C34"/>
    <w:rsid w:val="00E24C8A"/>
    <w:rsid w:val="00E25401"/>
    <w:rsid w:val="00E259BC"/>
    <w:rsid w:val="00E2675A"/>
    <w:rsid w:val="00E2740D"/>
    <w:rsid w:val="00E27A95"/>
    <w:rsid w:val="00E30A12"/>
    <w:rsid w:val="00E30CC1"/>
    <w:rsid w:val="00E30DB3"/>
    <w:rsid w:val="00E30E00"/>
    <w:rsid w:val="00E31427"/>
    <w:rsid w:val="00E314A8"/>
    <w:rsid w:val="00E31B20"/>
    <w:rsid w:val="00E33193"/>
    <w:rsid w:val="00E33DB5"/>
    <w:rsid w:val="00E344BE"/>
    <w:rsid w:val="00E35561"/>
    <w:rsid w:val="00E36477"/>
    <w:rsid w:val="00E40518"/>
    <w:rsid w:val="00E406E4"/>
    <w:rsid w:val="00E408A8"/>
    <w:rsid w:val="00E4117A"/>
    <w:rsid w:val="00E41899"/>
    <w:rsid w:val="00E41D91"/>
    <w:rsid w:val="00E4259A"/>
    <w:rsid w:val="00E42BCD"/>
    <w:rsid w:val="00E42C02"/>
    <w:rsid w:val="00E43AF2"/>
    <w:rsid w:val="00E44385"/>
    <w:rsid w:val="00E44BC2"/>
    <w:rsid w:val="00E44FE0"/>
    <w:rsid w:val="00E45956"/>
    <w:rsid w:val="00E46AF3"/>
    <w:rsid w:val="00E47581"/>
    <w:rsid w:val="00E47785"/>
    <w:rsid w:val="00E50D37"/>
    <w:rsid w:val="00E511A3"/>
    <w:rsid w:val="00E512BC"/>
    <w:rsid w:val="00E518CC"/>
    <w:rsid w:val="00E52A0B"/>
    <w:rsid w:val="00E542ED"/>
    <w:rsid w:val="00E54B64"/>
    <w:rsid w:val="00E54C23"/>
    <w:rsid w:val="00E5504C"/>
    <w:rsid w:val="00E55ACD"/>
    <w:rsid w:val="00E56939"/>
    <w:rsid w:val="00E605F4"/>
    <w:rsid w:val="00E60967"/>
    <w:rsid w:val="00E60C30"/>
    <w:rsid w:val="00E61AB6"/>
    <w:rsid w:val="00E62AF4"/>
    <w:rsid w:val="00E631CB"/>
    <w:rsid w:val="00E632B6"/>
    <w:rsid w:val="00E63FDB"/>
    <w:rsid w:val="00E643FF"/>
    <w:rsid w:val="00E653EE"/>
    <w:rsid w:val="00E66326"/>
    <w:rsid w:val="00E6747B"/>
    <w:rsid w:val="00E677F3"/>
    <w:rsid w:val="00E720E2"/>
    <w:rsid w:val="00E724AC"/>
    <w:rsid w:val="00E72714"/>
    <w:rsid w:val="00E73099"/>
    <w:rsid w:val="00E75851"/>
    <w:rsid w:val="00E75EAF"/>
    <w:rsid w:val="00E76CF8"/>
    <w:rsid w:val="00E77409"/>
    <w:rsid w:val="00E8225F"/>
    <w:rsid w:val="00E82DB1"/>
    <w:rsid w:val="00E82DC3"/>
    <w:rsid w:val="00E84667"/>
    <w:rsid w:val="00E848F5"/>
    <w:rsid w:val="00E8520C"/>
    <w:rsid w:val="00E853A3"/>
    <w:rsid w:val="00E8560D"/>
    <w:rsid w:val="00E860B5"/>
    <w:rsid w:val="00E860FD"/>
    <w:rsid w:val="00E86337"/>
    <w:rsid w:val="00E90142"/>
    <w:rsid w:val="00E9062D"/>
    <w:rsid w:val="00E91628"/>
    <w:rsid w:val="00E92357"/>
    <w:rsid w:val="00E928A6"/>
    <w:rsid w:val="00E9298F"/>
    <w:rsid w:val="00E934C9"/>
    <w:rsid w:val="00E94A1A"/>
    <w:rsid w:val="00E94A6B"/>
    <w:rsid w:val="00E9506A"/>
    <w:rsid w:val="00E95188"/>
    <w:rsid w:val="00E96B1A"/>
    <w:rsid w:val="00E9796B"/>
    <w:rsid w:val="00E97A99"/>
    <w:rsid w:val="00EA056B"/>
    <w:rsid w:val="00EA05C6"/>
    <w:rsid w:val="00EA0DDD"/>
    <w:rsid w:val="00EA1F88"/>
    <w:rsid w:val="00EA272D"/>
    <w:rsid w:val="00EA3790"/>
    <w:rsid w:val="00EA432F"/>
    <w:rsid w:val="00EA43AD"/>
    <w:rsid w:val="00EA491A"/>
    <w:rsid w:val="00EA51CB"/>
    <w:rsid w:val="00EA5ACB"/>
    <w:rsid w:val="00EA66B6"/>
    <w:rsid w:val="00EA7FCA"/>
    <w:rsid w:val="00EB1653"/>
    <w:rsid w:val="00EB1927"/>
    <w:rsid w:val="00EB2159"/>
    <w:rsid w:val="00EB2986"/>
    <w:rsid w:val="00EB3066"/>
    <w:rsid w:val="00EB315C"/>
    <w:rsid w:val="00EB3556"/>
    <w:rsid w:val="00EB35A8"/>
    <w:rsid w:val="00EB385C"/>
    <w:rsid w:val="00EB4D44"/>
    <w:rsid w:val="00EB5972"/>
    <w:rsid w:val="00EB613D"/>
    <w:rsid w:val="00EC0B1B"/>
    <w:rsid w:val="00EC1622"/>
    <w:rsid w:val="00EC1EF6"/>
    <w:rsid w:val="00EC278F"/>
    <w:rsid w:val="00EC3042"/>
    <w:rsid w:val="00EC354A"/>
    <w:rsid w:val="00EC39F3"/>
    <w:rsid w:val="00EC3EE6"/>
    <w:rsid w:val="00EC488B"/>
    <w:rsid w:val="00EC5632"/>
    <w:rsid w:val="00EC6A5B"/>
    <w:rsid w:val="00ED0901"/>
    <w:rsid w:val="00ED12B4"/>
    <w:rsid w:val="00ED133D"/>
    <w:rsid w:val="00ED17D9"/>
    <w:rsid w:val="00ED4F2F"/>
    <w:rsid w:val="00ED59E7"/>
    <w:rsid w:val="00ED5C67"/>
    <w:rsid w:val="00ED60AB"/>
    <w:rsid w:val="00ED6A4D"/>
    <w:rsid w:val="00ED7E40"/>
    <w:rsid w:val="00EE1C3B"/>
    <w:rsid w:val="00EE2787"/>
    <w:rsid w:val="00EE2981"/>
    <w:rsid w:val="00EE3544"/>
    <w:rsid w:val="00EE3622"/>
    <w:rsid w:val="00EE45FF"/>
    <w:rsid w:val="00EE4ABA"/>
    <w:rsid w:val="00EE4E6C"/>
    <w:rsid w:val="00EE55CD"/>
    <w:rsid w:val="00EE5619"/>
    <w:rsid w:val="00EE58C1"/>
    <w:rsid w:val="00EE6A34"/>
    <w:rsid w:val="00EE6AB2"/>
    <w:rsid w:val="00EE6E5B"/>
    <w:rsid w:val="00EE7862"/>
    <w:rsid w:val="00EF0FEA"/>
    <w:rsid w:val="00EF24CD"/>
    <w:rsid w:val="00EF4410"/>
    <w:rsid w:val="00EF4AD8"/>
    <w:rsid w:val="00EF59AD"/>
    <w:rsid w:val="00EF6A0D"/>
    <w:rsid w:val="00F012CB"/>
    <w:rsid w:val="00F01337"/>
    <w:rsid w:val="00F02232"/>
    <w:rsid w:val="00F023C1"/>
    <w:rsid w:val="00F024EB"/>
    <w:rsid w:val="00F02738"/>
    <w:rsid w:val="00F02CEB"/>
    <w:rsid w:val="00F03578"/>
    <w:rsid w:val="00F03AD9"/>
    <w:rsid w:val="00F041F5"/>
    <w:rsid w:val="00F056E5"/>
    <w:rsid w:val="00F06C84"/>
    <w:rsid w:val="00F079F6"/>
    <w:rsid w:val="00F1120E"/>
    <w:rsid w:val="00F1130C"/>
    <w:rsid w:val="00F11C45"/>
    <w:rsid w:val="00F131BB"/>
    <w:rsid w:val="00F1335E"/>
    <w:rsid w:val="00F13DA2"/>
    <w:rsid w:val="00F13E0E"/>
    <w:rsid w:val="00F155A2"/>
    <w:rsid w:val="00F156C2"/>
    <w:rsid w:val="00F158B8"/>
    <w:rsid w:val="00F15D04"/>
    <w:rsid w:val="00F173F3"/>
    <w:rsid w:val="00F17864"/>
    <w:rsid w:val="00F178DE"/>
    <w:rsid w:val="00F17B6F"/>
    <w:rsid w:val="00F2096A"/>
    <w:rsid w:val="00F20FA3"/>
    <w:rsid w:val="00F21396"/>
    <w:rsid w:val="00F215E3"/>
    <w:rsid w:val="00F223BA"/>
    <w:rsid w:val="00F22696"/>
    <w:rsid w:val="00F22773"/>
    <w:rsid w:val="00F22CE6"/>
    <w:rsid w:val="00F23248"/>
    <w:rsid w:val="00F232B8"/>
    <w:rsid w:val="00F23515"/>
    <w:rsid w:val="00F239CD"/>
    <w:rsid w:val="00F26932"/>
    <w:rsid w:val="00F26A29"/>
    <w:rsid w:val="00F26AB5"/>
    <w:rsid w:val="00F272FE"/>
    <w:rsid w:val="00F27964"/>
    <w:rsid w:val="00F31712"/>
    <w:rsid w:val="00F31ACC"/>
    <w:rsid w:val="00F31C09"/>
    <w:rsid w:val="00F33B5F"/>
    <w:rsid w:val="00F34147"/>
    <w:rsid w:val="00F347BF"/>
    <w:rsid w:val="00F40EB5"/>
    <w:rsid w:val="00F40F55"/>
    <w:rsid w:val="00F41067"/>
    <w:rsid w:val="00F42044"/>
    <w:rsid w:val="00F423BE"/>
    <w:rsid w:val="00F42D88"/>
    <w:rsid w:val="00F4396F"/>
    <w:rsid w:val="00F44F37"/>
    <w:rsid w:val="00F4512A"/>
    <w:rsid w:val="00F45CAB"/>
    <w:rsid w:val="00F468EB"/>
    <w:rsid w:val="00F47296"/>
    <w:rsid w:val="00F504FC"/>
    <w:rsid w:val="00F50C89"/>
    <w:rsid w:val="00F51E12"/>
    <w:rsid w:val="00F52AC6"/>
    <w:rsid w:val="00F53A2E"/>
    <w:rsid w:val="00F53E06"/>
    <w:rsid w:val="00F53E4A"/>
    <w:rsid w:val="00F55EE2"/>
    <w:rsid w:val="00F575C4"/>
    <w:rsid w:val="00F603BD"/>
    <w:rsid w:val="00F61937"/>
    <w:rsid w:val="00F62E07"/>
    <w:rsid w:val="00F63010"/>
    <w:rsid w:val="00F6377D"/>
    <w:rsid w:val="00F644CD"/>
    <w:rsid w:val="00F6509D"/>
    <w:rsid w:val="00F65181"/>
    <w:rsid w:val="00F66943"/>
    <w:rsid w:val="00F67609"/>
    <w:rsid w:val="00F67DA8"/>
    <w:rsid w:val="00F706B4"/>
    <w:rsid w:val="00F70802"/>
    <w:rsid w:val="00F712D0"/>
    <w:rsid w:val="00F712D7"/>
    <w:rsid w:val="00F7153D"/>
    <w:rsid w:val="00F719F1"/>
    <w:rsid w:val="00F72179"/>
    <w:rsid w:val="00F723CE"/>
    <w:rsid w:val="00F73F6D"/>
    <w:rsid w:val="00F75831"/>
    <w:rsid w:val="00F75F15"/>
    <w:rsid w:val="00F808BD"/>
    <w:rsid w:val="00F81B8F"/>
    <w:rsid w:val="00F83321"/>
    <w:rsid w:val="00F83720"/>
    <w:rsid w:val="00F8525B"/>
    <w:rsid w:val="00F8598E"/>
    <w:rsid w:val="00F85D00"/>
    <w:rsid w:val="00F86D79"/>
    <w:rsid w:val="00F87318"/>
    <w:rsid w:val="00F90597"/>
    <w:rsid w:val="00F90D76"/>
    <w:rsid w:val="00F92CCC"/>
    <w:rsid w:val="00F9393C"/>
    <w:rsid w:val="00F94EB3"/>
    <w:rsid w:val="00F96776"/>
    <w:rsid w:val="00F97D4D"/>
    <w:rsid w:val="00FA1A45"/>
    <w:rsid w:val="00FA1D31"/>
    <w:rsid w:val="00FA2173"/>
    <w:rsid w:val="00FA29F2"/>
    <w:rsid w:val="00FA2DFF"/>
    <w:rsid w:val="00FA6A70"/>
    <w:rsid w:val="00FA77BC"/>
    <w:rsid w:val="00FA7EED"/>
    <w:rsid w:val="00FB2015"/>
    <w:rsid w:val="00FB3247"/>
    <w:rsid w:val="00FB3F96"/>
    <w:rsid w:val="00FB50AE"/>
    <w:rsid w:val="00FB6AC0"/>
    <w:rsid w:val="00FB7A4A"/>
    <w:rsid w:val="00FC0057"/>
    <w:rsid w:val="00FC18D4"/>
    <w:rsid w:val="00FC243C"/>
    <w:rsid w:val="00FC29CB"/>
    <w:rsid w:val="00FC2A67"/>
    <w:rsid w:val="00FC2F5B"/>
    <w:rsid w:val="00FC2FA6"/>
    <w:rsid w:val="00FC45F4"/>
    <w:rsid w:val="00FC4EC3"/>
    <w:rsid w:val="00FC549F"/>
    <w:rsid w:val="00FC580F"/>
    <w:rsid w:val="00FC641C"/>
    <w:rsid w:val="00FC7760"/>
    <w:rsid w:val="00FD0828"/>
    <w:rsid w:val="00FD1929"/>
    <w:rsid w:val="00FD1BB4"/>
    <w:rsid w:val="00FD2D86"/>
    <w:rsid w:val="00FD2DC2"/>
    <w:rsid w:val="00FD31DB"/>
    <w:rsid w:val="00FD32CD"/>
    <w:rsid w:val="00FD3328"/>
    <w:rsid w:val="00FD388B"/>
    <w:rsid w:val="00FD6439"/>
    <w:rsid w:val="00FD64CF"/>
    <w:rsid w:val="00FD729C"/>
    <w:rsid w:val="00FE00AD"/>
    <w:rsid w:val="00FE0673"/>
    <w:rsid w:val="00FE0AE3"/>
    <w:rsid w:val="00FE0B91"/>
    <w:rsid w:val="00FE2419"/>
    <w:rsid w:val="00FE2DC3"/>
    <w:rsid w:val="00FE30E6"/>
    <w:rsid w:val="00FE4A22"/>
    <w:rsid w:val="00FE4DF6"/>
    <w:rsid w:val="00FE529A"/>
    <w:rsid w:val="00FE6227"/>
    <w:rsid w:val="00FF172E"/>
    <w:rsid w:val="00FF2EC3"/>
    <w:rsid w:val="00FF3907"/>
    <w:rsid w:val="00FF4832"/>
    <w:rsid w:val="00FF652D"/>
    <w:rsid w:val="00FF6D51"/>
    <w:rsid w:val="00FF7218"/>
    <w:rsid w:val="00FF73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D166DD"/>
  <w15:chartTrackingRefBased/>
  <w15:docId w15:val="{DB59F5A0-796B-4ED2-9B5A-B6FD1A22D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370219"/>
    <w:pPr>
      <w:spacing w:after="40" w:line="264" w:lineRule="auto"/>
    </w:p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11"/>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11"/>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53D96"/>
    <w:pPr>
      <w:keepNext/>
      <w:keepLines/>
      <w:numPr>
        <w:ilvl w:val="3"/>
        <w:numId w:val="11"/>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11"/>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11"/>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11"/>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link w:val="ParagraphChar"/>
    <w:qFormat/>
    <w:rsid w:val="00E77409"/>
    <w:pPr>
      <w:widowControl w:val="0"/>
      <w:spacing w:after="0" w:line="480" w:lineRule="auto"/>
    </w:pPr>
  </w:style>
  <w:style w:type="paragraph" w:customStyle="1" w:styleId="ParagraphContinued">
    <w:name w:val="Paragraph Continued"/>
    <w:basedOn w:val="Paragraph"/>
    <w:next w:val="Paragraph"/>
    <w:qFormat/>
    <w:rsid w:val="00896D9F"/>
  </w:style>
  <w:style w:type="character" w:customStyle="1" w:styleId="Heading1Char">
    <w:name w:val="Heading 1 Char"/>
    <w:basedOn w:val="DefaultParagraphFont"/>
    <w:link w:val="Heading1"/>
    <w:uiPriority w:val="99"/>
    <w:rsid w:val="00F34147"/>
    <w:rPr>
      <w:rFonts w:asciiTheme="majorHAnsi" w:eastAsiaTheme="majorEastAsia" w:hAnsiTheme="majorHAnsi" w:cstheme="majorBidi"/>
      <w:color w:val="081E36" w:themeColor="accent1" w:themeShade="BF"/>
      <w:sz w:val="32"/>
      <w:szCs w:val="32"/>
    </w:rPr>
  </w:style>
  <w:style w:type="paragraph" w:customStyle="1" w:styleId="H1">
    <w:name w:val="H1"/>
    <w:basedOn w:val="Normal"/>
    <w:next w:val="ParagraphContinued"/>
    <w:link w:val="H1Char"/>
    <w:qFormat/>
    <w:rsid w:val="00370219"/>
    <w:pPr>
      <w:widowControl w:val="0"/>
      <w:spacing w:after="240" w:line="252" w:lineRule="auto"/>
    </w:pPr>
    <w:rPr>
      <w:b/>
      <w:bCs/>
    </w:rPr>
  </w:style>
  <w:style w:type="paragraph" w:styleId="ListBullet">
    <w:name w:val="List Bullet"/>
    <w:basedOn w:val="Normal"/>
    <w:qFormat/>
    <w:rsid w:val="00BD2BD5"/>
    <w:pPr>
      <w:numPr>
        <w:numId w:val="1"/>
      </w:numPr>
      <w:spacing w:after="80"/>
    </w:pPr>
  </w:style>
  <w:style w:type="paragraph" w:styleId="ListNumber">
    <w:name w:val="List Number"/>
    <w:basedOn w:val="Normal"/>
    <w:qFormat/>
    <w:rsid w:val="008D0986"/>
    <w:pPr>
      <w:numPr>
        <w:numId w:val="6"/>
      </w:numPr>
      <w:adjustRightInd w:val="0"/>
      <w:spacing w:after="80" w:line="480" w:lineRule="auto"/>
    </w:pPr>
  </w:style>
  <w:style w:type="table" w:styleId="TableGrid">
    <w:name w:val="Table Grid"/>
    <w:basedOn w:val="TableNormal"/>
    <w:rsid w:val="00ED0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3FA"/>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1B5AE2"/>
    <w:pPr>
      <w:pBdr>
        <w:bottom w:val="single" w:sz="6" w:space="6" w:color="auto"/>
      </w:pBdr>
      <w:tabs>
        <w:tab w:val="right" w:pos="10080"/>
      </w:tabs>
      <w:spacing w:after="0" w:line="240" w:lineRule="auto"/>
      <w:ind w:left="-720" w:right="-720"/>
    </w:pPr>
    <w:rPr>
      <w:rFonts w:asciiTheme="majorHAnsi" w:hAnsiTheme="majorHAnsi"/>
    </w:rPr>
  </w:style>
  <w:style w:type="character" w:customStyle="1" w:styleId="HeaderChar">
    <w:name w:val="Header Char"/>
    <w:basedOn w:val="DefaultParagraphFont"/>
    <w:link w:val="Header"/>
    <w:rsid w:val="001B5AE2"/>
    <w:rPr>
      <w:rFonts w:asciiTheme="majorHAnsi" w:hAnsiTheme="majorHAnsi"/>
      <w:sz w:val="20"/>
    </w:rPr>
  </w:style>
  <w:style w:type="paragraph" w:styleId="Footer">
    <w:name w:val="footer"/>
    <w:basedOn w:val="Normal"/>
    <w:link w:val="FooterChar"/>
    <w:semiHidden/>
    <w:rsid w:val="00640AB4"/>
    <w:pPr>
      <w:tabs>
        <w:tab w:val="right" w:pos="10080"/>
      </w:tabs>
      <w:spacing w:after="0" w:line="240" w:lineRule="auto"/>
      <w:ind w:left="-720" w:right="-720"/>
    </w:pPr>
    <w:rPr>
      <w:rFonts w:asciiTheme="majorHAnsi" w:hAnsiTheme="majorHAnsi"/>
    </w:rPr>
  </w:style>
  <w:style w:type="character" w:customStyle="1" w:styleId="FooterChar">
    <w:name w:val="Footer Char"/>
    <w:basedOn w:val="DefaultParagraphFont"/>
    <w:link w:val="Footer"/>
    <w:rsid w:val="00640AB4"/>
    <w:rPr>
      <w:rFonts w:asciiTheme="majorHAnsi" w:hAnsiTheme="majorHAnsi"/>
    </w:rPr>
  </w:style>
  <w:style w:type="paragraph" w:styleId="Title">
    <w:name w:val="Title"/>
    <w:basedOn w:val="Normal"/>
    <w:next w:val="Paragraph"/>
    <w:link w:val="TitleChar"/>
    <w:semiHidden/>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0F0883"/>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607986"/>
    <w:pPr>
      <w:numPr>
        <w:numId w:val="7"/>
      </w:numPr>
      <w:adjustRightInd w:val="0"/>
      <w:spacing w:after="80"/>
    </w:pPr>
  </w:style>
  <w:style w:type="paragraph" w:styleId="ListBullet2">
    <w:name w:val="List Bullet 2"/>
    <w:basedOn w:val="Normal"/>
    <w:qFormat/>
    <w:rsid w:val="00BD2BD5"/>
    <w:pPr>
      <w:numPr>
        <w:numId w:val="2"/>
      </w:numPr>
      <w:spacing w:after="80"/>
    </w:pPr>
  </w:style>
  <w:style w:type="paragraph" w:styleId="List">
    <w:name w:val="List"/>
    <w:basedOn w:val="Normal"/>
    <w:qFormat/>
    <w:rsid w:val="00A557D6"/>
    <w:pPr>
      <w:numPr>
        <w:numId w:val="19"/>
      </w:numPr>
      <w:spacing w:after="80"/>
    </w:pPr>
  </w:style>
  <w:style w:type="paragraph" w:styleId="ListContinue">
    <w:name w:val="List Continue"/>
    <w:basedOn w:val="Normal"/>
    <w:qFormat/>
    <w:rsid w:val="00A557D6"/>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607986"/>
    <w:pPr>
      <w:spacing w:after="80"/>
      <w:ind w:left="720"/>
    </w:pPr>
  </w:style>
  <w:style w:type="paragraph" w:customStyle="1" w:styleId="Acknowledgement">
    <w:name w:val="Acknowledgement"/>
    <w:basedOn w:val="H1"/>
    <w:next w:val="ParagraphContinued"/>
    <w:semiHidden/>
    <w:rsid w:val="00E9796B"/>
    <w:rPr>
      <w:b w:val="0"/>
      <w:bCs w:val="0"/>
    </w:rPr>
  </w:style>
  <w:style w:type="paragraph" w:styleId="ListBullet3">
    <w:name w:val="List Bullet 3"/>
    <w:basedOn w:val="Normal"/>
    <w:qFormat/>
    <w:rsid w:val="00BD2BD5"/>
    <w:pPr>
      <w:numPr>
        <w:numId w:val="3"/>
      </w:numPr>
      <w:spacing w:after="80"/>
    </w:pPr>
  </w:style>
  <w:style w:type="paragraph" w:styleId="NoteHeading">
    <w:name w:val="Note Heading"/>
    <w:basedOn w:val="H1"/>
    <w:next w:val="Notes"/>
    <w:link w:val="NoteHeadingChar"/>
    <w:semiHidden/>
    <w:rsid w:val="00A21615"/>
    <w:rPr>
      <w:color w:val="0B2949" w:themeColor="accent1"/>
      <w:sz w:val="20"/>
    </w:rPr>
  </w:style>
  <w:style w:type="character" w:customStyle="1" w:styleId="NoteHeadingChar">
    <w:name w:val="Note Heading Char"/>
    <w:basedOn w:val="DefaultParagraphFont"/>
    <w:link w:val="NoteHeading"/>
    <w:uiPriority w:val="99"/>
    <w:rsid w:val="00A2161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jc w:val="center"/>
    </w:pPr>
    <w:rPr>
      <w:bCs w:val="0"/>
    </w:rPr>
  </w:style>
  <w:style w:type="paragraph" w:customStyle="1" w:styleId="AttachmentTitle">
    <w:name w:val="Attachment Title"/>
    <w:basedOn w:val="H1"/>
    <w:next w:val="H2"/>
    <w:semiHidden/>
    <w:rsid w:val="00041CBC"/>
    <w:pPr>
      <w:jc w:val="center"/>
    </w:pPr>
    <w:rPr>
      <w:bCs w:val="0"/>
    </w:rPr>
  </w:style>
  <w:style w:type="paragraph" w:customStyle="1" w:styleId="Banner">
    <w:name w:val="Banner"/>
    <w:basedOn w:val="H1"/>
    <w:semiHidden/>
    <w:rsid w:val="008954A9"/>
    <w:pPr>
      <w:shd w:val="clear" w:color="auto" w:fill="FFFFFF" w:themeFill="background1"/>
    </w:pPr>
    <w:rPr>
      <w:b w:val="0"/>
      <w:bCs w:val="0"/>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rsid w:val="00F34147"/>
    <w:rPr>
      <w:sz w:val="20"/>
    </w:rPr>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F34147"/>
    <w:rPr>
      <w:sz w:val="20"/>
    </w:rPr>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F34147"/>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F34147"/>
    <w:rPr>
      <w:sz w:val="20"/>
    </w:rPr>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rsid w:val="00F34147"/>
    <w:rPr>
      <w:sz w:val="20"/>
    </w:rPr>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F34147"/>
    <w:rPr>
      <w:sz w:val="20"/>
    </w:rPr>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F34147"/>
    <w:rPr>
      <w:sz w:val="20"/>
    </w:rPr>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34147"/>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48034F"/>
    <w:rPr>
      <w:rFonts w:asciiTheme="majorHAnsi" w:hAnsiTheme="majorHAnsi"/>
      <w:b/>
    </w:rPr>
  </w:style>
  <w:style w:type="paragraph" w:customStyle="1" w:styleId="CoverTitle">
    <w:name w:val="Cover Title"/>
    <w:basedOn w:val="Normal"/>
    <w:semiHidden/>
    <w:rsid w:val="00896D9F"/>
    <w:pPr>
      <w:widowControl w:val="0"/>
      <w:overflowPunct w:val="0"/>
      <w:autoSpaceDE w:val="0"/>
      <w:autoSpaceDN w:val="0"/>
      <w:adjustRightInd w:val="0"/>
      <w:spacing w:after="0" w:line="240" w:lineRule="auto"/>
      <w:contextualSpacing/>
      <w:jc w:val="center"/>
      <w:textAlignment w:val="baseline"/>
    </w:pPr>
    <w:rPr>
      <w:rFonts w:ascii="Times New Roman" w:eastAsia="Times New Roman" w:hAnsi="Times New Roman" w:cs="Times New Roman"/>
      <w:spacing w:val="-10"/>
      <w:kern w:val="28"/>
      <w:sz w:val="56"/>
      <w:szCs w:val="56"/>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607986"/>
    <w:pPr>
      <w:numPr>
        <w:numId w:val="8"/>
      </w:numPr>
      <w:adjustRightInd w:val="0"/>
      <w:spacing w:after="80"/>
    </w:pPr>
  </w:style>
  <w:style w:type="paragraph" w:styleId="ListNumber4">
    <w:name w:val="List Number 4"/>
    <w:basedOn w:val="Normal"/>
    <w:semiHidden/>
    <w:rsid w:val="00253D96"/>
    <w:pPr>
      <w:numPr>
        <w:numId w:val="9"/>
      </w:numPr>
      <w:ind w:left="1440"/>
      <w:contextualSpacing/>
    </w:pPr>
  </w:style>
  <w:style w:type="paragraph" w:customStyle="1" w:styleId="CoverSubtitle">
    <w:name w:val="Cover Subtitle"/>
    <w:semiHidden/>
    <w:rsid w:val="00ED17D9"/>
    <w:pPr>
      <w:spacing w:before="720" w:after="240"/>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34147"/>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C2F5B"/>
    <w:pPr>
      <w:spacing w:after="0"/>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line="240" w:lineRule="auto"/>
    </w:pPr>
    <w:rPr>
      <w:szCs w:val="20"/>
    </w:rPr>
  </w:style>
  <w:style w:type="character" w:customStyle="1" w:styleId="CommentTextChar">
    <w:name w:val="Comment Text Char"/>
    <w:basedOn w:val="DefaultParagraphFont"/>
    <w:link w:val="CommentText"/>
    <w:uiPriority w:val="99"/>
    <w:rsid w:val="00F34147"/>
    <w:rPr>
      <w:sz w:val="20"/>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F34147"/>
    <w:rPr>
      <w:b/>
      <w:bCs/>
      <w:sz w:val="20"/>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E5B67"/>
  </w:style>
  <w:style w:type="paragraph" w:customStyle="1" w:styleId="ESH1">
    <w:name w:val="ES H1"/>
    <w:basedOn w:val="H1"/>
    <w:next w:val="ESParagraphContinued"/>
    <w:semiHidden/>
    <w:rsid w:val="00891AE7"/>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21"/>
      </w:numPr>
    </w:pPr>
  </w:style>
  <w:style w:type="paragraph" w:customStyle="1" w:styleId="ESListNumber">
    <w:name w:val="ES List Number"/>
    <w:basedOn w:val="ESParagraph"/>
    <w:semiHidden/>
    <w:rsid w:val="005A7794"/>
    <w:pPr>
      <w:numPr>
        <w:numId w:val="22"/>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6A78E9"/>
  </w:style>
  <w:style w:type="paragraph" w:customStyle="1" w:styleId="Feature2">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
    <w:semiHidden/>
    <w:rsid w:val="00EE6AB2"/>
  </w:style>
  <w:style w:type="paragraph" w:customStyle="1" w:styleId="Feature2ListBullet">
    <w:name w:val="Feature2 List Bullet"/>
    <w:basedOn w:val="Feature2"/>
    <w:semiHidden/>
    <w:rsid w:val="00EE6AB2"/>
  </w:style>
  <w:style w:type="paragraph" w:customStyle="1" w:styleId="Feature2ListNumber">
    <w:name w:val="Feature2 List Number"/>
    <w:basedOn w:val="Feature2"/>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
    <w:next w:val="Feature2ListBullet"/>
    <w:semiHidden/>
    <w:rsid w:val="00F50C89"/>
    <w:rPr>
      <w:b/>
    </w:rPr>
  </w:style>
  <w:style w:type="paragraph" w:customStyle="1" w:styleId="FigureFootnote">
    <w:name w:val="Figure Footnote"/>
    <w:basedOn w:val="ExhibitFootnote"/>
    <w:semiHidden/>
    <w:rsid w:val="00516E57"/>
  </w:style>
  <w:style w:type="paragraph" w:customStyle="1" w:styleId="FigureSignificance">
    <w:name w:val="Figure Significance"/>
    <w:basedOn w:val="ExhibitSignificance"/>
    <w:semiHidden/>
    <w:rsid w:val="00324F33"/>
  </w:style>
  <w:style w:type="paragraph" w:customStyle="1" w:styleId="FigureSource">
    <w:name w:val="Figure Source"/>
    <w:basedOn w:val="ExhibitSource"/>
    <w:semiHidden/>
    <w:rsid w:val="008F6915"/>
  </w:style>
  <w:style w:type="paragraph" w:customStyle="1" w:styleId="FigureTitle">
    <w:name w:val="Figure Title"/>
    <w:basedOn w:val="ExhibitTitle"/>
    <w:qFormat/>
    <w:rsid w:val="00D379B5"/>
  </w:style>
  <w:style w:type="paragraph" w:customStyle="1" w:styleId="H2">
    <w:name w:val="H2"/>
    <w:basedOn w:val="Normal"/>
    <w:next w:val="ParagraphContinued"/>
    <w:qFormat/>
    <w:rsid w:val="008D0986"/>
    <w:pPr>
      <w:spacing w:after="240"/>
    </w:pPr>
    <w:rPr>
      <w:b/>
      <w:bCs/>
    </w:rPr>
  </w:style>
  <w:style w:type="paragraph" w:customStyle="1" w:styleId="H3">
    <w:name w:val="H3"/>
    <w:basedOn w:val="H1"/>
    <w:next w:val="ParagraphContinued"/>
    <w:qFormat/>
    <w:rsid w:val="002D7125"/>
    <w:pPr>
      <w:outlineLvl w:val="3"/>
    </w:pPr>
    <w:rPr>
      <w:color w:val="000000" w:themeColor="text1"/>
    </w:rPr>
  </w:style>
  <w:style w:type="paragraph" w:customStyle="1" w:styleId="H4">
    <w:name w:val="H4"/>
    <w:basedOn w:val="H1"/>
    <w:next w:val="ParagraphContinued"/>
    <w:qFormat/>
    <w:rsid w:val="002D7125"/>
    <w:pPr>
      <w:outlineLvl w:val="4"/>
    </w:pPr>
    <w:rPr>
      <w:b w:val="0"/>
      <w:i/>
      <w:color w:val="000000" w:themeColor="text1"/>
    </w:rPr>
  </w:style>
  <w:style w:type="character" w:customStyle="1" w:styleId="Heading9Char">
    <w:name w:val="Heading 9 Char"/>
    <w:basedOn w:val="DefaultParagraphFont"/>
    <w:link w:val="Heading9"/>
    <w:rsid w:val="00F34147"/>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aliases w:val="Primary Bullet List"/>
    <w:basedOn w:val="Normal"/>
    <w:link w:val="ListParagraphChar"/>
    <w:semiHidden/>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uiPriority w:val="99"/>
    <w:semiHidden/>
    <w:rsid w:val="006473FA"/>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CE6C0A"/>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75123"/>
    <w:rPr>
      <w:rFonts w:eastAsiaTheme="minorEastAsia"/>
      <w:color w:val="5A5A5A" w:themeColor="text1" w:themeTint="A5"/>
      <w:spacing w:val="15"/>
    </w:rPr>
  </w:style>
  <w:style w:type="paragraph" w:customStyle="1" w:styleId="SidebarTitle">
    <w:name w:val="Sidebar Title"/>
    <w:basedOn w:val="H1"/>
    <w:next w:val="Sidebar"/>
    <w:qFormat/>
    <w:rsid w:val="00F131BB"/>
    <w:rPr>
      <w:color w:val="0B2949" w:themeColor="accent1"/>
    </w:rPr>
  </w:style>
  <w:style w:type="paragraph" w:customStyle="1" w:styleId="SidebarHead">
    <w:name w:val="Sidebar Head"/>
    <w:basedOn w:val="SidebarTitle"/>
    <w:next w:val="Sidebar"/>
    <w:qFormat/>
    <w:rsid w:val="000E5373"/>
    <w:pPr>
      <w:spacing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056BBD"/>
    <w:pPr>
      <w:numPr>
        <w:numId w:val="16"/>
      </w:numPr>
    </w:pPr>
  </w:style>
  <w:style w:type="paragraph" w:customStyle="1" w:styleId="TableListBullet">
    <w:name w:val="Table List Bullet"/>
    <w:basedOn w:val="TableTextLeft"/>
    <w:qFormat/>
    <w:rsid w:val="00607986"/>
    <w:pPr>
      <w:numPr>
        <w:numId w:val="14"/>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autoRedefine/>
    <w:semiHidden/>
    <w:rsid w:val="00561639"/>
    <w:pPr>
      <w:tabs>
        <w:tab w:val="right" w:leader="dot" w:pos="9360"/>
      </w:tabs>
      <w:spacing w:after="240"/>
      <w:ind w:left="720" w:right="720" w:hanging="720"/>
    </w:pPr>
    <w:rPr>
      <w:rFonts w:asciiTheme="majorHAnsi" w:hAnsiTheme="majorHAnsi"/>
    </w:rPr>
  </w:style>
  <w:style w:type="paragraph" w:styleId="TOC2">
    <w:name w:val="toc 2"/>
    <w:basedOn w:val="Normal"/>
    <w:next w:val="Normal"/>
    <w:autoRedefine/>
    <w:semiHidden/>
    <w:rsid w:val="0063641B"/>
    <w:pPr>
      <w:tabs>
        <w:tab w:val="right" w:leader="dot" w:pos="9360"/>
      </w:tabs>
      <w:spacing w:after="240"/>
      <w:ind w:left="864" w:right="720" w:hanging="432"/>
    </w:pPr>
    <w:rPr>
      <w:rFonts w:asciiTheme="majorHAnsi" w:hAnsiTheme="majorHAnsi"/>
    </w:rPr>
  </w:style>
  <w:style w:type="paragraph" w:styleId="TOC3">
    <w:name w:val="toc 3"/>
    <w:basedOn w:val="Normal"/>
    <w:next w:val="Normal"/>
    <w:autoRedefine/>
    <w:semiHidden/>
    <w:rsid w:val="00993E3F"/>
    <w:pPr>
      <w:tabs>
        <w:tab w:val="left" w:pos="990"/>
        <w:tab w:val="right" w:leader="dot" w:pos="9360"/>
      </w:tabs>
      <w:spacing w:after="100"/>
      <w:ind w:left="720" w:hanging="720"/>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qFormat/>
    <w:rsid w:val="00253D96"/>
    <w:pPr>
      <w:numPr>
        <w:ilvl w:val="1"/>
        <w:numId w:val="19"/>
      </w:numPr>
      <w:contextualSpacing/>
    </w:pPr>
  </w:style>
  <w:style w:type="paragraph" w:styleId="List3">
    <w:name w:val="List 3"/>
    <w:basedOn w:val="Normal"/>
    <w:qFormat/>
    <w:rsid w:val="00253D96"/>
    <w:pPr>
      <w:numPr>
        <w:ilvl w:val="2"/>
        <w:numId w:val="19"/>
      </w:numPr>
      <w:contextualSpacing/>
    </w:pPr>
  </w:style>
  <w:style w:type="paragraph" w:customStyle="1" w:styleId="ListAlpha">
    <w:name w:val="List Alpha"/>
    <w:basedOn w:val="List"/>
    <w:qFormat/>
    <w:rsid w:val="00A557D6"/>
    <w:pPr>
      <w:numPr>
        <w:numId w:val="11"/>
      </w:numPr>
    </w:pPr>
  </w:style>
  <w:style w:type="paragraph" w:customStyle="1" w:styleId="ListAlpha2">
    <w:name w:val="List Alpha 2"/>
    <w:basedOn w:val="List2"/>
    <w:qFormat/>
    <w:rsid w:val="00906C4B"/>
    <w:pPr>
      <w:numPr>
        <w:ilvl w:val="0"/>
        <w:numId w:val="12"/>
      </w:numPr>
      <w:spacing w:after="80"/>
      <w:contextualSpacing w:val="0"/>
    </w:pPr>
  </w:style>
  <w:style w:type="paragraph" w:customStyle="1" w:styleId="ListAlpha3">
    <w:name w:val="List Alpha 3"/>
    <w:basedOn w:val="List3"/>
    <w:qFormat/>
    <w:rsid w:val="00906C4B"/>
    <w:pPr>
      <w:numPr>
        <w:ilvl w:val="0"/>
        <w:numId w:val="13"/>
      </w:numPr>
      <w:spacing w:after="80"/>
      <w:contextualSpacing w:val="0"/>
    </w:pPr>
  </w:style>
  <w:style w:type="paragraph" w:styleId="List4">
    <w:name w:val="List 4"/>
    <w:basedOn w:val="Normal"/>
    <w:qFormat/>
    <w:rsid w:val="00253D96"/>
    <w:pPr>
      <w:numPr>
        <w:ilvl w:val="3"/>
        <w:numId w:val="19"/>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8"/>
      </w:numPr>
      <w:spacing w:after="0"/>
    </w:pPr>
  </w:style>
  <w:style w:type="paragraph" w:customStyle="1" w:styleId="Outline3">
    <w:name w:val="Outline 3"/>
    <w:basedOn w:val="List3"/>
    <w:semiHidden/>
    <w:rsid w:val="006847DE"/>
    <w:pPr>
      <w:numPr>
        <w:numId w:val="18"/>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AA73DA"/>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rPr>
        <w:cantSplit w:val="0"/>
      </w:tr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table" w:customStyle="1" w:styleId="CORESETMEMO">
    <w:name w:val="CORESET MEMO"/>
    <w:basedOn w:val="TableNormal"/>
    <w:rsid w:val="00A238F6"/>
    <w:pPr>
      <w:spacing w:after="0" w:line="240" w:lineRule="auto"/>
    </w:pPr>
    <w:rPr>
      <w:rFonts w:ascii="Times New Roman" w:hAnsi="Times New Roman" w:eastAsiaTheme="minorEastAsia"/>
      <w:sz w:val="24"/>
      <w:szCs w:val="24"/>
    </w:rPr>
    <w:tblPr>
      <w:tblBorders>
        <w:bottom w:val="single" w:sz="4" w:space="0" w:color="046B5C" w:themeColor="text2"/>
      </w:tblBorders>
    </w:tblPr>
    <w:tcPr>
      <w:tcMar>
        <w:left w:w="173" w:type="dxa"/>
        <w:right w:w="173" w:type="dxa"/>
      </w:tcMar>
    </w:tcPr>
    <w:tblStylePr w:type="firstCol">
      <w:rPr>
        <w:rFonts w:ascii="Arial Black" w:hAnsi="Arial Black"/>
        <w:color w:val="046B5C" w:themeColor="text2"/>
      </w:rPr>
    </w:tblStyle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decimal" w:pos="360"/>
        <w:tab w:val="clear" w:pos="864"/>
      </w:tabs>
    </w:pPr>
  </w:style>
  <w:style w:type="paragraph" w:styleId="ListBullet4">
    <w:name w:val="List Bullet 4"/>
    <w:basedOn w:val="Normal"/>
    <w:semiHidden/>
    <w:rsid w:val="00253D96"/>
    <w:pPr>
      <w:numPr>
        <w:numId w:val="4"/>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5"/>
      </w:numPr>
      <w:ind w:left="1800"/>
      <w:contextualSpacing/>
    </w:pPr>
  </w:style>
  <w:style w:type="paragraph" w:styleId="ListNumber5">
    <w:name w:val="List Number 5"/>
    <w:basedOn w:val="Normal"/>
    <w:semiHidden/>
    <w:rsid w:val="00253D96"/>
    <w:pPr>
      <w:numPr>
        <w:numId w:val="10"/>
      </w:numPr>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25"/>
      </w:numPr>
    </w:pPr>
  </w:style>
  <w:style w:type="paragraph" w:customStyle="1" w:styleId="SidebarListNumber">
    <w:name w:val="Sidebar List Number"/>
    <w:basedOn w:val="Sidebar"/>
    <w:qFormat/>
    <w:rsid w:val="00AA066A"/>
    <w:pPr>
      <w:numPr>
        <w:numId w:val="24"/>
      </w:numPr>
      <w:adjustRightInd w:val="0"/>
      <w:spacing w:line="264" w:lineRule="auto"/>
    </w:pPr>
  </w:style>
  <w:style w:type="paragraph" w:customStyle="1" w:styleId="TableListBullet2">
    <w:name w:val="Table List Bullet 2"/>
    <w:basedOn w:val="TableListBullet"/>
    <w:qFormat/>
    <w:rsid w:val="00015394"/>
    <w:pPr>
      <w:numPr>
        <w:numId w:val="15"/>
      </w:numPr>
    </w:pPr>
  </w:style>
  <w:style w:type="character" w:customStyle="1" w:styleId="Heading2Char">
    <w:name w:val="Heading 2 Char"/>
    <w:basedOn w:val="DefaultParagraphFont"/>
    <w:link w:val="Heading2"/>
    <w:rsid w:val="008B6172"/>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uiPriority w:val="9"/>
    <w:semiHidden/>
    <w:rsid w:val="008B6172"/>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uiPriority w:val="9"/>
    <w:semiHidden/>
    <w:rsid w:val="008B6172"/>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uiPriority w:val="9"/>
    <w:semiHidden/>
    <w:rsid w:val="008B6172"/>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uiPriority w:val="9"/>
    <w:semiHidden/>
    <w:rsid w:val="008B6172"/>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uiPriority w:val="9"/>
    <w:semiHidden/>
    <w:rsid w:val="008B6172"/>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uiPriority w:val="9"/>
    <w:semiHidden/>
    <w:rsid w:val="008B6172"/>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015394"/>
    <w:pPr>
      <w:numPr>
        <w:numId w:val="17"/>
      </w:numPr>
    </w:pPr>
  </w:style>
  <w:style w:type="paragraph" w:styleId="ListContinue3">
    <w:name w:val="List Continue 3"/>
    <w:basedOn w:val="Normal"/>
    <w:qFormat/>
    <w:rsid w:val="00607986"/>
    <w:pPr>
      <w:spacing w:after="80"/>
      <w:ind w:left="1080"/>
    </w:pPr>
  </w:style>
  <w:style w:type="paragraph" w:styleId="List5">
    <w:name w:val="List 5"/>
    <w:basedOn w:val="Normal"/>
    <w:qFormat/>
    <w:rsid w:val="00253D96"/>
    <w:pPr>
      <w:numPr>
        <w:ilvl w:val="4"/>
        <w:numId w:val="19"/>
      </w:numPr>
      <w:contextualSpacing/>
    </w:pPr>
  </w:style>
  <w:style w:type="character" w:customStyle="1" w:styleId="UnresolvedMention1">
    <w:name w:val="Unresolved Mention1"/>
    <w:basedOn w:val="DefaultParagraphFont"/>
    <w:semiHidden/>
    <w:rsid w:val="00CC2963"/>
    <w:rPr>
      <w:color w:val="605E5C"/>
      <w:shd w:val="clear" w:color="auto" w:fill="E1DFDD"/>
    </w:rPr>
  </w:style>
  <w:style w:type="character" w:customStyle="1" w:styleId="H1Char">
    <w:name w:val="H1 Char"/>
    <w:basedOn w:val="DefaultParagraphFont"/>
    <w:link w:val="H1"/>
    <w:rsid w:val="00370219"/>
    <w:rPr>
      <w:b/>
      <w:bCs/>
    </w:rPr>
  </w:style>
  <w:style w:type="paragraph" w:customStyle="1" w:styleId="ListHead">
    <w:name w:val="List Head"/>
    <w:basedOn w:val="Paragraph"/>
    <w:semiHidden/>
    <w:rsid w:val="00556EC2"/>
    <w:pPr>
      <w:spacing w:before="24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1922D2"/>
    <w:pPr>
      <w:spacing w:after="0" w:line="290" w:lineRule="exact"/>
    </w:pPr>
    <w:rPr>
      <w:rFonts w:eastAsia="Times New Roman" w:cs="Times New Roman"/>
      <w:bCs w:val="0"/>
      <w:szCs w:val="20"/>
    </w:rPr>
  </w:style>
  <w:style w:type="numbering" w:customStyle="1" w:styleId="Feature20">
    <w:name w:val="Feature 2"/>
    <w:rsid w:val="001922D2"/>
    <w:pPr>
      <w:numPr>
        <w:numId w:val="20"/>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1922D2"/>
    <w:pPr>
      <w:spacing w:before="240" w:after="360" w:line="240" w:lineRule="auto"/>
    </w:pPr>
    <w:rPr>
      <w:rFonts w:ascii="Arial" w:hAnsi="Arial" w:cs="Arial"/>
      <w:color w:val="0B2949"/>
      <w:spacing w:val="2"/>
      <w:sz w:val="24"/>
      <w:szCs w:val="24"/>
    </w:rPr>
  </w:style>
  <w:style w:type="paragraph" w:customStyle="1" w:styleId="CoverProposalVolume">
    <w:name w:val="Cover Proposal Volume"/>
    <w:semiHidden/>
    <w:rsid w:val="001922D2"/>
    <w:pPr>
      <w:spacing w:after="360" w:line="240" w:lineRule="auto"/>
    </w:pPr>
    <w:rPr>
      <w:rFonts w:ascii="Arial" w:hAnsi="Arial" w:cs="Arial"/>
      <w:color w:val="0B2949"/>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autoRedefine/>
    <w:semiHidden/>
    <w:rsid w:val="0097150A"/>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ED5C67"/>
    <w:pPr>
      <w:tabs>
        <w:tab w:val="left" w:pos="1627"/>
      </w:tabs>
    </w:pPr>
  </w:style>
  <w:style w:type="character" w:customStyle="1" w:styleId="SalutationChar">
    <w:name w:val="Salutation Char"/>
    <w:basedOn w:val="DefaultParagraphFont"/>
    <w:link w:val="Salutation"/>
    <w:uiPriority w:val="99"/>
    <w:rsid w:val="00ED5C67"/>
  </w:style>
  <w:style w:type="numbering" w:styleId="111111">
    <w:name w:val="Outline List 2"/>
    <w:basedOn w:val="NoList"/>
    <w:semiHidden/>
    <w:unhideWhenUsed/>
    <w:rsid w:val="00C042A3"/>
    <w:pPr>
      <w:numPr>
        <w:numId w:val="23"/>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paragraph" w:customStyle="1" w:styleId="ALogotagk">
    <w:name w:val="A_Logo tag k"/>
    <w:semiHidden/>
    <w:rsid w:val="007C4015"/>
    <w:pPr>
      <w:spacing w:line="264" w:lineRule="auto"/>
    </w:pPr>
    <w:rPr>
      <w:sz w:val="20"/>
    </w:rPr>
  </w:style>
  <w:style w:type="character" w:customStyle="1" w:styleId="Underline">
    <w:name w:val="Underline"/>
    <w:basedOn w:val="DefaultParagraphFont"/>
    <w:qFormat/>
    <w:rsid w:val="00AF717A"/>
    <w:rPr>
      <w:u w:val="single"/>
    </w:rPr>
  </w:style>
  <w:style w:type="paragraph" w:styleId="FootnoteText">
    <w:name w:val="footnote text"/>
    <w:aliases w:val="F,F1,Footnote Text Char Char,Footnote Text2"/>
    <w:basedOn w:val="Normal"/>
    <w:link w:val="FootnoteTextChar"/>
    <w:semiHidden/>
    <w:rsid w:val="00245E02"/>
    <w:pPr>
      <w:spacing w:after="0" w:line="240" w:lineRule="auto"/>
    </w:pPr>
    <w:rPr>
      <w:sz w:val="20"/>
      <w:szCs w:val="20"/>
    </w:rPr>
  </w:style>
  <w:style w:type="character" w:customStyle="1" w:styleId="FootnoteTextChar">
    <w:name w:val="Footnote Text Char"/>
    <w:aliases w:val="F Char,F1 Char,Footnote Text Char Char Char,Footnote Text2 Char"/>
    <w:basedOn w:val="DefaultParagraphFont"/>
    <w:link w:val="FootnoteText"/>
    <w:uiPriority w:val="99"/>
    <w:rsid w:val="00245E02"/>
    <w:rPr>
      <w:sz w:val="20"/>
      <w:szCs w:val="20"/>
    </w:rPr>
  </w:style>
  <w:style w:type="character" w:styleId="FootnoteReference">
    <w:name w:val="footnote reference"/>
    <w:aliases w:val="footnote reference,fr"/>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uiPriority w:val="99"/>
    <w:rsid w:val="00F63010"/>
    <w:rPr>
      <w:sz w:val="20"/>
      <w:szCs w:val="20"/>
    </w:rPr>
  </w:style>
  <w:style w:type="paragraph" w:customStyle="1" w:styleId="wwwmathematica-mprcom">
    <w:name w:val="www.mathematica-mpr.com"/>
    <w:semiHidden/>
    <w:rsid w:val="0057270E"/>
    <w:pPr>
      <w:spacing w:after="100" w:line="240" w:lineRule="auto"/>
      <w:jc w:val="right"/>
    </w:pPr>
    <w:rPr>
      <w:rFonts w:eastAsia="Times New Roman" w:asciiTheme="majorHAnsi" w:hAnsiTheme="majorHAnsi" w:cs="Times New Roman"/>
      <w:noProof/>
      <w:sz w:val="20"/>
      <w:szCs w:val="19"/>
    </w:rPr>
  </w:style>
  <w:style w:type="paragraph" w:customStyle="1" w:styleId="TableTitle-IPR">
    <w:name w:val="TableTitle-IPR"/>
    <w:link w:val="TableTitle-IPRChar"/>
    <w:semiHidden/>
    <w:rsid w:val="005C31FB"/>
    <w:pPr>
      <w:keepNext/>
      <w:keepLines/>
      <w:spacing w:after="120" w:line="240" w:lineRule="auto"/>
    </w:pPr>
    <w:rPr>
      <w:rFonts w:ascii="Calibri" w:eastAsia="Times New Roman" w:hAnsi="Calibri" w:cs="Calibri"/>
      <w:b/>
      <w:bCs/>
      <w:i/>
      <w:szCs w:val="24"/>
    </w:rPr>
  </w:style>
  <w:style w:type="character" w:customStyle="1" w:styleId="TableTitle-IPRChar">
    <w:name w:val="TableTitle-IPR Char"/>
    <w:basedOn w:val="DefaultParagraphFont"/>
    <w:link w:val="TableTitle-IPR"/>
    <w:rsid w:val="005C31FB"/>
    <w:rPr>
      <w:rFonts w:ascii="Calibri" w:eastAsia="Times New Roman" w:hAnsi="Calibri" w:cs="Calibri"/>
      <w:b/>
      <w:bCs/>
      <w:i/>
      <w:szCs w:val="24"/>
    </w:rPr>
  </w:style>
  <w:style w:type="table" w:customStyle="1" w:styleId="InsightTable">
    <w:name w:val="Insight Table"/>
    <w:basedOn w:val="TableNormal"/>
    <w:rsid w:val="005C31FB"/>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Optima" w:hAnsi="Optima"/>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styleId="TOC5">
    <w:name w:val="toc 5"/>
    <w:basedOn w:val="Normal"/>
    <w:next w:val="Normal"/>
    <w:semiHidden/>
    <w:rsid w:val="002E1748"/>
    <w:pPr>
      <w:widowControl w:val="0"/>
      <w:overflowPunct w:val="0"/>
      <w:autoSpaceDE w:val="0"/>
      <w:autoSpaceDN w:val="0"/>
      <w:adjustRightInd w:val="0"/>
      <w:spacing w:after="0" w:line="240" w:lineRule="auto"/>
      <w:ind w:left="960"/>
      <w:textAlignment w:val="baseline"/>
    </w:pPr>
    <w:rPr>
      <w:rFonts w:eastAsia="Times New Roman" w:cs="Times New Roman"/>
      <w:sz w:val="18"/>
      <w:szCs w:val="18"/>
    </w:rPr>
  </w:style>
  <w:style w:type="paragraph" w:styleId="TOC6">
    <w:name w:val="toc 6"/>
    <w:basedOn w:val="Normal"/>
    <w:next w:val="Normal"/>
    <w:semiHidden/>
    <w:rsid w:val="002E1748"/>
    <w:pPr>
      <w:widowControl w:val="0"/>
      <w:overflowPunct w:val="0"/>
      <w:autoSpaceDE w:val="0"/>
      <w:autoSpaceDN w:val="0"/>
      <w:adjustRightInd w:val="0"/>
      <w:spacing w:after="0" w:line="240" w:lineRule="auto"/>
      <w:ind w:left="1200"/>
      <w:textAlignment w:val="baseline"/>
    </w:pPr>
    <w:rPr>
      <w:rFonts w:eastAsia="Times New Roman" w:cs="Times New Roman"/>
      <w:sz w:val="18"/>
      <w:szCs w:val="18"/>
    </w:rPr>
  </w:style>
  <w:style w:type="paragraph" w:styleId="TOC7">
    <w:name w:val="toc 7"/>
    <w:basedOn w:val="Normal"/>
    <w:next w:val="Normal"/>
    <w:semiHidden/>
    <w:rsid w:val="002E1748"/>
    <w:pPr>
      <w:widowControl w:val="0"/>
      <w:overflowPunct w:val="0"/>
      <w:autoSpaceDE w:val="0"/>
      <w:autoSpaceDN w:val="0"/>
      <w:adjustRightInd w:val="0"/>
      <w:spacing w:after="0" w:line="240" w:lineRule="auto"/>
      <w:ind w:left="1440"/>
      <w:textAlignment w:val="baseline"/>
    </w:pPr>
    <w:rPr>
      <w:rFonts w:eastAsia="Times New Roman" w:cs="Times New Roman"/>
      <w:sz w:val="18"/>
      <w:szCs w:val="18"/>
    </w:rPr>
  </w:style>
  <w:style w:type="paragraph" w:styleId="TOC8">
    <w:name w:val="toc 8"/>
    <w:basedOn w:val="Normal"/>
    <w:next w:val="Normal"/>
    <w:semiHidden/>
    <w:rsid w:val="002E1748"/>
    <w:pPr>
      <w:widowControl w:val="0"/>
      <w:overflowPunct w:val="0"/>
      <w:autoSpaceDE w:val="0"/>
      <w:autoSpaceDN w:val="0"/>
      <w:adjustRightInd w:val="0"/>
      <w:spacing w:after="0" w:line="240" w:lineRule="auto"/>
      <w:ind w:left="1680"/>
      <w:textAlignment w:val="baseline"/>
    </w:pPr>
    <w:rPr>
      <w:rFonts w:eastAsia="Times New Roman" w:cs="Times New Roman"/>
      <w:sz w:val="18"/>
      <w:szCs w:val="18"/>
    </w:rPr>
  </w:style>
  <w:style w:type="paragraph" w:styleId="TOC9">
    <w:name w:val="toc 9"/>
    <w:basedOn w:val="Normal"/>
    <w:next w:val="Normal"/>
    <w:semiHidden/>
    <w:rsid w:val="002E1748"/>
    <w:pPr>
      <w:widowControl w:val="0"/>
      <w:overflowPunct w:val="0"/>
      <w:autoSpaceDE w:val="0"/>
      <w:autoSpaceDN w:val="0"/>
      <w:adjustRightInd w:val="0"/>
      <w:spacing w:after="0" w:line="240" w:lineRule="auto"/>
      <w:ind w:left="1920"/>
      <w:textAlignment w:val="baseline"/>
    </w:pPr>
    <w:rPr>
      <w:rFonts w:eastAsia="Times New Roman" w:cs="Times New Roman"/>
      <w:sz w:val="18"/>
      <w:szCs w:val="18"/>
    </w:rPr>
  </w:style>
  <w:style w:type="paragraph" w:styleId="Index2">
    <w:name w:val="index 2"/>
    <w:basedOn w:val="Normal"/>
    <w:next w:val="Normal"/>
    <w:semiHidden/>
    <w:rsid w:val="002E1748"/>
    <w:pPr>
      <w:widowControl w:val="0"/>
      <w:tabs>
        <w:tab w:val="right" w:leader="dot" w:pos="9360"/>
      </w:tabs>
      <w:suppressAutoHyphens/>
      <w:overflowPunct w:val="0"/>
      <w:autoSpaceDE w:val="0"/>
      <w:autoSpaceDN w:val="0"/>
      <w:adjustRightInd w:val="0"/>
      <w:spacing w:after="0" w:line="240" w:lineRule="auto"/>
      <w:ind w:left="1440" w:right="720" w:hanging="720"/>
      <w:textAlignment w:val="baseline"/>
    </w:pPr>
    <w:rPr>
      <w:rFonts w:ascii="Courier" w:eastAsia="Times New Roman" w:hAnsi="Courier" w:cs="Times New Roman"/>
      <w:sz w:val="24"/>
      <w:szCs w:val="20"/>
    </w:rPr>
  </w:style>
  <w:style w:type="paragraph" w:styleId="TOAHeading">
    <w:name w:val="toa heading"/>
    <w:basedOn w:val="Normal"/>
    <w:next w:val="Normal"/>
    <w:semiHidden/>
    <w:rsid w:val="002E1748"/>
    <w:pPr>
      <w:widowControl w:val="0"/>
      <w:tabs>
        <w:tab w:val="right" w:pos="9360"/>
      </w:tabs>
      <w:suppressAutoHyphens/>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character" w:customStyle="1" w:styleId="EquationCaption">
    <w:name w:val="_Equation Caption"/>
    <w:semiHidden/>
    <w:rsid w:val="002E1748"/>
  </w:style>
  <w:style w:type="paragraph" w:styleId="HTMLPreformatted">
    <w:name w:val="HTML Preformatted"/>
    <w:basedOn w:val="Normal"/>
    <w:link w:val="HTMLPreformattedChar"/>
    <w:semiHidden/>
    <w:rsid w:val="002E1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E1748"/>
    <w:rPr>
      <w:rFonts w:ascii="Courier New" w:eastAsia="Times New Roman" w:hAnsi="Courier New" w:cs="Courier New"/>
      <w:sz w:val="20"/>
      <w:szCs w:val="20"/>
    </w:rPr>
  </w:style>
  <w:style w:type="character" w:styleId="Strong">
    <w:name w:val="Strong"/>
    <w:basedOn w:val="DefaultParagraphFont"/>
    <w:semiHidden/>
    <w:rsid w:val="002E1748"/>
    <w:rPr>
      <w:b/>
      <w:bCs/>
    </w:rPr>
  </w:style>
  <w:style w:type="table" w:styleId="TableProfessional">
    <w:name w:val="Table Professional"/>
    <w:basedOn w:val="TableNormal"/>
    <w:rsid w:val="002E1748"/>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FollowedHyperlink">
    <w:name w:val="FollowedHyperlink"/>
    <w:basedOn w:val="DefaultParagraphFont"/>
    <w:semiHidden/>
    <w:rsid w:val="002E1748"/>
    <w:rPr>
      <w:color w:val="800080"/>
      <w:u w:val="single"/>
    </w:rPr>
  </w:style>
  <w:style w:type="paragraph" w:customStyle="1" w:styleId="BulletsLast">
    <w:name w:val="BulletsLast"/>
    <w:basedOn w:val="Normal"/>
    <w:semiHidden/>
    <w:rsid w:val="002E1748"/>
    <w:pPr>
      <w:numPr>
        <w:numId w:val="29"/>
      </w:numPr>
      <w:spacing w:after="180"/>
    </w:pPr>
    <w:rPr>
      <w:rFonts w:ascii="Times New Roman" w:eastAsia="Times New Roman" w:hAnsi="Times New Roman" w:cs="Times New Roman"/>
      <w:szCs w:val="20"/>
    </w:rPr>
  </w:style>
  <w:style w:type="paragraph" w:customStyle="1" w:styleId="NormalSS">
    <w:name w:val="NormalSS"/>
    <w:basedOn w:val="Normal"/>
    <w:link w:val="NormalSSChar"/>
    <w:semiHidden/>
    <w:rsid w:val="002E1748"/>
    <w:pPr>
      <w:tabs>
        <w:tab w:val="left" w:pos="432"/>
      </w:tabs>
      <w:spacing w:after="240" w:line="240" w:lineRule="auto"/>
      <w:ind w:firstLine="432"/>
      <w:jc w:val="both"/>
    </w:pPr>
    <w:rPr>
      <w:rFonts w:ascii="Garamond" w:eastAsia="Times New Roman" w:hAnsi="Garamond" w:cs="Times New Roman"/>
      <w:sz w:val="24"/>
      <w:szCs w:val="24"/>
    </w:rPr>
  </w:style>
  <w:style w:type="character" w:customStyle="1" w:styleId="NormalSSChar">
    <w:name w:val="NormalSS Char"/>
    <w:link w:val="NormalSS"/>
    <w:rsid w:val="002E1748"/>
    <w:rPr>
      <w:rFonts w:ascii="Garamond" w:eastAsia="Times New Roman" w:hAnsi="Garamond" w:cs="Times New Roman"/>
      <w:sz w:val="24"/>
      <w:szCs w:val="24"/>
    </w:rPr>
  </w:style>
  <w:style w:type="paragraph" w:customStyle="1" w:styleId="balloon">
    <w:name w:val="balloon"/>
    <w:basedOn w:val="BalloonText"/>
    <w:link w:val="balloonChar"/>
    <w:semiHidden/>
    <w:rsid w:val="002E1748"/>
    <w:pPr>
      <w:widowControl w:val="0"/>
      <w:overflowPunct w:val="0"/>
      <w:autoSpaceDE w:val="0"/>
      <w:autoSpaceDN w:val="0"/>
      <w:adjustRightInd w:val="0"/>
      <w:textAlignment w:val="baseline"/>
    </w:pPr>
    <w:rPr>
      <w:rFonts w:ascii="Tahoma" w:eastAsia="Times New Roman" w:hAnsi="Tahoma" w:cs="Tahoma"/>
      <w:sz w:val="16"/>
      <w:szCs w:val="16"/>
    </w:rPr>
  </w:style>
  <w:style w:type="character" w:customStyle="1" w:styleId="balloonChar">
    <w:name w:val="balloon Char"/>
    <w:basedOn w:val="BalloonTextChar"/>
    <w:link w:val="balloon"/>
    <w:rsid w:val="002E1748"/>
    <w:rPr>
      <w:rFonts w:ascii="Tahoma" w:eastAsia="Times New Roman" w:hAnsi="Tahoma" w:cs="Tahoma"/>
      <w:sz w:val="16"/>
      <w:szCs w:val="16"/>
    </w:rPr>
  </w:style>
  <w:style w:type="table" w:customStyle="1" w:styleId="TableGrid1">
    <w:name w:val="Table Grid1"/>
    <w:basedOn w:val="TableNormal"/>
    <w:next w:val="TableGrid"/>
    <w:rsid w:val="002E1748"/>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Primary Bullet List Char"/>
    <w:link w:val="ListParagraph"/>
    <w:uiPriority w:val="34"/>
    <w:locked/>
    <w:rsid w:val="008925D5"/>
  </w:style>
  <w:style w:type="paragraph" w:customStyle="1" w:styleId="P1-StandPara">
    <w:name w:val="P1-Stand Para"/>
    <w:basedOn w:val="Normal"/>
    <w:link w:val="P1-StandParaChar"/>
    <w:semiHidden/>
    <w:rsid w:val="008925D5"/>
    <w:pPr>
      <w:spacing w:after="0" w:line="360" w:lineRule="atLeast"/>
      <w:ind w:firstLine="1152"/>
    </w:pPr>
    <w:rPr>
      <w:rFonts w:ascii="Garamond" w:eastAsia="Times New Roman" w:hAnsi="Garamond" w:cs="Times New Roman"/>
      <w:sz w:val="24"/>
      <w:szCs w:val="20"/>
    </w:rPr>
  </w:style>
  <w:style w:type="character" w:customStyle="1" w:styleId="P1-StandParaChar">
    <w:name w:val="P1-Stand Para Char"/>
    <w:basedOn w:val="DefaultParagraphFont"/>
    <w:link w:val="P1-StandPara"/>
    <w:rsid w:val="008925D5"/>
    <w:rPr>
      <w:rFonts w:ascii="Garamond" w:eastAsia="Times New Roman" w:hAnsi="Garamond" w:cs="Times New Roman"/>
      <w:sz w:val="24"/>
      <w:szCs w:val="20"/>
    </w:rPr>
  </w:style>
  <w:style w:type="paragraph" w:customStyle="1" w:styleId="AppAHeading1">
    <w:name w:val="AppA Heading 1"/>
    <w:basedOn w:val="Normal"/>
    <w:semiHidden/>
    <w:rsid w:val="004C1FA5"/>
    <w:pPr>
      <w:spacing w:after="0" w:line="240" w:lineRule="auto"/>
      <w:jc w:val="center"/>
    </w:pPr>
    <w:rPr>
      <w:rFonts w:ascii="Arial Narrow" w:eastAsia="Times New Roman" w:hAnsi="Arial Narrow" w:cs="Times New Roman"/>
      <w:b/>
      <w:sz w:val="24"/>
      <w:szCs w:val="20"/>
    </w:rPr>
  </w:style>
  <w:style w:type="paragraph" w:styleId="E-mailSignature">
    <w:name w:val="E-mail Signature"/>
    <w:basedOn w:val="Normal"/>
    <w:link w:val="E-mailSignatureChar"/>
    <w:semiHidden/>
    <w:rsid w:val="00DD6719"/>
    <w:pPr>
      <w:spacing w:after="0" w:line="240" w:lineRule="auto"/>
    </w:pPr>
  </w:style>
  <w:style w:type="character" w:customStyle="1" w:styleId="E-mailSignatureChar">
    <w:name w:val="E-mail Signature Char"/>
    <w:basedOn w:val="DefaultParagraphFont"/>
    <w:link w:val="E-mailSignature"/>
    <w:uiPriority w:val="99"/>
    <w:semiHidden/>
    <w:rsid w:val="00DD6719"/>
  </w:style>
  <w:style w:type="paragraph" w:styleId="EnvelopeAddress">
    <w:name w:val="envelope address"/>
    <w:basedOn w:val="Normal"/>
    <w:semiHidden/>
    <w:rsid w:val="00DD671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DD6719"/>
    <w:pPr>
      <w:spacing w:after="0" w:line="240" w:lineRule="auto"/>
    </w:pPr>
    <w:rPr>
      <w:rFonts w:asciiTheme="majorHAnsi" w:eastAsiaTheme="majorEastAsia" w:hAnsiTheme="majorHAnsi" w:cstheme="majorBidi"/>
      <w:sz w:val="20"/>
      <w:szCs w:val="20"/>
    </w:rPr>
  </w:style>
  <w:style w:type="character" w:customStyle="1" w:styleId="Hashtag1">
    <w:name w:val="Hashtag1"/>
    <w:basedOn w:val="DefaultParagraphFont"/>
    <w:semiHidden/>
    <w:unhideWhenUsed/>
    <w:rsid w:val="00DD6719"/>
    <w:rPr>
      <w:color w:val="2B579A"/>
      <w:shd w:val="clear" w:color="auto" w:fill="E1DFDD"/>
    </w:rPr>
  </w:style>
  <w:style w:type="character" w:styleId="HTMLAcronym">
    <w:name w:val="HTML Acronym"/>
    <w:basedOn w:val="DefaultParagraphFont"/>
    <w:semiHidden/>
    <w:rsid w:val="00DD6719"/>
  </w:style>
  <w:style w:type="paragraph" w:styleId="HTMLAddress">
    <w:name w:val="HTML Address"/>
    <w:basedOn w:val="Normal"/>
    <w:link w:val="HTMLAddressChar"/>
    <w:semiHidden/>
    <w:rsid w:val="00DD6719"/>
    <w:pPr>
      <w:spacing w:after="0" w:line="240" w:lineRule="auto"/>
    </w:pPr>
    <w:rPr>
      <w:i/>
      <w:iCs/>
    </w:rPr>
  </w:style>
  <w:style w:type="character" w:customStyle="1" w:styleId="HTMLAddressChar">
    <w:name w:val="HTML Address Char"/>
    <w:basedOn w:val="DefaultParagraphFont"/>
    <w:link w:val="HTMLAddress"/>
    <w:uiPriority w:val="99"/>
    <w:semiHidden/>
    <w:rsid w:val="00DD6719"/>
    <w:rPr>
      <w:i/>
      <w:iCs/>
    </w:rPr>
  </w:style>
  <w:style w:type="character" w:styleId="HTMLCite">
    <w:name w:val="HTML Cite"/>
    <w:basedOn w:val="DefaultParagraphFont"/>
    <w:semiHidden/>
    <w:rsid w:val="00DD6719"/>
    <w:rPr>
      <w:i/>
      <w:iCs/>
    </w:rPr>
  </w:style>
  <w:style w:type="character" w:styleId="HTMLCode">
    <w:name w:val="HTML Code"/>
    <w:basedOn w:val="DefaultParagraphFont"/>
    <w:semiHidden/>
    <w:rsid w:val="00DD6719"/>
    <w:rPr>
      <w:rFonts w:ascii="Consolas" w:hAnsi="Consolas"/>
      <w:sz w:val="20"/>
      <w:szCs w:val="20"/>
    </w:rPr>
  </w:style>
  <w:style w:type="character" w:styleId="HTMLDefinition">
    <w:name w:val="HTML Definition"/>
    <w:basedOn w:val="DefaultParagraphFont"/>
    <w:semiHidden/>
    <w:unhideWhenUsed/>
    <w:rsid w:val="00DD6719"/>
    <w:rPr>
      <w:i/>
      <w:iCs/>
    </w:rPr>
  </w:style>
  <w:style w:type="character" w:styleId="HTMLKeyboard">
    <w:name w:val="HTML Keyboard"/>
    <w:basedOn w:val="DefaultParagraphFont"/>
    <w:semiHidden/>
    <w:rsid w:val="00DD6719"/>
    <w:rPr>
      <w:rFonts w:ascii="Consolas" w:hAnsi="Consolas"/>
      <w:sz w:val="20"/>
      <w:szCs w:val="20"/>
    </w:rPr>
  </w:style>
  <w:style w:type="character" w:styleId="HTMLSample">
    <w:name w:val="HTML Sample"/>
    <w:basedOn w:val="DefaultParagraphFont"/>
    <w:semiHidden/>
    <w:rsid w:val="00DD6719"/>
    <w:rPr>
      <w:rFonts w:ascii="Consolas" w:hAnsi="Consolas"/>
      <w:sz w:val="24"/>
      <w:szCs w:val="24"/>
    </w:rPr>
  </w:style>
  <w:style w:type="character" w:styleId="HTMLTypewriter">
    <w:name w:val="HTML Typewriter"/>
    <w:basedOn w:val="DefaultParagraphFont"/>
    <w:semiHidden/>
    <w:unhideWhenUsed/>
    <w:rsid w:val="00DD6719"/>
    <w:rPr>
      <w:rFonts w:ascii="Consolas" w:hAnsi="Consolas"/>
      <w:sz w:val="20"/>
      <w:szCs w:val="20"/>
    </w:rPr>
  </w:style>
  <w:style w:type="character" w:styleId="HTMLVariable">
    <w:name w:val="HTML Variable"/>
    <w:basedOn w:val="DefaultParagraphFont"/>
    <w:semiHidden/>
    <w:unhideWhenUsed/>
    <w:rsid w:val="00DD6719"/>
    <w:rPr>
      <w:i/>
      <w:iCs/>
    </w:rPr>
  </w:style>
  <w:style w:type="paragraph" w:styleId="Index3">
    <w:name w:val="index 3"/>
    <w:basedOn w:val="Normal"/>
    <w:next w:val="Normal"/>
    <w:autoRedefine/>
    <w:semiHidden/>
    <w:rsid w:val="00DD6719"/>
    <w:pPr>
      <w:spacing w:after="0" w:line="240" w:lineRule="auto"/>
      <w:ind w:left="660" w:hanging="220"/>
    </w:pPr>
  </w:style>
  <w:style w:type="paragraph" w:styleId="Index4">
    <w:name w:val="index 4"/>
    <w:basedOn w:val="Normal"/>
    <w:next w:val="Normal"/>
    <w:autoRedefine/>
    <w:semiHidden/>
    <w:rsid w:val="00DD6719"/>
    <w:pPr>
      <w:spacing w:after="0" w:line="240" w:lineRule="auto"/>
      <w:ind w:left="880" w:hanging="220"/>
    </w:pPr>
  </w:style>
  <w:style w:type="paragraph" w:styleId="Index5">
    <w:name w:val="index 5"/>
    <w:basedOn w:val="Normal"/>
    <w:next w:val="Normal"/>
    <w:autoRedefine/>
    <w:semiHidden/>
    <w:rsid w:val="00DD6719"/>
    <w:pPr>
      <w:spacing w:after="0" w:line="240" w:lineRule="auto"/>
      <w:ind w:left="1100" w:hanging="220"/>
    </w:pPr>
  </w:style>
  <w:style w:type="paragraph" w:styleId="Index6">
    <w:name w:val="index 6"/>
    <w:basedOn w:val="Normal"/>
    <w:next w:val="Normal"/>
    <w:autoRedefine/>
    <w:semiHidden/>
    <w:rsid w:val="00DD6719"/>
    <w:pPr>
      <w:spacing w:after="0" w:line="240" w:lineRule="auto"/>
      <w:ind w:left="1320" w:hanging="220"/>
    </w:pPr>
  </w:style>
  <w:style w:type="paragraph" w:styleId="Index7">
    <w:name w:val="index 7"/>
    <w:basedOn w:val="Normal"/>
    <w:next w:val="Normal"/>
    <w:autoRedefine/>
    <w:semiHidden/>
    <w:rsid w:val="00DD6719"/>
    <w:pPr>
      <w:spacing w:after="0" w:line="240" w:lineRule="auto"/>
      <w:ind w:left="1540" w:hanging="220"/>
    </w:pPr>
  </w:style>
  <w:style w:type="paragraph" w:styleId="Index8">
    <w:name w:val="index 8"/>
    <w:basedOn w:val="Normal"/>
    <w:next w:val="Normal"/>
    <w:autoRedefine/>
    <w:semiHidden/>
    <w:rsid w:val="00DD6719"/>
    <w:pPr>
      <w:spacing w:after="0" w:line="240" w:lineRule="auto"/>
      <w:ind w:left="1760" w:hanging="220"/>
    </w:pPr>
  </w:style>
  <w:style w:type="paragraph" w:styleId="Index9">
    <w:name w:val="index 9"/>
    <w:basedOn w:val="Normal"/>
    <w:next w:val="Normal"/>
    <w:autoRedefine/>
    <w:semiHidden/>
    <w:rsid w:val="00DD6719"/>
    <w:pPr>
      <w:spacing w:after="0" w:line="240" w:lineRule="auto"/>
      <w:ind w:left="1980" w:hanging="220"/>
    </w:pPr>
  </w:style>
  <w:style w:type="character" w:styleId="IntenseEmphasis">
    <w:name w:val="Intense Emphasis"/>
    <w:basedOn w:val="DefaultParagraphFont"/>
    <w:semiHidden/>
    <w:rsid w:val="00DD6719"/>
    <w:rPr>
      <w:i/>
      <w:iCs/>
      <w:color w:val="0B2949" w:themeColor="accent1"/>
    </w:rPr>
  </w:style>
  <w:style w:type="paragraph" w:styleId="IntenseQuote">
    <w:name w:val="Intense Quote"/>
    <w:basedOn w:val="Normal"/>
    <w:next w:val="Normal"/>
    <w:link w:val="IntenseQuoteChar"/>
    <w:semiHidden/>
    <w:rsid w:val="00DD6719"/>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30"/>
    <w:semiHidden/>
    <w:rsid w:val="00DD6719"/>
    <w:rPr>
      <w:i/>
      <w:iCs/>
      <w:color w:val="0B2949" w:themeColor="accent1"/>
    </w:rPr>
  </w:style>
  <w:style w:type="character" w:styleId="IntenseReference">
    <w:name w:val="Intense Reference"/>
    <w:basedOn w:val="DefaultParagraphFont"/>
    <w:semiHidden/>
    <w:rsid w:val="00DD6719"/>
    <w:rPr>
      <w:b/>
      <w:bCs/>
      <w:smallCaps/>
      <w:color w:val="0B2949" w:themeColor="accent1"/>
      <w:spacing w:val="5"/>
    </w:rPr>
  </w:style>
  <w:style w:type="character" w:styleId="LineNumber">
    <w:name w:val="line number"/>
    <w:basedOn w:val="DefaultParagraphFont"/>
    <w:semiHidden/>
    <w:rsid w:val="00DD6719"/>
  </w:style>
  <w:style w:type="paragraph" w:styleId="ListContinue4">
    <w:name w:val="List Continue 4"/>
    <w:basedOn w:val="Normal"/>
    <w:semiHidden/>
    <w:rsid w:val="00DD6719"/>
    <w:pPr>
      <w:spacing w:after="120"/>
      <w:ind w:left="1440"/>
      <w:contextualSpacing/>
    </w:pPr>
  </w:style>
  <w:style w:type="paragraph" w:styleId="ListContinue5">
    <w:name w:val="List Continue 5"/>
    <w:basedOn w:val="Normal"/>
    <w:semiHidden/>
    <w:rsid w:val="00DD6719"/>
    <w:pPr>
      <w:spacing w:after="120"/>
      <w:ind w:left="1800"/>
      <w:contextualSpacing/>
    </w:pPr>
  </w:style>
  <w:style w:type="character" w:customStyle="1" w:styleId="Mention1">
    <w:name w:val="Mention1"/>
    <w:basedOn w:val="DefaultParagraphFont"/>
    <w:semiHidden/>
    <w:unhideWhenUsed/>
    <w:rsid w:val="00DD6719"/>
    <w:rPr>
      <w:color w:val="2B579A"/>
      <w:shd w:val="clear" w:color="auto" w:fill="E1DFDD"/>
    </w:rPr>
  </w:style>
  <w:style w:type="paragraph" w:styleId="MessageHeader">
    <w:name w:val="Message Header"/>
    <w:basedOn w:val="Normal"/>
    <w:link w:val="MessageHeaderChar"/>
    <w:semiHidden/>
    <w:rsid w:val="00DD671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D6719"/>
    <w:rPr>
      <w:rFonts w:asciiTheme="majorHAnsi" w:eastAsiaTheme="majorEastAsia" w:hAnsiTheme="majorHAnsi" w:cstheme="majorBidi"/>
      <w:sz w:val="24"/>
      <w:szCs w:val="24"/>
      <w:shd w:val="pct20" w:color="auto" w:fill="auto"/>
    </w:rPr>
  </w:style>
  <w:style w:type="paragraph" w:styleId="NoSpacing">
    <w:name w:val="No Spacing"/>
    <w:qFormat/>
    <w:rsid w:val="00DD6719"/>
    <w:pPr>
      <w:spacing w:after="0" w:line="240" w:lineRule="auto"/>
    </w:pPr>
  </w:style>
  <w:style w:type="paragraph" w:styleId="NormalWeb">
    <w:name w:val="Normal (Web)"/>
    <w:basedOn w:val="Normal"/>
    <w:semiHidden/>
    <w:rsid w:val="00DD6719"/>
    <w:rPr>
      <w:rFonts w:ascii="Times New Roman" w:hAnsi="Times New Roman" w:cs="Times New Roman"/>
      <w:sz w:val="24"/>
      <w:szCs w:val="24"/>
    </w:rPr>
  </w:style>
  <w:style w:type="paragraph" w:styleId="NormalIndent">
    <w:name w:val="Normal Indent"/>
    <w:basedOn w:val="Normal"/>
    <w:semiHidden/>
    <w:rsid w:val="00DD6719"/>
    <w:pPr>
      <w:ind w:left="720"/>
    </w:pPr>
  </w:style>
  <w:style w:type="character" w:styleId="PageNumber">
    <w:name w:val="page number"/>
    <w:basedOn w:val="DefaultParagraphFont"/>
    <w:semiHidden/>
    <w:rsid w:val="00DD6719"/>
  </w:style>
  <w:style w:type="paragraph" w:styleId="PlainText">
    <w:name w:val="Plain Text"/>
    <w:basedOn w:val="Normal"/>
    <w:link w:val="PlainTextChar"/>
    <w:semiHidden/>
    <w:rsid w:val="00DD671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D6719"/>
    <w:rPr>
      <w:rFonts w:ascii="Consolas" w:hAnsi="Consolas"/>
      <w:sz w:val="21"/>
      <w:szCs w:val="21"/>
    </w:rPr>
  </w:style>
  <w:style w:type="paragraph" w:styleId="Signature">
    <w:name w:val="Signature"/>
    <w:basedOn w:val="Normal"/>
    <w:link w:val="SignatureChar"/>
    <w:semiHidden/>
    <w:rsid w:val="00DD6719"/>
    <w:pPr>
      <w:spacing w:after="0" w:line="240" w:lineRule="auto"/>
      <w:ind w:left="4320"/>
    </w:pPr>
  </w:style>
  <w:style w:type="character" w:customStyle="1" w:styleId="SignatureChar">
    <w:name w:val="Signature Char"/>
    <w:basedOn w:val="DefaultParagraphFont"/>
    <w:link w:val="Signature"/>
    <w:uiPriority w:val="99"/>
    <w:rsid w:val="00DD6719"/>
  </w:style>
  <w:style w:type="character" w:customStyle="1" w:styleId="SmartHyperlink1">
    <w:name w:val="Smart Hyperlink1"/>
    <w:basedOn w:val="DefaultParagraphFont"/>
    <w:semiHidden/>
    <w:unhideWhenUsed/>
    <w:rsid w:val="00DD6719"/>
    <w:rPr>
      <w:u w:val="dotted"/>
    </w:rPr>
  </w:style>
  <w:style w:type="character" w:customStyle="1" w:styleId="SmartLink1">
    <w:name w:val="SmartLink1"/>
    <w:basedOn w:val="DefaultParagraphFont"/>
    <w:semiHidden/>
    <w:unhideWhenUsed/>
    <w:rsid w:val="00DD6719"/>
    <w:rPr>
      <w:color w:val="0000FF"/>
      <w:u w:val="single"/>
      <w:shd w:val="clear" w:color="auto" w:fill="F3F2F1"/>
    </w:rPr>
  </w:style>
  <w:style w:type="character" w:styleId="SubtleEmphasis">
    <w:name w:val="Subtle Emphasis"/>
    <w:basedOn w:val="DefaultParagraphFont"/>
    <w:semiHidden/>
    <w:rsid w:val="00DD6719"/>
    <w:rPr>
      <w:i/>
      <w:iCs/>
      <w:color w:val="404040" w:themeColor="text1" w:themeTint="BF"/>
    </w:rPr>
  </w:style>
  <w:style w:type="character" w:styleId="SubtleReference">
    <w:name w:val="Subtle Reference"/>
    <w:basedOn w:val="DefaultParagraphFont"/>
    <w:semiHidden/>
    <w:rsid w:val="00DD6719"/>
    <w:rPr>
      <w:smallCaps/>
      <w:color w:val="5A5A5A" w:themeColor="text1" w:themeTint="A5"/>
    </w:rPr>
  </w:style>
  <w:style w:type="paragraph" w:styleId="TableofAuthorities">
    <w:name w:val="table of authorities"/>
    <w:basedOn w:val="Normal"/>
    <w:next w:val="Normal"/>
    <w:semiHidden/>
    <w:rsid w:val="00DD6719"/>
    <w:pPr>
      <w:spacing w:after="0"/>
      <w:ind w:left="220" w:hanging="220"/>
    </w:pPr>
  </w:style>
  <w:style w:type="paragraph" w:styleId="TableofFigures">
    <w:name w:val="table of figures"/>
    <w:basedOn w:val="Normal"/>
    <w:next w:val="Normal"/>
    <w:semiHidden/>
    <w:rsid w:val="00DD6719"/>
    <w:pPr>
      <w:spacing w:after="0"/>
    </w:pPr>
  </w:style>
  <w:style w:type="character" w:customStyle="1" w:styleId="UnresolvedMention2">
    <w:name w:val="Unresolved Mention2"/>
    <w:basedOn w:val="DefaultParagraphFont"/>
    <w:semiHidden/>
    <w:unhideWhenUsed/>
    <w:rsid w:val="00DD6719"/>
    <w:rPr>
      <w:color w:val="605E5C"/>
      <w:shd w:val="clear" w:color="auto" w:fill="E1DFDD"/>
    </w:rPr>
  </w:style>
  <w:style w:type="character" w:customStyle="1" w:styleId="UnresolvedMention3">
    <w:name w:val="Unresolved Mention3"/>
    <w:basedOn w:val="DefaultParagraphFont"/>
    <w:semiHidden/>
    <w:unhideWhenUsed/>
    <w:rsid w:val="002A1FFC"/>
    <w:rPr>
      <w:color w:val="605E5C"/>
      <w:shd w:val="clear" w:color="auto" w:fill="E1DFDD"/>
    </w:rPr>
  </w:style>
  <w:style w:type="numbering" w:styleId="1ai">
    <w:name w:val="Outline List 1"/>
    <w:basedOn w:val="NoList"/>
    <w:semiHidden/>
    <w:unhideWhenUsed/>
    <w:rsid w:val="00CC24DA"/>
    <w:pPr>
      <w:numPr>
        <w:numId w:val="39"/>
      </w:numPr>
    </w:pPr>
  </w:style>
  <w:style w:type="numbering" w:styleId="ArticleSection">
    <w:name w:val="Outline List 3"/>
    <w:basedOn w:val="NoList"/>
    <w:semiHidden/>
    <w:unhideWhenUsed/>
    <w:rsid w:val="00CC24DA"/>
    <w:pPr>
      <w:numPr>
        <w:numId w:val="40"/>
      </w:numPr>
    </w:pPr>
  </w:style>
  <w:style w:type="table" w:styleId="ColorfulGrid">
    <w:name w:val="Colorful Grid"/>
    <w:basedOn w:val="TableNormal"/>
    <w:semiHidden/>
    <w:unhideWhenUsed/>
    <w:rsid w:val="00CC24D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CC24D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semiHidden/>
    <w:unhideWhenUsed/>
    <w:rsid w:val="00CC24D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semiHidden/>
    <w:unhideWhenUsed/>
    <w:rsid w:val="00CC24D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semiHidden/>
    <w:unhideWhenUsed/>
    <w:rsid w:val="00CC24D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semiHidden/>
    <w:unhideWhenUsed/>
    <w:rsid w:val="00CC24D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semiHidden/>
    <w:unhideWhenUsed/>
    <w:rsid w:val="00CC24D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semiHidden/>
    <w:unhideWhenUsed/>
    <w:rsid w:val="00CC24D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CC24DA"/>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semiHidden/>
    <w:unhideWhenUsed/>
    <w:rsid w:val="00CC24DA"/>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semiHidden/>
    <w:unhideWhenUsed/>
    <w:rsid w:val="00CC24DA"/>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semiHidden/>
    <w:unhideWhenUsed/>
    <w:rsid w:val="00CC24DA"/>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semiHidden/>
    <w:unhideWhenUsed/>
    <w:rsid w:val="00CC24DA"/>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semiHidden/>
    <w:unhideWhenUsed/>
    <w:rsid w:val="00CC24DA"/>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semiHidden/>
    <w:unhideWhenUsed/>
    <w:rsid w:val="00CC24DA"/>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CC24DA"/>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CC24DA"/>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CC24DA"/>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semiHidden/>
    <w:unhideWhenUsed/>
    <w:rsid w:val="00CC24DA"/>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CC24DA"/>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CC24DA"/>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CC24D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CC24DA"/>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semiHidden/>
    <w:unhideWhenUsed/>
    <w:rsid w:val="00CC24DA"/>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semiHidden/>
    <w:unhideWhenUsed/>
    <w:rsid w:val="00CC24DA"/>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semiHidden/>
    <w:unhideWhenUsed/>
    <w:rsid w:val="00CC24DA"/>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semiHidden/>
    <w:unhideWhenUsed/>
    <w:rsid w:val="00CC24DA"/>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semiHidden/>
    <w:unhideWhenUsed/>
    <w:rsid w:val="00CC24DA"/>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
    <w:name w:val="Grid Table 1 Light"/>
    <w:basedOn w:val="TableNormal"/>
    <w:rsid w:val="00CC24D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CC24DA"/>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CC24DA"/>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CC24DA"/>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CC24DA"/>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CC24DA"/>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CC24DA"/>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CC24D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CC24DA"/>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CC24DA"/>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CC24DA"/>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CC24DA"/>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CC24DA"/>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CC24D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CC24DA"/>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CC24DA"/>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CC24DA"/>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CC24DA"/>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CC24DA"/>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CC24DA"/>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CC24D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CC24DA"/>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CC24DA"/>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CC24DA"/>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CC24DA"/>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CC24DA"/>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CC24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CC24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CC24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CC24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CC24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CC24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CC24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CC24D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CC24DA"/>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CC24DA"/>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CC24DA"/>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CC24DA"/>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CC24DA"/>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CC24DA"/>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CC24D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CC24DA"/>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CC24DA"/>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CC24DA"/>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CC24DA"/>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CC24DA"/>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CC24DA"/>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unhideWhenUsed/>
    <w:rsid w:val="00CC24DA"/>
    <w:rPr>
      <w:color w:val="2B579A"/>
      <w:shd w:val="clear" w:color="auto" w:fill="E1DFDD"/>
    </w:rPr>
  </w:style>
  <w:style w:type="table" w:styleId="LightGrid">
    <w:name w:val="Light Grid"/>
    <w:basedOn w:val="TableNormal"/>
    <w:semiHidden/>
    <w:unhideWhenUsed/>
    <w:rsid w:val="00CC24D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CC24DA"/>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semiHidden/>
    <w:unhideWhenUsed/>
    <w:rsid w:val="00CC24DA"/>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semiHidden/>
    <w:unhideWhenUsed/>
    <w:rsid w:val="00CC24DA"/>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semiHidden/>
    <w:unhideWhenUsed/>
    <w:rsid w:val="00CC24DA"/>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semiHidden/>
    <w:unhideWhenUsed/>
    <w:rsid w:val="00CC24DA"/>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semiHidden/>
    <w:unhideWhenUsed/>
    <w:rsid w:val="00CC24DA"/>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semiHidden/>
    <w:unhideWhenUsed/>
    <w:rsid w:val="00CC24D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semiHidden/>
    <w:unhideWhenUsed/>
    <w:rsid w:val="00CC24DA"/>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semiHidden/>
    <w:unhideWhenUsed/>
    <w:rsid w:val="00CC24DA"/>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semiHidden/>
    <w:unhideWhenUsed/>
    <w:rsid w:val="00CC24DA"/>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semiHidden/>
    <w:unhideWhenUsed/>
    <w:rsid w:val="00CC24DA"/>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semiHidden/>
    <w:unhideWhenUsed/>
    <w:rsid w:val="00CC24DA"/>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semiHidden/>
    <w:unhideWhenUsed/>
    <w:rsid w:val="00CC24DA"/>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semiHidden/>
    <w:unhideWhenUsed/>
    <w:rsid w:val="00CC24D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CC24DA"/>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semiHidden/>
    <w:unhideWhenUsed/>
    <w:rsid w:val="00CC24DA"/>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semiHidden/>
    <w:unhideWhenUsed/>
    <w:rsid w:val="00CC24DA"/>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semiHidden/>
    <w:unhideWhenUsed/>
    <w:rsid w:val="00CC24DA"/>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semiHidden/>
    <w:unhideWhenUsed/>
    <w:rsid w:val="00CC24DA"/>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semiHidden/>
    <w:unhideWhenUsed/>
    <w:rsid w:val="00CC24DA"/>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CC24D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CC24DA"/>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CC24DA"/>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CC24DA"/>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CC24DA"/>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CC24DA"/>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CC24DA"/>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CC24D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CC24DA"/>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CC24DA"/>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CC24DA"/>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CC24DA"/>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CC24DA"/>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CC24DA"/>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CC24D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CC24DA"/>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CC24DA"/>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CC24DA"/>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CC24DA"/>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CC24DA"/>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CC24DA"/>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CC24D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CC24DA"/>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CC24DA"/>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CC24DA"/>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CC24DA"/>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CC24DA"/>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CC24DA"/>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CC24D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CC24DA"/>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CC24DA"/>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CC24DA"/>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CC24DA"/>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CC24DA"/>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CC24DA"/>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CC24D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CC24DA"/>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CC24DA"/>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CC24DA"/>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CC24DA"/>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CC24DA"/>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CC24DA"/>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CC24D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CC24DA"/>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CC24DA"/>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CC24DA"/>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CC24DA"/>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CC24DA"/>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CC24DA"/>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semiHidden/>
    <w:unhideWhenUsed/>
    <w:rsid w:val="00CC24D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CC24DA"/>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semiHidden/>
    <w:unhideWhenUsed/>
    <w:rsid w:val="00CC24DA"/>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semiHidden/>
    <w:unhideWhenUsed/>
    <w:rsid w:val="00CC24DA"/>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semiHidden/>
    <w:unhideWhenUsed/>
    <w:rsid w:val="00CC24DA"/>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semiHidden/>
    <w:unhideWhenUsed/>
    <w:rsid w:val="00CC24DA"/>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semiHidden/>
    <w:unhideWhenUsed/>
    <w:rsid w:val="00CC24DA"/>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semiHidden/>
    <w:unhideWhenUsed/>
    <w:rsid w:val="00CC24D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CC24D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CC24D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CC24D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CC24D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CC24D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CC24D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CC24D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CC24D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semiHidden/>
    <w:unhideWhenUsed/>
    <w:rsid w:val="00CC24D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semiHidden/>
    <w:unhideWhenUsed/>
    <w:rsid w:val="00CC24D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semiHidden/>
    <w:unhideWhenUsed/>
    <w:rsid w:val="00CC24D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semiHidden/>
    <w:unhideWhenUsed/>
    <w:rsid w:val="00CC24D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semiHidden/>
    <w:unhideWhenUsed/>
    <w:rsid w:val="00CC24D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semiHidden/>
    <w:unhideWhenUsed/>
    <w:rsid w:val="00CC24D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CC24DA"/>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semiHidden/>
    <w:unhideWhenUsed/>
    <w:rsid w:val="00CC24DA"/>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semiHidden/>
    <w:unhideWhenUsed/>
    <w:rsid w:val="00CC24DA"/>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semiHidden/>
    <w:unhideWhenUsed/>
    <w:rsid w:val="00CC24DA"/>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semiHidden/>
    <w:unhideWhenUsed/>
    <w:rsid w:val="00CC24DA"/>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semiHidden/>
    <w:unhideWhenUsed/>
    <w:rsid w:val="00CC24DA"/>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semiHidden/>
    <w:unhideWhenUsed/>
    <w:rsid w:val="00CC24D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CC24D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single" w:sz="8" w:space="0" w:color="0B294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CC24D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single" w:sz="8" w:space="0" w:color="D02B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CC24D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single" w:sz="8" w:space="0" w:color="5B67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CC24D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single" w:sz="8" w:space="0" w:color="F1B5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CC24D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single" w:sz="8" w:space="0" w:color="18939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CC24D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single" w:sz="8" w:space="0" w:color="17A67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CC24D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CC24DA"/>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CC24DA"/>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CC24DA"/>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CC24DA"/>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CC24DA"/>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CC24DA"/>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CC24D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CC24D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CC24D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CC24D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CC24D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CC24D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CC24D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semiHidden/>
    <w:unhideWhenUsed/>
    <w:rsid w:val="00CC24DA"/>
    <w:rPr>
      <w:color w:val="2B579A"/>
      <w:shd w:val="clear" w:color="auto" w:fill="E1DFDD"/>
    </w:rPr>
  </w:style>
  <w:style w:type="table" w:styleId="PlainTable1">
    <w:name w:val="Plain Table 1"/>
    <w:basedOn w:val="TableNormal"/>
    <w:rsid w:val="00CC24D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CC24D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CC24D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CC24D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CC24D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semiHidden/>
    <w:unhideWhenUsed/>
    <w:rsid w:val="00CC24DA"/>
    <w:rPr>
      <w:u w:val="dotted"/>
    </w:rPr>
  </w:style>
  <w:style w:type="character" w:styleId="SmartLink">
    <w:name w:val="Smart Link"/>
    <w:basedOn w:val="DefaultParagraphFont"/>
    <w:semiHidden/>
    <w:unhideWhenUsed/>
    <w:rsid w:val="00CC24DA"/>
    <w:rPr>
      <w:color w:val="0000FF"/>
      <w:u w:val="single"/>
      <w:shd w:val="clear" w:color="auto" w:fill="F3F2F1"/>
    </w:rPr>
  </w:style>
  <w:style w:type="table" w:styleId="Table3Deffects1">
    <w:name w:val="Table 3D effects 1"/>
    <w:basedOn w:val="TableNormal"/>
    <w:semiHidden/>
    <w:unhideWhenUsed/>
    <w:rsid w:val="00CC24DA"/>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CC24DA"/>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CC24DA"/>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CC24DA"/>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CC24DA"/>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CC24DA"/>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CC24DA"/>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CC24DA"/>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CC24DA"/>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CC24DA"/>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CC24DA"/>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CC24DA"/>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CC24DA"/>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CC24DA"/>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CC24DA"/>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CC24DA"/>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CC24DA"/>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semiHidden/>
    <w:unhideWhenUsed/>
    <w:rsid w:val="00CC24DA"/>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CC24DA"/>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CC24DA"/>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CC24DA"/>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CC24DA"/>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CC24DA"/>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CC24DA"/>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CC24DA"/>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CC24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CC24DA"/>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CC24DA"/>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CC24DA"/>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CC24DA"/>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CC24DA"/>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CC24DA"/>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CC24DA"/>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CC24DA"/>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Simple1">
    <w:name w:val="Table Simple 1"/>
    <w:basedOn w:val="TableNormal"/>
    <w:semiHidden/>
    <w:unhideWhenUsed/>
    <w:rsid w:val="00CC24DA"/>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CC24DA"/>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CC24DA"/>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CC24DA"/>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CC24DA"/>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CC24DA"/>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CC24DA"/>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CC24DA"/>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CC24DA"/>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nresolvedMention">
    <w:name w:val="Unresolved Mention"/>
    <w:basedOn w:val="DefaultParagraphFont"/>
    <w:semiHidden/>
    <w:unhideWhenUsed/>
    <w:rsid w:val="00CC24DA"/>
    <w:rPr>
      <w:color w:val="605E5C"/>
      <w:shd w:val="clear" w:color="auto" w:fill="E1DFDD"/>
    </w:rPr>
  </w:style>
  <w:style w:type="paragraph" w:customStyle="1" w:styleId="Covertitle1">
    <w:name w:val="Cover title 1"/>
    <w:basedOn w:val="Normal"/>
    <w:semiHidden/>
    <w:rsid w:val="00896D9F"/>
    <w:pPr>
      <w:widowControl w:val="0"/>
      <w:tabs>
        <w:tab w:val="right" w:pos="9360"/>
      </w:tabs>
      <w:overflowPunct w:val="0"/>
      <w:autoSpaceDE w:val="0"/>
      <w:autoSpaceDN w:val="0"/>
      <w:adjustRightInd w:val="0"/>
      <w:spacing w:after="0" w:line="240" w:lineRule="auto"/>
      <w:jc w:val="center"/>
      <w:textAlignment w:val="baseline"/>
    </w:pPr>
    <w:rPr>
      <w:rFonts w:ascii="Times New Roman" w:eastAsia="Times New Roman" w:hAnsi="Times New Roman" w:cs="Times New Roman"/>
      <w:sz w:val="36"/>
      <w:szCs w:val="24"/>
    </w:rPr>
  </w:style>
  <w:style w:type="numbering" w:customStyle="1" w:styleId="NoList1">
    <w:name w:val="No List1"/>
    <w:next w:val="NoList"/>
    <w:semiHidden/>
    <w:unhideWhenUsed/>
    <w:rsid w:val="00B67F53"/>
  </w:style>
  <w:style w:type="paragraph" w:customStyle="1" w:styleId="xmsonormal">
    <w:name w:val="x_msonormal"/>
    <w:basedOn w:val="Normal"/>
    <w:semiHidden/>
    <w:rsid w:val="003C4200"/>
    <w:pPr>
      <w:spacing w:after="0" w:line="240" w:lineRule="auto"/>
    </w:pPr>
    <w:rPr>
      <w:rFonts w:ascii="Calibri" w:hAnsi="Calibri" w:cs="Calibri"/>
    </w:rPr>
  </w:style>
  <w:style w:type="character" w:customStyle="1" w:styleId="ParagraphChar">
    <w:name w:val="Paragraph Char"/>
    <w:basedOn w:val="DefaultParagraphFont"/>
    <w:link w:val="Paragraph"/>
    <w:rsid w:val="00EB2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yperlink" Target="http://www.bls.gov/oes/current/oes_nat.htm" TargetMode="External" /><Relationship Id="rId15" Type="http://schemas.openxmlformats.org/officeDocument/2006/relationships/hyperlink" Target="http://www.fns.usda.gov/ops/research-and-analysis"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D4D70CCCF4D0E0478201C6D10C02D1AB" ma:contentTypeVersion="10" ma:contentTypeDescription="Create a new document." ma:contentTypeScope="" ma:versionID="d42074eb6d0e28331d86e8313267de68">
  <xsd:schema xmlns:xsd="http://www.w3.org/2001/XMLSchema" xmlns:xs="http://www.w3.org/2001/XMLSchema" xmlns:p="http://schemas.microsoft.com/office/2006/metadata/properties" xmlns:ns1="http://schemas.microsoft.com/sharepoint/v3" xmlns:ns3="465aaf3e-38ee-404e-aafd-a57d025f54e9" targetNamespace="http://schemas.microsoft.com/office/2006/metadata/properties" ma:root="true" ma:fieldsID="9ad2302a793778dcaf04277625c080d8" ns1:_="" ns3:_="">
    <xsd:import namespace="http://schemas.microsoft.com/sharepoint/v3"/>
    <xsd:import namespace="465aaf3e-38ee-404e-aafd-a57d025f54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5aaf3e-38ee-404e-aafd-a57d025f54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53F05B-2BA3-466D-B0A4-137A8BA6DE66}">
  <ds:schemaRefs>
    <ds:schemaRef ds:uri="http://schemas.microsoft.com/sharepoint/v3/contenttype/forms"/>
  </ds:schemaRefs>
</ds:datastoreItem>
</file>

<file path=customXml/itemProps3.xml><?xml version="1.0" encoding="utf-8"?>
<ds:datastoreItem xmlns:ds="http://schemas.openxmlformats.org/officeDocument/2006/customXml" ds:itemID="{AFE01192-E852-49B8-A572-A14BFFBCFA2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03D34C0-D19A-49B3-825E-B60A1DCBDA83}">
  <ds:schemaRefs>
    <ds:schemaRef ds:uri="http://schemas.openxmlformats.org/officeDocument/2006/bibliography"/>
  </ds:schemaRefs>
</ds:datastoreItem>
</file>

<file path=customXml/itemProps5.xml><?xml version="1.0" encoding="utf-8"?>
<ds:datastoreItem xmlns:ds="http://schemas.openxmlformats.org/officeDocument/2006/customXml" ds:itemID="{12588561-D170-458A-A0CE-AA4E42956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5aaf3e-38ee-404e-aafd-a57d025f54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 Report</Template>
  <TotalTime>19</TotalTime>
  <Pages>19</Pages>
  <Words>6627</Words>
  <Characters>37779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SNAP OMB Supporting Statement A</vt:lpstr>
    </vt:vector>
  </TitlesOfParts>
  <Company>[Name of Agency or Company]</Company>
  <LinksUpToDate>false</LinksUpToDate>
  <CharactersWithSpaces>44318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OMB Supporting Statement A</dc:title>
  <dc:creator>OMB</dc:creator>
  <cp:keywords>report</cp:keywords>
  <cp:lastModifiedBy>Franklin, Jamia - FNS</cp:lastModifiedBy>
  <cp:revision>8</cp:revision>
  <cp:lastPrinted>2022-06-22T18:58:00Z</cp:lastPrinted>
  <dcterms:created xsi:type="dcterms:W3CDTF">2023-11-06T21:59:00Z</dcterms:created>
  <dcterms:modified xsi:type="dcterms:W3CDTF">2023-11-14T19:01:00Z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0x010100D4D70CCCF4D0E0478201C6D10C02D1AB</vt:lpwstr>
  </property>
  <property fmtid="{D5CDD505-2E9C-101B-9397-08002B2CF9AE}" pid="3" name="Document Version">
    <vt:lpwstr>Working</vt:lpwstr>
  </property>
  <property fmtid="{D5CDD505-2E9C-101B-9397-08002B2CF9AE}" pid="4" name="Project Deliverable">
    <vt:lpwstr>All</vt:lpwstr>
  </property>
  <property fmtid="{D5CDD505-2E9C-101B-9397-08002B2CF9AE}" pid="5" name="Template Category">
    <vt:lpwstr>MSW Interior text</vt:lpwstr>
  </property>
  <property fmtid="{D5CDD505-2E9C-101B-9397-08002B2CF9AE}" pid="6" name="Template Notes">
    <vt:lpwstr>Will be renamed before rollout. this will be the key Template upon which proposal and custom templates will be based.</vt:lpwstr>
  </property>
</Properties>
</file>