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5877C0C7">
      <w:pPr>
        <w:pStyle w:val="AppendixTitle"/>
      </w:pPr>
      <w:r>
        <w:rPr>
          <w:rFonts w:eastAsia="Arial"/>
        </w:rPr>
        <w:t xml:space="preserve">Appendix </w:t>
      </w:r>
      <w:r w:rsidR="00006560">
        <w:rPr>
          <w:rFonts w:eastAsia="Arial"/>
        </w:rPr>
        <w:t>M1</w:t>
      </w:r>
      <w:r w:rsidR="00121B34">
        <w:rPr>
          <w:rFonts w:eastAsia="Arial"/>
        </w:rPr>
        <w:t>.2.</w:t>
      </w:r>
      <w:r>
        <w:rPr>
          <w:rFonts w:eastAsia="Arial"/>
        </w:rPr>
        <w:br/>
      </w:r>
      <w:r>
        <w:rPr>
          <w:rFonts w:eastAsia="Arial"/>
        </w:rPr>
        <w:br/>
      </w:r>
      <w:r w:rsidRPr="004123C0" w:rsidR="004123C0">
        <w:rPr>
          <w:rFonts w:eastAsia="Arial"/>
        </w:rPr>
        <w:t>Participant Focus Group Recruitment Text</w:t>
      </w:r>
      <w:r w:rsidR="004123C0">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16D5640">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r w:rsidR="00303507">
        <w:rPr>
          <w:b/>
          <w:bCs/>
        </w:rPr>
        <w:t>.</w:t>
      </w:r>
    </w:p>
    <w:p w:rsidR="007B6F9C" w:rsidP="00303507" w14:paraId="7FC38784" w14:textId="77777777">
      <w:pPr>
        <w:pStyle w:val="H1"/>
        <w:spacing w:before="360"/>
        <w:ind w:left="0" w:firstLine="0"/>
      </w:pPr>
    </w:p>
    <w:p w:rsidR="004123C0" w:rsidP="004123C0" w14:paraId="10650D82" w14:textId="77777777">
      <w:pPr>
        <w:pStyle w:val="H1"/>
        <w:spacing w:before="0"/>
        <w:jc w:val="center"/>
      </w:pPr>
    </w:p>
    <w:p w:rsidR="004123C0" w:rsidRPr="004123C0" w:rsidP="004123C0" w14:paraId="14799857" w14:textId="0E7A99A5">
      <w:pPr>
        <w:pStyle w:val="H1"/>
        <w:spacing w:before="0"/>
        <w:jc w:val="center"/>
      </w:pPr>
      <w:r w:rsidRPr="004123C0">
        <w:t>Participant focus group recruitment text template</w:t>
      </w:r>
    </w:p>
    <w:p w:rsidR="004123C0" w:rsidRPr="0034264D" w:rsidP="004123C0" w14:paraId="051CA455" w14:textId="77777777">
      <w:pPr>
        <w:pStyle w:val="ParagraphContinued"/>
        <w:rPr>
          <w:rFonts w:eastAsia="Times New Roman"/>
          <w:sz w:val="24"/>
          <w:szCs w:val="24"/>
        </w:rPr>
      </w:pPr>
      <w:r w:rsidRPr="0034264D">
        <w:rPr>
          <w:rFonts w:eastAsia="Times New Roman"/>
          <w:sz w:val="24"/>
          <w:szCs w:val="24"/>
        </w:rPr>
        <w:t xml:space="preserve">Hello [SNAP RECIPIENT], the USDA Food and Nutrition Service (FNS) and Mathematica are inviting you to participate in a focus group for </w:t>
      </w:r>
      <w:r w:rsidRPr="0034264D">
        <w:rPr>
          <w:sz w:val="24"/>
          <w:szCs w:val="24"/>
        </w:rPr>
        <w:t>the SNAP Mobile Payment Pilot!</w:t>
      </w:r>
    </w:p>
    <w:p w:rsidR="004123C0" w:rsidP="004123C0" w14:paraId="3E694A27" w14:textId="55FDE5CD">
      <w:pPr>
        <w:pStyle w:val="Paragraph"/>
        <w:rPr>
          <w:sz w:val="24"/>
          <w:szCs w:val="24"/>
        </w:rPr>
      </w:pPr>
      <w:bookmarkStart w:id="0" w:name="_Hlk102466101"/>
      <w:r w:rsidRPr="0034264D">
        <w:rPr>
          <w:sz w:val="24"/>
          <w:szCs w:val="24"/>
        </w:rPr>
        <w:t xml:space="preserve">We want to learn about your experiences using mobile payments as an alternative to a physical electronic benefit transfer (EBT) card. </w:t>
      </w:r>
      <w:r w:rsidR="00BB614A">
        <w:rPr>
          <w:sz w:val="24"/>
          <w:szCs w:val="24"/>
        </w:rPr>
        <w:t xml:space="preserve">[FILL IF NON-ADOPTER: You do not need to have used mobile payments to participate.] </w:t>
      </w:r>
      <w:r w:rsidRPr="0034264D">
        <w:rPr>
          <w:sz w:val="24"/>
          <w:szCs w:val="24"/>
        </w:rPr>
        <w:t>We will give you $50</w:t>
      </w:r>
      <w:r w:rsidR="00C436EC">
        <w:rPr>
          <w:sz w:val="24"/>
          <w:szCs w:val="24"/>
        </w:rPr>
        <w:t xml:space="preserve"> in cash</w:t>
      </w:r>
      <w:r w:rsidRPr="0034264D">
        <w:rPr>
          <w:sz w:val="24"/>
          <w:szCs w:val="24"/>
        </w:rPr>
        <w:t xml:space="preserve"> for your time. If you are interested, TEXT “Y”, and we will contact you for a brief phone call to determine if you are eligible to participate.</w:t>
      </w:r>
    </w:p>
    <w:p w:rsidR="00121B34" w:rsidP="004123C0" w14:paraId="3DC515F5" w14:textId="67B4CD35">
      <w:pPr>
        <w:pStyle w:val="Paragraph"/>
        <w:rPr>
          <w:sz w:val="24"/>
          <w:szCs w:val="24"/>
        </w:rPr>
      </w:pPr>
    </w:p>
    <w:p w:rsidR="00121B34" w:rsidP="004123C0" w14:paraId="1E314D50" w14:textId="3FC8D902">
      <w:pPr>
        <w:pStyle w:val="Paragraph"/>
        <w:rPr>
          <w:sz w:val="24"/>
          <w:szCs w:val="24"/>
        </w:rPr>
      </w:pPr>
    </w:p>
    <w:p w:rsidR="00121B34" w:rsidP="004123C0" w14:paraId="173A08AE" w14:textId="7C8640EA">
      <w:pPr>
        <w:pStyle w:val="Paragraph"/>
        <w:rPr>
          <w:sz w:val="24"/>
          <w:szCs w:val="24"/>
        </w:rPr>
      </w:pPr>
    </w:p>
    <w:p w:rsidR="00121B34" w:rsidRPr="0034264D" w:rsidP="004123C0" w14:paraId="457540A7" w14:textId="2E8D0958">
      <w:pPr>
        <w:pStyle w:val="Paragraph"/>
        <w:rPr>
          <w:sz w:val="24"/>
          <w:szCs w:val="24"/>
        </w:rPr>
      </w:pPr>
      <w:r w:rsidRPr="00584E52">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3768504</wp:posOffset>
                </wp:positionV>
                <wp:extent cx="6087745" cy="1447800"/>
                <wp:effectExtent l="0" t="0" r="2730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47800"/>
                        </a:xfrm>
                        <a:prstGeom prst="rect">
                          <a:avLst/>
                        </a:prstGeom>
                        <a:solidFill>
                          <a:sysClr val="window" lastClr="FFFFFF"/>
                        </a:solidFill>
                        <a:ln w="6350">
                          <a:solidFill>
                            <a:prstClr val="black"/>
                          </a:solidFill>
                        </a:ln>
                        <a:effectLst/>
                      </wps:spPr>
                      <wps:txbx>
                        <w:txbxContent>
                          <w:p w:rsidR="00121B34" w:rsidRPr="00E82C7B" w:rsidP="00121B34"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121B34" w:rsidRPr="002D254A" w:rsidP="00121B34" w14:textId="32CAF01E">
                            <w:pPr>
                              <w:tabs>
                                <w:tab w:val="left" w:pos="5760"/>
                              </w:tabs>
                              <w:spacing w:before="40" w:line="240" w:lineRule="auto"/>
                              <w:jc w:val="both"/>
                              <w:rPr>
                                <w:rFonts w:ascii="Arial" w:hAnsi="Arial" w:cs="Arial"/>
                                <w:color w:val="000000"/>
                                <w:sz w:val="14"/>
                                <w:szCs w:val="14"/>
                              </w:rPr>
                            </w:pPr>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006560">
                              <w:rPr>
                                <w:rFonts w:ascii="Arial" w:hAnsi="Arial" w:cs="Arial"/>
                                <w:color w:val="000000"/>
                                <w:sz w:val="14"/>
                                <w:szCs w:val="14"/>
                              </w:rPr>
                              <w:t>1 minute (0.0167 hours)</w:t>
                            </w:r>
                            <w:r w:rsidRPr="002D254A">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Pr>
                                <w:rFonts w:ascii="Arial" w:hAnsi="Arial" w:cs="Arial"/>
                                <w:color w:val="000000"/>
                                <w:sz w:val="14"/>
                                <w:szCs w:val="14"/>
                              </w:rPr>
                              <w:t>14</w:t>
                            </w:r>
                            <w:r w:rsidRPr="002D254A">
                              <w:rPr>
                                <w:rFonts w:ascii="Arial" w:hAnsi="Arial" w:cs="Arial"/>
                                <w:color w:val="000000"/>
                                <w:sz w:val="14"/>
                                <w:szCs w:val="14"/>
                              </w:rPr>
                              <w:t xml:space="preserve"> ATTN: PRA (</w:t>
                            </w:r>
                            <w:r>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p w:rsidR="00121B34" w:rsidRPr="00E82C7B" w:rsidP="00121B34" w14:textId="77777777">
                            <w:pPr>
                              <w:tabs>
                                <w:tab w:val="left" w:pos="5760"/>
                              </w:tabs>
                              <w:spacing w:before="40" w:line="240"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79.35pt;height:114pt;margin-top:296.7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121B34" w:rsidRPr="00E82C7B" w:rsidP="00121B34" w14:paraId="541798A0"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121B34" w:rsidRPr="002D254A" w:rsidP="00121B34" w14:paraId="284709B8" w14:textId="32CAF01E">
                      <w:pPr>
                        <w:tabs>
                          <w:tab w:val="left" w:pos="5760"/>
                        </w:tabs>
                        <w:spacing w:before="40" w:line="240" w:lineRule="auto"/>
                        <w:jc w:val="both"/>
                        <w:rPr>
                          <w:rFonts w:ascii="Arial" w:hAnsi="Arial" w:cs="Arial"/>
                          <w:color w:val="000000"/>
                          <w:sz w:val="14"/>
                          <w:szCs w:val="14"/>
                        </w:rPr>
                      </w:pPr>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006560">
                        <w:rPr>
                          <w:rFonts w:ascii="Arial" w:hAnsi="Arial" w:cs="Arial"/>
                          <w:color w:val="000000"/>
                          <w:sz w:val="14"/>
                          <w:szCs w:val="14"/>
                        </w:rPr>
                        <w:t>1 minute (0.0167 hours)</w:t>
                      </w:r>
                      <w:r w:rsidRPr="002D254A">
                        <w:rPr>
                          <w:rFonts w:ascii="Arial" w:hAnsi="Arial" w:cs="Arial"/>
                          <w:color w:val="000000"/>
                          <w:sz w:val="14"/>
                          <w:szCs w:val="14"/>
                        </w:rPr>
                        <w:t xml:space="preserve"> per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Pr>
                          <w:rFonts w:ascii="Arial" w:hAnsi="Arial" w:cs="Arial"/>
                          <w:color w:val="000000"/>
                          <w:sz w:val="14"/>
                          <w:szCs w:val="14"/>
                        </w:rPr>
                        <w:t>14</w:t>
                      </w:r>
                      <w:r w:rsidRPr="002D254A">
                        <w:rPr>
                          <w:rFonts w:ascii="Arial" w:hAnsi="Arial" w:cs="Arial"/>
                          <w:color w:val="000000"/>
                          <w:sz w:val="14"/>
                          <w:szCs w:val="14"/>
                        </w:rPr>
                        <w:t xml:space="preserve"> ATTN: PRA (</w:t>
                      </w:r>
                      <w:r>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p w:rsidR="00121B34" w:rsidRPr="00E82C7B" w:rsidP="00121B34" w14:paraId="484C9848" w14:textId="77777777">
                      <w:pPr>
                        <w:tabs>
                          <w:tab w:val="left" w:pos="5760"/>
                        </w:tabs>
                        <w:spacing w:before="40" w:line="240" w:lineRule="auto"/>
                        <w:jc w:val="both"/>
                        <w:rPr>
                          <w:rFonts w:ascii="Arial" w:hAnsi="Arial" w:cs="Arial"/>
                          <w:sz w:val="16"/>
                          <w:szCs w:val="16"/>
                        </w:rPr>
                      </w:pPr>
                    </w:p>
                  </w:txbxContent>
                </v:textbox>
                <w10:wrap anchorx="margin"/>
              </v:shape>
            </w:pict>
          </mc:Fallback>
        </mc:AlternateContent>
      </w:r>
    </w:p>
    <w:bookmarkEnd w:id="0"/>
    <w:sectPr w:rsidSect="000058AC">
      <w:headerReference w:type="default" r:id="rI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C38" w:rsidP="007B6F9C" w14:paraId="0FFF8AAC" w14:textId="131C5CB1">
    <w:pPr>
      <w:pStyle w:val="Header"/>
      <w:rPr>
        <w:b/>
        <w:bC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4593265</wp:posOffset>
              </wp:positionH>
              <wp:positionV relativeFrom="paragraph">
                <wp:posOffset>-308344</wp:posOffset>
              </wp:positionV>
              <wp:extent cx="1775903" cy="385845"/>
              <wp:effectExtent l="0" t="0" r="15240" b="146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5903" cy="385845"/>
                      </a:xfrm>
                      <a:prstGeom prst="rect">
                        <a:avLst/>
                      </a:prstGeom>
                      <a:solidFill>
                        <a:schemeClr val="lt1"/>
                      </a:solidFill>
                      <a:ln w="6350">
                        <a:solidFill>
                          <a:schemeClr val="tx1"/>
                        </a:solidFill>
                      </a:ln>
                    </wps:spPr>
                    <wps:txbx>
                      <w:txbxContent>
                        <w:p w:rsidR="00674C38" w:rsidP="00674C38" w14:textId="08120789">
                          <w:pPr>
                            <w:rPr>
                              <w:rFonts w:ascii="Arial" w:hAnsi="Arial" w:cs="Arial"/>
                              <w:sz w:val="18"/>
                              <w:szCs w:val="18"/>
                            </w:rPr>
                          </w:pPr>
                          <w:r>
                            <w:rPr>
                              <w:rFonts w:ascii="Arial" w:hAnsi="Arial" w:cs="Arial"/>
                              <w:sz w:val="18"/>
                              <w:szCs w:val="18"/>
                            </w:rPr>
                            <w:t>OMB Control No: 0584-XXXX Expiration Date: XX/XX/20XX</w:t>
                          </w:r>
                        </w:p>
                        <w:p w:rsidR="00674C38" w:rsidP="00674C38"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9.85pt;height:30.4pt;margin-top:-24.3pt;margin-left:361.65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674C38" w:rsidP="00674C38" w14:paraId="597794EA" w14:textId="08120789">
                    <w:pPr>
                      <w:rPr>
                        <w:rFonts w:ascii="Arial" w:hAnsi="Arial" w:cs="Arial"/>
                        <w:sz w:val="18"/>
                        <w:szCs w:val="18"/>
                      </w:rPr>
                    </w:pPr>
                    <w:r>
                      <w:rPr>
                        <w:rFonts w:ascii="Arial" w:hAnsi="Arial" w:cs="Arial"/>
                        <w:sz w:val="18"/>
                        <w:szCs w:val="18"/>
                      </w:rPr>
                      <w:t>OMB Control No: 0584-XXXX Expiration Date: XX/XX/20XX</w:t>
                    </w:r>
                  </w:p>
                  <w:p w:rsidR="00674C38" w:rsidP="00674C38" w14:paraId="5B98CA32" w14:textId="77777777">
                    <w:pPr>
                      <w:rPr>
                        <w:rFonts w:asciiTheme="minorHAnsi" w:hAnsiTheme="minorHAnsi" w:cstheme="minorBidi"/>
                      </w:rPr>
                    </w:pPr>
                  </w:p>
                </w:txbxContent>
              </v:textbox>
            </v:shape>
          </w:pict>
        </mc:Fallback>
      </mc:AlternateContent>
    </w:r>
  </w:p>
  <w:p w:rsidR="004123C0" w:rsidP="007B6F9C" w14:paraId="5D720B68" w14:textId="7ED6D7A9">
    <w:pPr>
      <w:pStyle w:val="Header"/>
    </w:pPr>
    <w:r w:rsidRPr="00DC7E5A">
      <w:rPr>
        <w:b/>
        <w:bCs/>
      </w:rPr>
      <w:t>SNAP Mobile Payment Pilot</w:t>
    </w:r>
    <w:r w:rsidR="00006560">
      <w:rPr>
        <w:b/>
        <w:bCs/>
      </w:rPr>
      <w:t>s Evaluation</w:t>
    </w:r>
    <w:r>
      <w:t xml:space="preserve"> </w:t>
    </w:r>
    <w:r w:rsidRPr="004123C0">
      <w:t xml:space="preserve">Participant focus group recruitment </w:t>
    </w:r>
    <w:r>
      <w:t xml:space="preserve">text </w:t>
    </w:r>
    <w:r w:rsidRPr="004123C0">
      <w:t>template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656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965"/>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1B34"/>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019C"/>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D54"/>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507"/>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64D"/>
    <w:rsid w:val="0034283B"/>
    <w:rsid w:val="003428B6"/>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3C0"/>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5A2"/>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C38"/>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57396"/>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36CD"/>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38D"/>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14A"/>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6EC"/>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975"/>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4AE"/>
    <w:rsid w:val="00CA0716"/>
    <w:rsid w:val="00CA1669"/>
    <w:rsid w:val="00CA345C"/>
    <w:rsid w:val="00CA3879"/>
    <w:rsid w:val="00CA446A"/>
    <w:rsid w:val="00CA5154"/>
    <w:rsid w:val="00CA5AF6"/>
    <w:rsid w:val="00CA5CE2"/>
    <w:rsid w:val="00CA77F6"/>
    <w:rsid w:val="00CA7B6B"/>
    <w:rsid w:val="00CB099D"/>
    <w:rsid w:val="00CB0AC4"/>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41E4"/>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BE0"/>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59E4"/>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6B2"/>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4123C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23C0"/>
    <w:pPr>
      <w:spacing w:after="240" w:line="240" w:lineRule="auto"/>
      <w:ind w:firstLine="432"/>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100</TotalTime>
  <Pages>3</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18</cp:revision>
  <cp:lastPrinted>2020-09-11T21:32:00Z</cp:lastPrinted>
  <dcterms:created xsi:type="dcterms:W3CDTF">2023-05-10T14:22:00Z</dcterms:created>
  <dcterms:modified xsi:type="dcterms:W3CDTF">2023-10-26T23:10:00Z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