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44D1" w:rsidRPr="00C82AD3" w:rsidP="000D44D1" w14:paraId="5A1599B3" w14:textId="77777777">
      <w:pPr>
        <w:pStyle w:val="Heading2"/>
        <w:tabs>
          <w:tab w:val="left" w:pos="900"/>
        </w:tabs>
        <w:ind w:right="-180"/>
      </w:pPr>
      <w:r w:rsidRPr="00C82AD3">
        <w:t>Request for Approval under the “FNS Fast Track Clearance for the Collection of Routine Customer Feedback” (OMB Control Number: 0584-0611)</w:t>
      </w:r>
    </w:p>
    <w:p w:rsidR="000D44D1" w:rsidRPr="00C82AD3" w:rsidP="000D44D1" w14:paraId="09B6405F" w14:textId="77777777">
      <w:pPr>
        <w:rPr>
          <w:b/>
        </w:rPr>
      </w:pPr>
    </w:p>
    <w:p w:rsidR="000D44D1" w:rsidRPr="00C82AD3" w:rsidP="000D44D1" w14:paraId="2FD035E8" w14:textId="1E525C7A">
      <w:pPr>
        <w:rPr>
          <w:b/>
        </w:rPr>
      </w:pPr>
      <w:r w:rsidRPr="00C82AD3">
        <w:rPr>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C82AD3">
        <w:rPr>
          <w:b/>
        </w:rPr>
        <w:t>TITLE OF INFORMATION COLLECTION:</w:t>
      </w:r>
      <w:r w:rsidRPr="00C82AD3">
        <w:t xml:space="preserve">  National Farm to School Network’s (NFSN) </w:t>
      </w:r>
      <w:r w:rsidR="00BC45BE">
        <w:t>information collection process</w:t>
      </w:r>
      <w:r w:rsidRPr="00C82AD3">
        <w:t xml:space="preserve"> for the Racial Equity Learning Lab. </w:t>
      </w:r>
    </w:p>
    <w:p w:rsidR="000D44D1" w:rsidRPr="00C82AD3" w:rsidP="000D44D1" w14:paraId="7927F44F" w14:textId="77777777">
      <w:pPr>
        <w:rPr>
          <w:b/>
        </w:rPr>
      </w:pPr>
    </w:p>
    <w:p w:rsidR="000D44D1" w:rsidRPr="00C82AD3" w:rsidP="000D44D1" w14:paraId="39FDB319" w14:textId="3AA60253">
      <w:pPr>
        <w:rPr>
          <w:rStyle w:val="normaltextrun"/>
          <w:color w:val="000000"/>
          <w:shd w:val="clear" w:color="auto" w:fill="FFFFFF"/>
        </w:rPr>
      </w:pPr>
      <w:r w:rsidRPr="1CABE4DF">
        <w:rPr>
          <w:b/>
          <w:bCs/>
        </w:rPr>
        <w:t xml:space="preserve">PURPOSE:  </w:t>
      </w:r>
      <w:r w:rsidRPr="00C82AD3">
        <w:rPr>
          <w:rStyle w:val="normaltextrun"/>
          <w:color w:val="000000"/>
          <w:shd w:val="clear" w:color="auto" w:fill="FFFFFF"/>
        </w:rPr>
        <w:t xml:space="preserve">In partnership with the U.S. Department of Agriculture Food Nutrition Service (FNS), the National Farm to School Network (NFSN) is implementing the Racial Equity Learning Lab (the “Lab”) to advance racial equity within the farm to school movement. This project will help to support the diverse group of </w:t>
      </w:r>
      <w:r w:rsidRPr="00D15050">
        <w:rPr>
          <w:rStyle w:val="normaltextrun"/>
          <w:shd w:val="clear" w:color="auto" w:fill="FFFFFF"/>
        </w:rPr>
        <w:t xml:space="preserve">customers, </w:t>
      </w:r>
      <w:r w:rsidRPr="00C82AD3">
        <w:rPr>
          <w:rStyle w:val="normaltextrun"/>
          <w:color w:val="000000"/>
          <w:shd w:val="clear" w:color="auto" w:fill="FFFFFF"/>
        </w:rPr>
        <w:t xml:space="preserve">such as farm to school coordinators, </w:t>
      </w:r>
      <w:r w:rsidR="0048765B">
        <w:rPr>
          <w:rStyle w:val="normaltextrun"/>
          <w:color w:val="000000"/>
          <w:shd w:val="clear" w:color="auto" w:fill="FFFFFF"/>
        </w:rPr>
        <w:t xml:space="preserve">agricultural </w:t>
      </w:r>
      <w:r w:rsidRPr="00C82AD3">
        <w:rPr>
          <w:rStyle w:val="normaltextrun"/>
          <w:color w:val="000000"/>
          <w:shd w:val="clear" w:color="auto" w:fill="FFFFFF"/>
        </w:rPr>
        <w:t>producers, community organizers, or individuals invested in the farm to school community, to develop a deeper understanding of how to incorporate racial equity into their work. This project supports the current Administration</w:t>
      </w:r>
      <w:r w:rsidRPr="00C82AD3" w:rsidR="30DF6CC5">
        <w:rPr>
          <w:rStyle w:val="normaltextrun"/>
          <w:color w:val="000000"/>
          <w:shd w:val="clear" w:color="auto" w:fill="FFFFFF"/>
        </w:rPr>
        <w:t>’s advancement of equity as a key priority</w:t>
      </w:r>
      <w:r w:rsidRPr="00C82AD3">
        <w:rPr>
          <w:rStyle w:val="normaltextrun"/>
          <w:color w:val="000000"/>
          <w:shd w:val="clear" w:color="auto" w:fill="FFFFFF"/>
        </w:rPr>
        <w:t xml:space="preserve"> and aligns with Executive Order 13985 entitled “Advancing Racial Equity and Support for Underserved Communities Through the Federal Government.” The Lab will have a</w:t>
      </w:r>
      <w:r w:rsidRPr="00C82AD3">
        <w:t xml:space="preserve"> </w:t>
      </w:r>
      <w:r w:rsidRPr="00C82AD3">
        <w:rPr>
          <w:rStyle w:val="normaltextrun"/>
          <w:color w:val="000000"/>
          <w:shd w:val="clear" w:color="auto" w:fill="FFFFFF"/>
        </w:rPr>
        <w:t>total of two successive cohorts</w:t>
      </w:r>
      <w:r w:rsidRPr="00C82AD3" w:rsidR="00453CC2">
        <w:rPr>
          <w:rStyle w:val="normaltextrun"/>
          <w:color w:val="000000"/>
          <w:shd w:val="clear" w:color="auto" w:fill="FFFFFF"/>
        </w:rPr>
        <w:t xml:space="preserve"> (</w:t>
      </w:r>
      <w:r w:rsidR="000B7DEC">
        <w:rPr>
          <w:rStyle w:val="normaltextrun"/>
          <w:color w:val="000000"/>
          <w:shd w:val="clear" w:color="auto" w:fill="FFFFFF"/>
        </w:rPr>
        <w:t xml:space="preserve">13 clients/per </w:t>
      </w:r>
      <w:r w:rsidRPr="00D15050" w:rsidR="000B7DEC">
        <w:rPr>
          <w:rStyle w:val="normaltextrun"/>
          <w:shd w:val="clear" w:color="auto" w:fill="FFFFFF"/>
        </w:rPr>
        <w:t xml:space="preserve">cohort, </w:t>
      </w:r>
      <w:r w:rsidRPr="00D15050" w:rsidR="00453CC2">
        <w:rPr>
          <w:rStyle w:val="normaltextrun"/>
          <w:shd w:val="clear" w:color="auto" w:fill="FFFFFF"/>
        </w:rPr>
        <w:t>26 clients/total)</w:t>
      </w:r>
      <w:r w:rsidRPr="00D15050">
        <w:rPr>
          <w:rStyle w:val="normaltextrun"/>
          <w:shd w:val="clear" w:color="auto" w:fill="FFFFFF"/>
        </w:rPr>
        <w:t>, with the first begin</w:t>
      </w:r>
      <w:r w:rsidR="00104DDF">
        <w:rPr>
          <w:rStyle w:val="normaltextrun"/>
          <w:shd w:val="clear" w:color="auto" w:fill="FFFFFF"/>
        </w:rPr>
        <w:t>n</w:t>
      </w:r>
      <w:r w:rsidR="00400544">
        <w:rPr>
          <w:rStyle w:val="normaltextrun"/>
          <w:shd w:val="clear" w:color="auto" w:fill="FFFFFF"/>
        </w:rPr>
        <w:t>ing</w:t>
      </w:r>
      <w:r w:rsidRPr="00D15050">
        <w:rPr>
          <w:rStyle w:val="normaltextrun"/>
          <w:shd w:val="clear" w:color="auto" w:fill="FFFFFF"/>
        </w:rPr>
        <w:t xml:space="preserve"> in fall 2023. Through facilitated co-learning sessions in small groups, cohort </w:t>
      </w:r>
      <w:r w:rsidRPr="00D15050" w:rsidR="00DA2EA1">
        <w:rPr>
          <w:rStyle w:val="normaltextrun"/>
          <w:shd w:val="clear" w:color="auto" w:fill="FFFFFF"/>
        </w:rPr>
        <w:t>clients</w:t>
      </w:r>
      <w:r w:rsidRPr="00D15050">
        <w:rPr>
          <w:rStyle w:val="normaltextrun"/>
          <w:shd w:val="clear" w:color="auto" w:fill="FFFFFF"/>
        </w:rPr>
        <w:t xml:space="preserve"> will engage around the challenges and opportunities for working in diverse, multi-racial audiences in their farm to school organizations, networks, and communities. NFSN will </w:t>
      </w:r>
      <w:r w:rsidR="00E3232E">
        <w:rPr>
          <w:rStyle w:val="normaltextrun"/>
          <w:shd w:val="clear" w:color="auto" w:fill="FFFFFF"/>
        </w:rPr>
        <w:t xml:space="preserve">also </w:t>
      </w:r>
      <w:r w:rsidRPr="00D15050">
        <w:rPr>
          <w:rStyle w:val="normaltextrun"/>
          <w:shd w:val="clear" w:color="auto" w:fill="FFFFFF"/>
        </w:rPr>
        <w:t xml:space="preserve">hold public webinar training sessions to educate and share with customers about the work being done within the cohorts to advance racial equity within the farm to school movement. </w:t>
      </w:r>
    </w:p>
    <w:p w:rsidR="000D44D1" w:rsidRPr="00C82AD3" w:rsidP="000D44D1" w14:paraId="54CC8CF7" w14:textId="77777777">
      <w:pPr>
        <w:rPr>
          <w:rStyle w:val="normaltextrun"/>
          <w:color w:val="000000"/>
          <w:shd w:val="clear" w:color="auto" w:fill="FFFFFF"/>
        </w:rPr>
      </w:pPr>
    </w:p>
    <w:p w:rsidR="000D44D1" w:rsidRPr="00D15050" w:rsidP="000D44D1" w14:paraId="4648B320" w14:textId="22856EB3">
      <w:r w:rsidRPr="00D15050">
        <w:rPr>
          <w:rStyle w:val="normaltextrun"/>
          <w:shd w:val="clear" w:color="auto" w:fill="FFFFFF"/>
        </w:rPr>
        <w:t xml:space="preserve">As part of the cooperative agreement, NFSN has developed a </w:t>
      </w:r>
      <w:r w:rsidR="003162F6">
        <w:rPr>
          <w:rStyle w:val="normaltextrun"/>
          <w:shd w:val="clear" w:color="auto" w:fill="FFFFFF"/>
        </w:rPr>
        <w:t xml:space="preserve">customer </w:t>
      </w:r>
      <w:r w:rsidRPr="00D15050">
        <w:rPr>
          <w:rStyle w:val="normaltextrun"/>
          <w:shd w:val="clear" w:color="auto" w:fill="FFFFFF"/>
        </w:rPr>
        <w:t xml:space="preserve">evaluation plan to </w:t>
      </w:r>
      <w:r w:rsidR="00596152">
        <w:rPr>
          <w:rStyle w:val="normaltextrun"/>
          <w:shd w:val="clear" w:color="auto" w:fill="FFFFFF"/>
        </w:rPr>
        <w:t>understand the needs of</w:t>
      </w:r>
      <w:r w:rsidRPr="00D15050">
        <w:rPr>
          <w:rStyle w:val="normaltextrun"/>
          <w:shd w:val="clear" w:color="auto" w:fill="FFFFFF"/>
        </w:rPr>
        <w:t xml:space="preserve"> Lab </w:t>
      </w:r>
      <w:r w:rsidRPr="00D15050" w:rsidR="00154994">
        <w:rPr>
          <w:rStyle w:val="normaltextrun"/>
          <w:shd w:val="clear" w:color="auto" w:fill="FFFFFF"/>
        </w:rPr>
        <w:t>clients</w:t>
      </w:r>
      <w:r w:rsidRPr="00D15050">
        <w:rPr>
          <w:rStyle w:val="normaltextrun"/>
          <w:shd w:val="clear" w:color="auto" w:fill="FFFFFF"/>
        </w:rPr>
        <w:t xml:space="preserve"> and public webinar </w:t>
      </w:r>
      <w:r w:rsidRPr="00D15050" w:rsidR="00C55EFB">
        <w:rPr>
          <w:rStyle w:val="normaltextrun"/>
          <w:shd w:val="clear" w:color="auto" w:fill="FFFFFF"/>
        </w:rPr>
        <w:t>customers</w:t>
      </w:r>
      <w:r w:rsidR="00596152">
        <w:rPr>
          <w:rStyle w:val="normaltextrun"/>
          <w:shd w:val="clear" w:color="auto" w:fill="FFFFFF"/>
        </w:rPr>
        <w:t xml:space="preserve"> and continuously improve</w:t>
      </w:r>
      <w:r w:rsidR="000F7695">
        <w:rPr>
          <w:rStyle w:val="normaltextrun"/>
          <w:shd w:val="clear" w:color="auto" w:fill="FFFFFF"/>
        </w:rPr>
        <w:t xml:space="preserve"> information and resources for them</w:t>
      </w:r>
      <w:r w:rsidRPr="00D15050">
        <w:rPr>
          <w:rStyle w:val="normaltextrun"/>
          <w:shd w:val="clear" w:color="auto" w:fill="FFFFFF"/>
        </w:rPr>
        <w:t xml:space="preserve">. </w:t>
      </w:r>
      <w:r w:rsidR="00F938AE">
        <w:rPr>
          <w:rStyle w:val="normaltextrun"/>
          <w:shd w:val="clear" w:color="auto" w:fill="FFFFFF"/>
        </w:rPr>
        <w:t>The results can also be used to inform</w:t>
      </w:r>
      <w:r w:rsidR="009F290A">
        <w:rPr>
          <w:rStyle w:val="normaltextrun"/>
          <w:shd w:val="clear" w:color="auto" w:fill="FFFFFF"/>
        </w:rPr>
        <w:t xml:space="preserve"> FNS’ appr</w:t>
      </w:r>
      <w:r w:rsidR="004E5B35">
        <w:rPr>
          <w:rStyle w:val="normaltextrun"/>
          <w:shd w:val="clear" w:color="auto" w:fill="FFFFFF"/>
        </w:rPr>
        <w:t xml:space="preserve">oach </w:t>
      </w:r>
      <w:r w:rsidR="00D264A0">
        <w:rPr>
          <w:rStyle w:val="normaltextrun"/>
          <w:shd w:val="clear" w:color="auto" w:fill="FFFFFF"/>
        </w:rPr>
        <w:t xml:space="preserve">in farm to school </w:t>
      </w:r>
      <w:r w:rsidR="003F2E09">
        <w:rPr>
          <w:rStyle w:val="normaltextrun"/>
          <w:shd w:val="clear" w:color="auto" w:fill="FFFFFF"/>
        </w:rPr>
        <w:t>publications</w:t>
      </w:r>
      <w:r w:rsidR="00B95503">
        <w:rPr>
          <w:rStyle w:val="normaltextrun"/>
          <w:shd w:val="clear" w:color="auto" w:fill="FFFFFF"/>
        </w:rPr>
        <w:t>, trainings,</w:t>
      </w:r>
      <w:r w:rsidR="003F2E09">
        <w:rPr>
          <w:rStyle w:val="normaltextrun"/>
          <w:shd w:val="clear" w:color="auto" w:fill="FFFFFF"/>
        </w:rPr>
        <w:t xml:space="preserve"> and communication.</w:t>
      </w:r>
    </w:p>
    <w:p w:rsidR="000D44D1" w:rsidRPr="00C82AD3" w:rsidP="000D44D1" w14:paraId="6E0CB2D5" w14:textId="77777777"/>
    <w:p w:rsidR="000D44D1" w:rsidRPr="00C82AD3" w:rsidP="000D44D1" w14:paraId="60680E28" w14:textId="77777777">
      <w:pPr>
        <w:rPr>
          <w:rStyle w:val="normaltextrun"/>
          <w:b/>
          <w:bCs/>
          <w:color w:val="000000"/>
          <w:shd w:val="clear" w:color="auto" w:fill="FFFFFF"/>
        </w:rPr>
      </w:pPr>
      <w:r w:rsidRPr="00C82AD3">
        <w:rPr>
          <w:rStyle w:val="normaltextrun"/>
          <w:b/>
          <w:bCs/>
          <w:color w:val="000000"/>
          <w:shd w:val="clear" w:color="auto" w:fill="FFFFFF"/>
        </w:rPr>
        <w:t xml:space="preserve">The data collection process will consist of a two-pronged approach: </w:t>
      </w:r>
    </w:p>
    <w:p w:rsidR="000D44D1" w:rsidRPr="00C82AD3" w:rsidP="000D44D1" w14:paraId="358207DD" w14:textId="77777777">
      <w:pPr>
        <w:rPr>
          <w:rStyle w:val="normaltextrun"/>
          <w:color w:val="000000"/>
          <w:shd w:val="clear" w:color="auto" w:fill="FFFFFF"/>
        </w:rPr>
      </w:pPr>
    </w:p>
    <w:p w:rsidR="000D44D1" w:rsidRPr="00C82AD3" w:rsidP="000D44D1" w14:paraId="0EA612AB" w14:textId="4A23C95D">
      <w:pPr>
        <w:rPr>
          <w:rStyle w:val="normaltextrun"/>
          <w:color w:val="000000"/>
          <w:shd w:val="clear" w:color="auto" w:fill="FFFFFF"/>
        </w:rPr>
      </w:pPr>
      <w:r w:rsidRPr="00D15050">
        <w:rPr>
          <w:rStyle w:val="normaltextrun"/>
          <w:b/>
          <w:bCs/>
          <w:color w:val="000000"/>
          <w:shd w:val="clear" w:color="auto" w:fill="FFFFFF"/>
        </w:rPr>
        <w:t xml:space="preserve">1) Surveying customers </w:t>
      </w:r>
      <w:r w:rsidR="00B34074">
        <w:rPr>
          <w:rStyle w:val="normaltextrun"/>
          <w:b/>
          <w:bCs/>
          <w:color w:val="000000"/>
          <w:shd w:val="clear" w:color="auto" w:fill="FFFFFF"/>
        </w:rPr>
        <w:t xml:space="preserve">before and </w:t>
      </w:r>
      <w:r w:rsidRPr="00D15050">
        <w:rPr>
          <w:rStyle w:val="normaltextrun"/>
          <w:b/>
          <w:bCs/>
          <w:color w:val="000000"/>
          <w:shd w:val="clear" w:color="auto" w:fill="FFFFFF"/>
        </w:rPr>
        <w:t>after public webinars/virtual trainings (Summer 2024 and Summer 2025) with a short intake survey and exit survey.</w:t>
      </w:r>
      <w:r w:rsidRPr="00C82AD3">
        <w:rPr>
          <w:rStyle w:val="normaltextrun"/>
          <w:color w:val="000000"/>
          <w:shd w:val="clear" w:color="auto" w:fill="FFFFFF"/>
        </w:rPr>
        <w:t xml:space="preserve"> Th</w:t>
      </w:r>
      <w:r w:rsidR="007C501D">
        <w:rPr>
          <w:rStyle w:val="normaltextrun"/>
          <w:color w:val="000000"/>
          <w:shd w:val="clear" w:color="auto" w:fill="FFFFFF"/>
        </w:rPr>
        <w:t>ese</w:t>
      </w:r>
      <w:r w:rsidR="001941BF">
        <w:rPr>
          <w:rStyle w:val="normaltextrun"/>
          <w:color w:val="000000"/>
          <w:shd w:val="clear" w:color="auto" w:fill="FFFFFF"/>
        </w:rPr>
        <w:t xml:space="preserve"> surveys</w:t>
      </w:r>
      <w:r w:rsidRPr="00C82AD3">
        <w:rPr>
          <w:rStyle w:val="normaltextrun"/>
          <w:color w:val="000000"/>
          <w:shd w:val="clear" w:color="auto" w:fill="FFFFFF"/>
        </w:rPr>
        <w:t xml:space="preserve"> will </w:t>
      </w:r>
      <w:r w:rsidR="00606599">
        <w:rPr>
          <w:rStyle w:val="normaltextrun"/>
          <w:color w:val="000000"/>
          <w:shd w:val="clear" w:color="auto" w:fill="FFFFFF"/>
        </w:rPr>
        <w:t>gather</w:t>
      </w:r>
      <w:r w:rsidRPr="00D15050">
        <w:rPr>
          <w:rStyle w:val="normaltextrun"/>
          <w:shd w:val="clear" w:color="auto" w:fill="FFFFFF"/>
        </w:rPr>
        <w:t xml:space="preserve"> customer perception of where</w:t>
      </w:r>
      <w:r w:rsidR="007C501D">
        <w:rPr>
          <w:rStyle w:val="normaltextrun"/>
          <w:shd w:val="clear" w:color="auto" w:fill="FFFFFF"/>
        </w:rPr>
        <w:t xml:space="preserve"> </w:t>
      </w:r>
      <w:r w:rsidRPr="00D15050">
        <w:rPr>
          <w:rStyle w:val="normaltextrun"/>
          <w:shd w:val="clear" w:color="auto" w:fill="FFFFFF"/>
        </w:rPr>
        <w:t>they are in their racial equity journey in the</w:t>
      </w:r>
      <w:r w:rsidR="00BC5994">
        <w:rPr>
          <w:rStyle w:val="normaltextrun"/>
          <w:shd w:val="clear" w:color="auto" w:fill="FFFFFF"/>
        </w:rPr>
        <w:t>ir</w:t>
      </w:r>
      <w:r w:rsidRPr="00D15050">
        <w:rPr>
          <w:rStyle w:val="normaltextrun"/>
          <w:shd w:val="clear" w:color="auto" w:fill="FFFFFF"/>
        </w:rPr>
        <w:t xml:space="preserve"> farm to </w:t>
      </w:r>
      <w:r w:rsidRPr="00D15050">
        <w:rPr>
          <w:rStyle w:val="normaltextrun"/>
          <w:shd w:val="clear" w:color="auto" w:fill="FFFFFF"/>
        </w:rPr>
        <w:t>school work</w:t>
      </w:r>
      <w:r w:rsidRPr="00D15050">
        <w:rPr>
          <w:rStyle w:val="normaltextrun"/>
          <w:shd w:val="clear" w:color="auto" w:fill="FFFFFF"/>
        </w:rPr>
        <w:t xml:space="preserve"> and get a sense of tools/resources needed to advance racial equity in farm to school. The exit survey </w:t>
      </w:r>
      <w:r w:rsidR="00E033D4">
        <w:rPr>
          <w:rStyle w:val="normaltextrun"/>
          <w:shd w:val="clear" w:color="auto" w:fill="FFFFFF"/>
        </w:rPr>
        <w:t>will gauge</w:t>
      </w:r>
      <w:r w:rsidRPr="00D15050">
        <w:rPr>
          <w:rStyle w:val="normaltextrun"/>
          <w:shd w:val="clear" w:color="auto" w:fill="FFFFFF"/>
        </w:rPr>
        <w:t xml:space="preserve"> </w:t>
      </w:r>
      <w:r w:rsidRPr="00D15050" w:rsidR="1E420FF6">
        <w:rPr>
          <w:rStyle w:val="normaltextrun"/>
          <w:shd w:val="clear" w:color="auto" w:fill="FFFFFF"/>
        </w:rPr>
        <w:t xml:space="preserve">knowledge </w:t>
      </w:r>
      <w:r w:rsidR="00E033D4">
        <w:rPr>
          <w:rStyle w:val="normaltextrun"/>
          <w:shd w:val="clear" w:color="auto" w:fill="FFFFFF"/>
        </w:rPr>
        <w:t xml:space="preserve">gained by </w:t>
      </w:r>
      <w:r w:rsidRPr="00D15050">
        <w:rPr>
          <w:rStyle w:val="normaltextrun"/>
          <w:shd w:val="clear" w:color="auto" w:fill="FFFFFF"/>
        </w:rPr>
        <w:t xml:space="preserve">customers </w:t>
      </w:r>
      <w:r w:rsidR="00B53125">
        <w:rPr>
          <w:rStyle w:val="normaltextrun"/>
          <w:color w:val="000000"/>
          <w:shd w:val="clear" w:color="auto" w:fill="FFFFFF"/>
        </w:rPr>
        <w:t xml:space="preserve">and </w:t>
      </w:r>
      <w:r w:rsidR="00EA580E">
        <w:rPr>
          <w:rStyle w:val="normaltextrun"/>
          <w:color w:val="000000"/>
          <w:shd w:val="clear" w:color="auto" w:fill="FFFFFF"/>
        </w:rPr>
        <w:t xml:space="preserve">will gather </w:t>
      </w:r>
      <w:r w:rsidRPr="00C82AD3">
        <w:rPr>
          <w:rStyle w:val="normaltextrun"/>
          <w:color w:val="000000"/>
          <w:shd w:val="clear" w:color="auto" w:fill="FFFFFF"/>
        </w:rPr>
        <w:t>feedback o</w:t>
      </w:r>
      <w:r w:rsidR="00F1763D">
        <w:rPr>
          <w:rStyle w:val="normaltextrun"/>
          <w:color w:val="000000"/>
          <w:shd w:val="clear" w:color="auto" w:fill="FFFFFF"/>
        </w:rPr>
        <w:t>f</w:t>
      </w:r>
      <w:r w:rsidRPr="00C82AD3">
        <w:rPr>
          <w:rStyle w:val="normaltextrun"/>
          <w:color w:val="000000"/>
          <w:shd w:val="clear" w:color="auto" w:fill="FFFFFF"/>
        </w:rPr>
        <w:t xml:space="preserve"> </w:t>
      </w:r>
      <w:r w:rsidR="00084F42">
        <w:rPr>
          <w:rStyle w:val="normaltextrun"/>
          <w:color w:val="000000"/>
          <w:shd w:val="clear" w:color="auto" w:fill="FFFFFF"/>
        </w:rPr>
        <w:t xml:space="preserve">their experience </w:t>
      </w:r>
      <w:r w:rsidR="00221056">
        <w:rPr>
          <w:rStyle w:val="normaltextrun"/>
          <w:color w:val="000000"/>
          <w:shd w:val="clear" w:color="auto" w:fill="FFFFFF"/>
        </w:rPr>
        <w:t xml:space="preserve">in </w:t>
      </w:r>
      <w:r w:rsidR="00084F42">
        <w:rPr>
          <w:rStyle w:val="normaltextrun"/>
          <w:color w:val="000000"/>
          <w:shd w:val="clear" w:color="auto" w:fill="FFFFFF"/>
        </w:rPr>
        <w:t>the</w:t>
      </w:r>
      <w:r w:rsidRPr="00C82AD3">
        <w:rPr>
          <w:rStyle w:val="normaltextrun"/>
          <w:color w:val="000000"/>
          <w:shd w:val="clear" w:color="auto" w:fill="FFFFFF"/>
        </w:rPr>
        <w:t xml:space="preserve"> webinar.</w:t>
      </w:r>
      <w:r w:rsidR="000E4FB4">
        <w:rPr>
          <w:rStyle w:val="normaltextrun"/>
          <w:color w:val="000000"/>
          <w:shd w:val="clear" w:color="auto" w:fill="FFFFFF"/>
        </w:rPr>
        <w:t xml:space="preserve"> </w:t>
      </w:r>
      <w:r w:rsidR="00171FC2">
        <w:rPr>
          <w:rStyle w:val="normaltextrun"/>
          <w:color w:val="000000"/>
          <w:shd w:val="clear" w:color="auto" w:fill="FFFFFF"/>
        </w:rPr>
        <w:t xml:space="preserve">The survey instruments found in </w:t>
      </w:r>
      <w:r w:rsidR="000E4FB4">
        <w:rPr>
          <w:rStyle w:val="normaltextrun"/>
          <w:color w:val="000000"/>
          <w:shd w:val="clear" w:color="auto" w:fill="FFFFFF"/>
        </w:rPr>
        <w:t xml:space="preserve">Appendices A and B are </w:t>
      </w:r>
      <w:r w:rsidR="00171FC2">
        <w:rPr>
          <w:rStyle w:val="normaltextrun"/>
          <w:color w:val="000000"/>
          <w:shd w:val="clear" w:color="auto" w:fill="FFFFFF"/>
        </w:rPr>
        <w:t xml:space="preserve">tailored to information collection for public webinar customers. </w:t>
      </w:r>
    </w:p>
    <w:p w:rsidR="000D44D1" w:rsidRPr="00C82AD3" w:rsidP="000D44D1" w14:paraId="6FA2868D" w14:textId="77777777">
      <w:pPr>
        <w:rPr>
          <w:rStyle w:val="normaltextrun"/>
          <w:color w:val="000000"/>
          <w:shd w:val="clear" w:color="auto" w:fill="FFFFFF"/>
        </w:rPr>
      </w:pPr>
    </w:p>
    <w:p w:rsidR="000D44D1" w:rsidRPr="00C82AD3" w:rsidP="000D44D1" w14:paraId="20715245" w14:textId="0C43604A">
      <w:pPr>
        <w:rPr>
          <w:color w:val="000000"/>
          <w:shd w:val="clear" w:color="auto" w:fill="FFFFFF"/>
        </w:rPr>
      </w:pPr>
      <w:r w:rsidRPr="00C82AD3">
        <w:rPr>
          <w:rStyle w:val="normaltextrun"/>
          <w:color w:val="000000"/>
          <w:shd w:val="clear" w:color="auto" w:fill="FFFFFF"/>
        </w:rPr>
        <w:t xml:space="preserve">2) </w:t>
      </w:r>
      <w:r w:rsidRPr="00DA582D">
        <w:rPr>
          <w:rStyle w:val="normaltextrun"/>
          <w:b/>
          <w:bCs/>
          <w:color w:val="000000"/>
          <w:shd w:val="clear" w:color="auto" w:fill="FFFFFF"/>
        </w:rPr>
        <w:t xml:space="preserve">Conducting brief interviews and surveys </w:t>
      </w:r>
      <w:r w:rsidRPr="00DA582D">
        <w:rPr>
          <w:rStyle w:val="normaltextrun"/>
          <w:b/>
          <w:bCs/>
          <w:shd w:val="clear" w:color="auto" w:fill="FFFFFF"/>
        </w:rPr>
        <w:t>with the 26 clients of the cohorts.</w:t>
      </w:r>
      <w:r w:rsidRPr="00D15050">
        <w:rPr>
          <w:rStyle w:val="normaltextrun"/>
          <w:shd w:val="clear" w:color="auto" w:fill="FFFFFF"/>
        </w:rPr>
        <w:t xml:space="preserve"> </w:t>
      </w:r>
      <w:r w:rsidRPr="00D15050" w:rsidR="00453CC2">
        <w:rPr>
          <w:rStyle w:val="normaltextrun"/>
          <w:shd w:val="clear" w:color="auto" w:fill="FFFFFF"/>
        </w:rPr>
        <w:t xml:space="preserve">These </w:t>
      </w:r>
      <w:r w:rsidR="00314D49">
        <w:rPr>
          <w:rStyle w:val="normaltextrun"/>
          <w:shd w:val="clear" w:color="auto" w:fill="FFFFFF"/>
        </w:rPr>
        <w:t>will</w:t>
      </w:r>
      <w:r w:rsidRPr="00D15050" w:rsidR="00453CC2">
        <w:rPr>
          <w:rStyle w:val="normaltextrun"/>
          <w:shd w:val="clear" w:color="auto" w:fill="FFFFFF"/>
        </w:rPr>
        <w:t xml:space="preserve"> gauge how </w:t>
      </w:r>
      <w:r w:rsidR="0088616B">
        <w:rPr>
          <w:rStyle w:val="normaltextrun"/>
          <w:shd w:val="clear" w:color="auto" w:fill="FFFFFF"/>
        </w:rPr>
        <w:t>well</w:t>
      </w:r>
      <w:r w:rsidR="008D23D0">
        <w:rPr>
          <w:rStyle w:val="normaltextrun"/>
          <w:color w:val="000000"/>
          <w:shd w:val="clear" w:color="auto" w:fill="FFFFFF"/>
        </w:rPr>
        <w:t xml:space="preserve"> the</w:t>
      </w:r>
      <w:r w:rsidRPr="00C82AD3" w:rsidR="00453CC2">
        <w:rPr>
          <w:rStyle w:val="normaltextrun"/>
          <w:color w:val="000000"/>
          <w:shd w:val="clear" w:color="auto" w:fill="FFFFFF"/>
        </w:rPr>
        <w:t xml:space="preserve"> curriculum engag</w:t>
      </w:r>
      <w:r w:rsidR="00820C41">
        <w:rPr>
          <w:rStyle w:val="normaltextrun"/>
          <w:color w:val="000000"/>
          <w:shd w:val="clear" w:color="auto" w:fill="FFFFFF"/>
        </w:rPr>
        <w:t>es</w:t>
      </w:r>
      <w:r w:rsidR="000E3044">
        <w:rPr>
          <w:rStyle w:val="normaltextrun"/>
          <w:color w:val="000000"/>
          <w:shd w:val="clear" w:color="auto" w:fill="FFFFFF"/>
        </w:rPr>
        <w:t xml:space="preserve"> clients </w:t>
      </w:r>
      <w:r w:rsidR="005E7A5C">
        <w:rPr>
          <w:rStyle w:val="normaltextrun"/>
          <w:color w:val="000000"/>
          <w:shd w:val="clear" w:color="auto" w:fill="FFFFFF"/>
        </w:rPr>
        <w:t xml:space="preserve">in </w:t>
      </w:r>
      <w:r w:rsidRPr="00C82AD3" w:rsidR="00453CC2">
        <w:rPr>
          <w:rStyle w:val="normaltextrun"/>
          <w:color w:val="000000"/>
          <w:shd w:val="clear" w:color="auto" w:fill="FFFFFF"/>
        </w:rPr>
        <w:t>critical thinking around racial equity in the farm to school movement. The data will be used to enhance facilitation practices and resources available to future cohorts</w:t>
      </w:r>
      <w:r w:rsidR="005051F1">
        <w:rPr>
          <w:rStyle w:val="normaltextrun"/>
          <w:color w:val="000000"/>
          <w:shd w:val="clear" w:color="auto" w:fill="FFFFFF"/>
        </w:rPr>
        <w:t xml:space="preserve">, </w:t>
      </w:r>
      <w:r w:rsidR="00B87AF8">
        <w:rPr>
          <w:rStyle w:val="normaltextrun"/>
          <w:color w:val="000000"/>
          <w:shd w:val="clear" w:color="auto" w:fill="FFFFFF"/>
        </w:rPr>
        <w:t xml:space="preserve">to </w:t>
      </w:r>
      <w:r w:rsidR="006371EA">
        <w:rPr>
          <w:rStyle w:val="normaltextrun"/>
          <w:color w:val="000000"/>
          <w:shd w:val="clear" w:color="auto" w:fill="FFFFFF"/>
        </w:rPr>
        <w:t xml:space="preserve">understand </w:t>
      </w:r>
      <w:r w:rsidRPr="00C82AD3" w:rsidR="00820C41">
        <w:rPr>
          <w:color w:val="000000"/>
          <w:shd w:val="clear" w:color="auto" w:fill="FFFFFF"/>
        </w:rPr>
        <w:t xml:space="preserve">how co-creation and co-learning </w:t>
      </w:r>
      <w:r w:rsidR="005051F1">
        <w:rPr>
          <w:color w:val="000000"/>
          <w:shd w:val="clear" w:color="auto" w:fill="FFFFFF"/>
        </w:rPr>
        <w:t xml:space="preserve">concepts </w:t>
      </w:r>
      <w:r w:rsidRPr="00C82AD3" w:rsidR="00820C41">
        <w:rPr>
          <w:color w:val="000000"/>
          <w:shd w:val="clear" w:color="auto" w:fill="FFFFFF"/>
        </w:rPr>
        <w:t xml:space="preserve">are adapted </w:t>
      </w:r>
      <w:r w:rsidR="005051F1">
        <w:rPr>
          <w:color w:val="000000"/>
          <w:shd w:val="clear" w:color="auto" w:fill="FFFFFF"/>
        </w:rPr>
        <w:t xml:space="preserve">by clients </w:t>
      </w:r>
      <w:r w:rsidRPr="00C82AD3" w:rsidR="00820C41">
        <w:rPr>
          <w:color w:val="000000"/>
          <w:shd w:val="clear" w:color="auto" w:fill="FFFFFF"/>
        </w:rPr>
        <w:t xml:space="preserve">in </w:t>
      </w:r>
      <w:r w:rsidR="005051F1">
        <w:rPr>
          <w:color w:val="000000"/>
          <w:shd w:val="clear" w:color="auto" w:fill="FFFFFF"/>
        </w:rPr>
        <w:t xml:space="preserve">their </w:t>
      </w:r>
      <w:r w:rsidRPr="00C82AD3" w:rsidR="00820C41">
        <w:rPr>
          <w:color w:val="000000"/>
          <w:shd w:val="clear" w:color="auto" w:fill="FFFFFF"/>
        </w:rPr>
        <w:t>farm to school settings</w:t>
      </w:r>
      <w:r w:rsidR="006371EA">
        <w:rPr>
          <w:color w:val="000000"/>
          <w:shd w:val="clear" w:color="auto" w:fill="FFFFFF"/>
        </w:rPr>
        <w:t xml:space="preserve"> after the cohort</w:t>
      </w:r>
      <w:r w:rsidRPr="00C82AD3" w:rsidR="00820C41">
        <w:rPr>
          <w:color w:val="000000"/>
          <w:shd w:val="clear" w:color="auto" w:fill="FFFFFF"/>
        </w:rPr>
        <w:t xml:space="preserve">, and </w:t>
      </w:r>
      <w:r w:rsidR="006371EA">
        <w:rPr>
          <w:color w:val="000000"/>
          <w:shd w:val="clear" w:color="auto" w:fill="FFFFFF"/>
        </w:rPr>
        <w:t xml:space="preserve">to gauge </w:t>
      </w:r>
      <w:r w:rsidRPr="00C82AD3" w:rsidR="00820C41">
        <w:rPr>
          <w:color w:val="000000"/>
          <w:shd w:val="clear" w:color="auto" w:fill="FFFFFF"/>
        </w:rPr>
        <w:t xml:space="preserve">how practitioners </w:t>
      </w:r>
      <w:r w:rsidR="005051F1">
        <w:rPr>
          <w:color w:val="000000"/>
          <w:shd w:val="clear" w:color="auto" w:fill="FFFFFF"/>
        </w:rPr>
        <w:t>change</w:t>
      </w:r>
      <w:r w:rsidRPr="00C82AD3" w:rsidR="00820C41">
        <w:rPr>
          <w:color w:val="000000"/>
          <w:shd w:val="clear" w:color="auto" w:fill="FFFFFF"/>
        </w:rPr>
        <w:t xml:space="preserve"> their collaboration strategies </w:t>
      </w:r>
      <w:r w:rsidRPr="00C82AD3" w:rsidR="00820C41">
        <w:rPr>
          <w:color w:val="000000"/>
          <w:shd w:val="clear" w:color="auto" w:fill="FFFFFF"/>
        </w:rPr>
        <w:t>as a result of</w:t>
      </w:r>
      <w:r w:rsidRPr="00C82AD3" w:rsidR="00820C41">
        <w:rPr>
          <w:color w:val="000000"/>
          <w:shd w:val="clear" w:color="auto" w:fill="FFFFFF"/>
        </w:rPr>
        <w:t xml:space="preserve"> participating in the Lab. </w:t>
      </w:r>
      <w:r w:rsidRPr="00C82AD3" w:rsidR="00453CC2">
        <w:rPr>
          <w:rStyle w:val="normaltextrun"/>
          <w:color w:val="000000"/>
          <w:shd w:val="clear" w:color="auto" w:fill="FFFFFF"/>
        </w:rPr>
        <w:t xml:space="preserve"> </w:t>
      </w:r>
      <w:r w:rsidR="00450FFA">
        <w:rPr>
          <w:rStyle w:val="normaltextrun"/>
          <w:color w:val="000000"/>
          <w:shd w:val="clear" w:color="auto" w:fill="FFFFFF"/>
        </w:rPr>
        <w:t xml:space="preserve">Appendices C, D, and E tailored to information collection for the Lab clients. </w:t>
      </w:r>
    </w:p>
    <w:p w:rsidR="000D44D1" w:rsidRPr="00C82AD3" w:rsidP="000D44D1" w14:paraId="0023DDD0" w14:textId="1426E2B2">
      <w:pPr>
        <w:rPr>
          <w:rStyle w:val="normaltextrun"/>
          <w:color w:val="000000"/>
          <w:shd w:val="clear" w:color="auto" w:fill="FFFFFF"/>
        </w:rPr>
      </w:pPr>
    </w:p>
    <w:p w:rsidR="00453CC2" w:rsidRPr="00C82AD3" w:rsidP="00453CC2" w14:paraId="09C1CEE0" w14:textId="7DA9856F">
      <w:pPr>
        <w:rPr>
          <w:color w:val="000000"/>
          <w:shd w:val="clear" w:color="auto" w:fill="FFFFFF"/>
        </w:rPr>
      </w:pPr>
    </w:p>
    <w:p w:rsidR="000D44D1" w:rsidRPr="00C82AD3" w:rsidP="000D44D1" w14:paraId="7316FF95" w14:textId="6B2A1C32">
      <w:pPr>
        <w:rPr>
          <w:rStyle w:val="normaltextrun"/>
          <w:color w:val="000000"/>
          <w:shd w:val="clear" w:color="auto" w:fill="FFFFFF"/>
        </w:rPr>
      </w:pPr>
    </w:p>
    <w:p w:rsidR="00154994" w:rsidP="00453CC2" w14:paraId="54648E13" w14:textId="76F84B26">
      <w:pPr>
        <w:pStyle w:val="Header"/>
        <w:tabs>
          <w:tab w:val="clear" w:pos="4320"/>
          <w:tab w:val="clear" w:pos="8640"/>
        </w:tabs>
      </w:pPr>
      <w:r w:rsidRPr="1CABE4DF">
        <w:rPr>
          <w:b/>
          <w:bCs/>
        </w:rPr>
        <w:t>DESCRIPTION OF RESPONDENTS</w:t>
      </w:r>
      <w:r>
        <w:t xml:space="preserve">: Respondents will include </w:t>
      </w:r>
      <w:r w:rsidR="001E18A3">
        <w:t xml:space="preserve">cohort clients and </w:t>
      </w:r>
      <w:r w:rsidR="00B85D16">
        <w:t>customers</w:t>
      </w:r>
      <w:r>
        <w:t xml:space="preserve"> who attend NFSN’s free public webinars</w:t>
      </w:r>
      <w:r w:rsidR="005051F1">
        <w:t>. Eac</w:t>
      </w:r>
      <w:r w:rsidRPr="00C82AD3" w:rsidR="005051F1">
        <w:t>h cohort will have 13 members,</w:t>
      </w:r>
      <w:r w:rsidRPr="007B3B41" w:rsidR="005051F1">
        <w:t xml:space="preserve"> </w:t>
      </w:r>
      <w:r w:rsidRPr="00C82AD3" w:rsidR="005051F1">
        <w:t>all of whom voluntarily applied and were selected</w:t>
      </w:r>
      <w:r w:rsidR="005051F1">
        <w:t>. T</w:t>
      </w:r>
      <w:r w:rsidRPr="00C82AD3" w:rsidR="005051F1">
        <w:t xml:space="preserve">here will be a total of two cohorts, equaling a total of 26 cohort members. </w:t>
      </w:r>
      <w:r w:rsidR="00B121C3">
        <w:t xml:space="preserve">For the </w:t>
      </w:r>
      <w:r w:rsidR="00B121C3">
        <w:t>webinars</w:t>
      </w:r>
      <w:r w:rsidR="00B121C3">
        <w:t>, e</w:t>
      </w:r>
      <w:r w:rsidR="00C37AAD">
        <w:t>xpected attendance is</w:t>
      </w:r>
      <w:r>
        <w:t xml:space="preserve"> 150 </w:t>
      </w:r>
      <w:r>
        <w:t>customers</w:t>
      </w:r>
      <w:r>
        <w:t xml:space="preserve"> per webinar. </w:t>
      </w:r>
      <w:r w:rsidR="002F4771">
        <w:t>C</w:t>
      </w:r>
      <w:r w:rsidR="000116DA">
        <w:t xml:space="preserve">ohort </w:t>
      </w:r>
      <w:r w:rsidR="003112FF">
        <w:t xml:space="preserve">clients and </w:t>
      </w:r>
      <w:r>
        <w:t>webinar</w:t>
      </w:r>
      <w:r w:rsidR="003112FF">
        <w:t xml:space="preserve"> attend</w:t>
      </w:r>
      <w:r w:rsidR="002F4771">
        <w:t>ees</w:t>
      </w:r>
      <w:r>
        <w:t xml:space="preserve"> </w:t>
      </w:r>
      <w:r w:rsidR="002F4771">
        <w:t>include</w:t>
      </w:r>
      <w:r>
        <w:t xml:space="preserve"> </w:t>
      </w:r>
      <w:r w:rsidR="5992CA6A">
        <w:t xml:space="preserve">individuals and organizations </w:t>
      </w:r>
      <w:r>
        <w:t>with an interest in the farm to school movement</w:t>
      </w:r>
      <w:r w:rsidR="0048765B">
        <w:t xml:space="preserve">, </w:t>
      </w:r>
      <w:r w:rsidRPr="00C82AD3" w:rsidR="0048765B">
        <w:rPr>
          <w:rStyle w:val="normaltextrun"/>
          <w:color w:val="000000"/>
          <w:shd w:val="clear" w:color="auto" w:fill="FFFFFF"/>
        </w:rPr>
        <w:t xml:space="preserve">such as farm to school coordinators, </w:t>
      </w:r>
      <w:r w:rsidR="0048765B">
        <w:rPr>
          <w:rStyle w:val="normaltextrun"/>
          <w:color w:val="000000"/>
          <w:shd w:val="clear" w:color="auto" w:fill="FFFFFF"/>
        </w:rPr>
        <w:t xml:space="preserve">agricultural </w:t>
      </w:r>
      <w:r w:rsidRPr="00C82AD3" w:rsidR="0048765B">
        <w:rPr>
          <w:rStyle w:val="normaltextrun"/>
          <w:color w:val="000000"/>
          <w:shd w:val="clear" w:color="auto" w:fill="FFFFFF"/>
        </w:rPr>
        <w:t xml:space="preserve">producers, </w:t>
      </w:r>
      <w:r w:rsidR="0048765B">
        <w:rPr>
          <w:rStyle w:val="normaltextrun"/>
          <w:color w:val="000000"/>
          <w:shd w:val="clear" w:color="auto" w:fill="FFFFFF"/>
        </w:rPr>
        <w:t xml:space="preserve">and </w:t>
      </w:r>
      <w:r w:rsidRPr="00C82AD3" w:rsidR="0048765B">
        <w:rPr>
          <w:rStyle w:val="normaltextrun"/>
          <w:color w:val="000000"/>
          <w:shd w:val="clear" w:color="auto" w:fill="FFFFFF"/>
        </w:rPr>
        <w:t>community organizers</w:t>
      </w:r>
      <w:r w:rsidR="0048765B">
        <w:rPr>
          <w:rStyle w:val="normaltextrun"/>
          <w:color w:val="000000"/>
          <w:shd w:val="clear" w:color="auto" w:fill="FFFFFF"/>
        </w:rPr>
        <w:t>.</w:t>
      </w:r>
    </w:p>
    <w:p w:rsidR="00154994" w:rsidP="00453CC2" w14:paraId="3662EF13" w14:textId="77777777">
      <w:pPr>
        <w:pStyle w:val="Header"/>
        <w:tabs>
          <w:tab w:val="clear" w:pos="4320"/>
          <w:tab w:val="clear" w:pos="8640"/>
        </w:tabs>
      </w:pPr>
    </w:p>
    <w:p w:rsidR="00DD59F7" w:rsidRPr="00C82AD3" w14:paraId="4A299114" w14:textId="1E1F0D2E"/>
    <w:p w:rsidR="00453CC2" w:rsidRPr="00C82AD3" w:rsidP="00453CC2" w14:paraId="0FD5B303" w14:textId="0B00E6E8">
      <w:pPr>
        <w:rPr>
          <w:b/>
        </w:rPr>
      </w:pPr>
      <w:r w:rsidRPr="00C82AD3">
        <w:rPr>
          <w:b/>
        </w:rPr>
        <w:t>TYPE OF COLLECTION:</w:t>
      </w:r>
      <w:r w:rsidRPr="00C82AD3">
        <w:t xml:space="preserve"> </w:t>
      </w:r>
    </w:p>
    <w:p w:rsidR="00453CC2" w:rsidRPr="00C82AD3" w:rsidP="00453CC2" w14:paraId="1441228E" w14:textId="77777777">
      <w:pPr>
        <w:pStyle w:val="BodyTextIndent"/>
        <w:tabs>
          <w:tab w:val="left" w:pos="360"/>
        </w:tabs>
        <w:ind w:left="0"/>
        <w:rPr>
          <w:bCs/>
          <w:sz w:val="24"/>
          <w:szCs w:val="24"/>
        </w:rPr>
      </w:pPr>
    </w:p>
    <w:p w:rsidR="00453CC2" w:rsidRPr="00C82AD3" w:rsidP="00453CC2" w14:paraId="21D7585C" w14:textId="77777777">
      <w:pPr>
        <w:pStyle w:val="BodyTextIndent"/>
        <w:tabs>
          <w:tab w:val="left" w:pos="360"/>
        </w:tabs>
        <w:ind w:left="0"/>
        <w:rPr>
          <w:bCs/>
          <w:sz w:val="24"/>
          <w:szCs w:val="24"/>
        </w:rPr>
      </w:pPr>
      <w:r w:rsidRPr="00C82AD3">
        <w:rPr>
          <w:bCs/>
          <w:sz w:val="24"/>
          <w:szCs w:val="24"/>
        </w:rPr>
        <w:t>[ ]</w:t>
      </w:r>
      <w:r w:rsidRPr="00C82AD3">
        <w:rPr>
          <w:bCs/>
          <w:sz w:val="24"/>
          <w:szCs w:val="24"/>
        </w:rPr>
        <w:t xml:space="preserve"> Customer Comment Card/Complaint Form </w:t>
      </w:r>
      <w:r w:rsidRPr="00C82AD3">
        <w:rPr>
          <w:bCs/>
          <w:sz w:val="24"/>
          <w:szCs w:val="24"/>
        </w:rPr>
        <w:tab/>
        <w:t xml:space="preserve">[ ] Customer Satisfaction Survey    </w:t>
      </w:r>
    </w:p>
    <w:p w:rsidR="00453CC2" w:rsidRPr="00C82AD3" w:rsidP="00453CC2" w14:paraId="5D6592CB" w14:textId="77777777">
      <w:pPr>
        <w:pStyle w:val="BodyTextIndent"/>
        <w:tabs>
          <w:tab w:val="left" w:pos="360"/>
        </w:tabs>
        <w:ind w:left="0"/>
        <w:rPr>
          <w:bCs/>
          <w:sz w:val="24"/>
          <w:szCs w:val="24"/>
        </w:rPr>
      </w:pPr>
      <w:r w:rsidRPr="00C82AD3">
        <w:rPr>
          <w:bCs/>
          <w:sz w:val="24"/>
          <w:szCs w:val="24"/>
        </w:rPr>
        <w:t>[ ]</w:t>
      </w:r>
      <w:r w:rsidRPr="00C82AD3">
        <w:rPr>
          <w:bCs/>
          <w:sz w:val="24"/>
          <w:szCs w:val="24"/>
        </w:rPr>
        <w:t xml:space="preserve"> Usability Testing (e.g., Website or Software)</w:t>
      </w:r>
      <w:r w:rsidRPr="00C82AD3">
        <w:rPr>
          <w:bCs/>
          <w:sz w:val="24"/>
          <w:szCs w:val="24"/>
        </w:rPr>
        <w:tab/>
        <w:t>[ ] Small Discussion Group</w:t>
      </w:r>
    </w:p>
    <w:p w:rsidR="005A501B" w:rsidP="005A501B" w14:paraId="4011E842" w14:textId="5D3AAAFC">
      <w:pPr>
        <w:pStyle w:val="BodyTextIndent"/>
        <w:tabs>
          <w:tab w:val="left" w:pos="360"/>
        </w:tabs>
        <w:ind w:left="0"/>
        <w:rPr>
          <w:bCs/>
          <w:sz w:val="24"/>
          <w:szCs w:val="24"/>
          <w:u w:val="single"/>
        </w:rPr>
      </w:pPr>
      <w:r w:rsidRPr="00C82AD3">
        <w:rPr>
          <w:bCs/>
          <w:sz w:val="24"/>
          <w:szCs w:val="24"/>
        </w:rPr>
        <w:t>[ ]</w:t>
      </w:r>
      <w:r w:rsidRPr="00C82AD3">
        <w:rPr>
          <w:bCs/>
          <w:sz w:val="24"/>
          <w:szCs w:val="24"/>
        </w:rPr>
        <w:t xml:space="preserve"> Focus Group  </w:t>
      </w:r>
      <w:r w:rsidRPr="00C82AD3">
        <w:rPr>
          <w:bCs/>
          <w:sz w:val="24"/>
          <w:szCs w:val="24"/>
        </w:rPr>
        <w:tab/>
      </w:r>
      <w:r w:rsidRPr="00C82AD3">
        <w:rPr>
          <w:bCs/>
          <w:sz w:val="24"/>
          <w:szCs w:val="24"/>
        </w:rPr>
        <w:tab/>
      </w:r>
      <w:r w:rsidRPr="00C82AD3">
        <w:rPr>
          <w:bCs/>
          <w:sz w:val="24"/>
          <w:szCs w:val="24"/>
        </w:rPr>
        <w:tab/>
      </w:r>
      <w:r w:rsidRPr="00C82AD3">
        <w:rPr>
          <w:bCs/>
          <w:sz w:val="24"/>
          <w:szCs w:val="24"/>
        </w:rPr>
        <w:tab/>
      </w:r>
      <w:r w:rsidRPr="00C82AD3">
        <w:rPr>
          <w:bCs/>
          <w:sz w:val="24"/>
          <w:szCs w:val="24"/>
        </w:rPr>
        <w:tab/>
        <w:t>[X] Other:</w:t>
      </w:r>
      <w:r w:rsidRPr="00C82AD3">
        <w:rPr>
          <w:bCs/>
          <w:sz w:val="24"/>
          <w:szCs w:val="24"/>
          <w:u w:val="single"/>
        </w:rPr>
        <w:t xml:space="preserve"> </w:t>
      </w:r>
      <w:r w:rsidRPr="00C82AD3">
        <w:rPr>
          <w:b/>
          <w:sz w:val="24"/>
          <w:szCs w:val="24"/>
          <w:u w:val="single"/>
        </w:rPr>
        <w:t>Short Interviews</w:t>
      </w:r>
      <w:r>
        <w:rPr>
          <w:b/>
          <w:sz w:val="24"/>
          <w:szCs w:val="24"/>
          <w:u w:val="single"/>
        </w:rPr>
        <w:t xml:space="preserve"> </w:t>
      </w:r>
      <w:r w:rsidR="0023673E">
        <w:rPr>
          <w:bCs/>
          <w:sz w:val="24"/>
          <w:szCs w:val="24"/>
          <w:u w:val="single"/>
        </w:rPr>
        <w:t>[</w:t>
      </w:r>
      <w:r w:rsidRPr="005A501B" w:rsidR="0023673E">
        <w:rPr>
          <w:b/>
          <w:sz w:val="24"/>
          <w:szCs w:val="24"/>
          <w:u w:val="single"/>
        </w:rPr>
        <w:t>Appendix C</w:t>
      </w:r>
      <w:r>
        <w:rPr>
          <w:bCs/>
          <w:sz w:val="24"/>
          <w:szCs w:val="24"/>
          <w:u w:val="single"/>
        </w:rPr>
        <w:t>]</w:t>
      </w:r>
    </w:p>
    <w:p w:rsidR="00453CC2" w:rsidRPr="00C82AD3" w:rsidP="005A501B" w14:paraId="27242DD6" w14:textId="132CFDD1">
      <w:pPr>
        <w:pStyle w:val="BodyTextIndent"/>
        <w:tabs>
          <w:tab w:val="left" w:pos="360"/>
        </w:tabs>
        <w:ind w:left="0"/>
        <w:rPr>
          <w:sz w:val="24"/>
          <w:szCs w:val="24"/>
        </w:rPr>
      </w:pPr>
      <w:r w:rsidRPr="00C82AD3">
        <w:rPr>
          <w:sz w:val="24"/>
          <w:szCs w:val="24"/>
        </w:rPr>
        <w:t>[</w:t>
      </w:r>
      <w:r w:rsidRPr="00C82AD3">
        <w:rPr>
          <w:sz w:val="24"/>
          <w:szCs w:val="24"/>
        </w:rPr>
        <w:t>X ]</w:t>
      </w:r>
      <w:r w:rsidRPr="00C82AD3">
        <w:rPr>
          <w:sz w:val="24"/>
          <w:szCs w:val="24"/>
        </w:rPr>
        <w:t xml:space="preserve"> </w:t>
      </w:r>
      <w:r w:rsidRPr="00C82AD3">
        <w:rPr>
          <w:b/>
          <w:bCs/>
          <w:sz w:val="24"/>
          <w:szCs w:val="24"/>
        </w:rPr>
        <w:t>Quick census or surveys</w:t>
      </w:r>
      <w:r w:rsidR="0023673E">
        <w:rPr>
          <w:b/>
          <w:bCs/>
        </w:rPr>
        <w:t xml:space="preserve"> </w:t>
      </w:r>
      <w:r w:rsidRPr="005A501B" w:rsidR="0023673E">
        <w:rPr>
          <w:b/>
          <w:bCs/>
          <w:sz w:val="24"/>
          <w:szCs w:val="24"/>
        </w:rPr>
        <w:t>[Appendices A, B, D, E]</w:t>
      </w:r>
    </w:p>
    <w:p w:rsidR="00453CC2" w:rsidRPr="00C82AD3" w14:paraId="3F4331AE" w14:textId="77777777"/>
    <w:p w:rsidR="00453CC2" w:rsidRPr="00C82AD3" w:rsidP="00453CC2" w14:paraId="5E3948C7" w14:textId="77777777">
      <w:pPr>
        <w:rPr>
          <w:b/>
        </w:rPr>
      </w:pPr>
      <w:r w:rsidRPr="00C82AD3">
        <w:rPr>
          <w:b/>
        </w:rPr>
        <w:t>CERTIFICATION:</w:t>
      </w:r>
    </w:p>
    <w:p w:rsidR="00453CC2" w:rsidRPr="00C82AD3" w:rsidP="00453CC2" w14:paraId="56A9E30B" w14:textId="77777777"/>
    <w:p w:rsidR="00453CC2" w:rsidRPr="00C82AD3" w:rsidP="00453CC2" w14:paraId="4E77F449" w14:textId="77777777">
      <w:r w:rsidRPr="00C82AD3">
        <w:t xml:space="preserve">I certify the following to be true: </w:t>
      </w:r>
    </w:p>
    <w:p w:rsidR="00453CC2" w:rsidRPr="00C82AD3" w:rsidP="00453CC2" w14:paraId="6AE385CF" w14:textId="77777777">
      <w:pPr>
        <w:numPr>
          <w:ilvl w:val="0"/>
          <w:numId w:val="1"/>
        </w:numPr>
        <w:contextualSpacing/>
      </w:pPr>
      <w:r w:rsidRPr="00C82AD3">
        <w:t xml:space="preserve">The collection is voluntary. </w:t>
      </w:r>
    </w:p>
    <w:p w:rsidR="00453CC2" w:rsidRPr="00C82AD3" w:rsidP="00453CC2" w14:paraId="3591489E" w14:textId="77777777">
      <w:pPr>
        <w:numPr>
          <w:ilvl w:val="0"/>
          <w:numId w:val="1"/>
        </w:numPr>
        <w:contextualSpacing/>
      </w:pPr>
      <w:r w:rsidRPr="00C82AD3">
        <w:t xml:space="preserve">The collection is </w:t>
      </w:r>
      <w:r w:rsidRPr="00C82AD3">
        <w:t>low-burden</w:t>
      </w:r>
      <w:r w:rsidRPr="00C82AD3">
        <w:t xml:space="preserve"> for respondents and low-cost for the Federal Government.</w:t>
      </w:r>
    </w:p>
    <w:p w:rsidR="00453CC2" w:rsidRPr="00C82AD3" w:rsidP="00453CC2" w14:paraId="219B96F6" w14:textId="77777777">
      <w:pPr>
        <w:numPr>
          <w:ilvl w:val="0"/>
          <w:numId w:val="1"/>
        </w:numPr>
        <w:contextualSpacing/>
      </w:pPr>
      <w:r w:rsidRPr="00C82AD3">
        <w:t xml:space="preserve">The collection is non-controversial and does </w:t>
      </w:r>
      <w:r w:rsidRPr="00C82AD3">
        <w:rPr>
          <w:u w:val="single"/>
        </w:rPr>
        <w:t>not</w:t>
      </w:r>
      <w:r w:rsidRPr="00C82AD3">
        <w:t xml:space="preserve"> raise issues of concern to other federal agencies.</w:t>
      </w:r>
      <w:r w:rsidRPr="00C82AD3">
        <w:tab/>
      </w:r>
      <w:r w:rsidRPr="00C82AD3">
        <w:tab/>
      </w:r>
      <w:r w:rsidRPr="00C82AD3">
        <w:tab/>
      </w:r>
      <w:r w:rsidRPr="00C82AD3">
        <w:tab/>
      </w:r>
      <w:r w:rsidRPr="00C82AD3">
        <w:tab/>
      </w:r>
      <w:r w:rsidRPr="00C82AD3">
        <w:tab/>
      </w:r>
      <w:r w:rsidRPr="00C82AD3">
        <w:tab/>
      </w:r>
      <w:r w:rsidRPr="00C82AD3">
        <w:tab/>
      </w:r>
      <w:r w:rsidRPr="00C82AD3">
        <w:tab/>
      </w:r>
    </w:p>
    <w:p w:rsidR="00453CC2" w:rsidRPr="00C82AD3" w:rsidP="00453CC2" w14:paraId="68FB32BB" w14:textId="77777777">
      <w:pPr>
        <w:numPr>
          <w:ilvl w:val="0"/>
          <w:numId w:val="1"/>
        </w:numPr>
        <w:contextualSpacing/>
      </w:pPr>
      <w:r w:rsidRPr="00C82AD3">
        <w:t xml:space="preserve">The results are </w:t>
      </w:r>
      <w:r w:rsidRPr="00C82AD3">
        <w:rPr>
          <w:u w:val="single"/>
        </w:rPr>
        <w:t>not</w:t>
      </w:r>
      <w:r w:rsidRPr="00C82AD3">
        <w:t xml:space="preserve"> intended to be disseminated to the public.</w:t>
      </w:r>
      <w:r w:rsidRPr="00C82AD3">
        <w:tab/>
      </w:r>
      <w:r w:rsidRPr="00C82AD3">
        <w:tab/>
      </w:r>
    </w:p>
    <w:p w:rsidR="00453CC2" w:rsidRPr="00C82AD3" w:rsidP="00453CC2" w14:paraId="07D62832" w14:textId="77777777">
      <w:pPr>
        <w:numPr>
          <w:ilvl w:val="0"/>
          <w:numId w:val="1"/>
        </w:numPr>
        <w:contextualSpacing/>
      </w:pPr>
      <w:r w:rsidRPr="00C82AD3">
        <w:t xml:space="preserve">Information gathered will not be used for the purpose of </w:t>
      </w:r>
      <w:r w:rsidRPr="00C82AD3">
        <w:rPr>
          <w:u w:val="single"/>
        </w:rPr>
        <w:t>substantially</w:t>
      </w:r>
      <w:r w:rsidRPr="00C82AD3">
        <w:t xml:space="preserve"> informing </w:t>
      </w:r>
      <w:r w:rsidRPr="00C82AD3">
        <w:rPr>
          <w:u w:val="single"/>
        </w:rPr>
        <w:t xml:space="preserve">influential </w:t>
      </w:r>
      <w:r w:rsidRPr="00C82AD3">
        <w:t xml:space="preserve">policy decisions. </w:t>
      </w:r>
    </w:p>
    <w:p w:rsidR="00453CC2" w:rsidRPr="00C82AD3" w:rsidP="00453CC2" w14:paraId="3DD0CE18" w14:textId="77777777">
      <w:pPr>
        <w:numPr>
          <w:ilvl w:val="0"/>
          <w:numId w:val="1"/>
        </w:numPr>
        <w:contextualSpacing/>
      </w:pPr>
      <w:r w:rsidRPr="00C82AD3">
        <w:t>The collection is targeted to the solicitation of opinions from respondents who have experience with the program or may have experience with the program in the future.</w:t>
      </w:r>
    </w:p>
    <w:p w:rsidR="00453CC2" w:rsidRPr="00C82AD3" w:rsidP="00453CC2" w14:paraId="0E7F56F3" w14:textId="77777777"/>
    <w:p w:rsidR="00453CC2" w:rsidRPr="00C82AD3" w:rsidP="00453CC2" w14:paraId="46374ECA" w14:textId="6A65AB46">
      <w:r w:rsidRPr="00C82AD3">
        <w:t xml:space="preserve">Name: </w:t>
      </w:r>
      <w:r w:rsidRPr="00C82AD3">
        <w:rPr>
          <w:u w:val="single"/>
        </w:rPr>
        <w:t>Alli Phillips 9/</w:t>
      </w:r>
      <w:r w:rsidR="00D15050">
        <w:rPr>
          <w:u w:val="single"/>
        </w:rPr>
        <w:t>18</w:t>
      </w:r>
      <w:r w:rsidRPr="00C82AD3">
        <w:rPr>
          <w:u w:val="single"/>
        </w:rPr>
        <w:t>/2023</w:t>
      </w:r>
      <w:r w:rsidRPr="00C82AD3">
        <w:t>______________________________________________</w:t>
      </w:r>
    </w:p>
    <w:p w:rsidR="00453CC2" w:rsidRPr="00C82AD3" w14:paraId="44B13B35" w14:textId="77777777"/>
    <w:p w:rsidR="00453CC2" w:rsidRPr="00C82AD3" w:rsidP="00453CC2" w14:paraId="48D71B5E" w14:textId="77777777">
      <w:pPr>
        <w:rPr>
          <w:b/>
        </w:rPr>
      </w:pPr>
      <w:r w:rsidRPr="00C82AD3">
        <w:rPr>
          <w:b/>
        </w:rPr>
        <w:t>Personally Identifiable Information:</w:t>
      </w:r>
    </w:p>
    <w:p w:rsidR="00453CC2" w:rsidRPr="00C82AD3" w:rsidP="00453CC2" w14:paraId="7F41D264" w14:textId="77777777">
      <w:pPr>
        <w:numPr>
          <w:ilvl w:val="0"/>
          <w:numId w:val="2"/>
        </w:numPr>
        <w:contextualSpacing/>
      </w:pPr>
      <w:r w:rsidRPr="00C82AD3">
        <w:t xml:space="preserve">Is personally identifiable information (PII) collected?  </w:t>
      </w:r>
      <w:r w:rsidRPr="00C82AD3">
        <w:t>[  ]</w:t>
      </w:r>
      <w:r w:rsidRPr="00C82AD3">
        <w:t xml:space="preserve"> Yes  </w:t>
      </w:r>
      <w:r w:rsidRPr="00C82AD3">
        <w:rPr>
          <w:b/>
          <w:bCs/>
        </w:rPr>
        <w:t xml:space="preserve">[X]  No </w:t>
      </w:r>
    </w:p>
    <w:p w:rsidR="00453CC2" w:rsidRPr="00C82AD3" w:rsidP="00453CC2" w14:paraId="1B314017" w14:textId="77777777">
      <w:pPr>
        <w:numPr>
          <w:ilvl w:val="0"/>
          <w:numId w:val="2"/>
        </w:numPr>
        <w:contextualSpacing/>
      </w:pPr>
      <w:r w:rsidRPr="00C82AD3">
        <w:t xml:space="preserve">If </w:t>
      </w:r>
      <w:r w:rsidRPr="00C82AD3">
        <w:t>Yes</w:t>
      </w:r>
      <w:r w:rsidRPr="00C82AD3">
        <w:t xml:space="preserve">, will any information that is collected be included in records that are subject to the Privacy Act of 1974?   </w:t>
      </w:r>
      <w:r w:rsidRPr="00C82AD3">
        <w:t>[  ]</w:t>
      </w:r>
      <w:r w:rsidRPr="00C82AD3">
        <w:t xml:space="preserve"> Yes </w:t>
      </w:r>
      <w:r w:rsidRPr="00C82AD3">
        <w:rPr>
          <w:b/>
          <w:bCs/>
        </w:rPr>
        <w:t>[ X] No</w:t>
      </w:r>
      <w:r w:rsidRPr="00C82AD3">
        <w:t xml:space="preserve">   </w:t>
      </w:r>
    </w:p>
    <w:p w:rsidR="00453CC2" w:rsidRPr="00C82AD3" w:rsidP="00453CC2" w14:paraId="4B746C46" w14:textId="77777777">
      <w:pPr>
        <w:numPr>
          <w:ilvl w:val="0"/>
          <w:numId w:val="2"/>
        </w:numPr>
        <w:contextualSpacing/>
      </w:pPr>
      <w:r w:rsidRPr="00C82AD3">
        <w:t xml:space="preserve">If </w:t>
      </w:r>
      <w:r w:rsidRPr="00C82AD3">
        <w:t>Yes</w:t>
      </w:r>
      <w:r w:rsidRPr="00C82AD3">
        <w:t xml:space="preserve">, has an up-to-date System of Records Notice (SORN) been published?  </w:t>
      </w:r>
      <w:r w:rsidRPr="00C82AD3">
        <w:t>[  ]</w:t>
      </w:r>
      <w:r w:rsidRPr="00C82AD3">
        <w:t xml:space="preserve"> Yes  [  ] No</w:t>
      </w:r>
    </w:p>
    <w:p w:rsidR="00453CC2" w:rsidRPr="00C82AD3" w14:paraId="561398BB" w14:textId="77777777"/>
    <w:p w:rsidR="00453CC2" w:rsidRPr="00C82AD3" w:rsidP="00453CC2" w14:paraId="22E468DB" w14:textId="77777777">
      <w:pPr>
        <w:pStyle w:val="ListParagraph"/>
        <w:ind w:left="0"/>
        <w:rPr>
          <w:b/>
        </w:rPr>
      </w:pPr>
      <w:r w:rsidRPr="00C82AD3">
        <w:rPr>
          <w:b/>
        </w:rPr>
        <w:t>Sensitive Information:</w:t>
      </w:r>
    </w:p>
    <w:p w:rsidR="00453CC2" w:rsidRPr="00C82AD3" w:rsidP="00453CC2" w14:paraId="2F975B7F" w14:textId="77777777">
      <w:pPr>
        <w:pStyle w:val="ListParagraph"/>
        <w:numPr>
          <w:ilvl w:val="0"/>
          <w:numId w:val="3"/>
        </w:numPr>
      </w:pPr>
      <w:r w:rsidRPr="00C82AD3">
        <w:t>Will sensitive information, such as demographic characteristics, be collected from respondents?</w:t>
      </w:r>
    </w:p>
    <w:p w:rsidR="00453CC2" w:rsidRPr="00C82AD3" w:rsidP="00D95634" w14:paraId="5C9DEAFB" w14:textId="77777777">
      <w:pPr>
        <w:pStyle w:val="ListParagraph"/>
        <w:ind w:left="0" w:firstLine="720"/>
      </w:pPr>
      <w:r w:rsidRPr="00C82AD3">
        <w:t xml:space="preserve">[ </w:t>
      </w:r>
      <w:r w:rsidRPr="00C82AD3">
        <w:t>X ]</w:t>
      </w:r>
      <w:r w:rsidRPr="00C82AD3">
        <w:t xml:space="preserve"> </w:t>
      </w:r>
      <w:r w:rsidRPr="00C82AD3">
        <w:rPr>
          <w:b/>
          <w:bCs/>
        </w:rPr>
        <w:t>Yes</w:t>
      </w:r>
      <w:r w:rsidRPr="00C82AD3">
        <w:t xml:space="preserve">  [  ] No</w:t>
      </w:r>
    </w:p>
    <w:p w:rsidR="00453CC2" w:rsidRPr="00C82AD3" w:rsidP="00453CC2" w14:paraId="314C82D7" w14:textId="77777777">
      <w:pPr>
        <w:pStyle w:val="ListParagraph"/>
        <w:ind w:left="0"/>
      </w:pPr>
    </w:p>
    <w:p w:rsidR="00453CC2" w:rsidRPr="00C82AD3" w:rsidP="00453CC2" w14:paraId="5F443BE9" w14:textId="77777777">
      <w:pPr>
        <w:pStyle w:val="ListParagraph"/>
        <w:ind w:left="0"/>
      </w:pPr>
    </w:p>
    <w:p w:rsidR="00453CC2" w:rsidRPr="00C82AD3" w:rsidP="00453CC2" w14:paraId="57BB3043" w14:textId="4DD30776">
      <w:pPr>
        <w:pStyle w:val="ListParagraph"/>
        <w:numPr>
          <w:ilvl w:val="0"/>
          <w:numId w:val="3"/>
        </w:numPr>
        <w:rPr>
          <w:b/>
        </w:rPr>
      </w:pPr>
      <w:r w:rsidRPr="00C82AD3">
        <w:t>If yes, explain the necessity of such information to the programmatic objective(s)?</w:t>
      </w:r>
      <w:r w:rsidR="005B0131">
        <w:t xml:space="preserve">  </w:t>
      </w:r>
    </w:p>
    <w:p w:rsidR="00453CC2" w14:paraId="579A068F" w14:textId="773BF767">
      <w:pPr>
        <w:pStyle w:val="ListParagraph"/>
      </w:pPr>
      <w:r>
        <w:t xml:space="preserve">The data will be used to ensure </w:t>
      </w:r>
      <w:r w:rsidR="00896FF7">
        <w:t xml:space="preserve">that the </w:t>
      </w:r>
      <w:r w:rsidR="007C32F7">
        <w:t xml:space="preserve">webinar reaches </w:t>
      </w:r>
      <w:r>
        <w:t>customer</w:t>
      </w:r>
      <w:r w:rsidR="00E44E18">
        <w:t>s</w:t>
      </w:r>
      <w:r>
        <w:t xml:space="preserve"> of different demographics </w:t>
      </w:r>
      <w:r w:rsidR="007C32F7">
        <w:t xml:space="preserve">and that </w:t>
      </w:r>
      <w:r w:rsidR="00374DAF">
        <w:t xml:space="preserve">it </w:t>
      </w:r>
      <w:r>
        <w:t>meet</w:t>
      </w:r>
      <w:r>
        <w:t xml:space="preserve"> customers’ needs.</w:t>
      </w:r>
      <w:r w:rsidR="00315654">
        <w:t xml:space="preserve"> </w:t>
      </w:r>
      <w:r w:rsidR="00315654">
        <w:t xml:space="preserve"> </w:t>
      </w:r>
      <w:r w:rsidR="00315654">
        <w:t>I</w:t>
      </w:r>
      <w:r>
        <w:t>t will</w:t>
      </w:r>
      <w:r w:rsidR="180747F4">
        <w:t xml:space="preserve"> also </w:t>
      </w:r>
      <w:r w:rsidR="12A07FF2">
        <w:t xml:space="preserve">help </w:t>
      </w:r>
      <w:r w:rsidR="00315654">
        <w:t xml:space="preserve">FNS </w:t>
      </w:r>
      <w:r w:rsidR="12A07FF2">
        <w:t xml:space="preserve">carry out EO 14058 to ensure </w:t>
      </w:r>
      <w:r w:rsidR="4B6300E1">
        <w:t xml:space="preserve">government is carrying out more equitable and effective services. </w:t>
      </w:r>
    </w:p>
    <w:p w:rsidR="2CD0F013" w:rsidP="2CD0F013" w14:paraId="4F4EC28E" w14:textId="750FD710">
      <w:pPr>
        <w:pStyle w:val="ListParagraph"/>
      </w:pPr>
    </w:p>
    <w:p w:rsidR="00AC18F3" w:rsidRPr="00C82AD3" w:rsidP="00AC18F3" w14:paraId="10810DA3" w14:textId="77777777">
      <w:pPr>
        <w:pStyle w:val="ListParagraph"/>
        <w:ind w:left="0"/>
        <w:rPr>
          <w:b/>
        </w:rPr>
      </w:pPr>
    </w:p>
    <w:p w:rsidR="00AC18F3" w:rsidRPr="00C82AD3" w:rsidP="2CD0F013" w14:paraId="3BC9F2A3" w14:textId="730B3870">
      <w:pPr>
        <w:pStyle w:val="ListParagraph"/>
        <w:ind w:left="0"/>
        <w:rPr>
          <w:b/>
          <w:bCs/>
        </w:rPr>
      </w:pPr>
      <w:r w:rsidRPr="2CD0F013">
        <w:rPr>
          <w:b/>
          <w:bCs/>
        </w:rPr>
        <w:t>Gifts or Payments:</w:t>
      </w:r>
    </w:p>
    <w:p w:rsidR="00AC18F3" w:rsidRPr="00C82AD3" w:rsidP="00AC18F3" w14:paraId="4D6E352D" w14:textId="77777777">
      <w:r w:rsidRPr="00C82AD3">
        <w:t xml:space="preserve">Is an incentive (e.g., money or reimbursement of expenses, token of appreciation) provided to participants?  </w:t>
      </w:r>
      <w:r w:rsidRPr="00C82AD3">
        <w:t>[  ]</w:t>
      </w:r>
      <w:r w:rsidRPr="00C82AD3">
        <w:t xml:space="preserve"> Yes </w:t>
      </w:r>
      <w:r w:rsidRPr="00C82AD3">
        <w:rPr>
          <w:b/>
          <w:bCs/>
        </w:rPr>
        <w:t>[ X ] No</w:t>
      </w:r>
      <w:r w:rsidRPr="00C82AD3">
        <w:t xml:space="preserve">  </w:t>
      </w:r>
    </w:p>
    <w:p w:rsidR="00453CC2" w:rsidRPr="00C82AD3" w14:paraId="2DD7EB45" w14:textId="77777777"/>
    <w:p w:rsidR="00AC18F3" w:rsidRPr="00C82AD3" w:rsidP="00AC18F3" w14:paraId="15ED7A44" w14:textId="77777777">
      <w:pPr>
        <w:rPr>
          <w:i/>
        </w:rPr>
      </w:pPr>
      <w:r w:rsidRPr="00C82AD3">
        <w:rPr>
          <w:b/>
        </w:rPr>
        <w:t>BURDEN HOURS</w:t>
      </w:r>
      <w:r w:rsidRPr="00C82AD3">
        <w:t xml:space="preserve"> </w:t>
      </w:r>
    </w:p>
    <w:p w:rsidR="00AC18F3" w:rsidRPr="00C82AD3" w:rsidP="00AC18F3" w14:paraId="52784D68"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25"/>
        <w:gridCol w:w="1980"/>
        <w:gridCol w:w="2070"/>
        <w:gridCol w:w="1386"/>
      </w:tblGrid>
      <w:tr w14:paraId="19CF547B" w14:textId="77777777" w:rsidTr="1CABE4DF">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225" w:type="dxa"/>
          </w:tcPr>
          <w:p w:rsidR="00AC18F3" w:rsidRPr="00C82AD3" w:rsidP="00743447" w14:paraId="6C3E6C4A" w14:textId="77777777">
            <w:pPr>
              <w:rPr>
                <w:b/>
              </w:rPr>
            </w:pPr>
            <w:r w:rsidRPr="00C82AD3">
              <w:rPr>
                <w:b/>
              </w:rPr>
              <w:t xml:space="preserve">Category of Respondent </w:t>
            </w:r>
          </w:p>
        </w:tc>
        <w:tc>
          <w:tcPr>
            <w:tcW w:w="1980" w:type="dxa"/>
          </w:tcPr>
          <w:p w:rsidR="00AC18F3" w:rsidRPr="00C82AD3" w:rsidP="00743447" w14:paraId="31CD4719" w14:textId="77777777">
            <w:pPr>
              <w:rPr>
                <w:b/>
              </w:rPr>
            </w:pPr>
            <w:r w:rsidRPr="00C82AD3">
              <w:rPr>
                <w:b/>
              </w:rPr>
              <w:t>No. of Respondents</w:t>
            </w:r>
          </w:p>
        </w:tc>
        <w:tc>
          <w:tcPr>
            <w:tcW w:w="2070" w:type="dxa"/>
          </w:tcPr>
          <w:p w:rsidR="00AC18F3" w:rsidRPr="00C82AD3" w:rsidP="00743447" w14:paraId="2B2D596F" w14:textId="77777777">
            <w:pPr>
              <w:rPr>
                <w:b/>
              </w:rPr>
            </w:pPr>
            <w:r w:rsidRPr="00C82AD3">
              <w:rPr>
                <w:b/>
              </w:rPr>
              <w:t>Participation Time</w:t>
            </w:r>
          </w:p>
        </w:tc>
        <w:tc>
          <w:tcPr>
            <w:tcW w:w="1386" w:type="dxa"/>
          </w:tcPr>
          <w:p w:rsidR="00AC18F3" w:rsidRPr="00C82AD3" w:rsidP="00743447" w14:paraId="05CCB884" w14:textId="77777777">
            <w:pPr>
              <w:rPr>
                <w:b/>
              </w:rPr>
            </w:pPr>
            <w:r w:rsidRPr="00C82AD3">
              <w:rPr>
                <w:b/>
              </w:rPr>
              <w:t>Burden</w:t>
            </w:r>
          </w:p>
        </w:tc>
      </w:tr>
      <w:tr w14:paraId="1BECA289" w14:textId="77777777" w:rsidTr="1CABE4DF">
        <w:tblPrEx>
          <w:tblW w:w="9661" w:type="dxa"/>
          <w:tblLayout w:type="fixed"/>
          <w:tblLook w:val="01E0"/>
        </w:tblPrEx>
        <w:trPr>
          <w:trHeight w:val="274"/>
        </w:trPr>
        <w:tc>
          <w:tcPr>
            <w:tcW w:w="4225" w:type="dxa"/>
          </w:tcPr>
          <w:p w:rsidR="00AC18F3" w:rsidRPr="00C82AD3" w:rsidP="00743447" w14:paraId="41E8B2D3" w14:textId="2A8266F1">
            <w:r w:rsidRPr="00C82AD3">
              <w:t>Individuals/Households for Public Webinars</w:t>
            </w:r>
          </w:p>
        </w:tc>
        <w:tc>
          <w:tcPr>
            <w:tcW w:w="1980" w:type="dxa"/>
          </w:tcPr>
          <w:p w:rsidR="00AC18F3" w:rsidRPr="00C82AD3" w:rsidP="00743447" w14:paraId="17210EB7" w14:textId="46821827">
            <w:r w:rsidRPr="00C82AD3">
              <w:t>300</w:t>
            </w:r>
          </w:p>
        </w:tc>
        <w:tc>
          <w:tcPr>
            <w:tcW w:w="2070" w:type="dxa"/>
          </w:tcPr>
          <w:p w:rsidR="00AC18F3" w:rsidRPr="00C82AD3" w:rsidP="00743447" w14:paraId="6A3E2F96" w14:textId="7346527C">
            <w:r w:rsidRPr="00C82AD3">
              <w:t xml:space="preserve">20 minutes </w:t>
            </w:r>
          </w:p>
        </w:tc>
        <w:tc>
          <w:tcPr>
            <w:tcW w:w="1386" w:type="dxa"/>
          </w:tcPr>
          <w:p w:rsidR="00AC18F3" w:rsidRPr="00C82AD3" w:rsidP="00743447" w14:paraId="6EB474AA" w14:textId="2F6CE1E7">
            <w:r>
              <w:t>100 hou</w:t>
            </w:r>
            <w:r w:rsidR="4FDAE2D1">
              <w:t>r</w:t>
            </w:r>
            <w:r>
              <w:t>s</w:t>
            </w:r>
          </w:p>
        </w:tc>
      </w:tr>
      <w:tr w14:paraId="0EFCCB0B" w14:textId="77777777" w:rsidTr="1CABE4DF">
        <w:tblPrEx>
          <w:tblW w:w="9661" w:type="dxa"/>
          <w:tblLayout w:type="fixed"/>
          <w:tblLook w:val="01E0"/>
        </w:tblPrEx>
        <w:trPr>
          <w:trHeight w:val="274"/>
        </w:trPr>
        <w:tc>
          <w:tcPr>
            <w:tcW w:w="4225" w:type="dxa"/>
          </w:tcPr>
          <w:p w:rsidR="00AC18F3" w:rsidRPr="00C82AD3" w:rsidP="00743447" w14:paraId="60241026" w14:textId="12A0E718">
            <w:r w:rsidRPr="00C82AD3">
              <w:t>Individuals/Households for Cohort Clients-Interview</w:t>
            </w:r>
          </w:p>
        </w:tc>
        <w:tc>
          <w:tcPr>
            <w:tcW w:w="1980" w:type="dxa"/>
          </w:tcPr>
          <w:p w:rsidR="00AC18F3" w:rsidRPr="00C82AD3" w:rsidP="00743447" w14:paraId="628C6C5A" w14:textId="0F32404B">
            <w:r w:rsidRPr="00C82AD3">
              <w:t>26</w:t>
            </w:r>
          </w:p>
        </w:tc>
        <w:tc>
          <w:tcPr>
            <w:tcW w:w="2070" w:type="dxa"/>
          </w:tcPr>
          <w:p w:rsidR="00AC18F3" w:rsidRPr="00C82AD3" w:rsidP="00743447" w14:paraId="40259DC6" w14:textId="0DFF03C3">
            <w:r w:rsidRPr="00C82AD3">
              <w:t>1 hour</w:t>
            </w:r>
          </w:p>
        </w:tc>
        <w:tc>
          <w:tcPr>
            <w:tcW w:w="1386" w:type="dxa"/>
          </w:tcPr>
          <w:p w:rsidR="00AC18F3" w:rsidRPr="00C82AD3" w:rsidP="00743447" w14:paraId="7E22900A" w14:textId="39AEC706">
            <w:r w:rsidRPr="00C82AD3">
              <w:t>26 hours</w:t>
            </w:r>
          </w:p>
        </w:tc>
      </w:tr>
      <w:tr w14:paraId="2347677F" w14:textId="77777777" w:rsidTr="1CABE4DF">
        <w:tblPrEx>
          <w:tblW w:w="9661" w:type="dxa"/>
          <w:tblLayout w:type="fixed"/>
          <w:tblLook w:val="01E0"/>
        </w:tblPrEx>
        <w:trPr>
          <w:trHeight w:val="274"/>
        </w:trPr>
        <w:tc>
          <w:tcPr>
            <w:tcW w:w="4225" w:type="dxa"/>
          </w:tcPr>
          <w:p w:rsidR="00AC18F3" w:rsidRPr="00C82AD3" w:rsidP="00743447" w14:paraId="50B9757E" w14:textId="217C47C5">
            <w:r w:rsidRPr="00C82AD3">
              <w:t>Individuals/Households for Cohort Clients-Surveys</w:t>
            </w:r>
          </w:p>
        </w:tc>
        <w:tc>
          <w:tcPr>
            <w:tcW w:w="1980" w:type="dxa"/>
          </w:tcPr>
          <w:p w:rsidR="00AC18F3" w:rsidRPr="00C82AD3" w:rsidP="00743447" w14:paraId="75DD4467" w14:textId="201C9FD8">
            <w:r w:rsidRPr="00C82AD3">
              <w:t>26</w:t>
            </w:r>
          </w:p>
        </w:tc>
        <w:tc>
          <w:tcPr>
            <w:tcW w:w="2070" w:type="dxa"/>
          </w:tcPr>
          <w:p w:rsidR="00AC18F3" w:rsidRPr="00C82AD3" w:rsidP="00743447" w14:paraId="44961742" w14:textId="6A178D1E">
            <w:r w:rsidRPr="00C82AD3">
              <w:t>1 hour</w:t>
            </w:r>
          </w:p>
        </w:tc>
        <w:tc>
          <w:tcPr>
            <w:tcW w:w="1386" w:type="dxa"/>
          </w:tcPr>
          <w:p w:rsidR="00AC18F3" w:rsidRPr="00C82AD3" w:rsidP="00743447" w14:paraId="4D0711EC" w14:textId="28D3393C">
            <w:r w:rsidRPr="00C82AD3">
              <w:t>26 hours</w:t>
            </w:r>
          </w:p>
        </w:tc>
      </w:tr>
      <w:tr w14:paraId="6C908359" w14:textId="77777777" w:rsidTr="1CABE4DF">
        <w:tblPrEx>
          <w:tblW w:w="9661" w:type="dxa"/>
          <w:tblLayout w:type="fixed"/>
          <w:tblLook w:val="01E0"/>
        </w:tblPrEx>
        <w:trPr>
          <w:trHeight w:val="289"/>
        </w:trPr>
        <w:tc>
          <w:tcPr>
            <w:tcW w:w="4225" w:type="dxa"/>
          </w:tcPr>
          <w:p w:rsidR="00AC18F3" w:rsidRPr="00C82AD3" w:rsidP="00743447" w14:paraId="13061EC5" w14:textId="77777777">
            <w:pPr>
              <w:rPr>
                <w:b/>
              </w:rPr>
            </w:pPr>
            <w:r w:rsidRPr="00C82AD3">
              <w:rPr>
                <w:b/>
              </w:rPr>
              <w:t>Totals</w:t>
            </w:r>
          </w:p>
        </w:tc>
        <w:tc>
          <w:tcPr>
            <w:tcW w:w="1980" w:type="dxa"/>
          </w:tcPr>
          <w:p w:rsidR="00AC18F3" w:rsidRPr="00C82AD3" w:rsidP="00743447" w14:paraId="6CD720C3" w14:textId="1F8AAD54">
            <w:pPr>
              <w:rPr>
                <w:b/>
              </w:rPr>
            </w:pPr>
            <w:r w:rsidRPr="00C82AD3">
              <w:rPr>
                <w:b/>
              </w:rPr>
              <w:t>352</w:t>
            </w:r>
          </w:p>
        </w:tc>
        <w:tc>
          <w:tcPr>
            <w:tcW w:w="2070" w:type="dxa"/>
          </w:tcPr>
          <w:p w:rsidR="00AC18F3" w:rsidRPr="00C82AD3" w:rsidP="00743447" w14:paraId="1410D7B2" w14:textId="77777777"/>
        </w:tc>
        <w:tc>
          <w:tcPr>
            <w:tcW w:w="1386" w:type="dxa"/>
          </w:tcPr>
          <w:p w:rsidR="00AC18F3" w:rsidRPr="00C82AD3" w:rsidP="00743447" w14:paraId="652F8F12" w14:textId="6E86B85A">
            <w:pPr>
              <w:rPr>
                <w:b/>
              </w:rPr>
            </w:pPr>
            <w:r w:rsidRPr="00C82AD3">
              <w:rPr>
                <w:b/>
              </w:rPr>
              <w:t>152 hours</w:t>
            </w:r>
          </w:p>
        </w:tc>
      </w:tr>
    </w:tbl>
    <w:p w:rsidR="00AC18F3" w:rsidRPr="00C82AD3" w:rsidP="00AC18F3" w14:paraId="7F0BD70D" w14:textId="77777777"/>
    <w:p w:rsidR="00AC18F3" w:rsidRPr="00C82AD3" w:rsidP="00AC18F3" w14:paraId="04461951" w14:textId="77777777">
      <w:r w:rsidRPr="00C82AD3">
        <w:rPr>
          <w:b/>
        </w:rPr>
        <w:t xml:space="preserve">FEDERAL COST:  </w:t>
      </w:r>
      <w:r w:rsidRPr="00C82AD3">
        <w:t>The estimated annual cost to the Federal government is $</w:t>
      </w:r>
      <w:r w:rsidRPr="00C82AD3">
        <w:rPr>
          <w:u w:val="single"/>
        </w:rPr>
        <w:t>0.00</w:t>
      </w:r>
      <w:r>
        <w:rPr>
          <w:rStyle w:val="FootnoteReference"/>
          <w:u w:val="single"/>
        </w:rPr>
        <w:footnoteReference w:id="3"/>
      </w:r>
      <w:r w:rsidRPr="00C82AD3">
        <w:t>_________</w:t>
      </w:r>
    </w:p>
    <w:p w:rsidR="00AC18F3" w:rsidRPr="00C82AD3" w14:paraId="5F667D2C" w14:textId="77777777"/>
    <w:p w:rsidR="00DC27F9" w:rsidRPr="00C82AD3" w:rsidP="00DC27F9" w14:paraId="4F69CC79" w14:textId="77777777">
      <w:pPr>
        <w:rPr>
          <w:b/>
        </w:rPr>
      </w:pPr>
      <w:r w:rsidRPr="00C82AD3">
        <w:rPr>
          <w:b/>
        </w:rPr>
        <w:t>The selection of your targeted respondents</w:t>
      </w:r>
    </w:p>
    <w:p w:rsidR="00DC27F9" w:rsidRPr="00C82AD3" w:rsidP="00DC27F9" w14:paraId="28D61EFE" w14:textId="77777777">
      <w:pPr>
        <w:pStyle w:val="ListParagraph"/>
        <w:numPr>
          <w:ilvl w:val="0"/>
          <w:numId w:val="4"/>
        </w:numPr>
      </w:pPr>
      <w:r w:rsidRPr="00C82AD3">
        <w:t xml:space="preserve">Do you have a customer list or something similar that defines the universe of potential </w:t>
      </w:r>
      <w:r w:rsidRPr="00C82AD3">
        <w:t>respondents</w:t>
      </w:r>
      <w:r w:rsidRPr="00C82AD3">
        <w:t xml:space="preserve"> and do you have a sampling plan for selecting from this universe?</w:t>
      </w:r>
      <w:r w:rsidRPr="00C82AD3">
        <w:tab/>
      </w:r>
      <w:r w:rsidRPr="00C82AD3">
        <w:tab/>
      </w:r>
    </w:p>
    <w:p w:rsidR="00DC27F9" w:rsidRPr="00C82AD3" w:rsidP="00DC27F9" w14:paraId="396FB25E" w14:textId="77777777">
      <w:pPr>
        <w:pStyle w:val="ListParagraph"/>
        <w:ind w:left="360"/>
      </w:pPr>
      <w:r w:rsidRPr="00C82AD3">
        <w:rPr>
          <w:b/>
          <w:bCs/>
        </w:rPr>
        <w:t>[ X] Yes</w:t>
      </w:r>
      <w:r w:rsidRPr="00C82AD3">
        <w:tab/>
      </w:r>
      <w:r w:rsidRPr="00C82AD3">
        <w:t>[ ]</w:t>
      </w:r>
      <w:r w:rsidRPr="00C82AD3">
        <w:t xml:space="preserve"> No</w:t>
      </w:r>
    </w:p>
    <w:p w:rsidR="00DC27F9" w:rsidRPr="00C82AD3" w:rsidP="00DC27F9" w14:paraId="0D1A8D8E" w14:textId="77777777">
      <w:pPr>
        <w:pStyle w:val="ListParagraph"/>
      </w:pPr>
    </w:p>
    <w:p w:rsidR="00DC27F9" w:rsidRPr="00C82AD3" w:rsidP="00DC27F9" w14:paraId="4EB5260D" w14:textId="77777777">
      <w:pPr>
        <w:numPr>
          <w:ilvl w:val="0"/>
          <w:numId w:val="4"/>
        </w:numPr>
      </w:pPr>
      <w:r w:rsidRPr="00C82AD3">
        <w:t>If the answer is yes, please provide a description of both below (</w:t>
      </w:r>
      <w:r w:rsidRPr="00C82AD3">
        <w:t>or</w:t>
      </w:r>
      <w:r w:rsidRPr="00C82AD3">
        <w:t xml:space="preserve"> attach the sampling plan)?  If the answer is no, please provide a description of how you plan to identify your potential group of respondents and how you will select them?</w:t>
      </w:r>
    </w:p>
    <w:p w:rsidR="00301930" w:rsidRPr="00C82AD3" w:rsidP="00301930" w14:paraId="0D7F7BBA" w14:textId="77777777">
      <w:pPr>
        <w:ind w:left="360"/>
        <w:rPr>
          <w:color w:val="000000"/>
        </w:rPr>
      </w:pPr>
    </w:p>
    <w:p w:rsidR="00301930" w:rsidRPr="00C82AD3" w:rsidP="00301930" w14:paraId="21045C8B" w14:textId="651FBC16">
      <w:pPr>
        <w:ind w:left="360"/>
        <w:rPr>
          <w:color w:val="000000"/>
        </w:rPr>
      </w:pPr>
      <w:r w:rsidRPr="00C82AD3">
        <w:rPr>
          <w:color w:val="000000"/>
        </w:rPr>
        <w:t>NFSN has a partner organization listserv which contains about 200 contacts. NFSN also has a following on various social media platforms such as LinkedIn, Instagram, and Facebook where outreach for the public webinars will be conducted.</w:t>
      </w:r>
      <w:r w:rsidRPr="00C82AD3" w:rsidR="002E4B80">
        <w:rPr>
          <w:color w:val="000000"/>
        </w:rPr>
        <w:t xml:space="preserve"> </w:t>
      </w:r>
    </w:p>
    <w:p w:rsidR="00301930" w:rsidRPr="00C82AD3" w:rsidP="00301930" w14:paraId="3A3DD80F" w14:textId="77777777">
      <w:pPr>
        <w:ind w:left="360"/>
        <w:rPr>
          <w:color w:val="000000"/>
        </w:rPr>
      </w:pPr>
    </w:p>
    <w:p w:rsidR="00301930" w:rsidRPr="00C82AD3" w:rsidP="00301930" w14:paraId="103B1EE0" w14:textId="39D92478">
      <w:pPr>
        <w:ind w:left="360"/>
      </w:pPr>
      <w:r w:rsidRPr="00C82AD3">
        <w:rPr>
          <w:color w:val="000000"/>
        </w:rPr>
        <w:t>Further</w:t>
      </w:r>
      <w:r w:rsidRPr="00C82AD3" w:rsidR="002E4B80">
        <w:rPr>
          <w:color w:val="000000"/>
        </w:rPr>
        <w:t>,</w:t>
      </w:r>
      <w:r w:rsidRPr="00C82AD3">
        <w:rPr>
          <w:color w:val="000000"/>
        </w:rPr>
        <w:t xml:space="preserve"> </w:t>
      </w:r>
      <w:r w:rsidRPr="00C82AD3">
        <w:t xml:space="preserve">respondents will also include the selected cohort members that voluntarily applied and were selected to join the Lab. </w:t>
      </w:r>
    </w:p>
    <w:p w:rsidR="00DC27F9" w:rsidRPr="00C82AD3" w:rsidP="00DC27F9" w14:paraId="168193AC" w14:textId="471C3F15">
      <w:pPr>
        <w:pStyle w:val="ListParagraph"/>
      </w:pPr>
      <w:r w:rsidRPr="00C82AD3">
        <w:rPr>
          <w:color w:val="000000"/>
        </w:rPr>
        <w:t xml:space="preserve"> </w:t>
      </w:r>
    </w:p>
    <w:p w:rsidR="00704082" w:rsidRPr="00C82AD3" w:rsidP="00704082" w14:paraId="439AB82B" w14:textId="77777777">
      <w:pPr>
        <w:rPr>
          <w:b/>
        </w:rPr>
      </w:pPr>
      <w:r w:rsidRPr="00C82AD3">
        <w:rPr>
          <w:b/>
        </w:rPr>
        <w:t>Administration of the Instrument</w:t>
      </w:r>
    </w:p>
    <w:p w:rsidR="00704082" w:rsidRPr="00C82AD3" w:rsidP="00704082" w14:paraId="219815C0" w14:textId="77777777">
      <w:pPr>
        <w:numPr>
          <w:ilvl w:val="0"/>
          <w:numId w:val="5"/>
        </w:numPr>
        <w:contextualSpacing/>
      </w:pPr>
      <w:r w:rsidRPr="00C82AD3">
        <w:t>How will you collect the information? (Check all that apply)</w:t>
      </w:r>
    </w:p>
    <w:p w:rsidR="00704082" w:rsidRPr="00C82AD3" w:rsidP="00704082" w14:paraId="62872F34" w14:textId="5C478DEE">
      <w:pPr>
        <w:ind w:left="720"/>
      </w:pPr>
      <w:r w:rsidRPr="00C82AD3">
        <w:t>[</w:t>
      </w:r>
      <w:r w:rsidRPr="00C82AD3">
        <w:rPr>
          <w:b/>
          <w:bCs/>
        </w:rPr>
        <w:t xml:space="preserve"> </w:t>
      </w:r>
      <w:r w:rsidRPr="00C82AD3" w:rsidR="00994E3D">
        <w:rPr>
          <w:b/>
          <w:bCs/>
        </w:rPr>
        <w:t>X</w:t>
      </w:r>
      <w:r w:rsidRPr="00C82AD3">
        <w:rPr>
          <w:b/>
          <w:bCs/>
        </w:rPr>
        <w:t xml:space="preserve">  </w:t>
      </w:r>
      <w:r w:rsidRPr="00C82AD3">
        <w:t>]</w:t>
      </w:r>
      <w:r w:rsidRPr="00C82AD3">
        <w:t xml:space="preserve"> Web-based or other forms of Social Media </w:t>
      </w:r>
      <w:r w:rsidR="00FC52A2">
        <w:t>[</w:t>
      </w:r>
      <w:r w:rsidRPr="00401E3D" w:rsidR="00FC52A2">
        <w:rPr>
          <w:b/>
          <w:bCs/>
        </w:rPr>
        <w:t>Appendices A, B, D, and E]</w:t>
      </w:r>
    </w:p>
    <w:p w:rsidR="00704082" w:rsidRPr="00C82AD3" w:rsidP="00704082" w14:paraId="772AD087" w14:textId="77777777">
      <w:pPr>
        <w:ind w:left="720"/>
      </w:pPr>
      <w:r w:rsidRPr="00C82AD3">
        <w:t>[  ]</w:t>
      </w:r>
      <w:r w:rsidRPr="00C82AD3">
        <w:t xml:space="preserve"> Telephone</w:t>
      </w:r>
      <w:r w:rsidRPr="00C82AD3">
        <w:tab/>
      </w:r>
    </w:p>
    <w:p w:rsidR="00704082" w:rsidRPr="00C82AD3" w:rsidP="00704082" w14:paraId="408EC7CD" w14:textId="57DF5ED3">
      <w:pPr>
        <w:ind w:left="720"/>
      </w:pPr>
      <w:r w:rsidRPr="00C82AD3">
        <w:t xml:space="preserve">[ </w:t>
      </w:r>
      <w:r w:rsidRPr="00C82AD3">
        <w:rPr>
          <w:b/>
          <w:bCs/>
        </w:rPr>
        <w:t>X</w:t>
      </w:r>
      <w:r w:rsidRPr="00C82AD3">
        <w:rPr>
          <w:b/>
        </w:rPr>
        <w:t xml:space="preserve"> </w:t>
      </w:r>
      <w:r w:rsidRPr="00C82AD3">
        <w:t>]</w:t>
      </w:r>
      <w:r w:rsidRPr="00C82AD3">
        <w:t xml:space="preserve"> In-person</w:t>
      </w:r>
      <w:r w:rsidRPr="00C82AD3">
        <w:tab/>
      </w:r>
      <w:r w:rsidR="0029197B">
        <w:t xml:space="preserve"> [</w:t>
      </w:r>
      <w:r w:rsidRPr="00401E3D" w:rsidR="0029197B">
        <w:rPr>
          <w:b/>
          <w:bCs/>
        </w:rPr>
        <w:t>Appendix C</w:t>
      </w:r>
      <w:r w:rsidR="0029197B">
        <w:t>]</w:t>
      </w:r>
      <w:r w:rsidRPr="00C82AD3">
        <w:t xml:space="preserve"> </w:t>
      </w:r>
    </w:p>
    <w:p w:rsidR="00704082" w:rsidRPr="00C82AD3" w:rsidP="00704082" w14:paraId="4093C795" w14:textId="77777777">
      <w:pPr>
        <w:ind w:left="720"/>
      </w:pPr>
      <w:r w:rsidRPr="00C82AD3">
        <w:t>[  ]</w:t>
      </w:r>
      <w:r w:rsidRPr="00C82AD3">
        <w:t xml:space="preserve"> Mail </w:t>
      </w:r>
    </w:p>
    <w:p w:rsidR="00380D16" w:rsidP="00380D16" w14:paraId="0729590B" w14:textId="14571906">
      <w:pPr>
        <w:ind w:left="720"/>
      </w:pPr>
      <w:r w:rsidRPr="00C82AD3">
        <w:t xml:space="preserve">[ </w:t>
      </w:r>
      <w:r w:rsidRPr="00C82AD3">
        <w:rPr>
          <w:b/>
          <w:bCs/>
        </w:rPr>
        <w:t>X</w:t>
      </w:r>
      <w:r w:rsidRPr="00C82AD3">
        <w:t xml:space="preserve"> ]</w:t>
      </w:r>
      <w:r w:rsidRPr="00C82AD3">
        <w:t xml:space="preserve"> Other, Explain: Plan for in-person at in-person cohort meeting, but could also be held via zoom if needed/delayed.  </w:t>
      </w:r>
    </w:p>
    <w:p w:rsidR="00380D16" w:rsidP="00380D16" w14:paraId="6B9F648E" w14:textId="6C23E084">
      <w:pPr>
        <w:ind w:left="360"/>
      </w:pPr>
      <w:r w:rsidRPr="00C82AD3">
        <w:t>The surveys will be sent out via web-based platforms.</w:t>
      </w:r>
    </w:p>
    <w:p w:rsidR="00380D16" w:rsidRPr="00C82AD3" w:rsidP="00D250AE" w14:paraId="586FFE94" w14:textId="77777777">
      <w:pPr>
        <w:rPr>
          <w:b/>
          <w:bCs/>
        </w:rPr>
      </w:pPr>
    </w:p>
    <w:p w:rsidR="00704082" w:rsidRPr="00C82AD3" w:rsidP="00704082" w14:paraId="773D6C64" w14:textId="526D049F">
      <w:pPr>
        <w:numPr>
          <w:ilvl w:val="0"/>
          <w:numId w:val="5"/>
        </w:numPr>
        <w:contextualSpacing/>
      </w:pPr>
      <w:r w:rsidRPr="00C82AD3">
        <w:t xml:space="preserve">Will interviewers or facilitators be used?  [ </w:t>
      </w:r>
      <w:r w:rsidRPr="00C82AD3">
        <w:rPr>
          <w:b/>
          <w:bCs/>
        </w:rPr>
        <w:t>X</w:t>
      </w:r>
      <w:r w:rsidRPr="00C82AD3">
        <w:t xml:space="preserve"> ]</w:t>
      </w:r>
      <w:r w:rsidRPr="00C82AD3">
        <w:t xml:space="preserve"> Yes [ ] No</w:t>
      </w:r>
    </w:p>
    <w:p w:rsidR="00367966" w:rsidRPr="00C82AD3" w:rsidP="00367966" w14:paraId="1B3D6543" w14:textId="6B9CF4C9">
      <w:pPr>
        <w:ind w:left="360"/>
        <w:contextualSpacing/>
      </w:pPr>
      <w:r w:rsidRPr="00C82AD3">
        <w:t xml:space="preserve">Interviewers will be used for the short, in-person interviews. </w:t>
      </w:r>
    </w:p>
    <w:p w:rsidR="00704082" w:rsidRPr="00C82AD3" w:rsidP="00704082" w14:paraId="0A74335E" w14:textId="77777777">
      <w:pPr>
        <w:ind w:left="360"/>
        <w:contextualSpacing/>
      </w:pPr>
      <w:r w:rsidRPr="00C82AD3">
        <w:t xml:space="preserve"> </w:t>
      </w:r>
    </w:p>
    <w:p w:rsidR="00704082" w:rsidRPr="00C82AD3" w:rsidP="00704082" w14:paraId="26E34264" w14:textId="77777777">
      <w:pPr>
        <w:rPr>
          <w:b/>
        </w:rPr>
      </w:pPr>
      <w:r w:rsidRPr="00C82AD3">
        <w:rPr>
          <w:b/>
        </w:rPr>
        <w:t>Please make sure that all instruments, instructions, and scripts are submitted with the request.</w:t>
      </w:r>
    </w:p>
    <w:p w:rsidR="00DC27F9" w:rsidRPr="00C82AD3" w14:paraId="4961FE69" w14:textId="77777777"/>
    <w:p w:rsidR="00787CA7" w:rsidRPr="00C82AD3" w14:paraId="25AD4C28" w14:textId="7796A64A">
      <w:r w:rsidRPr="00C82AD3">
        <w:t>Appendix A</w:t>
      </w:r>
      <w:r w:rsidR="008C2F44">
        <w:t xml:space="preserve"> </w:t>
      </w:r>
      <w:r w:rsidRPr="00C82AD3">
        <w:t>- Intake Survey (For Public Webinar Clients)</w:t>
      </w:r>
    </w:p>
    <w:p w:rsidR="00A72383" w:rsidRPr="00C82AD3" w14:paraId="6C4D7D99" w14:textId="697664B5">
      <w:r w:rsidRPr="00C82AD3">
        <w:t>Appendix B</w:t>
      </w:r>
      <w:r w:rsidR="008C2F44">
        <w:t xml:space="preserve"> </w:t>
      </w:r>
      <w:r w:rsidRPr="00C82AD3">
        <w:t>- Exit Survey (For Public Webinar Clients)</w:t>
      </w:r>
    </w:p>
    <w:p w:rsidR="00A72383" w:rsidRPr="00C82AD3" w14:paraId="48E56732" w14:textId="7E026F75">
      <w:r w:rsidRPr="00C82AD3">
        <w:t>Appendix C</w:t>
      </w:r>
      <w:r w:rsidR="008C2F44">
        <w:t xml:space="preserve"> </w:t>
      </w:r>
      <w:r w:rsidRPr="00C82AD3">
        <w:t>-</w:t>
      </w:r>
      <w:r w:rsidR="008C2F44">
        <w:t xml:space="preserve"> </w:t>
      </w:r>
      <w:r w:rsidRPr="00C82AD3" w:rsidR="002845BE">
        <w:t>Interviews</w:t>
      </w:r>
      <w:r w:rsidRPr="00C82AD3" w:rsidR="000A2BF5">
        <w:t xml:space="preserve"> (For </w:t>
      </w:r>
      <w:r w:rsidRPr="00C82AD3" w:rsidR="002845BE">
        <w:t>Cohort Clients)</w:t>
      </w:r>
    </w:p>
    <w:p w:rsidR="000A2BF5" w:rsidRPr="00C82AD3" w14:paraId="73BA7E88" w14:textId="3E7AD770">
      <w:r w:rsidRPr="00C82AD3">
        <w:t>Appendix D</w:t>
      </w:r>
      <w:r w:rsidR="008C2F44">
        <w:t xml:space="preserve"> </w:t>
      </w:r>
      <w:r w:rsidRPr="00C82AD3">
        <w:t>- Post Lab Experience Feedback Survey (</w:t>
      </w:r>
      <w:r w:rsidRPr="00C82AD3" w:rsidR="00670C7D">
        <w:t>For Cohort Clients)</w:t>
      </w:r>
    </w:p>
    <w:p w:rsidR="00E74646" w:rsidRPr="00C82AD3" w14:paraId="344FA8D0" w14:textId="6232C0B0">
      <w:r w:rsidRPr="00C82AD3">
        <w:t>Appendix E</w:t>
      </w:r>
      <w:r w:rsidR="008C2F44">
        <w:t xml:space="preserve"> </w:t>
      </w:r>
      <w:r w:rsidRPr="00C82AD3">
        <w:t>-</w:t>
      </w:r>
      <w:r w:rsidR="008C2F44">
        <w:t xml:space="preserve"> </w:t>
      </w:r>
      <w:r w:rsidRPr="00C82AD3">
        <w:t xml:space="preserve">Follow-Up Survey (For Cohort Clients)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4B32" w:rsidP="00AC18F3" w14:paraId="7BE4B887" w14:textId="77777777">
      <w:r>
        <w:separator/>
      </w:r>
    </w:p>
  </w:footnote>
  <w:footnote w:type="continuationSeparator" w:id="1">
    <w:p w:rsidR="00E54B32" w:rsidP="00AC18F3" w14:paraId="4BA29450" w14:textId="77777777">
      <w:r>
        <w:continuationSeparator/>
      </w:r>
    </w:p>
  </w:footnote>
  <w:footnote w:type="continuationNotice" w:id="2">
    <w:p w:rsidR="00E54B32" w14:paraId="76B2DACE" w14:textId="77777777"/>
  </w:footnote>
  <w:footnote w:id="3">
    <w:p w:rsidR="00AC18F3" w:rsidP="00AC18F3" w14:paraId="1045FB31" w14:textId="0651E46D">
      <w:pPr>
        <w:pStyle w:val="FootnoteText"/>
      </w:pPr>
      <w:r>
        <w:rPr>
          <w:rStyle w:val="FootnoteReference"/>
        </w:rPr>
        <w:footnoteRef/>
      </w:r>
      <w:r>
        <w:t xml:space="preserve"> NFSN has been awarded funds for a </w:t>
      </w:r>
      <w:r w:rsidRPr="006C4FA6">
        <w:t>FY</w:t>
      </w:r>
      <w:r>
        <w:t>20</w:t>
      </w:r>
      <w:r w:rsidRPr="006C4FA6">
        <w:t>22 USDA-FNS-CN Cooperative Agreement</w:t>
      </w:r>
      <w:r>
        <w:t xml:space="preserve"> (</w:t>
      </w:r>
      <w:r w:rsidRPr="006C4FA6">
        <w:t>Federal Award ID Number: 228CA155N7903</w:t>
      </w:r>
      <w:r>
        <w:t>) to implement the Racial Equity Learning Lab. The evaluation plan and associated activities were included in the scope of the project</w:t>
      </w:r>
      <w:r w:rsidR="000D0191">
        <w:t>,</w:t>
      </w:r>
      <w:r>
        <w:t xml:space="preserve"> and thus FNS will not expense additional funds.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76309"/>
    <w:multiLevelType w:val="multilevel"/>
    <w:tmpl w:val="D182289E"/>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1080"/>
        </w:tabs>
        <w:ind w:left="1080" w:hanging="360"/>
      </w:pPr>
    </w:lvl>
    <w:lvl w:ilvl="2">
      <w:start w:val="1"/>
      <w:numFmt w:val="low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2276BCF"/>
    <w:multiLevelType w:val="multilevel"/>
    <w:tmpl w:val="8A0C7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AB07BF"/>
    <w:multiLevelType w:val="multilevel"/>
    <w:tmpl w:val="BC84A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212D17"/>
    <w:multiLevelType w:val="multilevel"/>
    <w:tmpl w:val="27463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CC3E64"/>
    <w:multiLevelType w:val="hybridMultilevel"/>
    <w:tmpl w:val="F714613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0B64AC7"/>
    <w:multiLevelType w:val="multilevel"/>
    <w:tmpl w:val="F5B6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CE1C07"/>
    <w:multiLevelType w:val="multilevel"/>
    <w:tmpl w:val="CA3E5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8323BC"/>
    <w:multiLevelType w:val="multilevel"/>
    <w:tmpl w:val="46626B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3F4519"/>
    <w:multiLevelType w:val="multilevel"/>
    <w:tmpl w:val="46626B8C"/>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9A0A80"/>
    <w:multiLevelType w:val="multilevel"/>
    <w:tmpl w:val="46626B8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D64384A"/>
    <w:multiLevelType w:val="hybridMultilevel"/>
    <w:tmpl w:val="7B5C11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389693554">
    <w:abstractNumId w:val="13"/>
  </w:num>
  <w:num w:numId="2" w16cid:durableId="1529295041">
    <w:abstractNumId w:val="2"/>
  </w:num>
  <w:num w:numId="3" w16cid:durableId="1267927447">
    <w:abstractNumId w:val="6"/>
  </w:num>
  <w:num w:numId="4" w16cid:durableId="352538522">
    <w:abstractNumId w:val="12"/>
  </w:num>
  <w:num w:numId="5" w16cid:durableId="1892883145">
    <w:abstractNumId w:val="1"/>
  </w:num>
  <w:num w:numId="6" w16cid:durableId="507402344">
    <w:abstractNumId w:val="0"/>
  </w:num>
  <w:num w:numId="7" w16cid:durableId="1693459739">
    <w:abstractNumId w:val="7"/>
  </w:num>
  <w:num w:numId="8" w16cid:durableId="815027184">
    <w:abstractNumId w:val="10"/>
  </w:num>
  <w:num w:numId="9" w16cid:durableId="1471434092">
    <w:abstractNumId w:val="14"/>
  </w:num>
  <w:num w:numId="10" w16cid:durableId="1252009310">
    <w:abstractNumId w:val="3"/>
  </w:num>
  <w:num w:numId="11" w16cid:durableId="763918903">
    <w:abstractNumId w:val="8"/>
  </w:num>
  <w:num w:numId="12" w16cid:durableId="1508059593">
    <w:abstractNumId w:val="5"/>
  </w:num>
  <w:num w:numId="13" w16cid:durableId="1182746740">
    <w:abstractNumId w:val="4"/>
  </w:num>
  <w:num w:numId="14" w16cid:durableId="144786193">
    <w:abstractNumId w:val="11"/>
  </w:num>
  <w:num w:numId="15" w16cid:durableId="3125657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D1"/>
    <w:rsid w:val="0000153A"/>
    <w:rsid w:val="000116DA"/>
    <w:rsid w:val="0005723A"/>
    <w:rsid w:val="00064262"/>
    <w:rsid w:val="00081820"/>
    <w:rsid w:val="00084F42"/>
    <w:rsid w:val="000A2BF5"/>
    <w:rsid w:val="000A68B1"/>
    <w:rsid w:val="000B7DEC"/>
    <w:rsid w:val="000D0191"/>
    <w:rsid w:val="000D44D1"/>
    <w:rsid w:val="000D5CE5"/>
    <w:rsid w:val="000E2DC4"/>
    <w:rsid w:val="000E3044"/>
    <w:rsid w:val="000E34CA"/>
    <w:rsid w:val="000E4FB4"/>
    <w:rsid w:val="000F615A"/>
    <w:rsid w:val="000F7695"/>
    <w:rsid w:val="00102B16"/>
    <w:rsid w:val="00104DDF"/>
    <w:rsid w:val="001102BB"/>
    <w:rsid w:val="0011270D"/>
    <w:rsid w:val="001276AC"/>
    <w:rsid w:val="0012F72C"/>
    <w:rsid w:val="00136622"/>
    <w:rsid w:val="001446D2"/>
    <w:rsid w:val="00154994"/>
    <w:rsid w:val="00171FC2"/>
    <w:rsid w:val="00186600"/>
    <w:rsid w:val="001941BF"/>
    <w:rsid w:val="001A7023"/>
    <w:rsid w:val="001E18A3"/>
    <w:rsid w:val="001F1F20"/>
    <w:rsid w:val="001F5C98"/>
    <w:rsid w:val="00221056"/>
    <w:rsid w:val="00222E9E"/>
    <w:rsid w:val="00224405"/>
    <w:rsid w:val="00235CC3"/>
    <w:rsid w:val="0023673E"/>
    <w:rsid w:val="0024316B"/>
    <w:rsid w:val="0025735D"/>
    <w:rsid w:val="00260582"/>
    <w:rsid w:val="002845BE"/>
    <w:rsid w:val="00287E4D"/>
    <w:rsid w:val="0029197B"/>
    <w:rsid w:val="002B2586"/>
    <w:rsid w:val="002B26E2"/>
    <w:rsid w:val="002C0435"/>
    <w:rsid w:val="002E1002"/>
    <w:rsid w:val="002E4B80"/>
    <w:rsid w:val="002F4771"/>
    <w:rsid w:val="0030122E"/>
    <w:rsid w:val="00301930"/>
    <w:rsid w:val="003112FF"/>
    <w:rsid w:val="00312A5B"/>
    <w:rsid w:val="00314D49"/>
    <w:rsid w:val="00315654"/>
    <w:rsid w:val="003162F6"/>
    <w:rsid w:val="00343DC2"/>
    <w:rsid w:val="00367966"/>
    <w:rsid w:val="003723C4"/>
    <w:rsid w:val="00374DAF"/>
    <w:rsid w:val="00380D16"/>
    <w:rsid w:val="003A287B"/>
    <w:rsid w:val="003A4B9E"/>
    <w:rsid w:val="003B3893"/>
    <w:rsid w:val="003B69EC"/>
    <w:rsid w:val="003B6B2E"/>
    <w:rsid w:val="003C42A4"/>
    <w:rsid w:val="003E7CE3"/>
    <w:rsid w:val="003F2E09"/>
    <w:rsid w:val="00400544"/>
    <w:rsid w:val="00401E3D"/>
    <w:rsid w:val="00413E84"/>
    <w:rsid w:val="00416BE7"/>
    <w:rsid w:val="00450FFA"/>
    <w:rsid w:val="00453CC2"/>
    <w:rsid w:val="00471266"/>
    <w:rsid w:val="00473112"/>
    <w:rsid w:val="00476235"/>
    <w:rsid w:val="0048765B"/>
    <w:rsid w:val="004C0ED7"/>
    <w:rsid w:val="004C73DA"/>
    <w:rsid w:val="004D48AD"/>
    <w:rsid w:val="004E5764"/>
    <w:rsid w:val="004E5B35"/>
    <w:rsid w:val="005051F1"/>
    <w:rsid w:val="005069A4"/>
    <w:rsid w:val="00537CAD"/>
    <w:rsid w:val="00542FB3"/>
    <w:rsid w:val="00545928"/>
    <w:rsid w:val="005634DE"/>
    <w:rsid w:val="005703FD"/>
    <w:rsid w:val="00596152"/>
    <w:rsid w:val="005A0290"/>
    <w:rsid w:val="005A3021"/>
    <w:rsid w:val="005A501B"/>
    <w:rsid w:val="005B0131"/>
    <w:rsid w:val="005B62F3"/>
    <w:rsid w:val="005C4865"/>
    <w:rsid w:val="005C4A14"/>
    <w:rsid w:val="005D3753"/>
    <w:rsid w:val="005D5E4B"/>
    <w:rsid w:val="005E7A5C"/>
    <w:rsid w:val="00603C6D"/>
    <w:rsid w:val="00606599"/>
    <w:rsid w:val="00611356"/>
    <w:rsid w:val="00615AE7"/>
    <w:rsid w:val="00617CBB"/>
    <w:rsid w:val="006371EA"/>
    <w:rsid w:val="006475BB"/>
    <w:rsid w:val="00650678"/>
    <w:rsid w:val="00651B8F"/>
    <w:rsid w:val="0066455F"/>
    <w:rsid w:val="00670C7D"/>
    <w:rsid w:val="00695860"/>
    <w:rsid w:val="006A3619"/>
    <w:rsid w:val="006C1953"/>
    <w:rsid w:val="006C4FA6"/>
    <w:rsid w:val="006D4C53"/>
    <w:rsid w:val="006F2768"/>
    <w:rsid w:val="00703780"/>
    <w:rsid w:val="00704082"/>
    <w:rsid w:val="0071215D"/>
    <w:rsid w:val="00714990"/>
    <w:rsid w:val="00722378"/>
    <w:rsid w:val="00730ACD"/>
    <w:rsid w:val="00743447"/>
    <w:rsid w:val="00752F01"/>
    <w:rsid w:val="00765A3F"/>
    <w:rsid w:val="00787CA7"/>
    <w:rsid w:val="00793F62"/>
    <w:rsid w:val="007B3B41"/>
    <w:rsid w:val="007B5BF3"/>
    <w:rsid w:val="007C32F7"/>
    <w:rsid w:val="007C501D"/>
    <w:rsid w:val="007D7494"/>
    <w:rsid w:val="007F45A7"/>
    <w:rsid w:val="008133B9"/>
    <w:rsid w:val="00820C41"/>
    <w:rsid w:val="00826D25"/>
    <w:rsid w:val="00853CC3"/>
    <w:rsid w:val="00854F82"/>
    <w:rsid w:val="00872F08"/>
    <w:rsid w:val="0087789E"/>
    <w:rsid w:val="00885C78"/>
    <w:rsid w:val="0088616B"/>
    <w:rsid w:val="00896FF7"/>
    <w:rsid w:val="008A0A68"/>
    <w:rsid w:val="008A4D1D"/>
    <w:rsid w:val="008B4280"/>
    <w:rsid w:val="008C20CD"/>
    <w:rsid w:val="008C2C25"/>
    <w:rsid w:val="008C2F44"/>
    <w:rsid w:val="008D23D0"/>
    <w:rsid w:val="008F03FD"/>
    <w:rsid w:val="008F4709"/>
    <w:rsid w:val="008F61D9"/>
    <w:rsid w:val="0091267B"/>
    <w:rsid w:val="0091642F"/>
    <w:rsid w:val="00933BF8"/>
    <w:rsid w:val="0095708C"/>
    <w:rsid w:val="00973B24"/>
    <w:rsid w:val="00994E3D"/>
    <w:rsid w:val="009C7ECE"/>
    <w:rsid w:val="009F290A"/>
    <w:rsid w:val="00A160BA"/>
    <w:rsid w:val="00A35806"/>
    <w:rsid w:val="00A35CFC"/>
    <w:rsid w:val="00A65842"/>
    <w:rsid w:val="00A72383"/>
    <w:rsid w:val="00A75D55"/>
    <w:rsid w:val="00AC18F3"/>
    <w:rsid w:val="00AD430F"/>
    <w:rsid w:val="00AD590B"/>
    <w:rsid w:val="00AE4630"/>
    <w:rsid w:val="00B121C3"/>
    <w:rsid w:val="00B16C79"/>
    <w:rsid w:val="00B27AB7"/>
    <w:rsid w:val="00B34074"/>
    <w:rsid w:val="00B40A6A"/>
    <w:rsid w:val="00B41DA9"/>
    <w:rsid w:val="00B53125"/>
    <w:rsid w:val="00B63389"/>
    <w:rsid w:val="00B63DBC"/>
    <w:rsid w:val="00B711C8"/>
    <w:rsid w:val="00B7455E"/>
    <w:rsid w:val="00B85085"/>
    <w:rsid w:val="00B85D16"/>
    <w:rsid w:val="00B87AF8"/>
    <w:rsid w:val="00B93649"/>
    <w:rsid w:val="00B95503"/>
    <w:rsid w:val="00BB6FAC"/>
    <w:rsid w:val="00BC00A1"/>
    <w:rsid w:val="00BC45BE"/>
    <w:rsid w:val="00BC5994"/>
    <w:rsid w:val="00BD5DFF"/>
    <w:rsid w:val="00C03FFF"/>
    <w:rsid w:val="00C124B3"/>
    <w:rsid w:val="00C15BF8"/>
    <w:rsid w:val="00C32301"/>
    <w:rsid w:val="00C33986"/>
    <w:rsid w:val="00C371BC"/>
    <w:rsid w:val="00C37AAD"/>
    <w:rsid w:val="00C51191"/>
    <w:rsid w:val="00C539A7"/>
    <w:rsid w:val="00C55EFB"/>
    <w:rsid w:val="00C82AD3"/>
    <w:rsid w:val="00C8624C"/>
    <w:rsid w:val="00C9447C"/>
    <w:rsid w:val="00C94B21"/>
    <w:rsid w:val="00C9584D"/>
    <w:rsid w:val="00CA4E56"/>
    <w:rsid w:val="00CB1CCF"/>
    <w:rsid w:val="00CD0C85"/>
    <w:rsid w:val="00CE57F5"/>
    <w:rsid w:val="00D15050"/>
    <w:rsid w:val="00D250AE"/>
    <w:rsid w:val="00D264A0"/>
    <w:rsid w:val="00D30883"/>
    <w:rsid w:val="00D35D6F"/>
    <w:rsid w:val="00D43FE4"/>
    <w:rsid w:val="00D465C0"/>
    <w:rsid w:val="00D573BD"/>
    <w:rsid w:val="00D62143"/>
    <w:rsid w:val="00D7609F"/>
    <w:rsid w:val="00D905FF"/>
    <w:rsid w:val="00D91152"/>
    <w:rsid w:val="00D93CE3"/>
    <w:rsid w:val="00D95634"/>
    <w:rsid w:val="00DA2EA1"/>
    <w:rsid w:val="00DA582D"/>
    <w:rsid w:val="00DA5A31"/>
    <w:rsid w:val="00DA5D7D"/>
    <w:rsid w:val="00DC27F9"/>
    <w:rsid w:val="00DD59F7"/>
    <w:rsid w:val="00DE2D60"/>
    <w:rsid w:val="00DE3CAA"/>
    <w:rsid w:val="00DF5348"/>
    <w:rsid w:val="00DF6896"/>
    <w:rsid w:val="00E033D4"/>
    <w:rsid w:val="00E3232E"/>
    <w:rsid w:val="00E44E18"/>
    <w:rsid w:val="00E54B32"/>
    <w:rsid w:val="00E67391"/>
    <w:rsid w:val="00E73318"/>
    <w:rsid w:val="00E74646"/>
    <w:rsid w:val="00E80B54"/>
    <w:rsid w:val="00E82A6C"/>
    <w:rsid w:val="00EA580E"/>
    <w:rsid w:val="00EE2AE6"/>
    <w:rsid w:val="00F05022"/>
    <w:rsid w:val="00F167E8"/>
    <w:rsid w:val="00F1763D"/>
    <w:rsid w:val="00F30E5C"/>
    <w:rsid w:val="00F34444"/>
    <w:rsid w:val="00F61B2C"/>
    <w:rsid w:val="00F64302"/>
    <w:rsid w:val="00F938AE"/>
    <w:rsid w:val="00F9706D"/>
    <w:rsid w:val="00FA166A"/>
    <w:rsid w:val="00FA6B93"/>
    <w:rsid w:val="00FB2AC8"/>
    <w:rsid w:val="00FC52A2"/>
    <w:rsid w:val="00FD6906"/>
    <w:rsid w:val="0956552A"/>
    <w:rsid w:val="0AA77D94"/>
    <w:rsid w:val="0C375E84"/>
    <w:rsid w:val="0C9A1B49"/>
    <w:rsid w:val="0FBD1549"/>
    <w:rsid w:val="12A07FF2"/>
    <w:rsid w:val="14DF76E7"/>
    <w:rsid w:val="180747F4"/>
    <w:rsid w:val="1CABE4DF"/>
    <w:rsid w:val="1E420FF6"/>
    <w:rsid w:val="20C51A1B"/>
    <w:rsid w:val="24C5DE2E"/>
    <w:rsid w:val="2607AD02"/>
    <w:rsid w:val="26B4B927"/>
    <w:rsid w:val="2CD0F013"/>
    <w:rsid w:val="2DC5D87E"/>
    <w:rsid w:val="2F31B605"/>
    <w:rsid w:val="30DF6CC5"/>
    <w:rsid w:val="34DFD690"/>
    <w:rsid w:val="38EE3D50"/>
    <w:rsid w:val="390CC282"/>
    <w:rsid w:val="40227465"/>
    <w:rsid w:val="414D3907"/>
    <w:rsid w:val="41C202BE"/>
    <w:rsid w:val="427BF739"/>
    <w:rsid w:val="47008CA4"/>
    <w:rsid w:val="48D9993F"/>
    <w:rsid w:val="4A87091E"/>
    <w:rsid w:val="4B256494"/>
    <w:rsid w:val="4B3DDA92"/>
    <w:rsid w:val="4B6300E1"/>
    <w:rsid w:val="4C22D97F"/>
    <w:rsid w:val="4CC134F5"/>
    <w:rsid w:val="4FDAE2D1"/>
    <w:rsid w:val="528E5C5D"/>
    <w:rsid w:val="5385DDF6"/>
    <w:rsid w:val="58D82843"/>
    <w:rsid w:val="5992CA6A"/>
    <w:rsid w:val="60399923"/>
    <w:rsid w:val="612E3DB4"/>
    <w:rsid w:val="626D2AB3"/>
    <w:rsid w:val="6E008DFC"/>
    <w:rsid w:val="714B87E8"/>
    <w:rsid w:val="7694C37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4DADBC"/>
  <w15:chartTrackingRefBased/>
  <w15:docId w15:val="{EECD1522-F9AC-4F9E-BC75-A2D34A36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4D1"/>
    <w:pPr>
      <w:spacing w:after="0" w:line="240" w:lineRule="auto"/>
    </w:pPr>
    <w:rPr>
      <w:rFonts w:ascii="Times New Roman" w:eastAsia="Times New Roman" w:hAnsi="Times New Roman" w:cs="Times New Roman"/>
      <w:kern w:val="0"/>
      <w:sz w:val="24"/>
      <w:szCs w:val="24"/>
    </w:rPr>
  </w:style>
  <w:style w:type="paragraph" w:styleId="Heading2">
    <w:name w:val="heading 2"/>
    <w:basedOn w:val="Normal"/>
    <w:next w:val="Normal"/>
    <w:link w:val="Heading2Char"/>
    <w:qFormat/>
    <w:rsid w:val="000D44D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D44D1"/>
    <w:rPr>
      <w:rFonts w:ascii="Times New Roman" w:eastAsia="Times New Roman" w:hAnsi="Times New Roman" w:cs="Times New Roman"/>
      <w:b/>
      <w:bCs/>
      <w:kern w:val="0"/>
      <w:sz w:val="24"/>
      <w:szCs w:val="24"/>
    </w:rPr>
  </w:style>
  <w:style w:type="character" w:customStyle="1" w:styleId="normaltextrun">
    <w:name w:val="normaltextrun"/>
    <w:basedOn w:val="DefaultParagraphFont"/>
    <w:rsid w:val="000D44D1"/>
  </w:style>
  <w:style w:type="character" w:styleId="CommentReference">
    <w:name w:val="annotation reference"/>
    <w:basedOn w:val="DefaultParagraphFont"/>
    <w:uiPriority w:val="99"/>
    <w:semiHidden/>
    <w:unhideWhenUsed/>
    <w:rsid w:val="000D44D1"/>
    <w:rPr>
      <w:sz w:val="16"/>
      <w:szCs w:val="16"/>
    </w:rPr>
  </w:style>
  <w:style w:type="paragraph" w:styleId="CommentText">
    <w:name w:val="annotation text"/>
    <w:basedOn w:val="Normal"/>
    <w:link w:val="CommentTextChar"/>
    <w:uiPriority w:val="99"/>
    <w:unhideWhenUsed/>
    <w:rsid w:val="000D44D1"/>
    <w:rPr>
      <w:sz w:val="20"/>
      <w:szCs w:val="20"/>
    </w:rPr>
  </w:style>
  <w:style w:type="character" w:customStyle="1" w:styleId="CommentTextChar">
    <w:name w:val="Comment Text Char"/>
    <w:basedOn w:val="DefaultParagraphFont"/>
    <w:link w:val="CommentText"/>
    <w:uiPriority w:val="99"/>
    <w:rsid w:val="000D44D1"/>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0D44D1"/>
    <w:rPr>
      <w:b/>
      <w:bCs/>
    </w:rPr>
  </w:style>
  <w:style w:type="character" w:customStyle="1" w:styleId="CommentSubjectChar">
    <w:name w:val="Comment Subject Char"/>
    <w:basedOn w:val="CommentTextChar"/>
    <w:link w:val="CommentSubject"/>
    <w:uiPriority w:val="99"/>
    <w:semiHidden/>
    <w:rsid w:val="000D44D1"/>
    <w:rPr>
      <w:rFonts w:ascii="Times New Roman" w:eastAsia="Times New Roman" w:hAnsi="Times New Roman" w:cs="Times New Roman"/>
      <w:b/>
      <w:bCs/>
      <w:kern w:val="0"/>
      <w:sz w:val="20"/>
      <w:szCs w:val="20"/>
    </w:rPr>
  </w:style>
  <w:style w:type="paragraph" w:styleId="Header">
    <w:name w:val="header"/>
    <w:basedOn w:val="Normal"/>
    <w:link w:val="HeaderChar"/>
    <w:rsid w:val="00453CC2"/>
    <w:pPr>
      <w:widowControl w:val="0"/>
      <w:tabs>
        <w:tab w:val="center" w:pos="4320"/>
        <w:tab w:val="right" w:pos="8640"/>
      </w:tabs>
    </w:pPr>
    <w:rPr>
      <w:snapToGrid w:val="0"/>
    </w:rPr>
  </w:style>
  <w:style w:type="character" w:customStyle="1" w:styleId="HeaderChar">
    <w:name w:val="Header Char"/>
    <w:basedOn w:val="DefaultParagraphFont"/>
    <w:link w:val="Header"/>
    <w:rsid w:val="00453CC2"/>
    <w:rPr>
      <w:rFonts w:ascii="Times New Roman" w:eastAsia="Times New Roman" w:hAnsi="Times New Roman" w:cs="Times New Roman"/>
      <w:snapToGrid w:val="0"/>
      <w:kern w:val="0"/>
      <w:sz w:val="24"/>
      <w:szCs w:val="24"/>
    </w:rPr>
  </w:style>
  <w:style w:type="paragraph" w:styleId="BodyTextIndent">
    <w:name w:val="Body Text Indent"/>
    <w:basedOn w:val="Normal"/>
    <w:link w:val="BodyTextIndentChar"/>
    <w:rsid w:val="00453CC2"/>
    <w:pPr>
      <w:ind w:left="288"/>
    </w:pPr>
    <w:rPr>
      <w:sz w:val="20"/>
      <w:szCs w:val="20"/>
      <w:lang w:eastAsia="zh-CN"/>
    </w:rPr>
  </w:style>
  <w:style w:type="character" w:customStyle="1" w:styleId="BodyTextIndentChar">
    <w:name w:val="Body Text Indent Char"/>
    <w:basedOn w:val="DefaultParagraphFont"/>
    <w:link w:val="BodyTextIndent"/>
    <w:rsid w:val="00453CC2"/>
    <w:rPr>
      <w:rFonts w:ascii="Times New Roman" w:eastAsia="Times New Roman" w:hAnsi="Times New Roman" w:cs="Times New Roman"/>
      <w:kern w:val="0"/>
      <w:sz w:val="20"/>
      <w:szCs w:val="20"/>
      <w:lang w:eastAsia="zh-CN"/>
    </w:rPr>
  </w:style>
  <w:style w:type="paragraph" w:styleId="ListParagraph">
    <w:name w:val="List Paragraph"/>
    <w:basedOn w:val="Normal"/>
    <w:uiPriority w:val="34"/>
    <w:qFormat/>
    <w:rsid w:val="00453CC2"/>
    <w:pPr>
      <w:ind w:left="720"/>
      <w:contextualSpacing/>
    </w:pPr>
  </w:style>
  <w:style w:type="paragraph" w:styleId="FootnoteText">
    <w:name w:val="footnote text"/>
    <w:basedOn w:val="Normal"/>
    <w:link w:val="FootnoteTextChar"/>
    <w:uiPriority w:val="99"/>
    <w:semiHidden/>
    <w:unhideWhenUsed/>
    <w:rsid w:val="00AC18F3"/>
    <w:rPr>
      <w:sz w:val="20"/>
      <w:szCs w:val="20"/>
    </w:rPr>
  </w:style>
  <w:style w:type="character" w:customStyle="1" w:styleId="FootnoteTextChar">
    <w:name w:val="Footnote Text Char"/>
    <w:basedOn w:val="DefaultParagraphFont"/>
    <w:link w:val="FootnoteText"/>
    <w:uiPriority w:val="99"/>
    <w:semiHidden/>
    <w:rsid w:val="00AC18F3"/>
    <w:rPr>
      <w:rFonts w:ascii="Times New Roman" w:eastAsia="Times New Roman" w:hAnsi="Times New Roman" w:cs="Times New Roman"/>
      <w:kern w:val="0"/>
      <w:sz w:val="20"/>
      <w:szCs w:val="20"/>
    </w:rPr>
  </w:style>
  <w:style w:type="character" w:styleId="FootnoteReference">
    <w:name w:val="footnote reference"/>
    <w:basedOn w:val="DefaultParagraphFont"/>
    <w:unhideWhenUsed/>
    <w:rsid w:val="00AC18F3"/>
    <w:rPr>
      <w:vertAlign w:val="superscript"/>
    </w:rPr>
  </w:style>
  <w:style w:type="character" w:styleId="Mention">
    <w:name w:val="Mention"/>
    <w:basedOn w:val="DefaultParagraphFont"/>
    <w:uiPriority w:val="99"/>
    <w:unhideWhenUsed/>
    <w:rPr>
      <w:color w:val="2B579A"/>
      <w:shd w:val="clear" w:color="auto" w:fill="E6E6E6"/>
    </w:rPr>
  </w:style>
  <w:style w:type="paragraph" w:styleId="Footer">
    <w:name w:val="footer"/>
    <w:basedOn w:val="Normal"/>
    <w:link w:val="FooterChar"/>
    <w:uiPriority w:val="99"/>
    <w:semiHidden/>
    <w:unhideWhenUsed/>
    <w:rsid w:val="00F61B2C"/>
    <w:pPr>
      <w:tabs>
        <w:tab w:val="center" w:pos="4680"/>
        <w:tab w:val="right" w:pos="9360"/>
      </w:tabs>
    </w:pPr>
  </w:style>
  <w:style w:type="character" w:customStyle="1" w:styleId="FooterChar">
    <w:name w:val="Footer Char"/>
    <w:basedOn w:val="DefaultParagraphFont"/>
    <w:link w:val="Footer"/>
    <w:uiPriority w:val="99"/>
    <w:semiHidden/>
    <w:rsid w:val="00F61B2C"/>
    <w:rPr>
      <w:rFonts w:ascii="Times New Roman" w:eastAsia="Times New Roman" w:hAnsi="Times New Roman" w:cs="Times New Roman"/>
      <w:kern w:val="0"/>
      <w:sz w:val="24"/>
      <w:szCs w:val="24"/>
    </w:rPr>
  </w:style>
  <w:style w:type="paragraph" w:styleId="Revision">
    <w:name w:val="Revision"/>
    <w:hidden/>
    <w:uiPriority w:val="99"/>
    <w:semiHidden/>
    <w:rsid w:val="00F938AE"/>
    <w:pPr>
      <w:spacing w:after="0"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363614-19a6-4ba2-943c-7caa8a5735f9">
      <Terms xmlns="http://schemas.microsoft.com/office/infopath/2007/PartnerControls"/>
    </lcf76f155ced4ddcb4097134ff3c332f>
    <TaxCatchAll xmlns="73fb875a-8af9-4255-b008-0995492d3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DF2ABC03FB6E4E9B76E3A625F5898B" ma:contentTypeVersion="19" ma:contentTypeDescription="Create a new document." ma:contentTypeScope="" ma:versionID="51c0f8d1e294ad592b2382ede406762f">
  <xsd:schema xmlns:xsd="http://www.w3.org/2001/XMLSchema" xmlns:xs="http://www.w3.org/2001/XMLSchema" xmlns:p="http://schemas.microsoft.com/office/2006/metadata/properties" xmlns:ns2="12363614-19a6-4ba2-943c-7caa8a5735f9" xmlns:ns3="849593af-9ef4-4dc7-a991-ea6257baf2f0" xmlns:ns4="73fb875a-8af9-4255-b008-0995492d31cd" targetNamespace="http://schemas.microsoft.com/office/2006/metadata/properties" ma:root="true" ma:fieldsID="2623440809df1ab6d3088b399f91db1b" ns2:_="" ns3:_="" ns4:_="">
    <xsd:import namespace="12363614-19a6-4ba2-943c-7caa8a5735f9"/>
    <xsd:import namespace="849593af-9ef4-4dc7-a991-ea6257baf2f0"/>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4: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63614-19a6-4ba2-943c-7caa8a573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593af-9ef4-4dc7-a991-ea6257baf2f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95f2a34-ed30-4bac-a1c2-ee843d1d2f9d}" ma:internalName="TaxCatchAll" ma:showField="CatchAllData" ma:web="849593af-9ef4-4dc7-a991-ea6257baf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E85DB-C9AA-4287-A699-ACF37DD19A7E}">
  <ds:schemaRefs>
    <ds:schemaRef ds:uri="http://schemas.microsoft.com/sharepoint/v3/contenttype/forms"/>
  </ds:schemaRefs>
</ds:datastoreItem>
</file>

<file path=customXml/itemProps2.xml><?xml version="1.0" encoding="utf-8"?>
<ds:datastoreItem xmlns:ds="http://schemas.openxmlformats.org/officeDocument/2006/customXml" ds:itemID="{AB6F8C02-5267-4571-A57D-3CF1DFE02146}">
  <ds:schemaRefs>
    <ds:schemaRef ds:uri="http://schemas.microsoft.com/office/2006/metadata/properties"/>
    <ds:schemaRef ds:uri="http://schemas.microsoft.com/office/infopath/2007/PartnerControls"/>
    <ds:schemaRef ds:uri="12363614-19a6-4ba2-943c-7caa8a5735f9"/>
    <ds:schemaRef ds:uri="73fb875a-8af9-4255-b008-0995492d31cd"/>
  </ds:schemaRefs>
</ds:datastoreItem>
</file>

<file path=customXml/itemProps3.xml><?xml version="1.0" encoding="utf-8"?>
<ds:datastoreItem xmlns:ds="http://schemas.openxmlformats.org/officeDocument/2006/customXml" ds:itemID="{2B5756FA-66FE-4F03-8A0C-151A4FBDC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63614-19a6-4ba2-943c-7caa8a5735f9"/>
    <ds:schemaRef ds:uri="849593af-9ef4-4dc7-a991-ea6257baf2f0"/>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B1463-38BF-478F-96C0-4247A853B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6766</Characters>
  <Application>Microsoft Office Word</Application>
  <DocSecurity>0</DocSecurity>
  <Lines>56</Lines>
  <Paragraphs>15</Paragraphs>
  <ScaleCrop>false</ScaleCrop>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Alli - FNS</dc:creator>
  <cp:lastModifiedBy>Duncan-Hughes, Dionne - FNS</cp:lastModifiedBy>
  <cp:revision>2</cp:revision>
  <dcterms:created xsi:type="dcterms:W3CDTF">2023-09-21T12:13:00Z</dcterms:created>
  <dcterms:modified xsi:type="dcterms:W3CDTF">2023-09-21T12:13:00Z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0x01010020DF2ABC03FB6E4E9B76E3A625F5898B</vt:lpwstr>
  </property>
  <property fmtid="{D5CDD505-2E9C-101B-9397-08002B2CF9AE}" pid="3" name="MediaServiceImageTags">
    <vt:lpwstr/>
  </property>
</Properties>
</file>