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6843" w:rsidP="00447C1E" w14:paraId="291F62DA" w14:textId="77777777">
      <w:pPr>
        <w:tabs>
          <w:tab w:val="center" w:pos="4680"/>
        </w:tabs>
        <w:suppressAutoHyphens/>
        <w:spacing w:line="480" w:lineRule="auto"/>
        <w:jc w:val="center"/>
        <w:rPr>
          <w:rFonts w:ascii="Times New Roman" w:hAnsi="Times New Roman"/>
          <w:b/>
          <w:szCs w:val="24"/>
        </w:rPr>
      </w:pPr>
    </w:p>
    <w:p w:rsidR="00BE3512" w:rsidP="00447C1E" w14:paraId="242CF4C1" w14:textId="77777777">
      <w:pPr>
        <w:tabs>
          <w:tab w:val="center" w:pos="4680"/>
        </w:tabs>
        <w:suppressAutoHyphens/>
        <w:spacing w:line="480" w:lineRule="auto"/>
        <w:jc w:val="center"/>
        <w:rPr>
          <w:rFonts w:ascii="Times New Roman" w:hAnsi="Times New Roman"/>
          <w:b/>
          <w:szCs w:val="24"/>
        </w:rPr>
      </w:pPr>
    </w:p>
    <w:p w:rsidR="00447C1E" w:rsidRPr="00BD1DD0" w:rsidP="00447C1E" w14:paraId="03E0F628" w14:textId="63B4C611">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RPr="009D66B7" w:rsidP="00447C1E" w14:paraId="03E0F629" w14:textId="3B588292">
      <w:pPr>
        <w:tabs>
          <w:tab w:val="right" w:pos="9360"/>
        </w:tabs>
        <w:spacing w:line="480" w:lineRule="auto"/>
        <w:jc w:val="center"/>
        <w:rPr>
          <w:rFonts w:ascii="Times New Roman" w:hAnsi="Times New Roman"/>
          <w:b/>
          <w:szCs w:val="24"/>
        </w:rPr>
      </w:pPr>
      <w:r w:rsidRPr="009D66B7">
        <w:rPr>
          <w:rFonts w:ascii="Times New Roman" w:hAnsi="Times New Roman"/>
          <w:b/>
          <w:szCs w:val="24"/>
        </w:rPr>
        <w:t xml:space="preserve">OMB </w:t>
      </w:r>
      <w:r w:rsidRPr="009D66B7" w:rsidR="009F7E1A">
        <w:rPr>
          <w:rFonts w:ascii="Times New Roman" w:hAnsi="Times New Roman"/>
          <w:b/>
          <w:szCs w:val="24"/>
        </w:rPr>
        <w:t xml:space="preserve">Control </w:t>
      </w:r>
      <w:r w:rsidRPr="00BD1DD0" w:rsidR="009F7E1A">
        <w:rPr>
          <w:rFonts w:ascii="Times New Roman" w:hAnsi="Times New Roman"/>
          <w:b/>
          <w:szCs w:val="24"/>
        </w:rPr>
        <w:t>Number</w:t>
      </w:r>
      <w:r w:rsidRPr="009D66B7">
        <w:rPr>
          <w:rFonts w:ascii="Times New Roman" w:hAnsi="Times New Roman"/>
          <w:b/>
          <w:szCs w:val="24"/>
        </w:rPr>
        <w:t xml:space="preserve"> 0584-</w:t>
      </w:r>
      <w:r w:rsidRPr="009D66B7" w:rsidR="007F4926">
        <w:rPr>
          <w:rFonts w:ascii="Times New Roman" w:hAnsi="Times New Roman"/>
          <w:b/>
          <w:szCs w:val="24"/>
        </w:rPr>
        <w:t>NEW</w:t>
      </w:r>
      <w:r w:rsidRPr="009D66B7" w:rsidR="00B335C9">
        <w:rPr>
          <w:rFonts w:ascii="Times New Roman" w:hAnsi="Times New Roman"/>
          <w:b/>
          <w:szCs w:val="24"/>
        </w:rPr>
        <w:t xml:space="preserve">:  </w:t>
      </w:r>
    </w:p>
    <w:p w:rsidR="00C022AC" w:rsidRPr="00BD1DD0" w:rsidP="00447C1E" w14:paraId="093A557E" w14:textId="32D70C0D">
      <w:pPr>
        <w:tabs>
          <w:tab w:val="right" w:pos="9360"/>
        </w:tabs>
        <w:spacing w:line="480" w:lineRule="auto"/>
        <w:jc w:val="center"/>
        <w:rPr>
          <w:rFonts w:ascii="Times New Roman" w:hAnsi="Times New Roman"/>
          <w:b/>
          <w:szCs w:val="24"/>
        </w:rPr>
      </w:pPr>
      <w:r w:rsidRPr="000411CE">
        <w:rPr>
          <w:rFonts w:ascii="Times New Roman" w:hAnsi="Times New Roman"/>
          <w:b/>
        </w:rPr>
        <w:t>Generic Clearance for Stakeholder Feedback and Surveys as Part of FNS Planning: Regulatory Actions, Semi-annual Regulatory Agenda, Program Changes, Research Studies, Outreach, Training and/or Development of Guidance</w:t>
      </w:r>
    </w:p>
    <w:p w:rsidR="00B335C9" w:rsidRPr="009D66B7" w:rsidP="00447C1E" w14:paraId="03E0F62E" w14:textId="77777777">
      <w:pPr>
        <w:tabs>
          <w:tab w:val="right" w:pos="9360"/>
        </w:tabs>
        <w:spacing w:line="480" w:lineRule="auto"/>
        <w:jc w:val="center"/>
        <w:rPr>
          <w:rFonts w:ascii="Times New Roman" w:hAnsi="Times New Roman"/>
          <w:szCs w:val="24"/>
        </w:rPr>
      </w:pPr>
    </w:p>
    <w:p w:rsidR="003E69FF" w:rsidRPr="009D66B7" w:rsidP="00447C1E" w14:paraId="09D38DD8" w14:textId="77777777">
      <w:pPr>
        <w:tabs>
          <w:tab w:val="right" w:pos="9360"/>
        </w:tabs>
        <w:spacing w:line="480" w:lineRule="auto"/>
        <w:jc w:val="center"/>
        <w:rPr>
          <w:rFonts w:ascii="Times New Roman" w:hAnsi="Times New Roman"/>
          <w:szCs w:val="24"/>
        </w:rPr>
      </w:pPr>
    </w:p>
    <w:p w:rsidR="0079244B" w:rsidRPr="009D66B7" w:rsidP="00B22505" w14:paraId="6953B70B" w14:textId="6F3FCD49">
      <w:pPr>
        <w:rPr>
          <w:rFonts w:ascii="Times New Roman" w:hAnsi="Times New Roman"/>
          <w:b/>
          <w:bCs/>
          <w:szCs w:val="24"/>
        </w:rPr>
      </w:pPr>
      <w:r w:rsidRPr="009D66B7">
        <w:rPr>
          <w:rFonts w:ascii="Times New Roman" w:hAnsi="Times New Roman"/>
          <w:szCs w:val="24"/>
        </w:rPr>
        <w:t xml:space="preserve">    </w:t>
      </w:r>
      <w:r w:rsidRPr="009D66B7" w:rsidR="00576AB3">
        <w:rPr>
          <w:rFonts w:ascii="Times New Roman" w:hAnsi="Times New Roman"/>
          <w:szCs w:val="24"/>
        </w:rPr>
        <w:tab/>
      </w:r>
      <w:r w:rsidRPr="009D66B7" w:rsidR="00576AB3">
        <w:rPr>
          <w:rFonts w:ascii="Times New Roman" w:hAnsi="Times New Roman"/>
          <w:szCs w:val="24"/>
        </w:rPr>
        <w:tab/>
      </w:r>
      <w:r w:rsidRPr="009D66B7" w:rsidR="00576AB3">
        <w:rPr>
          <w:rFonts w:ascii="Times New Roman" w:hAnsi="Times New Roman"/>
          <w:szCs w:val="24"/>
        </w:rPr>
        <w:tab/>
      </w:r>
      <w:r w:rsidRPr="009D66B7" w:rsidR="00576AB3">
        <w:rPr>
          <w:rFonts w:ascii="Times New Roman" w:hAnsi="Times New Roman"/>
          <w:szCs w:val="24"/>
        </w:rPr>
        <w:tab/>
      </w:r>
      <w:r w:rsidRPr="009D66B7" w:rsidR="00582561">
        <w:rPr>
          <w:rFonts w:ascii="Times New Roman" w:hAnsi="Times New Roman"/>
          <w:szCs w:val="24"/>
        </w:rPr>
        <w:t xml:space="preserve"> </w:t>
      </w:r>
      <w:r w:rsidRPr="009D66B7" w:rsidR="00F10EBB">
        <w:rPr>
          <w:rFonts w:ascii="Times New Roman" w:hAnsi="Times New Roman"/>
          <w:szCs w:val="24"/>
        </w:rPr>
        <w:t xml:space="preserve">  </w:t>
      </w:r>
      <w:r w:rsidRPr="009D66B7" w:rsidR="003A18DB">
        <w:rPr>
          <w:rFonts w:ascii="Times New Roman" w:hAnsi="Times New Roman"/>
          <w:b/>
          <w:bCs/>
          <w:szCs w:val="24"/>
        </w:rPr>
        <w:t xml:space="preserve">Submitted by </w:t>
      </w:r>
      <w:r w:rsidRPr="009D66B7">
        <w:rPr>
          <w:rFonts w:ascii="Times New Roman" w:hAnsi="Times New Roman"/>
          <w:b/>
          <w:bCs/>
          <w:szCs w:val="24"/>
        </w:rPr>
        <w:t>Maureen L</w:t>
      </w:r>
      <w:r w:rsidRPr="009D66B7">
        <w:rPr>
          <w:rFonts w:ascii="Times New Roman" w:hAnsi="Times New Roman"/>
          <w:b/>
          <w:bCs/>
          <w:szCs w:val="24"/>
        </w:rPr>
        <w:t>ydon,</w:t>
      </w:r>
    </w:p>
    <w:p w:rsidR="00447C1E" w:rsidRPr="009D66B7" w:rsidP="00873652" w14:paraId="03E0F62F" w14:textId="6ED872EE">
      <w:pPr>
        <w:rPr>
          <w:rFonts w:ascii="Times New Roman" w:hAnsi="Times New Roman"/>
          <w:b/>
          <w:bCs/>
          <w:szCs w:val="24"/>
        </w:rPr>
      </w:pPr>
      <w:r w:rsidRPr="009D66B7">
        <w:rPr>
          <w:rFonts w:ascii="Times New Roman" w:hAnsi="Times New Roman"/>
          <w:b/>
          <w:bCs/>
          <w:szCs w:val="24"/>
        </w:rPr>
        <w:t xml:space="preserve">                </w:t>
      </w:r>
      <w:r w:rsidRPr="009D66B7" w:rsidR="005033CD">
        <w:rPr>
          <w:rFonts w:ascii="Times New Roman" w:hAnsi="Times New Roman"/>
          <w:b/>
          <w:bCs/>
          <w:szCs w:val="24"/>
        </w:rPr>
        <w:t xml:space="preserve">    </w:t>
      </w:r>
      <w:r w:rsidRPr="009D66B7" w:rsidR="00A6500A">
        <w:rPr>
          <w:rFonts w:ascii="Times New Roman" w:hAnsi="Times New Roman"/>
          <w:b/>
          <w:bCs/>
          <w:szCs w:val="24"/>
        </w:rPr>
        <w:t xml:space="preserve">                 </w:t>
      </w:r>
      <w:r w:rsidRPr="009D66B7" w:rsidR="00115FFF">
        <w:rPr>
          <w:rFonts w:ascii="Times New Roman" w:hAnsi="Times New Roman"/>
          <w:b/>
          <w:bCs/>
          <w:szCs w:val="24"/>
        </w:rPr>
        <w:t>Chief of Planning and Regulatory Affairs Office</w:t>
      </w:r>
      <w:r w:rsidRPr="009D66B7" w:rsidR="00543F98">
        <w:rPr>
          <w:rFonts w:ascii="Times New Roman" w:hAnsi="Times New Roman"/>
          <w:b/>
          <w:bCs/>
          <w:szCs w:val="24"/>
        </w:rPr>
        <w:t>,</w:t>
      </w:r>
    </w:p>
    <w:p w:rsidR="00447C1E" w:rsidRPr="009D66B7" w:rsidP="00873652" w14:paraId="03E0F630" w14:textId="2DA9544B">
      <w:pPr>
        <w:rPr>
          <w:rFonts w:ascii="Times New Roman" w:hAnsi="Times New Roman"/>
          <w:b/>
          <w:bCs/>
          <w:szCs w:val="24"/>
        </w:rPr>
      </w:pPr>
      <w:r w:rsidRPr="009D66B7">
        <w:rPr>
          <w:rFonts w:ascii="Times New Roman" w:hAnsi="Times New Roman"/>
          <w:b/>
          <w:bCs/>
          <w:szCs w:val="24"/>
        </w:rPr>
        <w:t xml:space="preserve">                         </w:t>
      </w:r>
      <w:r w:rsidRPr="009D66B7" w:rsidR="00200AF0">
        <w:rPr>
          <w:rFonts w:ascii="Times New Roman" w:hAnsi="Times New Roman"/>
          <w:b/>
          <w:bCs/>
          <w:szCs w:val="24"/>
        </w:rPr>
        <w:t>Author</w:t>
      </w:r>
      <w:r w:rsidRPr="009D66B7">
        <w:rPr>
          <w:rFonts w:ascii="Times New Roman" w:hAnsi="Times New Roman"/>
          <w:b/>
          <w:bCs/>
          <w:szCs w:val="24"/>
        </w:rPr>
        <w:t xml:space="preserve"> of </w:t>
      </w:r>
      <w:r w:rsidRPr="009D66B7" w:rsidR="0086083F">
        <w:rPr>
          <w:rFonts w:ascii="Times New Roman" w:hAnsi="Times New Roman"/>
          <w:b/>
          <w:bCs/>
          <w:szCs w:val="24"/>
        </w:rPr>
        <w:t xml:space="preserve">FNS </w:t>
      </w:r>
      <w:r w:rsidRPr="009D66B7">
        <w:rPr>
          <w:rFonts w:ascii="Times New Roman" w:hAnsi="Times New Roman"/>
          <w:b/>
          <w:bCs/>
          <w:szCs w:val="24"/>
        </w:rPr>
        <w:t>Generic Clearance</w:t>
      </w:r>
      <w:r w:rsidRPr="009D66B7" w:rsidR="001869DE">
        <w:rPr>
          <w:rFonts w:ascii="Times New Roman" w:hAnsi="Times New Roman"/>
          <w:b/>
          <w:bCs/>
          <w:szCs w:val="24"/>
        </w:rPr>
        <w:t xml:space="preserve"> for </w:t>
      </w:r>
      <w:r w:rsidRPr="009D66B7" w:rsidR="00136C2D">
        <w:rPr>
          <w:rFonts w:ascii="Times New Roman" w:hAnsi="Times New Roman"/>
          <w:b/>
          <w:bCs/>
          <w:szCs w:val="24"/>
        </w:rPr>
        <w:t xml:space="preserve">Public Participation </w:t>
      </w:r>
      <w:r w:rsidRPr="009D66B7" w:rsidR="004105BB">
        <w:rPr>
          <w:rFonts w:ascii="Times New Roman" w:hAnsi="Times New Roman"/>
          <w:b/>
          <w:bCs/>
          <w:szCs w:val="24"/>
        </w:rPr>
        <w:t>and</w:t>
      </w:r>
    </w:p>
    <w:p w:rsidR="00865898" w:rsidRPr="00F35A1B" w:rsidP="00873652" w14:paraId="7255C94F" w14:textId="516F7770">
      <w:pPr>
        <w:rPr>
          <w:rFonts w:ascii="Times New Roman" w:hAnsi="Times New Roman"/>
          <w:b/>
          <w:bCs/>
          <w:szCs w:val="24"/>
        </w:rPr>
      </w:pPr>
      <w:r w:rsidRPr="00F35A1B">
        <w:rPr>
          <w:rFonts w:ascii="Times New Roman" w:hAnsi="Times New Roman"/>
          <w:b/>
          <w:bCs/>
          <w:szCs w:val="24"/>
        </w:rPr>
        <w:t xml:space="preserve">                                  Jamia Franklin, Information Collection Clearance Officer,</w:t>
      </w:r>
    </w:p>
    <w:p w:rsidR="00865898" w:rsidRPr="00F35A1B" w:rsidP="00873652" w14:paraId="5EC65BEC" w14:textId="26E25F8F">
      <w:pPr>
        <w:rPr>
          <w:rFonts w:ascii="Times New Roman" w:hAnsi="Times New Roman"/>
          <w:b/>
          <w:bCs/>
          <w:szCs w:val="24"/>
        </w:rPr>
      </w:pPr>
      <w:r w:rsidRPr="00F35A1B">
        <w:rPr>
          <w:rFonts w:ascii="Times New Roman" w:hAnsi="Times New Roman"/>
          <w:b/>
          <w:bCs/>
          <w:szCs w:val="24"/>
        </w:rPr>
        <w:t xml:space="preserve">                      </w:t>
      </w:r>
      <w:r w:rsidRPr="00F35A1B" w:rsidR="00F72FA4">
        <w:rPr>
          <w:rFonts w:ascii="Times New Roman" w:hAnsi="Times New Roman"/>
          <w:b/>
          <w:bCs/>
          <w:szCs w:val="24"/>
        </w:rPr>
        <w:t xml:space="preserve">                    </w:t>
      </w:r>
      <w:r w:rsidRPr="00F35A1B">
        <w:rPr>
          <w:rFonts w:ascii="Times New Roman" w:hAnsi="Times New Roman"/>
          <w:b/>
          <w:bCs/>
          <w:szCs w:val="24"/>
        </w:rPr>
        <w:t>Planning and Regulatory Affairs Offic</w:t>
      </w:r>
      <w:r w:rsidRPr="00F35A1B" w:rsidR="00F72FA4">
        <w:rPr>
          <w:rFonts w:ascii="Times New Roman" w:hAnsi="Times New Roman"/>
          <w:b/>
          <w:bCs/>
          <w:szCs w:val="24"/>
        </w:rPr>
        <w:t>e</w:t>
      </w:r>
    </w:p>
    <w:p w:rsidR="00505B71" w:rsidRPr="001869DE" w:rsidP="00505B71" w14:paraId="01DAD564" w14:textId="77777777">
      <w:pPr>
        <w:widowControl/>
        <w:overflowPunct/>
        <w:autoSpaceDE/>
        <w:autoSpaceDN/>
        <w:adjustRightInd/>
        <w:jc w:val="center"/>
        <w:textAlignment w:val="auto"/>
        <w:rPr>
          <w:rFonts w:ascii="Times New Roman" w:hAnsi="Times New Roman"/>
          <w:b/>
          <w:szCs w:val="24"/>
        </w:rPr>
      </w:pPr>
      <w:r w:rsidRPr="001869DE">
        <w:rPr>
          <w:rFonts w:ascii="Times New Roman" w:hAnsi="Times New Roman"/>
          <w:b/>
          <w:szCs w:val="24"/>
        </w:rPr>
        <w:t>United States Department of Agriculture</w:t>
      </w:r>
    </w:p>
    <w:p w:rsidR="00505B71" w:rsidRPr="001869DE" w:rsidP="00505B71" w14:paraId="43390351" w14:textId="77777777">
      <w:pPr>
        <w:widowControl/>
        <w:overflowPunct/>
        <w:autoSpaceDE/>
        <w:autoSpaceDN/>
        <w:adjustRightInd/>
        <w:jc w:val="center"/>
        <w:textAlignment w:val="auto"/>
        <w:rPr>
          <w:rFonts w:ascii="Times New Roman" w:hAnsi="Times New Roman"/>
          <w:b/>
          <w:szCs w:val="24"/>
        </w:rPr>
      </w:pPr>
      <w:r w:rsidRPr="001869DE">
        <w:rPr>
          <w:rFonts w:ascii="Times New Roman" w:hAnsi="Times New Roman"/>
          <w:b/>
          <w:szCs w:val="24"/>
        </w:rPr>
        <w:t>Food and Nutrition Service</w:t>
      </w:r>
    </w:p>
    <w:p w:rsidR="00F915CD" w:rsidRPr="0086083F" w:rsidP="00F915CD" w14:paraId="60017E81" w14:textId="77777777">
      <w:pPr>
        <w:widowControl/>
        <w:overflowPunct/>
        <w:autoSpaceDE/>
        <w:autoSpaceDN/>
        <w:adjustRightInd/>
        <w:jc w:val="center"/>
        <w:textAlignment w:val="auto"/>
        <w:rPr>
          <w:rFonts w:ascii="Times New Roman" w:hAnsi="Times New Roman"/>
          <w:b/>
          <w:szCs w:val="24"/>
        </w:rPr>
      </w:pPr>
      <w:r w:rsidRPr="001869DE">
        <w:rPr>
          <w:rFonts w:ascii="Times New Roman" w:hAnsi="Times New Roman"/>
          <w:b/>
          <w:szCs w:val="24"/>
        </w:rPr>
        <w:t>Office of Policy Support</w:t>
      </w:r>
    </w:p>
    <w:p w:rsidR="00F915CD" w:rsidRPr="0086411A" w:rsidP="00F915CD" w14:paraId="7AB26375" w14:textId="749EEB5A">
      <w:pPr>
        <w:widowControl/>
        <w:overflowPunct/>
        <w:autoSpaceDE/>
        <w:autoSpaceDN/>
        <w:adjustRightInd/>
        <w:jc w:val="center"/>
        <w:textAlignment w:val="auto"/>
        <w:rPr>
          <w:rFonts w:ascii="Times New Roman" w:hAnsi="Times New Roman"/>
          <w:b/>
          <w:szCs w:val="24"/>
          <w:u w:val="single"/>
        </w:rPr>
      </w:pPr>
      <w:hyperlink r:id="rId10" w:history="1">
        <w:r w:rsidRPr="0086411A">
          <w:rPr>
            <w:rStyle w:val="Hyperlink"/>
            <w:rFonts w:ascii="Times New Roman" w:hAnsi="Times New Roman"/>
            <w:b/>
            <w:color w:val="auto"/>
            <w:szCs w:val="24"/>
          </w:rPr>
          <w:t>Maureen.Lydon@usda.gov</w:t>
        </w:r>
      </w:hyperlink>
    </w:p>
    <w:p w:rsidR="00505B71" w:rsidRPr="00505B71" w:rsidP="00F915CD" w14:paraId="453A774D" w14:textId="3B584B66">
      <w:pPr>
        <w:widowControl/>
        <w:overflowPunct/>
        <w:autoSpaceDE/>
        <w:autoSpaceDN/>
        <w:adjustRightInd/>
        <w:jc w:val="center"/>
        <w:textAlignment w:val="auto"/>
        <w:rPr>
          <w:rFonts w:ascii="Times New Roman" w:hAnsi="Times New Roman"/>
          <w:b/>
          <w:sz w:val="22"/>
          <w:szCs w:val="22"/>
        </w:rPr>
      </w:pPr>
      <w:r w:rsidRPr="0086411A">
        <w:rPr>
          <w:rFonts w:ascii="Times New Roman" w:hAnsi="Times New Roman"/>
          <w:b/>
          <w:szCs w:val="24"/>
          <w:u w:val="single"/>
        </w:rPr>
        <w:t>Jamia.Franklin@usda.gov</w:t>
      </w:r>
      <w:r w:rsidRPr="00505B71">
        <w:rPr>
          <w:rFonts w:ascii="Times New Roman" w:hAnsi="Times New Roman"/>
          <w:b/>
          <w:sz w:val="22"/>
          <w:szCs w:val="22"/>
        </w:rPr>
        <w:t xml:space="preserve"> </w:t>
      </w:r>
    </w:p>
    <w:p w:rsidR="00505B71" w:rsidRPr="00505B71" w:rsidP="00505B71" w14:paraId="6EFF936C" w14:textId="77777777">
      <w:pPr>
        <w:widowControl/>
        <w:overflowPunct/>
        <w:autoSpaceDE/>
        <w:autoSpaceDN/>
        <w:adjustRightInd/>
        <w:jc w:val="center"/>
        <w:textAlignment w:val="auto"/>
        <w:rPr>
          <w:rFonts w:ascii="Times New Roman" w:hAnsi="Times New Roman"/>
          <w:b/>
          <w:szCs w:val="24"/>
        </w:rPr>
      </w:pPr>
      <w:r w:rsidRPr="00505B71">
        <w:rPr>
          <w:rFonts w:ascii="Times New Roman" w:hAnsi="Times New Roman"/>
          <w:b/>
          <w:szCs w:val="24"/>
        </w:rPr>
        <w:t xml:space="preserve">  </w:t>
      </w:r>
    </w:p>
    <w:p w:rsidR="000C228C" w:rsidP="006A6102" w14:paraId="2E107025" w14:textId="77777777">
      <w:pPr>
        <w:pStyle w:val="BodyText"/>
        <w:spacing w:line="259" w:lineRule="auto"/>
        <w:ind w:left="1440" w:right="927"/>
        <w:rPr>
          <w:szCs w:val="24"/>
        </w:rPr>
      </w:pPr>
    </w:p>
    <w:p w:rsidR="000C228C" w:rsidP="006A6102" w14:paraId="639B9DB7" w14:textId="77777777">
      <w:pPr>
        <w:pStyle w:val="BodyText"/>
        <w:spacing w:line="259" w:lineRule="auto"/>
        <w:ind w:left="1440" w:right="927"/>
        <w:rPr>
          <w:szCs w:val="24"/>
        </w:rPr>
      </w:pPr>
    </w:p>
    <w:p w:rsidR="00197C18" w:rsidP="0050220E" w14:paraId="2CC27EFF" w14:textId="3C8EBE33">
      <w:pPr>
        <w:pStyle w:val="BodyText"/>
        <w:spacing w:line="259" w:lineRule="auto"/>
        <w:ind w:right="927"/>
        <w:rPr>
          <w:szCs w:val="24"/>
        </w:rPr>
      </w:pPr>
    </w:p>
    <w:p w:rsidR="00197C18" w:rsidP="0050220E" w14:paraId="4B2381E5" w14:textId="2C3B0017">
      <w:pPr>
        <w:pStyle w:val="BodyText"/>
        <w:spacing w:line="259" w:lineRule="auto"/>
        <w:ind w:right="927"/>
        <w:rPr>
          <w:szCs w:val="24"/>
        </w:rPr>
      </w:pPr>
    </w:p>
    <w:p w:rsidR="00197C18" w:rsidP="0050220E" w14:paraId="6E7F3A49" w14:textId="21EBEABF">
      <w:pPr>
        <w:pStyle w:val="BodyText"/>
        <w:spacing w:line="259" w:lineRule="auto"/>
        <w:ind w:right="927"/>
        <w:rPr>
          <w:szCs w:val="24"/>
        </w:rPr>
      </w:pPr>
    </w:p>
    <w:p w:rsidR="00197C18" w:rsidP="0050220E" w14:paraId="72996E56" w14:textId="032AC7FE">
      <w:pPr>
        <w:pStyle w:val="BodyText"/>
        <w:spacing w:line="259" w:lineRule="auto"/>
        <w:ind w:right="927"/>
        <w:rPr>
          <w:szCs w:val="24"/>
        </w:rPr>
      </w:pPr>
    </w:p>
    <w:p w:rsidR="00405DED" w:rsidP="0050220E" w14:paraId="00499966" w14:textId="77777777">
      <w:pPr>
        <w:pStyle w:val="BodyText"/>
        <w:spacing w:line="259" w:lineRule="auto"/>
        <w:ind w:right="927"/>
        <w:rPr>
          <w:szCs w:val="24"/>
        </w:rPr>
      </w:pPr>
    </w:p>
    <w:p w:rsidR="00405DED" w:rsidP="0050220E" w14:paraId="50249A97" w14:textId="77777777">
      <w:pPr>
        <w:pStyle w:val="BodyText"/>
        <w:spacing w:line="259" w:lineRule="auto"/>
        <w:ind w:right="927"/>
        <w:rPr>
          <w:szCs w:val="24"/>
        </w:rPr>
      </w:pPr>
    </w:p>
    <w:p w:rsidR="00405DED" w:rsidP="0050220E" w14:paraId="15CC00DD" w14:textId="77777777">
      <w:pPr>
        <w:pStyle w:val="BodyText"/>
        <w:spacing w:line="259" w:lineRule="auto"/>
        <w:ind w:right="927"/>
        <w:rPr>
          <w:szCs w:val="24"/>
        </w:rPr>
      </w:pPr>
    </w:p>
    <w:p w:rsidR="00405DED" w:rsidP="0050220E" w14:paraId="00012307" w14:textId="77777777">
      <w:pPr>
        <w:pStyle w:val="BodyText"/>
        <w:spacing w:line="259" w:lineRule="auto"/>
        <w:ind w:right="927"/>
        <w:rPr>
          <w:szCs w:val="24"/>
        </w:rPr>
      </w:pPr>
    </w:p>
    <w:p w:rsidR="00405DED" w:rsidP="0050220E" w14:paraId="6BAFCA5D" w14:textId="77777777">
      <w:pPr>
        <w:pStyle w:val="BodyText"/>
        <w:spacing w:line="259" w:lineRule="auto"/>
        <w:ind w:right="927"/>
        <w:rPr>
          <w:szCs w:val="24"/>
        </w:rPr>
      </w:pPr>
    </w:p>
    <w:p w:rsidR="00405DED" w:rsidP="0050220E" w14:paraId="79CEE001" w14:textId="77777777">
      <w:pPr>
        <w:pStyle w:val="BodyText"/>
        <w:spacing w:line="259" w:lineRule="auto"/>
        <w:ind w:right="927"/>
        <w:rPr>
          <w:szCs w:val="24"/>
        </w:rPr>
      </w:pPr>
    </w:p>
    <w:p w:rsidR="00905A5F" w:rsidRPr="00C04337" w:rsidP="009F7E1A" w14:paraId="03E0F638" w14:textId="0C0230D4">
      <w:pPr>
        <w:tabs>
          <w:tab w:val="center" w:pos="4680"/>
        </w:tabs>
        <w:rPr>
          <w:rFonts w:ascii="Times New Roman" w:hAnsi="Times New Roman"/>
          <w:b/>
          <w:color w:val="FF0000"/>
          <w:szCs w:val="24"/>
          <w:u w:val="single"/>
        </w:rPr>
      </w:pPr>
      <w:r>
        <w:rPr>
          <w:rFonts w:ascii="Times New Roman" w:hAnsi="Times New Roman"/>
          <w:b/>
          <w:szCs w:val="24"/>
          <w:u w:val="single"/>
        </w:rPr>
        <w:t>Table of Contents</w:t>
      </w:r>
    </w:p>
    <w:p w:rsidR="006F0516" w14:paraId="24E9C69B" w14:textId="7BE6671D">
      <w:pPr>
        <w:pStyle w:val="TOC1"/>
        <w:rPr>
          <w:rFonts w:asciiTheme="minorHAnsi" w:eastAsiaTheme="minorEastAsia" w:hAnsiTheme="minorHAnsi" w:cstheme="minorBidi"/>
          <w:b w:val="0"/>
          <w:bCs w:val="0"/>
          <w:caps w:val="0"/>
          <w:kern w:val="2"/>
          <w:sz w:val="22"/>
          <w:szCs w:val="22"/>
          <w14:ligatures w14:val="standardContextual"/>
        </w:rPr>
      </w:pPr>
      <w:r>
        <w:rPr>
          <w:color w:val="2B579A"/>
          <w:szCs w:val="24"/>
          <w:shd w:val="clear" w:color="auto" w:fill="E6E6E6"/>
        </w:rPr>
        <w:fldChar w:fldCharType="begin"/>
      </w:r>
      <w:r>
        <w:rPr>
          <w:szCs w:val="24"/>
        </w:rPr>
        <w:instrText xml:space="preserve"> TOC \o "1-2" \h \z \u </w:instrText>
      </w:r>
      <w:r>
        <w:rPr>
          <w:color w:val="2B579A"/>
          <w:szCs w:val="24"/>
          <w:shd w:val="clear" w:color="auto" w:fill="E6E6E6"/>
        </w:rPr>
        <w:fldChar w:fldCharType="separate"/>
      </w:r>
      <w:hyperlink w:anchor="_Toc149032261" w:history="1">
        <w:r w:rsidRPr="00BF27FC">
          <w:rPr>
            <w:rStyle w:val="Hyperlink"/>
          </w:rPr>
          <w:t>A1. Circumstances that make the collection of information necessary.</w:t>
        </w:r>
        <w:r>
          <w:rPr>
            <w:webHidden/>
          </w:rPr>
          <w:tab/>
        </w:r>
        <w:r>
          <w:rPr>
            <w:webHidden/>
          </w:rPr>
          <w:fldChar w:fldCharType="begin"/>
        </w:r>
        <w:r>
          <w:rPr>
            <w:webHidden/>
          </w:rPr>
          <w:instrText xml:space="preserve"> PAGEREF _Toc149032261 \h </w:instrText>
        </w:r>
        <w:r>
          <w:rPr>
            <w:webHidden/>
          </w:rPr>
          <w:fldChar w:fldCharType="separate"/>
        </w:r>
        <w:r w:rsidR="00CA7F85">
          <w:rPr>
            <w:webHidden/>
          </w:rPr>
          <w:t>3</w:t>
        </w:r>
        <w:r>
          <w:rPr>
            <w:webHidden/>
          </w:rPr>
          <w:fldChar w:fldCharType="end"/>
        </w:r>
      </w:hyperlink>
    </w:p>
    <w:p w:rsidR="006F0516" w14:paraId="3774EAB2" w14:textId="3B2AE16E">
      <w:pPr>
        <w:pStyle w:val="TOC1"/>
        <w:rPr>
          <w:rFonts w:asciiTheme="minorHAnsi" w:eastAsiaTheme="minorEastAsia" w:hAnsiTheme="minorHAnsi" w:cstheme="minorBidi"/>
          <w:b w:val="0"/>
          <w:bCs w:val="0"/>
          <w:caps w:val="0"/>
          <w:kern w:val="2"/>
          <w:sz w:val="22"/>
          <w:szCs w:val="22"/>
          <w14:ligatures w14:val="standardContextual"/>
        </w:rPr>
      </w:pPr>
      <w:hyperlink w:anchor="_Toc149032262" w:history="1">
        <w:r w:rsidRPr="00BF27FC">
          <w:rPr>
            <w:rStyle w:val="Hyperlink"/>
          </w:rPr>
          <w:t>A2. Purpose and Use of the Information.</w:t>
        </w:r>
        <w:r>
          <w:rPr>
            <w:webHidden/>
          </w:rPr>
          <w:tab/>
        </w:r>
        <w:r>
          <w:rPr>
            <w:webHidden/>
          </w:rPr>
          <w:fldChar w:fldCharType="begin"/>
        </w:r>
        <w:r>
          <w:rPr>
            <w:webHidden/>
          </w:rPr>
          <w:instrText xml:space="preserve"> PAGEREF _Toc149032262 \h </w:instrText>
        </w:r>
        <w:r>
          <w:rPr>
            <w:webHidden/>
          </w:rPr>
          <w:fldChar w:fldCharType="separate"/>
        </w:r>
        <w:r w:rsidR="00CA7F85">
          <w:rPr>
            <w:webHidden/>
          </w:rPr>
          <w:t>5</w:t>
        </w:r>
        <w:r>
          <w:rPr>
            <w:webHidden/>
          </w:rPr>
          <w:fldChar w:fldCharType="end"/>
        </w:r>
      </w:hyperlink>
    </w:p>
    <w:p w:rsidR="006F0516" w14:paraId="1B5C85F5" w14:textId="49CC0492">
      <w:pPr>
        <w:pStyle w:val="TOC1"/>
        <w:rPr>
          <w:rFonts w:asciiTheme="minorHAnsi" w:eastAsiaTheme="minorEastAsia" w:hAnsiTheme="minorHAnsi" w:cstheme="minorBidi"/>
          <w:b w:val="0"/>
          <w:bCs w:val="0"/>
          <w:caps w:val="0"/>
          <w:kern w:val="2"/>
          <w:sz w:val="22"/>
          <w:szCs w:val="22"/>
          <w14:ligatures w14:val="standardContextual"/>
        </w:rPr>
      </w:pPr>
      <w:hyperlink w:anchor="_Toc149032263" w:history="1">
        <w:r w:rsidRPr="00BF27FC">
          <w:rPr>
            <w:rStyle w:val="Hyperlink"/>
          </w:rPr>
          <w:t>A3.  Use of information technology and burden reduction.</w:t>
        </w:r>
        <w:r>
          <w:rPr>
            <w:webHidden/>
          </w:rPr>
          <w:tab/>
        </w:r>
        <w:r>
          <w:rPr>
            <w:webHidden/>
          </w:rPr>
          <w:fldChar w:fldCharType="begin"/>
        </w:r>
        <w:r>
          <w:rPr>
            <w:webHidden/>
          </w:rPr>
          <w:instrText xml:space="preserve"> PAGEREF _Toc149032263 \h </w:instrText>
        </w:r>
        <w:r>
          <w:rPr>
            <w:webHidden/>
          </w:rPr>
          <w:fldChar w:fldCharType="separate"/>
        </w:r>
        <w:r w:rsidR="00CA7F85">
          <w:rPr>
            <w:webHidden/>
          </w:rPr>
          <w:t>9</w:t>
        </w:r>
        <w:r>
          <w:rPr>
            <w:webHidden/>
          </w:rPr>
          <w:fldChar w:fldCharType="end"/>
        </w:r>
      </w:hyperlink>
    </w:p>
    <w:p w:rsidR="006F0516" w14:paraId="478BD2EF" w14:textId="286ED7BA">
      <w:pPr>
        <w:pStyle w:val="TOC1"/>
        <w:rPr>
          <w:rFonts w:asciiTheme="minorHAnsi" w:eastAsiaTheme="minorEastAsia" w:hAnsiTheme="minorHAnsi" w:cstheme="minorBidi"/>
          <w:b w:val="0"/>
          <w:bCs w:val="0"/>
          <w:caps w:val="0"/>
          <w:kern w:val="2"/>
          <w:sz w:val="22"/>
          <w:szCs w:val="22"/>
          <w14:ligatures w14:val="standardContextual"/>
        </w:rPr>
      </w:pPr>
      <w:hyperlink w:anchor="_Toc149032264" w:history="1">
        <w:r w:rsidRPr="00BF27FC">
          <w:rPr>
            <w:rStyle w:val="Hyperlink"/>
          </w:rPr>
          <w:t>A4.  Efforts to identify duplication.</w:t>
        </w:r>
        <w:r>
          <w:rPr>
            <w:webHidden/>
          </w:rPr>
          <w:tab/>
        </w:r>
        <w:r>
          <w:rPr>
            <w:webHidden/>
          </w:rPr>
          <w:fldChar w:fldCharType="begin"/>
        </w:r>
        <w:r>
          <w:rPr>
            <w:webHidden/>
          </w:rPr>
          <w:instrText xml:space="preserve"> PAGEREF _Toc149032264 \h </w:instrText>
        </w:r>
        <w:r>
          <w:rPr>
            <w:webHidden/>
          </w:rPr>
          <w:fldChar w:fldCharType="separate"/>
        </w:r>
        <w:r w:rsidR="00CA7F85">
          <w:rPr>
            <w:webHidden/>
          </w:rPr>
          <w:t>10</w:t>
        </w:r>
        <w:r>
          <w:rPr>
            <w:webHidden/>
          </w:rPr>
          <w:fldChar w:fldCharType="end"/>
        </w:r>
      </w:hyperlink>
    </w:p>
    <w:p w:rsidR="006F0516" w14:paraId="5A27E6E0" w14:textId="7C6E07DF">
      <w:pPr>
        <w:pStyle w:val="TOC1"/>
        <w:rPr>
          <w:rFonts w:asciiTheme="minorHAnsi" w:eastAsiaTheme="minorEastAsia" w:hAnsiTheme="minorHAnsi" w:cstheme="minorBidi"/>
          <w:b w:val="0"/>
          <w:bCs w:val="0"/>
          <w:caps w:val="0"/>
          <w:kern w:val="2"/>
          <w:sz w:val="22"/>
          <w:szCs w:val="22"/>
          <w14:ligatures w14:val="standardContextual"/>
        </w:rPr>
      </w:pPr>
      <w:hyperlink w:anchor="_Toc149032265" w:history="1">
        <w:r w:rsidRPr="00BF27FC">
          <w:rPr>
            <w:rStyle w:val="Hyperlink"/>
          </w:rPr>
          <w:t>A5.  Impacts on small businesses or other small entities.</w:t>
        </w:r>
        <w:r>
          <w:rPr>
            <w:webHidden/>
          </w:rPr>
          <w:tab/>
        </w:r>
        <w:r>
          <w:rPr>
            <w:webHidden/>
          </w:rPr>
          <w:fldChar w:fldCharType="begin"/>
        </w:r>
        <w:r>
          <w:rPr>
            <w:webHidden/>
          </w:rPr>
          <w:instrText xml:space="preserve"> PAGEREF _Toc149032265 \h </w:instrText>
        </w:r>
        <w:r>
          <w:rPr>
            <w:webHidden/>
          </w:rPr>
          <w:fldChar w:fldCharType="separate"/>
        </w:r>
        <w:r w:rsidR="00CA7F85">
          <w:rPr>
            <w:webHidden/>
          </w:rPr>
          <w:t>11</w:t>
        </w:r>
        <w:r>
          <w:rPr>
            <w:webHidden/>
          </w:rPr>
          <w:fldChar w:fldCharType="end"/>
        </w:r>
      </w:hyperlink>
    </w:p>
    <w:p w:rsidR="006F0516" w14:paraId="47D1073A" w14:textId="04C174F9">
      <w:pPr>
        <w:pStyle w:val="TOC1"/>
        <w:rPr>
          <w:rFonts w:asciiTheme="minorHAnsi" w:eastAsiaTheme="minorEastAsia" w:hAnsiTheme="minorHAnsi" w:cstheme="minorBidi"/>
          <w:b w:val="0"/>
          <w:bCs w:val="0"/>
          <w:caps w:val="0"/>
          <w:kern w:val="2"/>
          <w:sz w:val="22"/>
          <w:szCs w:val="22"/>
          <w14:ligatures w14:val="standardContextual"/>
        </w:rPr>
      </w:pPr>
      <w:hyperlink w:anchor="_Toc149032266" w:history="1">
        <w:r w:rsidRPr="00BF27FC">
          <w:rPr>
            <w:rStyle w:val="Hyperlink"/>
          </w:rPr>
          <w:t>A6.  Consequences of collecting the information less frequently.</w:t>
        </w:r>
        <w:r>
          <w:rPr>
            <w:webHidden/>
          </w:rPr>
          <w:tab/>
        </w:r>
        <w:r>
          <w:rPr>
            <w:webHidden/>
          </w:rPr>
          <w:fldChar w:fldCharType="begin"/>
        </w:r>
        <w:r>
          <w:rPr>
            <w:webHidden/>
          </w:rPr>
          <w:instrText xml:space="preserve"> PAGEREF _Toc149032266 \h </w:instrText>
        </w:r>
        <w:r>
          <w:rPr>
            <w:webHidden/>
          </w:rPr>
          <w:fldChar w:fldCharType="separate"/>
        </w:r>
        <w:r w:rsidR="00CA7F85">
          <w:rPr>
            <w:webHidden/>
          </w:rPr>
          <w:t>11</w:t>
        </w:r>
        <w:r>
          <w:rPr>
            <w:webHidden/>
          </w:rPr>
          <w:fldChar w:fldCharType="end"/>
        </w:r>
      </w:hyperlink>
    </w:p>
    <w:p w:rsidR="006F0516" w14:paraId="390F0C78" w14:textId="0466E137">
      <w:pPr>
        <w:pStyle w:val="TOC1"/>
        <w:rPr>
          <w:rFonts w:asciiTheme="minorHAnsi" w:eastAsiaTheme="minorEastAsia" w:hAnsiTheme="minorHAnsi" w:cstheme="minorBidi"/>
          <w:b w:val="0"/>
          <w:bCs w:val="0"/>
          <w:caps w:val="0"/>
          <w:kern w:val="2"/>
          <w:sz w:val="22"/>
          <w:szCs w:val="22"/>
          <w14:ligatures w14:val="standardContextual"/>
        </w:rPr>
      </w:pPr>
      <w:hyperlink w:anchor="_Toc149032267" w:history="1">
        <w:r w:rsidRPr="00BF27FC">
          <w:rPr>
            <w:rStyle w:val="Hyperlink"/>
          </w:rPr>
          <w:t>A7.  Special circumstances relating to the Guidelines of 5 CFR 1320.5.</w:t>
        </w:r>
        <w:r>
          <w:rPr>
            <w:webHidden/>
          </w:rPr>
          <w:tab/>
        </w:r>
        <w:r>
          <w:rPr>
            <w:webHidden/>
          </w:rPr>
          <w:fldChar w:fldCharType="begin"/>
        </w:r>
        <w:r>
          <w:rPr>
            <w:webHidden/>
          </w:rPr>
          <w:instrText xml:space="preserve"> PAGEREF _Toc149032267 \h </w:instrText>
        </w:r>
        <w:r>
          <w:rPr>
            <w:webHidden/>
          </w:rPr>
          <w:fldChar w:fldCharType="separate"/>
        </w:r>
        <w:r w:rsidR="00CA7F85">
          <w:rPr>
            <w:webHidden/>
          </w:rPr>
          <w:t>12</w:t>
        </w:r>
        <w:r>
          <w:rPr>
            <w:webHidden/>
          </w:rPr>
          <w:fldChar w:fldCharType="end"/>
        </w:r>
      </w:hyperlink>
    </w:p>
    <w:p w:rsidR="006F0516" w14:paraId="115E2D9D" w14:textId="3FF7DD8F">
      <w:pPr>
        <w:pStyle w:val="TOC1"/>
        <w:rPr>
          <w:rFonts w:asciiTheme="minorHAnsi" w:eastAsiaTheme="minorEastAsia" w:hAnsiTheme="minorHAnsi" w:cstheme="minorBidi"/>
          <w:b w:val="0"/>
          <w:bCs w:val="0"/>
          <w:caps w:val="0"/>
          <w:kern w:val="2"/>
          <w:sz w:val="22"/>
          <w:szCs w:val="22"/>
          <w14:ligatures w14:val="standardContextual"/>
        </w:rPr>
      </w:pPr>
      <w:hyperlink w:anchor="_Toc149032268" w:history="1">
        <w:r w:rsidRPr="00BF27FC">
          <w:rPr>
            <w:rStyle w:val="Hyperlink"/>
          </w:rPr>
          <w:t>A8.  Comments to the Federal Register Notice and efforts for consultation.</w:t>
        </w:r>
        <w:r>
          <w:rPr>
            <w:webHidden/>
          </w:rPr>
          <w:tab/>
        </w:r>
        <w:r>
          <w:rPr>
            <w:webHidden/>
          </w:rPr>
          <w:fldChar w:fldCharType="begin"/>
        </w:r>
        <w:r>
          <w:rPr>
            <w:webHidden/>
          </w:rPr>
          <w:instrText xml:space="preserve"> PAGEREF _Toc149032268 \h </w:instrText>
        </w:r>
        <w:r>
          <w:rPr>
            <w:webHidden/>
          </w:rPr>
          <w:fldChar w:fldCharType="separate"/>
        </w:r>
        <w:r w:rsidR="00CA7F85">
          <w:rPr>
            <w:webHidden/>
          </w:rPr>
          <w:t>1</w:t>
        </w:r>
        <w:r w:rsidR="00D13C58">
          <w:rPr>
            <w:webHidden/>
          </w:rPr>
          <w:t>3</w:t>
        </w:r>
        <w:r>
          <w:rPr>
            <w:webHidden/>
          </w:rPr>
          <w:fldChar w:fldCharType="end"/>
        </w:r>
      </w:hyperlink>
    </w:p>
    <w:p w:rsidR="006F0516" w14:paraId="6508A797" w14:textId="25480594">
      <w:pPr>
        <w:pStyle w:val="TOC1"/>
        <w:rPr>
          <w:rFonts w:asciiTheme="minorHAnsi" w:eastAsiaTheme="minorEastAsia" w:hAnsiTheme="minorHAnsi" w:cstheme="minorBidi"/>
          <w:b w:val="0"/>
          <w:bCs w:val="0"/>
          <w:caps w:val="0"/>
          <w:kern w:val="2"/>
          <w:sz w:val="22"/>
          <w:szCs w:val="22"/>
          <w14:ligatures w14:val="standardContextual"/>
        </w:rPr>
      </w:pPr>
      <w:hyperlink w:anchor="_Toc149032269" w:history="1">
        <w:r w:rsidRPr="00BF27FC">
          <w:rPr>
            <w:rStyle w:val="Hyperlink"/>
          </w:rPr>
          <w:t>A9.  Explain any decisions to provide any payment or gift to respondents.</w:t>
        </w:r>
        <w:r>
          <w:rPr>
            <w:webHidden/>
          </w:rPr>
          <w:tab/>
        </w:r>
        <w:r>
          <w:rPr>
            <w:webHidden/>
          </w:rPr>
          <w:fldChar w:fldCharType="begin"/>
        </w:r>
        <w:r>
          <w:rPr>
            <w:webHidden/>
          </w:rPr>
          <w:instrText xml:space="preserve"> PAGEREF _Toc149032269 \h </w:instrText>
        </w:r>
        <w:r>
          <w:rPr>
            <w:webHidden/>
          </w:rPr>
          <w:fldChar w:fldCharType="separate"/>
        </w:r>
        <w:r w:rsidR="00CA7F85">
          <w:rPr>
            <w:webHidden/>
          </w:rPr>
          <w:t>1</w:t>
        </w:r>
        <w:r>
          <w:rPr>
            <w:webHidden/>
          </w:rPr>
          <w:fldChar w:fldCharType="end"/>
        </w:r>
      </w:hyperlink>
      <w:r w:rsidR="00D13C58">
        <w:t>6</w:t>
      </w:r>
    </w:p>
    <w:p w:rsidR="006F0516" w14:paraId="1812379B" w14:textId="5258EFB1">
      <w:pPr>
        <w:pStyle w:val="TOC1"/>
        <w:rPr>
          <w:rFonts w:asciiTheme="minorHAnsi" w:eastAsiaTheme="minorEastAsia" w:hAnsiTheme="minorHAnsi" w:cstheme="minorBidi"/>
          <w:b w:val="0"/>
          <w:bCs w:val="0"/>
          <w:caps w:val="0"/>
          <w:kern w:val="2"/>
          <w:sz w:val="22"/>
          <w:szCs w:val="22"/>
          <w14:ligatures w14:val="standardContextual"/>
        </w:rPr>
      </w:pPr>
      <w:hyperlink w:anchor="_Toc149032270" w:history="1">
        <w:r w:rsidRPr="00BF27FC">
          <w:rPr>
            <w:rStyle w:val="Hyperlink"/>
          </w:rPr>
          <w:t>A10.  Assurances of confidentiality provided to respondents.</w:t>
        </w:r>
        <w:r>
          <w:rPr>
            <w:webHidden/>
          </w:rPr>
          <w:tab/>
        </w:r>
        <w:r>
          <w:rPr>
            <w:webHidden/>
          </w:rPr>
          <w:fldChar w:fldCharType="begin"/>
        </w:r>
        <w:r>
          <w:rPr>
            <w:webHidden/>
          </w:rPr>
          <w:instrText xml:space="preserve"> PAGEREF _Toc149032270 \h </w:instrText>
        </w:r>
        <w:r>
          <w:rPr>
            <w:webHidden/>
          </w:rPr>
          <w:fldChar w:fldCharType="separate"/>
        </w:r>
        <w:r w:rsidR="00CA7F85">
          <w:rPr>
            <w:webHidden/>
          </w:rPr>
          <w:t>1</w:t>
        </w:r>
        <w:r>
          <w:rPr>
            <w:webHidden/>
          </w:rPr>
          <w:fldChar w:fldCharType="end"/>
        </w:r>
      </w:hyperlink>
      <w:r w:rsidR="00D13C58">
        <w:t>6</w:t>
      </w:r>
    </w:p>
    <w:p w:rsidR="006F0516" w14:paraId="0DEBF06E" w14:textId="739BAA17">
      <w:pPr>
        <w:pStyle w:val="TOC1"/>
        <w:rPr>
          <w:rFonts w:asciiTheme="minorHAnsi" w:eastAsiaTheme="minorEastAsia" w:hAnsiTheme="minorHAnsi" w:cstheme="minorBidi"/>
          <w:b w:val="0"/>
          <w:bCs w:val="0"/>
          <w:caps w:val="0"/>
          <w:kern w:val="2"/>
          <w:sz w:val="22"/>
          <w:szCs w:val="22"/>
          <w14:ligatures w14:val="standardContextual"/>
        </w:rPr>
      </w:pPr>
      <w:hyperlink w:anchor="_Toc149032271" w:history="1">
        <w:r w:rsidRPr="00BF27FC">
          <w:rPr>
            <w:rStyle w:val="Hyperlink"/>
          </w:rPr>
          <w:t>A11.  Justification for any questions of a sensitive nature.</w:t>
        </w:r>
        <w:r>
          <w:rPr>
            <w:webHidden/>
          </w:rPr>
          <w:tab/>
        </w:r>
        <w:r>
          <w:rPr>
            <w:webHidden/>
          </w:rPr>
          <w:fldChar w:fldCharType="begin"/>
        </w:r>
        <w:r>
          <w:rPr>
            <w:webHidden/>
          </w:rPr>
          <w:instrText xml:space="preserve"> PAGEREF _Toc149032271 \h </w:instrText>
        </w:r>
        <w:r>
          <w:rPr>
            <w:webHidden/>
          </w:rPr>
          <w:fldChar w:fldCharType="separate"/>
        </w:r>
        <w:r w:rsidR="00CA7F85">
          <w:rPr>
            <w:webHidden/>
          </w:rPr>
          <w:t>1</w:t>
        </w:r>
        <w:r>
          <w:rPr>
            <w:webHidden/>
          </w:rPr>
          <w:fldChar w:fldCharType="end"/>
        </w:r>
      </w:hyperlink>
      <w:r w:rsidR="00D13C58">
        <w:t>7</w:t>
      </w:r>
    </w:p>
    <w:p w:rsidR="006F0516" w14:paraId="2F736B80" w14:textId="66CDFA32">
      <w:pPr>
        <w:pStyle w:val="TOC1"/>
        <w:rPr>
          <w:rFonts w:asciiTheme="minorHAnsi" w:eastAsiaTheme="minorEastAsia" w:hAnsiTheme="minorHAnsi" w:cstheme="minorBidi"/>
          <w:b w:val="0"/>
          <w:bCs w:val="0"/>
          <w:caps w:val="0"/>
          <w:kern w:val="2"/>
          <w:sz w:val="22"/>
          <w:szCs w:val="22"/>
          <w14:ligatures w14:val="standardContextual"/>
        </w:rPr>
      </w:pPr>
      <w:hyperlink w:anchor="_Toc149032272" w:history="1">
        <w:r w:rsidRPr="00BF27FC">
          <w:rPr>
            <w:rStyle w:val="Hyperlink"/>
          </w:rPr>
          <w:t>A12.  Estimates of the hour burden of the collection of information.</w:t>
        </w:r>
        <w:r>
          <w:rPr>
            <w:webHidden/>
          </w:rPr>
          <w:tab/>
        </w:r>
        <w:r>
          <w:rPr>
            <w:webHidden/>
          </w:rPr>
          <w:fldChar w:fldCharType="begin"/>
        </w:r>
        <w:r>
          <w:rPr>
            <w:webHidden/>
          </w:rPr>
          <w:instrText xml:space="preserve"> PAGEREF _Toc149032272 \h </w:instrText>
        </w:r>
        <w:r>
          <w:rPr>
            <w:webHidden/>
          </w:rPr>
          <w:fldChar w:fldCharType="separate"/>
        </w:r>
        <w:r w:rsidR="00CA7F85">
          <w:rPr>
            <w:webHidden/>
          </w:rPr>
          <w:t>1</w:t>
        </w:r>
        <w:r>
          <w:rPr>
            <w:webHidden/>
          </w:rPr>
          <w:fldChar w:fldCharType="end"/>
        </w:r>
      </w:hyperlink>
      <w:r w:rsidR="00D13C58">
        <w:t>7</w:t>
      </w:r>
    </w:p>
    <w:p w:rsidR="006F0516" w14:paraId="79EFE889" w14:textId="5D7E9B26">
      <w:pPr>
        <w:pStyle w:val="TOC1"/>
        <w:rPr>
          <w:rFonts w:asciiTheme="minorHAnsi" w:eastAsiaTheme="minorEastAsia" w:hAnsiTheme="minorHAnsi" w:cstheme="minorBidi"/>
          <w:b w:val="0"/>
          <w:bCs w:val="0"/>
          <w:caps w:val="0"/>
          <w:kern w:val="2"/>
          <w:sz w:val="22"/>
          <w:szCs w:val="22"/>
          <w14:ligatures w14:val="standardContextual"/>
        </w:rPr>
      </w:pPr>
      <w:hyperlink w:anchor="_Toc149032273" w:history="1">
        <w:r w:rsidRPr="00BF27FC">
          <w:rPr>
            <w:rStyle w:val="Hyperlink"/>
          </w:rPr>
          <w:t>A13.</w:t>
        </w:r>
        <w:r w:rsidR="00CA7F85">
          <w:rPr>
            <w:rStyle w:val="Hyperlink"/>
          </w:rPr>
          <w:t xml:space="preserve"> </w:t>
        </w:r>
        <w:r w:rsidRPr="00BF27FC">
          <w:rPr>
            <w:rStyle w:val="Hyperlink"/>
          </w:rPr>
          <w:t>Estimates of other total annual cost burden.</w:t>
        </w:r>
        <w:r>
          <w:rPr>
            <w:webHidden/>
          </w:rPr>
          <w:tab/>
        </w:r>
        <w:r>
          <w:rPr>
            <w:webHidden/>
          </w:rPr>
          <w:fldChar w:fldCharType="begin"/>
        </w:r>
        <w:r>
          <w:rPr>
            <w:webHidden/>
          </w:rPr>
          <w:instrText xml:space="preserve"> PAGEREF _Toc149032273 \h </w:instrText>
        </w:r>
        <w:r>
          <w:rPr>
            <w:webHidden/>
          </w:rPr>
          <w:fldChar w:fldCharType="separate"/>
        </w:r>
        <w:r w:rsidR="00CA7F85">
          <w:rPr>
            <w:webHidden/>
          </w:rPr>
          <w:t>1</w:t>
        </w:r>
        <w:r>
          <w:rPr>
            <w:webHidden/>
          </w:rPr>
          <w:fldChar w:fldCharType="end"/>
        </w:r>
      </w:hyperlink>
      <w:r w:rsidR="007568BA">
        <w:t>9</w:t>
      </w:r>
    </w:p>
    <w:p w:rsidR="006F0516" w14:paraId="03B8C436" w14:textId="727F39E4">
      <w:pPr>
        <w:pStyle w:val="TOC1"/>
        <w:rPr>
          <w:rFonts w:asciiTheme="minorHAnsi" w:eastAsiaTheme="minorEastAsia" w:hAnsiTheme="minorHAnsi" w:cstheme="minorBidi"/>
          <w:b w:val="0"/>
          <w:bCs w:val="0"/>
          <w:caps w:val="0"/>
          <w:kern w:val="2"/>
          <w:sz w:val="22"/>
          <w:szCs w:val="22"/>
          <w14:ligatures w14:val="standardContextual"/>
        </w:rPr>
      </w:pPr>
      <w:hyperlink w:anchor="_Toc149032274" w:history="1">
        <w:r w:rsidRPr="00BF27FC">
          <w:rPr>
            <w:rStyle w:val="Hyperlink"/>
          </w:rPr>
          <w:t>A14.  Provide estimates of annualized cost to the Federal government.</w:t>
        </w:r>
        <w:r>
          <w:rPr>
            <w:webHidden/>
          </w:rPr>
          <w:tab/>
        </w:r>
      </w:hyperlink>
      <w:r w:rsidR="007568BA">
        <w:t>20</w:t>
      </w:r>
    </w:p>
    <w:p w:rsidR="006F0516" w14:paraId="624C0995" w14:textId="24B00F47">
      <w:pPr>
        <w:pStyle w:val="TOC1"/>
        <w:rPr>
          <w:rFonts w:asciiTheme="minorHAnsi" w:eastAsiaTheme="minorEastAsia" w:hAnsiTheme="minorHAnsi" w:cstheme="minorBidi"/>
          <w:b w:val="0"/>
          <w:bCs w:val="0"/>
          <w:caps w:val="0"/>
          <w:kern w:val="2"/>
          <w:sz w:val="22"/>
          <w:szCs w:val="22"/>
          <w14:ligatures w14:val="standardContextual"/>
        </w:rPr>
      </w:pPr>
      <w:hyperlink w:anchor="_Toc149032275" w:history="1">
        <w:r w:rsidRPr="00BF27FC">
          <w:rPr>
            <w:rStyle w:val="Hyperlink"/>
          </w:rPr>
          <w:t>A15.  Explanation of program changes or adjustments.</w:t>
        </w:r>
        <w:r>
          <w:rPr>
            <w:webHidden/>
          </w:rPr>
          <w:tab/>
        </w:r>
      </w:hyperlink>
      <w:r w:rsidR="00075145">
        <w:t>20</w:t>
      </w:r>
    </w:p>
    <w:p w:rsidR="006F0516" w14:paraId="1A187B4A" w14:textId="0E18C7A7">
      <w:pPr>
        <w:pStyle w:val="TOC1"/>
        <w:rPr>
          <w:rFonts w:asciiTheme="minorHAnsi" w:eastAsiaTheme="minorEastAsia" w:hAnsiTheme="minorHAnsi" w:cstheme="minorBidi"/>
          <w:b w:val="0"/>
          <w:bCs w:val="0"/>
          <w:caps w:val="0"/>
          <w:kern w:val="2"/>
          <w:sz w:val="22"/>
          <w:szCs w:val="22"/>
          <w14:ligatures w14:val="standardContextual"/>
        </w:rPr>
      </w:pPr>
      <w:hyperlink w:anchor="_Toc149032276" w:history="1">
        <w:r w:rsidRPr="00BF27FC">
          <w:rPr>
            <w:rStyle w:val="Hyperlink"/>
          </w:rPr>
          <w:t>A16.  Plans for tabulation, and publication and project time schedule.</w:t>
        </w:r>
        <w:r>
          <w:rPr>
            <w:webHidden/>
          </w:rPr>
          <w:tab/>
        </w:r>
      </w:hyperlink>
      <w:r w:rsidR="00075145">
        <w:t>20</w:t>
      </w:r>
    </w:p>
    <w:p w:rsidR="006F0516" w14:paraId="383E7769" w14:textId="7F08E775">
      <w:pPr>
        <w:pStyle w:val="TOC1"/>
        <w:rPr>
          <w:rFonts w:asciiTheme="minorHAnsi" w:eastAsiaTheme="minorEastAsia" w:hAnsiTheme="minorHAnsi" w:cstheme="minorBidi"/>
          <w:b w:val="0"/>
          <w:bCs w:val="0"/>
          <w:caps w:val="0"/>
          <w:kern w:val="2"/>
          <w:sz w:val="22"/>
          <w:szCs w:val="22"/>
          <w14:ligatures w14:val="standardContextual"/>
        </w:rPr>
      </w:pPr>
      <w:hyperlink w:anchor="_Toc149032277" w:history="1">
        <w:r w:rsidRPr="00BF27FC">
          <w:rPr>
            <w:rStyle w:val="Hyperlink"/>
          </w:rPr>
          <w:t>A17.  Displaying the OMB Approval Expiration Date.</w:t>
        </w:r>
        <w:r>
          <w:rPr>
            <w:webHidden/>
          </w:rPr>
          <w:tab/>
        </w:r>
      </w:hyperlink>
      <w:r w:rsidR="00075145">
        <w:t>20</w:t>
      </w:r>
    </w:p>
    <w:p w:rsidR="006F0516" w14:paraId="4F77D375" w14:textId="3D1C2B11">
      <w:pPr>
        <w:pStyle w:val="TOC1"/>
        <w:rPr>
          <w:rFonts w:asciiTheme="minorHAnsi" w:eastAsiaTheme="minorEastAsia" w:hAnsiTheme="minorHAnsi" w:cstheme="minorBidi"/>
          <w:b w:val="0"/>
          <w:bCs w:val="0"/>
          <w:caps w:val="0"/>
          <w:kern w:val="2"/>
          <w:sz w:val="22"/>
          <w:szCs w:val="22"/>
          <w14:ligatures w14:val="standardContextual"/>
        </w:rPr>
      </w:pPr>
      <w:hyperlink w:anchor="_Toc149032278" w:history="1">
        <w:r w:rsidRPr="00BF27FC">
          <w:rPr>
            <w:rStyle w:val="Hyperlink"/>
          </w:rPr>
          <w:t>A18.  Exceptions to the certification statement identified in Item 19.</w:t>
        </w:r>
        <w:r>
          <w:rPr>
            <w:webHidden/>
          </w:rPr>
          <w:tab/>
        </w:r>
      </w:hyperlink>
      <w:r w:rsidR="00075145">
        <w:t>2</w:t>
      </w:r>
      <w:r w:rsidR="007D2C86">
        <w:t>1</w:t>
      </w:r>
    </w:p>
    <w:p w:rsidR="00905A5F" w:rsidP="009F7E1A" w14:paraId="03E0F64B" w14:textId="42F800F3">
      <w:pPr>
        <w:tabs>
          <w:tab w:val="center" w:pos="4680"/>
        </w:tabs>
        <w:rPr>
          <w:rFonts w:ascii="Times New Roman" w:hAnsi="Times New Roman"/>
          <w:b/>
          <w:szCs w:val="24"/>
          <w:u w:val="single"/>
        </w:rPr>
      </w:pPr>
      <w:r>
        <w:rPr>
          <w:rFonts w:ascii="Times New Roman" w:hAnsi="Times New Roman"/>
          <w:b/>
          <w:color w:val="2B579A"/>
          <w:szCs w:val="24"/>
          <w:u w:val="single"/>
          <w:shd w:val="clear" w:color="auto" w:fill="E6E6E6"/>
        </w:rPr>
        <w:fldChar w:fldCharType="end"/>
      </w:r>
    </w:p>
    <w:p w:rsidR="00905A5F" w:rsidP="009F7E1A" w14:paraId="03E0F64C" w14:textId="77777777">
      <w:pPr>
        <w:tabs>
          <w:tab w:val="center" w:pos="4680"/>
        </w:tabs>
        <w:rPr>
          <w:rFonts w:ascii="Times New Roman" w:hAnsi="Times New Roman"/>
          <w:b/>
          <w:szCs w:val="24"/>
          <w:u w:val="single"/>
        </w:rPr>
      </w:pPr>
    </w:p>
    <w:p w:rsidR="00905A5F" w:rsidP="009F7E1A" w14:paraId="03E0F64D" w14:textId="77777777">
      <w:pPr>
        <w:tabs>
          <w:tab w:val="center" w:pos="4680"/>
        </w:tabs>
        <w:rPr>
          <w:rFonts w:ascii="Times New Roman" w:hAnsi="Times New Roman"/>
          <w:b/>
          <w:szCs w:val="24"/>
          <w:u w:val="single"/>
        </w:rPr>
      </w:pPr>
    </w:p>
    <w:p w:rsidR="002568E6" w:rsidP="009F7E1A" w14:paraId="03E0F64E" w14:textId="1A034D6F">
      <w:pPr>
        <w:tabs>
          <w:tab w:val="center" w:pos="4680"/>
        </w:tabs>
        <w:rPr>
          <w:rFonts w:ascii="Times New Roman" w:hAnsi="Times New Roman"/>
          <w:b/>
          <w:szCs w:val="24"/>
          <w:u w:val="single"/>
        </w:rPr>
      </w:pPr>
      <w:r>
        <w:rPr>
          <w:rFonts w:ascii="Times New Roman" w:hAnsi="Times New Roman"/>
          <w:b/>
          <w:szCs w:val="24"/>
          <w:u w:val="single"/>
        </w:rPr>
        <w:t>App</w:t>
      </w:r>
      <w:r>
        <w:rPr>
          <w:rFonts w:ascii="Times New Roman" w:hAnsi="Times New Roman"/>
          <w:b/>
          <w:szCs w:val="24"/>
          <w:u w:val="single"/>
        </w:rPr>
        <w:t>endices</w:t>
      </w:r>
    </w:p>
    <w:p w:rsidR="002568E6" w:rsidP="009F7E1A" w14:paraId="03E0F64F" w14:textId="3D7B27F5">
      <w:pPr>
        <w:tabs>
          <w:tab w:val="center" w:pos="4680"/>
        </w:tabs>
        <w:rPr>
          <w:rFonts w:ascii="Times New Roman" w:hAnsi="Times New Roman"/>
          <w:szCs w:val="24"/>
        </w:rPr>
      </w:pPr>
      <w:r>
        <w:rPr>
          <w:rFonts w:ascii="Times New Roman" w:hAnsi="Times New Roman"/>
          <w:szCs w:val="24"/>
        </w:rPr>
        <w:t>Appendix 1 -</w:t>
      </w:r>
      <w:r w:rsidR="008237DC">
        <w:rPr>
          <w:rFonts w:ascii="Times New Roman" w:hAnsi="Times New Roman"/>
          <w:szCs w:val="24"/>
        </w:rPr>
        <w:t xml:space="preserve"> </w:t>
      </w:r>
      <w:r>
        <w:rPr>
          <w:rFonts w:ascii="Times New Roman" w:hAnsi="Times New Roman"/>
          <w:szCs w:val="24"/>
        </w:rPr>
        <w:t>Executive Order 14094</w:t>
      </w:r>
    </w:p>
    <w:p w:rsidR="005327E9" w:rsidP="00870E85" w14:paraId="3005F401" w14:textId="207573BD">
      <w:pPr>
        <w:tabs>
          <w:tab w:val="center" w:pos="4680"/>
        </w:tabs>
        <w:rPr>
          <w:rFonts w:ascii="Times New Roman" w:hAnsi="Times New Roman"/>
          <w:szCs w:val="24"/>
        </w:rPr>
      </w:pPr>
      <w:r>
        <w:rPr>
          <w:rFonts w:ascii="Times New Roman" w:hAnsi="Times New Roman"/>
          <w:szCs w:val="24"/>
        </w:rPr>
        <w:t xml:space="preserve">Appendix 2 </w:t>
      </w:r>
      <w:r w:rsidR="008237DC">
        <w:rPr>
          <w:rFonts w:ascii="Times New Roman" w:hAnsi="Times New Roman"/>
          <w:szCs w:val="24"/>
        </w:rPr>
        <w:t>–</w:t>
      </w:r>
      <w:r>
        <w:rPr>
          <w:rFonts w:ascii="Times New Roman" w:hAnsi="Times New Roman"/>
          <w:szCs w:val="24"/>
        </w:rPr>
        <w:t xml:space="preserve"> </w:t>
      </w:r>
      <w:r w:rsidR="008237DC">
        <w:rPr>
          <w:rFonts w:ascii="Times New Roman" w:hAnsi="Times New Roman"/>
          <w:szCs w:val="24"/>
        </w:rPr>
        <w:t>OMB Guidance on</w:t>
      </w:r>
      <w:r w:rsidRPr="005327E9" w:rsidR="008237DC">
        <w:rPr>
          <w:rFonts w:ascii="Times New Roman" w:hAnsi="Times New Roman"/>
          <w:szCs w:val="24"/>
        </w:rPr>
        <w:t xml:space="preserve"> Broadening Public Participation </w:t>
      </w:r>
      <w:r w:rsidRPr="005327E9" w:rsidR="00442C3C">
        <w:rPr>
          <w:rFonts w:ascii="Times New Roman" w:hAnsi="Times New Roman"/>
          <w:szCs w:val="24"/>
        </w:rPr>
        <w:t>and Community Engagement in the Regulatory Process</w:t>
      </w:r>
    </w:p>
    <w:p w:rsidR="00CA715A" w:rsidP="005327E9" w14:paraId="5FFF2BEE" w14:textId="22B2C114">
      <w:pPr>
        <w:tabs>
          <w:tab w:val="center" w:pos="4680"/>
        </w:tabs>
        <w:rPr>
          <w:rFonts w:ascii="Times New Roman" w:hAnsi="Times New Roman"/>
          <w:szCs w:val="24"/>
        </w:rPr>
      </w:pPr>
      <w:r>
        <w:rPr>
          <w:rFonts w:ascii="Times New Roman" w:hAnsi="Times New Roman"/>
          <w:szCs w:val="24"/>
        </w:rPr>
        <w:t xml:space="preserve">Appendix </w:t>
      </w:r>
      <w:r w:rsidR="00C55ADB">
        <w:rPr>
          <w:rFonts w:ascii="Times New Roman" w:hAnsi="Times New Roman"/>
          <w:szCs w:val="24"/>
        </w:rPr>
        <w:t>3</w:t>
      </w:r>
      <w:r>
        <w:rPr>
          <w:rFonts w:ascii="Times New Roman" w:hAnsi="Times New Roman"/>
          <w:szCs w:val="24"/>
        </w:rPr>
        <w:t xml:space="preserve"> – Published 60</w:t>
      </w:r>
      <w:r w:rsidR="009057E6">
        <w:rPr>
          <w:rFonts w:ascii="Times New Roman" w:hAnsi="Times New Roman"/>
          <w:szCs w:val="24"/>
        </w:rPr>
        <w:t>-</w:t>
      </w:r>
      <w:r>
        <w:rPr>
          <w:rFonts w:ascii="Times New Roman" w:hAnsi="Times New Roman"/>
          <w:szCs w:val="24"/>
        </w:rPr>
        <w:t>day Federal Register Notice</w:t>
      </w:r>
    </w:p>
    <w:p w:rsidR="00CA715A" w:rsidP="005327E9" w14:paraId="6A2617D9" w14:textId="05E346D3">
      <w:pPr>
        <w:tabs>
          <w:tab w:val="center" w:pos="4680"/>
        </w:tabs>
        <w:rPr>
          <w:rFonts w:ascii="Times New Roman" w:hAnsi="Times New Roman"/>
          <w:szCs w:val="24"/>
        </w:rPr>
      </w:pPr>
      <w:r>
        <w:rPr>
          <w:rFonts w:ascii="Times New Roman" w:hAnsi="Times New Roman"/>
          <w:szCs w:val="24"/>
        </w:rPr>
        <w:t xml:space="preserve">Appendix </w:t>
      </w:r>
      <w:r w:rsidR="00C55ADB">
        <w:rPr>
          <w:rFonts w:ascii="Times New Roman" w:hAnsi="Times New Roman"/>
          <w:szCs w:val="24"/>
        </w:rPr>
        <w:t>4</w:t>
      </w:r>
      <w:r>
        <w:rPr>
          <w:rFonts w:ascii="Times New Roman" w:hAnsi="Times New Roman"/>
          <w:szCs w:val="24"/>
        </w:rPr>
        <w:t xml:space="preserve"> – Public comment </w:t>
      </w:r>
      <w:r w:rsidR="009057E6">
        <w:rPr>
          <w:rFonts w:ascii="Times New Roman" w:hAnsi="Times New Roman"/>
          <w:szCs w:val="24"/>
        </w:rPr>
        <w:t xml:space="preserve">submitted to </w:t>
      </w:r>
      <w:r w:rsidR="00E576AA">
        <w:rPr>
          <w:rFonts w:ascii="Times New Roman" w:hAnsi="Times New Roman"/>
          <w:szCs w:val="24"/>
        </w:rPr>
        <w:t>Food and Nutrition Service</w:t>
      </w:r>
    </w:p>
    <w:p w:rsidR="00103D5C" w:rsidRPr="005327E9" w:rsidP="005327E9" w14:paraId="18B0EAD8" w14:textId="16CF87E2">
      <w:pPr>
        <w:tabs>
          <w:tab w:val="center" w:pos="4680"/>
        </w:tabs>
        <w:rPr>
          <w:rFonts w:ascii="Times New Roman" w:hAnsi="Times New Roman"/>
          <w:szCs w:val="24"/>
        </w:rPr>
      </w:pPr>
      <w:r>
        <w:rPr>
          <w:rFonts w:ascii="Times New Roman" w:hAnsi="Times New Roman"/>
          <w:szCs w:val="24"/>
        </w:rPr>
        <w:t xml:space="preserve">Appendix </w:t>
      </w:r>
      <w:r w:rsidR="00007881">
        <w:rPr>
          <w:rFonts w:ascii="Times New Roman" w:hAnsi="Times New Roman"/>
          <w:szCs w:val="24"/>
        </w:rPr>
        <w:t>5</w:t>
      </w:r>
      <w:r>
        <w:rPr>
          <w:rFonts w:ascii="Times New Roman" w:hAnsi="Times New Roman"/>
          <w:szCs w:val="24"/>
        </w:rPr>
        <w:t xml:space="preserve"> – Response to public comment</w:t>
      </w:r>
    </w:p>
    <w:p w:rsidR="002568E6" w:rsidRPr="005327E9" w14:paraId="03E0F650" w14:textId="77777777">
      <w:pPr>
        <w:widowControl/>
        <w:overflowPunct/>
        <w:autoSpaceDE/>
        <w:autoSpaceDN/>
        <w:adjustRightInd/>
        <w:textAlignment w:val="auto"/>
        <w:rPr>
          <w:rFonts w:ascii="Times New Roman" w:hAnsi="Times New Roman"/>
          <w:szCs w:val="24"/>
        </w:rPr>
      </w:pPr>
      <w:r w:rsidRPr="005327E9">
        <w:rPr>
          <w:rFonts w:ascii="Times New Roman" w:hAnsi="Times New Roman"/>
          <w:szCs w:val="24"/>
        </w:rPr>
        <w:br w:type="page"/>
      </w:r>
    </w:p>
    <w:p w:rsidR="004F2F54" w:rsidRPr="002568E6" w14:paraId="03E0F653" w14:textId="77777777">
      <w:pPr>
        <w:tabs>
          <w:tab w:val="left" w:pos="-720"/>
        </w:tabs>
        <w:suppressAutoHyphens/>
        <w:rPr>
          <w:rFonts w:ascii="Times New Roman" w:hAnsi="Times New Roman"/>
          <w:szCs w:val="24"/>
        </w:rPr>
      </w:pPr>
    </w:p>
    <w:p w:rsidR="005A3F80" w:rsidRPr="002568E6" w:rsidP="0062567E" w14:paraId="03E0F654" w14:textId="62612269">
      <w:pPr>
        <w:pStyle w:val="Heading1"/>
      </w:pPr>
      <w:bookmarkStart w:id="0" w:name="_Toc401831357"/>
      <w:bookmarkStart w:id="1" w:name="_Toc149032261"/>
      <w:r>
        <w:t xml:space="preserve">A1. </w:t>
      </w:r>
      <w:r w:rsidR="002568E6">
        <w:t>C</w:t>
      </w:r>
      <w:r>
        <w:t>ircumstances that make the collection of information necessary.</w:t>
      </w:r>
      <w:bookmarkEnd w:id="0"/>
      <w:bookmarkEnd w:id="1"/>
    </w:p>
    <w:p w:rsidR="003333DF" w:rsidRPr="002568E6" w:rsidP="003333DF" w14:paraId="03E0F655" w14:textId="77777777">
      <w:pPr>
        <w:tabs>
          <w:tab w:val="left" w:pos="-720"/>
        </w:tabs>
        <w:suppressAutoHyphens/>
        <w:rPr>
          <w:rFonts w:ascii="Times New Roman" w:hAnsi="Times New Roman"/>
          <w:b/>
          <w:szCs w:val="24"/>
        </w:rPr>
      </w:pPr>
    </w:p>
    <w:p w:rsidR="003333DF" w:rsidRPr="002568E6" w:rsidP="003333DF" w14:paraId="03E0F656"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9F7E1A" w14:paraId="03E0F657" w14:textId="77777777">
      <w:pPr>
        <w:tabs>
          <w:tab w:val="left" w:pos="-720"/>
        </w:tabs>
        <w:suppressAutoHyphens/>
        <w:rPr>
          <w:rFonts w:ascii="Times New Roman" w:hAnsi="Times New Roman"/>
          <w:szCs w:val="24"/>
        </w:rPr>
      </w:pPr>
    </w:p>
    <w:p w:rsidR="00D97D04" w:rsidP="00103D5C" w14:paraId="642BBE9F" w14:textId="1491A770">
      <w:pPr>
        <w:overflowPunct/>
        <w:spacing w:line="480" w:lineRule="auto"/>
        <w:ind w:right="-187" w:firstLine="720"/>
        <w:textAlignment w:val="auto"/>
        <w:rPr>
          <w:rFonts w:ascii="Times New Roman" w:hAnsi="Times New Roman"/>
          <w:bCs/>
          <w:szCs w:val="24"/>
        </w:rPr>
      </w:pPr>
      <w:r w:rsidRPr="003D7BBE">
        <w:rPr>
          <w:rFonts w:ascii="Times New Roman" w:hAnsi="Times New Roman"/>
          <w:szCs w:val="24"/>
        </w:rPr>
        <w:t xml:space="preserve">This is </w:t>
      </w:r>
      <w:r>
        <w:rPr>
          <w:rFonts w:ascii="Times New Roman" w:hAnsi="Times New Roman"/>
          <w:szCs w:val="24"/>
        </w:rPr>
        <w:t xml:space="preserve">a new </w:t>
      </w:r>
      <w:r w:rsidRPr="003D7BBE">
        <w:rPr>
          <w:rFonts w:ascii="Times New Roman" w:hAnsi="Times New Roman"/>
          <w:szCs w:val="24"/>
        </w:rPr>
        <w:t xml:space="preserve">information collection package </w:t>
      </w:r>
      <w:r>
        <w:rPr>
          <w:rFonts w:ascii="Times New Roman" w:hAnsi="Times New Roman"/>
          <w:szCs w:val="24"/>
        </w:rPr>
        <w:t xml:space="preserve">entitled, </w:t>
      </w:r>
      <w:r w:rsidRPr="00D97D04">
        <w:rPr>
          <w:rFonts w:ascii="Times New Roman" w:hAnsi="Times New Roman"/>
          <w:bCs/>
          <w:szCs w:val="24"/>
        </w:rPr>
        <w:t xml:space="preserve">Generic Clearance for </w:t>
      </w:r>
      <w:r w:rsidR="00AD4E1C">
        <w:rPr>
          <w:rFonts w:ascii="Times New Roman" w:hAnsi="Times New Roman"/>
          <w:bCs/>
          <w:szCs w:val="24"/>
        </w:rPr>
        <w:t xml:space="preserve">Public Participation, Community Engagement, </w:t>
      </w:r>
      <w:r w:rsidRPr="00D97D04">
        <w:rPr>
          <w:rFonts w:ascii="Times New Roman" w:hAnsi="Times New Roman"/>
          <w:bCs/>
          <w:szCs w:val="24"/>
        </w:rPr>
        <w:t xml:space="preserve">Feedback </w:t>
      </w:r>
      <w:r w:rsidR="00AD4E1C">
        <w:rPr>
          <w:rFonts w:ascii="Times New Roman" w:hAnsi="Times New Roman"/>
          <w:bCs/>
          <w:szCs w:val="24"/>
        </w:rPr>
        <w:t xml:space="preserve">from Interested </w:t>
      </w:r>
      <w:r w:rsidR="00491B1A">
        <w:rPr>
          <w:rFonts w:ascii="Times New Roman" w:hAnsi="Times New Roman"/>
          <w:bCs/>
          <w:szCs w:val="24"/>
        </w:rPr>
        <w:t xml:space="preserve">and Impacted </w:t>
      </w:r>
      <w:r w:rsidR="00AD4E1C">
        <w:rPr>
          <w:rFonts w:ascii="Times New Roman" w:hAnsi="Times New Roman"/>
          <w:bCs/>
          <w:szCs w:val="24"/>
        </w:rPr>
        <w:t>Groups</w:t>
      </w:r>
      <w:r w:rsidR="00C57FB7">
        <w:rPr>
          <w:rFonts w:ascii="Times New Roman" w:hAnsi="Times New Roman"/>
          <w:bCs/>
          <w:szCs w:val="24"/>
        </w:rPr>
        <w:t xml:space="preserve"> </w:t>
      </w:r>
      <w:r w:rsidRPr="00D97D04">
        <w:rPr>
          <w:rFonts w:ascii="Times New Roman" w:hAnsi="Times New Roman"/>
          <w:bCs/>
          <w:szCs w:val="24"/>
        </w:rPr>
        <w:t xml:space="preserve">and Surveys as Part of </w:t>
      </w:r>
      <w:r w:rsidR="00A419D5">
        <w:rPr>
          <w:rFonts w:ascii="Times New Roman" w:hAnsi="Times New Roman"/>
          <w:bCs/>
          <w:szCs w:val="24"/>
        </w:rPr>
        <w:t xml:space="preserve">the Food and Nutrition Service’s </w:t>
      </w:r>
      <w:r w:rsidRPr="00D97D04">
        <w:rPr>
          <w:rFonts w:ascii="Times New Roman" w:hAnsi="Times New Roman"/>
          <w:bCs/>
          <w:szCs w:val="24"/>
        </w:rPr>
        <w:t>Planning for</w:t>
      </w:r>
      <w:r w:rsidR="0089748E">
        <w:rPr>
          <w:rFonts w:ascii="Times New Roman" w:hAnsi="Times New Roman"/>
          <w:bCs/>
          <w:szCs w:val="24"/>
        </w:rPr>
        <w:t>, Development and/or Implementation of</w:t>
      </w:r>
      <w:r w:rsidRPr="00D97D04">
        <w:rPr>
          <w:rFonts w:ascii="Times New Roman" w:hAnsi="Times New Roman"/>
          <w:bCs/>
          <w:szCs w:val="24"/>
        </w:rPr>
        <w:t xml:space="preserve"> Regulatory Actions, Semi-Annual Regulatory Agenda, Program Changes, Research Studies, </w:t>
      </w:r>
      <w:r w:rsidR="002F6D00">
        <w:rPr>
          <w:rFonts w:ascii="Times New Roman" w:hAnsi="Times New Roman"/>
          <w:bCs/>
          <w:szCs w:val="24"/>
        </w:rPr>
        <w:t xml:space="preserve">Surveys, </w:t>
      </w:r>
      <w:r w:rsidR="00960EDD">
        <w:rPr>
          <w:rFonts w:ascii="Times New Roman" w:hAnsi="Times New Roman"/>
          <w:bCs/>
          <w:szCs w:val="24"/>
        </w:rPr>
        <w:t xml:space="preserve">Methodologies, </w:t>
      </w:r>
      <w:r w:rsidRPr="00D97D04">
        <w:rPr>
          <w:rFonts w:ascii="Times New Roman" w:hAnsi="Times New Roman"/>
          <w:bCs/>
          <w:szCs w:val="24"/>
        </w:rPr>
        <w:t>Outreach, Training, Guidance and/or Other Projects</w:t>
      </w:r>
      <w:r w:rsidR="00F04108">
        <w:rPr>
          <w:rFonts w:ascii="Times New Roman" w:hAnsi="Times New Roman"/>
          <w:bCs/>
          <w:szCs w:val="24"/>
        </w:rPr>
        <w:t>. This information collection is intended to cover all approaches used</w:t>
      </w:r>
      <w:r w:rsidR="00EC4E8E">
        <w:rPr>
          <w:rFonts w:ascii="Times New Roman" w:hAnsi="Times New Roman"/>
          <w:bCs/>
          <w:szCs w:val="24"/>
        </w:rPr>
        <w:t>,</w:t>
      </w:r>
      <w:r w:rsidR="00F04108">
        <w:rPr>
          <w:rFonts w:ascii="Times New Roman" w:hAnsi="Times New Roman"/>
          <w:bCs/>
          <w:szCs w:val="24"/>
        </w:rPr>
        <w:t xml:space="preserve"> and to be used</w:t>
      </w:r>
      <w:r w:rsidR="00EC4E8E">
        <w:rPr>
          <w:rFonts w:ascii="Times New Roman" w:hAnsi="Times New Roman"/>
          <w:bCs/>
          <w:szCs w:val="24"/>
        </w:rPr>
        <w:t>,</w:t>
      </w:r>
      <w:r w:rsidR="00F04108">
        <w:rPr>
          <w:rFonts w:ascii="Times New Roman" w:hAnsi="Times New Roman"/>
          <w:bCs/>
          <w:szCs w:val="24"/>
        </w:rPr>
        <w:t xml:space="preserve"> by the </w:t>
      </w:r>
      <w:r w:rsidR="00A419D5">
        <w:rPr>
          <w:rFonts w:ascii="Times New Roman" w:hAnsi="Times New Roman"/>
          <w:bCs/>
          <w:szCs w:val="24"/>
        </w:rPr>
        <w:t xml:space="preserve">United States Department of Agriculture’s </w:t>
      </w:r>
      <w:r w:rsidR="00F04108">
        <w:rPr>
          <w:rFonts w:ascii="Times New Roman" w:hAnsi="Times New Roman"/>
          <w:bCs/>
          <w:szCs w:val="24"/>
        </w:rPr>
        <w:t>Food and Nutrition Ser</w:t>
      </w:r>
      <w:r w:rsidR="00EC4E8E">
        <w:rPr>
          <w:rFonts w:ascii="Times New Roman" w:hAnsi="Times New Roman"/>
          <w:bCs/>
          <w:szCs w:val="24"/>
        </w:rPr>
        <w:t xml:space="preserve">vice </w:t>
      </w:r>
      <w:r w:rsidR="00BD0836">
        <w:rPr>
          <w:rFonts w:ascii="Times New Roman" w:hAnsi="Times New Roman"/>
          <w:bCs/>
          <w:szCs w:val="24"/>
        </w:rPr>
        <w:t>(FNS) f</w:t>
      </w:r>
      <w:r w:rsidR="00EC4E8E">
        <w:rPr>
          <w:rFonts w:ascii="Times New Roman" w:hAnsi="Times New Roman"/>
          <w:bCs/>
          <w:szCs w:val="24"/>
        </w:rPr>
        <w:t xml:space="preserve">or soliciting </w:t>
      </w:r>
      <w:r w:rsidR="00C71389">
        <w:rPr>
          <w:rFonts w:ascii="Times New Roman" w:hAnsi="Times New Roman"/>
          <w:bCs/>
          <w:szCs w:val="24"/>
        </w:rPr>
        <w:t xml:space="preserve">detailed </w:t>
      </w:r>
      <w:r w:rsidR="00EC4E8E">
        <w:rPr>
          <w:rFonts w:ascii="Times New Roman" w:hAnsi="Times New Roman"/>
          <w:bCs/>
          <w:szCs w:val="24"/>
        </w:rPr>
        <w:t>stakeholder feedback</w:t>
      </w:r>
      <w:r w:rsidR="00CA748F">
        <w:rPr>
          <w:rFonts w:ascii="Times New Roman" w:hAnsi="Times New Roman"/>
          <w:bCs/>
          <w:szCs w:val="24"/>
        </w:rPr>
        <w:t xml:space="preserve"> beyond the use of open-ended questions during </w:t>
      </w:r>
      <w:r w:rsidR="00BD0836">
        <w:rPr>
          <w:rFonts w:ascii="Times New Roman" w:hAnsi="Times New Roman"/>
          <w:bCs/>
          <w:szCs w:val="24"/>
        </w:rPr>
        <w:t xml:space="preserve">FNS </w:t>
      </w:r>
      <w:r w:rsidR="00CA748F">
        <w:rPr>
          <w:rFonts w:ascii="Times New Roman" w:hAnsi="Times New Roman"/>
          <w:bCs/>
          <w:szCs w:val="24"/>
        </w:rPr>
        <w:t>listening sessions (which do not require clearance under the Paperwork Reduction Act).</w:t>
      </w:r>
      <w:r w:rsidR="00752564">
        <w:rPr>
          <w:rFonts w:ascii="Times New Roman" w:hAnsi="Times New Roman"/>
          <w:bCs/>
          <w:szCs w:val="24"/>
        </w:rPr>
        <w:t xml:space="preserve">  This information collection covers </w:t>
      </w:r>
      <w:r w:rsidR="00FC5192">
        <w:rPr>
          <w:rFonts w:ascii="Times New Roman" w:hAnsi="Times New Roman"/>
          <w:bCs/>
          <w:szCs w:val="24"/>
        </w:rPr>
        <w:t>the collection of administrative data</w:t>
      </w:r>
      <w:r w:rsidR="00D81F45">
        <w:rPr>
          <w:rFonts w:ascii="Times New Roman" w:hAnsi="Times New Roman"/>
          <w:bCs/>
          <w:szCs w:val="24"/>
        </w:rPr>
        <w:t>, records</w:t>
      </w:r>
      <w:r w:rsidR="00FC5192">
        <w:rPr>
          <w:rFonts w:ascii="Times New Roman" w:hAnsi="Times New Roman"/>
          <w:bCs/>
          <w:szCs w:val="24"/>
        </w:rPr>
        <w:t xml:space="preserve"> and </w:t>
      </w:r>
      <w:r w:rsidR="00752564">
        <w:rPr>
          <w:rFonts w:ascii="Times New Roman" w:hAnsi="Times New Roman"/>
          <w:bCs/>
          <w:szCs w:val="24"/>
        </w:rPr>
        <w:t>the use of survey-type questions</w:t>
      </w:r>
      <w:r w:rsidR="00310625">
        <w:rPr>
          <w:rFonts w:ascii="Times New Roman" w:hAnsi="Times New Roman"/>
          <w:bCs/>
          <w:szCs w:val="24"/>
        </w:rPr>
        <w:t xml:space="preserve"> to solicit detailed information from </w:t>
      </w:r>
      <w:r w:rsidR="00D3039A">
        <w:rPr>
          <w:rFonts w:ascii="Times New Roman" w:hAnsi="Times New Roman"/>
          <w:bCs/>
          <w:szCs w:val="24"/>
        </w:rPr>
        <w:t xml:space="preserve">the full range of FNS </w:t>
      </w:r>
      <w:r w:rsidR="007F435B">
        <w:rPr>
          <w:rFonts w:ascii="Times New Roman" w:hAnsi="Times New Roman"/>
          <w:bCs/>
          <w:szCs w:val="24"/>
        </w:rPr>
        <w:t>stakeholders who may be impacted by FNS regulatory actions, program changes, research studies, outreach, training</w:t>
      </w:r>
      <w:r w:rsidR="00FC5192">
        <w:rPr>
          <w:rFonts w:ascii="Times New Roman" w:hAnsi="Times New Roman"/>
          <w:bCs/>
          <w:szCs w:val="24"/>
        </w:rPr>
        <w:t>, guidance or other FNS projects</w:t>
      </w:r>
      <w:r w:rsidR="00132746">
        <w:rPr>
          <w:rFonts w:ascii="Times New Roman" w:hAnsi="Times New Roman"/>
          <w:bCs/>
          <w:szCs w:val="24"/>
        </w:rPr>
        <w:t xml:space="preserve"> impacting</w:t>
      </w:r>
      <w:r w:rsidR="0033321A">
        <w:rPr>
          <w:rFonts w:ascii="Times New Roman" w:hAnsi="Times New Roman"/>
          <w:bCs/>
          <w:szCs w:val="24"/>
        </w:rPr>
        <w:t xml:space="preserve"> stakeholders (excluding FNS projects covered under any existing </w:t>
      </w:r>
      <w:r w:rsidR="007D25C6">
        <w:rPr>
          <w:rFonts w:ascii="Times New Roman" w:hAnsi="Times New Roman"/>
          <w:bCs/>
          <w:szCs w:val="24"/>
        </w:rPr>
        <w:t>OMB-approved information collections)</w:t>
      </w:r>
      <w:r w:rsidR="00FC5192">
        <w:rPr>
          <w:rFonts w:ascii="Times New Roman" w:hAnsi="Times New Roman"/>
          <w:bCs/>
          <w:szCs w:val="24"/>
        </w:rPr>
        <w:t xml:space="preserve">. </w:t>
      </w:r>
    </w:p>
    <w:p w:rsidR="00EC4BE2" w:rsidRPr="00EC4BE2" w:rsidP="00540178" w14:paraId="2B60D5C7" w14:textId="312EAF91">
      <w:pPr>
        <w:overflowPunct/>
        <w:spacing w:line="480" w:lineRule="auto"/>
        <w:ind w:right="-187" w:firstLine="720"/>
        <w:textAlignment w:val="auto"/>
        <w:rPr>
          <w:rFonts w:ascii="Times New Roman" w:hAnsi="Times New Roman"/>
        </w:rPr>
      </w:pPr>
      <w:r w:rsidRPr="396F8E19">
        <w:rPr>
          <w:rFonts w:ascii="Times New Roman" w:hAnsi="Times New Roman"/>
        </w:rPr>
        <w:t xml:space="preserve">Presidential </w:t>
      </w:r>
      <w:r w:rsidRPr="396F8E19" w:rsidR="00EA41AF">
        <w:rPr>
          <w:rFonts w:ascii="Times New Roman" w:hAnsi="Times New Roman"/>
        </w:rPr>
        <w:t>Executive Order 140</w:t>
      </w:r>
      <w:r w:rsidRPr="396F8E19" w:rsidR="00930EEA">
        <w:rPr>
          <w:rFonts w:ascii="Times New Roman" w:hAnsi="Times New Roman"/>
        </w:rPr>
        <w:t>94</w:t>
      </w:r>
      <w:r w:rsidRPr="396F8E19">
        <w:rPr>
          <w:rFonts w:ascii="Times New Roman" w:hAnsi="Times New Roman"/>
        </w:rPr>
        <w:t xml:space="preserve"> of April 6, 2023</w:t>
      </w:r>
      <w:r w:rsidRPr="396F8E19" w:rsidR="0018550B">
        <w:rPr>
          <w:rFonts w:ascii="Times New Roman" w:hAnsi="Times New Roman"/>
        </w:rPr>
        <w:t>,</w:t>
      </w:r>
      <w:r w:rsidRPr="396F8E19">
        <w:rPr>
          <w:rFonts w:ascii="Times New Roman" w:hAnsi="Times New Roman"/>
        </w:rPr>
        <w:t xml:space="preserve"> </w:t>
      </w:r>
      <w:r w:rsidR="00870E85">
        <w:rPr>
          <w:rFonts w:ascii="Times New Roman" w:hAnsi="Times New Roman"/>
        </w:rPr>
        <w:t xml:space="preserve">in Appendix 1, </w:t>
      </w:r>
      <w:r w:rsidRPr="396F8E19" w:rsidR="00540178">
        <w:rPr>
          <w:rFonts w:ascii="Times New Roman" w:hAnsi="Times New Roman"/>
        </w:rPr>
        <w:t>states “t</w:t>
      </w:r>
      <w:r w:rsidRPr="396F8E19">
        <w:rPr>
          <w:rFonts w:ascii="Times New Roman" w:eastAsia="Cambria" w:hAnsi="Times New Roman"/>
          <w:w w:val="105"/>
        </w:rPr>
        <w:t>o</w:t>
      </w:r>
      <w:r w:rsidRPr="396F8E19">
        <w:rPr>
          <w:rFonts w:ascii="Times New Roman" w:eastAsia="Cambria" w:hAnsi="Times New Roman"/>
          <w:spacing w:val="40"/>
          <w:w w:val="105"/>
        </w:rPr>
        <w:t xml:space="preserve"> </w:t>
      </w:r>
      <w:r w:rsidRPr="396F8E19">
        <w:rPr>
          <w:rFonts w:ascii="Times New Roman" w:eastAsia="Cambria" w:hAnsi="Times New Roman"/>
          <w:w w:val="105"/>
        </w:rPr>
        <w:t>the</w:t>
      </w:r>
      <w:r w:rsidRPr="396F8E19">
        <w:rPr>
          <w:rFonts w:ascii="Times New Roman" w:eastAsia="Cambria" w:hAnsi="Times New Roman"/>
          <w:spacing w:val="40"/>
          <w:w w:val="105"/>
        </w:rPr>
        <w:t xml:space="preserve"> </w:t>
      </w:r>
      <w:r w:rsidRPr="396F8E19">
        <w:rPr>
          <w:rFonts w:ascii="Times New Roman" w:eastAsia="Cambria" w:hAnsi="Times New Roman"/>
          <w:w w:val="105"/>
        </w:rPr>
        <w:t>extent</w:t>
      </w:r>
      <w:r w:rsidRPr="396F8E19">
        <w:rPr>
          <w:rFonts w:ascii="Times New Roman" w:eastAsia="Cambria" w:hAnsi="Times New Roman"/>
          <w:spacing w:val="40"/>
          <w:w w:val="105"/>
        </w:rPr>
        <w:t xml:space="preserve"> </w:t>
      </w:r>
      <w:r w:rsidRPr="396F8E19">
        <w:rPr>
          <w:rFonts w:ascii="Times New Roman" w:eastAsia="Cambria" w:hAnsi="Times New Roman"/>
          <w:w w:val="105"/>
        </w:rPr>
        <w:t>practicable</w:t>
      </w:r>
      <w:r w:rsidRPr="396F8E19">
        <w:rPr>
          <w:rFonts w:ascii="Times New Roman" w:eastAsia="Cambria" w:hAnsi="Times New Roman"/>
          <w:spacing w:val="40"/>
          <w:w w:val="105"/>
        </w:rPr>
        <w:t xml:space="preserve"> </w:t>
      </w:r>
      <w:r w:rsidRPr="396F8E19">
        <w:rPr>
          <w:rFonts w:ascii="Times New Roman" w:eastAsia="Cambria" w:hAnsi="Times New Roman"/>
          <w:w w:val="105"/>
        </w:rPr>
        <w:t>and</w:t>
      </w:r>
      <w:r w:rsidRPr="396F8E19">
        <w:rPr>
          <w:rFonts w:ascii="Times New Roman" w:eastAsia="Cambria" w:hAnsi="Times New Roman"/>
          <w:spacing w:val="40"/>
          <w:w w:val="105"/>
        </w:rPr>
        <w:t xml:space="preserve"> </w:t>
      </w:r>
      <w:r w:rsidRPr="396F8E19">
        <w:rPr>
          <w:rFonts w:ascii="Times New Roman" w:eastAsia="Cambria" w:hAnsi="Times New Roman"/>
          <w:w w:val="105"/>
        </w:rPr>
        <w:t>consistent</w:t>
      </w:r>
      <w:r w:rsidRPr="396F8E19">
        <w:rPr>
          <w:rFonts w:ascii="Times New Roman" w:eastAsia="Cambria" w:hAnsi="Times New Roman"/>
          <w:spacing w:val="40"/>
          <w:w w:val="105"/>
        </w:rPr>
        <w:t xml:space="preserve"> </w:t>
      </w:r>
      <w:r w:rsidRPr="396F8E19">
        <w:rPr>
          <w:rFonts w:ascii="Times New Roman" w:eastAsia="Cambria" w:hAnsi="Times New Roman"/>
          <w:w w:val="105"/>
        </w:rPr>
        <w:t>with</w:t>
      </w:r>
      <w:r w:rsidRPr="396F8E19">
        <w:rPr>
          <w:rFonts w:ascii="Times New Roman" w:eastAsia="Cambria" w:hAnsi="Times New Roman"/>
          <w:spacing w:val="40"/>
          <w:w w:val="105"/>
        </w:rPr>
        <w:t xml:space="preserve"> </w:t>
      </w:r>
      <w:r w:rsidRPr="396F8E19">
        <w:rPr>
          <w:rFonts w:ascii="Times New Roman" w:eastAsia="Cambria" w:hAnsi="Times New Roman"/>
          <w:w w:val="105"/>
        </w:rPr>
        <w:t>applicable law,</w:t>
      </w:r>
      <w:r w:rsidRPr="396F8E19">
        <w:rPr>
          <w:rFonts w:ascii="Times New Roman" w:eastAsia="Cambria" w:hAnsi="Times New Roman"/>
          <w:spacing w:val="40"/>
          <w:w w:val="105"/>
        </w:rPr>
        <w:t xml:space="preserve"> </w:t>
      </w:r>
      <w:r w:rsidRPr="396F8E19">
        <w:rPr>
          <w:rFonts w:ascii="Times New Roman" w:eastAsia="Cambria" w:hAnsi="Times New Roman"/>
          <w:w w:val="105"/>
        </w:rPr>
        <w:t>regulatory</w:t>
      </w:r>
      <w:r w:rsidRPr="396F8E19">
        <w:rPr>
          <w:rFonts w:ascii="Times New Roman" w:eastAsia="Cambria" w:hAnsi="Times New Roman"/>
          <w:spacing w:val="40"/>
          <w:w w:val="105"/>
        </w:rPr>
        <w:t xml:space="preserve"> </w:t>
      </w:r>
      <w:r w:rsidRPr="396F8E19">
        <w:rPr>
          <w:rFonts w:ascii="Times New Roman" w:eastAsia="Cambria" w:hAnsi="Times New Roman"/>
          <w:w w:val="105"/>
        </w:rPr>
        <w:t>actions</w:t>
      </w:r>
      <w:r w:rsidRPr="396F8E19">
        <w:rPr>
          <w:rFonts w:ascii="Times New Roman" w:eastAsia="Cambria" w:hAnsi="Times New Roman"/>
          <w:spacing w:val="40"/>
          <w:w w:val="105"/>
        </w:rPr>
        <w:t xml:space="preserve"> </w:t>
      </w:r>
      <w:r w:rsidRPr="396F8E19">
        <w:rPr>
          <w:rFonts w:ascii="Times New Roman" w:eastAsia="Cambria" w:hAnsi="Times New Roman"/>
          <w:w w:val="105"/>
        </w:rPr>
        <w:t>should</w:t>
      </w:r>
      <w:r w:rsidRPr="396F8E19">
        <w:rPr>
          <w:rFonts w:ascii="Times New Roman" w:eastAsia="Cambria" w:hAnsi="Times New Roman"/>
          <w:spacing w:val="40"/>
          <w:w w:val="105"/>
        </w:rPr>
        <w:t xml:space="preserve"> </w:t>
      </w:r>
      <w:r w:rsidRPr="396F8E19">
        <w:rPr>
          <w:rFonts w:ascii="Times New Roman" w:eastAsia="Cambria" w:hAnsi="Times New Roman"/>
          <w:w w:val="105"/>
        </w:rPr>
        <w:t>be</w:t>
      </w:r>
      <w:r w:rsidRPr="396F8E19">
        <w:rPr>
          <w:rFonts w:ascii="Times New Roman" w:eastAsia="Cambria" w:hAnsi="Times New Roman"/>
          <w:spacing w:val="40"/>
          <w:w w:val="105"/>
        </w:rPr>
        <w:t xml:space="preserve"> </w:t>
      </w:r>
      <w:r w:rsidRPr="396F8E19">
        <w:rPr>
          <w:rFonts w:ascii="Times New Roman" w:eastAsia="Cambria" w:hAnsi="Times New Roman"/>
          <w:w w:val="105"/>
        </w:rPr>
        <w:t>informed</w:t>
      </w:r>
      <w:r w:rsidRPr="396F8E19">
        <w:rPr>
          <w:rFonts w:ascii="Times New Roman" w:eastAsia="Cambria" w:hAnsi="Times New Roman"/>
          <w:spacing w:val="40"/>
          <w:w w:val="105"/>
        </w:rPr>
        <w:t xml:space="preserve"> </w:t>
      </w:r>
      <w:r w:rsidRPr="396F8E19">
        <w:rPr>
          <w:rFonts w:ascii="Times New Roman" w:eastAsia="Cambria" w:hAnsi="Times New Roman"/>
          <w:w w:val="105"/>
        </w:rPr>
        <w:t>by</w:t>
      </w:r>
      <w:r w:rsidRPr="396F8E19">
        <w:rPr>
          <w:rFonts w:ascii="Times New Roman" w:eastAsia="Cambria" w:hAnsi="Times New Roman"/>
          <w:spacing w:val="40"/>
          <w:w w:val="105"/>
        </w:rPr>
        <w:t xml:space="preserve"> </w:t>
      </w:r>
      <w:r w:rsidRPr="396F8E19">
        <w:rPr>
          <w:rFonts w:ascii="Times New Roman" w:eastAsia="Cambria" w:hAnsi="Times New Roman"/>
          <w:w w:val="105"/>
        </w:rPr>
        <w:t>input</w:t>
      </w:r>
      <w:r w:rsidRPr="396F8E19">
        <w:rPr>
          <w:rFonts w:ascii="Times New Roman" w:eastAsia="Cambria" w:hAnsi="Times New Roman"/>
          <w:spacing w:val="40"/>
          <w:w w:val="105"/>
        </w:rPr>
        <w:t xml:space="preserve"> </w:t>
      </w:r>
      <w:r w:rsidRPr="396F8E19">
        <w:rPr>
          <w:rFonts w:ascii="Times New Roman" w:eastAsia="Cambria" w:hAnsi="Times New Roman"/>
          <w:w w:val="105"/>
        </w:rPr>
        <w:t>from</w:t>
      </w:r>
      <w:r w:rsidRPr="396F8E19">
        <w:rPr>
          <w:rFonts w:ascii="Times New Roman" w:eastAsia="Cambria" w:hAnsi="Times New Roman"/>
          <w:spacing w:val="40"/>
          <w:w w:val="105"/>
        </w:rPr>
        <w:t xml:space="preserve"> </w:t>
      </w:r>
      <w:r w:rsidRPr="396F8E19">
        <w:rPr>
          <w:rFonts w:ascii="Times New Roman" w:eastAsia="Cambria" w:hAnsi="Times New Roman"/>
          <w:w w:val="105"/>
        </w:rPr>
        <w:t>interested</w:t>
      </w:r>
      <w:r w:rsidRPr="396F8E19">
        <w:rPr>
          <w:rFonts w:ascii="Times New Roman" w:eastAsia="Cambria" w:hAnsi="Times New Roman"/>
          <w:spacing w:val="40"/>
          <w:w w:val="105"/>
        </w:rPr>
        <w:t xml:space="preserve"> </w:t>
      </w:r>
      <w:r w:rsidRPr="396F8E19">
        <w:rPr>
          <w:rFonts w:ascii="Times New Roman" w:eastAsia="Cambria" w:hAnsi="Times New Roman"/>
          <w:w w:val="105"/>
        </w:rPr>
        <w:t>or affected</w:t>
      </w:r>
      <w:r w:rsidRPr="396F8E19">
        <w:rPr>
          <w:rFonts w:ascii="Times New Roman" w:eastAsia="Cambria" w:hAnsi="Times New Roman"/>
          <w:spacing w:val="40"/>
          <w:w w:val="105"/>
        </w:rPr>
        <w:t xml:space="preserve"> </w:t>
      </w:r>
      <w:r w:rsidRPr="396F8E19">
        <w:rPr>
          <w:rFonts w:ascii="Times New Roman" w:eastAsia="Cambria" w:hAnsi="Times New Roman"/>
          <w:w w:val="105"/>
        </w:rPr>
        <w:t>communities;</w:t>
      </w:r>
      <w:r w:rsidRPr="396F8E19">
        <w:rPr>
          <w:rFonts w:ascii="Times New Roman" w:eastAsia="Cambria" w:hAnsi="Times New Roman"/>
          <w:spacing w:val="40"/>
          <w:w w:val="105"/>
        </w:rPr>
        <w:t xml:space="preserve"> </w:t>
      </w:r>
      <w:r w:rsidRPr="396F8E19">
        <w:rPr>
          <w:rFonts w:ascii="Times New Roman" w:eastAsia="Cambria" w:hAnsi="Times New Roman"/>
          <w:w w:val="105"/>
        </w:rPr>
        <w:t>State,</w:t>
      </w:r>
      <w:r w:rsidRPr="396F8E19">
        <w:rPr>
          <w:rFonts w:ascii="Times New Roman" w:eastAsia="Cambria" w:hAnsi="Times New Roman"/>
          <w:spacing w:val="40"/>
          <w:w w:val="105"/>
        </w:rPr>
        <w:t xml:space="preserve"> </w:t>
      </w:r>
      <w:r w:rsidRPr="396F8E19">
        <w:rPr>
          <w:rFonts w:ascii="Times New Roman" w:eastAsia="Cambria" w:hAnsi="Times New Roman"/>
          <w:w w:val="105"/>
        </w:rPr>
        <w:t>local,</w:t>
      </w:r>
      <w:r w:rsidRPr="396F8E19">
        <w:rPr>
          <w:rFonts w:ascii="Times New Roman" w:eastAsia="Cambria" w:hAnsi="Times New Roman"/>
          <w:spacing w:val="40"/>
          <w:w w:val="105"/>
        </w:rPr>
        <w:t xml:space="preserve"> </w:t>
      </w:r>
      <w:r w:rsidRPr="396F8E19">
        <w:rPr>
          <w:rFonts w:ascii="Times New Roman" w:eastAsia="Cambria" w:hAnsi="Times New Roman"/>
          <w:w w:val="105"/>
        </w:rPr>
        <w:t>territorial,</w:t>
      </w:r>
      <w:r w:rsidRPr="396F8E19">
        <w:rPr>
          <w:rFonts w:ascii="Times New Roman" w:eastAsia="Cambria" w:hAnsi="Times New Roman"/>
          <w:spacing w:val="40"/>
          <w:w w:val="105"/>
        </w:rPr>
        <w:t xml:space="preserve"> </w:t>
      </w:r>
      <w:r w:rsidRPr="396F8E19">
        <w:rPr>
          <w:rFonts w:ascii="Times New Roman" w:eastAsia="Cambria" w:hAnsi="Times New Roman"/>
          <w:w w:val="105"/>
        </w:rPr>
        <w:t>and</w:t>
      </w:r>
      <w:r w:rsidRPr="396F8E19">
        <w:rPr>
          <w:rFonts w:ascii="Times New Roman" w:eastAsia="Cambria" w:hAnsi="Times New Roman"/>
          <w:spacing w:val="40"/>
          <w:w w:val="105"/>
        </w:rPr>
        <w:t xml:space="preserve"> </w:t>
      </w:r>
      <w:r w:rsidRPr="396F8E19">
        <w:rPr>
          <w:rFonts w:ascii="Times New Roman" w:eastAsia="Cambria" w:hAnsi="Times New Roman"/>
          <w:w w:val="105"/>
        </w:rPr>
        <w:t>Tribal</w:t>
      </w:r>
      <w:r w:rsidRPr="396F8E19">
        <w:rPr>
          <w:rFonts w:ascii="Times New Roman" w:eastAsia="Cambria" w:hAnsi="Times New Roman"/>
          <w:spacing w:val="40"/>
          <w:w w:val="105"/>
        </w:rPr>
        <w:t xml:space="preserve"> </w:t>
      </w:r>
      <w:r w:rsidRPr="396F8E19">
        <w:rPr>
          <w:rFonts w:ascii="Times New Roman" w:eastAsia="Cambria" w:hAnsi="Times New Roman"/>
          <w:w w:val="105"/>
        </w:rPr>
        <w:t>officials</w:t>
      </w:r>
      <w:r w:rsidRPr="396F8E19">
        <w:rPr>
          <w:rFonts w:ascii="Times New Roman" w:eastAsia="Cambria" w:hAnsi="Times New Roman"/>
          <w:spacing w:val="40"/>
          <w:w w:val="105"/>
        </w:rPr>
        <w:t xml:space="preserve"> </w:t>
      </w:r>
      <w:r w:rsidRPr="396F8E19">
        <w:rPr>
          <w:rFonts w:ascii="Times New Roman" w:eastAsia="Cambria" w:hAnsi="Times New Roman"/>
          <w:w w:val="105"/>
        </w:rPr>
        <w:t>and</w:t>
      </w:r>
      <w:r w:rsidRPr="396F8E19">
        <w:rPr>
          <w:rFonts w:ascii="Times New Roman" w:eastAsia="Cambria" w:hAnsi="Times New Roman"/>
          <w:spacing w:val="40"/>
          <w:w w:val="105"/>
        </w:rPr>
        <w:t xml:space="preserve"> </w:t>
      </w:r>
      <w:r w:rsidRPr="396F8E19">
        <w:rPr>
          <w:rFonts w:ascii="Times New Roman" w:eastAsia="Cambria" w:hAnsi="Times New Roman"/>
          <w:w w:val="105"/>
        </w:rPr>
        <w:t>agencies; interested or affected parties in the private sector and other regulated entities;</w:t>
      </w:r>
      <w:r w:rsidRPr="396F8E19">
        <w:rPr>
          <w:rFonts w:ascii="Times New Roman" w:eastAsia="Cambria" w:hAnsi="Times New Roman"/>
          <w:spacing w:val="80"/>
          <w:w w:val="105"/>
        </w:rPr>
        <w:t xml:space="preserve"> </w:t>
      </w:r>
      <w:r w:rsidRPr="396F8E19">
        <w:rPr>
          <w:rFonts w:ascii="Times New Roman" w:eastAsia="Cambria" w:hAnsi="Times New Roman"/>
          <w:w w:val="105"/>
        </w:rPr>
        <w:t>those</w:t>
      </w:r>
      <w:r w:rsidRPr="396F8E19">
        <w:rPr>
          <w:rFonts w:ascii="Times New Roman" w:eastAsia="Cambria" w:hAnsi="Times New Roman"/>
          <w:spacing w:val="80"/>
          <w:w w:val="105"/>
        </w:rPr>
        <w:t xml:space="preserve"> </w:t>
      </w:r>
      <w:r w:rsidRPr="396F8E19">
        <w:rPr>
          <w:rFonts w:ascii="Times New Roman" w:eastAsia="Cambria" w:hAnsi="Times New Roman"/>
          <w:w w:val="105"/>
        </w:rPr>
        <w:t>with</w:t>
      </w:r>
      <w:r w:rsidRPr="396F8E19">
        <w:rPr>
          <w:rFonts w:ascii="Times New Roman" w:eastAsia="Cambria" w:hAnsi="Times New Roman"/>
          <w:spacing w:val="80"/>
          <w:w w:val="105"/>
        </w:rPr>
        <w:t xml:space="preserve"> </w:t>
      </w:r>
      <w:r w:rsidRPr="396F8E19">
        <w:rPr>
          <w:rFonts w:ascii="Times New Roman" w:eastAsia="Cambria" w:hAnsi="Times New Roman"/>
          <w:w w:val="105"/>
        </w:rPr>
        <w:t>expertise</w:t>
      </w:r>
      <w:r w:rsidRPr="396F8E19">
        <w:rPr>
          <w:rFonts w:ascii="Times New Roman" w:eastAsia="Cambria" w:hAnsi="Times New Roman"/>
          <w:spacing w:val="80"/>
          <w:w w:val="105"/>
        </w:rPr>
        <w:t xml:space="preserve"> </w:t>
      </w:r>
      <w:r w:rsidRPr="396F8E19">
        <w:rPr>
          <w:rFonts w:ascii="Times New Roman" w:eastAsia="Cambria" w:hAnsi="Times New Roman"/>
          <w:w w:val="105"/>
        </w:rPr>
        <w:t>in</w:t>
      </w:r>
      <w:r w:rsidRPr="396F8E19">
        <w:rPr>
          <w:rFonts w:ascii="Times New Roman" w:eastAsia="Cambria" w:hAnsi="Times New Roman"/>
          <w:spacing w:val="80"/>
          <w:w w:val="105"/>
        </w:rPr>
        <w:t xml:space="preserve"> </w:t>
      </w:r>
      <w:r w:rsidRPr="396F8E19">
        <w:rPr>
          <w:rFonts w:ascii="Times New Roman" w:eastAsia="Cambria" w:hAnsi="Times New Roman"/>
          <w:w w:val="105"/>
        </w:rPr>
        <w:t>relevant</w:t>
      </w:r>
      <w:r w:rsidRPr="396F8E19">
        <w:rPr>
          <w:rFonts w:ascii="Times New Roman" w:eastAsia="Cambria" w:hAnsi="Times New Roman"/>
          <w:spacing w:val="80"/>
          <w:w w:val="105"/>
        </w:rPr>
        <w:t xml:space="preserve"> </w:t>
      </w:r>
      <w:r w:rsidRPr="396F8E19">
        <w:rPr>
          <w:rFonts w:ascii="Times New Roman" w:eastAsia="Cambria" w:hAnsi="Times New Roman"/>
          <w:w w:val="105"/>
        </w:rPr>
        <w:t>disciplines;</w:t>
      </w:r>
      <w:r w:rsidRPr="396F8E19">
        <w:rPr>
          <w:rFonts w:ascii="Times New Roman" w:eastAsia="Cambria" w:hAnsi="Times New Roman"/>
          <w:spacing w:val="80"/>
          <w:w w:val="105"/>
        </w:rPr>
        <w:t xml:space="preserve"> </w:t>
      </w:r>
      <w:r w:rsidRPr="396F8E19">
        <w:rPr>
          <w:rFonts w:ascii="Times New Roman" w:eastAsia="Cambria" w:hAnsi="Times New Roman"/>
          <w:w w:val="105"/>
        </w:rPr>
        <w:t>and</w:t>
      </w:r>
      <w:r w:rsidRPr="396F8E19">
        <w:rPr>
          <w:rFonts w:ascii="Times New Roman" w:eastAsia="Cambria" w:hAnsi="Times New Roman"/>
          <w:spacing w:val="80"/>
          <w:w w:val="105"/>
        </w:rPr>
        <w:t xml:space="preserve"> </w:t>
      </w:r>
      <w:r w:rsidRPr="396F8E19">
        <w:rPr>
          <w:rFonts w:ascii="Times New Roman" w:eastAsia="Cambria" w:hAnsi="Times New Roman"/>
          <w:w w:val="105"/>
        </w:rPr>
        <w:t>the</w:t>
      </w:r>
      <w:r w:rsidRPr="396F8E19">
        <w:rPr>
          <w:rFonts w:ascii="Times New Roman" w:eastAsia="Cambria" w:hAnsi="Times New Roman"/>
          <w:spacing w:val="80"/>
          <w:w w:val="105"/>
        </w:rPr>
        <w:t xml:space="preserve"> </w:t>
      </w:r>
      <w:r w:rsidRPr="396F8E19">
        <w:rPr>
          <w:rFonts w:ascii="Times New Roman" w:eastAsia="Cambria" w:hAnsi="Times New Roman"/>
          <w:w w:val="105"/>
        </w:rPr>
        <w:t>public</w:t>
      </w:r>
      <w:r w:rsidRPr="396F8E19" w:rsidR="00401626">
        <w:rPr>
          <w:rFonts w:ascii="Times New Roman" w:eastAsia="Cambria" w:hAnsi="Times New Roman"/>
          <w:spacing w:val="80"/>
          <w:w w:val="105"/>
        </w:rPr>
        <w:t xml:space="preserve"> </w:t>
      </w:r>
      <w:r w:rsidRPr="396F8E19">
        <w:rPr>
          <w:rFonts w:ascii="Times New Roman" w:eastAsia="Cambria" w:hAnsi="Times New Roman"/>
          <w:w w:val="105"/>
        </w:rPr>
        <w:t>as</w:t>
      </w:r>
      <w:r w:rsidRPr="396F8E19">
        <w:rPr>
          <w:rFonts w:ascii="Times New Roman" w:eastAsia="Cambria" w:hAnsi="Times New Roman"/>
          <w:spacing w:val="80"/>
          <w:w w:val="105"/>
        </w:rPr>
        <w:t xml:space="preserve"> </w:t>
      </w:r>
      <w:r w:rsidRPr="396F8E19">
        <w:rPr>
          <w:rFonts w:ascii="Times New Roman" w:eastAsia="Cambria" w:hAnsi="Times New Roman"/>
          <w:w w:val="105"/>
        </w:rPr>
        <w:t xml:space="preserve">a whole. Opportunities for public participation shall be designed to promote equitable and meaningful participation by a range of interested or affected parties, including underserved </w:t>
      </w:r>
      <w:r w:rsidRPr="396F8E19">
        <w:rPr>
          <w:rFonts w:ascii="Times New Roman" w:eastAsia="Cambria" w:hAnsi="Times New Roman"/>
          <w:w w:val="105"/>
        </w:rPr>
        <w:t>communities.</w:t>
      </w:r>
      <w:r w:rsidRPr="396F8E19" w:rsidR="00540178">
        <w:rPr>
          <w:rFonts w:ascii="Times New Roman" w:eastAsia="Cambria" w:hAnsi="Times New Roman"/>
          <w:w w:val="105"/>
        </w:rPr>
        <w:t>”</w:t>
      </w:r>
    </w:p>
    <w:p w:rsidR="00EC4BE2" w:rsidRPr="00D3588F" w:rsidP="00D3588F" w14:paraId="5E6BB66F" w14:textId="77777777">
      <w:pPr>
        <w:overflowPunct/>
        <w:spacing w:line="480" w:lineRule="auto"/>
        <w:ind w:right="-187" w:firstLine="720"/>
        <w:textAlignment w:val="auto"/>
        <w:rPr>
          <w:rFonts w:ascii="Times New Roman" w:hAnsi="Times New Roman"/>
          <w:bCs/>
          <w:szCs w:val="24"/>
        </w:rPr>
      </w:pPr>
    </w:p>
    <w:p w:rsidR="00FF7C6B" w:rsidP="00543990" w14:paraId="5B0813D4" w14:textId="1BA0352D">
      <w:pPr>
        <w:overflowPunct/>
        <w:spacing w:line="480" w:lineRule="auto"/>
        <w:ind w:right="-187" w:firstLine="720"/>
        <w:textAlignment w:val="auto"/>
        <w:rPr>
          <w:rFonts w:ascii="Times New Roman" w:eastAsia="Cambria" w:hAnsi="Times New Roman"/>
          <w:spacing w:val="-2"/>
          <w:w w:val="105"/>
        </w:rPr>
      </w:pPr>
      <w:r w:rsidRPr="396F8E19">
        <w:rPr>
          <w:rFonts w:ascii="Times New Roman" w:hAnsi="Times New Roman"/>
        </w:rPr>
        <w:t xml:space="preserve">Executive Order 14094 also </w:t>
      </w:r>
      <w:r w:rsidRPr="396F8E19" w:rsidR="00077A3E">
        <w:rPr>
          <w:rFonts w:ascii="Times New Roman" w:hAnsi="Times New Roman"/>
        </w:rPr>
        <w:t xml:space="preserve">explicitly </w:t>
      </w:r>
      <w:r w:rsidRPr="396F8E19" w:rsidR="002C0D23">
        <w:rPr>
          <w:rFonts w:ascii="Times New Roman" w:hAnsi="Times New Roman"/>
        </w:rPr>
        <w:t xml:space="preserve">directs </w:t>
      </w:r>
      <w:r w:rsidRPr="396F8E19" w:rsidR="00B6216D">
        <w:rPr>
          <w:rFonts w:ascii="Times New Roman" w:hAnsi="Times New Roman"/>
        </w:rPr>
        <w:t>Federal agencies</w:t>
      </w:r>
      <w:r w:rsidRPr="396F8E19" w:rsidR="00BA7BB0">
        <w:rPr>
          <w:rFonts w:ascii="Times New Roman" w:hAnsi="Times New Roman"/>
        </w:rPr>
        <w:t xml:space="preserve"> to inform the development of regulatory agendas and plans,</w:t>
      </w:r>
      <w:r w:rsidRPr="396F8E19" w:rsidR="00B6216D">
        <w:rPr>
          <w:rFonts w:ascii="Times New Roman" w:hAnsi="Times New Roman"/>
        </w:rPr>
        <w:t xml:space="preserve"> to </w:t>
      </w:r>
      <w:r w:rsidRPr="396F8E19" w:rsidR="002E0FAA">
        <w:rPr>
          <w:rFonts w:ascii="Times New Roman" w:hAnsi="Times New Roman"/>
        </w:rPr>
        <w:t>“</w:t>
      </w:r>
      <w:r w:rsidRPr="396F8E19" w:rsidR="00B6216D">
        <w:rPr>
          <w:rFonts w:ascii="Times New Roman" w:hAnsi="Times New Roman"/>
        </w:rPr>
        <w:t>endeavor, as practicable and appropriate, to proactively engage interested or affected parties, including members of underserved communities</w:t>
      </w:r>
      <w:r w:rsidRPr="396F8E19" w:rsidR="005F5AC6">
        <w:rPr>
          <w:rFonts w:ascii="Times New Roman" w:hAnsi="Times New Roman"/>
        </w:rPr>
        <w:t xml:space="preserve">; consumers; workers and labor organizations; program beneficiaries; businesses and regulated </w:t>
      </w:r>
      <w:r w:rsidRPr="396F8E19" w:rsidR="002E0FAA">
        <w:rPr>
          <w:rFonts w:ascii="Times New Roman" w:hAnsi="Times New Roman"/>
        </w:rPr>
        <w:t>entities</w:t>
      </w:r>
      <w:r w:rsidRPr="396F8E19" w:rsidR="007C1625">
        <w:rPr>
          <w:rFonts w:ascii="Times New Roman" w:hAnsi="Times New Roman"/>
        </w:rPr>
        <w:t xml:space="preserve">; </w:t>
      </w:r>
      <w:r w:rsidRPr="396F8E19">
        <w:rPr>
          <w:rFonts w:ascii="Times New Roman" w:eastAsia="Cambria" w:hAnsi="Times New Roman"/>
          <w:w w:val="105"/>
        </w:rPr>
        <w:t>those</w:t>
      </w:r>
      <w:r w:rsidRPr="396F8E19">
        <w:rPr>
          <w:rFonts w:ascii="Times New Roman" w:eastAsia="Cambria" w:hAnsi="Times New Roman"/>
          <w:spacing w:val="40"/>
          <w:w w:val="105"/>
        </w:rPr>
        <w:t xml:space="preserve"> </w:t>
      </w:r>
      <w:r w:rsidRPr="396F8E19">
        <w:rPr>
          <w:rFonts w:ascii="Times New Roman" w:eastAsia="Cambria" w:hAnsi="Times New Roman"/>
          <w:w w:val="105"/>
        </w:rPr>
        <w:t>with</w:t>
      </w:r>
      <w:r w:rsidRPr="396F8E19">
        <w:rPr>
          <w:rFonts w:ascii="Times New Roman" w:eastAsia="Cambria" w:hAnsi="Times New Roman"/>
          <w:spacing w:val="40"/>
          <w:w w:val="105"/>
        </w:rPr>
        <w:t xml:space="preserve"> </w:t>
      </w:r>
      <w:r w:rsidRPr="396F8E19">
        <w:rPr>
          <w:rFonts w:ascii="Times New Roman" w:eastAsia="Cambria" w:hAnsi="Times New Roman"/>
          <w:w w:val="105"/>
        </w:rPr>
        <w:t>expertise</w:t>
      </w:r>
      <w:r w:rsidRPr="396F8E19">
        <w:rPr>
          <w:rFonts w:ascii="Times New Roman" w:eastAsia="Cambria" w:hAnsi="Times New Roman"/>
          <w:spacing w:val="40"/>
          <w:w w:val="105"/>
        </w:rPr>
        <w:t xml:space="preserve"> </w:t>
      </w:r>
      <w:r w:rsidRPr="396F8E19">
        <w:rPr>
          <w:rFonts w:ascii="Times New Roman" w:eastAsia="Cambria" w:hAnsi="Times New Roman"/>
          <w:w w:val="105"/>
        </w:rPr>
        <w:t>in</w:t>
      </w:r>
      <w:r w:rsidRPr="396F8E19">
        <w:rPr>
          <w:rFonts w:ascii="Times New Roman" w:eastAsia="Cambria" w:hAnsi="Times New Roman"/>
          <w:spacing w:val="40"/>
          <w:w w:val="105"/>
        </w:rPr>
        <w:t xml:space="preserve"> </w:t>
      </w:r>
      <w:r w:rsidRPr="396F8E19">
        <w:rPr>
          <w:rFonts w:ascii="Times New Roman" w:eastAsia="Cambria" w:hAnsi="Times New Roman"/>
          <w:w w:val="105"/>
        </w:rPr>
        <w:t>relevant</w:t>
      </w:r>
      <w:r w:rsidRPr="396F8E19">
        <w:rPr>
          <w:rFonts w:ascii="Times New Roman" w:eastAsia="Cambria" w:hAnsi="Times New Roman"/>
          <w:spacing w:val="59"/>
          <w:w w:val="105"/>
        </w:rPr>
        <w:t xml:space="preserve"> </w:t>
      </w:r>
      <w:r w:rsidRPr="396F8E19">
        <w:rPr>
          <w:rFonts w:ascii="Times New Roman" w:eastAsia="Cambria" w:hAnsi="Times New Roman"/>
          <w:w w:val="105"/>
        </w:rPr>
        <w:t>disciplines; and other parties that may be interested or affected. These efforts shall incorporate,</w:t>
      </w:r>
      <w:r w:rsidRPr="396F8E19">
        <w:rPr>
          <w:rFonts w:ascii="Times New Roman" w:eastAsia="Cambria" w:hAnsi="Times New Roman"/>
          <w:spacing w:val="80"/>
          <w:w w:val="105"/>
        </w:rPr>
        <w:t xml:space="preserve"> </w:t>
      </w:r>
      <w:r w:rsidRPr="396F8E19">
        <w:rPr>
          <w:rFonts w:ascii="Times New Roman" w:eastAsia="Cambria" w:hAnsi="Times New Roman"/>
          <w:w w:val="105"/>
        </w:rPr>
        <w:t>to</w:t>
      </w:r>
      <w:r w:rsidRPr="396F8E19">
        <w:rPr>
          <w:rFonts w:ascii="Times New Roman" w:eastAsia="Cambria" w:hAnsi="Times New Roman"/>
          <w:spacing w:val="80"/>
          <w:w w:val="105"/>
        </w:rPr>
        <w:t xml:space="preserve"> </w:t>
      </w:r>
      <w:r w:rsidRPr="396F8E19">
        <w:rPr>
          <w:rFonts w:ascii="Times New Roman" w:eastAsia="Cambria" w:hAnsi="Times New Roman"/>
          <w:w w:val="105"/>
        </w:rPr>
        <w:t>the</w:t>
      </w:r>
      <w:r w:rsidRPr="396F8E19">
        <w:rPr>
          <w:rFonts w:ascii="Times New Roman" w:eastAsia="Cambria" w:hAnsi="Times New Roman"/>
          <w:spacing w:val="80"/>
          <w:w w:val="105"/>
        </w:rPr>
        <w:t xml:space="preserve"> </w:t>
      </w:r>
      <w:r w:rsidRPr="396F8E19">
        <w:rPr>
          <w:rFonts w:ascii="Times New Roman" w:eastAsia="Cambria" w:hAnsi="Times New Roman"/>
          <w:w w:val="105"/>
        </w:rPr>
        <w:t>extent</w:t>
      </w:r>
      <w:r w:rsidRPr="396F8E19">
        <w:rPr>
          <w:rFonts w:ascii="Times New Roman" w:eastAsia="Cambria" w:hAnsi="Times New Roman"/>
          <w:spacing w:val="80"/>
          <w:w w:val="105"/>
        </w:rPr>
        <w:t xml:space="preserve"> </w:t>
      </w:r>
      <w:r w:rsidRPr="396F8E19">
        <w:rPr>
          <w:rFonts w:ascii="Times New Roman" w:eastAsia="Cambria" w:hAnsi="Times New Roman"/>
          <w:w w:val="105"/>
        </w:rPr>
        <w:t>consistent</w:t>
      </w:r>
      <w:r w:rsidRPr="396F8E19">
        <w:rPr>
          <w:rFonts w:ascii="Times New Roman" w:eastAsia="Cambria" w:hAnsi="Times New Roman"/>
          <w:spacing w:val="80"/>
          <w:w w:val="105"/>
        </w:rPr>
        <w:t xml:space="preserve"> </w:t>
      </w:r>
      <w:r w:rsidRPr="396F8E19">
        <w:rPr>
          <w:rFonts w:ascii="Times New Roman" w:eastAsia="Cambria" w:hAnsi="Times New Roman"/>
          <w:w w:val="105"/>
        </w:rPr>
        <w:t>with</w:t>
      </w:r>
      <w:r w:rsidRPr="396F8E19">
        <w:rPr>
          <w:rFonts w:ascii="Times New Roman" w:eastAsia="Cambria" w:hAnsi="Times New Roman"/>
          <w:spacing w:val="80"/>
          <w:w w:val="105"/>
        </w:rPr>
        <w:t xml:space="preserve"> </w:t>
      </w:r>
      <w:r w:rsidRPr="396F8E19">
        <w:rPr>
          <w:rFonts w:ascii="Times New Roman" w:eastAsia="Cambria" w:hAnsi="Times New Roman"/>
          <w:w w:val="105"/>
        </w:rPr>
        <w:t>applicable</w:t>
      </w:r>
      <w:r w:rsidRPr="396F8E19">
        <w:rPr>
          <w:rFonts w:ascii="Times New Roman" w:eastAsia="Cambria" w:hAnsi="Times New Roman"/>
          <w:spacing w:val="80"/>
          <w:w w:val="105"/>
        </w:rPr>
        <w:t xml:space="preserve"> </w:t>
      </w:r>
      <w:r w:rsidRPr="396F8E19">
        <w:rPr>
          <w:rFonts w:ascii="Times New Roman" w:eastAsia="Cambria" w:hAnsi="Times New Roman"/>
          <w:w w:val="105"/>
        </w:rPr>
        <w:t>law,</w:t>
      </w:r>
      <w:r w:rsidRPr="396F8E19">
        <w:rPr>
          <w:rFonts w:ascii="Times New Roman" w:eastAsia="Cambria" w:hAnsi="Times New Roman"/>
          <w:spacing w:val="80"/>
          <w:w w:val="105"/>
        </w:rPr>
        <w:t xml:space="preserve"> </w:t>
      </w:r>
      <w:r w:rsidRPr="396F8E19">
        <w:rPr>
          <w:rFonts w:ascii="Times New Roman" w:eastAsia="Cambria" w:hAnsi="Times New Roman"/>
          <w:w w:val="105"/>
        </w:rPr>
        <w:t>best</w:t>
      </w:r>
      <w:r w:rsidRPr="396F8E19">
        <w:rPr>
          <w:rFonts w:ascii="Times New Roman" w:eastAsia="Cambria" w:hAnsi="Times New Roman"/>
          <w:spacing w:val="85"/>
          <w:w w:val="105"/>
        </w:rPr>
        <w:t xml:space="preserve"> </w:t>
      </w:r>
      <w:r w:rsidRPr="396F8E19">
        <w:rPr>
          <w:rFonts w:ascii="Times New Roman" w:eastAsia="Cambria" w:hAnsi="Times New Roman"/>
          <w:w w:val="105"/>
        </w:rPr>
        <w:t>practices for information accessibility and engagement with interested or affected</w:t>
      </w:r>
      <w:r w:rsidRPr="396F8E19">
        <w:rPr>
          <w:rFonts w:ascii="Times New Roman" w:eastAsia="Cambria" w:hAnsi="Times New Roman"/>
          <w:spacing w:val="80"/>
          <w:w w:val="105"/>
        </w:rPr>
        <w:t xml:space="preserve"> </w:t>
      </w:r>
      <w:r w:rsidRPr="396F8E19">
        <w:rPr>
          <w:rFonts w:ascii="Times New Roman" w:eastAsia="Cambria" w:hAnsi="Times New Roman"/>
          <w:w w:val="105"/>
        </w:rPr>
        <w:t>parties, including, as practicable and appropriate, community-based outreach; outreach</w:t>
      </w:r>
      <w:r w:rsidRPr="396F8E19">
        <w:rPr>
          <w:rFonts w:ascii="Times New Roman" w:eastAsia="Cambria" w:hAnsi="Times New Roman"/>
          <w:spacing w:val="40"/>
          <w:w w:val="105"/>
        </w:rPr>
        <w:t xml:space="preserve"> </w:t>
      </w:r>
      <w:r w:rsidRPr="396F8E19">
        <w:rPr>
          <w:rFonts w:ascii="Times New Roman" w:eastAsia="Cambria" w:hAnsi="Times New Roman"/>
          <w:w w:val="105"/>
        </w:rPr>
        <w:t>to</w:t>
      </w:r>
      <w:r w:rsidRPr="396F8E19">
        <w:rPr>
          <w:rFonts w:ascii="Times New Roman" w:eastAsia="Cambria" w:hAnsi="Times New Roman"/>
          <w:spacing w:val="40"/>
          <w:w w:val="105"/>
        </w:rPr>
        <w:t xml:space="preserve"> </w:t>
      </w:r>
      <w:r w:rsidRPr="396F8E19">
        <w:rPr>
          <w:rFonts w:ascii="Times New Roman" w:eastAsia="Cambria" w:hAnsi="Times New Roman"/>
          <w:w w:val="105"/>
        </w:rPr>
        <w:t>organizations</w:t>
      </w:r>
      <w:r w:rsidRPr="396F8E19">
        <w:rPr>
          <w:rFonts w:ascii="Times New Roman" w:eastAsia="Cambria" w:hAnsi="Times New Roman"/>
          <w:spacing w:val="40"/>
          <w:w w:val="105"/>
        </w:rPr>
        <w:t xml:space="preserve"> </w:t>
      </w:r>
      <w:r w:rsidRPr="396F8E19">
        <w:rPr>
          <w:rFonts w:ascii="Times New Roman" w:eastAsia="Cambria" w:hAnsi="Times New Roman"/>
          <w:w w:val="105"/>
        </w:rPr>
        <w:t>that</w:t>
      </w:r>
      <w:r w:rsidRPr="396F8E19">
        <w:rPr>
          <w:rFonts w:ascii="Times New Roman" w:eastAsia="Cambria" w:hAnsi="Times New Roman"/>
          <w:spacing w:val="40"/>
          <w:w w:val="105"/>
        </w:rPr>
        <w:t xml:space="preserve"> </w:t>
      </w:r>
      <w:r w:rsidRPr="396F8E19">
        <w:rPr>
          <w:rFonts w:ascii="Times New Roman" w:eastAsia="Cambria" w:hAnsi="Times New Roman"/>
          <w:w w:val="105"/>
        </w:rPr>
        <w:t>work</w:t>
      </w:r>
      <w:r w:rsidRPr="396F8E19">
        <w:rPr>
          <w:rFonts w:ascii="Times New Roman" w:eastAsia="Cambria" w:hAnsi="Times New Roman"/>
          <w:spacing w:val="40"/>
          <w:w w:val="105"/>
        </w:rPr>
        <w:t xml:space="preserve"> </w:t>
      </w:r>
      <w:r w:rsidRPr="396F8E19">
        <w:rPr>
          <w:rFonts w:ascii="Times New Roman" w:eastAsia="Cambria" w:hAnsi="Times New Roman"/>
          <w:w w:val="105"/>
        </w:rPr>
        <w:t>with</w:t>
      </w:r>
      <w:r w:rsidRPr="396F8E19">
        <w:rPr>
          <w:rFonts w:ascii="Times New Roman" w:eastAsia="Cambria" w:hAnsi="Times New Roman"/>
          <w:spacing w:val="40"/>
          <w:w w:val="105"/>
        </w:rPr>
        <w:t xml:space="preserve"> </w:t>
      </w:r>
      <w:r w:rsidRPr="396F8E19">
        <w:rPr>
          <w:rFonts w:ascii="Times New Roman" w:eastAsia="Cambria" w:hAnsi="Times New Roman"/>
          <w:w w:val="105"/>
        </w:rPr>
        <w:t>interested</w:t>
      </w:r>
      <w:r w:rsidRPr="396F8E19">
        <w:rPr>
          <w:rFonts w:ascii="Times New Roman" w:eastAsia="Cambria" w:hAnsi="Times New Roman"/>
          <w:spacing w:val="40"/>
          <w:w w:val="105"/>
        </w:rPr>
        <w:t xml:space="preserve"> </w:t>
      </w:r>
      <w:r w:rsidRPr="396F8E19">
        <w:rPr>
          <w:rFonts w:ascii="Times New Roman" w:eastAsia="Cambria" w:hAnsi="Times New Roman"/>
          <w:w w:val="105"/>
        </w:rPr>
        <w:t>or</w:t>
      </w:r>
      <w:r w:rsidRPr="396F8E19">
        <w:rPr>
          <w:rFonts w:ascii="Times New Roman" w:eastAsia="Cambria" w:hAnsi="Times New Roman"/>
          <w:spacing w:val="40"/>
          <w:w w:val="105"/>
        </w:rPr>
        <w:t xml:space="preserve"> </w:t>
      </w:r>
      <w:r w:rsidRPr="396F8E19">
        <w:rPr>
          <w:rFonts w:ascii="Times New Roman" w:eastAsia="Cambria" w:hAnsi="Times New Roman"/>
          <w:w w:val="105"/>
        </w:rPr>
        <w:t>affected</w:t>
      </w:r>
      <w:r w:rsidRPr="396F8E19">
        <w:rPr>
          <w:rFonts w:ascii="Times New Roman" w:eastAsia="Cambria" w:hAnsi="Times New Roman"/>
          <w:spacing w:val="40"/>
          <w:w w:val="105"/>
        </w:rPr>
        <w:t xml:space="preserve"> </w:t>
      </w:r>
      <w:r w:rsidRPr="396F8E19">
        <w:rPr>
          <w:rFonts w:ascii="Times New Roman" w:eastAsia="Cambria" w:hAnsi="Times New Roman"/>
          <w:w w:val="105"/>
        </w:rPr>
        <w:t>parties;</w:t>
      </w:r>
      <w:r w:rsidRPr="396F8E19">
        <w:rPr>
          <w:rFonts w:ascii="Times New Roman" w:eastAsia="Cambria" w:hAnsi="Times New Roman"/>
          <w:spacing w:val="42"/>
          <w:w w:val="105"/>
        </w:rPr>
        <w:t xml:space="preserve"> </w:t>
      </w:r>
      <w:r w:rsidRPr="396F8E19">
        <w:rPr>
          <w:rFonts w:ascii="Times New Roman" w:eastAsia="Cambria" w:hAnsi="Times New Roman"/>
          <w:w w:val="105"/>
        </w:rPr>
        <w:t>use of</w:t>
      </w:r>
      <w:r w:rsidRPr="396F8E19">
        <w:rPr>
          <w:rFonts w:ascii="Times New Roman" w:eastAsia="Cambria" w:hAnsi="Times New Roman"/>
          <w:spacing w:val="40"/>
          <w:w w:val="105"/>
        </w:rPr>
        <w:t xml:space="preserve"> </w:t>
      </w:r>
      <w:r w:rsidRPr="396F8E19">
        <w:rPr>
          <w:rFonts w:ascii="Times New Roman" w:eastAsia="Cambria" w:hAnsi="Times New Roman"/>
          <w:w w:val="105"/>
        </w:rPr>
        <w:t>agency</w:t>
      </w:r>
      <w:r w:rsidRPr="396F8E19">
        <w:rPr>
          <w:rFonts w:ascii="Times New Roman" w:eastAsia="Cambria" w:hAnsi="Times New Roman"/>
          <w:spacing w:val="40"/>
          <w:w w:val="105"/>
        </w:rPr>
        <w:t xml:space="preserve"> </w:t>
      </w:r>
      <w:r w:rsidRPr="396F8E19">
        <w:rPr>
          <w:rFonts w:ascii="Times New Roman" w:eastAsia="Cambria" w:hAnsi="Times New Roman"/>
          <w:w w:val="105"/>
        </w:rPr>
        <w:t>field</w:t>
      </w:r>
      <w:r w:rsidRPr="396F8E19">
        <w:rPr>
          <w:rFonts w:ascii="Times New Roman" w:eastAsia="Cambria" w:hAnsi="Times New Roman"/>
          <w:spacing w:val="40"/>
          <w:w w:val="105"/>
        </w:rPr>
        <w:t xml:space="preserve"> </w:t>
      </w:r>
      <w:r w:rsidRPr="396F8E19">
        <w:rPr>
          <w:rFonts w:ascii="Times New Roman" w:eastAsia="Cambria" w:hAnsi="Times New Roman"/>
          <w:w w:val="105"/>
        </w:rPr>
        <w:t>offices;</w:t>
      </w:r>
      <w:r w:rsidRPr="396F8E19">
        <w:rPr>
          <w:rFonts w:ascii="Times New Roman" w:eastAsia="Cambria" w:hAnsi="Times New Roman"/>
          <w:spacing w:val="40"/>
          <w:w w:val="105"/>
        </w:rPr>
        <w:t xml:space="preserve"> </w:t>
      </w:r>
      <w:r w:rsidRPr="396F8E19">
        <w:rPr>
          <w:rFonts w:ascii="Times New Roman" w:eastAsia="Cambria" w:hAnsi="Times New Roman"/>
          <w:w w:val="105"/>
        </w:rPr>
        <w:t>use</w:t>
      </w:r>
      <w:r w:rsidRPr="396F8E19">
        <w:rPr>
          <w:rFonts w:ascii="Times New Roman" w:eastAsia="Cambria" w:hAnsi="Times New Roman"/>
          <w:spacing w:val="40"/>
          <w:w w:val="105"/>
        </w:rPr>
        <w:t xml:space="preserve"> </w:t>
      </w:r>
      <w:r w:rsidRPr="396F8E19">
        <w:rPr>
          <w:rFonts w:ascii="Times New Roman" w:eastAsia="Cambria" w:hAnsi="Times New Roman"/>
          <w:w w:val="105"/>
        </w:rPr>
        <w:t>of</w:t>
      </w:r>
      <w:r w:rsidRPr="396F8E19">
        <w:rPr>
          <w:rFonts w:ascii="Times New Roman" w:eastAsia="Cambria" w:hAnsi="Times New Roman"/>
          <w:spacing w:val="40"/>
          <w:w w:val="105"/>
        </w:rPr>
        <w:t xml:space="preserve"> </w:t>
      </w:r>
      <w:r w:rsidRPr="396F8E19">
        <w:rPr>
          <w:rFonts w:ascii="Times New Roman" w:eastAsia="Cambria" w:hAnsi="Times New Roman"/>
          <w:w w:val="105"/>
        </w:rPr>
        <w:t>alternative</w:t>
      </w:r>
      <w:r w:rsidRPr="396F8E19">
        <w:rPr>
          <w:rFonts w:ascii="Times New Roman" w:eastAsia="Cambria" w:hAnsi="Times New Roman"/>
          <w:spacing w:val="40"/>
          <w:w w:val="105"/>
        </w:rPr>
        <w:t xml:space="preserve"> </w:t>
      </w:r>
      <w:r w:rsidRPr="396F8E19">
        <w:rPr>
          <w:rFonts w:ascii="Times New Roman" w:eastAsia="Cambria" w:hAnsi="Times New Roman"/>
          <w:w w:val="105"/>
        </w:rPr>
        <w:t>platforms</w:t>
      </w:r>
      <w:r w:rsidRPr="396F8E19">
        <w:rPr>
          <w:rFonts w:ascii="Times New Roman" w:eastAsia="Cambria" w:hAnsi="Times New Roman"/>
          <w:spacing w:val="40"/>
          <w:w w:val="105"/>
        </w:rPr>
        <w:t xml:space="preserve"> </w:t>
      </w:r>
      <w:r w:rsidRPr="396F8E19">
        <w:rPr>
          <w:rFonts w:ascii="Times New Roman" w:eastAsia="Cambria" w:hAnsi="Times New Roman"/>
          <w:w w:val="105"/>
        </w:rPr>
        <w:t>and</w:t>
      </w:r>
      <w:r w:rsidRPr="396F8E19">
        <w:rPr>
          <w:rFonts w:ascii="Times New Roman" w:eastAsia="Cambria" w:hAnsi="Times New Roman"/>
          <w:spacing w:val="40"/>
          <w:w w:val="105"/>
        </w:rPr>
        <w:t xml:space="preserve"> </w:t>
      </w:r>
      <w:r w:rsidRPr="396F8E19">
        <w:rPr>
          <w:rFonts w:ascii="Times New Roman" w:eastAsia="Cambria" w:hAnsi="Times New Roman"/>
          <w:w w:val="105"/>
        </w:rPr>
        <w:t>media</w:t>
      </w:r>
      <w:r w:rsidRPr="396F8E19">
        <w:rPr>
          <w:rFonts w:ascii="Times New Roman" w:eastAsia="Cambria" w:hAnsi="Times New Roman"/>
          <w:spacing w:val="40"/>
          <w:w w:val="105"/>
        </w:rPr>
        <w:t xml:space="preserve"> </w:t>
      </w:r>
      <w:r w:rsidRPr="396F8E19">
        <w:rPr>
          <w:rFonts w:ascii="Times New Roman" w:eastAsia="Cambria" w:hAnsi="Times New Roman"/>
          <w:w w:val="105"/>
        </w:rPr>
        <w:t>for</w:t>
      </w:r>
      <w:r w:rsidRPr="396F8E19">
        <w:rPr>
          <w:rFonts w:ascii="Times New Roman" w:eastAsia="Cambria" w:hAnsi="Times New Roman"/>
          <w:spacing w:val="40"/>
          <w:w w:val="105"/>
        </w:rPr>
        <w:t xml:space="preserve"> </w:t>
      </w:r>
      <w:r w:rsidRPr="396F8E19">
        <w:rPr>
          <w:rFonts w:ascii="Times New Roman" w:eastAsia="Cambria" w:hAnsi="Times New Roman"/>
          <w:w w:val="105"/>
        </w:rPr>
        <w:t xml:space="preserve">engaging the public; and expansion of public capacity for engaging in the rulemaking </w:t>
      </w:r>
      <w:r w:rsidRPr="396F8E19">
        <w:rPr>
          <w:rFonts w:ascii="Times New Roman" w:eastAsia="Cambria" w:hAnsi="Times New Roman"/>
          <w:spacing w:val="-2"/>
          <w:w w:val="105"/>
        </w:rPr>
        <w:t>process.</w:t>
      </w:r>
      <w:r w:rsidRPr="396F8E19" w:rsidR="0018550B">
        <w:rPr>
          <w:rFonts w:ascii="Times New Roman" w:eastAsia="Cambria" w:hAnsi="Times New Roman"/>
          <w:spacing w:val="-2"/>
          <w:w w:val="105"/>
        </w:rPr>
        <w:t>”</w:t>
      </w:r>
    </w:p>
    <w:p w:rsidR="00025879" w:rsidRPr="00025879" w:rsidP="00A80FA3" w14:paraId="2F2E14B9" w14:textId="7FE6330E">
      <w:pPr>
        <w:overflowPunct/>
        <w:spacing w:line="480" w:lineRule="auto"/>
        <w:ind w:right="-187" w:firstLine="720"/>
        <w:textAlignment w:val="auto"/>
        <w:rPr>
          <w:rFonts w:ascii="Times New Roman" w:eastAsia="Cambria" w:hAnsi="Times New Roman"/>
          <w:spacing w:val="-2"/>
          <w:w w:val="105"/>
          <w:szCs w:val="24"/>
        </w:rPr>
      </w:pPr>
      <w:r>
        <w:rPr>
          <w:rFonts w:ascii="Times New Roman" w:eastAsia="Cambria" w:hAnsi="Times New Roman"/>
          <w:spacing w:val="-2"/>
          <w:w w:val="105"/>
          <w:szCs w:val="24"/>
        </w:rPr>
        <w:t>Furthermore, on July 19, 2023</w:t>
      </w:r>
      <w:r w:rsidR="003148D1">
        <w:rPr>
          <w:rFonts w:ascii="Times New Roman" w:eastAsia="Cambria" w:hAnsi="Times New Roman"/>
          <w:spacing w:val="-2"/>
          <w:w w:val="105"/>
          <w:szCs w:val="24"/>
        </w:rPr>
        <w:t xml:space="preserve">, the Office of Management and Budget (OMB) issued guidance to Federal agencies on </w:t>
      </w:r>
      <w:r w:rsidR="00BA5869">
        <w:rPr>
          <w:rFonts w:ascii="Times New Roman" w:eastAsia="Cambria" w:hAnsi="Times New Roman"/>
          <w:spacing w:val="-2"/>
          <w:w w:val="105"/>
          <w:szCs w:val="24"/>
        </w:rPr>
        <w:t>“</w:t>
      </w:r>
      <w:r w:rsidR="004C5A90">
        <w:rPr>
          <w:rFonts w:ascii="Times New Roman" w:eastAsia="Cambria" w:hAnsi="Times New Roman"/>
          <w:spacing w:val="-2"/>
          <w:w w:val="105"/>
          <w:szCs w:val="24"/>
        </w:rPr>
        <w:t>Broadening Public Participation and Community Engagement in the Regulatory Process</w:t>
      </w:r>
      <w:r w:rsidR="00BA5869">
        <w:rPr>
          <w:rFonts w:ascii="Times New Roman" w:eastAsia="Cambria" w:hAnsi="Times New Roman"/>
          <w:spacing w:val="-2"/>
          <w:w w:val="105"/>
          <w:szCs w:val="24"/>
        </w:rPr>
        <w:t>”</w:t>
      </w:r>
      <w:r w:rsidR="00870E85">
        <w:rPr>
          <w:rFonts w:ascii="Times New Roman" w:eastAsia="Cambria" w:hAnsi="Times New Roman"/>
          <w:spacing w:val="-2"/>
          <w:w w:val="105"/>
          <w:szCs w:val="24"/>
        </w:rPr>
        <w:t xml:space="preserve"> (in</w:t>
      </w:r>
      <w:r w:rsidR="00C55ADB">
        <w:rPr>
          <w:rFonts w:ascii="Times New Roman" w:eastAsia="Cambria" w:hAnsi="Times New Roman"/>
          <w:spacing w:val="-2"/>
          <w:w w:val="105"/>
          <w:szCs w:val="24"/>
        </w:rPr>
        <w:t xml:space="preserve"> Appendix 2).</w:t>
      </w:r>
      <w:r w:rsidR="00A80FA3">
        <w:rPr>
          <w:rFonts w:ascii="Times New Roman" w:eastAsia="Cambria" w:hAnsi="Times New Roman"/>
          <w:spacing w:val="-2"/>
          <w:w w:val="105"/>
          <w:szCs w:val="24"/>
        </w:rPr>
        <w:t xml:space="preserve"> The </w:t>
      </w:r>
      <w:r w:rsidRPr="00025879">
        <w:rPr>
          <w:rFonts w:ascii="Times New Roman" w:hAnsi="Times New Roman"/>
        </w:rPr>
        <w:t xml:space="preserve">guidance from the Office of Information and Regulatory Affairs (OIRA) </w:t>
      </w:r>
      <w:r w:rsidR="007B5244">
        <w:rPr>
          <w:rFonts w:ascii="Times New Roman" w:hAnsi="Times New Roman"/>
        </w:rPr>
        <w:t>discusses how agencies,</w:t>
      </w:r>
      <w:r w:rsidRPr="00025879">
        <w:rPr>
          <w:rFonts w:ascii="Times New Roman" w:hAnsi="Times New Roman"/>
        </w:rPr>
        <w:t xml:space="preserve"> during the regulatory process, </w:t>
      </w:r>
      <w:r w:rsidR="007B5244">
        <w:rPr>
          <w:rFonts w:ascii="Times New Roman" w:hAnsi="Times New Roman"/>
        </w:rPr>
        <w:t>can</w:t>
      </w:r>
      <w:r w:rsidRPr="00025879">
        <w:rPr>
          <w:rFonts w:ascii="Times New Roman" w:hAnsi="Times New Roman"/>
        </w:rPr>
        <w:t xml:space="preserve"> “promote equitable and meaningful participation by a range of interested or affected parties,” including members of underserved communities, as specified in Executive Order 14094, to the extent practicable and consistent with applicable law. Th</w:t>
      </w:r>
      <w:r w:rsidR="00F80865">
        <w:rPr>
          <w:rFonts w:ascii="Times New Roman" w:hAnsi="Times New Roman"/>
        </w:rPr>
        <w:t>e OMB m</w:t>
      </w:r>
      <w:r w:rsidRPr="00025879">
        <w:rPr>
          <w:rFonts w:ascii="Times New Roman" w:hAnsi="Times New Roman"/>
        </w:rPr>
        <w:t>emorandum also establishes guidance for agencies to implement Executive Order 14094’s call for proactive engagement to “inform the development of regulatory agendas and plans,” with a focus on encouraging early engagement in agency priority-setting</w:t>
      </w:r>
      <w:r w:rsidR="00E46C6D">
        <w:rPr>
          <w:rFonts w:ascii="Times New Roman" w:hAnsi="Times New Roman"/>
        </w:rPr>
        <w:t>. OMB’s July 19, 2023</w:t>
      </w:r>
      <w:r w:rsidR="005406F1">
        <w:rPr>
          <w:rFonts w:ascii="Times New Roman" w:hAnsi="Times New Roman"/>
        </w:rPr>
        <w:t>,</w:t>
      </w:r>
      <w:r w:rsidR="00E46C6D">
        <w:rPr>
          <w:rFonts w:ascii="Times New Roman" w:hAnsi="Times New Roman"/>
        </w:rPr>
        <w:t xml:space="preserve"> guidance explicitly references generic clearances as a tool that Federal agencies can u</w:t>
      </w:r>
      <w:r w:rsidR="003C0603">
        <w:rPr>
          <w:rFonts w:ascii="Times New Roman" w:hAnsi="Times New Roman"/>
        </w:rPr>
        <w:t xml:space="preserve">tilize in </w:t>
      </w:r>
      <w:r w:rsidR="003C0603">
        <w:rPr>
          <w:rFonts w:ascii="Times New Roman" w:hAnsi="Times New Roman"/>
        </w:rPr>
        <w:t>collecting important early input from stakeholders.</w:t>
      </w:r>
    </w:p>
    <w:p w:rsidR="004345A5" w:rsidRPr="00872F01" w:rsidP="00872F01" w14:paraId="71A80CC5" w14:textId="5F0C0315">
      <w:pPr>
        <w:pStyle w:val="NormalWeb"/>
        <w:shd w:val="clear" w:color="auto" w:fill="FFFFFF"/>
        <w:spacing w:before="0" w:beforeAutospacing="0" w:after="375" w:afterAutospacing="0" w:line="480" w:lineRule="auto"/>
      </w:pPr>
      <w:r>
        <w:rPr>
          <w:rFonts w:eastAsia="Cambria"/>
          <w:spacing w:val="-2"/>
          <w:w w:val="105"/>
        </w:rPr>
        <w:t xml:space="preserve">          </w:t>
      </w:r>
      <w:r w:rsidRPr="00872F01">
        <w:rPr>
          <w:rFonts w:eastAsia="Cambria"/>
          <w:spacing w:val="-2"/>
          <w:w w:val="105"/>
        </w:rPr>
        <w:t>T</w:t>
      </w:r>
      <w:r w:rsidRPr="00872F01" w:rsidR="007B3DB9">
        <w:rPr>
          <w:rFonts w:eastAsia="Cambria"/>
          <w:spacing w:val="-2"/>
          <w:w w:val="105"/>
        </w:rPr>
        <w:t xml:space="preserve">his new generic will also </w:t>
      </w:r>
      <w:r w:rsidRPr="00872F01" w:rsidR="007C147D">
        <w:rPr>
          <w:rFonts w:eastAsia="Cambria"/>
          <w:spacing w:val="-2"/>
          <w:w w:val="105"/>
        </w:rPr>
        <w:t xml:space="preserve">support collection of information, as necessary, in the future, for all other existing </w:t>
      </w:r>
      <w:r w:rsidRPr="00872F01" w:rsidR="00513FEF">
        <w:rPr>
          <w:rFonts w:eastAsia="Cambria"/>
          <w:spacing w:val="-2"/>
          <w:w w:val="105"/>
        </w:rPr>
        <w:t xml:space="preserve">Presidential Memoranda and </w:t>
      </w:r>
      <w:r w:rsidRPr="00872F01" w:rsidR="007C147D">
        <w:rPr>
          <w:rFonts w:eastAsia="Cambria"/>
          <w:spacing w:val="-2"/>
          <w:w w:val="105"/>
        </w:rPr>
        <w:t>Executive Orders</w:t>
      </w:r>
      <w:r w:rsidRPr="00872F01" w:rsidR="00390633">
        <w:rPr>
          <w:rFonts w:eastAsia="Cambria"/>
          <w:spacing w:val="-2"/>
          <w:w w:val="105"/>
        </w:rPr>
        <w:t xml:space="preserve"> which impact clients and customers of the Food and Nutrition Service (FNS)</w:t>
      </w:r>
      <w:r w:rsidRPr="00872F01" w:rsidR="00BB1FA2">
        <w:rPr>
          <w:rFonts w:eastAsia="Cambria"/>
          <w:spacing w:val="-2"/>
          <w:w w:val="105"/>
        </w:rPr>
        <w:t xml:space="preserve">; </w:t>
      </w:r>
      <w:r w:rsidRPr="00872F01" w:rsidR="00513FEF">
        <w:rPr>
          <w:rFonts w:eastAsia="Cambria"/>
          <w:spacing w:val="-2"/>
          <w:w w:val="105"/>
        </w:rPr>
        <w:t>by way of example only, this would include but not be limited to the Executive Order on Further Advancing Racial Equity and Support for Underserved Communities through the Federal Government</w:t>
      </w:r>
      <w:r w:rsidRPr="00872F01" w:rsidR="003A3C78">
        <w:rPr>
          <w:rFonts w:eastAsia="Cambria"/>
          <w:spacing w:val="-2"/>
          <w:w w:val="105"/>
        </w:rPr>
        <w:t xml:space="preserve">, Executive Order 14058 of </w:t>
      </w:r>
      <w:r w:rsidRPr="00872F01" w:rsidR="003A3C78">
        <w:t>December 13, 2021 (Transforming Federal Customer Experience and Service Delivery to Rebuild Trust in Government);</w:t>
      </w:r>
      <w:r w:rsidRPr="00872F01" w:rsidR="00E20708">
        <w:t xml:space="preserve"> and </w:t>
      </w:r>
      <w:r w:rsidRPr="00872F01" w:rsidR="00513FEF">
        <w:t>evaluation and evidence-building activities pursuant to the Foundations for Evidence-Based Policymaking Act of 2018 (Public Law 115-435) and section 5 of the Presidential Memorandum of January 27, 2021 (Restoring Trust in Government Through Scientific Integrity and Evidence-Based Policymaking)</w:t>
      </w:r>
      <w:r w:rsidRPr="00872F01" w:rsidR="003C2E86">
        <w:t>.</w:t>
      </w:r>
    </w:p>
    <w:p w:rsidR="00881DB4" w:rsidRPr="00FF7C6B" w:rsidP="00EA6845" w14:paraId="567D6B2E" w14:textId="4347C240">
      <w:pPr>
        <w:overflowPunct/>
        <w:spacing w:line="480" w:lineRule="auto"/>
        <w:ind w:right="-187" w:firstLine="720"/>
        <w:textAlignment w:val="auto"/>
        <w:rPr>
          <w:rFonts w:ascii="Times New Roman" w:eastAsia="Cambria" w:hAnsi="Times New Roman"/>
          <w:spacing w:val="-2"/>
          <w:w w:val="105"/>
          <w:szCs w:val="24"/>
        </w:rPr>
      </w:pPr>
      <w:r>
        <w:rPr>
          <w:rFonts w:ascii="Times New Roman" w:eastAsia="Cambria" w:hAnsi="Times New Roman"/>
          <w:spacing w:val="-2"/>
          <w:w w:val="105"/>
          <w:szCs w:val="24"/>
        </w:rPr>
        <w:t>In summary, t</w:t>
      </w:r>
      <w:r>
        <w:rPr>
          <w:rFonts w:ascii="Times New Roman" w:eastAsia="Cambria" w:hAnsi="Times New Roman"/>
          <w:spacing w:val="-2"/>
          <w:w w:val="105"/>
          <w:szCs w:val="24"/>
        </w:rPr>
        <w:t>his new</w:t>
      </w:r>
      <w:r w:rsidR="00165A52">
        <w:rPr>
          <w:rFonts w:ascii="Times New Roman" w:eastAsia="Cambria" w:hAnsi="Times New Roman"/>
          <w:spacing w:val="-2"/>
          <w:w w:val="105"/>
          <w:szCs w:val="24"/>
        </w:rPr>
        <w:t>,</w:t>
      </w:r>
      <w:r>
        <w:rPr>
          <w:rFonts w:ascii="Times New Roman" w:eastAsia="Cambria" w:hAnsi="Times New Roman"/>
          <w:spacing w:val="-2"/>
          <w:w w:val="105"/>
          <w:szCs w:val="24"/>
        </w:rPr>
        <w:t xml:space="preserve"> and first of its kind for the Food and Nutrition Service</w:t>
      </w:r>
      <w:r w:rsidR="00165A52">
        <w:rPr>
          <w:rFonts w:ascii="Times New Roman" w:eastAsia="Cambria" w:hAnsi="Times New Roman"/>
          <w:spacing w:val="-2"/>
          <w:w w:val="105"/>
          <w:szCs w:val="24"/>
        </w:rPr>
        <w:t>, generic information collection, once a</w:t>
      </w:r>
      <w:r w:rsidR="00C0387B">
        <w:rPr>
          <w:rFonts w:ascii="Times New Roman" w:eastAsia="Cambria" w:hAnsi="Times New Roman"/>
          <w:spacing w:val="-2"/>
          <w:w w:val="105"/>
          <w:szCs w:val="24"/>
        </w:rPr>
        <w:t xml:space="preserve">pproved by OMB, will allow FNS to more easily implement E.O. 14094 </w:t>
      </w:r>
      <w:r w:rsidR="00EA6845">
        <w:rPr>
          <w:rFonts w:ascii="Times New Roman" w:eastAsia="Cambria" w:hAnsi="Times New Roman"/>
          <w:spacing w:val="-2"/>
          <w:w w:val="105"/>
          <w:szCs w:val="24"/>
        </w:rPr>
        <w:t xml:space="preserve">and OMB’s guidance on “Broadening Public Participation and Community Engagement in the Regulatory Process” </w:t>
      </w:r>
      <w:r w:rsidR="00190C0B">
        <w:rPr>
          <w:rFonts w:ascii="Times New Roman" w:eastAsia="Cambria" w:hAnsi="Times New Roman"/>
          <w:spacing w:val="-2"/>
          <w:w w:val="105"/>
          <w:szCs w:val="24"/>
        </w:rPr>
        <w:t xml:space="preserve">and all other Executive Orders </w:t>
      </w:r>
      <w:r w:rsidR="001965A8">
        <w:rPr>
          <w:rFonts w:ascii="Times New Roman" w:eastAsia="Cambria" w:hAnsi="Times New Roman"/>
          <w:spacing w:val="-2"/>
          <w:w w:val="105"/>
          <w:szCs w:val="24"/>
        </w:rPr>
        <w:t xml:space="preserve">and Acts </w:t>
      </w:r>
      <w:r w:rsidR="00C03152">
        <w:rPr>
          <w:rFonts w:ascii="Times New Roman" w:eastAsia="Cambria" w:hAnsi="Times New Roman"/>
          <w:spacing w:val="-2"/>
          <w:w w:val="105"/>
          <w:szCs w:val="24"/>
        </w:rPr>
        <w:t>impacting FNS and</w:t>
      </w:r>
      <w:r>
        <w:rPr>
          <w:rFonts w:ascii="Times New Roman" w:eastAsia="Cambria" w:hAnsi="Times New Roman"/>
          <w:spacing w:val="-2"/>
          <w:w w:val="105"/>
          <w:szCs w:val="24"/>
        </w:rPr>
        <w:t xml:space="preserve"> its clients and the public in general, </w:t>
      </w:r>
      <w:r w:rsidR="00C0387B">
        <w:rPr>
          <w:rFonts w:ascii="Times New Roman" w:eastAsia="Cambria" w:hAnsi="Times New Roman"/>
          <w:spacing w:val="-2"/>
          <w:w w:val="105"/>
          <w:szCs w:val="24"/>
        </w:rPr>
        <w:t>by soliciting survey-type</w:t>
      </w:r>
      <w:r w:rsidR="00170866">
        <w:rPr>
          <w:rFonts w:ascii="Times New Roman" w:eastAsia="Cambria" w:hAnsi="Times New Roman"/>
          <w:spacing w:val="-2"/>
          <w:w w:val="105"/>
          <w:szCs w:val="24"/>
        </w:rPr>
        <w:t>, detailed</w:t>
      </w:r>
      <w:r w:rsidR="00C0387B">
        <w:rPr>
          <w:rFonts w:ascii="Times New Roman" w:eastAsia="Cambria" w:hAnsi="Times New Roman"/>
          <w:spacing w:val="-2"/>
          <w:w w:val="105"/>
          <w:szCs w:val="24"/>
        </w:rPr>
        <w:t xml:space="preserve"> feedback and existing pertinent administrative data from impacted</w:t>
      </w:r>
      <w:r w:rsidR="00A42522">
        <w:rPr>
          <w:rFonts w:ascii="Times New Roman" w:eastAsia="Cambria" w:hAnsi="Times New Roman"/>
          <w:spacing w:val="-2"/>
          <w:w w:val="105"/>
          <w:szCs w:val="24"/>
        </w:rPr>
        <w:t xml:space="preserve"> stakeholders</w:t>
      </w:r>
      <w:r w:rsidR="00651DFA">
        <w:rPr>
          <w:rFonts w:ascii="Times New Roman" w:eastAsia="Cambria" w:hAnsi="Times New Roman"/>
          <w:spacing w:val="-2"/>
          <w:w w:val="105"/>
          <w:szCs w:val="24"/>
        </w:rPr>
        <w:t xml:space="preserve"> while still maintaining compliance with the Paperwork Reduction Act (PRA) in the most efficient way </w:t>
      </w:r>
      <w:r w:rsidR="00FF6885">
        <w:rPr>
          <w:rFonts w:ascii="Times New Roman" w:eastAsia="Cambria" w:hAnsi="Times New Roman"/>
          <w:spacing w:val="-2"/>
          <w:w w:val="105"/>
          <w:szCs w:val="24"/>
        </w:rPr>
        <w:t xml:space="preserve">currently </w:t>
      </w:r>
      <w:r w:rsidR="00B123CE">
        <w:rPr>
          <w:rFonts w:ascii="Times New Roman" w:eastAsia="Cambria" w:hAnsi="Times New Roman"/>
          <w:spacing w:val="-2"/>
          <w:w w:val="105"/>
          <w:szCs w:val="24"/>
        </w:rPr>
        <w:t>feasible</w:t>
      </w:r>
      <w:r w:rsidR="00E12623">
        <w:rPr>
          <w:rFonts w:ascii="Times New Roman" w:eastAsia="Cambria" w:hAnsi="Times New Roman"/>
          <w:spacing w:val="-2"/>
          <w:w w:val="105"/>
          <w:szCs w:val="24"/>
        </w:rPr>
        <w:t xml:space="preserve"> under PRA</w:t>
      </w:r>
      <w:r w:rsidR="00DC1A5D">
        <w:rPr>
          <w:rFonts w:ascii="Times New Roman" w:eastAsia="Cambria" w:hAnsi="Times New Roman"/>
          <w:spacing w:val="-2"/>
          <w:w w:val="105"/>
          <w:szCs w:val="24"/>
        </w:rPr>
        <w:t xml:space="preserve"> within its existing constraints</w:t>
      </w:r>
      <w:r w:rsidR="00B22505">
        <w:rPr>
          <w:rFonts w:ascii="Times New Roman" w:eastAsia="Cambria" w:hAnsi="Times New Roman"/>
          <w:spacing w:val="-2"/>
          <w:w w:val="105"/>
          <w:szCs w:val="24"/>
        </w:rPr>
        <w:t>.</w:t>
      </w:r>
    </w:p>
    <w:p w:rsidR="00A308DB" w:rsidRPr="002568E6" w:rsidP="0062567E" w14:paraId="03E0F65A" w14:textId="77777777">
      <w:pPr>
        <w:pStyle w:val="Heading1"/>
        <w:rPr>
          <w:szCs w:val="24"/>
        </w:rPr>
      </w:pPr>
      <w:bookmarkStart w:id="2" w:name="_Toc401831358"/>
      <w:bookmarkStart w:id="3" w:name="_Toc149032262"/>
      <w:r w:rsidRPr="002568E6">
        <w:rPr>
          <w:szCs w:val="24"/>
        </w:rPr>
        <w:t xml:space="preserve">A2. </w:t>
      </w:r>
      <w:r w:rsidRPr="002568E6" w:rsidR="00447C1E">
        <w:rPr>
          <w:szCs w:val="24"/>
        </w:rPr>
        <w:t>Purpose and Use of the Information.</w:t>
      </w:r>
      <w:bookmarkEnd w:id="2"/>
      <w:bookmarkEnd w:id="3"/>
    </w:p>
    <w:p w:rsidR="0062567E" w:rsidRPr="002568E6" w14:paraId="03E0F65B" w14:textId="77777777">
      <w:pPr>
        <w:tabs>
          <w:tab w:val="left" w:pos="-720"/>
        </w:tabs>
        <w:suppressAutoHyphens/>
        <w:rPr>
          <w:rFonts w:ascii="Times New Roman" w:hAnsi="Times New Roman"/>
          <w:b/>
          <w:szCs w:val="24"/>
        </w:rPr>
      </w:pPr>
    </w:p>
    <w:p w:rsidR="003B2A93" w:rsidP="003B2A93" w14:paraId="005F320F"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w:t>
      </w:r>
      <w:r>
        <w:rPr>
          <w:rFonts w:ascii="Times New Roman" w:hAnsi="Times New Roman"/>
          <w:b/>
          <w:szCs w:val="24"/>
        </w:rPr>
        <w:t xml:space="preserve">how frequently, </w:t>
      </w:r>
      <w:r w:rsidRPr="002568E6" w:rsidR="009F0786">
        <w:rPr>
          <w:rFonts w:ascii="Times New Roman" w:hAnsi="Times New Roman"/>
          <w:b/>
          <w:szCs w:val="24"/>
        </w:rPr>
        <w:t>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D34364" w:rsidP="003B2A93" w14:paraId="36DF3813" w14:textId="505C4F68">
      <w:pPr>
        <w:tabs>
          <w:tab w:val="left" w:pos="-720"/>
        </w:tabs>
        <w:suppressAutoHyphens/>
        <w:rPr>
          <w:rFonts w:ascii="Times New Roman" w:hAnsi="Times New Roman"/>
          <w:b/>
          <w:szCs w:val="24"/>
        </w:rPr>
      </w:pPr>
      <w:r w:rsidRPr="00C0503C">
        <w:t xml:space="preserve"> </w:t>
      </w:r>
    </w:p>
    <w:p w:rsidR="002E135A" w:rsidP="396F8E19" w14:paraId="3BDEB322" w14:textId="34CABFDB">
      <w:pPr>
        <w:suppressAutoHyphens/>
        <w:spacing w:line="480" w:lineRule="auto"/>
        <w:rPr>
          <w:rFonts w:ascii="Times New Roman" w:hAnsi="Times New Roman"/>
        </w:rPr>
      </w:pPr>
      <w:r>
        <w:rPr>
          <w:rFonts w:ascii="Times New Roman" w:hAnsi="Times New Roman"/>
        </w:rPr>
        <w:t xml:space="preserve">          </w:t>
      </w:r>
      <w:r w:rsidRPr="396F8E19" w:rsidR="00D34364">
        <w:rPr>
          <w:rFonts w:ascii="Times New Roman" w:hAnsi="Times New Roman"/>
        </w:rPr>
        <w:t xml:space="preserve">The purpose </w:t>
      </w:r>
      <w:r w:rsidRPr="396F8E19" w:rsidR="00F407B0">
        <w:rPr>
          <w:rFonts w:ascii="Times New Roman" w:hAnsi="Times New Roman"/>
        </w:rPr>
        <w:t xml:space="preserve">for the </w:t>
      </w:r>
      <w:r w:rsidRPr="396F8E19" w:rsidR="00585A0A">
        <w:rPr>
          <w:rFonts w:ascii="Times New Roman" w:hAnsi="Times New Roman"/>
        </w:rPr>
        <w:t xml:space="preserve">new </w:t>
      </w:r>
      <w:r w:rsidRPr="396F8E19" w:rsidR="00F407B0">
        <w:rPr>
          <w:rFonts w:ascii="Times New Roman" w:hAnsi="Times New Roman"/>
        </w:rPr>
        <w:t xml:space="preserve">collection of this information is </w:t>
      </w:r>
      <w:r w:rsidRPr="396F8E19" w:rsidR="00543990">
        <w:rPr>
          <w:rFonts w:ascii="Times New Roman" w:hAnsi="Times New Roman"/>
        </w:rPr>
        <w:t xml:space="preserve">for the Food and Nutrition Service </w:t>
      </w:r>
      <w:r w:rsidRPr="396F8E19" w:rsidR="00F407B0">
        <w:rPr>
          <w:rFonts w:ascii="Times New Roman" w:hAnsi="Times New Roman"/>
        </w:rPr>
        <w:t xml:space="preserve">to </w:t>
      </w:r>
      <w:r w:rsidRPr="396F8E19" w:rsidR="005C7CD1">
        <w:rPr>
          <w:rFonts w:ascii="Times New Roman" w:hAnsi="Times New Roman"/>
        </w:rPr>
        <w:t xml:space="preserve">obtain and </w:t>
      </w:r>
      <w:r w:rsidRPr="396F8E19" w:rsidR="00F407B0">
        <w:rPr>
          <w:rFonts w:ascii="Times New Roman" w:hAnsi="Times New Roman"/>
        </w:rPr>
        <w:t xml:space="preserve">factor in </w:t>
      </w:r>
      <w:r w:rsidR="00644A34">
        <w:rPr>
          <w:rFonts w:ascii="Times New Roman" w:hAnsi="Times New Roman"/>
        </w:rPr>
        <w:t xml:space="preserve">public and </w:t>
      </w:r>
      <w:r w:rsidR="000C3F41">
        <w:rPr>
          <w:rFonts w:ascii="Times New Roman" w:hAnsi="Times New Roman"/>
        </w:rPr>
        <w:t xml:space="preserve">client </w:t>
      </w:r>
      <w:r w:rsidRPr="396F8E19" w:rsidR="00F407B0">
        <w:rPr>
          <w:rFonts w:ascii="Times New Roman" w:hAnsi="Times New Roman"/>
        </w:rPr>
        <w:t xml:space="preserve">feedback </w:t>
      </w:r>
      <w:r w:rsidRPr="396F8E19" w:rsidR="007F697A">
        <w:rPr>
          <w:rFonts w:ascii="Times New Roman" w:hAnsi="Times New Roman"/>
        </w:rPr>
        <w:t>and existing</w:t>
      </w:r>
      <w:r w:rsidRPr="396F8E19" w:rsidR="68C3AC70">
        <w:rPr>
          <w:rFonts w:ascii="Times New Roman" w:hAnsi="Times New Roman"/>
        </w:rPr>
        <w:t xml:space="preserve"> </w:t>
      </w:r>
      <w:r w:rsidRPr="1DA8B654" w:rsidR="66AE9B4A">
        <w:rPr>
          <w:rFonts w:ascii="Times New Roman" w:hAnsi="Times New Roman"/>
        </w:rPr>
        <w:t>administrative</w:t>
      </w:r>
      <w:r w:rsidRPr="396F8E19" w:rsidR="007F697A">
        <w:rPr>
          <w:rFonts w:ascii="Times New Roman" w:hAnsi="Times New Roman"/>
        </w:rPr>
        <w:t xml:space="preserve"> data</w:t>
      </w:r>
      <w:r w:rsidRPr="396F8E19" w:rsidR="002A2E8D">
        <w:rPr>
          <w:rFonts w:ascii="Times New Roman" w:hAnsi="Times New Roman"/>
        </w:rPr>
        <w:t>,</w:t>
      </w:r>
      <w:r w:rsidRPr="396F8E19" w:rsidR="007F697A">
        <w:rPr>
          <w:rFonts w:ascii="Times New Roman" w:hAnsi="Times New Roman"/>
        </w:rPr>
        <w:t xml:space="preserve"> </w:t>
      </w:r>
      <w:r w:rsidRPr="396F8E19" w:rsidR="007F697A">
        <w:rPr>
          <w:rFonts w:ascii="Times New Roman" w:hAnsi="Times New Roman"/>
        </w:rPr>
        <w:t>i</w:t>
      </w:r>
      <w:r w:rsidRPr="396F8E19" w:rsidR="00F407B0">
        <w:rPr>
          <w:rFonts w:ascii="Times New Roman" w:hAnsi="Times New Roman"/>
        </w:rPr>
        <w:t xml:space="preserve">nto the </w:t>
      </w:r>
      <w:r w:rsidRPr="396F8E19" w:rsidR="0034547B">
        <w:rPr>
          <w:rFonts w:ascii="Times New Roman" w:hAnsi="Times New Roman"/>
        </w:rPr>
        <w:t xml:space="preserve">planning, </w:t>
      </w:r>
      <w:r w:rsidRPr="396F8E19" w:rsidR="00F407B0">
        <w:rPr>
          <w:rFonts w:ascii="Times New Roman" w:hAnsi="Times New Roman"/>
        </w:rPr>
        <w:t>development</w:t>
      </w:r>
      <w:r w:rsidR="005A21A6">
        <w:rPr>
          <w:rFonts w:ascii="Times New Roman" w:hAnsi="Times New Roman"/>
        </w:rPr>
        <w:t>,</w:t>
      </w:r>
      <w:r w:rsidRPr="396F8E19" w:rsidR="00F407B0">
        <w:rPr>
          <w:rFonts w:ascii="Times New Roman" w:hAnsi="Times New Roman"/>
        </w:rPr>
        <w:t xml:space="preserve"> and proposed implementation</w:t>
      </w:r>
      <w:r w:rsidRPr="396F8E19" w:rsidR="007F697A">
        <w:rPr>
          <w:rFonts w:ascii="Times New Roman" w:hAnsi="Times New Roman"/>
        </w:rPr>
        <w:t xml:space="preserve"> of</w:t>
      </w:r>
      <w:r w:rsidRPr="396F8E19" w:rsidR="0034547B">
        <w:rPr>
          <w:rFonts w:ascii="Times New Roman" w:hAnsi="Times New Roman"/>
        </w:rPr>
        <w:t xml:space="preserve"> regulatory actions, semi-annual regulatory agenda</w:t>
      </w:r>
      <w:r w:rsidR="005A21A6">
        <w:rPr>
          <w:rFonts w:ascii="Times New Roman" w:hAnsi="Times New Roman"/>
        </w:rPr>
        <w:t>s</w:t>
      </w:r>
      <w:r w:rsidRPr="396F8E19" w:rsidR="0034547B">
        <w:rPr>
          <w:rFonts w:ascii="Times New Roman" w:hAnsi="Times New Roman"/>
        </w:rPr>
        <w:t xml:space="preserve">, program changes, research studies, </w:t>
      </w:r>
      <w:r w:rsidRPr="396F8E19" w:rsidR="002F6D00">
        <w:rPr>
          <w:rFonts w:ascii="Times New Roman" w:hAnsi="Times New Roman"/>
        </w:rPr>
        <w:t xml:space="preserve">surveys, </w:t>
      </w:r>
      <w:r w:rsidRPr="396F8E19" w:rsidR="00DC1A5D">
        <w:rPr>
          <w:rFonts w:ascii="Times New Roman" w:hAnsi="Times New Roman"/>
        </w:rPr>
        <w:t xml:space="preserve">methodologies, </w:t>
      </w:r>
      <w:r w:rsidRPr="396F8E19" w:rsidR="0034547B">
        <w:rPr>
          <w:rFonts w:ascii="Times New Roman" w:hAnsi="Times New Roman"/>
        </w:rPr>
        <w:t xml:space="preserve">outreach, training, </w:t>
      </w:r>
      <w:r w:rsidRPr="396F8E19" w:rsidR="00FB47B3">
        <w:rPr>
          <w:rFonts w:ascii="Times New Roman" w:hAnsi="Times New Roman"/>
        </w:rPr>
        <w:t>guidance</w:t>
      </w:r>
      <w:r w:rsidR="009D1C3D">
        <w:rPr>
          <w:rFonts w:ascii="Times New Roman" w:hAnsi="Times New Roman"/>
        </w:rPr>
        <w:t xml:space="preserve"> (in all forms)</w:t>
      </w:r>
      <w:r w:rsidRPr="396F8E19" w:rsidR="00FB47B3">
        <w:rPr>
          <w:rFonts w:ascii="Times New Roman" w:hAnsi="Times New Roman"/>
        </w:rPr>
        <w:t xml:space="preserve"> </w:t>
      </w:r>
      <w:r w:rsidRPr="396F8E19" w:rsidR="009D3334">
        <w:rPr>
          <w:rFonts w:ascii="Times New Roman" w:hAnsi="Times New Roman"/>
        </w:rPr>
        <w:t xml:space="preserve">and other projects to be completed by FNS and/or USDA </w:t>
      </w:r>
      <w:r w:rsidRPr="396F8E19" w:rsidR="00F92B80">
        <w:rPr>
          <w:rFonts w:ascii="Times New Roman" w:hAnsi="Times New Roman"/>
        </w:rPr>
        <w:t xml:space="preserve">to address problems or issues being experienced by the </w:t>
      </w:r>
      <w:r w:rsidRPr="396F8E19" w:rsidR="00243734">
        <w:rPr>
          <w:rFonts w:ascii="Times New Roman" w:hAnsi="Times New Roman"/>
        </w:rPr>
        <w:t xml:space="preserve">agencies, stakeholders, individuals, and groups impacted by </w:t>
      </w:r>
      <w:r w:rsidR="00C73FEE">
        <w:rPr>
          <w:rFonts w:ascii="Times New Roman" w:hAnsi="Times New Roman"/>
        </w:rPr>
        <w:t xml:space="preserve">the </w:t>
      </w:r>
      <w:r w:rsidRPr="396F8E19" w:rsidR="00243734">
        <w:rPr>
          <w:rFonts w:ascii="Times New Roman" w:hAnsi="Times New Roman"/>
        </w:rPr>
        <w:t>mission and activities of FNS.</w:t>
      </w:r>
      <w:r w:rsidRPr="396F8E19" w:rsidR="00EE08D8">
        <w:rPr>
          <w:rFonts w:ascii="Times New Roman" w:hAnsi="Times New Roman"/>
        </w:rPr>
        <w:t xml:space="preserve"> </w:t>
      </w:r>
    </w:p>
    <w:p w:rsidR="00D81E64" w:rsidRPr="00D81E64" w:rsidP="00D81E64" w14:paraId="30DFA160" w14:textId="768220E9">
      <w:pPr>
        <w:widowControl/>
        <w:spacing w:line="480" w:lineRule="auto"/>
        <w:textAlignment w:val="auto"/>
        <w:rPr>
          <w:rFonts w:ascii="Times New Roman" w:hAnsi="Times New Roman"/>
          <w:spacing w:val="46"/>
        </w:rPr>
      </w:pPr>
      <w:r>
        <w:rPr>
          <w:rFonts w:ascii="Times New Roman" w:hAnsi="Times New Roman"/>
          <w:spacing w:val="-1"/>
        </w:rPr>
        <w:t xml:space="preserve">          </w:t>
      </w:r>
      <w:r w:rsidRPr="440FE187">
        <w:rPr>
          <w:rFonts w:ascii="Times New Roman" w:hAnsi="Times New Roman"/>
          <w:spacing w:val="-1"/>
        </w:rPr>
        <w:t>The</w:t>
      </w:r>
      <w:r w:rsidRPr="440FE187">
        <w:rPr>
          <w:rFonts w:ascii="Times New Roman" w:hAnsi="Times New Roman"/>
          <w:spacing w:val="-7"/>
        </w:rPr>
        <w:t xml:space="preserve"> </w:t>
      </w:r>
      <w:r w:rsidRPr="440FE187">
        <w:rPr>
          <w:rFonts w:ascii="Times New Roman" w:hAnsi="Times New Roman"/>
        </w:rPr>
        <w:t>proposed</w:t>
      </w:r>
      <w:r w:rsidRPr="440FE187">
        <w:rPr>
          <w:rFonts w:ascii="Times New Roman" w:hAnsi="Times New Roman"/>
          <w:spacing w:val="-6"/>
        </w:rPr>
        <w:t xml:space="preserve"> </w:t>
      </w:r>
      <w:r w:rsidRPr="440FE187">
        <w:rPr>
          <w:rFonts w:ascii="Times New Roman" w:hAnsi="Times New Roman"/>
          <w:spacing w:val="-1"/>
        </w:rPr>
        <w:t>information</w:t>
      </w:r>
      <w:r w:rsidRPr="440FE187">
        <w:rPr>
          <w:rFonts w:ascii="Times New Roman" w:hAnsi="Times New Roman"/>
          <w:spacing w:val="-7"/>
        </w:rPr>
        <w:t xml:space="preserve"> </w:t>
      </w:r>
      <w:r w:rsidRPr="440FE187">
        <w:rPr>
          <w:rFonts w:ascii="Times New Roman" w:hAnsi="Times New Roman"/>
        </w:rPr>
        <w:t>collection</w:t>
      </w:r>
      <w:r w:rsidRPr="440FE187">
        <w:rPr>
          <w:rFonts w:ascii="Times New Roman" w:hAnsi="Times New Roman"/>
          <w:spacing w:val="-6"/>
        </w:rPr>
        <w:t xml:space="preserve"> </w:t>
      </w:r>
      <w:r w:rsidRPr="440FE187">
        <w:rPr>
          <w:rFonts w:ascii="Times New Roman" w:hAnsi="Times New Roman"/>
        </w:rPr>
        <w:t>provides</w:t>
      </w:r>
      <w:r w:rsidRPr="440FE187">
        <w:rPr>
          <w:rFonts w:ascii="Times New Roman" w:hAnsi="Times New Roman"/>
          <w:spacing w:val="-6"/>
        </w:rPr>
        <w:t xml:space="preserve"> </w:t>
      </w:r>
      <w:r w:rsidRPr="440FE187">
        <w:rPr>
          <w:rFonts w:ascii="Times New Roman" w:hAnsi="Times New Roman"/>
        </w:rPr>
        <w:t>a</w:t>
      </w:r>
      <w:r w:rsidRPr="440FE187">
        <w:rPr>
          <w:rFonts w:ascii="Times New Roman" w:hAnsi="Times New Roman"/>
          <w:spacing w:val="-5"/>
        </w:rPr>
        <w:t xml:space="preserve"> </w:t>
      </w:r>
      <w:r w:rsidRPr="440FE187">
        <w:rPr>
          <w:rFonts w:ascii="Times New Roman" w:hAnsi="Times New Roman"/>
          <w:spacing w:val="-1"/>
        </w:rPr>
        <w:t>means</w:t>
      </w:r>
      <w:r w:rsidRPr="440FE187">
        <w:rPr>
          <w:rFonts w:ascii="Times New Roman" w:hAnsi="Times New Roman"/>
          <w:spacing w:val="-7"/>
        </w:rPr>
        <w:t xml:space="preserve"> </w:t>
      </w:r>
      <w:r w:rsidRPr="440FE187">
        <w:rPr>
          <w:rFonts w:ascii="Times New Roman" w:hAnsi="Times New Roman"/>
        </w:rPr>
        <w:t>to</w:t>
      </w:r>
      <w:r w:rsidRPr="440FE187">
        <w:rPr>
          <w:rFonts w:ascii="Times New Roman" w:hAnsi="Times New Roman"/>
          <w:spacing w:val="-5"/>
        </w:rPr>
        <w:t xml:space="preserve"> </w:t>
      </w:r>
      <w:r w:rsidRPr="440FE187">
        <w:rPr>
          <w:rFonts w:ascii="Times New Roman" w:hAnsi="Times New Roman"/>
        </w:rPr>
        <w:t>garner</w:t>
      </w:r>
      <w:r w:rsidR="006820A5">
        <w:rPr>
          <w:rFonts w:ascii="Times New Roman" w:hAnsi="Times New Roman"/>
        </w:rPr>
        <w:t xml:space="preserve"> </w:t>
      </w:r>
      <w:r w:rsidRPr="440FE187">
        <w:rPr>
          <w:rFonts w:ascii="Times New Roman" w:hAnsi="Times New Roman"/>
        </w:rPr>
        <w:t>qualitative</w:t>
      </w:r>
      <w:r w:rsidRPr="440FE187">
        <w:rPr>
          <w:rFonts w:ascii="Times New Roman" w:hAnsi="Times New Roman"/>
          <w:spacing w:val="-8"/>
        </w:rPr>
        <w:t xml:space="preserve"> and quantitative </w:t>
      </w:r>
      <w:r w:rsidR="00CF29BF">
        <w:rPr>
          <w:rFonts w:ascii="Times New Roman" w:hAnsi="Times New Roman"/>
          <w:spacing w:val="-8"/>
        </w:rPr>
        <w:t>pub</w:t>
      </w:r>
      <w:r w:rsidR="00641DA8">
        <w:rPr>
          <w:rFonts w:ascii="Times New Roman" w:hAnsi="Times New Roman"/>
          <w:spacing w:val="-8"/>
        </w:rPr>
        <w:t xml:space="preserve">lic and client feedback, </w:t>
      </w:r>
      <w:r w:rsidRPr="440FE187">
        <w:rPr>
          <w:rFonts w:ascii="Times New Roman" w:hAnsi="Times New Roman"/>
        </w:rPr>
        <w:t>stakeholder feedback,</w:t>
      </w:r>
      <w:r w:rsidRPr="440FE187">
        <w:rPr>
          <w:rFonts w:ascii="Times New Roman" w:hAnsi="Times New Roman"/>
          <w:spacing w:val="-7"/>
        </w:rPr>
        <w:t xml:space="preserve"> feedback from state, local and/or Tribal agencies</w:t>
      </w:r>
      <w:r w:rsidRPr="440FE187">
        <w:rPr>
          <w:rFonts w:ascii="Times New Roman" w:hAnsi="Times New Roman"/>
        </w:rPr>
        <w:t xml:space="preserve"> and implementers</w:t>
      </w:r>
      <w:r w:rsidRPr="440FE187">
        <w:rPr>
          <w:rFonts w:ascii="Times New Roman" w:hAnsi="Times New Roman"/>
          <w:spacing w:val="-7"/>
        </w:rPr>
        <w:t xml:space="preserve">, </w:t>
      </w:r>
      <w:r w:rsidRPr="440FE187">
        <w:rPr>
          <w:rFonts w:ascii="Times New Roman" w:hAnsi="Times New Roman"/>
        </w:rPr>
        <w:t>feedback from program participants</w:t>
      </w:r>
      <w:r w:rsidR="00E977E8">
        <w:rPr>
          <w:rFonts w:ascii="Times New Roman" w:hAnsi="Times New Roman"/>
        </w:rPr>
        <w:t xml:space="preserve"> and impacted par</w:t>
      </w:r>
      <w:r w:rsidR="000402DE">
        <w:rPr>
          <w:rFonts w:ascii="Times New Roman" w:hAnsi="Times New Roman"/>
        </w:rPr>
        <w:t>ties/individuals</w:t>
      </w:r>
      <w:r w:rsidRPr="440FE187">
        <w:rPr>
          <w:rFonts w:ascii="Times New Roman" w:hAnsi="Times New Roman"/>
        </w:rPr>
        <w:t xml:space="preserve">, </w:t>
      </w:r>
      <w:r w:rsidRPr="440FE187">
        <w:rPr>
          <w:rFonts w:ascii="Times New Roman" w:hAnsi="Times New Roman"/>
          <w:spacing w:val="-1"/>
        </w:rPr>
        <w:t xml:space="preserve">and existing </w:t>
      </w:r>
      <w:r w:rsidRPr="440FE187">
        <w:rPr>
          <w:rFonts w:ascii="Times New Roman" w:hAnsi="Times New Roman"/>
        </w:rPr>
        <w:t>administrative</w:t>
      </w:r>
      <w:r w:rsidRPr="440FE187">
        <w:rPr>
          <w:rFonts w:ascii="Times New Roman" w:hAnsi="Times New Roman"/>
          <w:spacing w:val="-1"/>
        </w:rPr>
        <w:t xml:space="preserve"> data</w:t>
      </w:r>
      <w:r w:rsidRPr="440FE187">
        <w:rPr>
          <w:rFonts w:ascii="Times New Roman" w:hAnsi="Times New Roman"/>
          <w:spacing w:val="-8"/>
        </w:rPr>
        <w:t xml:space="preserve"> </w:t>
      </w:r>
      <w:r w:rsidRPr="440FE187">
        <w:rPr>
          <w:rFonts w:ascii="Times New Roman" w:hAnsi="Times New Roman"/>
        </w:rPr>
        <w:t>in</w:t>
      </w:r>
      <w:r w:rsidRPr="440FE187">
        <w:rPr>
          <w:rFonts w:ascii="Times New Roman" w:hAnsi="Times New Roman"/>
          <w:spacing w:val="-8"/>
        </w:rPr>
        <w:t xml:space="preserve"> </w:t>
      </w:r>
      <w:r w:rsidRPr="440FE187">
        <w:rPr>
          <w:rFonts w:ascii="Times New Roman" w:hAnsi="Times New Roman"/>
        </w:rPr>
        <w:t>an</w:t>
      </w:r>
      <w:r w:rsidRPr="440FE187">
        <w:rPr>
          <w:rFonts w:ascii="Times New Roman" w:hAnsi="Times New Roman"/>
          <w:spacing w:val="-8"/>
        </w:rPr>
        <w:t xml:space="preserve"> </w:t>
      </w:r>
      <w:r w:rsidRPr="440FE187">
        <w:rPr>
          <w:rFonts w:ascii="Times New Roman" w:hAnsi="Times New Roman"/>
        </w:rPr>
        <w:t>efficient and</w:t>
      </w:r>
      <w:r w:rsidRPr="440FE187">
        <w:rPr>
          <w:rFonts w:ascii="Times New Roman" w:hAnsi="Times New Roman"/>
          <w:spacing w:val="-8"/>
        </w:rPr>
        <w:t xml:space="preserve"> </w:t>
      </w:r>
      <w:r w:rsidRPr="440FE187">
        <w:rPr>
          <w:rFonts w:ascii="Times New Roman" w:hAnsi="Times New Roman"/>
          <w:spacing w:val="-1"/>
        </w:rPr>
        <w:t>timely</w:t>
      </w:r>
      <w:r w:rsidRPr="440FE187">
        <w:rPr>
          <w:rFonts w:ascii="Times New Roman" w:hAnsi="Times New Roman"/>
          <w:spacing w:val="-8"/>
        </w:rPr>
        <w:t xml:space="preserve"> </w:t>
      </w:r>
      <w:r w:rsidRPr="440FE187">
        <w:rPr>
          <w:rFonts w:ascii="Times New Roman" w:hAnsi="Times New Roman"/>
          <w:spacing w:val="-1"/>
        </w:rPr>
        <w:t>manner</w:t>
      </w:r>
      <w:r w:rsidRPr="440FE187">
        <w:rPr>
          <w:rFonts w:ascii="Times New Roman" w:hAnsi="Times New Roman"/>
        </w:rPr>
        <w:t>.</w:t>
      </w:r>
      <w:r w:rsidRPr="440FE187">
        <w:rPr>
          <w:rFonts w:ascii="Times New Roman" w:hAnsi="Times New Roman"/>
          <w:spacing w:val="46"/>
        </w:rPr>
        <w:t xml:space="preserve"> </w:t>
      </w:r>
    </w:p>
    <w:p w:rsidR="00D81E64" w:rsidRPr="00D81E64" w:rsidP="00D81E64" w14:paraId="0E3EAC15" w14:textId="77777777">
      <w:pPr>
        <w:widowControl/>
        <w:overflowPunct/>
        <w:autoSpaceDE/>
        <w:autoSpaceDN/>
        <w:adjustRightInd/>
        <w:spacing w:line="480" w:lineRule="auto"/>
        <w:textAlignment w:val="auto"/>
        <w:rPr>
          <w:rFonts w:ascii="Times New Roman" w:hAnsi="Times New Roman" w:eastAsiaTheme="minorEastAsia"/>
          <w:szCs w:val="24"/>
        </w:rPr>
      </w:pPr>
      <w:r w:rsidRPr="00D81E64">
        <w:rPr>
          <w:rFonts w:ascii="Times New Roman" w:hAnsi="Times New Roman" w:eastAsiaTheme="minorEastAsia"/>
          <w:szCs w:val="24"/>
        </w:rPr>
        <w:t>This new FNS-wide generic information collection request currently does not exist and would focus on the following:</w:t>
      </w:r>
    </w:p>
    <w:p w:rsidR="00A436B4" w:rsidRPr="00A436B4" w:rsidP="00A436B4" w14:paraId="0741ABA1" w14:textId="77777777">
      <w:pPr>
        <w:widowControl/>
        <w:overflowPunct/>
        <w:autoSpaceDE/>
        <w:autoSpaceDN/>
        <w:adjustRightInd/>
        <w:spacing w:line="480" w:lineRule="auto"/>
        <w:textAlignment w:val="auto"/>
        <w:rPr>
          <w:rFonts w:ascii="Times New Roman" w:hAnsi="Times New Roman" w:eastAsiaTheme="minorEastAsia"/>
          <w:szCs w:val="24"/>
        </w:rPr>
      </w:pPr>
    </w:p>
    <w:p w:rsidR="00AA0F69" w:rsidRPr="00C04337" w:rsidP="00A436B4" w14:paraId="0AD42186" w14:textId="2493A417">
      <w:pPr>
        <w:widowControl/>
        <w:numPr>
          <w:ilvl w:val="0"/>
          <w:numId w:val="40"/>
        </w:numPr>
        <w:overflowPunct/>
        <w:autoSpaceDE/>
        <w:autoSpaceDN/>
        <w:adjustRightInd/>
        <w:spacing w:after="200" w:line="480" w:lineRule="auto"/>
        <w:contextualSpacing/>
        <w:textAlignment w:val="auto"/>
        <w:rPr>
          <w:rFonts w:ascii="Times New Roman" w:hAnsi="Times New Roman"/>
          <w:color w:val="C00000"/>
        </w:rPr>
      </w:pPr>
      <w:r w:rsidRPr="016E5524">
        <w:rPr>
          <w:rFonts w:ascii="Times New Roman" w:hAnsi="Times New Roman"/>
        </w:rPr>
        <w:t xml:space="preserve">Discussion groups, focus groups, stakeholder meetings, </w:t>
      </w:r>
      <w:r w:rsidRPr="016E5524" w:rsidR="006921EE">
        <w:rPr>
          <w:rFonts w:ascii="Times New Roman" w:hAnsi="Times New Roman"/>
        </w:rPr>
        <w:t xml:space="preserve">and </w:t>
      </w:r>
      <w:r w:rsidRPr="016E5524" w:rsidR="005D7F42">
        <w:rPr>
          <w:rFonts w:ascii="Times New Roman" w:hAnsi="Times New Roman"/>
        </w:rPr>
        <w:t xml:space="preserve">structured and semi-structured </w:t>
      </w:r>
      <w:r w:rsidRPr="016E5524">
        <w:rPr>
          <w:rFonts w:ascii="Times New Roman" w:hAnsi="Times New Roman"/>
        </w:rPr>
        <w:t xml:space="preserve">interviews that involve other than routine customer feedback and may </w:t>
      </w:r>
      <w:r w:rsidRPr="016E5524" w:rsidR="0033224B">
        <w:rPr>
          <w:rFonts w:ascii="Times New Roman" w:hAnsi="Times New Roman"/>
        </w:rPr>
        <w:t>include development</w:t>
      </w:r>
      <w:r w:rsidRPr="016E5524">
        <w:rPr>
          <w:rFonts w:ascii="Times New Roman" w:hAnsi="Times New Roman"/>
        </w:rPr>
        <w:t xml:space="preserve"> of standardized questions such as focus group </w:t>
      </w:r>
      <w:r w:rsidRPr="016E5524" w:rsidR="005D7F42">
        <w:rPr>
          <w:rFonts w:ascii="Times New Roman" w:hAnsi="Times New Roman"/>
        </w:rPr>
        <w:t>or interview protocols</w:t>
      </w:r>
      <w:r w:rsidRPr="016E5524">
        <w:rPr>
          <w:rFonts w:ascii="Times New Roman" w:hAnsi="Times New Roman"/>
        </w:rPr>
        <w:t xml:space="preserve">. These would </w:t>
      </w:r>
      <w:r w:rsidRPr="016E5524">
        <w:rPr>
          <w:rFonts w:ascii="Times New Roman" w:hAnsi="Times New Roman"/>
        </w:rPr>
        <w:t xml:space="preserve">engage </w:t>
      </w:r>
      <w:r w:rsidR="00883680">
        <w:rPr>
          <w:rFonts w:ascii="Times New Roman" w:hAnsi="Times New Roman"/>
        </w:rPr>
        <w:t xml:space="preserve">the pubic, impacted individuals, groups and/or communities, </w:t>
      </w:r>
      <w:r w:rsidRPr="016E5524">
        <w:rPr>
          <w:rFonts w:ascii="Times New Roman" w:hAnsi="Times New Roman"/>
        </w:rPr>
        <w:t xml:space="preserve">stakeholders, program participants, and state, local and/or Tribal agencies who would potentially provide valuable input necessary for planning: a) research studies, including program evaluations such as impact or process evaluations; b) regulatory actions; c) program changes; d) outreach, promotion activities and/or training for stakeholders and program participants; e) guidance, technical assistance documents, questions and answers, to be issued by FNS; and/or f) other necessary program or policy analyses. </w:t>
      </w:r>
    </w:p>
    <w:p w:rsidR="00A436B4" w:rsidRPr="00C55ADB" w:rsidP="00A436B4" w14:paraId="7D61EE77" w14:textId="196C7E62">
      <w:pPr>
        <w:widowControl/>
        <w:numPr>
          <w:ilvl w:val="0"/>
          <w:numId w:val="40"/>
        </w:numPr>
        <w:overflowPunct/>
        <w:autoSpaceDE/>
        <w:autoSpaceDN/>
        <w:adjustRightInd/>
        <w:spacing w:after="200" w:line="480" w:lineRule="auto"/>
        <w:contextualSpacing/>
        <w:textAlignment w:val="auto"/>
        <w:rPr>
          <w:rFonts w:ascii="Times New Roman" w:hAnsi="Times New Roman" w:eastAsiaTheme="minorEastAsia"/>
        </w:rPr>
      </w:pPr>
      <w:r w:rsidRPr="5D92D4A6">
        <w:rPr>
          <w:rFonts w:ascii="Times New Roman" w:hAnsi="Times New Roman"/>
        </w:rPr>
        <w:t>S</w:t>
      </w:r>
      <w:r w:rsidRPr="5D92D4A6">
        <w:rPr>
          <w:rFonts w:ascii="Times New Roman" w:hAnsi="Times New Roman"/>
        </w:rPr>
        <w:t xml:space="preserve">urveys </w:t>
      </w:r>
      <w:r w:rsidRPr="5D92D4A6" w:rsidR="00E406A3">
        <w:rPr>
          <w:rFonts w:ascii="Times New Roman" w:hAnsi="Times New Roman"/>
        </w:rPr>
        <w:t>request</w:t>
      </w:r>
      <w:r w:rsidRPr="5D92D4A6" w:rsidR="007E7E9E">
        <w:rPr>
          <w:rFonts w:ascii="Times New Roman" w:hAnsi="Times New Roman"/>
        </w:rPr>
        <w:t>ing</w:t>
      </w:r>
      <w:r w:rsidRPr="5D92D4A6" w:rsidR="00E406A3">
        <w:rPr>
          <w:rFonts w:ascii="Times New Roman" w:hAnsi="Times New Roman"/>
        </w:rPr>
        <w:t xml:space="preserve"> feedback</w:t>
      </w:r>
      <w:r w:rsidRPr="5D92D4A6" w:rsidR="00112BFE">
        <w:rPr>
          <w:rFonts w:ascii="Times New Roman" w:hAnsi="Times New Roman"/>
        </w:rPr>
        <w:t xml:space="preserve"> from state, local, and Tribal agencies administering FNS programs</w:t>
      </w:r>
      <w:r w:rsidR="009E523F">
        <w:rPr>
          <w:rFonts w:ascii="Times New Roman" w:hAnsi="Times New Roman"/>
        </w:rPr>
        <w:t xml:space="preserve"> </w:t>
      </w:r>
      <w:r w:rsidR="006D3C12">
        <w:rPr>
          <w:rFonts w:ascii="Times New Roman" w:hAnsi="Times New Roman"/>
        </w:rPr>
        <w:t>and program participants or potential participants</w:t>
      </w:r>
      <w:r w:rsidRPr="5D92D4A6" w:rsidR="008672DC">
        <w:rPr>
          <w:rFonts w:ascii="Times New Roman" w:hAnsi="Times New Roman"/>
        </w:rPr>
        <w:t>. These may include</w:t>
      </w:r>
      <w:r w:rsidRPr="5D92D4A6">
        <w:rPr>
          <w:rFonts w:ascii="Times New Roman" w:hAnsi="Times New Roman"/>
        </w:rPr>
        <w:t xml:space="preserve"> </w:t>
      </w:r>
      <w:r w:rsidRPr="5D92D4A6" w:rsidR="008672DC">
        <w:rPr>
          <w:rFonts w:ascii="Times New Roman" w:hAnsi="Times New Roman"/>
        </w:rPr>
        <w:t>one-time</w:t>
      </w:r>
      <w:r w:rsidRPr="5D92D4A6">
        <w:rPr>
          <w:rFonts w:ascii="Times New Roman" w:hAnsi="Times New Roman"/>
        </w:rPr>
        <w:t xml:space="preserve"> surveys </w:t>
      </w:r>
      <w:r w:rsidRPr="5D92D4A6" w:rsidR="008672DC">
        <w:rPr>
          <w:rFonts w:ascii="Times New Roman" w:hAnsi="Times New Roman"/>
        </w:rPr>
        <w:t xml:space="preserve">on specific topics </w:t>
      </w:r>
      <w:r w:rsidRPr="5D92D4A6" w:rsidR="006F384C">
        <w:rPr>
          <w:rFonts w:ascii="Times New Roman" w:hAnsi="Times New Roman"/>
        </w:rPr>
        <w:t xml:space="preserve">of immediate need </w:t>
      </w:r>
      <w:r w:rsidRPr="3475FC99" w:rsidR="00484B35">
        <w:rPr>
          <w:rFonts w:ascii="Times New Roman" w:hAnsi="Times New Roman"/>
        </w:rPr>
        <w:t>and</w:t>
      </w:r>
      <w:r w:rsidRPr="5D92D4A6">
        <w:rPr>
          <w:rFonts w:ascii="Times New Roman" w:hAnsi="Times New Roman"/>
        </w:rPr>
        <w:t xml:space="preserve"> pulse-type surveys. </w:t>
      </w:r>
      <w:r w:rsidRPr="5D92D4A6">
        <w:rPr>
          <w:rFonts w:ascii="Times New Roman" w:hAnsi="Times New Roman" w:eastAsiaTheme="minorEastAsia"/>
        </w:rPr>
        <w:t xml:space="preserve">The pulse-type surveys </w:t>
      </w:r>
      <w:r w:rsidRPr="5D92D4A6" w:rsidR="00D252D5">
        <w:rPr>
          <w:rFonts w:ascii="Times New Roman" w:hAnsi="Times New Roman" w:eastAsiaTheme="minorEastAsia"/>
        </w:rPr>
        <w:t>are intended to</w:t>
      </w:r>
      <w:r w:rsidRPr="5D92D4A6">
        <w:rPr>
          <w:rFonts w:ascii="Times New Roman" w:hAnsi="Times New Roman" w:eastAsiaTheme="minorEastAsia"/>
        </w:rPr>
        <w:t xml:space="preserve"> provide </w:t>
      </w:r>
      <w:r w:rsidRPr="5D92D4A6" w:rsidR="00D252D5">
        <w:rPr>
          <w:rFonts w:ascii="Times New Roman" w:hAnsi="Times New Roman" w:eastAsiaTheme="minorEastAsia"/>
        </w:rPr>
        <w:t>routine</w:t>
      </w:r>
      <w:r w:rsidRPr="5D92D4A6">
        <w:rPr>
          <w:rFonts w:ascii="Times New Roman" w:hAnsi="Times New Roman" w:eastAsiaTheme="minorEastAsia"/>
        </w:rPr>
        <w:t xml:space="preserve"> snapshot</w:t>
      </w:r>
      <w:r w:rsidRPr="5D92D4A6" w:rsidR="00D252D5">
        <w:rPr>
          <w:rFonts w:ascii="Times New Roman" w:hAnsi="Times New Roman" w:eastAsiaTheme="minorEastAsia"/>
        </w:rPr>
        <w:t>s</w:t>
      </w:r>
      <w:r w:rsidRPr="5D92D4A6">
        <w:rPr>
          <w:rFonts w:ascii="Times New Roman" w:hAnsi="Times New Roman" w:eastAsiaTheme="minorEastAsia"/>
        </w:rPr>
        <w:t xml:space="preserve"> on key issues </w:t>
      </w:r>
      <w:r w:rsidRPr="5D92D4A6" w:rsidR="00D252D5">
        <w:rPr>
          <w:rFonts w:ascii="Times New Roman" w:hAnsi="Times New Roman" w:eastAsiaTheme="minorEastAsia"/>
        </w:rPr>
        <w:t>of regular interest</w:t>
      </w:r>
      <w:r w:rsidRPr="5D92D4A6">
        <w:rPr>
          <w:rFonts w:ascii="Times New Roman" w:hAnsi="Times New Roman" w:eastAsiaTheme="minorEastAsia"/>
        </w:rPr>
        <w:t xml:space="preserve"> and to understand current program </w:t>
      </w:r>
      <w:r w:rsidRPr="5D92D4A6" w:rsidR="000A475D">
        <w:rPr>
          <w:rFonts w:ascii="Times New Roman" w:hAnsi="Times New Roman" w:eastAsiaTheme="minorEastAsia"/>
        </w:rPr>
        <w:t xml:space="preserve">operations and </w:t>
      </w:r>
      <w:r w:rsidRPr="5D92D4A6">
        <w:rPr>
          <w:rFonts w:ascii="Times New Roman" w:hAnsi="Times New Roman" w:eastAsiaTheme="minorEastAsia"/>
        </w:rPr>
        <w:t>needs.</w:t>
      </w:r>
      <w:r w:rsidR="001D62EE">
        <w:rPr>
          <w:rFonts w:ascii="Times New Roman" w:hAnsi="Times New Roman" w:eastAsiaTheme="minorEastAsia"/>
        </w:rPr>
        <w:t xml:space="preserve"> </w:t>
      </w:r>
      <w:r w:rsidRPr="00C55ADB" w:rsidR="001D62EE">
        <w:rPr>
          <w:rFonts w:ascii="Times New Roman" w:hAnsi="Times New Roman" w:eastAsiaTheme="minorEastAsia"/>
        </w:rPr>
        <w:t>FNS does not intend to pressure</w:t>
      </w:r>
      <w:r w:rsidRPr="00C55ADB" w:rsidR="00E15759">
        <w:rPr>
          <w:rFonts w:ascii="Times New Roman" w:hAnsi="Times New Roman" w:eastAsiaTheme="minorEastAsia"/>
        </w:rPr>
        <w:t xml:space="preserve"> agencies to respond</w:t>
      </w:r>
      <w:r w:rsidRPr="00C55ADB" w:rsidR="00EE3FAE">
        <w:rPr>
          <w:rFonts w:ascii="Times New Roman" w:hAnsi="Times New Roman" w:eastAsiaTheme="minorEastAsia"/>
        </w:rPr>
        <w:t xml:space="preserve"> to voluntary surveys</w:t>
      </w:r>
      <w:r w:rsidRPr="00C55ADB" w:rsidR="00E15759">
        <w:rPr>
          <w:rFonts w:ascii="Times New Roman" w:hAnsi="Times New Roman" w:eastAsiaTheme="minorEastAsia"/>
        </w:rPr>
        <w:t>.</w:t>
      </w:r>
      <w:r w:rsidRPr="00C55ADB" w:rsidR="00353047">
        <w:rPr>
          <w:rFonts w:ascii="Times New Roman" w:hAnsi="Times New Roman" w:eastAsiaTheme="minorEastAsia"/>
        </w:rPr>
        <w:t xml:space="preserve"> This generic information collection will also be utilized for pre-tests for surveys.</w:t>
      </w:r>
    </w:p>
    <w:p w:rsidR="00A436B4" w:rsidRPr="00A436B4" w:rsidP="00A436B4" w14:paraId="3106472A" w14:textId="156668E5">
      <w:pPr>
        <w:widowControl/>
        <w:numPr>
          <w:ilvl w:val="0"/>
          <w:numId w:val="40"/>
        </w:numPr>
        <w:overflowPunct/>
        <w:autoSpaceDE/>
        <w:autoSpaceDN/>
        <w:adjustRightInd/>
        <w:spacing w:line="480" w:lineRule="auto"/>
        <w:contextualSpacing/>
        <w:textAlignment w:val="auto"/>
        <w:rPr>
          <w:rFonts w:ascii="Times New Roman" w:hAnsi="Times New Roman"/>
        </w:rPr>
      </w:pPr>
      <w:r w:rsidRPr="040602BC">
        <w:rPr>
          <w:rFonts w:ascii="Times New Roman" w:hAnsi="Times New Roman"/>
        </w:rPr>
        <w:t>A</w:t>
      </w:r>
      <w:r w:rsidRPr="040602BC">
        <w:rPr>
          <w:rFonts w:ascii="Times New Roman" w:hAnsi="Times New Roman"/>
        </w:rPr>
        <w:t>d-hoc collection of extant administrative data from state, local and Tribal agencies that administer FNS programs and/or demonstration projects (including but not limited to the Food Distribution Program on Indian Reservation demonstration projects). These would be data that FNS knows are in existence and that state, local</w:t>
      </w:r>
      <w:r w:rsidRPr="040602BC" w:rsidR="00EC47B1">
        <w:rPr>
          <w:rFonts w:ascii="Times New Roman" w:hAnsi="Times New Roman"/>
        </w:rPr>
        <w:t>,</w:t>
      </w:r>
      <w:r w:rsidRPr="040602BC">
        <w:rPr>
          <w:rFonts w:ascii="Times New Roman" w:hAnsi="Times New Roman"/>
        </w:rPr>
        <w:t xml:space="preserve"> and Tribal agencies </w:t>
      </w:r>
      <w:r w:rsidRPr="040602BC" w:rsidR="00EC47B1">
        <w:rPr>
          <w:rFonts w:ascii="Times New Roman" w:hAnsi="Times New Roman"/>
        </w:rPr>
        <w:t xml:space="preserve">must regularly </w:t>
      </w:r>
      <w:r w:rsidRPr="040602BC">
        <w:rPr>
          <w:rFonts w:ascii="Times New Roman" w:hAnsi="Times New Roman"/>
        </w:rPr>
        <w:t xml:space="preserve">collect </w:t>
      </w:r>
      <w:r w:rsidRPr="040602BC" w:rsidR="0031682B">
        <w:rPr>
          <w:rFonts w:ascii="Times New Roman" w:hAnsi="Times New Roman"/>
        </w:rPr>
        <w:t>to</w:t>
      </w:r>
      <w:r w:rsidRPr="040602BC" w:rsidR="002A0939">
        <w:rPr>
          <w:rFonts w:ascii="Times New Roman" w:hAnsi="Times New Roman"/>
        </w:rPr>
        <w:t xml:space="preserve"> </w:t>
      </w:r>
      <w:r w:rsidRPr="040602BC" w:rsidR="0031682B">
        <w:rPr>
          <w:rFonts w:ascii="Times New Roman" w:hAnsi="Times New Roman"/>
        </w:rPr>
        <w:t xml:space="preserve">operate FNS programs </w:t>
      </w:r>
      <w:r w:rsidRPr="040602BC">
        <w:rPr>
          <w:rFonts w:ascii="Times New Roman" w:hAnsi="Times New Roman"/>
        </w:rPr>
        <w:t>but do not necessarily report to the Federal level.</w:t>
      </w:r>
    </w:p>
    <w:p w:rsidR="0040797E" w:rsidRPr="00C55ADB" w:rsidP="00A436B4" w14:paraId="32D1ECA6" w14:textId="13473504">
      <w:pPr>
        <w:widowControl/>
        <w:numPr>
          <w:ilvl w:val="0"/>
          <w:numId w:val="40"/>
        </w:numPr>
        <w:overflowPunct/>
        <w:autoSpaceDE/>
        <w:autoSpaceDN/>
        <w:adjustRightInd/>
        <w:spacing w:line="480" w:lineRule="auto"/>
        <w:contextualSpacing/>
        <w:textAlignment w:val="auto"/>
        <w:rPr>
          <w:rFonts w:ascii="Times New Roman" w:hAnsi="Times New Roman"/>
        </w:rPr>
      </w:pPr>
      <w:r w:rsidRPr="48EB7206">
        <w:rPr>
          <w:rFonts w:ascii="Times New Roman" w:hAnsi="Times New Roman"/>
        </w:rPr>
        <w:t xml:space="preserve">Feedback on </w:t>
      </w:r>
      <w:r w:rsidRPr="48EB7206" w:rsidR="00993B94">
        <w:rPr>
          <w:rFonts w:ascii="Times New Roman" w:hAnsi="Times New Roman"/>
        </w:rPr>
        <w:t xml:space="preserve">data collection </w:t>
      </w:r>
      <w:r w:rsidRPr="48EB7206" w:rsidR="008B54B0">
        <w:rPr>
          <w:rFonts w:ascii="Times New Roman" w:hAnsi="Times New Roman"/>
        </w:rPr>
        <w:t xml:space="preserve">instruments for </w:t>
      </w:r>
      <w:r w:rsidRPr="48EB7206" w:rsidR="005019A4">
        <w:rPr>
          <w:rFonts w:ascii="Times New Roman" w:hAnsi="Times New Roman"/>
        </w:rPr>
        <w:t>FNS research studies</w:t>
      </w:r>
      <w:r w:rsidRPr="48EB7206" w:rsidR="00984EDE">
        <w:rPr>
          <w:rFonts w:ascii="Times New Roman" w:hAnsi="Times New Roman"/>
        </w:rPr>
        <w:t xml:space="preserve">, including experimental </w:t>
      </w:r>
      <w:r w:rsidRPr="48EB7206" w:rsidR="00D427A4">
        <w:rPr>
          <w:rFonts w:ascii="Times New Roman" w:hAnsi="Times New Roman"/>
        </w:rPr>
        <w:t xml:space="preserve">data collection instruments and methods. FNS </w:t>
      </w:r>
      <w:r w:rsidRPr="48EB7206" w:rsidR="00FF1878">
        <w:rPr>
          <w:rFonts w:ascii="Times New Roman" w:hAnsi="Times New Roman"/>
        </w:rPr>
        <w:t>currently lacks a</w:t>
      </w:r>
      <w:r w:rsidR="005E630F">
        <w:rPr>
          <w:rFonts w:ascii="Times New Roman" w:hAnsi="Times New Roman"/>
        </w:rPr>
        <w:t xml:space="preserve"> </w:t>
      </w:r>
      <w:r w:rsidRPr="48EB7206" w:rsidR="00322ED4">
        <w:rPr>
          <w:rFonts w:ascii="Times New Roman" w:hAnsi="Times New Roman"/>
        </w:rPr>
        <w:t>vehicle</w:t>
      </w:r>
      <w:r w:rsidR="00D8419F">
        <w:rPr>
          <w:rFonts w:ascii="Times New Roman" w:hAnsi="Times New Roman"/>
        </w:rPr>
        <w:t>, beyond study-specific information collection</w:t>
      </w:r>
      <w:r w:rsidR="00EB2153">
        <w:rPr>
          <w:rFonts w:ascii="Times New Roman" w:hAnsi="Times New Roman"/>
        </w:rPr>
        <w:t xml:space="preserve"> requests,</w:t>
      </w:r>
      <w:r w:rsidR="00A16001">
        <w:rPr>
          <w:rFonts w:ascii="Times New Roman" w:hAnsi="Times New Roman"/>
        </w:rPr>
        <w:t xml:space="preserve"> </w:t>
      </w:r>
      <w:r w:rsidRPr="48EB7206" w:rsidR="00322ED4">
        <w:rPr>
          <w:rFonts w:ascii="Times New Roman" w:hAnsi="Times New Roman"/>
        </w:rPr>
        <w:t>by which</w:t>
      </w:r>
      <w:r w:rsidRPr="48EB7206" w:rsidR="00B02AB3">
        <w:rPr>
          <w:rFonts w:ascii="Times New Roman" w:hAnsi="Times New Roman"/>
        </w:rPr>
        <w:t xml:space="preserve"> data collection instruments can be</w:t>
      </w:r>
      <w:r w:rsidRPr="48EB7206" w:rsidR="003C11E1">
        <w:rPr>
          <w:rFonts w:ascii="Times New Roman" w:hAnsi="Times New Roman"/>
        </w:rPr>
        <w:t xml:space="preserve"> efficiently</w:t>
      </w:r>
      <w:r w:rsidRPr="48EB7206" w:rsidR="00B02AB3">
        <w:rPr>
          <w:rFonts w:ascii="Times New Roman" w:hAnsi="Times New Roman"/>
        </w:rPr>
        <w:t xml:space="preserve"> </w:t>
      </w:r>
      <w:r w:rsidRPr="48EB7206" w:rsidR="00D3715F">
        <w:rPr>
          <w:rFonts w:ascii="Times New Roman" w:hAnsi="Times New Roman"/>
        </w:rPr>
        <w:t xml:space="preserve">cleared for </w:t>
      </w:r>
      <w:r w:rsidRPr="48EB7206" w:rsidR="00B02AB3">
        <w:rPr>
          <w:rFonts w:ascii="Times New Roman" w:hAnsi="Times New Roman"/>
        </w:rPr>
        <w:t>test</w:t>
      </w:r>
      <w:r w:rsidRPr="48EB7206" w:rsidR="00D3715F">
        <w:rPr>
          <w:rFonts w:ascii="Times New Roman" w:hAnsi="Times New Roman"/>
        </w:rPr>
        <w:t>ing</w:t>
      </w:r>
      <w:r w:rsidRPr="48EB7206" w:rsidR="00B02AB3">
        <w:rPr>
          <w:rFonts w:ascii="Times New Roman" w:hAnsi="Times New Roman"/>
        </w:rPr>
        <w:t xml:space="preserve"> by more than </w:t>
      </w:r>
      <w:r w:rsidRPr="48EB7206" w:rsidR="00452376">
        <w:rPr>
          <w:rFonts w:ascii="Times New Roman" w:hAnsi="Times New Roman"/>
        </w:rPr>
        <w:t>nine</w:t>
      </w:r>
      <w:r w:rsidRPr="48EB7206" w:rsidR="002D0F2C">
        <w:rPr>
          <w:rFonts w:ascii="Times New Roman" w:hAnsi="Times New Roman"/>
        </w:rPr>
        <w:t xml:space="preserve"> respondents, limiting </w:t>
      </w:r>
      <w:r w:rsidRPr="48EB7206" w:rsidR="002B189D">
        <w:rPr>
          <w:rFonts w:ascii="Times New Roman" w:hAnsi="Times New Roman"/>
        </w:rPr>
        <w:t xml:space="preserve">both </w:t>
      </w:r>
      <w:r w:rsidRPr="48EB7206" w:rsidR="00730E9E">
        <w:rPr>
          <w:rFonts w:ascii="Times New Roman" w:hAnsi="Times New Roman"/>
        </w:rPr>
        <w:t>the scope of the feedback we receive</w:t>
      </w:r>
      <w:r w:rsidRPr="48EB7206" w:rsidR="00782D22">
        <w:rPr>
          <w:rFonts w:ascii="Times New Roman" w:hAnsi="Times New Roman"/>
        </w:rPr>
        <w:t xml:space="preserve"> to inform final versions of the </w:t>
      </w:r>
      <w:r w:rsidRPr="48EB7206" w:rsidR="001B56B7">
        <w:rPr>
          <w:rFonts w:ascii="Times New Roman" w:hAnsi="Times New Roman"/>
        </w:rPr>
        <w:t>instruments</w:t>
      </w:r>
      <w:r w:rsidRPr="48EB7206" w:rsidR="002A7948">
        <w:rPr>
          <w:rFonts w:ascii="Times New Roman" w:hAnsi="Times New Roman"/>
        </w:rPr>
        <w:t xml:space="preserve"> an</w:t>
      </w:r>
      <w:r w:rsidRPr="48EB7206" w:rsidR="002B189D">
        <w:rPr>
          <w:rFonts w:ascii="Times New Roman" w:hAnsi="Times New Roman"/>
        </w:rPr>
        <w:t xml:space="preserve">d the ability to </w:t>
      </w:r>
      <w:r w:rsidRPr="48EB7206" w:rsidR="00B936FD">
        <w:rPr>
          <w:rFonts w:ascii="Times New Roman" w:hAnsi="Times New Roman"/>
        </w:rPr>
        <w:t xml:space="preserve">innovate new methods of data collection that may reduce </w:t>
      </w:r>
      <w:r w:rsidRPr="48EB7206" w:rsidR="00672CBA">
        <w:rPr>
          <w:rFonts w:ascii="Times New Roman" w:hAnsi="Times New Roman"/>
        </w:rPr>
        <w:t xml:space="preserve">respondent </w:t>
      </w:r>
      <w:r w:rsidRPr="48EB7206" w:rsidR="00B936FD">
        <w:rPr>
          <w:rFonts w:ascii="Times New Roman" w:hAnsi="Times New Roman"/>
        </w:rPr>
        <w:t xml:space="preserve">burden </w:t>
      </w:r>
      <w:r w:rsidRPr="48EB7206" w:rsidR="00DE281C">
        <w:rPr>
          <w:rFonts w:ascii="Times New Roman" w:hAnsi="Times New Roman"/>
        </w:rPr>
        <w:t xml:space="preserve">while generating more accurate </w:t>
      </w:r>
      <w:r w:rsidRPr="48EB7206" w:rsidR="00A50AEF">
        <w:rPr>
          <w:rFonts w:ascii="Times New Roman" w:hAnsi="Times New Roman"/>
        </w:rPr>
        <w:t>data.</w:t>
      </w:r>
      <w:r w:rsidR="00A16001">
        <w:rPr>
          <w:rFonts w:ascii="Times New Roman" w:hAnsi="Times New Roman"/>
        </w:rPr>
        <w:t xml:space="preserve"> This generic would address that need.</w:t>
      </w:r>
    </w:p>
    <w:p w:rsidR="00D65D6B" w:rsidRPr="00C55ADB" w:rsidP="00C04337" w14:paraId="10D30299" w14:textId="55D49609">
      <w:pPr>
        <w:widowControl/>
        <w:overflowPunct/>
        <w:autoSpaceDE/>
        <w:autoSpaceDN/>
        <w:adjustRightInd/>
        <w:spacing w:line="480" w:lineRule="auto"/>
        <w:textAlignment w:val="auto"/>
        <w:rPr>
          <w:rFonts w:ascii="Times New Roman" w:hAnsi="Times New Roman" w:eastAsiaTheme="minorEastAsia"/>
          <w:szCs w:val="24"/>
        </w:rPr>
      </w:pPr>
      <w:r w:rsidRPr="00C55ADB">
        <w:rPr>
          <w:rFonts w:ascii="Times New Roman" w:hAnsi="Times New Roman" w:eastAsiaTheme="minorEastAsia"/>
          <w:szCs w:val="24"/>
        </w:rPr>
        <w:t xml:space="preserve">FNS does not intend to pressure agencies </w:t>
      </w:r>
      <w:r w:rsidRPr="00C55ADB" w:rsidR="00D00A80">
        <w:rPr>
          <w:rFonts w:ascii="Times New Roman" w:hAnsi="Times New Roman" w:eastAsiaTheme="minorEastAsia"/>
          <w:szCs w:val="24"/>
        </w:rPr>
        <w:t xml:space="preserve">or other interested parties or individuals </w:t>
      </w:r>
      <w:r w:rsidRPr="00C55ADB">
        <w:rPr>
          <w:rFonts w:ascii="Times New Roman" w:hAnsi="Times New Roman" w:eastAsiaTheme="minorEastAsia"/>
          <w:szCs w:val="24"/>
        </w:rPr>
        <w:t>to respond</w:t>
      </w:r>
      <w:r w:rsidRPr="00C55ADB" w:rsidR="005F5FE1">
        <w:rPr>
          <w:rFonts w:ascii="Times New Roman" w:hAnsi="Times New Roman" w:eastAsiaTheme="minorEastAsia"/>
          <w:szCs w:val="24"/>
        </w:rPr>
        <w:t xml:space="preserve"> when soliciting their </w:t>
      </w:r>
      <w:r w:rsidRPr="00C55ADB" w:rsidR="0032215B">
        <w:rPr>
          <w:rFonts w:ascii="Times New Roman" w:hAnsi="Times New Roman" w:eastAsiaTheme="minorEastAsia"/>
          <w:szCs w:val="24"/>
        </w:rPr>
        <w:t xml:space="preserve">voluntary </w:t>
      </w:r>
      <w:r w:rsidRPr="00C55ADB" w:rsidR="005F5FE1">
        <w:rPr>
          <w:rFonts w:ascii="Times New Roman" w:hAnsi="Times New Roman" w:eastAsiaTheme="minorEastAsia"/>
          <w:szCs w:val="24"/>
        </w:rPr>
        <w:t>input</w:t>
      </w:r>
      <w:r w:rsidRPr="00C55ADB">
        <w:rPr>
          <w:rFonts w:ascii="Times New Roman" w:hAnsi="Times New Roman" w:eastAsiaTheme="minorEastAsia"/>
          <w:szCs w:val="24"/>
        </w:rPr>
        <w:t>.</w:t>
      </w:r>
    </w:p>
    <w:p w:rsidR="00A436B4" w:rsidRPr="00A436B4" w:rsidP="00C04337" w14:paraId="5E9FE600" w14:textId="19EC1449">
      <w:pPr>
        <w:widowControl/>
        <w:overflowPunct/>
        <w:autoSpaceDE/>
        <w:autoSpaceDN/>
        <w:adjustRightInd/>
        <w:spacing w:line="480" w:lineRule="auto"/>
        <w:textAlignment w:val="auto"/>
        <w:rPr>
          <w:rFonts w:ascii="Times New Roman" w:hAnsi="Times New Roman" w:eastAsiaTheme="minorEastAsia"/>
          <w:szCs w:val="24"/>
        </w:rPr>
      </w:pPr>
      <w:r w:rsidRPr="00A436B4">
        <w:rPr>
          <w:rFonts w:ascii="Times New Roman" w:hAnsi="Times New Roman" w:eastAsiaTheme="minorEastAsia"/>
          <w:szCs w:val="24"/>
        </w:rPr>
        <w:t>Information gathered could potentially yield qualitative and/or quantitative information and, when appropriate, may be shared outside the Agency (along with the context and parameters for the subject information collection, and excluding personally identifiable information).</w:t>
      </w:r>
      <w:r w:rsidR="003E14C6">
        <w:rPr>
          <w:rFonts w:ascii="Times New Roman" w:hAnsi="Times New Roman" w:eastAsiaTheme="minorEastAsia"/>
          <w:szCs w:val="24"/>
        </w:rPr>
        <w:t xml:space="preserve"> </w:t>
      </w:r>
      <w:r w:rsidRPr="48EB7206">
        <w:rPr>
          <w:rFonts w:ascii="Times New Roman" w:hAnsi="Times New Roman" w:eastAsiaTheme="minorEastAsia"/>
        </w:rPr>
        <w:t>Data gathered through this collection will be combined with information from many other sources and other inputs to inform program and policy decision-making.</w:t>
      </w:r>
    </w:p>
    <w:p w:rsidR="00A436B4" w:rsidRPr="00A436B4" w:rsidP="00A436B4" w14:paraId="374764FE" w14:textId="77777777">
      <w:pPr>
        <w:widowControl/>
        <w:spacing w:line="480" w:lineRule="auto"/>
        <w:textAlignment w:val="auto"/>
        <w:rPr>
          <w:rFonts w:ascii="Times New Roman" w:hAnsi="Times New Roman"/>
          <w:spacing w:val="46"/>
          <w:szCs w:val="24"/>
        </w:rPr>
      </w:pPr>
    </w:p>
    <w:p w:rsidR="00A436B4" w:rsidRPr="00A436B4" w:rsidP="00A436B4" w14:paraId="48FA39B1" w14:textId="6D43186D">
      <w:pPr>
        <w:widowControl/>
        <w:spacing w:line="480" w:lineRule="auto"/>
        <w:textAlignment w:val="auto"/>
        <w:rPr>
          <w:rFonts w:ascii="Times New Roman" w:hAnsi="Times New Roman"/>
          <w:szCs w:val="24"/>
        </w:rPr>
      </w:pPr>
      <w:r>
        <w:rPr>
          <w:rFonts w:ascii="Times New Roman" w:hAnsi="Times New Roman"/>
          <w:szCs w:val="24"/>
        </w:rPr>
        <w:t xml:space="preserve">          </w:t>
      </w:r>
      <w:r w:rsidRPr="00A436B4">
        <w:rPr>
          <w:rFonts w:ascii="Times New Roman" w:hAnsi="Times New Roman"/>
          <w:szCs w:val="24"/>
        </w:rPr>
        <w:t>This</w:t>
      </w:r>
      <w:r w:rsidRPr="00A436B4">
        <w:rPr>
          <w:rFonts w:ascii="Times New Roman" w:hAnsi="Times New Roman"/>
          <w:spacing w:val="-7"/>
          <w:szCs w:val="24"/>
        </w:rPr>
        <w:t xml:space="preserve"> </w:t>
      </w:r>
      <w:r w:rsidRPr="00A436B4">
        <w:rPr>
          <w:rFonts w:ascii="Times New Roman" w:hAnsi="Times New Roman"/>
          <w:szCs w:val="24"/>
        </w:rPr>
        <w:t>collection</w:t>
      </w:r>
      <w:r w:rsidRPr="00A436B4">
        <w:rPr>
          <w:rFonts w:ascii="Times New Roman" w:hAnsi="Times New Roman"/>
          <w:spacing w:val="28"/>
          <w:w w:val="99"/>
          <w:szCs w:val="24"/>
        </w:rPr>
        <w:t xml:space="preserve"> </w:t>
      </w:r>
      <w:r w:rsidRPr="00A436B4">
        <w:rPr>
          <w:rFonts w:ascii="Times New Roman" w:hAnsi="Times New Roman"/>
          <w:szCs w:val="24"/>
        </w:rPr>
        <w:t>allows</w:t>
      </w:r>
      <w:r w:rsidRPr="00A436B4">
        <w:rPr>
          <w:rFonts w:ascii="Times New Roman" w:hAnsi="Times New Roman"/>
          <w:spacing w:val="-9"/>
          <w:szCs w:val="24"/>
        </w:rPr>
        <w:t xml:space="preserve"> </w:t>
      </w:r>
      <w:r w:rsidRPr="00A436B4">
        <w:rPr>
          <w:rFonts w:ascii="Times New Roman" w:hAnsi="Times New Roman"/>
          <w:szCs w:val="24"/>
        </w:rPr>
        <w:t>for</w:t>
      </w:r>
      <w:r w:rsidRPr="00A436B4">
        <w:rPr>
          <w:rFonts w:ascii="Times New Roman" w:hAnsi="Times New Roman"/>
          <w:spacing w:val="-8"/>
          <w:szCs w:val="24"/>
        </w:rPr>
        <w:t xml:space="preserve"> </w:t>
      </w:r>
      <w:r w:rsidRPr="00A436B4">
        <w:rPr>
          <w:rFonts w:ascii="Times New Roman" w:hAnsi="Times New Roman"/>
          <w:szCs w:val="24"/>
        </w:rPr>
        <w:t>ongoing, two-way</w:t>
      </w:r>
      <w:r w:rsidRPr="00A436B4">
        <w:rPr>
          <w:rFonts w:ascii="Times New Roman" w:hAnsi="Times New Roman"/>
          <w:spacing w:val="-8"/>
          <w:szCs w:val="24"/>
        </w:rPr>
        <w:t xml:space="preserve"> </w:t>
      </w:r>
      <w:r w:rsidRPr="00A436B4">
        <w:rPr>
          <w:rFonts w:ascii="Times New Roman" w:hAnsi="Times New Roman"/>
          <w:spacing w:val="-1"/>
          <w:szCs w:val="24"/>
        </w:rPr>
        <w:t>collaborative</w:t>
      </w:r>
      <w:r w:rsidRPr="00A436B4">
        <w:rPr>
          <w:rFonts w:ascii="Times New Roman" w:hAnsi="Times New Roman"/>
          <w:spacing w:val="-8"/>
          <w:szCs w:val="24"/>
        </w:rPr>
        <w:t xml:space="preserve"> </w:t>
      </w:r>
      <w:r w:rsidRPr="00A436B4">
        <w:rPr>
          <w:rFonts w:ascii="Times New Roman" w:hAnsi="Times New Roman"/>
          <w:szCs w:val="24"/>
        </w:rPr>
        <w:t>and</w:t>
      </w:r>
      <w:r w:rsidRPr="00A436B4">
        <w:rPr>
          <w:rFonts w:ascii="Times New Roman" w:hAnsi="Times New Roman"/>
          <w:spacing w:val="-9"/>
          <w:szCs w:val="24"/>
        </w:rPr>
        <w:t xml:space="preserve"> </w:t>
      </w:r>
      <w:r w:rsidRPr="00A436B4">
        <w:rPr>
          <w:rFonts w:ascii="Times New Roman" w:hAnsi="Times New Roman"/>
          <w:spacing w:val="-1"/>
          <w:szCs w:val="24"/>
        </w:rPr>
        <w:t>actionable</w:t>
      </w:r>
      <w:r w:rsidRPr="00A436B4">
        <w:rPr>
          <w:rFonts w:ascii="Times New Roman" w:hAnsi="Times New Roman"/>
          <w:spacing w:val="-7"/>
          <w:szCs w:val="24"/>
        </w:rPr>
        <w:t xml:space="preserve"> </w:t>
      </w:r>
      <w:r w:rsidRPr="00A436B4">
        <w:rPr>
          <w:rFonts w:ascii="Times New Roman" w:hAnsi="Times New Roman"/>
          <w:spacing w:val="-1"/>
          <w:szCs w:val="24"/>
        </w:rPr>
        <w:t>communications</w:t>
      </w:r>
      <w:r w:rsidRPr="00A436B4">
        <w:rPr>
          <w:rFonts w:ascii="Times New Roman" w:hAnsi="Times New Roman"/>
          <w:spacing w:val="-8"/>
          <w:szCs w:val="24"/>
        </w:rPr>
        <w:t xml:space="preserve"> </w:t>
      </w:r>
      <w:r w:rsidRPr="00A436B4">
        <w:rPr>
          <w:rFonts w:ascii="Times New Roman" w:hAnsi="Times New Roman"/>
          <w:spacing w:val="-1"/>
          <w:szCs w:val="24"/>
        </w:rPr>
        <w:t>between</w:t>
      </w:r>
      <w:r w:rsidRPr="00A436B4">
        <w:rPr>
          <w:rFonts w:ascii="Times New Roman" w:hAnsi="Times New Roman"/>
          <w:spacing w:val="-9"/>
          <w:szCs w:val="24"/>
        </w:rPr>
        <w:t xml:space="preserve"> </w:t>
      </w:r>
      <w:r w:rsidRPr="00A436B4">
        <w:rPr>
          <w:rFonts w:ascii="Times New Roman" w:hAnsi="Times New Roman"/>
          <w:szCs w:val="24"/>
        </w:rPr>
        <w:t>the Agency</w:t>
      </w:r>
      <w:r w:rsidRPr="00A436B4">
        <w:rPr>
          <w:rFonts w:ascii="Times New Roman" w:hAnsi="Times New Roman"/>
          <w:spacing w:val="-6"/>
          <w:szCs w:val="24"/>
        </w:rPr>
        <w:t xml:space="preserve"> </w:t>
      </w:r>
      <w:r w:rsidRPr="00A436B4">
        <w:rPr>
          <w:rFonts w:ascii="Times New Roman" w:hAnsi="Times New Roman"/>
          <w:szCs w:val="24"/>
        </w:rPr>
        <w:t>and</w:t>
      </w:r>
      <w:r w:rsidRPr="00A436B4">
        <w:rPr>
          <w:rFonts w:ascii="Times New Roman" w:hAnsi="Times New Roman"/>
          <w:spacing w:val="-6"/>
          <w:szCs w:val="24"/>
        </w:rPr>
        <w:t xml:space="preserve"> </w:t>
      </w:r>
      <w:r w:rsidRPr="00A436B4">
        <w:rPr>
          <w:rFonts w:ascii="Times New Roman" w:hAnsi="Times New Roman"/>
          <w:szCs w:val="24"/>
        </w:rPr>
        <w:t>its</w:t>
      </w:r>
      <w:r w:rsidRPr="00A436B4">
        <w:rPr>
          <w:rFonts w:ascii="Times New Roman" w:hAnsi="Times New Roman"/>
          <w:spacing w:val="-7"/>
          <w:szCs w:val="24"/>
        </w:rPr>
        <w:t xml:space="preserve"> </w:t>
      </w:r>
      <w:r w:rsidRPr="00A436B4">
        <w:rPr>
          <w:rFonts w:ascii="Times New Roman" w:hAnsi="Times New Roman"/>
          <w:spacing w:val="-1"/>
          <w:szCs w:val="24"/>
        </w:rPr>
        <w:t>state, local and/or Tribal partners, program participants,</w:t>
      </w:r>
      <w:r w:rsidRPr="00A436B4">
        <w:rPr>
          <w:rFonts w:ascii="Times New Roman" w:hAnsi="Times New Roman"/>
          <w:spacing w:val="-6"/>
          <w:szCs w:val="24"/>
        </w:rPr>
        <w:t xml:space="preserve"> </w:t>
      </w:r>
      <w:r w:rsidR="00435BC4">
        <w:rPr>
          <w:rFonts w:ascii="Times New Roman" w:hAnsi="Times New Roman"/>
          <w:spacing w:val="-6"/>
          <w:szCs w:val="24"/>
        </w:rPr>
        <w:t xml:space="preserve">potential participants, </w:t>
      </w:r>
      <w:r w:rsidR="00172370">
        <w:rPr>
          <w:rFonts w:ascii="Times New Roman" w:hAnsi="Times New Roman"/>
          <w:spacing w:val="-6"/>
          <w:szCs w:val="24"/>
        </w:rPr>
        <w:t>impacted individuals</w:t>
      </w:r>
      <w:r w:rsidR="00EC07FA">
        <w:rPr>
          <w:rFonts w:ascii="Times New Roman" w:hAnsi="Times New Roman"/>
          <w:spacing w:val="-6"/>
          <w:szCs w:val="24"/>
        </w:rPr>
        <w:t xml:space="preserve">, groups and </w:t>
      </w:r>
      <w:r w:rsidR="00172370">
        <w:rPr>
          <w:rFonts w:ascii="Times New Roman" w:hAnsi="Times New Roman"/>
          <w:spacing w:val="-6"/>
          <w:szCs w:val="24"/>
        </w:rPr>
        <w:t xml:space="preserve">communities, </w:t>
      </w:r>
      <w:r w:rsidRPr="00A436B4">
        <w:rPr>
          <w:rFonts w:ascii="Times New Roman" w:hAnsi="Times New Roman"/>
          <w:szCs w:val="24"/>
        </w:rPr>
        <w:t>and</w:t>
      </w:r>
      <w:r w:rsidRPr="00A436B4">
        <w:rPr>
          <w:rFonts w:ascii="Times New Roman" w:hAnsi="Times New Roman"/>
          <w:spacing w:val="-7"/>
          <w:szCs w:val="24"/>
        </w:rPr>
        <w:t xml:space="preserve"> </w:t>
      </w:r>
      <w:r w:rsidRPr="00A436B4">
        <w:rPr>
          <w:rFonts w:ascii="Times New Roman" w:hAnsi="Times New Roman"/>
          <w:szCs w:val="24"/>
        </w:rPr>
        <w:t>stakeholders.</w:t>
      </w:r>
      <w:r w:rsidRPr="00A436B4">
        <w:rPr>
          <w:rFonts w:ascii="Times New Roman" w:hAnsi="Times New Roman"/>
          <w:spacing w:val="50"/>
          <w:szCs w:val="24"/>
        </w:rPr>
        <w:t xml:space="preserve"> </w:t>
      </w:r>
      <w:r w:rsidRPr="00A436B4">
        <w:rPr>
          <w:rFonts w:ascii="Times New Roman" w:hAnsi="Times New Roman"/>
          <w:szCs w:val="24"/>
        </w:rPr>
        <w:t>It</w:t>
      </w:r>
      <w:r w:rsidRPr="00A436B4">
        <w:rPr>
          <w:rFonts w:ascii="Times New Roman" w:hAnsi="Times New Roman"/>
          <w:spacing w:val="-6"/>
          <w:szCs w:val="24"/>
        </w:rPr>
        <w:t xml:space="preserve"> </w:t>
      </w:r>
      <w:r w:rsidRPr="00A436B4">
        <w:rPr>
          <w:rFonts w:ascii="Times New Roman" w:hAnsi="Times New Roman"/>
          <w:szCs w:val="24"/>
        </w:rPr>
        <w:t>also</w:t>
      </w:r>
      <w:r w:rsidRPr="00A436B4">
        <w:rPr>
          <w:rFonts w:ascii="Times New Roman" w:hAnsi="Times New Roman"/>
          <w:spacing w:val="-6"/>
          <w:szCs w:val="24"/>
        </w:rPr>
        <w:t xml:space="preserve"> </w:t>
      </w:r>
      <w:r w:rsidRPr="00A436B4">
        <w:rPr>
          <w:rFonts w:ascii="Times New Roman" w:hAnsi="Times New Roman"/>
          <w:szCs w:val="24"/>
        </w:rPr>
        <w:t>allows</w:t>
      </w:r>
      <w:r w:rsidRPr="00A436B4">
        <w:rPr>
          <w:rFonts w:ascii="Times New Roman" w:hAnsi="Times New Roman"/>
          <w:spacing w:val="-6"/>
          <w:szCs w:val="24"/>
        </w:rPr>
        <w:t xml:space="preserve"> </w:t>
      </w:r>
      <w:r w:rsidRPr="00A436B4">
        <w:rPr>
          <w:rFonts w:ascii="Times New Roman" w:hAnsi="Times New Roman"/>
          <w:szCs w:val="24"/>
        </w:rPr>
        <w:t>feedback</w:t>
      </w:r>
      <w:r w:rsidRPr="00A436B4">
        <w:rPr>
          <w:rFonts w:ascii="Times New Roman" w:hAnsi="Times New Roman"/>
          <w:spacing w:val="-6"/>
          <w:szCs w:val="24"/>
        </w:rPr>
        <w:t xml:space="preserve"> </w:t>
      </w:r>
      <w:r w:rsidRPr="00A436B4">
        <w:rPr>
          <w:rFonts w:ascii="Times New Roman" w:hAnsi="Times New Roman"/>
          <w:szCs w:val="24"/>
        </w:rPr>
        <w:t>to</w:t>
      </w:r>
      <w:r w:rsidRPr="00A436B4">
        <w:rPr>
          <w:rFonts w:ascii="Times New Roman" w:hAnsi="Times New Roman"/>
          <w:spacing w:val="-5"/>
          <w:szCs w:val="24"/>
        </w:rPr>
        <w:t xml:space="preserve"> </w:t>
      </w:r>
      <w:r w:rsidRPr="00A436B4">
        <w:rPr>
          <w:rFonts w:ascii="Times New Roman" w:hAnsi="Times New Roman"/>
          <w:szCs w:val="24"/>
        </w:rPr>
        <w:t>contribute</w:t>
      </w:r>
      <w:r w:rsidRPr="00A436B4">
        <w:rPr>
          <w:rFonts w:ascii="Times New Roman" w:hAnsi="Times New Roman"/>
          <w:spacing w:val="28"/>
          <w:w w:val="99"/>
          <w:szCs w:val="24"/>
        </w:rPr>
        <w:t xml:space="preserve"> </w:t>
      </w:r>
      <w:r w:rsidRPr="00A436B4">
        <w:rPr>
          <w:rFonts w:ascii="Times New Roman" w:hAnsi="Times New Roman"/>
          <w:szCs w:val="24"/>
        </w:rPr>
        <w:t>directly</w:t>
      </w:r>
      <w:r w:rsidRPr="00A436B4">
        <w:rPr>
          <w:rFonts w:ascii="Times New Roman" w:hAnsi="Times New Roman"/>
          <w:spacing w:val="-9"/>
          <w:szCs w:val="24"/>
        </w:rPr>
        <w:t xml:space="preserve"> </w:t>
      </w:r>
      <w:r w:rsidRPr="00A436B4">
        <w:rPr>
          <w:rFonts w:ascii="Times New Roman" w:hAnsi="Times New Roman"/>
          <w:szCs w:val="24"/>
        </w:rPr>
        <w:t>to</w:t>
      </w:r>
      <w:r w:rsidRPr="00A436B4">
        <w:rPr>
          <w:rFonts w:ascii="Times New Roman" w:hAnsi="Times New Roman"/>
          <w:spacing w:val="-9"/>
          <w:szCs w:val="24"/>
        </w:rPr>
        <w:t xml:space="preserve"> </w:t>
      </w:r>
      <w:r w:rsidRPr="00A436B4">
        <w:rPr>
          <w:rFonts w:ascii="Times New Roman" w:hAnsi="Times New Roman"/>
          <w:szCs w:val="24"/>
        </w:rPr>
        <w:t>the</w:t>
      </w:r>
      <w:r w:rsidRPr="00A436B4">
        <w:rPr>
          <w:rFonts w:ascii="Times New Roman" w:hAnsi="Times New Roman"/>
          <w:spacing w:val="-8"/>
          <w:szCs w:val="24"/>
        </w:rPr>
        <w:t xml:space="preserve"> </w:t>
      </w:r>
      <w:r w:rsidRPr="00A436B4">
        <w:rPr>
          <w:rFonts w:ascii="Times New Roman" w:hAnsi="Times New Roman"/>
          <w:spacing w:val="-1"/>
          <w:szCs w:val="24"/>
        </w:rPr>
        <w:t>improvement</w:t>
      </w:r>
      <w:r w:rsidRPr="00A436B4">
        <w:rPr>
          <w:rFonts w:ascii="Times New Roman" w:hAnsi="Times New Roman"/>
          <w:spacing w:val="-9"/>
          <w:szCs w:val="24"/>
        </w:rPr>
        <w:t xml:space="preserve"> and planning </w:t>
      </w:r>
      <w:r w:rsidRPr="00A436B4">
        <w:rPr>
          <w:rFonts w:ascii="Times New Roman" w:hAnsi="Times New Roman"/>
          <w:szCs w:val="24"/>
        </w:rPr>
        <w:t>of</w:t>
      </w:r>
      <w:r w:rsidRPr="00A436B4">
        <w:rPr>
          <w:rFonts w:ascii="Times New Roman" w:hAnsi="Times New Roman"/>
          <w:spacing w:val="-8"/>
          <w:szCs w:val="24"/>
        </w:rPr>
        <w:t xml:space="preserve"> </w:t>
      </w:r>
      <w:r w:rsidR="00BA0C70">
        <w:rPr>
          <w:rFonts w:ascii="Times New Roman" w:hAnsi="Times New Roman"/>
          <w:spacing w:val="-8"/>
          <w:szCs w:val="24"/>
        </w:rPr>
        <w:t xml:space="preserve">methodologies, </w:t>
      </w:r>
      <w:r w:rsidRPr="00A436B4">
        <w:rPr>
          <w:rFonts w:ascii="Times New Roman" w:hAnsi="Times New Roman"/>
          <w:spacing w:val="-8"/>
          <w:szCs w:val="24"/>
        </w:rPr>
        <w:t xml:space="preserve">research studies, </w:t>
      </w:r>
      <w:r w:rsidRPr="00A436B4">
        <w:rPr>
          <w:rFonts w:ascii="Times New Roman" w:hAnsi="Times New Roman"/>
          <w:szCs w:val="24"/>
        </w:rPr>
        <w:t>program</w:t>
      </w:r>
      <w:r w:rsidRPr="00A436B4">
        <w:rPr>
          <w:rFonts w:ascii="Times New Roman" w:hAnsi="Times New Roman"/>
          <w:spacing w:val="-9"/>
          <w:szCs w:val="24"/>
        </w:rPr>
        <w:t xml:space="preserve"> changes, regulatory activities, guidance, outreach and training activities.  As individual collections occur under this generic umbrella, consideration will be given to the appropriate data sharing, equity issues and transparency per collection.</w:t>
      </w:r>
    </w:p>
    <w:p w:rsidR="002E135A" w:rsidRPr="00C92842" w:rsidP="009E3EB1" w14:paraId="110E3AED" w14:textId="77777777">
      <w:pPr>
        <w:tabs>
          <w:tab w:val="left" w:pos="-720"/>
        </w:tabs>
        <w:suppressAutoHyphens/>
        <w:spacing w:line="480" w:lineRule="auto"/>
        <w:rPr>
          <w:rFonts w:ascii="Times New Roman" w:hAnsi="Times New Roman"/>
          <w:bCs/>
          <w:szCs w:val="24"/>
        </w:rPr>
      </w:pPr>
    </w:p>
    <w:p w:rsidR="00C92842" w:rsidP="00C6342A" w14:paraId="2071F749" w14:textId="77777777">
      <w:pPr>
        <w:pStyle w:val="xxmsonormal"/>
        <w:spacing w:line="480" w:lineRule="auto"/>
        <w:rPr>
          <w:rFonts w:ascii="Times New Roman" w:hAnsi="Times New Roman" w:cs="Times New Roman"/>
          <w:sz w:val="24"/>
          <w:szCs w:val="24"/>
        </w:rPr>
      </w:pPr>
      <w:r w:rsidRPr="00C04337">
        <w:rPr>
          <w:rFonts w:ascii="Times New Roman" w:hAnsi="Times New Roman" w:cs="Times New Roman"/>
          <w:sz w:val="24"/>
          <w:szCs w:val="24"/>
        </w:rPr>
        <w:t xml:space="preserve">          </w:t>
      </w:r>
      <w:r w:rsidRPr="00C04337" w:rsidR="00EE08D8">
        <w:rPr>
          <w:rFonts w:ascii="Times New Roman" w:hAnsi="Times New Roman" w:cs="Times New Roman"/>
          <w:sz w:val="24"/>
          <w:szCs w:val="24"/>
        </w:rPr>
        <w:t>The method</w:t>
      </w:r>
      <w:r w:rsidRPr="00C04337" w:rsidR="003054EC">
        <w:rPr>
          <w:rFonts w:ascii="Times New Roman" w:hAnsi="Times New Roman" w:cs="Times New Roman"/>
          <w:sz w:val="24"/>
          <w:szCs w:val="24"/>
        </w:rPr>
        <w:t>s</w:t>
      </w:r>
      <w:r w:rsidRPr="00C04337" w:rsidR="00EE08D8">
        <w:rPr>
          <w:rFonts w:ascii="Times New Roman" w:hAnsi="Times New Roman" w:cs="Times New Roman"/>
          <w:sz w:val="24"/>
          <w:szCs w:val="24"/>
        </w:rPr>
        <w:t xml:space="preserve"> and frequency for collecting stakeholder feedback and</w:t>
      </w:r>
      <w:r w:rsidRPr="00C04337" w:rsidR="003054EC">
        <w:rPr>
          <w:rFonts w:ascii="Times New Roman" w:hAnsi="Times New Roman" w:cs="Times New Roman"/>
          <w:sz w:val="24"/>
          <w:szCs w:val="24"/>
        </w:rPr>
        <w:t xml:space="preserve"> data will vary depending on the individual situation.</w:t>
      </w:r>
      <w:r w:rsidRPr="00C04337" w:rsidR="008250C1">
        <w:rPr>
          <w:rFonts w:ascii="Times New Roman" w:hAnsi="Times New Roman" w:cs="Times New Roman"/>
          <w:sz w:val="24"/>
          <w:szCs w:val="24"/>
        </w:rPr>
        <w:t xml:space="preserve"> For example, in order to</w:t>
      </w:r>
      <w:r w:rsidRPr="00C04337" w:rsidR="00A95F49">
        <w:rPr>
          <w:rFonts w:ascii="Times New Roman" w:hAnsi="Times New Roman" w:cs="Times New Roman"/>
          <w:sz w:val="24"/>
          <w:szCs w:val="24"/>
        </w:rPr>
        <w:t xml:space="preserve"> obtain input</w:t>
      </w:r>
      <w:r w:rsidRPr="00C04337" w:rsidR="008250C1">
        <w:rPr>
          <w:rFonts w:ascii="Times New Roman" w:hAnsi="Times New Roman" w:cs="Times New Roman"/>
          <w:sz w:val="24"/>
          <w:szCs w:val="24"/>
        </w:rPr>
        <w:t xml:space="preserve"> for future regulations, FNS personnel could reach out to </w:t>
      </w:r>
      <w:r w:rsidRPr="00C04337" w:rsidR="002C676D">
        <w:rPr>
          <w:rFonts w:ascii="Times New Roman" w:hAnsi="Times New Roman" w:cs="Times New Roman"/>
          <w:sz w:val="24"/>
          <w:szCs w:val="24"/>
        </w:rPr>
        <w:t>impacted stakeholders via email and/or conversations in order to schedule discussions with impacted stakeholders</w:t>
      </w:r>
      <w:r w:rsidRPr="00C04337" w:rsidR="001B7C16">
        <w:rPr>
          <w:rFonts w:ascii="Times New Roman" w:hAnsi="Times New Roman" w:cs="Times New Roman"/>
          <w:sz w:val="24"/>
          <w:szCs w:val="24"/>
        </w:rPr>
        <w:t xml:space="preserve"> and </w:t>
      </w:r>
      <w:r w:rsidRPr="00C04337" w:rsidR="00A95F49">
        <w:rPr>
          <w:rFonts w:ascii="Times New Roman" w:hAnsi="Times New Roman" w:cs="Times New Roman"/>
          <w:sz w:val="24"/>
          <w:szCs w:val="24"/>
        </w:rPr>
        <w:t>c</w:t>
      </w:r>
      <w:r w:rsidRPr="00C04337" w:rsidR="001B7C16">
        <w:rPr>
          <w:rFonts w:ascii="Times New Roman" w:hAnsi="Times New Roman" w:cs="Times New Roman"/>
          <w:sz w:val="24"/>
          <w:szCs w:val="24"/>
        </w:rPr>
        <w:t>ould potentially use survey type questions prior to, during and/or in follow-up to those discussions</w:t>
      </w:r>
      <w:r w:rsidRPr="00C04337" w:rsidR="004A15D4">
        <w:rPr>
          <w:rFonts w:ascii="Times New Roman" w:hAnsi="Times New Roman" w:cs="Times New Roman"/>
          <w:sz w:val="24"/>
          <w:szCs w:val="24"/>
        </w:rPr>
        <w:t xml:space="preserve">, in order to obtain detailed input from </w:t>
      </w:r>
      <w:r w:rsidRPr="00C92842" w:rsidR="004A15D4">
        <w:rPr>
          <w:rFonts w:ascii="Times New Roman" w:hAnsi="Times New Roman" w:cs="Times New Roman"/>
          <w:sz w:val="24"/>
          <w:szCs w:val="24"/>
        </w:rPr>
        <w:t>impacted stakeholders</w:t>
      </w:r>
      <w:r w:rsidRPr="00C92842" w:rsidR="001B7C16">
        <w:rPr>
          <w:rFonts w:ascii="Times New Roman" w:hAnsi="Times New Roman" w:cs="Times New Roman"/>
          <w:sz w:val="24"/>
          <w:szCs w:val="24"/>
        </w:rPr>
        <w:t>.</w:t>
      </w:r>
      <w:r w:rsidRPr="00C92842" w:rsidR="009E4E54">
        <w:rPr>
          <w:rFonts w:ascii="Times New Roman" w:hAnsi="Times New Roman" w:cs="Times New Roman"/>
          <w:sz w:val="24"/>
          <w:szCs w:val="24"/>
        </w:rPr>
        <w:t xml:space="preserve"> </w:t>
      </w:r>
      <w:r w:rsidRPr="00C92842" w:rsidR="008D08C0">
        <w:rPr>
          <w:rFonts w:ascii="Times New Roman" w:hAnsi="Times New Roman" w:cs="Times New Roman"/>
          <w:sz w:val="24"/>
          <w:szCs w:val="24"/>
        </w:rPr>
        <w:t xml:space="preserve">          </w:t>
      </w:r>
    </w:p>
    <w:p w:rsidR="00EC254D" w:rsidRPr="00C55ADB" w:rsidP="00EC254D" w14:paraId="46107C7B" w14:textId="77777777">
      <w:pPr>
        <w:widowControl/>
      </w:pPr>
    </w:p>
    <w:p w:rsidR="003633B8" w:rsidRPr="00C55ADB" w:rsidP="00EC254D" w14:paraId="114590AD" w14:textId="73F45496">
      <w:pPr>
        <w:widowControl/>
        <w:spacing w:line="480" w:lineRule="auto"/>
        <w:rPr>
          <w:rFonts w:ascii="Times New Roman" w:hAnsi="Times New Roman"/>
        </w:rPr>
      </w:pPr>
      <w:r w:rsidRPr="00C55ADB">
        <w:rPr>
          <w:rFonts w:ascii="Times New Roman" w:hAnsi="Times New Roman"/>
        </w:rPr>
        <w:t xml:space="preserve">          </w:t>
      </w:r>
      <w:r w:rsidRPr="00C55ADB">
        <w:rPr>
          <w:rFonts w:ascii="Times New Roman" w:hAnsi="Times New Roman"/>
        </w:rPr>
        <w:t>W</w:t>
      </w:r>
      <w:r w:rsidRPr="00C55ADB" w:rsidR="003D157D">
        <w:rPr>
          <w:rFonts w:ascii="Times New Roman" w:hAnsi="Times New Roman"/>
        </w:rPr>
        <w:t>hen appropriate, FNS may also use</w:t>
      </w:r>
      <w:r w:rsidRPr="00C55ADB">
        <w:rPr>
          <w:rFonts w:ascii="Times New Roman" w:hAnsi="Times New Roman"/>
        </w:rPr>
        <w:t xml:space="preserve"> intermediaries </w:t>
      </w:r>
      <w:r w:rsidRPr="00C55ADB" w:rsidR="000C0127">
        <w:rPr>
          <w:rFonts w:ascii="Times New Roman" w:hAnsi="Times New Roman"/>
        </w:rPr>
        <w:t xml:space="preserve">(e.g., associations, etc.) </w:t>
      </w:r>
      <w:r w:rsidRPr="00C55ADB" w:rsidR="0098566C">
        <w:rPr>
          <w:rFonts w:ascii="Times New Roman" w:hAnsi="Times New Roman"/>
        </w:rPr>
        <w:t xml:space="preserve">who have regular connections with key stakeholder groups </w:t>
      </w:r>
      <w:r w:rsidRPr="00C55ADB">
        <w:rPr>
          <w:rFonts w:ascii="Times New Roman" w:hAnsi="Times New Roman"/>
        </w:rPr>
        <w:t>to support participation in surveys and focus groups</w:t>
      </w:r>
      <w:r w:rsidRPr="00C55ADB" w:rsidR="00F82052">
        <w:rPr>
          <w:rFonts w:ascii="Times New Roman" w:hAnsi="Times New Roman"/>
        </w:rPr>
        <w:t>,</w:t>
      </w:r>
      <w:r w:rsidRPr="00C55ADB">
        <w:rPr>
          <w:rFonts w:ascii="Times New Roman" w:hAnsi="Times New Roman"/>
        </w:rPr>
        <w:t xml:space="preserve"> including distribution of surveys, sharing opportunities for focus groups, and creating </w:t>
      </w:r>
      <w:r w:rsidRPr="00C55ADB">
        <w:rPr>
          <w:rFonts w:ascii="Times New Roman" w:hAnsi="Times New Roman"/>
        </w:rPr>
        <w:t>spaces (virtual and in-person) for the information to be shared and collected.</w:t>
      </w:r>
      <w:r w:rsidRPr="00C55ADB" w:rsidR="00C32532">
        <w:rPr>
          <w:rFonts w:ascii="Times New Roman" w:hAnsi="Times New Roman"/>
        </w:rPr>
        <w:t xml:space="preserve"> </w:t>
      </w:r>
      <w:r w:rsidRPr="00C55ADB" w:rsidR="00626BED">
        <w:rPr>
          <w:rFonts w:ascii="Times New Roman" w:hAnsi="Times New Roman"/>
        </w:rPr>
        <w:t>Such intermedia</w:t>
      </w:r>
      <w:r w:rsidRPr="00C55ADB" w:rsidR="007143D3">
        <w:rPr>
          <w:rFonts w:ascii="Times New Roman" w:hAnsi="Times New Roman"/>
        </w:rPr>
        <w:t>ries could assist with</w:t>
      </w:r>
      <w:r w:rsidRPr="00C55ADB" w:rsidR="00C32532">
        <w:rPr>
          <w:rFonts w:ascii="Times New Roman" w:hAnsi="Times New Roman"/>
        </w:rPr>
        <w:t xml:space="preserve"> more rapid and ongoing feedback collection as needed</w:t>
      </w:r>
      <w:r w:rsidRPr="00C55ADB" w:rsidR="00D00A80">
        <w:rPr>
          <w:rFonts w:ascii="Times New Roman" w:hAnsi="Times New Roman"/>
        </w:rPr>
        <w:t>.</w:t>
      </w:r>
    </w:p>
    <w:p w:rsidR="00C92842" w:rsidRPr="00EC254D" w:rsidP="00EC254D" w14:paraId="3B287616" w14:textId="77777777">
      <w:pPr>
        <w:pStyle w:val="xxmsonormal"/>
        <w:spacing w:line="480" w:lineRule="auto"/>
        <w:rPr>
          <w:rFonts w:ascii="Times New Roman" w:hAnsi="Times New Roman" w:cs="Times New Roman"/>
          <w:sz w:val="24"/>
          <w:szCs w:val="24"/>
        </w:rPr>
      </w:pPr>
    </w:p>
    <w:p w:rsidR="008C267B" w:rsidRPr="009B6436" w:rsidP="00C6342A" w14:paraId="04D335B1" w14:textId="55B93D85">
      <w:pPr>
        <w:pStyle w:val="xxmsonormal"/>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2842">
        <w:rPr>
          <w:rFonts w:ascii="Times New Roman" w:hAnsi="Times New Roman" w:cs="Times New Roman"/>
          <w:sz w:val="24"/>
          <w:szCs w:val="24"/>
        </w:rPr>
        <w:t>The information to be collected could focus on a variety of Food and Nutrition Service (FNS) programs, or portions thereof, including</w:t>
      </w:r>
      <w:r w:rsidRPr="00C92842">
        <w:rPr>
          <w:rFonts w:ascii="Times New Roman" w:hAnsi="Times New Roman" w:cs="Times New Roman"/>
          <w:color w:val="FF0000"/>
          <w:sz w:val="24"/>
          <w:szCs w:val="24"/>
        </w:rPr>
        <w:t xml:space="preserve"> </w:t>
      </w:r>
      <w:r w:rsidRPr="00C92842">
        <w:rPr>
          <w:rFonts w:ascii="Times New Roman" w:hAnsi="Times New Roman" w:cs="Times New Roman"/>
          <w:sz w:val="24"/>
          <w:szCs w:val="24"/>
        </w:rPr>
        <w:t xml:space="preserve">but not limited to the National School Lunch </w:t>
      </w:r>
      <w:r w:rsidRPr="310CEB91">
        <w:rPr>
          <w:rFonts w:ascii="Times New Roman" w:hAnsi="Times New Roman" w:cs="Times New Roman"/>
          <w:sz w:val="24"/>
          <w:szCs w:val="24"/>
        </w:rPr>
        <w:t>Program (NSLP), School Breakfast Program (SBP), Fresh Fruit and Vegetable Program (FFVP), Summer Food Service Program (SFSP), Child and Adult Care Food Program (CACFP), Food Distribution Program on Indian Reservations (FDPIR), Commodity Supplemental Food Program (CSFP), The Emergency Food Assistance Program (TEFAP),</w:t>
      </w:r>
      <w:r w:rsidRPr="310CEB91" w:rsidR="1B1E51C8">
        <w:rPr>
          <w:rFonts w:ascii="Times New Roman" w:hAnsi="Times New Roman" w:cs="Times New Roman"/>
          <w:sz w:val="24"/>
          <w:szCs w:val="24"/>
        </w:rPr>
        <w:t xml:space="preserve"> and</w:t>
      </w:r>
      <w:r w:rsidRPr="310CEB91" w:rsidR="12EAB3A2">
        <w:rPr>
          <w:rFonts w:ascii="Times New Roman" w:hAnsi="Times New Roman" w:cs="Times New Roman"/>
          <w:sz w:val="24"/>
          <w:szCs w:val="24"/>
        </w:rPr>
        <w:t xml:space="preserve"> the new Summer Electronic Benefit Transfer Program, </w:t>
      </w:r>
      <w:r w:rsidRPr="310CEB91">
        <w:rPr>
          <w:rFonts w:ascii="Times New Roman" w:hAnsi="Times New Roman" w:cs="Times New Roman"/>
          <w:sz w:val="24"/>
          <w:szCs w:val="24"/>
        </w:rPr>
        <w:t xml:space="preserve">other child nutrition and food distribution activities, the </w:t>
      </w:r>
      <w:r w:rsidRPr="310CEB91" w:rsidR="004138D0">
        <w:rPr>
          <w:rFonts w:ascii="Times New Roman" w:hAnsi="Times New Roman" w:cs="Times New Roman"/>
          <w:sz w:val="24"/>
          <w:szCs w:val="24"/>
        </w:rPr>
        <w:t xml:space="preserve">Patrick Leahy </w:t>
      </w:r>
      <w:r w:rsidRPr="310CEB91">
        <w:rPr>
          <w:rFonts w:ascii="Times New Roman" w:hAnsi="Times New Roman" w:cs="Times New Roman"/>
          <w:sz w:val="24"/>
          <w:szCs w:val="24"/>
        </w:rPr>
        <w:t>Farm to School program, the Supplemental Nutrition Assistance Program (SNAP), the Special Supplemental Nutrition Program for Women, Infants</w:t>
      </w:r>
      <w:r w:rsidRPr="310CEB91" w:rsidR="00044DF1">
        <w:rPr>
          <w:rFonts w:ascii="Times New Roman" w:hAnsi="Times New Roman" w:cs="Times New Roman"/>
          <w:sz w:val="24"/>
          <w:szCs w:val="24"/>
        </w:rPr>
        <w:t>,</w:t>
      </w:r>
      <w:r w:rsidRPr="310CEB91">
        <w:rPr>
          <w:rFonts w:ascii="Times New Roman" w:hAnsi="Times New Roman" w:cs="Times New Roman"/>
          <w:sz w:val="24"/>
          <w:szCs w:val="24"/>
        </w:rPr>
        <w:t xml:space="preserve"> and Children (WIC), the WIC Farmers Market Nutrition Program (FMNP), the Senior Farmers Market Nutrition Program (SFMNP), nutrition and policy promotion, and any associated challenges in implementing programs or subsets of programs.</w:t>
      </w:r>
      <w:r w:rsidRPr="310CEB91">
        <w:rPr>
          <w:rFonts w:ascii="Times New Roman" w:hAnsi="Times New Roman" w:cs="Times New Roman"/>
          <w:color w:val="FF0000"/>
          <w:sz w:val="24"/>
          <w:szCs w:val="24"/>
        </w:rPr>
        <w:t xml:space="preserve"> </w:t>
      </w:r>
      <w:r w:rsidRPr="310CEB91">
        <w:rPr>
          <w:rFonts w:ascii="Times New Roman" w:hAnsi="Times New Roman" w:cs="Times New Roman"/>
          <w:sz w:val="24"/>
          <w:szCs w:val="24"/>
        </w:rPr>
        <w:t xml:space="preserve"> </w:t>
      </w:r>
    </w:p>
    <w:p w:rsidR="00A308DB" w:rsidRPr="002568E6" w:rsidP="0062567E" w14:paraId="03E0F660" w14:textId="77777777">
      <w:pPr>
        <w:pStyle w:val="Heading1"/>
        <w:rPr>
          <w:szCs w:val="24"/>
        </w:rPr>
      </w:pPr>
      <w:bookmarkStart w:id="4" w:name="_Toc401831359"/>
      <w:bookmarkStart w:id="5" w:name="_Toc14903226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03E0F661" w14:textId="77777777">
      <w:pPr>
        <w:tabs>
          <w:tab w:val="left" w:pos="0"/>
        </w:tabs>
        <w:suppressAutoHyphens/>
        <w:rPr>
          <w:rFonts w:ascii="Times New Roman" w:hAnsi="Times New Roman"/>
          <w:szCs w:val="24"/>
        </w:rPr>
      </w:pPr>
    </w:p>
    <w:p w:rsidR="003333DF" w:rsidRPr="002568E6" w:rsidP="0062567E" w14:paraId="03E0F662"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0C16B5" w:rsidP="0020418D" w14:paraId="04117920" w14:textId="77777777">
      <w:pPr>
        <w:tabs>
          <w:tab w:val="left" w:pos="0"/>
        </w:tabs>
        <w:suppressAutoHyphens/>
        <w:spacing w:line="480" w:lineRule="auto"/>
        <w:rPr>
          <w:rFonts w:ascii="Times New Roman" w:hAnsi="Times New Roman"/>
          <w:b/>
        </w:rPr>
      </w:pPr>
    </w:p>
    <w:p w:rsidR="00AB632B" w:rsidP="00962E0D" w14:paraId="5B3C1BBE" w14:textId="38EDA60F">
      <w:pPr>
        <w:suppressAutoHyphens/>
        <w:spacing w:line="480" w:lineRule="auto"/>
        <w:rPr>
          <w:rFonts w:ascii="Times New Roman" w:hAnsi="Times New Roman"/>
        </w:rPr>
      </w:pPr>
      <w:r>
        <w:rPr>
          <w:rFonts w:ascii="Times New Roman" w:hAnsi="Times New Roman"/>
        </w:rPr>
        <w:t xml:space="preserve">          </w:t>
      </w:r>
      <w:r w:rsidRPr="310CEB91" w:rsidR="006A748F">
        <w:rPr>
          <w:rFonts w:ascii="Times New Roman" w:hAnsi="Times New Roman"/>
        </w:rPr>
        <w:t xml:space="preserve">FNS intends to collect feedback </w:t>
      </w:r>
      <w:r w:rsidR="003A6B97">
        <w:rPr>
          <w:rFonts w:ascii="Times New Roman" w:hAnsi="Times New Roman"/>
        </w:rPr>
        <w:t xml:space="preserve">from impacted individuals, groups and stakeholders, </w:t>
      </w:r>
      <w:r w:rsidRPr="310CEB91" w:rsidR="006A748F">
        <w:rPr>
          <w:rFonts w:ascii="Times New Roman" w:hAnsi="Times New Roman"/>
        </w:rPr>
        <w:t>and existing data using the most efficient, effective</w:t>
      </w:r>
      <w:r w:rsidR="00594D16">
        <w:rPr>
          <w:rFonts w:ascii="Times New Roman" w:hAnsi="Times New Roman"/>
        </w:rPr>
        <w:t>,</w:t>
      </w:r>
      <w:r w:rsidRPr="310CEB91" w:rsidR="006A748F">
        <w:rPr>
          <w:rFonts w:ascii="Times New Roman" w:hAnsi="Times New Roman"/>
        </w:rPr>
        <w:t xml:space="preserve"> and least burdensome approach(es)</w:t>
      </w:r>
      <w:r w:rsidRPr="310CEB91" w:rsidR="009520E2">
        <w:rPr>
          <w:rFonts w:ascii="Times New Roman" w:hAnsi="Times New Roman"/>
        </w:rPr>
        <w:t xml:space="preserve"> </w:t>
      </w:r>
      <w:r w:rsidRPr="310CEB91" w:rsidR="003D6B13">
        <w:rPr>
          <w:rFonts w:ascii="Times New Roman" w:hAnsi="Times New Roman"/>
        </w:rPr>
        <w:t xml:space="preserve">for each collection </w:t>
      </w:r>
      <w:r w:rsidRPr="310CEB91" w:rsidR="009520E2">
        <w:rPr>
          <w:rFonts w:ascii="Times New Roman" w:hAnsi="Times New Roman"/>
        </w:rPr>
        <w:t>and will take into account information technology when choosing these approaches</w:t>
      </w:r>
      <w:r w:rsidRPr="310CEB91" w:rsidR="006A748F">
        <w:rPr>
          <w:rFonts w:ascii="Times New Roman" w:hAnsi="Times New Roman"/>
        </w:rPr>
        <w:t>.</w:t>
      </w:r>
      <w:r w:rsidRPr="310CEB91" w:rsidR="00F32EE2">
        <w:rPr>
          <w:rFonts w:ascii="Times New Roman" w:hAnsi="Times New Roman"/>
        </w:rPr>
        <w:t xml:space="preserve"> </w:t>
      </w:r>
      <w:r w:rsidRPr="310CEB91" w:rsidR="00BB62AB">
        <w:rPr>
          <w:rFonts w:ascii="Times New Roman" w:hAnsi="Times New Roman"/>
        </w:rPr>
        <w:t xml:space="preserve">FNS </w:t>
      </w:r>
      <w:r w:rsidRPr="310CEB91" w:rsidR="004B75A4">
        <w:rPr>
          <w:rFonts w:ascii="Times New Roman" w:hAnsi="Times New Roman"/>
        </w:rPr>
        <w:t xml:space="preserve">anticipates </w:t>
      </w:r>
      <w:r w:rsidRPr="310CEB91" w:rsidR="009C446C">
        <w:rPr>
          <w:rFonts w:ascii="Times New Roman" w:hAnsi="Times New Roman"/>
        </w:rPr>
        <w:t>that</w:t>
      </w:r>
      <w:r w:rsidRPr="310CEB91" w:rsidR="00A35AD7">
        <w:rPr>
          <w:rFonts w:ascii="Times New Roman" w:hAnsi="Times New Roman"/>
        </w:rPr>
        <w:t xml:space="preserve"> </w:t>
      </w:r>
      <w:r w:rsidRPr="310CEB91" w:rsidR="004164A8">
        <w:rPr>
          <w:rFonts w:ascii="Times New Roman" w:hAnsi="Times New Roman"/>
        </w:rPr>
        <w:t xml:space="preserve">the majority of </w:t>
      </w:r>
      <w:r w:rsidRPr="310CEB91" w:rsidR="00A35AD7">
        <w:rPr>
          <w:rFonts w:ascii="Times New Roman" w:hAnsi="Times New Roman"/>
        </w:rPr>
        <w:t xml:space="preserve">stakeholder feedback will be obtained </w:t>
      </w:r>
      <w:r w:rsidRPr="310CEB91" w:rsidR="007114C7">
        <w:rPr>
          <w:rFonts w:ascii="Times New Roman" w:hAnsi="Times New Roman"/>
        </w:rPr>
        <w:t>through virtual meetings</w:t>
      </w:r>
      <w:r w:rsidRPr="310CEB91" w:rsidR="009E4E54">
        <w:rPr>
          <w:rFonts w:ascii="Times New Roman" w:hAnsi="Times New Roman"/>
        </w:rPr>
        <w:t>,</w:t>
      </w:r>
      <w:r w:rsidRPr="310CEB91" w:rsidR="007114C7">
        <w:rPr>
          <w:rFonts w:ascii="Times New Roman" w:hAnsi="Times New Roman"/>
        </w:rPr>
        <w:t xml:space="preserve"> </w:t>
      </w:r>
      <w:r w:rsidRPr="310CEB91" w:rsidR="00A95F8C">
        <w:rPr>
          <w:rFonts w:ascii="Times New Roman" w:hAnsi="Times New Roman"/>
        </w:rPr>
        <w:t>conference calls</w:t>
      </w:r>
      <w:r w:rsidRPr="310CEB91" w:rsidR="009E4E54">
        <w:rPr>
          <w:rFonts w:ascii="Times New Roman" w:hAnsi="Times New Roman"/>
        </w:rPr>
        <w:t>,</w:t>
      </w:r>
      <w:r w:rsidRPr="310CEB91" w:rsidR="00A35AD7">
        <w:rPr>
          <w:rFonts w:ascii="Times New Roman" w:hAnsi="Times New Roman"/>
        </w:rPr>
        <w:t xml:space="preserve"> </w:t>
      </w:r>
      <w:r w:rsidRPr="310CEB91" w:rsidR="00312A47">
        <w:rPr>
          <w:rFonts w:ascii="Times New Roman" w:hAnsi="Times New Roman"/>
        </w:rPr>
        <w:t>email</w:t>
      </w:r>
      <w:r w:rsidRPr="310CEB91" w:rsidR="009E4E54">
        <w:rPr>
          <w:rFonts w:ascii="Times New Roman" w:hAnsi="Times New Roman"/>
        </w:rPr>
        <w:t>, electronic surveys, and/or site visits</w:t>
      </w:r>
      <w:r w:rsidRPr="310CEB91" w:rsidR="00C616A0">
        <w:rPr>
          <w:rFonts w:ascii="Times New Roman" w:hAnsi="Times New Roman"/>
        </w:rPr>
        <w:t xml:space="preserve">; it is </w:t>
      </w:r>
      <w:r w:rsidRPr="310CEB91" w:rsidR="00C616A0">
        <w:rPr>
          <w:rFonts w:ascii="Times New Roman" w:hAnsi="Times New Roman"/>
        </w:rPr>
        <w:t>not anticipated that, in general, stakeholders will need to travel to meet with FNS in person in order to provide input.</w:t>
      </w:r>
      <w:r w:rsidRPr="310CEB91" w:rsidR="5BC534B3">
        <w:rPr>
          <w:rFonts w:ascii="Calibri" w:eastAsia="Calibri" w:hAnsi="Calibri" w:cs="Calibri"/>
          <w:sz w:val="22"/>
          <w:szCs w:val="22"/>
        </w:rPr>
        <w:t xml:space="preserve"> </w:t>
      </w:r>
      <w:r w:rsidRPr="00C92842" w:rsidR="5BC534B3">
        <w:rPr>
          <w:rFonts w:ascii="Times New Roman" w:eastAsia="Calibri" w:hAnsi="Times New Roman"/>
          <w:szCs w:val="24"/>
        </w:rPr>
        <w:t xml:space="preserve"> FNS is fortunate to have a significant number of diverse stakeholders to communicate with in seeking feedback</w:t>
      </w:r>
      <w:r w:rsidRPr="00C92842" w:rsidR="7A08FD9F">
        <w:rPr>
          <w:rFonts w:ascii="Times New Roman" w:eastAsia="Calibri" w:hAnsi="Times New Roman"/>
          <w:szCs w:val="24"/>
        </w:rPr>
        <w:t>, undertaking outreach and encouraging stakeholder-initiated engagement best-suited to the affected Programs and activ</w:t>
      </w:r>
      <w:r w:rsidRPr="00C92842" w:rsidR="76697285">
        <w:rPr>
          <w:rFonts w:ascii="Times New Roman" w:eastAsia="Calibri" w:hAnsi="Times New Roman"/>
          <w:szCs w:val="24"/>
        </w:rPr>
        <w:t>ities</w:t>
      </w:r>
      <w:r w:rsidRPr="00C92842" w:rsidR="00F214AE">
        <w:rPr>
          <w:rFonts w:ascii="Times New Roman" w:eastAsia="Calibri" w:hAnsi="Times New Roman"/>
          <w:szCs w:val="24"/>
        </w:rPr>
        <w:t>.</w:t>
      </w:r>
      <w:r w:rsidRPr="00C92842" w:rsidR="1D851CC6">
        <w:rPr>
          <w:rFonts w:ascii="Times New Roman" w:eastAsia="Calibri" w:hAnsi="Times New Roman"/>
          <w:szCs w:val="24"/>
        </w:rPr>
        <w:t xml:space="preserve"> </w:t>
      </w:r>
      <w:r w:rsidRPr="00C92842" w:rsidR="7DA5045B">
        <w:rPr>
          <w:rFonts w:ascii="Times New Roman" w:eastAsia="Calibri" w:hAnsi="Times New Roman"/>
          <w:szCs w:val="24"/>
        </w:rPr>
        <w:t xml:space="preserve"> So, for example, </w:t>
      </w:r>
      <w:r w:rsidRPr="00C92842" w:rsidR="1D851CC6">
        <w:rPr>
          <w:rFonts w:ascii="Times New Roman" w:eastAsia="Calibri" w:hAnsi="Times New Roman"/>
          <w:szCs w:val="24"/>
        </w:rPr>
        <w:t xml:space="preserve">FNS may </w:t>
      </w:r>
      <w:r w:rsidRPr="00C92842" w:rsidR="0D489F6F">
        <w:rPr>
          <w:rFonts w:ascii="Times New Roman" w:eastAsia="Calibri" w:hAnsi="Times New Roman"/>
          <w:szCs w:val="24"/>
        </w:rPr>
        <w:t xml:space="preserve">request </w:t>
      </w:r>
      <w:r w:rsidRPr="00C92842" w:rsidR="1D851CC6">
        <w:rPr>
          <w:rFonts w:ascii="Times New Roman" w:eastAsia="Calibri" w:hAnsi="Times New Roman"/>
          <w:szCs w:val="24"/>
        </w:rPr>
        <w:t>volunteer</w:t>
      </w:r>
      <w:r w:rsidRPr="00C92842" w:rsidR="4C900C33">
        <w:rPr>
          <w:rFonts w:ascii="Times New Roman" w:eastAsia="Calibri" w:hAnsi="Times New Roman"/>
          <w:szCs w:val="24"/>
        </w:rPr>
        <w:t>s</w:t>
      </w:r>
      <w:r w:rsidRPr="00C92842" w:rsidR="1D851CC6">
        <w:rPr>
          <w:rFonts w:ascii="Times New Roman" w:eastAsia="Calibri" w:hAnsi="Times New Roman"/>
          <w:szCs w:val="24"/>
        </w:rPr>
        <w:t xml:space="preserve"> </w:t>
      </w:r>
      <w:r w:rsidRPr="00C92842" w:rsidR="463BB100">
        <w:rPr>
          <w:rFonts w:ascii="Times New Roman" w:eastAsia="Calibri" w:hAnsi="Times New Roman"/>
          <w:szCs w:val="24"/>
        </w:rPr>
        <w:t xml:space="preserve">for a </w:t>
      </w:r>
      <w:r w:rsidRPr="00C92842" w:rsidR="5BC534B3">
        <w:rPr>
          <w:rFonts w:ascii="Times New Roman" w:eastAsia="Calibri" w:hAnsi="Times New Roman"/>
          <w:szCs w:val="24"/>
        </w:rPr>
        <w:t>focus group of all states</w:t>
      </w:r>
      <w:r w:rsidRPr="00C92842" w:rsidR="50F9DE03">
        <w:rPr>
          <w:rFonts w:ascii="Times New Roman" w:eastAsia="Calibri" w:hAnsi="Times New Roman"/>
          <w:szCs w:val="24"/>
        </w:rPr>
        <w:t xml:space="preserve"> </w:t>
      </w:r>
      <w:r w:rsidRPr="00C92842" w:rsidR="204C2810">
        <w:rPr>
          <w:rFonts w:ascii="Times New Roman" w:eastAsia="Calibri" w:hAnsi="Times New Roman"/>
          <w:szCs w:val="24"/>
        </w:rPr>
        <w:t xml:space="preserve">and/or engage in a number of </w:t>
      </w:r>
      <w:r w:rsidRPr="00C92842" w:rsidR="5BC534B3">
        <w:rPr>
          <w:rFonts w:ascii="Times New Roman" w:eastAsia="Calibri" w:hAnsi="Times New Roman"/>
          <w:szCs w:val="24"/>
        </w:rPr>
        <w:t xml:space="preserve">informal discussions with a </w:t>
      </w:r>
      <w:r w:rsidRPr="00C92842" w:rsidR="3AC02B57">
        <w:rPr>
          <w:rFonts w:ascii="Times New Roman" w:eastAsia="Calibri" w:hAnsi="Times New Roman"/>
          <w:szCs w:val="24"/>
        </w:rPr>
        <w:t xml:space="preserve">smaller number of stakeholders with substantive experience and experience on a particular topic. </w:t>
      </w:r>
      <w:r w:rsidRPr="310CEB91" w:rsidR="00C616A0">
        <w:rPr>
          <w:rFonts w:ascii="Times New Roman" w:hAnsi="Times New Roman"/>
        </w:rPr>
        <w:t xml:space="preserve"> However, when in-person national conferences are scheduled for other purposes, </w:t>
      </w:r>
      <w:r w:rsidRPr="310CEB91" w:rsidR="007114C7">
        <w:rPr>
          <w:rFonts w:ascii="Times New Roman" w:hAnsi="Times New Roman"/>
        </w:rPr>
        <w:t xml:space="preserve">stakeholder input may also be obtained </w:t>
      </w:r>
      <w:r w:rsidRPr="310CEB91" w:rsidR="00043989">
        <w:rPr>
          <w:rFonts w:ascii="Times New Roman" w:hAnsi="Times New Roman"/>
        </w:rPr>
        <w:t xml:space="preserve">in-person when </w:t>
      </w:r>
      <w:r w:rsidRPr="310CEB91" w:rsidR="00A35AD7">
        <w:rPr>
          <w:rFonts w:ascii="Times New Roman" w:hAnsi="Times New Roman"/>
        </w:rPr>
        <w:t>national conference</w:t>
      </w:r>
      <w:r w:rsidRPr="310CEB91" w:rsidR="007114C7">
        <w:rPr>
          <w:rFonts w:ascii="Times New Roman" w:hAnsi="Times New Roman"/>
        </w:rPr>
        <w:t>s</w:t>
      </w:r>
      <w:r w:rsidRPr="310CEB91" w:rsidR="00B52769">
        <w:rPr>
          <w:rFonts w:ascii="Times New Roman" w:hAnsi="Times New Roman"/>
        </w:rPr>
        <w:t xml:space="preserve"> </w:t>
      </w:r>
      <w:r w:rsidRPr="310CEB91" w:rsidR="00312A47">
        <w:rPr>
          <w:rFonts w:ascii="Times New Roman" w:hAnsi="Times New Roman"/>
        </w:rPr>
        <w:t>provide r</w:t>
      </w:r>
      <w:r w:rsidRPr="310CEB91" w:rsidR="00B52769">
        <w:rPr>
          <w:rFonts w:ascii="Times New Roman" w:hAnsi="Times New Roman"/>
        </w:rPr>
        <w:t xml:space="preserve">eady availability for </w:t>
      </w:r>
      <w:r w:rsidRPr="310CEB91" w:rsidR="002C169B">
        <w:rPr>
          <w:rFonts w:ascii="Times New Roman" w:hAnsi="Times New Roman"/>
        </w:rPr>
        <w:t xml:space="preserve">face-to-face </w:t>
      </w:r>
      <w:r w:rsidRPr="310CEB91" w:rsidR="00B52769">
        <w:rPr>
          <w:rFonts w:ascii="Times New Roman" w:hAnsi="Times New Roman"/>
        </w:rPr>
        <w:t>discussions.</w:t>
      </w:r>
      <w:r w:rsidRPr="310CEB91" w:rsidR="00312A47">
        <w:rPr>
          <w:rFonts w:ascii="Times New Roman" w:hAnsi="Times New Roman"/>
        </w:rPr>
        <w:t xml:space="preserve"> </w:t>
      </w:r>
    </w:p>
    <w:p w:rsidR="000C16B5" w:rsidRPr="00C01DF8" w:rsidP="0020418D" w14:paraId="68F9939D" w14:textId="4F2D9D50">
      <w:pPr>
        <w:tabs>
          <w:tab w:val="left" w:pos="0"/>
        </w:tabs>
        <w:suppressAutoHyphens/>
        <w:spacing w:line="480" w:lineRule="auto"/>
        <w:rPr>
          <w:rFonts w:ascii="Times New Roman" w:hAnsi="Times New Roman"/>
          <w:szCs w:val="24"/>
        </w:rPr>
      </w:pPr>
      <w:r>
        <w:rPr>
          <w:rFonts w:ascii="Times New Roman" w:hAnsi="Times New Roman"/>
          <w:bCs/>
        </w:rPr>
        <w:t xml:space="preserve">          </w:t>
      </w:r>
      <w:r w:rsidR="00F32EE2">
        <w:rPr>
          <w:rFonts w:ascii="Times New Roman" w:hAnsi="Times New Roman"/>
          <w:bCs/>
        </w:rPr>
        <w:t xml:space="preserve">FNS </w:t>
      </w:r>
      <w:r w:rsidR="003D6B13">
        <w:rPr>
          <w:rFonts w:ascii="Times New Roman" w:hAnsi="Times New Roman"/>
          <w:bCs/>
        </w:rPr>
        <w:t xml:space="preserve">also </w:t>
      </w:r>
      <w:r w:rsidR="00F32EE2">
        <w:rPr>
          <w:rFonts w:ascii="Times New Roman" w:hAnsi="Times New Roman"/>
          <w:bCs/>
        </w:rPr>
        <w:t>intends to take into account</w:t>
      </w:r>
      <w:r w:rsidR="00741100">
        <w:rPr>
          <w:rFonts w:ascii="Times New Roman" w:hAnsi="Times New Roman"/>
          <w:bCs/>
        </w:rPr>
        <w:t xml:space="preserve"> </w:t>
      </w:r>
      <w:r w:rsidR="005D0DBF">
        <w:rPr>
          <w:rFonts w:ascii="Times New Roman" w:hAnsi="Times New Roman"/>
          <w:bCs/>
        </w:rPr>
        <w:t>the unique deman</w:t>
      </w:r>
      <w:r w:rsidR="00355D4D">
        <w:rPr>
          <w:rFonts w:ascii="Times New Roman" w:hAnsi="Times New Roman"/>
          <w:bCs/>
        </w:rPr>
        <w:t xml:space="preserve">ds of the range of stakeholders with whom FNS interacts, including </w:t>
      </w:r>
      <w:r w:rsidR="000320DA">
        <w:rPr>
          <w:rFonts w:ascii="Times New Roman" w:hAnsi="Times New Roman"/>
          <w:bCs/>
        </w:rPr>
        <w:t xml:space="preserve">individuals who do not speak English as their native </w:t>
      </w:r>
      <w:r w:rsidR="005D0DBF">
        <w:rPr>
          <w:rFonts w:ascii="Times New Roman" w:hAnsi="Times New Roman"/>
          <w:bCs/>
        </w:rPr>
        <w:t xml:space="preserve">language and individuals with limited time </w:t>
      </w:r>
      <w:r w:rsidR="00355D4D">
        <w:rPr>
          <w:rFonts w:ascii="Times New Roman" w:hAnsi="Times New Roman"/>
          <w:bCs/>
        </w:rPr>
        <w:t xml:space="preserve">to provide information </w:t>
      </w:r>
      <w:r w:rsidR="005D0DBF">
        <w:rPr>
          <w:rFonts w:ascii="Times New Roman" w:hAnsi="Times New Roman"/>
          <w:bCs/>
        </w:rPr>
        <w:t>due to their working hours.</w:t>
      </w:r>
      <w:r w:rsidRPr="00C01DF8" w:rsidR="005D0DBF">
        <w:rPr>
          <w:rFonts w:ascii="Times New Roman" w:hAnsi="Times New Roman"/>
          <w:bCs/>
        </w:rPr>
        <w:t xml:space="preserve"> </w:t>
      </w:r>
      <w:r w:rsidR="002C169B">
        <w:rPr>
          <w:rFonts w:ascii="Times New Roman" w:hAnsi="Times New Roman"/>
          <w:szCs w:val="24"/>
        </w:rPr>
        <w:t xml:space="preserve">As </w:t>
      </w:r>
      <w:r w:rsidRPr="00C01DF8" w:rsidR="00C01DF8">
        <w:rPr>
          <w:rFonts w:ascii="Times New Roman" w:hAnsi="Times New Roman"/>
          <w:szCs w:val="24"/>
        </w:rPr>
        <w:t xml:space="preserve">appropriate, agencies will collect information electronically and/or use online collaboration tools to reduce burden.  </w:t>
      </w:r>
      <w:r w:rsidRPr="00C01DF8" w:rsidR="00C01DF8">
        <w:rPr>
          <w:rFonts w:ascii="Times New Roman" w:hAnsi="Times New Roman"/>
          <w:iCs/>
          <w:szCs w:val="24"/>
        </w:rPr>
        <w:t>FNS makes every effort to comply with the E-Government Act, 2002. </w:t>
      </w:r>
      <w:r w:rsidR="00485A5C">
        <w:rPr>
          <w:rFonts w:ascii="Times New Roman" w:hAnsi="Times New Roman"/>
          <w:iCs/>
          <w:szCs w:val="24"/>
        </w:rPr>
        <w:t>FNS also intends to simplify each request for information and the submission process, as appropriate</w:t>
      </w:r>
      <w:r w:rsidR="00435E94">
        <w:rPr>
          <w:rFonts w:ascii="Times New Roman" w:hAnsi="Times New Roman"/>
          <w:iCs/>
          <w:szCs w:val="24"/>
        </w:rPr>
        <w:t>,</w:t>
      </w:r>
      <w:r w:rsidR="00485A5C">
        <w:rPr>
          <w:rFonts w:ascii="Times New Roman" w:hAnsi="Times New Roman"/>
          <w:iCs/>
          <w:szCs w:val="24"/>
        </w:rPr>
        <w:t xml:space="preserve"> while ensuring the utility of the information to be collected</w:t>
      </w:r>
      <w:r w:rsidR="00435E94">
        <w:rPr>
          <w:rFonts w:ascii="Times New Roman" w:hAnsi="Times New Roman"/>
          <w:iCs/>
          <w:szCs w:val="24"/>
        </w:rPr>
        <w:t xml:space="preserve"> given its purpose</w:t>
      </w:r>
      <w:r w:rsidR="00485A5C">
        <w:rPr>
          <w:rFonts w:ascii="Times New Roman" w:hAnsi="Times New Roman"/>
          <w:iCs/>
          <w:szCs w:val="24"/>
        </w:rPr>
        <w:t>.</w:t>
      </w:r>
    </w:p>
    <w:p w:rsidR="00435E94" w:rsidP="00A02C99" w14:paraId="509AC362" w14:textId="77777777">
      <w:pPr>
        <w:pStyle w:val="Heading1"/>
        <w:rPr>
          <w:szCs w:val="24"/>
        </w:rPr>
      </w:pPr>
    </w:p>
    <w:p w:rsidR="00A02C99" w:rsidRPr="002568E6" w:rsidP="00A02C99" w14:paraId="2E6A3467" w14:textId="5C33F715">
      <w:pPr>
        <w:pStyle w:val="Heading1"/>
        <w:rPr>
          <w:szCs w:val="24"/>
        </w:rPr>
      </w:pPr>
      <w:bookmarkStart w:id="6" w:name="_Toc149032264"/>
      <w:r w:rsidRPr="002568E6">
        <w:rPr>
          <w:szCs w:val="24"/>
        </w:rPr>
        <w:t xml:space="preserve">A4.  </w:t>
      </w:r>
      <w:r>
        <w:rPr>
          <w:szCs w:val="24"/>
        </w:rPr>
        <w:t>E</w:t>
      </w:r>
      <w:r w:rsidRPr="002568E6">
        <w:rPr>
          <w:szCs w:val="24"/>
        </w:rPr>
        <w:t>fforts to identify duplication.</w:t>
      </w:r>
      <w:bookmarkEnd w:id="6"/>
      <w:r w:rsidRPr="002568E6">
        <w:rPr>
          <w:szCs w:val="24"/>
        </w:rPr>
        <w:t xml:space="preserve"> </w:t>
      </w:r>
    </w:p>
    <w:p w:rsidR="00A02C99" w:rsidRPr="002568E6" w:rsidP="00A02C99" w14:paraId="4DA0C726" w14:textId="77777777">
      <w:pPr>
        <w:tabs>
          <w:tab w:val="left" w:pos="0"/>
        </w:tabs>
        <w:suppressAutoHyphens/>
        <w:rPr>
          <w:rFonts w:ascii="Times New Roman" w:hAnsi="Times New Roman"/>
          <w:szCs w:val="24"/>
        </w:rPr>
      </w:pPr>
      <w:r w:rsidRPr="002568E6">
        <w:rPr>
          <w:rFonts w:ascii="Times New Roman" w:hAnsi="Times New Roman"/>
          <w:b/>
          <w:szCs w:val="24"/>
        </w:rPr>
        <w:t>Describe efforts to identify duplication.  Show specifically why any similar information already available cannot be used or modified for use for the purposes described in Question 2.</w:t>
      </w:r>
    </w:p>
    <w:p w:rsidR="00A02C99" w:rsidP="00A02C99" w14:paraId="2C04CD5B" w14:textId="77777777">
      <w:pPr>
        <w:tabs>
          <w:tab w:val="left" w:pos="-720"/>
        </w:tabs>
        <w:suppressAutoHyphens/>
        <w:rPr>
          <w:rFonts w:ascii="Times New Roman" w:hAnsi="Times New Roman"/>
          <w:szCs w:val="24"/>
        </w:rPr>
      </w:pPr>
    </w:p>
    <w:p w:rsidR="00C1197F" w:rsidRPr="0066465A" w:rsidP="0066465A" w14:paraId="0DC6E272" w14:textId="66A4D82A">
      <w:pPr>
        <w:tabs>
          <w:tab w:val="left" w:pos="-720"/>
        </w:tabs>
        <w:suppressAutoHyphens/>
        <w:spacing w:line="480" w:lineRule="auto"/>
        <w:rPr>
          <w:rFonts w:ascii="Times New Roman" w:hAnsi="Times New Roman"/>
          <w:szCs w:val="24"/>
        </w:rPr>
      </w:pPr>
      <w:r>
        <w:rPr>
          <w:rStyle w:val="cf01"/>
          <w:rFonts w:ascii="Times New Roman" w:hAnsi="Times New Roman" w:cs="Times New Roman"/>
          <w:sz w:val="24"/>
          <w:szCs w:val="24"/>
        </w:rPr>
        <w:t xml:space="preserve">          </w:t>
      </w:r>
      <w:r w:rsidRPr="00C04337" w:rsidR="00B174A9">
        <w:rPr>
          <w:rStyle w:val="cf01"/>
          <w:rFonts w:ascii="Times New Roman" w:hAnsi="Times New Roman" w:cs="Times New Roman"/>
          <w:sz w:val="24"/>
          <w:szCs w:val="24"/>
        </w:rPr>
        <w:t xml:space="preserve">FNS will avoid duplication of efforts when soliciting and collecting new information and existing data from agencies never before shared or received. FNS has no reason to collect any information or data which it already possesses, and it would be a resource drain on the agency to do so. In terms of surveys associated with research studies, the Agency normally </w:t>
      </w:r>
      <w:r w:rsidRPr="00C04337" w:rsidR="00B174A9">
        <w:rPr>
          <w:rStyle w:val="cf01"/>
          <w:rFonts w:ascii="Times New Roman" w:hAnsi="Times New Roman" w:cs="Times New Roman"/>
          <w:sz w:val="24"/>
          <w:szCs w:val="24"/>
        </w:rPr>
        <w:t xml:space="preserve">reviews information acquired through prior collections, peer reviewed literature and other sources, prior to initiating new surveys. In addition, FNS is seeking OMB approval of this new generic information collection, in part, due to </w:t>
      </w:r>
      <w:r w:rsidRPr="00C04337" w:rsidR="00B174A9">
        <w:rPr>
          <w:rStyle w:val="cf11"/>
          <w:rFonts w:ascii="Times New Roman" w:hAnsi="Times New Roman" w:cs="Times New Roman"/>
          <w:sz w:val="24"/>
          <w:szCs w:val="24"/>
        </w:rPr>
        <w:t>new</w:t>
      </w:r>
      <w:r w:rsidRPr="00C04337" w:rsidR="00B174A9">
        <w:rPr>
          <w:rStyle w:val="cf01"/>
          <w:rFonts w:ascii="Times New Roman" w:hAnsi="Times New Roman" w:cs="Times New Roman"/>
          <w:sz w:val="24"/>
          <w:szCs w:val="24"/>
        </w:rPr>
        <w:t xml:space="preserve"> proposed and/or </w:t>
      </w:r>
      <w:r w:rsidRPr="00C55ADB" w:rsidR="00075CA1">
        <w:rPr>
          <w:rStyle w:val="cf01"/>
          <w:rFonts w:ascii="Times New Roman" w:hAnsi="Times New Roman" w:cs="Times New Roman"/>
          <w:sz w:val="24"/>
          <w:szCs w:val="24"/>
        </w:rPr>
        <w:t xml:space="preserve">interim </w:t>
      </w:r>
      <w:r w:rsidRPr="00C04337" w:rsidR="00B174A9">
        <w:rPr>
          <w:rStyle w:val="cf01"/>
          <w:rFonts w:ascii="Times New Roman" w:hAnsi="Times New Roman" w:cs="Times New Roman"/>
          <w:sz w:val="24"/>
          <w:szCs w:val="24"/>
        </w:rPr>
        <w:t>final regulations which FNS intends to publish in the future and the desire and need to collect stakeholder input in situations where targeted feedback is needed from stakeholders in response to specific questions to be posed for well-defined areas and topics as appropriate. Given the number of regulations which FNS intends to publish, FNS does not have the resources sufficient to duplicate an</w:t>
      </w:r>
      <w:r w:rsidRPr="00C04337" w:rsidR="000B7290">
        <w:rPr>
          <w:rStyle w:val="cf01"/>
          <w:rFonts w:ascii="Times New Roman" w:hAnsi="Times New Roman" w:cs="Times New Roman"/>
          <w:sz w:val="24"/>
          <w:szCs w:val="24"/>
        </w:rPr>
        <w:t>y requests for information and will avoid doing so.</w:t>
      </w:r>
      <w:r w:rsidR="009511B7">
        <w:rPr>
          <w:rFonts w:ascii="Times New Roman" w:hAnsi="Times New Roman"/>
        </w:rPr>
        <w:t xml:space="preserve">      </w:t>
      </w:r>
      <w:bookmarkStart w:id="7" w:name="_Toc149032265"/>
    </w:p>
    <w:p w:rsidR="00C1197F" w:rsidP="00A02C99" w14:paraId="2295AED1" w14:textId="77777777">
      <w:pPr>
        <w:pStyle w:val="Heading1"/>
        <w:rPr>
          <w:szCs w:val="24"/>
        </w:rPr>
      </w:pPr>
    </w:p>
    <w:p w:rsidR="00A02C99" w:rsidRPr="002568E6" w:rsidP="00A02C99" w14:paraId="6C189AFB" w14:textId="21E9D4CE">
      <w:pPr>
        <w:pStyle w:val="Heading1"/>
        <w:rPr>
          <w:szCs w:val="24"/>
        </w:rPr>
      </w:pPr>
      <w:r w:rsidRPr="002568E6">
        <w:rPr>
          <w:szCs w:val="24"/>
        </w:rPr>
        <w:t>A5.  Impacts on small businesses or other small entities.</w:t>
      </w:r>
      <w:bookmarkEnd w:id="7"/>
      <w:r w:rsidRPr="002568E6">
        <w:rPr>
          <w:szCs w:val="24"/>
        </w:rPr>
        <w:t xml:space="preserve">  </w:t>
      </w:r>
    </w:p>
    <w:p w:rsidR="00A02C99" w:rsidP="00452CE3" w14:paraId="059A8E51" w14:textId="77777777">
      <w:pPr>
        <w:tabs>
          <w:tab w:val="left" w:pos="0"/>
        </w:tabs>
        <w:suppressAutoHyphens/>
        <w:rPr>
          <w:rFonts w:ascii="Times New Roman" w:hAnsi="Times New Roman"/>
          <w:b/>
          <w:szCs w:val="24"/>
        </w:rPr>
      </w:pPr>
      <w:r w:rsidRPr="002568E6">
        <w:rPr>
          <w:rFonts w:ascii="Times New Roman" w:hAnsi="Times New Roman"/>
          <w:b/>
          <w:szCs w:val="24"/>
        </w:rPr>
        <w:t>If the collection of information impacts small businesses or other small entities (Item 5 of OMB Form 83-I), describe any methods used to minimize b</w:t>
      </w:r>
      <w:r w:rsidR="00E31573">
        <w:rPr>
          <w:rFonts w:ascii="Times New Roman" w:hAnsi="Times New Roman"/>
          <w:b/>
          <w:szCs w:val="24"/>
        </w:rPr>
        <w:t>urden.</w:t>
      </w:r>
    </w:p>
    <w:p w:rsidR="00795EC0" w:rsidP="00452CE3" w14:paraId="17B838AB" w14:textId="77777777">
      <w:pPr>
        <w:tabs>
          <w:tab w:val="left" w:pos="0"/>
        </w:tabs>
        <w:suppressAutoHyphens/>
        <w:rPr>
          <w:rFonts w:ascii="Times New Roman" w:hAnsi="Times New Roman"/>
          <w:b/>
          <w:szCs w:val="24"/>
        </w:rPr>
      </w:pPr>
    </w:p>
    <w:p w:rsidR="00C1197F" w:rsidP="00C1197F" w14:paraId="5898FFC7" w14:textId="77777777">
      <w:pPr>
        <w:widowControl/>
        <w:overflowPunct/>
        <w:autoSpaceDE/>
        <w:autoSpaceDN/>
        <w:adjustRightInd/>
        <w:spacing w:line="480" w:lineRule="auto"/>
        <w:textAlignment w:val="auto"/>
        <w:rPr>
          <w:rFonts w:ascii="Times New Roman" w:hAnsi="Times New Roman"/>
        </w:rPr>
      </w:pPr>
      <w:r>
        <w:rPr>
          <w:rFonts w:ascii="Times New Roman" w:hAnsi="Times New Roman"/>
        </w:rPr>
        <w:t xml:space="preserve">          </w:t>
      </w:r>
      <w:r w:rsidRPr="396F8E19" w:rsidR="00795EC0">
        <w:rPr>
          <w:rFonts w:ascii="Times New Roman" w:hAnsi="Times New Roman"/>
        </w:rPr>
        <w:t xml:space="preserve">The agency does not intend to collect information which will have a negative impact on small businesses or other small entities.  However, </w:t>
      </w:r>
      <w:r w:rsidRPr="396F8E19" w:rsidR="00E3617C">
        <w:rPr>
          <w:rFonts w:ascii="Times New Roman" w:hAnsi="Times New Roman"/>
        </w:rPr>
        <w:t>for any information collection to be pursued under this generic</w:t>
      </w:r>
      <w:r w:rsidR="002E4A3D">
        <w:rPr>
          <w:rFonts w:ascii="Times New Roman" w:hAnsi="Times New Roman"/>
        </w:rPr>
        <w:t xml:space="preserve"> clearance</w:t>
      </w:r>
      <w:r w:rsidRPr="396F8E19" w:rsidR="00135682">
        <w:rPr>
          <w:rFonts w:ascii="Times New Roman" w:hAnsi="Times New Roman"/>
        </w:rPr>
        <w:t xml:space="preserve">, if FNS determines there will be an impact on small entities, FNS will discuss with OIRA the methods </w:t>
      </w:r>
      <w:r w:rsidRPr="396F8E19" w:rsidR="119327AE">
        <w:rPr>
          <w:rFonts w:ascii="Times New Roman" w:hAnsi="Times New Roman"/>
        </w:rPr>
        <w:t>that will</w:t>
      </w:r>
      <w:r w:rsidR="00CA01F5">
        <w:rPr>
          <w:rFonts w:ascii="Times New Roman" w:hAnsi="Times New Roman"/>
        </w:rPr>
        <w:t>/</w:t>
      </w:r>
      <w:r w:rsidRPr="396F8E19" w:rsidR="119327AE">
        <w:rPr>
          <w:rFonts w:ascii="Times New Roman" w:hAnsi="Times New Roman"/>
        </w:rPr>
        <w:t>should</w:t>
      </w:r>
      <w:r w:rsidR="00D4774E">
        <w:rPr>
          <w:rFonts w:ascii="Times New Roman" w:hAnsi="Times New Roman"/>
        </w:rPr>
        <w:t xml:space="preserve"> </w:t>
      </w:r>
      <w:r w:rsidRPr="396F8E19" w:rsidR="119327AE">
        <w:rPr>
          <w:rFonts w:ascii="Times New Roman" w:hAnsi="Times New Roman"/>
        </w:rPr>
        <w:t xml:space="preserve">be used </w:t>
      </w:r>
      <w:r w:rsidRPr="396F8E19" w:rsidR="00135682">
        <w:rPr>
          <w:rFonts w:ascii="Times New Roman" w:hAnsi="Times New Roman"/>
        </w:rPr>
        <w:t xml:space="preserve">to minimize any burden in specific </w:t>
      </w:r>
      <w:r w:rsidRPr="396F8E19" w:rsidR="00227ACA">
        <w:rPr>
          <w:rFonts w:ascii="Times New Roman" w:hAnsi="Times New Roman"/>
        </w:rPr>
        <w:t xml:space="preserve">case-by-case </w:t>
      </w:r>
      <w:r w:rsidRPr="396F8E19" w:rsidR="00135682">
        <w:rPr>
          <w:rFonts w:ascii="Times New Roman" w:hAnsi="Times New Roman"/>
        </w:rPr>
        <w:t>situations</w:t>
      </w:r>
      <w:r w:rsidRPr="396F8E19" w:rsidR="00392EED">
        <w:rPr>
          <w:rFonts w:ascii="Times New Roman" w:hAnsi="Times New Roman"/>
        </w:rPr>
        <w:t xml:space="preserve">. </w:t>
      </w:r>
      <w:bookmarkStart w:id="8" w:name="_Toc401831362"/>
      <w:bookmarkStart w:id="9" w:name="_Toc149032266"/>
    </w:p>
    <w:p w:rsidR="00A308DB" w:rsidRPr="002568E6" w:rsidP="00C1197F" w14:paraId="03E0F672" w14:textId="35F023C5">
      <w:pPr>
        <w:pStyle w:val="Heading1"/>
      </w:pPr>
      <w:r w:rsidRPr="002568E6">
        <w:t xml:space="preserve">A6.  Consequences </w:t>
      </w:r>
      <w:r w:rsidRPr="002568E6" w:rsidR="00826253">
        <w:t xml:space="preserve">of collecting the </w:t>
      </w:r>
      <w:r w:rsidRPr="002568E6" w:rsidR="00DA0E06">
        <w:t>i</w:t>
      </w:r>
      <w:r w:rsidRPr="002568E6" w:rsidR="00826253">
        <w:t xml:space="preserve">nformation </w:t>
      </w:r>
      <w:r w:rsidRPr="002568E6">
        <w:t>less frequently.</w:t>
      </w:r>
      <w:bookmarkEnd w:id="8"/>
      <w:bookmarkEnd w:id="9"/>
      <w:r w:rsidRPr="002568E6">
        <w:t xml:space="preserve">  </w:t>
      </w:r>
    </w:p>
    <w:p w:rsidR="003333DF" w:rsidRPr="002568E6" w:rsidP="005C04BB" w14:paraId="03E0F673" w14:textId="77777777">
      <w:pPr>
        <w:tabs>
          <w:tab w:val="left" w:pos="0"/>
        </w:tabs>
        <w:suppressAutoHyphens/>
        <w:rPr>
          <w:rFonts w:ascii="Times New Roman" w:hAnsi="Times New Roman"/>
          <w:szCs w:val="24"/>
        </w:rPr>
      </w:pPr>
    </w:p>
    <w:p w:rsidR="003333DF" w:rsidRPr="002568E6" w:rsidP="0062567E" w14:paraId="03E0F674"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536DA8" w:rsidP="00E11A38" w14:paraId="03E0F675" w14:textId="77777777">
      <w:pPr>
        <w:tabs>
          <w:tab w:val="left" w:pos="-720"/>
        </w:tabs>
        <w:suppressAutoHyphens/>
        <w:rPr>
          <w:rFonts w:ascii="Times New Roman" w:hAnsi="Times New Roman"/>
          <w:szCs w:val="24"/>
        </w:rPr>
      </w:pPr>
    </w:p>
    <w:p w:rsidR="009450A5" w:rsidP="00D81F45" w14:paraId="73A51FC3" w14:textId="62D24794">
      <w:pPr>
        <w:tabs>
          <w:tab w:val="left" w:pos="-720"/>
        </w:tabs>
        <w:suppressAutoHyphens/>
        <w:spacing w:line="480" w:lineRule="auto"/>
        <w:rPr>
          <w:rFonts w:ascii="Times New Roman" w:hAnsi="Times New Roman"/>
          <w:szCs w:val="24"/>
        </w:rPr>
      </w:pPr>
      <w:r>
        <w:rPr>
          <w:rFonts w:ascii="Times New Roman" w:hAnsi="Times New Roman"/>
          <w:szCs w:val="24"/>
        </w:rPr>
        <w:t xml:space="preserve">          </w:t>
      </w:r>
      <w:r w:rsidR="00652813">
        <w:rPr>
          <w:rFonts w:ascii="Times New Roman" w:hAnsi="Times New Roman"/>
          <w:szCs w:val="24"/>
        </w:rPr>
        <w:t>The proposed feedback and data from stakeholders</w:t>
      </w:r>
      <w:r w:rsidR="00692A5A">
        <w:rPr>
          <w:rFonts w:ascii="Times New Roman" w:hAnsi="Times New Roman"/>
          <w:szCs w:val="24"/>
        </w:rPr>
        <w:t>, impacted individuals and groups,</w:t>
      </w:r>
      <w:r w:rsidR="00652813">
        <w:rPr>
          <w:rFonts w:ascii="Times New Roman" w:hAnsi="Times New Roman"/>
          <w:szCs w:val="24"/>
        </w:rPr>
        <w:t xml:space="preserve"> </w:t>
      </w:r>
      <w:r w:rsidR="00E3031C">
        <w:rPr>
          <w:rFonts w:ascii="Times New Roman" w:hAnsi="Times New Roman"/>
          <w:szCs w:val="24"/>
        </w:rPr>
        <w:t xml:space="preserve">moves beyond listening sessions and </w:t>
      </w:r>
      <w:r w:rsidR="00F56EC1">
        <w:rPr>
          <w:rFonts w:ascii="Times New Roman" w:hAnsi="Times New Roman"/>
          <w:szCs w:val="24"/>
        </w:rPr>
        <w:t xml:space="preserve">is critical in the planning, development and/or implementation </w:t>
      </w:r>
      <w:r>
        <w:rPr>
          <w:rFonts w:ascii="Times New Roman" w:hAnsi="Times New Roman"/>
          <w:szCs w:val="24"/>
        </w:rPr>
        <w:t>of</w:t>
      </w:r>
      <w:r w:rsidR="001064AB">
        <w:rPr>
          <w:szCs w:val="24"/>
        </w:rPr>
        <w:t xml:space="preserve"> </w:t>
      </w:r>
      <w:r w:rsidRPr="001064AB" w:rsidR="00D81F45">
        <w:rPr>
          <w:rFonts w:ascii="Times New Roman" w:hAnsi="Times New Roman"/>
          <w:szCs w:val="24"/>
        </w:rPr>
        <w:t>r</w:t>
      </w:r>
      <w:r w:rsidRPr="001064AB" w:rsidR="00D81F45">
        <w:rPr>
          <w:rFonts w:ascii="Times New Roman" w:hAnsi="Times New Roman"/>
          <w:bCs/>
          <w:szCs w:val="24"/>
        </w:rPr>
        <w:t>e</w:t>
      </w:r>
      <w:r w:rsidRPr="00D97D04" w:rsidR="00D81F45">
        <w:rPr>
          <w:rFonts w:ascii="Times New Roman" w:hAnsi="Times New Roman"/>
          <w:bCs/>
          <w:szCs w:val="24"/>
        </w:rPr>
        <w:t xml:space="preserve">gulatory </w:t>
      </w:r>
      <w:r w:rsidR="00D81F45">
        <w:rPr>
          <w:rFonts w:ascii="Times New Roman" w:hAnsi="Times New Roman"/>
          <w:bCs/>
          <w:szCs w:val="24"/>
        </w:rPr>
        <w:t>a</w:t>
      </w:r>
      <w:r w:rsidRPr="00D97D04" w:rsidR="00D81F45">
        <w:rPr>
          <w:rFonts w:ascii="Times New Roman" w:hAnsi="Times New Roman"/>
          <w:bCs/>
          <w:szCs w:val="24"/>
        </w:rPr>
        <w:t xml:space="preserve">ctions, </w:t>
      </w:r>
      <w:r w:rsidR="00D81F45">
        <w:rPr>
          <w:rFonts w:ascii="Times New Roman" w:hAnsi="Times New Roman"/>
          <w:bCs/>
          <w:szCs w:val="24"/>
        </w:rPr>
        <w:t>the s</w:t>
      </w:r>
      <w:r w:rsidRPr="00D97D04" w:rsidR="00D81F45">
        <w:rPr>
          <w:rFonts w:ascii="Times New Roman" w:hAnsi="Times New Roman"/>
          <w:bCs/>
          <w:szCs w:val="24"/>
        </w:rPr>
        <w:t>emi-</w:t>
      </w:r>
      <w:r w:rsidR="00D81F45">
        <w:rPr>
          <w:rFonts w:ascii="Times New Roman" w:hAnsi="Times New Roman"/>
          <w:bCs/>
          <w:szCs w:val="24"/>
        </w:rPr>
        <w:t>a</w:t>
      </w:r>
      <w:r w:rsidRPr="00D97D04" w:rsidR="00D81F45">
        <w:rPr>
          <w:rFonts w:ascii="Times New Roman" w:hAnsi="Times New Roman"/>
          <w:bCs/>
          <w:szCs w:val="24"/>
        </w:rPr>
        <w:t xml:space="preserve">nnual </w:t>
      </w:r>
      <w:r w:rsidR="00D81F45">
        <w:rPr>
          <w:rFonts w:ascii="Times New Roman" w:hAnsi="Times New Roman"/>
          <w:bCs/>
          <w:szCs w:val="24"/>
        </w:rPr>
        <w:t>r</w:t>
      </w:r>
      <w:r w:rsidRPr="00D97D04" w:rsidR="00D81F45">
        <w:rPr>
          <w:rFonts w:ascii="Times New Roman" w:hAnsi="Times New Roman"/>
          <w:bCs/>
          <w:szCs w:val="24"/>
        </w:rPr>
        <w:t xml:space="preserve">egulatory </w:t>
      </w:r>
      <w:r w:rsidR="00D81F45">
        <w:rPr>
          <w:rFonts w:ascii="Times New Roman" w:hAnsi="Times New Roman"/>
          <w:bCs/>
          <w:szCs w:val="24"/>
        </w:rPr>
        <w:t>a</w:t>
      </w:r>
      <w:r w:rsidRPr="00D97D04" w:rsidR="00D81F45">
        <w:rPr>
          <w:rFonts w:ascii="Times New Roman" w:hAnsi="Times New Roman"/>
          <w:bCs/>
          <w:szCs w:val="24"/>
        </w:rPr>
        <w:t xml:space="preserve">genda, </w:t>
      </w:r>
      <w:r w:rsidR="00D81F45">
        <w:rPr>
          <w:rFonts w:ascii="Times New Roman" w:hAnsi="Times New Roman"/>
          <w:bCs/>
          <w:szCs w:val="24"/>
        </w:rPr>
        <w:t>p</w:t>
      </w:r>
      <w:r w:rsidRPr="00D97D04" w:rsidR="00D81F45">
        <w:rPr>
          <w:rFonts w:ascii="Times New Roman" w:hAnsi="Times New Roman"/>
          <w:bCs/>
          <w:szCs w:val="24"/>
        </w:rPr>
        <w:t xml:space="preserve">rogram </w:t>
      </w:r>
      <w:r w:rsidR="00D81F45">
        <w:rPr>
          <w:rFonts w:ascii="Times New Roman" w:hAnsi="Times New Roman"/>
          <w:bCs/>
          <w:szCs w:val="24"/>
        </w:rPr>
        <w:t>c</w:t>
      </w:r>
      <w:r w:rsidRPr="00D97D04" w:rsidR="00D81F45">
        <w:rPr>
          <w:rFonts w:ascii="Times New Roman" w:hAnsi="Times New Roman"/>
          <w:bCs/>
          <w:szCs w:val="24"/>
        </w:rPr>
        <w:t xml:space="preserve">hanges, </w:t>
      </w:r>
      <w:r w:rsidR="00D81F45">
        <w:rPr>
          <w:rFonts w:ascii="Times New Roman" w:hAnsi="Times New Roman"/>
          <w:bCs/>
          <w:szCs w:val="24"/>
        </w:rPr>
        <w:t>r</w:t>
      </w:r>
      <w:r w:rsidRPr="00D97D04" w:rsidR="00D81F45">
        <w:rPr>
          <w:rFonts w:ascii="Times New Roman" w:hAnsi="Times New Roman"/>
          <w:bCs/>
          <w:szCs w:val="24"/>
        </w:rPr>
        <w:t xml:space="preserve">esearch </w:t>
      </w:r>
      <w:r w:rsidR="00D81F45">
        <w:rPr>
          <w:rFonts w:ascii="Times New Roman" w:hAnsi="Times New Roman"/>
          <w:bCs/>
          <w:szCs w:val="24"/>
        </w:rPr>
        <w:t>s</w:t>
      </w:r>
      <w:r w:rsidRPr="00D97D04" w:rsidR="00D81F45">
        <w:rPr>
          <w:rFonts w:ascii="Times New Roman" w:hAnsi="Times New Roman"/>
          <w:bCs/>
          <w:szCs w:val="24"/>
        </w:rPr>
        <w:t xml:space="preserve">tudies, </w:t>
      </w:r>
      <w:r w:rsidR="00D81F45">
        <w:rPr>
          <w:rFonts w:ascii="Times New Roman" w:hAnsi="Times New Roman"/>
          <w:bCs/>
          <w:szCs w:val="24"/>
        </w:rPr>
        <w:t>surveys, methodologies, o</w:t>
      </w:r>
      <w:r w:rsidRPr="00D97D04" w:rsidR="00D81F45">
        <w:rPr>
          <w:rFonts w:ascii="Times New Roman" w:hAnsi="Times New Roman"/>
          <w:bCs/>
          <w:szCs w:val="24"/>
        </w:rPr>
        <w:t xml:space="preserve">utreach, </w:t>
      </w:r>
      <w:r w:rsidR="00D81F45">
        <w:rPr>
          <w:rFonts w:ascii="Times New Roman" w:hAnsi="Times New Roman"/>
          <w:bCs/>
          <w:szCs w:val="24"/>
        </w:rPr>
        <w:t>t</w:t>
      </w:r>
      <w:r w:rsidRPr="00D97D04" w:rsidR="00D81F45">
        <w:rPr>
          <w:rFonts w:ascii="Times New Roman" w:hAnsi="Times New Roman"/>
          <w:bCs/>
          <w:szCs w:val="24"/>
        </w:rPr>
        <w:t xml:space="preserve">raining, </w:t>
      </w:r>
      <w:r w:rsidR="00D81F45">
        <w:rPr>
          <w:rFonts w:ascii="Times New Roman" w:hAnsi="Times New Roman"/>
          <w:bCs/>
          <w:szCs w:val="24"/>
        </w:rPr>
        <w:t>g</w:t>
      </w:r>
      <w:r w:rsidRPr="00D97D04" w:rsidR="00D81F45">
        <w:rPr>
          <w:rFonts w:ascii="Times New Roman" w:hAnsi="Times New Roman"/>
          <w:bCs/>
          <w:szCs w:val="24"/>
        </w:rPr>
        <w:t>uidance</w:t>
      </w:r>
      <w:r w:rsidR="00761DD7">
        <w:rPr>
          <w:rFonts w:ascii="Times New Roman" w:hAnsi="Times New Roman"/>
          <w:bCs/>
          <w:szCs w:val="24"/>
        </w:rPr>
        <w:t>,</w:t>
      </w:r>
      <w:r w:rsidRPr="00D97D04" w:rsidR="00D81F45">
        <w:rPr>
          <w:rFonts w:ascii="Times New Roman" w:hAnsi="Times New Roman"/>
          <w:bCs/>
          <w:szCs w:val="24"/>
        </w:rPr>
        <w:t xml:space="preserve"> and/or </w:t>
      </w:r>
      <w:r w:rsidR="00D81F45">
        <w:rPr>
          <w:rFonts w:ascii="Times New Roman" w:hAnsi="Times New Roman"/>
          <w:bCs/>
          <w:szCs w:val="24"/>
        </w:rPr>
        <w:t>o</w:t>
      </w:r>
      <w:r w:rsidRPr="00D97D04" w:rsidR="00D81F45">
        <w:rPr>
          <w:rFonts w:ascii="Times New Roman" w:hAnsi="Times New Roman"/>
          <w:bCs/>
          <w:szCs w:val="24"/>
        </w:rPr>
        <w:t xml:space="preserve">ther </w:t>
      </w:r>
      <w:r w:rsidR="00D81F45">
        <w:rPr>
          <w:rFonts w:ascii="Times New Roman" w:hAnsi="Times New Roman"/>
          <w:bCs/>
          <w:szCs w:val="24"/>
        </w:rPr>
        <w:t>p</w:t>
      </w:r>
      <w:r w:rsidRPr="00D97D04" w:rsidR="00D81F45">
        <w:rPr>
          <w:rFonts w:ascii="Times New Roman" w:hAnsi="Times New Roman"/>
          <w:bCs/>
          <w:szCs w:val="24"/>
        </w:rPr>
        <w:t>rojects</w:t>
      </w:r>
      <w:r w:rsidR="00D81F45">
        <w:rPr>
          <w:rFonts w:ascii="Times New Roman" w:hAnsi="Times New Roman"/>
          <w:bCs/>
          <w:szCs w:val="24"/>
        </w:rPr>
        <w:t>.</w:t>
      </w:r>
    </w:p>
    <w:p w:rsidR="00E11A38" w:rsidRPr="00536DA8" w:rsidP="396F8E19" w14:paraId="03E0F677" w14:textId="2E3C1FB9">
      <w:pPr>
        <w:suppressAutoHyphens/>
        <w:spacing w:line="480" w:lineRule="auto"/>
        <w:rPr>
          <w:rFonts w:ascii="Times New Roman" w:hAnsi="Times New Roman"/>
        </w:rPr>
      </w:pPr>
      <w:r w:rsidRPr="396F8E19">
        <w:rPr>
          <w:rFonts w:ascii="Times New Roman" w:hAnsi="Times New Roman"/>
        </w:rPr>
        <w:t xml:space="preserve">Failure to collect </w:t>
      </w:r>
      <w:r w:rsidRPr="396F8E19" w:rsidR="009450A5">
        <w:rPr>
          <w:rFonts w:ascii="Times New Roman" w:hAnsi="Times New Roman"/>
        </w:rPr>
        <w:t xml:space="preserve">the proposed </w:t>
      </w:r>
      <w:r w:rsidRPr="396F8E19" w:rsidR="00C77BE0">
        <w:rPr>
          <w:rFonts w:ascii="Times New Roman" w:hAnsi="Times New Roman"/>
        </w:rPr>
        <w:t xml:space="preserve">detailed </w:t>
      </w:r>
      <w:r w:rsidRPr="396F8E19" w:rsidR="009450A5">
        <w:rPr>
          <w:rFonts w:ascii="Times New Roman" w:hAnsi="Times New Roman"/>
        </w:rPr>
        <w:t xml:space="preserve">feedback, data and </w:t>
      </w:r>
      <w:r w:rsidRPr="396F8E19">
        <w:rPr>
          <w:rFonts w:ascii="Times New Roman" w:hAnsi="Times New Roman"/>
        </w:rPr>
        <w:t xml:space="preserve">information </w:t>
      </w:r>
      <w:r w:rsidRPr="396F8E19" w:rsidR="009450A5">
        <w:rPr>
          <w:rFonts w:ascii="Times New Roman" w:hAnsi="Times New Roman"/>
        </w:rPr>
        <w:t>would potentially reduce the effectiveness of the</w:t>
      </w:r>
      <w:r w:rsidRPr="396F8E19" w:rsidR="006A61EF">
        <w:rPr>
          <w:rFonts w:ascii="Times New Roman" w:hAnsi="Times New Roman"/>
        </w:rPr>
        <w:t xml:space="preserve"> projects</w:t>
      </w:r>
      <w:r w:rsidR="00237B41">
        <w:rPr>
          <w:rFonts w:ascii="Times New Roman" w:hAnsi="Times New Roman"/>
        </w:rPr>
        <w:t xml:space="preserve"> and Agency actions</w:t>
      </w:r>
      <w:r w:rsidR="004B6E2F">
        <w:rPr>
          <w:rFonts w:ascii="Times New Roman" w:hAnsi="Times New Roman"/>
        </w:rPr>
        <w:t xml:space="preserve">, </w:t>
      </w:r>
      <w:r w:rsidRPr="396F8E19" w:rsidR="005F2738">
        <w:rPr>
          <w:rFonts w:ascii="Times New Roman" w:hAnsi="Times New Roman"/>
        </w:rPr>
        <w:t>e.g.</w:t>
      </w:r>
      <w:r w:rsidRPr="396F8E19" w:rsidR="00D96025">
        <w:rPr>
          <w:rFonts w:ascii="Times New Roman" w:hAnsi="Times New Roman"/>
        </w:rPr>
        <w:t>,</w:t>
      </w:r>
      <w:r w:rsidRPr="396F8E19" w:rsidR="005F2738">
        <w:rPr>
          <w:rFonts w:ascii="Times New Roman" w:hAnsi="Times New Roman"/>
        </w:rPr>
        <w:t xml:space="preserve"> the regulations, research </w:t>
      </w:r>
      <w:r w:rsidRPr="396F8E19" w:rsidR="005F2738">
        <w:rPr>
          <w:rFonts w:ascii="Times New Roman" w:hAnsi="Times New Roman"/>
        </w:rPr>
        <w:t xml:space="preserve">studies, surveys, methodologies, etc.) </w:t>
      </w:r>
      <w:r w:rsidRPr="396F8E19" w:rsidR="006A61EF">
        <w:rPr>
          <w:rFonts w:ascii="Times New Roman" w:hAnsi="Times New Roman"/>
        </w:rPr>
        <w:t>for which the feedback and data will be used</w:t>
      </w:r>
      <w:r w:rsidRPr="396F8E19" w:rsidR="007501AB">
        <w:rPr>
          <w:rFonts w:ascii="Times New Roman" w:hAnsi="Times New Roman"/>
        </w:rPr>
        <w:t xml:space="preserve">. </w:t>
      </w:r>
      <w:r w:rsidRPr="396F8E19" w:rsidR="00F40E4B">
        <w:rPr>
          <w:rFonts w:ascii="Times New Roman" w:hAnsi="Times New Roman"/>
        </w:rPr>
        <w:t xml:space="preserve">Failure to collect stakeholder feedback </w:t>
      </w:r>
      <w:r w:rsidRPr="396F8E19" w:rsidR="006A61EF">
        <w:rPr>
          <w:rFonts w:ascii="Times New Roman" w:hAnsi="Times New Roman"/>
        </w:rPr>
        <w:t xml:space="preserve">could reduce the intended benefits and </w:t>
      </w:r>
      <w:r w:rsidRPr="396F8E19" w:rsidR="00006DA3">
        <w:rPr>
          <w:rFonts w:ascii="Times New Roman" w:hAnsi="Times New Roman"/>
        </w:rPr>
        <w:t>effectiveness of the</w:t>
      </w:r>
      <w:r w:rsidRPr="396F8E19" w:rsidR="006A61EF">
        <w:rPr>
          <w:rFonts w:ascii="Times New Roman" w:hAnsi="Times New Roman"/>
        </w:rPr>
        <w:t xml:space="preserve"> FNS projects</w:t>
      </w:r>
      <w:r w:rsidR="007D622F">
        <w:rPr>
          <w:rFonts w:ascii="Times New Roman" w:hAnsi="Times New Roman"/>
        </w:rPr>
        <w:t xml:space="preserve"> and actions</w:t>
      </w:r>
      <w:r w:rsidRPr="396F8E19" w:rsidR="006A61EF">
        <w:rPr>
          <w:rFonts w:ascii="Times New Roman" w:hAnsi="Times New Roman"/>
        </w:rPr>
        <w:t xml:space="preserve">. </w:t>
      </w:r>
      <w:r w:rsidRPr="396F8E19">
        <w:rPr>
          <w:rFonts w:ascii="Times New Roman" w:hAnsi="Times New Roman"/>
        </w:rPr>
        <w:t xml:space="preserve">Without this information, FNS </w:t>
      </w:r>
      <w:r w:rsidR="007877CA">
        <w:rPr>
          <w:rFonts w:ascii="Times New Roman" w:hAnsi="Times New Roman"/>
        </w:rPr>
        <w:t>cannot</w:t>
      </w:r>
      <w:r w:rsidRPr="396F8E19" w:rsidR="00F21BD5">
        <w:rPr>
          <w:rFonts w:ascii="Times New Roman" w:hAnsi="Times New Roman"/>
        </w:rPr>
        <w:t xml:space="preserve"> </w:t>
      </w:r>
      <w:r w:rsidRPr="396F8E19" w:rsidR="004E1B3C">
        <w:rPr>
          <w:rFonts w:ascii="Times New Roman" w:hAnsi="Times New Roman"/>
        </w:rPr>
        <w:t>obtain and us</w:t>
      </w:r>
      <w:r w:rsidR="007877CA">
        <w:rPr>
          <w:rFonts w:ascii="Times New Roman" w:hAnsi="Times New Roman"/>
        </w:rPr>
        <w:t>e</w:t>
      </w:r>
      <w:r w:rsidRPr="396F8E19">
        <w:rPr>
          <w:rFonts w:ascii="Times New Roman" w:hAnsi="Times New Roman"/>
        </w:rPr>
        <w:t xml:space="preserve"> </w:t>
      </w:r>
      <w:r w:rsidRPr="396F8E19" w:rsidR="00574651">
        <w:rPr>
          <w:rFonts w:ascii="Times New Roman" w:hAnsi="Times New Roman"/>
        </w:rPr>
        <w:t xml:space="preserve">detailed </w:t>
      </w:r>
      <w:r w:rsidRPr="396F8E19">
        <w:rPr>
          <w:rFonts w:ascii="Times New Roman" w:hAnsi="Times New Roman"/>
        </w:rPr>
        <w:t xml:space="preserve">input from </w:t>
      </w:r>
      <w:r w:rsidRPr="396F8E19" w:rsidR="002C494B">
        <w:rPr>
          <w:rFonts w:ascii="Times New Roman" w:hAnsi="Times New Roman"/>
        </w:rPr>
        <w:t xml:space="preserve">stakeholders whose </w:t>
      </w:r>
      <w:r w:rsidRPr="396F8E19" w:rsidR="00A321A3">
        <w:rPr>
          <w:rFonts w:ascii="Times New Roman" w:hAnsi="Times New Roman"/>
        </w:rPr>
        <w:t>opinions are</w:t>
      </w:r>
      <w:r w:rsidRPr="396F8E19" w:rsidR="002C494B">
        <w:rPr>
          <w:rFonts w:ascii="Times New Roman" w:hAnsi="Times New Roman"/>
        </w:rPr>
        <w:t xml:space="preserve"> critical to the development </w:t>
      </w:r>
      <w:r w:rsidR="007E44FA">
        <w:rPr>
          <w:rFonts w:ascii="Times New Roman" w:hAnsi="Times New Roman"/>
        </w:rPr>
        <w:t xml:space="preserve">process </w:t>
      </w:r>
      <w:r w:rsidR="007E357E">
        <w:rPr>
          <w:rFonts w:ascii="Times New Roman" w:hAnsi="Times New Roman"/>
        </w:rPr>
        <w:t>of Agency actions</w:t>
      </w:r>
      <w:r w:rsidRPr="396F8E19" w:rsidR="002C494B">
        <w:rPr>
          <w:rFonts w:ascii="Times New Roman" w:hAnsi="Times New Roman"/>
        </w:rPr>
        <w:t xml:space="preserve">. </w:t>
      </w:r>
      <w:r w:rsidRPr="396F8E19" w:rsidR="00BC0A4C">
        <w:rPr>
          <w:rFonts w:ascii="Times New Roman" w:hAnsi="Times New Roman"/>
        </w:rPr>
        <w:t xml:space="preserve">Without the collection of this information, FNS would not be fully implementing E.O. 14094 </w:t>
      </w:r>
      <w:r w:rsidRPr="396F8E19" w:rsidR="00234EEF">
        <w:rPr>
          <w:rFonts w:ascii="Times New Roman" w:hAnsi="Times New Roman"/>
        </w:rPr>
        <w:t xml:space="preserve">or OMB’s latest guidance on </w:t>
      </w:r>
      <w:r w:rsidRPr="396F8E19" w:rsidR="00D26043">
        <w:rPr>
          <w:rFonts w:ascii="Times New Roman" w:hAnsi="Times New Roman"/>
        </w:rPr>
        <w:t xml:space="preserve">public engagement in the regulatory process </w:t>
      </w:r>
      <w:r w:rsidRPr="396F8E19" w:rsidR="00BC0A4C">
        <w:rPr>
          <w:rFonts w:ascii="Times New Roman" w:hAnsi="Times New Roman"/>
        </w:rPr>
        <w:t xml:space="preserve">in the </w:t>
      </w:r>
      <w:r w:rsidRPr="396F8E19" w:rsidR="00234EEF">
        <w:rPr>
          <w:rFonts w:ascii="Times New Roman" w:hAnsi="Times New Roman"/>
        </w:rPr>
        <w:t xml:space="preserve">same </w:t>
      </w:r>
      <w:r w:rsidRPr="396F8E19" w:rsidR="00BC0A4C">
        <w:rPr>
          <w:rFonts w:ascii="Times New Roman" w:hAnsi="Times New Roman"/>
        </w:rPr>
        <w:t xml:space="preserve">manner </w:t>
      </w:r>
      <w:r w:rsidRPr="396F8E19" w:rsidR="00234EEF">
        <w:rPr>
          <w:rFonts w:ascii="Times New Roman" w:hAnsi="Times New Roman"/>
        </w:rPr>
        <w:t xml:space="preserve">that FNS </w:t>
      </w:r>
      <w:r w:rsidRPr="396F8E19" w:rsidR="00BC0A4C">
        <w:rPr>
          <w:rFonts w:ascii="Times New Roman" w:hAnsi="Times New Roman"/>
        </w:rPr>
        <w:t xml:space="preserve">could with the </w:t>
      </w:r>
      <w:r w:rsidRPr="396F8E19" w:rsidR="00234EEF">
        <w:rPr>
          <w:rFonts w:ascii="Times New Roman" w:hAnsi="Times New Roman"/>
        </w:rPr>
        <w:t>proposed collecti</w:t>
      </w:r>
      <w:r w:rsidRPr="396F8E19" w:rsidR="00ED1682">
        <w:rPr>
          <w:rFonts w:ascii="Times New Roman" w:hAnsi="Times New Roman"/>
        </w:rPr>
        <w:t>on.</w:t>
      </w:r>
      <w:r w:rsidRPr="396F8E19" w:rsidR="00E3031C">
        <w:rPr>
          <w:rFonts w:ascii="Times New Roman" w:hAnsi="Times New Roman"/>
        </w:rPr>
        <w:t xml:space="preserve"> Without this information collection, FNS would need to rely</w:t>
      </w:r>
      <w:r w:rsidRPr="396F8E19" w:rsidR="001B397D">
        <w:rPr>
          <w:rFonts w:ascii="Times New Roman" w:hAnsi="Times New Roman"/>
        </w:rPr>
        <w:t xml:space="preserve"> </w:t>
      </w:r>
      <w:r w:rsidRPr="396F8E19" w:rsidR="008645A4">
        <w:rPr>
          <w:rFonts w:ascii="Times New Roman" w:hAnsi="Times New Roman"/>
        </w:rPr>
        <w:t xml:space="preserve">solely </w:t>
      </w:r>
      <w:r w:rsidRPr="396F8E19" w:rsidR="001B397D">
        <w:rPr>
          <w:rFonts w:ascii="Times New Roman" w:hAnsi="Times New Roman"/>
        </w:rPr>
        <w:t>on listening sessions</w:t>
      </w:r>
      <w:r w:rsidRPr="396F8E19" w:rsidR="00F444B5">
        <w:rPr>
          <w:rFonts w:ascii="Times New Roman" w:hAnsi="Times New Roman"/>
        </w:rPr>
        <w:t xml:space="preserve"> for </w:t>
      </w:r>
      <w:r w:rsidRPr="396F8E19" w:rsidR="006F0757">
        <w:rPr>
          <w:rFonts w:ascii="Times New Roman" w:hAnsi="Times New Roman"/>
        </w:rPr>
        <w:t xml:space="preserve">FNS </w:t>
      </w:r>
      <w:r w:rsidRPr="396F8E19" w:rsidR="00F444B5">
        <w:rPr>
          <w:rFonts w:ascii="Times New Roman" w:hAnsi="Times New Roman"/>
        </w:rPr>
        <w:t>stakeholder engagement</w:t>
      </w:r>
      <w:r w:rsidRPr="396F8E19" w:rsidR="00A737A4">
        <w:rPr>
          <w:rFonts w:ascii="Times New Roman" w:hAnsi="Times New Roman"/>
        </w:rPr>
        <w:t xml:space="preserve"> (beyond routine customer feedback),</w:t>
      </w:r>
      <w:r w:rsidRPr="396F8E19" w:rsidR="00131F46">
        <w:rPr>
          <w:rFonts w:ascii="Times New Roman" w:hAnsi="Times New Roman"/>
        </w:rPr>
        <w:t xml:space="preserve"> </w:t>
      </w:r>
      <w:r w:rsidRPr="396F8E19" w:rsidR="007F3E06">
        <w:rPr>
          <w:rFonts w:ascii="Times New Roman" w:hAnsi="Times New Roman"/>
        </w:rPr>
        <w:t xml:space="preserve">or </w:t>
      </w:r>
      <w:r w:rsidRPr="396F8E19" w:rsidR="00A737A4">
        <w:rPr>
          <w:rFonts w:ascii="Times New Roman" w:hAnsi="Times New Roman"/>
        </w:rPr>
        <w:t xml:space="preserve">limit </w:t>
      </w:r>
      <w:r w:rsidRPr="396F8E19" w:rsidR="007F3E06">
        <w:rPr>
          <w:rFonts w:ascii="Times New Roman" w:hAnsi="Times New Roman"/>
        </w:rPr>
        <w:t xml:space="preserve">engagement </w:t>
      </w:r>
      <w:r w:rsidRPr="396F8E19" w:rsidR="00131F46">
        <w:rPr>
          <w:rFonts w:ascii="Times New Roman" w:hAnsi="Times New Roman"/>
        </w:rPr>
        <w:t xml:space="preserve">to </w:t>
      </w:r>
      <w:r w:rsidRPr="396F8E19" w:rsidR="008645A4">
        <w:rPr>
          <w:rFonts w:ascii="Times New Roman" w:hAnsi="Times New Roman"/>
        </w:rPr>
        <w:t xml:space="preserve">nine or fewer entities, </w:t>
      </w:r>
      <w:r w:rsidRPr="396F8E19" w:rsidR="00C46878">
        <w:rPr>
          <w:rFonts w:ascii="Times New Roman" w:hAnsi="Times New Roman"/>
        </w:rPr>
        <w:t xml:space="preserve">unless ICRs </w:t>
      </w:r>
      <w:r w:rsidRPr="396F8E19" w:rsidR="00131F46">
        <w:rPr>
          <w:rFonts w:ascii="Times New Roman" w:hAnsi="Times New Roman"/>
        </w:rPr>
        <w:t>were developed and approved</w:t>
      </w:r>
      <w:r w:rsidRPr="396F8E19" w:rsidR="004D390B">
        <w:rPr>
          <w:rFonts w:ascii="Times New Roman" w:hAnsi="Times New Roman"/>
        </w:rPr>
        <w:t xml:space="preserve"> for each stakeholder engagement process</w:t>
      </w:r>
      <w:r w:rsidRPr="396F8E19" w:rsidR="2C5017B9">
        <w:rPr>
          <w:rFonts w:ascii="Times New Roman" w:hAnsi="Times New Roman"/>
        </w:rPr>
        <w:t>.  Developing ICRs for each stakeholder engagement</w:t>
      </w:r>
      <w:r w:rsidRPr="396F8E19" w:rsidR="004D390B">
        <w:rPr>
          <w:rFonts w:ascii="Times New Roman" w:hAnsi="Times New Roman"/>
        </w:rPr>
        <w:t xml:space="preserve"> would be unrealistic and unwieldly given the length of the Paperwork Reduction Act (PRA) standard </w:t>
      </w:r>
      <w:r w:rsidRPr="396F8E19" w:rsidR="00A737A4">
        <w:rPr>
          <w:rFonts w:ascii="Times New Roman" w:hAnsi="Times New Roman"/>
        </w:rPr>
        <w:t xml:space="preserve">approval </w:t>
      </w:r>
      <w:r w:rsidRPr="396F8E19" w:rsidR="004D390B">
        <w:rPr>
          <w:rFonts w:ascii="Times New Roman" w:hAnsi="Times New Roman"/>
        </w:rPr>
        <w:t xml:space="preserve">process and </w:t>
      </w:r>
      <w:r w:rsidRPr="396F8E19" w:rsidR="006F0757">
        <w:rPr>
          <w:rFonts w:ascii="Times New Roman" w:hAnsi="Times New Roman"/>
        </w:rPr>
        <w:t xml:space="preserve">required </w:t>
      </w:r>
      <w:r w:rsidRPr="396F8E19" w:rsidR="004D390B">
        <w:rPr>
          <w:rFonts w:ascii="Times New Roman" w:hAnsi="Times New Roman"/>
        </w:rPr>
        <w:t>publication of both 60-day and 30-day FR Notices per collection.</w:t>
      </w:r>
    </w:p>
    <w:p w:rsidR="00A308DB" w:rsidRPr="002568E6" w:rsidP="0062567E" w14:paraId="03E0F678" w14:textId="77777777">
      <w:pPr>
        <w:pStyle w:val="Heading1"/>
        <w:rPr>
          <w:szCs w:val="24"/>
        </w:rPr>
      </w:pPr>
      <w:bookmarkStart w:id="10" w:name="_Toc401831363"/>
      <w:bookmarkStart w:id="11" w:name="_Toc14903226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0"/>
      <w:bookmarkEnd w:id="11"/>
      <w:r w:rsidRPr="002568E6">
        <w:rPr>
          <w:szCs w:val="24"/>
        </w:rPr>
        <w:t xml:space="preserve">  </w:t>
      </w:r>
    </w:p>
    <w:p w:rsidR="00A308DB" w:rsidRPr="002568E6" w:rsidP="00213436" w14:paraId="03E0F679" w14:textId="77777777">
      <w:pPr>
        <w:tabs>
          <w:tab w:val="left" w:pos="0"/>
        </w:tabs>
        <w:suppressAutoHyphens/>
        <w:rPr>
          <w:rFonts w:ascii="Times New Roman" w:hAnsi="Times New Roman"/>
          <w:szCs w:val="24"/>
        </w:rPr>
      </w:pPr>
    </w:p>
    <w:p w:rsidR="003333DF" w:rsidRPr="002568E6" w:rsidP="0062567E" w14:paraId="03E0F67A"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03E0F67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P="0062567E" w14:paraId="03E0F67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62567E" w14:paraId="03E0F67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62567E" w14:paraId="03E0F67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62567E" w14:paraId="03E0F67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study; </w:t>
      </w:r>
    </w:p>
    <w:p w:rsidR="003333DF" w:rsidRPr="002568E6" w:rsidP="0062567E" w14:paraId="03E0F68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3333DF" w:rsidRPr="002568E6" w:rsidP="0062567E" w14:paraId="03E0F68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03E0F682"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 xml:space="preserve">strate that it has instituted procedures to </w:t>
      </w:r>
      <w:r w:rsidRPr="002568E6">
        <w:rPr>
          <w:szCs w:val="24"/>
        </w:rPr>
        <w:t>protect the information's confidentiali</w:t>
      </w:r>
      <w:r w:rsidRPr="002568E6" w:rsidR="0032533B">
        <w:rPr>
          <w:szCs w:val="24"/>
        </w:rPr>
        <w:t>ty to the extent permit</w:t>
      </w:r>
      <w:r w:rsidRPr="002568E6">
        <w:rPr>
          <w:szCs w:val="24"/>
        </w:rPr>
        <w:t>ted by law.</w:t>
      </w:r>
    </w:p>
    <w:p w:rsidR="003333DF" w:rsidRPr="002568E6" w:rsidP="00213436" w14:paraId="03E0F683" w14:textId="77777777">
      <w:pPr>
        <w:tabs>
          <w:tab w:val="left" w:pos="0"/>
        </w:tabs>
        <w:suppressAutoHyphens/>
        <w:rPr>
          <w:rFonts w:ascii="Times New Roman" w:hAnsi="Times New Roman"/>
          <w:szCs w:val="24"/>
        </w:rPr>
      </w:pPr>
    </w:p>
    <w:p w:rsidR="00C34880" w:rsidP="396F8E19" w14:paraId="6A7E9711" w14:textId="77777777">
      <w:pPr>
        <w:suppressAutoHyphens/>
        <w:rPr>
          <w:rFonts w:ascii="Times New Roman" w:hAnsi="Times New Roman"/>
        </w:rPr>
      </w:pPr>
      <w:r>
        <w:rPr>
          <w:rFonts w:ascii="Times New Roman" w:hAnsi="Times New Roman"/>
        </w:rPr>
        <w:t xml:space="preserve">          </w:t>
      </w:r>
      <w:r w:rsidRPr="396F8E19" w:rsidR="00F54C50">
        <w:rPr>
          <w:rFonts w:ascii="Times New Roman" w:hAnsi="Times New Roman"/>
        </w:rPr>
        <w:t xml:space="preserve">If any </w:t>
      </w:r>
      <w:r w:rsidRPr="396F8E19" w:rsidR="00545204">
        <w:rPr>
          <w:rFonts w:ascii="Times New Roman" w:hAnsi="Times New Roman"/>
        </w:rPr>
        <w:t xml:space="preserve">such special circumstances exist, FNS will discuss them with OIRA when each </w:t>
      </w:r>
    </w:p>
    <w:p w:rsidR="00C34880" w:rsidP="396F8E19" w14:paraId="2B3F86DE" w14:textId="77777777">
      <w:pPr>
        <w:suppressAutoHyphens/>
        <w:rPr>
          <w:rFonts w:ascii="Times New Roman" w:hAnsi="Times New Roman"/>
        </w:rPr>
      </w:pPr>
    </w:p>
    <w:p w:rsidR="00E11A38" w:rsidRPr="002568E6" w:rsidP="00E11A38" w14:paraId="03E0F684" w14:textId="06E78E30">
      <w:pPr>
        <w:tabs>
          <w:tab w:val="left" w:pos="-720"/>
        </w:tabs>
        <w:suppressAutoHyphens/>
        <w:rPr>
          <w:rFonts w:ascii="Times New Roman" w:hAnsi="Times New Roman"/>
          <w:szCs w:val="24"/>
        </w:rPr>
      </w:pPr>
      <w:r>
        <w:rPr>
          <w:rFonts w:ascii="Times New Roman" w:hAnsi="Times New Roman"/>
        </w:rPr>
        <w:t>s</w:t>
      </w:r>
      <w:r w:rsidRPr="396F8E19" w:rsidR="00545204">
        <w:rPr>
          <w:rFonts w:ascii="Times New Roman" w:hAnsi="Times New Roman"/>
        </w:rPr>
        <w:t>pecific</w:t>
      </w:r>
      <w:r>
        <w:rPr>
          <w:rFonts w:ascii="Times New Roman" w:hAnsi="Times New Roman"/>
        </w:rPr>
        <w:t xml:space="preserve"> </w:t>
      </w:r>
      <w:r w:rsidR="00545204">
        <w:rPr>
          <w:rFonts w:ascii="Times New Roman" w:hAnsi="Times New Roman"/>
          <w:szCs w:val="24"/>
        </w:rPr>
        <w:t>collection occurs under this generic information collection request.</w:t>
      </w:r>
    </w:p>
    <w:p w:rsidR="00BE0B08" w:rsidRPr="002568E6" w:rsidP="00BE0B08" w14:paraId="03E0F686" w14:textId="77777777">
      <w:pPr>
        <w:tabs>
          <w:tab w:val="left" w:pos="0"/>
        </w:tabs>
        <w:suppressAutoHyphens/>
        <w:rPr>
          <w:rFonts w:ascii="Times New Roman" w:hAnsi="Times New Roman"/>
          <w:szCs w:val="24"/>
        </w:rPr>
      </w:pPr>
    </w:p>
    <w:p w:rsidR="00BE0B08" w:rsidRPr="002568E6" w:rsidP="0062567E" w14:paraId="03E0F687" w14:textId="77777777">
      <w:pPr>
        <w:pStyle w:val="Heading1"/>
        <w:rPr>
          <w:szCs w:val="24"/>
        </w:rPr>
      </w:pPr>
      <w:bookmarkStart w:id="12" w:name="_Toc401831364"/>
      <w:bookmarkStart w:id="13" w:name="_Toc14903226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2"/>
      <w:bookmarkEnd w:id="13"/>
      <w:r w:rsidRPr="002568E6">
        <w:rPr>
          <w:szCs w:val="24"/>
        </w:rPr>
        <w:t xml:space="preserve">  </w:t>
      </w:r>
    </w:p>
    <w:p w:rsidR="003333DF" w:rsidRPr="002568E6" w:rsidP="005917B8" w14:paraId="03E0F688" w14:textId="77777777">
      <w:pPr>
        <w:tabs>
          <w:tab w:val="left" w:pos="450"/>
        </w:tabs>
        <w:suppressAutoHyphens/>
        <w:ind w:left="450" w:hanging="450"/>
        <w:rPr>
          <w:rFonts w:ascii="Times New Roman" w:hAnsi="Times New Roman"/>
          <w:szCs w:val="24"/>
        </w:rPr>
      </w:pPr>
    </w:p>
    <w:p w:rsidR="003333DF" w:rsidRPr="002568E6" w:rsidP="0062567E" w14:paraId="03E0F689"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E32BDA" w:rsidRPr="002568E6" w:rsidP="0062567E" w14:paraId="2B2A2806" w14:textId="77777777">
      <w:pPr>
        <w:rPr>
          <w:rFonts w:ascii="Times New Roman" w:hAnsi="Times New Roman"/>
          <w:b/>
          <w:szCs w:val="24"/>
        </w:rPr>
      </w:pPr>
    </w:p>
    <w:p w:rsidR="003333DF" w:rsidRPr="002568E6" w:rsidP="0062567E" w14:paraId="03E0F68B"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03E0F68C" w14:textId="77777777">
      <w:pPr>
        <w:rPr>
          <w:rFonts w:ascii="Times New Roman" w:hAnsi="Times New Roman"/>
          <w:b/>
          <w:szCs w:val="24"/>
        </w:rPr>
      </w:pPr>
    </w:p>
    <w:p w:rsidR="003333DF" w:rsidP="0062567E" w14:paraId="03E0F68D"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937AB9" w:rsidP="000E71D7" w14:paraId="404A7C5C" w14:textId="77777777">
      <w:pPr>
        <w:spacing w:line="480" w:lineRule="auto"/>
        <w:rPr>
          <w:rFonts w:ascii="Times New Roman" w:hAnsi="Times New Roman"/>
          <w:b/>
          <w:szCs w:val="24"/>
        </w:rPr>
      </w:pPr>
    </w:p>
    <w:p w:rsidR="00937AB9" w:rsidP="000E71D7" w14:paraId="64426BE8" w14:textId="6F8B3ADA">
      <w:pPr>
        <w:spacing w:line="480" w:lineRule="auto"/>
        <w:rPr>
          <w:rFonts w:ascii="Times New Roman" w:hAnsi="Times New Roman"/>
          <w:bCs/>
          <w:szCs w:val="24"/>
        </w:rPr>
      </w:pPr>
      <w:r>
        <w:rPr>
          <w:rFonts w:ascii="Times New Roman" w:hAnsi="Times New Roman"/>
          <w:bCs/>
          <w:szCs w:val="24"/>
        </w:rPr>
        <w:t xml:space="preserve">          </w:t>
      </w:r>
      <w:r w:rsidRPr="00521658" w:rsidR="00521658">
        <w:rPr>
          <w:rFonts w:ascii="Times New Roman" w:hAnsi="Times New Roman"/>
          <w:bCs/>
          <w:szCs w:val="24"/>
        </w:rPr>
        <w:t>FNS</w:t>
      </w:r>
      <w:r w:rsidR="00521658">
        <w:rPr>
          <w:rFonts w:ascii="Times New Roman" w:hAnsi="Times New Roman"/>
          <w:bCs/>
          <w:szCs w:val="24"/>
        </w:rPr>
        <w:t xml:space="preserve"> published a 60-day Federal Register (FR) Notice</w:t>
      </w:r>
      <w:r w:rsidR="008441CC">
        <w:rPr>
          <w:rFonts w:ascii="Times New Roman" w:hAnsi="Times New Roman"/>
          <w:bCs/>
          <w:szCs w:val="24"/>
        </w:rPr>
        <w:t xml:space="preserve"> </w:t>
      </w:r>
      <w:r w:rsidR="00961D7D">
        <w:rPr>
          <w:rFonts w:ascii="Times New Roman" w:hAnsi="Times New Roman"/>
          <w:bCs/>
          <w:szCs w:val="24"/>
        </w:rPr>
        <w:t xml:space="preserve">(included in Appendix </w:t>
      </w:r>
      <w:r w:rsidR="00007881">
        <w:rPr>
          <w:rFonts w:ascii="Times New Roman" w:hAnsi="Times New Roman"/>
          <w:bCs/>
          <w:szCs w:val="24"/>
        </w:rPr>
        <w:t>3</w:t>
      </w:r>
      <w:r w:rsidR="00961D7D">
        <w:rPr>
          <w:rFonts w:ascii="Times New Roman" w:hAnsi="Times New Roman"/>
          <w:bCs/>
          <w:szCs w:val="24"/>
        </w:rPr>
        <w:t xml:space="preserve">) </w:t>
      </w:r>
      <w:r w:rsidR="008441CC">
        <w:rPr>
          <w:rFonts w:ascii="Times New Roman" w:hAnsi="Times New Roman"/>
          <w:bCs/>
          <w:szCs w:val="24"/>
        </w:rPr>
        <w:t>soliciting public comment</w:t>
      </w:r>
      <w:r w:rsidR="007F0571">
        <w:rPr>
          <w:rFonts w:ascii="Times New Roman" w:hAnsi="Times New Roman"/>
          <w:bCs/>
          <w:szCs w:val="24"/>
        </w:rPr>
        <w:t xml:space="preserve"> on May 8, 2023,</w:t>
      </w:r>
      <w:r w:rsidR="00D1388E">
        <w:rPr>
          <w:rFonts w:ascii="Times New Roman" w:hAnsi="Times New Roman"/>
          <w:bCs/>
          <w:szCs w:val="24"/>
        </w:rPr>
        <w:t xml:space="preserve"> in Volume 88 of the FR</w:t>
      </w:r>
      <w:r w:rsidR="00B44468">
        <w:rPr>
          <w:rFonts w:ascii="Times New Roman" w:hAnsi="Times New Roman"/>
          <w:bCs/>
          <w:szCs w:val="24"/>
        </w:rPr>
        <w:t xml:space="preserve"> </w:t>
      </w:r>
      <w:r w:rsidR="006C3C30">
        <w:rPr>
          <w:rFonts w:ascii="Times New Roman" w:hAnsi="Times New Roman"/>
          <w:bCs/>
          <w:szCs w:val="24"/>
        </w:rPr>
        <w:t xml:space="preserve">beginning </w:t>
      </w:r>
      <w:r w:rsidR="00D1388E">
        <w:rPr>
          <w:rFonts w:ascii="Times New Roman" w:hAnsi="Times New Roman"/>
          <w:bCs/>
          <w:szCs w:val="24"/>
        </w:rPr>
        <w:t xml:space="preserve">on page </w:t>
      </w:r>
      <w:r w:rsidR="006A6001">
        <w:rPr>
          <w:rFonts w:ascii="Times New Roman" w:hAnsi="Times New Roman"/>
          <w:bCs/>
          <w:szCs w:val="24"/>
        </w:rPr>
        <w:t xml:space="preserve">29622. The FR Notice citation is 88 FR </w:t>
      </w:r>
      <w:r w:rsidR="00281B8D">
        <w:rPr>
          <w:rFonts w:ascii="Times New Roman" w:hAnsi="Times New Roman"/>
          <w:bCs/>
          <w:szCs w:val="24"/>
        </w:rPr>
        <w:t xml:space="preserve">29622. </w:t>
      </w:r>
      <w:r w:rsidR="00E51F90">
        <w:rPr>
          <w:rFonts w:ascii="Times New Roman" w:hAnsi="Times New Roman"/>
          <w:bCs/>
          <w:szCs w:val="24"/>
        </w:rPr>
        <w:t>FNS received one comment</w:t>
      </w:r>
      <w:r w:rsidR="00A57132">
        <w:rPr>
          <w:rFonts w:ascii="Times New Roman" w:hAnsi="Times New Roman"/>
          <w:bCs/>
          <w:szCs w:val="24"/>
        </w:rPr>
        <w:t xml:space="preserve"> (included in Appendix </w:t>
      </w:r>
      <w:r w:rsidR="00007881">
        <w:rPr>
          <w:rFonts w:ascii="Times New Roman" w:hAnsi="Times New Roman"/>
          <w:bCs/>
          <w:szCs w:val="24"/>
        </w:rPr>
        <w:t>4</w:t>
      </w:r>
      <w:r w:rsidR="00A57132">
        <w:rPr>
          <w:rFonts w:ascii="Times New Roman" w:hAnsi="Times New Roman"/>
          <w:bCs/>
          <w:szCs w:val="24"/>
        </w:rPr>
        <w:t>) from the Texas Department of Agriculture</w:t>
      </w:r>
      <w:r w:rsidR="00427165">
        <w:rPr>
          <w:rFonts w:ascii="Times New Roman" w:hAnsi="Times New Roman"/>
          <w:bCs/>
          <w:szCs w:val="24"/>
        </w:rPr>
        <w:t xml:space="preserve"> (TDA)</w:t>
      </w:r>
      <w:r w:rsidR="00E51F90">
        <w:rPr>
          <w:rFonts w:ascii="Times New Roman" w:hAnsi="Times New Roman"/>
          <w:bCs/>
          <w:szCs w:val="24"/>
        </w:rPr>
        <w:t>.</w:t>
      </w:r>
      <w:r w:rsidR="00427165">
        <w:rPr>
          <w:rFonts w:ascii="Times New Roman" w:hAnsi="Times New Roman"/>
          <w:bCs/>
          <w:szCs w:val="24"/>
        </w:rPr>
        <w:t xml:space="preserve"> The comment reads as follows:</w:t>
      </w:r>
    </w:p>
    <w:p w:rsidR="00427165" w:rsidRPr="00427165" w:rsidP="310CEB91" w14:paraId="6A26DB66" w14:textId="07DDC5A0">
      <w:pPr>
        <w:overflowPunct/>
        <w:adjustRightInd/>
        <w:spacing w:before="100" w:line="276" w:lineRule="auto"/>
        <w:ind w:left="1439" w:right="1002"/>
        <w:textAlignment w:val="auto"/>
        <w:rPr>
          <w:rFonts w:ascii="Times New Roman" w:eastAsia="Georgia" w:hAnsi="Times New Roman"/>
        </w:rPr>
      </w:pPr>
      <w:r w:rsidRPr="310CEB91">
        <w:rPr>
          <w:rFonts w:ascii="Times New Roman" w:eastAsia="Georgia" w:hAnsi="Times New Roman"/>
        </w:rPr>
        <w:t>“</w:t>
      </w:r>
      <w:r w:rsidRPr="310CEB91">
        <w:rPr>
          <w:rFonts w:ascii="Times New Roman" w:eastAsia="Georgia" w:hAnsi="Times New Roman"/>
        </w:rPr>
        <w:t>TDA recommends United States of Agriculture (USDA) to share its methods on how it will</w:t>
      </w:r>
      <w:r w:rsidRPr="310CEB91">
        <w:rPr>
          <w:rFonts w:ascii="Times New Roman" w:eastAsia="Georgia" w:hAnsi="Times New Roman"/>
          <w:spacing w:val="-3"/>
        </w:rPr>
        <w:t xml:space="preserve"> </w:t>
      </w:r>
      <w:r w:rsidRPr="310CEB91">
        <w:rPr>
          <w:rFonts w:ascii="Times New Roman" w:eastAsia="Georgia" w:hAnsi="Times New Roman"/>
        </w:rPr>
        <w:t>establish</w:t>
      </w:r>
      <w:r w:rsidRPr="310CEB91">
        <w:rPr>
          <w:rFonts w:ascii="Times New Roman" w:eastAsia="Georgia" w:hAnsi="Times New Roman"/>
          <w:spacing w:val="-3"/>
        </w:rPr>
        <w:t xml:space="preserve"> </w:t>
      </w:r>
      <w:r w:rsidRPr="310CEB91">
        <w:rPr>
          <w:rFonts w:ascii="Times New Roman" w:eastAsia="Georgia" w:hAnsi="Times New Roman"/>
        </w:rPr>
        <w:t>these</w:t>
      </w:r>
      <w:r w:rsidRPr="310CEB91">
        <w:rPr>
          <w:rFonts w:ascii="Times New Roman" w:eastAsia="Georgia" w:hAnsi="Times New Roman"/>
          <w:spacing w:val="-4"/>
        </w:rPr>
        <w:t xml:space="preserve"> </w:t>
      </w:r>
      <w:r w:rsidRPr="310CEB91">
        <w:rPr>
          <w:rFonts w:ascii="Times New Roman" w:eastAsia="Georgia" w:hAnsi="Times New Roman"/>
        </w:rPr>
        <w:t>focus</w:t>
      </w:r>
      <w:r w:rsidRPr="310CEB91">
        <w:rPr>
          <w:rFonts w:ascii="Times New Roman" w:eastAsia="Georgia" w:hAnsi="Times New Roman"/>
          <w:spacing w:val="-3"/>
        </w:rPr>
        <w:t xml:space="preserve"> </w:t>
      </w:r>
      <w:r w:rsidRPr="310CEB91">
        <w:rPr>
          <w:rFonts w:ascii="Times New Roman" w:eastAsia="Georgia" w:hAnsi="Times New Roman"/>
        </w:rPr>
        <w:t>groups.</w:t>
      </w:r>
      <w:r w:rsidRPr="310CEB91">
        <w:rPr>
          <w:rFonts w:ascii="Times New Roman" w:eastAsia="Georgia" w:hAnsi="Times New Roman"/>
          <w:spacing w:val="-3"/>
        </w:rPr>
        <w:t xml:space="preserve"> </w:t>
      </w:r>
      <w:r w:rsidRPr="310CEB91">
        <w:rPr>
          <w:rFonts w:ascii="Times New Roman" w:eastAsia="Georgia" w:hAnsi="Times New Roman"/>
        </w:rPr>
        <w:t>Also,</w:t>
      </w:r>
      <w:r w:rsidRPr="310CEB91">
        <w:rPr>
          <w:rFonts w:ascii="Times New Roman" w:eastAsia="Georgia" w:hAnsi="Times New Roman"/>
          <w:spacing w:val="-4"/>
        </w:rPr>
        <w:t xml:space="preserve"> </w:t>
      </w:r>
      <w:r w:rsidRPr="310CEB91">
        <w:rPr>
          <w:rFonts w:ascii="Times New Roman" w:eastAsia="Georgia" w:hAnsi="Times New Roman"/>
        </w:rPr>
        <w:t>USDA</w:t>
      </w:r>
      <w:r w:rsidRPr="310CEB91">
        <w:rPr>
          <w:rFonts w:ascii="Times New Roman" w:eastAsia="Georgia" w:hAnsi="Times New Roman"/>
          <w:spacing w:val="-5"/>
        </w:rPr>
        <w:t xml:space="preserve"> </w:t>
      </w:r>
      <w:r w:rsidRPr="310CEB91">
        <w:rPr>
          <w:rFonts w:ascii="Times New Roman" w:eastAsia="Georgia" w:hAnsi="Times New Roman"/>
        </w:rPr>
        <w:t>should</w:t>
      </w:r>
      <w:r w:rsidRPr="310CEB91">
        <w:rPr>
          <w:rFonts w:ascii="Times New Roman" w:eastAsia="Georgia" w:hAnsi="Times New Roman"/>
          <w:spacing w:val="-4"/>
        </w:rPr>
        <w:t xml:space="preserve"> </w:t>
      </w:r>
      <w:r w:rsidRPr="310CEB91">
        <w:rPr>
          <w:rFonts w:ascii="Times New Roman" w:eastAsia="Georgia" w:hAnsi="Times New Roman"/>
        </w:rPr>
        <w:t>consider</w:t>
      </w:r>
      <w:r w:rsidRPr="310CEB91">
        <w:rPr>
          <w:rFonts w:ascii="Times New Roman" w:eastAsia="Georgia" w:hAnsi="Times New Roman"/>
          <w:spacing w:val="-3"/>
        </w:rPr>
        <w:t xml:space="preserve"> </w:t>
      </w:r>
      <w:r w:rsidRPr="310CEB91">
        <w:rPr>
          <w:rFonts w:ascii="Times New Roman" w:eastAsia="Georgia" w:hAnsi="Times New Roman"/>
        </w:rPr>
        <w:t>if</w:t>
      </w:r>
      <w:r w:rsidRPr="310CEB91">
        <w:rPr>
          <w:rFonts w:ascii="Times New Roman" w:eastAsia="Georgia" w:hAnsi="Times New Roman"/>
          <w:spacing w:val="-3"/>
        </w:rPr>
        <w:t xml:space="preserve"> </w:t>
      </w:r>
      <w:r w:rsidRPr="310CEB91">
        <w:rPr>
          <w:rFonts w:ascii="Times New Roman" w:eastAsia="Georgia" w:hAnsi="Times New Roman"/>
        </w:rPr>
        <w:t>interviews</w:t>
      </w:r>
      <w:r w:rsidRPr="310CEB91">
        <w:rPr>
          <w:rFonts w:ascii="Times New Roman" w:eastAsia="Georgia" w:hAnsi="Times New Roman"/>
          <w:spacing w:val="-3"/>
        </w:rPr>
        <w:t xml:space="preserve"> </w:t>
      </w:r>
      <w:r w:rsidRPr="310CEB91">
        <w:rPr>
          <w:rFonts w:ascii="Times New Roman" w:eastAsia="Georgia" w:hAnsi="Times New Roman"/>
        </w:rPr>
        <w:t>and</w:t>
      </w:r>
      <w:r w:rsidRPr="310CEB91">
        <w:rPr>
          <w:rFonts w:ascii="Times New Roman" w:eastAsia="Georgia" w:hAnsi="Times New Roman"/>
          <w:spacing w:val="-4"/>
        </w:rPr>
        <w:t xml:space="preserve"> </w:t>
      </w:r>
      <w:r w:rsidRPr="310CEB91">
        <w:rPr>
          <w:rFonts w:ascii="Times New Roman" w:eastAsia="Georgia" w:hAnsi="Times New Roman"/>
        </w:rPr>
        <w:t>feedback opportunities will be in-person or virtual. Additional guidance like these will help states when allocating these potential costs in their budgets. The memorandum indicates that Food and Nutrition Services (FNS) is referring to data already readily available but not collected regularly. TDA recommends USDA to clarify its intent on the rationale behind identifying specific groups in a new reporting requirement.</w:t>
      </w:r>
    </w:p>
    <w:p w:rsidR="00427165" w:rsidRPr="00427165" w:rsidP="00427165" w14:paraId="6FBBD9FA" w14:textId="77777777">
      <w:pPr>
        <w:overflowPunct/>
        <w:adjustRightInd/>
        <w:spacing w:before="8"/>
        <w:textAlignment w:val="auto"/>
        <w:rPr>
          <w:rFonts w:ascii="Times New Roman" w:eastAsia="Georgia" w:hAnsi="Times New Roman"/>
          <w:sz w:val="27"/>
          <w:szCs w:val="24"/>
        </w:rPr>
      </w:pPr>
    </w:p>
    <w:p w:rsidR="00427165" w:rsidRPr="00427165" w:rsidP="00427165" w14:paraId="14A64AAD" w14:textId="768C25D3">
      <w:pPr>
        <w:overflowPunct/>
        <w:adjustRightInd/>
        <w:spacing w:before="1" w:line="276" w:lineRule="auto"/>
        <w:ind w:left="1439" w:right="1096"/>
        <w:textAlignment w:val="auto"/>
        <w:rPr>
          <w:rFonts w:ascii="Times New Roman" w:eastAsia="Georgia" w:hAnsi="Times New Roman"/>
          <w:szCs w:val="24"/>
        </w:rPr>
      </w:pPr>
      <w:r w:rsidRPr="00427165">
        <w:rPr>
          <w:rFonts w:ascii="Times New Roman" w:eastAsia="Georgia" w:hAnsi="Times New Roman"/>
          <w:szCs w:val="24"/>
        </w:rPr>
        <w:t xml:space="preserve">TDA supports USDA’s efforts on soliciting stakeholder feedback </w:t>
      </w:r>
      <w:r w:rsidRPr="00427165">
        <w:rPr>
          <w:rFonts w:ascii="Times New Roman" w:eastAsia="Georgia" w:hAnsi="Times New Roman"/>
          <w:szCs w:val="24"/>
        </w:rPr>
        <w:t>through additional avenues.</w:t>
      </w:r>
      <w:r w:rsidRPr="00427165">
        <w:rPr>
          <w:rFonts w:ascii="Times New Roman" w:eastAsia="Georgia" w:hAnsi="Times New Roman"/>
          <w:spacing w:val="-4"/>
          <w:szCs w:val="24"/>
        </w:rPr>
        <w:t xml:space="preserve"> </w:t>
      </w:r>
      <w:r w:rsidRPr="00427165">
        <w:rPr>
          <w:rFonts w:ascii="Times New Roman" w:eastAsia="Georgia" w:hAnsi="Times New Roman"/>
          <w:szCs w:val="24"/>
        </w:rPr>
        <w:t>TDA</w:t>
      </w:r>
      <w:r w:rsidRPr="00427165">
        <w:rPr>
          <w:rFonts w:ascii="Times New Roman" w:eastAsia="Georgia" w:hAnsi="Times New Roman"/>
          <w:spacing w:val="-4"/>
          <w:szCs w:val="24"/>
        </w:rPr>
        <w:t xml:space="preserve"> </w:t>
      </w:r>
      <w:r w:rsidRPr="00427165">
        <w:rPr>
          <w:rFonts w:ascii="Times New Roman" w:eastAsia="Georgia" w:hAnsi="Times New Roman"/>
          <w:szCs w:val="24"/>
        </w:rPr>
        <w:t>also</w:t>
      </w:r>
      <w:r w:rsidRPr="00427165">
        <w:rPr>
          <w:rFonts w:ascii="Times New Roman" w:eastAsia="Georgia" w:hAnsi="Times New Roman"/>
          <w:spacing w:val="-4"/>
          <w:szCs w:val="24"/>
        </w:rPr>
        <w:t xml:space="preserve"> </w:t>
      </w:r>
      <w:r w:rsidRPr="00427165">
        <w:rPr>
          <w:rFonts w:ascii="Times New Roman" w:eastAsia="Georgia" w:hAnsi="Times New Roman"/>
          <w:szCs w:val="24"/>
        </w:rPr>
        <w:t>recommends</w:t>
      </w:r>
      <w:r w:rsidRPr="00427165">
        <w:rPr>
          <w:rFonts w:ascii="Times New Roman" w:eastAsia="Georgia" w:hAnsi="Times New Roman"/>
          <w:spacing w:val="-4"/>
          <w:szCs w:val="24"/>
        </w:rPr>
        <w:t xml:space="preserve"> </w:t>
      </w:r>
      <w:r w:rsidRPr="00427165">
        <w:rPr>
          <w:rFonts w:ascii="Times New Roman" w:eastAsia="Georgia" w:hAnsi="Times New Roman"/>
          <w:szCs w:val="24"/>
        </w:rPr>
        <w:t>USDA</w:t>
      </w:r>
      <w:r w:rsidRPr="00427165">
        <w:rPr>
          <w:rFonts w:ascii="Times New Roman" w:eastAsia="Georgia" w:hAnsi="Times New Roman"/>
          <w:spacing w:val="-4"/>
          <w:szCs w:val="24"/>
        </w:rPr>
        <w:t xml:space="preserve"> </w:t>
      </w:r>
      <w:r w:rsidRPr="00427165">
        <w:rPr>
          <w:rFonts w:ascii="Times New Roman" w:eastAsia="Georgia" w:hAnsi="Times New Roman"/>
          <w:szCs w:val="24"/>
        </w:rPr>
        <w:t>to</w:t>
      </w:r>
      <w:r w:rsidRPr="00427165">
        <w:rPr>
          <w:rFonts w:ascii="Times New Roman" w:eastAsia="Georgia" w:hAnsi="Times New Roman"/>
          <w:spacing w:val="-4"/>
          <w:szCs w:val="24"/>
        </w:rPr>
        <w:t xml:space="preserve"> </w:t>
      </w:r>
      <w:r w:rsidRPr="00427165">
        <w:rPr>
          <w:rFonts w:ascii="Times New Roman" w:eastAsia="Georgia" w:hAnsi="Times New Roman"/>
          <w:szCs w:val="24"/>
        </w:rPr>
        <w:t>publicly</w:t>
      </w:r>
      <w:r w:rsidRPr="00427165">
        <w:rPr>
          <w:rFonts w:ascii="Times New Roman" w:eastAsia="Georgia" w:hAnsi="Times New Roman"/>
          <w:spacing w:val="-4"/>
          <w:szCs w:val="24"/>
        </w:rPr>
        <w:t xml:space="preserve"> </w:t>
      </w:r>
      <w:r w:rsidRPr="00427165">
        <w:rPr>
          <w:rFonts w:ascii="Times New Roman" w:eastAsia="Georgia" w:hAnsi="Times New Roman"/>
          <w:szCs w:val="24"/>
        </w:rPr>
        <w:t>share</w:t>
      </w:r>
      <w:r w:rsidRPr="00427165">
        <w:rPr>
          <w:rFonts w:ascii="Times New Roman" w:eastAsia="Georgia" w:hAnsi="Times New Roman"/>
          <w:spacing w:val="-2"/>
          <w:szCs w:val="24"/>
        </w:rPr>
        <w:t xml:space="preserve"> </w:t>
      </w:r>
      <w:r w:rsidRPr="00427165">
        <w:rPr>
          <w:rFonts w:ascii="Times New Roman" w:eastAsia="Georgia" w:hAnsi="Times New Roman"/>
          <w:szCs w:val="24"/>
        </w:rPr>
        <w:t>information</w:t>
      </w:r>
      <w:r w:rsidRPr="00427165">
        <w:rPr>
          <w:rFonts w:ascii="Times New Roman" w:eastAsia="Georgia" w:hAnsi="Times New Roman"/>
          <w:spacing w:val="-4"/>
          <w:szCs w:val="24"/>
        </w:rPr>
        <w:t xml:space="preserve"> </w:t>
      </w:r>
      <w:r w:rsidRPr="00427165">
        <w:rPr>
          <w:rFonts w:ascii="Times New Roman" w:eastAsia="Georgia" w:hAnsi="Times New Roman"/>
          <w:szCs w:val="24"/>
        </w:rPr>
        <w:t>collected</w:t>
      </w:r>
      <w:r w:rsidRPr="00427165">
        <w:rPr>
          <w:rFonts w:ascii="Times New Roman" w:eastAsia="Georgia" w:hAnsi="Times New Roman"/>
          <w:spacing w:val="-5"/>
          <w:szCs w:val="24"/>
        </w:rPr>
        <w:t xml:space="preserve"> </w:t>
      </w:r>
      <w:r w:rsidRPr="00427165">
        <w:rPr>
          <w:rFonts w:ascii="Times New Roman" w:eastAsia="Georgia" w:hAnsi="Times New Roman"/>
          <w:szCs w:val="24"/>
        </w:rPr>
        <w:t>from</w:t>
      </w:r>
      <w:r w:rsidRPr="00427165">
        <w:rPr>
          <w:rFonts w:ascii="Times New Roman" w:eastAsia="Georgia" w:hAnsi="Times New Roman"/>
          <w:spacing w:val="-4"/>
          <w:szCs w:val="24"/>
        </w:rPr>
        <w:t xml:space="preserve"> </w:t>
      </w:r>
      <w:r w:rsidRPr="00427165">
        <w:rPr>
          <w:rFonts w:ascii="Times New Roman" w:eastAsia="Georgia" w:hAnsi="Times New Roman"/>
          <w:szCs w:val="24"/>
        </w:rPr>
        <w:t>such efforts, so that the overall population may understand how interests are represented by</w:t>
      </w:r>
      <w:r w:rsidRPr="00427165">
        <w:rPr>
          <w:rFonts w:ascii="Times New Roman" w:eastAsia="Georgia" w:hAnsi="Times New Roman"/>
          <w:spacing w:val="40"/>
          <w:szCs w:val="24"/>
        </w:rPr>
        <w:t xml:space="preserve"> </w:t>
      </w:r>
      <w:r w:rsidRPr="00427165">
        <w:rPr>
          <w:rFonts w:ascii="Times New Roman" w:eastAsia="Georgia" w:hAnsi="Times New Roman"/>
          <w:szCs w:val="24"/>
        </w:rPr>
        <w:t>a variety of stakeholders.</w:t>
      </w:r>
      <w:r w:rsidR="0002789D">
        <w:rPr>
          <w:rFonts w:ascii="Times New Roman" w:eastAsia="Georgia" w:hAnsi="Times New Roman"/>
          <w:szCs w:val="24"/>
        </w:rPr>
        <w:t>”</w:t>
      </w:r>
    </w:p>
    <w:p w:rsidR="00427165" w:rsidP="000E71D7" w14:paraId="586D0A09" w14:textId="77777777">
      <w:pPr>
        <w:spacing w:line="480" w:lineRule="auto"/>
        <w:rPr>
          <w:rFonts w:ascii="Times New Roman" w:hAnsi="Times New Roman"/>
          <w:bCs/>
          <w:szCs w:val="24"/>
        </w:rPr>
      </w:pPr>
    </w:p>
    <w:p w:rsidR="003059F5" w:rsidP="000E71D7" w14:paraId="2A64AC40" w14:textId="6ADCD8F8">
      <w:pPr>
        <w:spacing w:line="480" w:lineRule="auto"/>
        <w:rPr>
          <w:rFonts w:ascii="Times New Roman" w:hAnsi="Times New Roman"/>
          <w:bCs/>
        </w:rPr>
      </w:pPr>
      <w:r>
        <w:rPr>
          <w:rFonts w:ascii="Times New Roman" w:hAnsi="Times New Roman"/>
          <w:bCs/>
          <w:szCs w:val="24"/>
        </w:rPr>
        <w:t xml:space="preserve">In response to this comment, </w:t>
      </w:r>
      <w:r w:rsidR="00295539">
        <w:rPr>
          <w:rFonts w:ascii="Times New Roman" w:hAnsi="Times New Roman"/>
          <w:bCs/>
          <w:szCs w:val="24"/>
        </w:rPr>
        <w:t xml:space="preserve">additional information </w:t>
      </w:r>
      <w:r w:rsidR="00203059">
        <w:rPr>
          <w:rFonts w:ascii="Times New Roman" w:hAnsi="Times New Roman"/>
          <w:bCs/>
          <w:szCs w:val="24"/>
        </w:rPr>
        <w:t>was included in the response to question</w:t>
      </w:r>
      <w:r w:rsidR="002C72ED">
        <w:rPr>
          <w:rFonts w:ascii="Times New Roman" w:hAnsi="Times New Roman"/>
          <w:bCs/>
          <w:szCs w:val="24"/>
        </w:rPr>
        <w:t xml:space="preserve"> #</w:t>
      </w:r>
      <w:r w:rsidR="00500FD2">
        <w:rPr>
          <w:rFonts w:ascii="Times New Roman" w:hAnsi="Times New Roman"/>
          <w:bCs/>
          <w:szCs w:val="24"/>
        </w:rPr>
        <w:t>3</w:t>
      </w:r>
      <w:r w:rsidR="003D6466">
        <w:rPr>
          <w:rFonts w:ascii="Times New Roman" w:hAnsi="Times New Roman"/>
          <w:bCs/>
          <w:szCs w:val="24"/>
        </w:rPr>
        <w:t xml:space="preserve"> in this supporting statement</w:t>
      </w:r>
      <w:r w:rsidR="00203059">
        <w:rPr>
          <w:rFonts w:ascii="Times New Roman" w:hAnsi="Times New Roman"/>
          <w:bCs/>
          <w:szCs w:val="24"/>
        </w:rPr>
        <w:t xml:space="preserve">. </w:t>
      </w:r>
      <w:r w:rsidR="00540B9C">
        <w:rPr>
          <w:rFonts w:ascii="Times New Roman" w:hAnsi="Times New Roman"/>
          <w:bCs/>
          <w:szCs w:val="24"/>
        </w:rPr>
        <w:t xml:space="preserve">FNS also clarified in this supporting statement that the agency </w:t>
      </w:r>
      <w:r w:rsidR="00500FD2">
        <w:rPr>
          <w:rFonts w:ascii="Times New Roman" w:hAnsi="Times New Roman"/>
          <w:bCs/>
        </w:rPr>
        <w:t xml:space="preserve">anticipates that the majority of stakeholder feedback will be obtained through virtual meetings or conference calls and/or via email; stakeholder input may also be obtained in-person when in-person national conferences are scheduled </w:t>
      </w:r>
      <w:r w:rsidR="009A3EFC">
        <w:rPr>
          <w:rFonts w:ascii="Times New Roman" w:hAnsi="Times New Roman"/>
          <w:bCs/>
        </w:rPr>
        <w:t xml:space="preserve">by associations </w:t>
      </w:r>
      <w:r w:rsidR="00E91424">
        <w:rPr>
          <w:rFonts w:ascii="Times New Roman" w:hAnsi="Times New Roman"/>
          <w:bCs/>
        </w:rPr>
        <w:t xml:space="preserve">and other groups </w:t>
      </w:r>
      <w:r w:rsidR="00500FD2">
        <w:rPr>
          <w:rFonts w:ascii="Times New Roman" w:hAnsi="Times New Roman"/>
          <w:bCs/>
        </w:rPr>
        <w:t>for other purposes</w:t>
      </w:r>
      <w:r w:rsidR="0002707E">
        <w:rPr>
          <w:rFonts w:ascii="Times New Roman" w:hAnsi="Times New Roman"/>
          <w:bCs/>
        </w:rPr>
        <w:t>,</w:t>
      </w:r>
      <w:r w:rsidR="00500FD2">
        <w:rPr>
          <w:rFonts w:ascii="Times New Roman" w:hAnsi="Times New Roman"/>
          <w:bCs/>
        </w:rPr>
        <w:t xml:space="preserve"> and </w:t>
      </w:r>
      <w:r w:rsidR="00E91424">
        <w:rPr>
          <w:rFonts w:ascii="Times New Roman" w:hAnsi="Times New Roman"/>
          <w:bCs/>
        </w:rPr>
        <w:t xml:space="preserve">when they </w:t>
      </w:r>
      <w:r w:rsidR="00500FD2">
        <w:rPr>
          <w:rFonts w:ascii="Times New Roman" w:hAnsi="Times New Roman"/>
          <w:bCs/>
        </w:rPr>
        <w:t>provide ready availability for face-to-face discussions.</w:t>
      </w:r>
    </w:p>
    <w:p w:rsidR="006B1828" w:rsidP="000E71D7" w14:paraId="420B087C" w14:textId="213E1CB0">
      <w:pPr>
        <w:spacing w:line="480" w:lineRule="auto"/>
        <w:rPr>
          <w:rFonts w:ascii="Times New Roman" w:hAnsi="Times New Roman"/>
          <w:bCs/>
        </w:rPr>
      </w:pPr>
      <w:r>
        <w:rPr>
          <w:rFonts w:ascii="Times New Roman" w:hAnsi="Times New Roman"/>
          <w:bCs/>
        </w:rPr>
        <w:t xml:space="preserve">If FNS </w:t>
      </w:r>
      <w:r w:rsidR="00A2488D">
        <w:rPr>
          <w:rFonts w:ascii="Times New Roman" w:hAnsi="Times New Roman"/>
          <w:bCs/>
        </w:rPr>
        <w:t xml:space="preserve">makes a request to </w:t>
      </w:r>
      <w:r w:rsidR="00885D43">
        <w:rPr>
          <w:rFonts w:ascii="Times New Roman" w:hAnsi="Times New Roman"/>
          <w:bCs/>
        </w:rPr>
        <w:t xml:space="preserve">states to </w:t>
      </w:r>
      <w:r w:rsidR="00A2488D">
        <w:rPr>
          <w:rFonts w:ascii="Times New Roman" w:hAnsi="Times New Roman"/>
          <w:bCs/>
        </w:rPr>
        <w:t xml:space="preserve">share </w:t>
      </w:r>
      <w:r w:rsidR="004C1086">
        <w:rPr>
          <w:rFonts w:ascii="Times New Roman" w:hAnsi="Times New Roman"/>
          <w:bCs/>
        </w:rPr>
        <w:t xml:space="preserve">with FNS </w:t>
      </w:r>
      <w:r w:rsidR="00A2488D">
        <w:rPr>
          <w:rFonts w:ascii="Times New Roman" w:hAnsi="Times New Roman"/>
          <w:bCs/>
        </w:rPr>
        <w:t xml:space="preserve">existing </w:t>
      </w:r>
      <w:r w:rsidR="00C17835">
        <w:rPr>
          <w:rFonts w:ascii="Times New Roman" w:hAnsi="Times New Roman"/>
          <w:bCs/>
        </w:rPr>
        <w:t xml:space="preserve">state </w:t>
      </w:r>
      <w:r w:rsidR="00A2488D">
        <w:rPr>
          <w:rFonts w:ascii="Times New Roman" w:hAnsi="Times New Roman"/>
          <w:bCs/>
        </w:rPr>
        <w:t>administrative data</w:t>
      </w:r>
      <w:r w:rsidR="00A67941">
        <w:rPr>
          <w:rFonts w:ascii="Times New Roman" w:hAnsi="Times New Roman"/>
          <w:bCs/>
        </w:rPr>
        <w:t xml:space="preserve">, </w:t>
      </w:r>
      <w:r w:rsidR="00C17835">
        <w:rPr>
          <w:rFonts w:ascii="Times New Roman" w:hAnsi="Times New Roman"/>
          <w:bCs/>
        </w:rPr>
        <w:t xml:space="preserve">it will likely </w:t>
      </w:r>
      <w:r w:rsidR="007509D5">
        <w:rPr>
          <w:rFonts w:ascii="Times New Roman" w:hAnsi="Times New Roman"/>
          <w:bCs/>
        </w:rPr>
        <w:t xml:space="preserve">cover </w:t>
      </w:r>
      <w:r w:rsidR="00A67941">
        <w:rPr>
          <w:rFonts w:ascii="Times New Roman" w:hAnsi="Times New Roman"/>
          <w:bCs/>
        </w:rPr>
        <w:t>a limited timeframe</w:t>
      </w:r>
      <w:r w:rsidR="004215B0">
        <w:rPr>
          <w:rFonts w:ascii="Times New Roman" w:hAnsi="Times New Roman"/>
          <w:bCs/>
        </w:rPr>
        <w:t>,</w:t>
      </w:r>
      <w:r w:rsidR="00C17835">
        <w:rPr>
          <w:rFonts w:ascii="Times New Roman" w:hAnsi="Times New Roman"/>
          <w:bCs/>
        </w:rPr>
        <w:t xml:space="preserve"> and </w:t>
      </w:r>
      <w:r w:rsidR="00885D43">
        <w:rPr>
          <w:rFonts w:ascii="Times New Roman" w:hAnsi="Times New Roman"/>
          <w:bCs/>
        </w:rPr>
        <w:t>FNS</w:t>
      </w:r>
      <w:r w:rsidR="00664D3D">
        <w:rPr>
          <w:rFonts w:ascii="Times New Roman" w:hAnsi="Times New Roman"/>
          <w:bCs/>
        </w:rPr>
        <w:t xml:space="preserve"> does not currently anticipate that </w:t>
      </w:r>
      <w:r w:rsidR="004215B0">
        <w:rPr>
          <w:rFonts w:ascii="Times New Roman" w:hAnsi="Times New Roman"/>
          <w:bCs/>
        </w:rPr>
        <w:t xml:space="preserve">such a </w:t>
      </w:r>
      <w:r w:rsidR="00664D3D">
        <w:rPr>
          <w:rFonts w:ascii="Times New Roman" w:hAnsi="Times New Roman"/>
          <w:bCs/>
        </w:rPr>
        <w:t>request would become a formal reporting requirement.</w:t>
      </w:r>
      <w:r w:rsidR="00132745">
        <w:rPr>
          <w:rFonts w:ascii="Times New Roman" w:hAnsi="Times New Roman"/>
          <w:bCs/>
        </w:rPr>
        <w:t xml:space="preserve"> FNS will provide additional context whenever a request to share existing data is made.</w:t>
      </w:r>
    </w:p>
    <w:p w:rsidR="00ED28F2" w:rsidRPr="00007881" w:rsidP="00ED28F2" w14:paraId="03E0F690" w14:textId="1FD0B530">
      <w:pPr>
        <w:tabs>
          <w:tab w:val="left" w:pos="-720"/>
        </w:tabs>
        <w:suppressAutoHyphens/>
        <w:spacing w:line="480" w:lineRule="auto"/>
        <w:rPr>
          <w:rFonts w:ascii="Times New Roman" w:hAnsi="Times New Roman"/>
        </w:rPr>
      </w:pPr>
      <w:r>
        <w:rPr>
          <w:rFonts w:ascii="Times New Roman" w:hAnsi="Times New Roman"/>
          <w:bCs/>
        </w:rPr>
        <w:t xml:space="preserve">          </w:t>
      </w:r>
      <w:r w:rsidR="00613CAB">
        <w:rPr>
          <w:rFonts w:ascii="Times New Roman" w:hAnsi="Times New Roman"/>
          <w:bCs/>
        </w:rPr>
        <w:t>FNS intend</w:t>
      </w:r>
      <w:r w:rsidR="00887405">
        <w:rPr>
          <w:rFonts w:ascii="Times New Roman" w:hAnsi="Times New Roman"/>
          <w:bCs/>
        </w:rPr>
        <w:t>s</w:t>
      </w:r>
      <w:r w:rsidR="00613CAB">
        <w:rPr>
          <w:rFonts w:ascii="Times New Roman" w:hAnsi="Times New Roman"/>
          <w:bCs/>
        </w:rPr>
        <w:t xml:space="preserve"> to publicly share summaries</w:t>
      </w:r>
      <w:r w:rsidR="00887405">
        <w:rPr>
          <w:rFonts w:ascii="Times New Roman" w:hAnsi="Times New Roman"/>
          <w:bCs/>
        </w:rPr>
        <w:t xml:space="preserve"> of the stakeholder feedback to be collected</w:t>
      </w:r>
      <w:r w:rsidR="0019681B">
        <w:rPr>
          <w:rFonts w:ascii="Times New Roman" w:hAnsi="Times New Roman"/>
          <w:bCs/>
        </w:rPr>
        <w:t xml:space="preserve"> in the background sections of </w:t>
      </w:r>
      <w:r w:rsidR="000405C0">
        <w:rPr>
          <w:rFonts w:ascii="Times New Roman" w:hAnsi="Times New Roman"/>
          <w:bCs/>
        </w:rPr>
        <w:t xml:space="preserve">both </w:t>
      </w:r>
      <w:r w:rsidR="0019681B">
        <w:rPr>
          <w:rFonts w:ascii="Times New Roman" w:hAnsi="Times New Roman"/>
          <w:bCs/>
        </w:rPr>
        <w:t>proposed and final regulation</w:t>
      </w:r>
      <w:r w:rsidR="000405C0">
        <w:rPr>
          <w:rFonts w:ascii="Times New Roman" w:hAnsi="Times New Roman"/>
          <w:bCs/>
        </w:rPr>
        <w:t>s</w:t>
      </w:r>
      <w:r w:rsidR="00383FEF">
        <w:rPr>
          <w:rFonts w:ascii="Times New Roman" w:hAnsi="Times New Roman"/>
          <w:bCs/>
        </w:rPr>
        <w:t xml:space="preserve"> on which stakeholder input was sought</w:t>
      </w:r>
      <w:r w:rsidR="000405C0">
        <w:rPr>
          <w:rFonts w:ascii="Times New Roman" w:hAnsi="Times New Roman"/>
          <w:bCs/>
        </w:rPr>
        <w:t>.</w:t>
      </w:r>
      <w:r w:rsidR="00930227">
        <w:rPr>
          <w:rFonts w:ascii="Times New Roman" w:hAnsi="Times New Roman"/>
          <w:bCs/>
        </w:rPr>
        <w:t xml:space="preserve"> </w:t>
      </w:r>
      <w:r w:rsidRPr="00007881" w:rsidR="004F551C">
        <w:rPr>
          <w:rFonts w:ascii="Times New Roman" w:hAnsi="Times New Roman"/>
          <w:bCs/>
        </w:rPr>
        <w:t>For guidance documents on which stakeholder feedback is sought</w:t>
      </w:r>
      <w:r w:rsidRPr="00007881" w:rsidR="00F34CE4">
        <w:rPr>
          <w:rFonts w:ascii="Times New Roman" w:hAnsi="Times New Roman"/>
          <w:bCs/>
        </w:rPr>
        <w:t xml:space="preserve">, FNS will consider ways to make </w:t>
      </w:r>
      <w:r w:rsidRPr="00007881" w:rsidR="00C6508C">
        <w:rPr>
          <w:rFonts w:ascii="Times New Roman" w:hAnsi="Times New Roman"/>
          <w:bCs/>
        </w:rPr>
        <w:t>the data collected</w:t>
      </w:r>
      <w:r w:rsidRPr="00007881" w:rsidR="00BD0F2C">
        <w:rPr>
          <w:rFonts w:ascii="Times New Roman" w:hAnsi="Times New Roman"/>
          <w:bCs/>
        </w:rPr>
        <w:t xml:space="preserve"> and the </w:t>
      </w:r>
      <w:r w:rsidRPr="00007881" w:rsidR="00C70DA4">
        <w:rPr>
          <w:rFonts w:ascii="Times New Roman" w:hAnsi="Times New Roman"/>
          <w:bCs/>
        </w:rPr>
        <w:t xml:space="preserve">impact on the final guidance </w:t>
      </w:r>
      <w:r w:rsidRPr="00007881" w:rsidR="00BD0F2C">
        <w:rPr>
          <w:rFonts w:ascii="Times New Roman" w:hAnsi="Times New Roman"/>
          <w:bCs/>
        </w:rPr>
        <w:t>more transparent</w:t>
      </w:r>
      <w:r w:rsidRPr="00007881" w:rsidR="00C70DA4">
        <w:rPr>
          <w:rFonts w:ascii="Times New Roman" w:hAnsi="Times New Roman"/>
          <w:bCs/>
        </w:rPr>
        <w:t xml:space="preserve">. </w:t>
      </w:r>
      <w:r w:rsidRPr="396F8E19" w:rsidR="32A87503">
        <w:rPr>
          <w:rFonts w:ascii="Times New Roman" w:hAnsi="Times New Roman"/>
        </w:rPr>
        <w:t xml:space="preserve">For research studies, stakeholder feedback that impacted the methods used or scope of </w:t>
      </w:r>
      <w:r w:rsidRPr="396F8E19" w:rsidR="1A9AB1D9">
        <w:rPr>
          <w:rFonts w:ascii="Times New Roman" w:hAnsi="Times New Roman"/>
        </w:rPr>
        <w:t xml:space="preserve">the study will be </w:t>
      </w:r>
      <w:r w:rsidRPr="396F8E19" w:rsidR="5A3291D6">
        <w:rPr>
          <w:rFonts w:ascii="Times New Roman" w:hAnsi="Times New Roman"/>
        </w:rPr>
        <w:t xml:space="preserve">summarized and </w:t>
      </w:r>
      <w:r w:rsidRPr="396F8E19" w:rsidR="1A9AB1D9">
        <w:rPr>
          <w:rFonts w:ascii="Times New Roman" w:hAnsi="Times New Roman"/>
        </w:rPr>
        <w:t xml:space="preserve">discussed as appropriate in the methods section of the final report. </w:t>
      </w:r>
      <w:r w:rsidRPr="63EB3367" w:rsidR="6742884B">
        <w:rPr>
          <w:rFonts w:ascii="Times New Roman" w:hAnsi="Times New Roman"/>
        </w:rPr>
        <w:t xml:space="preserve">Stakeholder </w:t>
      </w:r>
      <w:r w:rsidRPr="73242CE5" w:rsidR="6742884B">
        <w:rPr>
          <w:rFonts w:ascii="Times New Roman" w:hAnsi="Times New Roman"/>
        </w:rPr>
        <w:t xml:space="preserve">feedback on </w:t>
      </w:r>
      <w:r w:rsidRPr="6C7813CE" w:rsidR="6742884B">
        <w:rPr>
          <w:rFonts w:ascii="Times New Roman" w:hAnsi="Times New Roman"/>
        </w:rPr>
        <w:t xml:space="preserve">research </w:t>
      </w:r>
      <w:r w:rsidRPr="01F7E3DB" w:rsidR="6742884B">
        <w:rPr>
          <w:rFonts w:ascii="Times New Roman" w:hAnsi="Times New Roman"/>
        </w:rPr>
        <w:t xml:space="preserve">findings </w:t>
      </w:r>
      <w:r w:rsidRPr="0243CB36" w:rsidR="6742884B">
        <w:rPr>
          <w:rFonts w:ascii="Times New Roman" w:hAnsi="Times New Roman"/>
        </w:rPr>
        <w:t xml:space="preserve">will be </w:t>
      </w:r>
      <w:r w:rsidRPr="009AB175" w:rsidR="6742884B">
        <w:rPr>
          <w:rFonts w:ascii="Times New Roman" w:hAnsi="Times New Roman"/>
        </w:rPr>
        <w:t xml:space="preserve">incorporated </w:t>
      </w:r>
      <w:r w:rsidRPr="6E5FCB8A" w:rsidR="11F6D881">
        <w:rPr>
          <w:rFonts w:ascii="Times New Roman" w:hAnsi="Times New Roman"/>
        </w:rPr>
        <w:t xml:space="preserve">in </w:t>
      </w:r>
      <w:r w:rsidRPr="6BE0DC90" w:rsidR="11F6D881">
        <w:rPr>
          <w:rFonts w:ascii="Times New Roman" w:hAnsi="Times New Roman"/>
        </w:rPr>
        <w:t>project reports</w:t>
      </w:r>
      <w:r w:rsidRPr="7B17455D" w:rsidR="11F6D881">
        <w:rPr>
          <w:rFonts w:ascii="Times New Roman" w:hAnsi="Times New Roman"/>
        </w:rPr>
        <w:t xml:space="preserve"> </w:t>
      </w:r>
      <w:r w:rsidRPr="5779DF73" w:rsidR="7A3B1730">
        <w:rPr>
          <w:rFonts w:ascii="Times New Roman" w:hAnsi="Times New Roman"/>
        </w:rPr>
        <w:t>(e.</w:t>
      </w:r>
      <w:r w:rsidRPr="3C68C278" w:rsidR="7A3B1730">
        <w:rPr>
          <w:rFonts w:ascii="Times New Roman" w:hAnsi="Times New Roman"/>
        </w:rPr>
        <w:t xml:space="preserve">g. </w:t>
      </w:r>
      <w:r w:rsidRPr="21101DDD" w:rsidR="7A3B1730">
        <w:rPr>
          <w:rFonts w:ascii="Times New Roman" w:hAnsi="Times New Roman"/>
        </w:rPr>
        <w:t>States will</w:t>
      </w:r>
      <w:r w:rsidRPr="220D2F1C" w:rsidR="7A3B1730">
        <w:rPr>
          <w:rFonts w:ascii="Times New Roman" w:hAnsi="Times New Roman"/>
        </w:rPr>
        <w:t xml:space="preserve"> have </w:t>
      </w:r>
      <w:r w:rsidRPr="441D3CF5" w:rsidR="7A3B1730">
        <w:rPr>
          <w:rFonts w:ascii="Times New Roman" w:hAnsi="Times New Roman"/>
        </w:rPr>
        <w:t xml:space="preserve">the opportunity to </w:t>
      </w:r>
      <w:r w:rsidRPr="3577B272" w:rsidR="7A3B1730">
        <w:rPr>
          <w:rFonts w:ascii="Times New Roman" w:hAnsi="Times New Roman"/>
        </w:rPr>
        <w:t xml:space="preserve">review </w:t>
      </w:r>
      <w:r w:rsidRPr="7F97DEB9" w:rsidR="7A3B1730">
        <w:rPr>
          <w:rFonts w:ascii="Times New Roman" w:hAnsi="Times New Roman"/>
        </w:rPr>
        <w:t xml:space="preserve">their </w:t>
      </w:r>
      <w:r w:rsidRPr="226006E3" w:rsidR="7A3B1730">
        <w:rPr>
          <w:rFonts w:ascii="Times New Roman" w:hAnsi="Times New Roman"/>
        </w:rPr>
        <w:t xml:space="preserve">case </w:t>
      </w:r>
      <w:r w:rsidRPr="3B1970EA" w:rsidR="7A3B1730">
        <w:rPr>
          <w:rFonts w:ascii="Times New Roman" w:hAnsi="Times New Roman"/>
        </w:rPr>
        <w:t xml:space="preserve">study </w:t>
      </w:r>
      <w:r w:rsidRPr="50EC18BD" w:rsidR="7A3B1730">
        <w:rPr>
          <w:rFonts w:ascii="Times New Roman" w:hAnsi="Times New Roman"/>
        </w:rPr>
        <w:t>finding</w:t>
      </w:r>
      <w:r w:rsidRPr="50EC18BD" w:rsidR="5EF9D48A">
        <w:rPr>
          <w:rFonts w:ascii="Times New Roman" w:hAnsi="Times New Roman"/>
        </w:rPr>
        <w:t>s.)</w:t>
      </w:r>
      <w:r w:rsidRPr="035FC64E" w:rsidR="7A3B1730">
        <w:rPr>
          <w:rFonts w:ascii="Times New Roman" w:hAnsi="Times New Roman"/>
        </w:rPr>
        <w:t xml:space="preserve"> </w:t>
      </w:r>
      <w:r w:rsidRPr="5779DF73" w:rsidR="11F6D881">
        <w:rPr>
          <w:rFonts w:ascii="Times New Roman" w:hAnsi="Times New Roman"/>
        </w:rPr>
        <w:t xml:space="preserve"> </w:t>
      </w:r>
      <w:r w:rsidRPr="6BE0DC90" w:rsidR="00F44841">
        <w:rPr>
          <w:rFonts w:ascii="Times New Roman" w:hAnsi="Times New Roman"/>
        </w:rPr>
        <w:t>Research</w:t>
      </w:r>
      <w:r w:rsidR="00F44841">
        <w:rPr>
          <w:rFonts w:ascii="Times New Roman" w:hAnsi="Times New Roman"/>
        </w:rPr>
        <w:t xml:space="preserve"> findings are </w:t>
      </w:r>
      <w:r w:rsidR="00EC7556">
        <w:rPr>
          <w:rFonts w:ascii="Times New Roman" w:hAnsi="Times New Roman"/>
        </w:rPr>
        <w:t xml:space="preserve">publicly posted to the FNS website at </w:t>
      </w:r>
      <w:hyperlink r:id="rId11" w:history="1">
        <w:r w:rsidRPr="003A3C78" w:rsidR="003A3C78">
          <w:rPr>
            <w:rStyle w:val="Hyperlink"/>
            <w:rFonts w:ascii="Times New Roman" w:hAnsi="Times New Roman"/>
          </w:rPr>
          <w:t>https://www.fns.usda.gov/research-analysis</w:t>
        </w:r>
      </w:hyperlink>
      <w:r w:rsidR="004D1377">
        <w:rPr>
          <w:rFonts w:ascii="Times New Roman" w:hAnsi="Times New Roman"/>
        </w:rPr>
        <w:t xml:space="preserve"> </w:t>
      </w:r>
      <w:r w:rsidR="004D52B8">
        <w:rPr>
          <w:rFonts w:ascii="Times New Roman" w:hAnsi="Times New Roman"/>
        </w:rPr>
        <w:t xml:space="preserve">in a format that is searchable by </w:t>
      </w:r>
      <w:r w:rsidR="001C69A0">
        <w:rPr>
          <w:rFonts w:ascii="Times New Roman" w:hAnsi="Times New Roman"/>
        </w:rPr>
        <w:t>keyword</w:t>
      </w:r>
      <w:r w:rsidR="00745B5D">
        <w:rPr>
          <w:rFonts w:ascii="Times New Roman" w:hAnsi="Times New Roman"/>
        </w:rPr>
        <w:t xml:space="preserve"> and date.</w:t>
      </w:r>
      <w:r w:rsidR="00660121">
        <w:rPr>
          <w:rFonts w:ascii="Times New Roman" w:hAnsi="Times New Roman"/>
        </w:rPr>
        <w:t xml:space="preserve"> </w:t>
      </w:r>
      <w:r w:rsidR="00B948B4">
        <w:rPr>
          <w:rFonts w:ascii="Times New Roman" w:hAnsi="Times New Roman"/>
        </w:rPr>
        <w:t>For outreach</w:t>
      </w:r>
      <w:r w:rsidR="00FA42D3">
        <w:rPr>
          <w:rFonts w:ascii="Times New Roman" w:hAnsi="Times New Roman"/>
        </w:rPr>
        <w:t xml:space="preserve">, promotion and training, </w:t>
      </w:r>
      <w:r w:rsidR="001B3818">
        <w:rPr>
          <w:rFonts w:ascii="Times New Roman" w:hAnsi="Times New Roman"/>
        </w:rPr>
        <w:t xml:space="preserve">FNS does not anticipate </w:t>
      </w:r>
      <w:r w:rsidR="00371FD0">
        <w:rPr>
          <w:rFonts w:ascii="Times New Roman" w:hAnsi="Times New Roman"/>
        </w:rPr>
        <w:t>sharing the</w:t>
      </w:r>
      <w:r w:rsidR="001B3818">
        <w:rPr>
          <w:rFonts w:ascii="Times New Roman" w:hAnsi="Times New Roman"/>
        </w:rPr>
        <w:t xml:space="preserve"> information collected</w:t>
      </w:r>
      <w:r w:rsidR="002608CD">
        <w:rPr>
          <w:rFonts w:ascii="Times New Roman" w:hAnsi="Times New Roman"/>
        </w:rPr>
        <w:t xml:space="preserve"> publicly, </w:t>
      </w:r>
      <w:r w:rsidR="002815FC">
        <w:rPr>
          <w:rFonts w:ascii="Times New Roman" w:hAnsi="Times New Roman"/>
        </w:rPr>
        <w:t xml:space="preserve">but could make the information </w:t>
      </w:r>
      <w:r w:rsidR="002815FC">
        <w:rPr>
          <w:rFonts w:ascii="Times New Roman" w:hAnsi="Times New Roman"/>
        </w:rPr>
        <w:t>available</w:t>
      </w:r>
      <w:r w:rsidR="002608CD">
        <w:rPr>
          <w:rFonts w:ascii="Times New Roman" w:hAnsi="Times New Roman"/>
        </w:rPr>
        <w:t xml:space="preserve"> upon request to partnering organizations</w:t>
      </w:r>
      <w:r w:rsidR="00E508C3">
        <w:rPr>
          <w:rFonts w:ascii="Times New Roman" w:hAnsi="Times New Roman"/>
        </w:rPr>
        <w:t xml:space="preserve"> coordinating with FNS on outreach and promotion eff</w:t>
      </w:r>
      <w:r w:rsidR="00882B62">
        <w:rPr>
          <w:rFonts w:ascii="Times New Roman" w:hAnsi="Times New Roman"/>
        </w:rPr>
        <w:t>orts.</w:t>
      </w:r>
      <w:r w:rsidR="002815FC">
        <w:rPr>
          <w:rFonts w:ascii="Times New Roman" w:hAnsi="Times New Roman"/>
        </w:rPr>
        <w:t xml:space="preserve"> </w:t>
      </w:r>
      <w:bookmarkStart w:id="14" w:name="OLE_LINK1"/>
      <w:bookmarkStart w:id="15" w:name="OLE_LINK2"/>
      <w:r w:rsidRPr="00007881" w:rsidR="00764EDF">
        <w:rPr>
          <w:rFonts w:ascii="Times New Roman" w:hAnsi="Times New Roman"/>
        </w:rPr>
        <w:t xml:space="preserve">As appropriate, given the unique circumstances of each data collection, </w:t>
      </w:r>
      <w:r w:rsidRPr="00007881" w:rsidR="00DE7D57">
        <w:rPr>
          <w:rFonts w:ascii="Times New Roman" w:hAnsi="Times New Roman"/>
        </w:rPr>
        <w:t>FNS will strive for transparency in the form of aggregate</w:t>
      </w:r>
      <w:r w:rsidRPr="00007881" w:rsidR="00DA4C21">
        <w:rPr>
          <w:rFonts w:ascii="Times New Roman" w:hAnsi="Times New Roman"/>
        </w:rPr>
        <w:t xml:space="preserve"> responses for the individuals who respond to survey</w:t>
      </w:r>
      <w:r w:rsidRPr="00007881" w:rsidR="00BD1190">
        <w:rPr>
          <w:rFonts w:ascii="Times New Roman" w:hAnsi="Times New Roman"/>
        </w:rPr>
        <w:t>s and information collection requests.</w:t>
      </w:r>
    </w:p>
    <w:p w:rsidR="00AE0142" w:rsidRPr="00007881" w:rsidP="00FB4ACB" w14:paraId="56E2C6D0" w14:textId="30D7C915">
      <w:pPr>
        <w:spacing w:line="480" w:lineRule="auto"/>
        <w:rPr>
          <w:rFonts w:ascii="Times New Roman" w:hAnsi="Times New Roman"/>
          <w:szCs w:val="24"/>
        </w:rPr>
      </w:pPr>
      <w:r w:rsidRPr="00007881">
        <w:rPr>
          <w:rFonts w:ascii="Times New Roman" w:hAnsi="Times New Roman"/>
          <w:szCs w:val="24"/>
        </w:rPr>
        <w:t xml:space="preserve">          In addition to seeking </w:t>
      </w:r>
      <w:r w:rsidRPr="00007881" w:rsidR="00A2221C">
        <w:rPr>
          <w:rFonts w:ascii="Times New Roman" w:hAnsi="Times New Roman"/>
          <w:szCs w:val="24"/>
        </w:rPr>
        <w:t xml:space="preserve">public input through the 60-day Federal Register Notice, FNS also sought input from three external </w:t>
      </w:r>
      <w:r w:rsidRPr="00007881" w:rsidR="00581BED">
        <w:rPr>
          <w:rFonts w:ascii="Times New Roman" w:hAnsi="Times New Roman"/>
          <w:szCs w:val="24"/>
        </w:rPr>
        <w:t>consultants/</w:t>
      </w:r>
      <w:r w:rsidRPr="00007881" w:rsidR="00A2221C">
        <w:rPr>
          <w:rFonts w:ascii="Times New Roman" w:hAnsi="Times New Roman"/>
          <w:szCs w:val="24"/>
        </w:rPr>
        <w:t>stakeholders and two of the three</w:t>
      </w:r>
      <w:r w:rsidRPr="00007881" w:rsidR="00B82E11">
        <w:rPr>
          <w:rFonts w:ascii="Times New Roman" w:hAnsi="Times New Roman"/>
          <w:szCs w:val="24"/>
        </w:rPr>
        <w:t xml:space="preserve"> provided comments to FNS.</w:t>
      </w:r>
      <w:r w:rsidRPr="00007881" w:rsidR="00690573">
        <w:rPr>
          <w:rFonts w:ascii="Times New Roman" w:hAnsi="Times New Roman"/>
          <w:szCs w:val="24"/>
        </w:rPr>
        <w:t xml:space="preserve">  </w:t>
      </w:r>
      <w:r w:rsidRPr="00007881" w:rsidR="00672B0E">
        <w:rPr>
          <w:rFonts w:ascii="Times New Roman" w:hAnsi="Times New Roman"/>
          <w:szCs w:val="24"/>
        </w:rPr>
        <w:t>One of the stakeholders who works for a national association shared the following comments</w:t>
      </w:r>
      <w:r w:rsidRPr="00007881">
        <w:rPr>
          <w:rFonts w:ascii="Times New Roman" w:hAnsi="Times New Roman"/>
          <w:szCs w:val="24"/>
        </w:rPr>
        <w:t xml:space="preserve"> after reading the draft version of Supporting Statement A</w:t>
      </w:r>
      <w:r w:rsidRPr="00007881" w:rsidR="00672B0E">
        <w:rPr>
          <w:rFonts w:ascii="Times New Roman" w:hAnsi="Times New Roman"/>
          <w:szCs w:val="24"/>
        </w:rPr>
        <w:t xml:space="preserve">: </w:t>
      </w:r>
    </w:p>
    <w:p w:rsidR="00AE0142" w:rsidRPr="00007881" w:rsidP="00FB4ACB" w14:paraId="452F260F" w14:textId="6F07E2DD">
      <w:pPr>
        <w:spacing w:line="480" w:lineRule="auto"/>
        <w:rPr>
          <w:rFonts w:ascii="Times New Roman" w:hAnsi="Times New Roman"/>
          <w:i/>
          <w:iCs/>
          <w:sz w:val="22"/>
        </w:rPr>
      </w:pPr>
      <w:r w:rsidRPr="00007881">
        <w:rPr>
          <w:rFonts w:ascii="Times New Roman" w:hAnsi="Times New Roman"/>
          <w:b/>
          <w:bCs/>
          <w:i/>
          <w:iCs/>
          <w:szCs w:val="24"/>
        </w:rPr>
        <w:t>“</w:t>
      </w:r>
      <w:r w:rsidRPr="00007881">
        <w:rPr>
          <w:rFonts w:ascii="Times New Roman" w:hAnsi="Times New Roman"/>
          <w:i/>
          <w:iCs/>
        </w:rPr>
        <w:t>I’ve read this through twice now and honestly, it’s incredibly thorough and I believe very thoughtful it its proposed approaches.</w:t>
      </w:r>
      <w:r w:rsidRPr="00007881" w:rsidR="00F16397">
        <w:rPr>
          <w:rFonts w:ascii="Times New Roman" w:hAnsi="Times New Roman"/>
          <w:i/>
          <w:iCs/>
        </w:rPr>
        <w:t xml:space="preserve"> </w:t>
      </w:r>
      <w:r w:rsidRPr="00007881">
        <w:rPr>
          <w:rFonts w:ascii="Times New Roman" w:hAnsi="Times New Roman"/>
          <w:i/>
          <w:iCs/>
        </w:rPr>
        <w:t xml:space="preserve">No comments or additions from me but I very much appreciate the opportunity to review and applaud FNS on embarking on this!” </w:t>
      </w:r>
    </w:p>
    <w:p w:rsidR="009E19E1" w:rsidRPr="00007881" w:rsidP="00AF080B" w14:paraId="771C2A9C" w14:textId="01E52034">
      <w:pPr>
        <w:spacing w:line="480" w:lineRule="auto"/>
        <w:rPr>
          <w:rFonts w:ascii="Calibri" w:hAnsi="Calibri"/>
          <w:sz w:val="22"/>
        </w:rPr>
      </w:pPr>
      <w:r w:rsidRPr="00007881">
        <w:rPr>
          <w:rFonts w:ascii="Times New Roman" w:hAnsi="Times New Roman"/>
          <w:szCs w:val="24"/>
        </w:rPr>
        <w:t xml:space="preserve">          </w:t>
      </w:r>
      <w:r w:rsidRPr="00007881" w:rsidR="005A154C">
        <w:rPr>
          <w:rFonts w:ascii="Times New Roman" w:hAnsi="Times New Roman"/>
          <w:szCs w:val="24"/>
        </w:rPr>
        <w:t>The second stakeholder works with state and local agencies and provide</w:t>
      </w:r>
      <w:r w:rsidRPr="00007881" w:rsidR="00BB6057">
        <w:rPr>
          <w:rFonts w:ascii="Times New Roman" w:hAnsi="Times New Roman"/>
          <w:szCs w:val="24"/>
        </w:rPr>
        <w:t>d</w:t>
      </w:r>
      <w:r w:rsidRPr="00007881" w:rsidR="00D5507F">
        <w:rPr>
          <w:rFonts w:ascii="Times New Roman" w:hAnsi="Times New Roman"/>
          <w:szCs w:val="24"/>
        </w:rPr>
        <w:t xml:space="preserve"> positive comments </w:t>
      </w:r>
      <w:r w:rsidRPr="00007881" w:rsidR="00AF080B">
        <w:rPr>
          <w:rFonts w:ascii="Times New Roman" w:hAnsi="Times New Roman"/>
          <w:szCs w:val="24"/>
        </w:rPr>
        <w:t xml:space="preserve">and suggestions </w:t>
      </w:r>
      <w:r w:rsidRPr="00007881" w:rsidR="00D5507F">
        <w:rPr>
          <w:rFonts w:ascii="Times New Roman" w:hAnsi="Times New Roman"/>
          <w:szCs w:val="24"/>
        </w:rPr>
        <w:t xml:space="preserve">in the margins of draft Supporting Statement A, as well as the following </w:t>
      </w:r>
      <w:r w:rsidRPr="00007881" w:rsidR="00D32DC3">
        <w:rPr>
          <w:rFonts w:ascii="Times New Roman" w:hAnsi="Times New Roman"/>
          <w:szCs w:val="24"/>
        </w:rPr>
        <w:t>general</w:t>
      </w:r>
      <w:r w:rsidRPr="00007881" w:rsidR="00D5507F">
        <w:rPr>
          <w:rFonts w:ascii="Times New Roman" w:hAnsi="Times New Roman"/>
          <w:szCs w:val="24"/>
        </w:rPr>
        <w:t xml:space="preserve"> comments</w:t>
      </w:r>
      <w:r w:rsidRPr="00007881" w:rsidR="00C25E1F">
        <w:rPr>
          <w:rFonts w:ascii="Times New Roman" w:hAnsi="Times New Roman"/>
          <w:szCs w:val="24"/>
        </w:rPr>
        <w:t xml:space="preserve"> in the transmittal email:</w:t>
      </w:r>
    </w:p>
    <w:p w:rsidR="009E19E1" w:rsidRPr="00007881" w:rsidP="00AF080B" w14:paraId="0E9BA679" w14:textId="10DE5499">
      <w:pPr>
        <w:pStyle w:val="ListParagraph"/>
        <w:widowControl/>
        <w:numPr>
          <w:ilvl w:val="0"/>
          <w:numId w:val="42"/>
        </w:numPr>
        <w:tabs>
          <w:tab w:val="clear" w:pos="-720"/>
        </w:tabs>
        <w:suppressAutoHyphens w:val="0"/>
        <w:contextualSpacing w:val="0"/>
      </w:pPr>
      <w:r w:rsidRPr="00007881">
        <w:t xml:space="preserve">We are </w:t>
      </w:r>
      <w:r w:rsidRPr="00007881">
        <w:t>in strong support of FNS’s request for to be able to collect rapid and ongoing responses from stakeholders. We believe this opportunity would allow FNS to receive critical feedback under tight timelines from state agency administrators, customers, and others before decisions are made that will impact them.</w:t>
      </w:r>
    </w:p>
    <w:p w:rsidR="009E19E1" w:rsidRPr="00007881" w:rsidP="00AF080B" w14:paraId="044E36EB" w14:textId="77777777">
      <w:pPr>
        <w:pStyle w:val="ListParagraph"/>
        <w:widowControl/>
        <w:numPr>
          <w:ilvl w:val="0"/>
          <w:numId w:val="42"/>
        </w:numPr>
        <w:tabs>
          <w:tab w:val="clear" w:pos="-720"/>
        </w:tabs>
        <w:suppressAutoHyphens w:val="0"/>
        <w:contextualSpacing w:val="0"/>
      </w:pPr>
      <w:r w:rsidRPr="00007881">
        <w:t>We believe intermediaries to support participation in surveys and focus groups will be essential to the success of this new request, including distribution of surveys, sharing opportunities for focus groups, and creating spaces (virtual and in-person) for the information to be shared and collected.</w:t>
      </w:r>
    </w:p>
    <w:p w:rsidR="009E19E1" w:rsidRPr="00007881" w:rsidP="00AF080B" w14:paraId="479D895F" w14:textId="77777777">
      <w:pPr>
        <w:pStyle w:val="ListParagraph"/>
        <w:widowControl/>
        <w:numPr>
          <w:ilvl w:val="0"/>
          <w:numId w:val="42"/>
        </w:numPr>
        <w:tabs>
          <w:tab w:val="clear" w:pos="-720"/>
        </w:tabs>
        <w:suppressAutoHyphens w:val="0"/>
        <w:contextualSpacing w:val="0"/>
      </w:pPr>
      <w:r w:rsidRPr="00007881">
        <w:t xml:space="preserve">I can’t tell if responses will ever be required, but I’d caution FNS from requiring or putting extreme pressure on states and others to respond – especially if there are multiple </w:t>
      </w:r>
      <w:r w:rsidRPr="00007881">
        <w:t>information requests at one time. It is important to acknowledge competing priorities for states and how these information requests will contribute to their capacity levels.</w:t>
      </w:r>
    </w:p>
    <w:p w:rsidR="009E19E1" w:rsidRPr="00007881" w:rsidP="00AF080B" w14:paraId="01ABDD9A" w14:textId="25F33016">
      <w:pPr>
        <w:pStyle w:val="ListParagraph"/>
        <w:widowControl/>
        <w:numPr>
          <w:ilvl w:val="0"/>
          <w:numId w:val="42"/>
        </w:numPr>
        <w:tabs>
          <w:tab w:val="clear" w:pos="-720"/>
        </w:tabs>
        <w:suppressAutoHyphens w:val="0"/>
        <w:contextualSpacing w:val="0"/>
      </w:pPr>
      <w:r w:rsidRPr="00007881">
        <w:t>Section A9 does talk about the ability to provide gifts for respondents, but we’d like to suggest that FNS also consider</w:t>
      </w:r>
      <w:r w:rsidRPr="00007881" w:rsidR="00C0223E">
        <w:t>:</w:t>
      </w:r>
      <w:r w:rsidRPr="00007881">
        <w:t xml:space="preserve"> 1) establishing formal partnerships with intermediaries who have regular connections with key stakeholder groups to help for more rapid and ongoing feedback collection as needed, and 2) establishing a requirement to compensate clients of the programs for completing information requests.</w:t>
      </w:r>
    </w:p>
    <w:p w:rsidR="00FB33F9" w:rsidRPr="00007881" w:rsidP="00FB4ACB" w14:paraId="4FE1CA11" w14:textId="6FD11C11">
      <w:pPr>
        <w:tabs>
          <w:tab w:val="left" w:pos="-720"/>
        </w:tabs>
        <w:suppressAutoHyphens/>
        <w:spacing w:line="480" w:lineRule="auto"/>
        <w:rPr>
          <w:rFonts w:ascii="Times New Roman" w:hAnsi="Times New Roman"/>
          <w:szCs w:val="24"/>
        </w:rPr>
      </w:pPr>
      <w:r w:rsidRPr="00007881">
        <w:rPr>
          <w:rFonts w:ascii="Times New Roman" w:hAnsi="Times New Roman"/>
          <w:szCs w:val="24"/>
        </w:rPr>
        <w:t>All of t</w:t>
      </w:r>
      <w:r w:rsidRPr="00007881" w:rsidR="009E649E">
        <w:rPr>
          <w:rFonts w:ascii="Times New Roman" w:hAnsi="Times New Roman"/>
          <w:szCs w:val="24"/>
        </w:rPr>
        <w:t xml:space="preserve">he aforementioned </w:t>
      </w:r>
      <w:r w:rsidRPr="00007881" w:rsidR="004E2495">
        <w:rPr>
          <w:rFonts w:ascii="Times New Roman" w:hAnsi="Times New Roman"/>
          <w:szCs w:val="24"/>
        </w:rPr>
        <w:t xml:space="preserve">helpful </w:t>
      </w:r>
      <w:r w:rsidRPr="00007881" w:rsidR="009E649E">
        <w:rPr>
          <w:rFonts w:ascii="Times New Roman" w:hAnsi="Times New Roman"/>
          <w:szCs w:val="24"/>
        </w:rPr>
        <w:t>input was taken into account</w:t>
      </w:r>
      <w:r w:rsidRPr="00007881">
        <w:rPr>
          <w:rFonts w:ascii="Times New Roman" w:hAnsi="Times New Roman"/>
          <w:szCs w:val="24"/>
        </w:rPr>
        <w:t xml:space="preserve"> in revising and updating Supporting Statement A.</w:t>
      </w:r>
      <w:r w:rsidRPr="00007881" w:rsidR="00AB0547">
        <w:rPr>
          <w:rFonts w:ascii="Times New Roman" w:hAnsi="Times New Roman"/>
          <w:szCs w:val="24"/>
        </w:rPr>
        <w:t xml:space="preserve"> The responses to questions 2, 8 and 10 were revised or expanded in order to </w:t>
      </w:r>
      <w:r w:rsidRPr="00007881" w:rsidR="00EC5C76">
        <w:rPr>
          <w:rFonts w:ascii="Times New Roman" w:hAnsi="Times New Roman"/>
          <w:szCs w:val="24"/>
        </w:rPr>
        <w:t>incorporate the aforementioned input, for which FNS is grateful.</w:t>
      </w:r>
    </w:p>
    <w:p w:rsidR="00BE0B08" w:rsidRPr="002568E6" w:rsidP="0062567E" w14:paraId="03E0F691" w14:textId="77777777">
      <w:pPr>
        <w:pStyle w:val="Heading1"/>
        <w:rPr>
          <w:szCs w:val="24"/>
        </w:rPr>
      </w:pPr>
      <w:bookmarkStart w:id="16" w:name="_Toc401831365"/>
      <w:bookmarkStart w:id="17" w:name="_Toc149032269"/>
      <w:bookmarkEnd w:id="14"/>
      <w:bookmarkEnd w:id="15"/>
      <w:r w:rsidRPr="002568E6">
        <w:rPr>
          <w:szCs w:val="24"/>
        </w:rPr>
        <w:t>A9.  Explain any decisions to provide any payment or gift to respondents.</w:t>
      </w:r>
      <w:bookmarkEnd w:id="16"/>
      <w:bookmarkEnd w:id="17"/>
      <w:r w:rsidRPr="002568E6">
        <w:rPr>
          <w:szCs w:val="24"/>
        </w:rPr>
        <w:t xml:space="preserve">  </w:t>
      </w:r>
    </w:p>
    <w:p w:rsidR="003333DF" w:rsidRPr="002568E6" w:rsidP="00BE0B08" w14:paraId="03E0F692" w14:textId="77777777">
      <w:pPr>
        <w:tabs>
          <w:tab w:val="left" w:pos="0"/>
        </w:tabs>
        <w:suppressAutoHyphens/>
        <w:rPr>
          <w:rFonts w:ascii="Times New Roman" w:hAnsi="Times New Roman"/>
          <w:szCs w:val="24"/>
        </w:rPr>
      </w:pPr>
    </w:p>
    <w:p w:rsidR="003333DF" w:rsidRPr="002568E6" w:rsidP="00BE0B08" w14:paraId="03E0F693"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P="00ED28F2" w14:paraId="03E0F694" w14:textId="77777777">
      <w:pPr>
        <w:tabs>
          <w:tab w:val="left" w:pos="-720"/>
        </w:tabs>
        <w:suppressAutoHyphens/>
        <w:rPr>
          <w:rFonts w:ascii="Times New Roman" w:hAnsi="Times New Roman"/>
          <w:szCs w:val="24"/>
        </w:rPr>
      </w:pPr>
    </w:p>
    <w:p w:rsidR="00ED28F2" w:rsidRPr="00FE2D4E" w:rsidP="00FE2D4E" w14:paraId="03E0F696" w14:textId="5F52E574">
      <w:pPr>
        <w:widowControl/>
        <w:overflowPunct/>
        <w:autoSpaceDE/>
        <w:autoSpaceDN/>
        <w:adjustRightInd/>
        <w:spacing w:line="480" w:lineRule="auto"/>
        <w:textAlignment w:val="auto"/>
        <w:rPr>
          <w:rFonts w:ascii="Times New Roman" w:hAnsi="Times New Roman"/>
        </w:rPr>
      </w:pPr>
      <w:r>
        <w:rPr>
          <w:rFonts w:ascii="Times New Roman" w:hAnsi="Times New Roman"/>
        </w:rPr>
        <w:t xml:space="preserve">          </w:t>
      </w:r>
      <w:r w:rsidR="0056419F">
        <w:rPr>
          <w:rFonts w:ascii="Times New Roman" w:hAnsi="Times New Roman"/>
        </w:rPr>
        <w:t>S</w:t>
      </w:r>
      <w:r w:rsidRPr="396F8E19" w:rsidR="0043001B">
        <w:rPr>
          <w:rFonts w:ascii="Times New Roman" w:hAnsi="Times New Roman"/>
        </w:rPr>
        <w:t xml:space="preserve">takeholder </w:t>
      </w:r>
      <w:r w:rsidRPr="396F8E19" w:rsidR="00AE3D80">
        <w:rPr>
          <w:rFonts w:ascii="Times New Roman" w:hAnsi="Times New Roman"/>
        </w:rPr>
        <w:t xml:space="preserve">discussion </w:t>
      </w:r>
      <w:r w:rsidRPr="396F8E19" w:rsidR="00F45DA6">
        <w:rPr>
          <w:rFonts w:ascii="Times New Roman" w:hAnsi="Times New Roman"/>
        </w:rPr>
        <w:t xml:space="preserve">participants, </w:t>
      </w:r>
      <w:r w:rsidRPr="396F8E19" w:rsidR="00F037F6">
        <w:rPr>
          <w:rFonts w:ascii="Times New Roman" w:hAnsi="Times New Roman"/>
        </w:rPr>
        <w:t>selected interview participants</w:t>
      </w:r>
      <w:r w:rsidRPr="396F8E19" w:rsidR="00E248C7">
        <w:rPr>
          <w:rFonts w:ascii="Times New Roman" w:hAnsi="Times New Roman"/>
        </w:rPr>
        <w:t>,</w:t>
      </w:r>
      <w:r w:rsidRPr="396F8E19" w:rsidR="00F037F6">
        <w:rPr>
          <w:rFonts w:ascii="Times New Roman" w:hAnsi="Times New Roman"/>
        </w:rPr>
        <w:t xml:space="preserve"> </w:t>
      </w:r>
      <w:r w:rsidRPr="396F8E19" w:rsidR="00F45DA6">
        <w:rPr>
          <w:rFonts w:ascii="Times New Roman" w:hAnsi="Times New Roman"/>
        </w:rPr>
        <w:t>or survey recipients</w:t>
      </w:r>
      <w:r w:rsidRPr="396F8E19" w:rsidR="00E248C7">
        <w:rPr>
          <w:rFonts w:ascii="Times New Roman" w:hAnsi="Times New Roman"/>
        </w:rPr>
        <w:t xml:space="preserve"> </w:t>
      </w:r>
      <w:r w:rsidRPr="396F8E19" w:rsidR="00332DDA">
        <w:rPr>
          <w:rFonts w:ascii="Times New Roman" w:hAnsi="Times New Roman"/>
        </w:rPr>
        <w:t>could</w:t>
      </w:r>
      <w:r w:rsidRPr="396F8E19" w:rsidR="00F037F6">
        <w:rPr>
          <w:rFonts w:ascii="Times New Roman" w:hAnsi="Times New Roman"/>
        </w:rPr>
        <w:t xml:space="preserve"> </w:t>
      </w:r>
      <w:r w:rsidR="0056419F">
        <w:rPr>
          <w:rFonts w:ascii="Times New Roman" w:hAnsi="Times New Roman"/>
        </w:rPr>
        <w:t xml:space="preserve">potentially </w:t>
      </w:r>
      <w:r w:rsidRPr="396F8E19" w:rsidR="00F037F6">
        <w:rPr>
          <w:rFonts w:ascii="Times New Roman" w:hAnsi="Times New Roman"/>
        </w:rPr>
        <w:t>receive a small token of appreciation; non-store gift card (</w:t>
      </w:r>
      <w:r w:rsidRPr="396F8E19" w:rsidR="00C616A0">
        <w:rPr>
          <w:rFonts w:ascii="Times New Roman" w:hAnsi="Times New Roman"/>
        </w:rPr>
        <w:t xml:space="preserve">e.g., </w:t>
      </w:r>
      <w:r w:rsidRPr="396F8E19" w:rsidR="00F037F6">
        <w:rPr>
          <w:rFonts w:ascii="Times New Roman" w:hAnsi="Times New Roman"/>
        </w:rPr>
        <w:t>American Express, MasterCard or Discover)</w:t>
      </w:r>
      <w:r w:rsidRPr="396F8E19" w:rsidR="006F0D66">
        <w:rPr>
          <w:rFonts w:ascii="Times New Roman" w:hAnsi="Times New Roman"/>
        </w:rPr>
        <w:t>;</w:t>
      </w:r>
      <w:r w:rsidRPr="396F8E19" w:rsidR="00F037F6">
        <w:rPr>
          <w:rFonts w:ascii="Times New Roman" w:hAnsi="Times New Roman"/>
        </w:rPr>
        <w:t xml:space="preserve"> or a stipend</w:t>
      </w:r>
      <w:r w:rsidRPr="396F8E19" w:rsidR="0043001B">
        <w:rPr>
          <w:rFonts w:ascii="Times New Roman" w:hAnsi="Times New Roman"/>
        </w:rPr>
        <w:t>, as appropriate</w:t>
      </w:r>
      <w:r w:rsidRPr="396F8E19" w:rsidR="00F45DA6">
        <w:rPr>
          <w:rFonts w:ascii="Times New Roman" w:hAnsi="Times New Roman"/>
        </w:rPr>
        <w:t>,</w:t>
      </w:r>
      <w:r w:rsidRPr="396F8E19" w:rsidR="0043001B">
        <w:rPr>
          <w:rFonts w:ascii="Times New Roman" w:hAnsi="Times New Roman"/>
        </w:rPr>
        <w:t xml:space="preserve"> depending on </w:t>
      </w:r>
      <w:r w:rsidRPr="396F8E19" w:rsidR="00E248C7">
        <w:rPr>
          <w:rFonts w:ascii="Times New Roman" w:hAnsi="Times New Roman"/>
        </w:rPr>
        <w:t xml:space="preserve">each </w:t>
      </w:r>
      <w:r w:rsidRPr="396F8E19" w:rsidR="0043001B">
        <w:rPr>
          <w:rFonts w:ascii="Times New Roman" w:hAnsi="Times New Roman"/>
        </w:rPr>
        <w:t>situation</w:t>
      </w:r>
      <w:r w:rsidRPr="396F8E19" w:rsidR="00F45DA6">
        <w:rPr>
          <w:rFonts w:ascii="Times New Roman" w:hAnsi="Times New Roman"/>
        </w:rPr>
        <w:t xml:space="preserve"> and specific </w:t>
      </w:r>
      <w:r w:rsidRPr="396F8E19" w:rsidR="00B01683">
        <w:rPr>
          <w:rFonts w:ascii="Times New Roman" w:hAnsi="Times New Roman"/>
        </w:rPr>
        <w:t xml:space="preserve">set of </w:t>
      </w:r>
      <w:r w:rsidRPr="396F8E19" w:rsidR="00F45DA6">
        <w:rPr>
          <w:rFonts w:ascii="Times New Roman" w:hAnsi="Times New Roman"/>
        </w:rPr>
        <w:t xml:space="preserve">information </w:t>
      </w:r>
      <w:r w:rsidRPr="396F8E19" w:rsidR="00E248C7">
        <w:rPr>
          <w:rFonts w:ascii="Times New Roman" w:hAnsi="Times New Roman"/>
        </w:rPr>
        <w:t>to be collected</w:t>
      </w:r>
      <w:r w:rsidRPr="396F8E19" w:rsidR="00F45DA6">
        <w:rPr>
          <w:rFonts w:ascii="Times New Roman" w:hAnsi="Times New Roman"/>
        </w:rPr>
        <w:t xml:space="preserve"> under this generic</w:t>
      </w:r>
      <w:r w:rsidR="009C016C">
        <w:rPr>
          <w:rFonts w:ascii="Times New Roman" w:hAnsi="Times New Roman"/>
        </w:rPr>
        <w:t xml:space="preserve"> clearance</w:t>
      </w:r>
      <w:r w:rsidRPr="396F8E19" w:rsidR="00F037F6">
        <w:rPr>
          <w:rFonts w:ascii="Times New Roman" w:hAnsi="Times New Roman"/>
        </w:rPr>
        <w:t xml:space="preserve">. </w:t>
      </w:r>
      <w:r w:rsidRPr="396F8E19" w:rsidR="00332DDA">
        <w:rPr>
          <w:rFonts w:ascii="Times New Roman" w:hAnsi="Times New Roman"/>
        </w:rPr>
        <w:t>If and when applicable, a</w:t>
      </w:r>
      <w:r w:rsidRPr="396F8E19" w:rsidR="00F037F6">
        <w:rPr>
          <w:rFonts w:ascii="Times New Roman" w:hAnsi="Times New Roman"/>
        </w:rPr>
        <w:t>mounts and justifications w</w:t>
      </w:r>
      <w:r w:rsidRPr="396F8E19" w:rsidR="00332DDA">
        <w:rPr>
          <w:rFonts w:ascii="Times New Roman" w:hAnsi="Times New Roman"/>
        </w:rPr>
        <w:t xml:space="preserve">ould </w:t>
      </w:r>
      <w:r w:rsidRPr="396F8E19" w:rsidR="00F037F6">
        <w:rPr>
          <w:rFonts w:ascii="Times New Roman" w:hAnsi="Times New Roman"/>
        </w:rPr>
        <w:t>be determined on an individual project basis</w:t>
      </w:r>
      <w:r w:rsidRPr="396F8E19" w:rsidR="578A9553">
        <w:rPr>
          <w:rFonts w:ascii="Times New Roman" w:hAnsi="Times New Roman"/>
        </w:rPr>
        <w:t>, and t</w:t>
      </w:r>
      <w:r w:rsidRPr="396F8E19" w:rsidR="00F037F6">
        <w:rPr>
          <w:rFonts w:ascii="Times New Roman" w:hAnsi="Times New Roman"/>
        </w:rPr>
        <w:t>his information w</w:t>
      </w:r>
      <w:r w:rsidRPr="396F8E19" w:rsidR="00316FBB">
        <w:rPr>
          <w:rFonts w:ascii="Times New Roman" w:hAnsi="Times New Roman"/>
        </w:rPr>
        <w:t>ould</w:t>
      </w:r>
      <w:r w:rsidRPr="396F8E19" w:rsidR="00F037F6">
        <w:rPr>
          <w:rFonts w:ascii="Times New Roman" w:hAnsi="Times New Roman"/>
        </w:rPr>
        <w:t xml:space="preserve"> be included in the memo </w:t>
      </w:r>
      <w:r w:rsidRPr="396F8E19" w:rsidR="006D4922">
        <w:rPr>
          <w:rFonts w:ascii="Times New Roman" w:hAnsi="Times New Roman"/>
        </w:rPr>
        <w:t xml:space="preserve">to be </w:t>
      </w:r>
      <w:r w:rsidRPr="396F8E19" w:rsidR="00F037F6">
        <w:rPr>
          <w:rFonts w:ascii="Times New Roman" w:hAnsi="Times New Roman"/>
        </w:rPr>
        <w:t xml:space="preserve">provided to OMB for each </w:t>
      </w:r>
      <w:r w:rsidRPr="396F8E19" w:rsidR="006D4922">
        <w:rPr>
          <w:rFonts w:ascii="Times New Roman" w:hAnsi="Times New Roman"/>
        </w:rPr>
        <w:t xml:space="preserve">information collection </w:t>
      </w:r>
      <w:r w:rsidRPr="396F8E19" w:rsidR="00007541">
        <w:rPr>
          <w:rFonts w:ascii="Times New Roman" w:hAnsi="Times New Roman"/>
        </w:rPr>
        <w:t>to be pursued</w:t>
      </w:r>
      <w:r w:rsidRPr="396F8E19" w:rsidR="006D4922">
        <w:rPr>
          <w:rFonts w:ascii="Times New Roman" w:hAnsi="Times New Roman"/>
        </w:rPr>
        <w:t xml:space="preserve"> under this generic</w:t>
      </w:r>
      <w:r w:rsidR="009C016C">
        <w:rPr>
          <w:rFonts w:ascii="Times New Roman" w:hAnsi="Times New Roman"/>
        </w:rPr>
        <w:t xml:space="preserve"> clearance</w:t>
      </w:r>
      <w:r w:rsidRPr="396F8E19" w:rsidR="00F037F6">
        <w:rPr>
          <w:rFonts w:ascii="Times New Roman" w:hAnsi="Times New Roman"/>
        </w:rPr>
        <w:t>.</w:t>
      </w:r>
    </w:p>
    <w:p w:rsidR="00BE0B08" w:rsidRPr="002568E6" w:rsidP="0062567E" w14:paraId="03E0F697" w14:textId="77777777">
      <w:pPr>
        <w:pStyle w:val="Heading1"/>
        <w:rPr>
          <w:szCs w:val="24"/>
        </w:rPr>
      </w:pPr>
      <w:bookmarkStart w:id="18" w:name="_Toc401831366"/>
      <w:bookmarkStart w:id="19" w:name="_Toc149032270"/>
      <w:r w:rsidRPr="002568E6">
        <w:rPr>
          <w:szCs w:val="24"/>
        </w:rPr>
        <w:t>A10.  Assurances of confidentiality provided to respondents.</w:t>
      </w:r>
      <w:bookmarkEnd w:id="18"/>
      <w:bookmarkEnd w:id="19"/>
      <w:r w:rsidRPr="002568E6">
        <w:rPr>
          <w:szCs w:val="24"/>
        </w:rPr>
        <w:t xml:space="preserve">  </w:t>
      </w:r>
    </w:p>
    <w:p w:rsidR="003333DF" w:rsidRPr="002568E6" w:rsidP="00BE0B08" w14:paraId="03E0F698" w14:textId="77777777">
      <w:pPr>
        <w:rPr>
          <w:rFonts w:ascii="Times New Roman" w:hAnsi="Times New Roman"/>
          <w:szCs w:val="24"/>
        </w:rPr>
      </w:pPr>
    </w:p>
    <w:p w:rsidR="003333DF" w:rsidRPr="002568E6" w:rsidP="0062567E" w14:paraId="03E0F699"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03E0F69A" w14:textId="77777777">
      <w:pPr>
        <w:rPr>
          <w:rFonts w:ascii="Times New Roman" w:hAnsi="Times New Roman"/>
          <w:szCs w:val="24"/>
        </w:rPr>
      </w:pPr>
    </w:p>
    <w:p w:rsidR="0028738D" w:rsidRPr="00007881" w:rsidP="006D242D" w14:paraId="2B7BD43C" w14:textId="430E783C">
      <w:pPr>
        <w:tabs>
          <w:tab w:val="left" w:pos="-720"/>
        </w:tabs>
        <w:suppressAutoHyphens/>
        <w:spacing w:line="480" w:lineRule="auto"/>
        <w:rPr>
          <w:rFonts w:ascii="Times New Roman" w:hAnsi="Times New Roman"/>
          <w:szCs w:val="24"/>
        </w:rPr>
      </w:pPr>
      <w:r>
        <w:rPr>
          <w:rFonts w:ascii="Times New Roman" w:hAnsi="Times New Roman"/>
          <w:szCs w:val="24"/>
        </w:rPr>
        <w:t xml:space="preserve">          </w:t>
      </w:r>
      <w:r w:rsidRPr="00127489" w:rsidR="008D0CC8">
        <w:rPr>
          <w:rFonts w:ascii="Times New Roman" w:hAnsi="Times New Roman"/>
          <w:szCs w:val="24"/>
        </w:rPr>
        <w:t>FNS and its contractors will follow all procedures for assuring and maintaining privacy consistent with the Privacy Act during all stages of data collection.</w:t>
      </w:r>
      <w:r w:rsidR="006D242D">
        <w:rPr>
          <w:rFonts w:ascii="Times New Roman" w:hAnsi="Times New Roman"/>
          <w:szCs w:val="24"/>
        </w:rPr>
        <w:t xml:space="preserve"> </w:t>
      </w:r>
      <w:r w:rsidRPr="006D242D" w:rsidR="00586F22">
        <w:rPr>
          <w:rFonts w:ascii="Times New Roman" w:hAnsi="Times New Roman"/>
          <w:szCs w:val="24"/>
        </w:rPr>
        <w:t xml:space="preserve">If </w:t>
      </w:r>
      <w:r w:rsidR="00586F22">
        <w:rPr>
          <w:rFonts w:ascii="Times New Roman" w:hAnsi="Times New Roman"/>
          <w:szCs w:val="24"/>
        </w:rPr>
        <w:t xml:space="preserve">any </w:t>
      </w:r>
      <w:r w:rsidRPr="002820AC">
        <w:rPr>
          <w:rFonts w:ascii="Times New Roman" w:hAnsi="Times New Roman"/>
          <w:szCs w:val="24"/>
        </w:rPr>
        <w:t xml:space="preserve">contact information </w:t>
      </w:r>
      <w:r w:rsidR="00586F22">
        <w:rPr>
          <w:rFonts w:ascii="Times New Roman" w:hAnsi="Times New Roman"/>
          <w:szCs w:val="24"/>
        </w:rPr>
        <w:t xml:space="preserve">is </w:t>
      </w:r>
      <w:r w:rsidRPr="002820AC">
        <w:rPr>
          <w:rFonts w:ascii="Times New Roman" w:hAnsi="Times New Roman"/>
          <w:szCs w:val="24"/>
        </w:rPr>
        <w:t>gathered from State administrators pertaining to local-level officials</w:t>
      </w:r>
      <w:r w:rsidR="00586F22">
        <w:rPr>
          <w:rFonts w:ascii="Times New Roman" w:hAnsi="Times New Roman"/>
          <w:szCs w:val="24"/>
        </w:rPr>
        <w:t xml:space="preserve">, then it will be </w:t>
      </w:r>
      <w:r w:rsidRPr="002820AC">
        <w:rPr>
          <w:rFonts w:ascii="Times New Roman" w:hAnsi="Times New Roman"/>
          <w:szCs w:val="24"/>
        </w:rPr>
        <w:t>for research purposes only and will be kept private to the full extent allowed by law. State administrators providing this information will be assured that respondent contact information (</w:t>
      </w:r>
      <w:r w:rsidR="00F763A3">
        <w:rPr>
          <w:rFonts w:ascii="Times New Roman" w:hAnsi="Times New Roman"/>
          <w:szCs w:val="24"/>
        </w:rPr>
        <w:t>e.g.</w:t>
      </w:r>
      <w:r w:rsidR="009F4273">
        <w:rPr>
          <w:rFonts w:ascii="Times New Roman" w:hAnsi="Times New Roman"/>
          <w:szCs w:val="24"/>
        </w:rPr>
        <w:t>,</w:t>
      </w:r>
      <w:r w:rsidR="00F763A3">
        <w:rPr>
          <w:rFonts w:ascii="Times New Roman" w:hAnsi="Times New Roman"/>
          <w:szCs w:val="24"/>
        </w:rPr>
        <w:t xml:space="preserve"> </w:t>
      </w:r>
      <w:r w:rsidRPr="002820AC">
        <w:rPr>
          <w:rFonts w:ascii="Times New Roman" w:hAnsi="Times New Roman"/>
          <w:szCs w:val="24"/>
        </w:rPr>
        <w:t xml:space="preserve">name, work phone number, and work email) will remain private and will only be used for the purposes of contacting local staff to administer surveys. </w:t>
      </w:r>
      <w:r w:rsidRPr="00007881" w:rsidR="00A21011">
        <w:rPr>
          <w:rFonts w:ascii="Times New Roman" w:hAnsi="Times New Roman"/>
          <w:szCs w:val="24"/>
        </w:rPr>
        <w:t>There may be potential situations where</w:t>
      </w:r>
      <w:r w:rsidRPr="00007881" w:rsidR="003E39B0">
        <w:rPr>
          <w:rFonts w:ascii="Times New Roman" w:hAnsi="Times New Roman"/>
          <w:szCs w:val="24"/>
        </w:rPr>
        <w:t xml:space="preserve"> respondents can choose to not disclose</w:t>
      </w:r>
      <w:r w:rsidRPr="00007881" w:rsidR="003941AA">
        <w:rPr>
          <w:rFonts w:ascii="Times New Roman" w:hAnsi="Times New Roman"/>
          <w:szCs w:val="24"/>
        </w:rPr>
        <w:t xml:space="preserve"> their information.</w:t>
      </w:r>
    </w:p>
    <w:p w:rsidR="00217FAC" w:rsidP="002820AC" w14:paraId="528E6F49" w14:textId="77777777">
      <w:pPr>
        <w:spacing w:line="480" w:lineRule="auto"/>
        <w:rPr>
          <w:rFonts w:ascii="Times New Roman" w:hAnsi="Times New Roman"/>
          <w:szCs w:val="24"/>
        </w:rPr>
      </w:pPr>
    </w:p>
    <w:p w:rsidR="0028738D" w:rsidRPr="002820AC" w:rsidP="002820AC" w14:paraId="6982A77E" w14:textId="13A2406E">
      <w:pPr>
        <w:spacing w:line="480" w:lineRule="auto"/>
        <w:rPr>
          <w:rFonts w:ascii="Times New Roman" w:hAnsi="Times New Roman"/>
          <w:szCs w:val="24"/>
        </w:rPr>
      </w:pPr>
      <w:r w:rsidRPr="002820AC">
        <w:rPr>
          <w:rFonts w:ascii="Times New Roman" w:hAnsi="Times New Roman"/>
          <w:szCs w:val="24"/>
        </w:rPr>
        <w:t xml:space="preserve">Furthermore, </w:t>
      </w:r>
      <w:r w:rsidR="00F763A3">
        <w:rPr>
          <w:rFonts w:ascii="Times New Roman" w:hAnsi="Times New Roman"/>
          <w:szCs w:val="24"/>
        </w:rPr>
        <w:t>regarding</w:t>
      </w:r>
      <w:r w:rsidRPr="002820AC">
        <w:rPr>
          <w:rFonts w:ascii="Times New Roman" w:hAnsi="Times New Roman"/>
          <w:szCs w:val="24"/>
        </w:rPr>
        <w:t xml:space="preserve"> FNS studies/reports, </w:t>
      </w:r>
      <w:r w:rsidRPr="002820AC">
        <w:rPr>
          <w:rFonts w:ascii="Times New Roman" w:hAnsi="Times New Roman"/>
          <w:szCs w:val="24"/>
        </w:rPr>
        <w:t xml:space="preserve">FNS published a system of record notice (SORN) titled FNS-8 USDA/FNS Studies and Reports in the </w:t>
      </w:r>
      <w:r w:rsidRPr="002820AC">
        <w:rPr>
          <w:rFonts w:ascii="Times New Roman" w:hAnsi="Times New Roman"/>
          <w:i/>
          <w:iCs/>
          <w:szCs w:val="24"/>
        </w:rPr>
        <w:t>Federal Register</w:t>
      </w:r>
      <w:r w:rsidRPr="002820AC">
        <w:rPr>
          <w:rFonts w:ascii="Times New Roman" w:hAnsi="Times New Roman"/>
          <w:szCs w:val="24"/>
        </w:rPr>
        <w:t xml:space="preserve"> on April 25, 1991, volume 56, pages 19078-19080, that discusses the terms of protections that will be provided to respondents. FNS will comply with the requirements of the Privacy Act of 1974.</w:t>
      </w:r>
    </w:p>
    <w:p w:rsidR="0028738D" w:rsidRPr="00127489" w:rsidP="00ED28F2" w14:paraId="7D651FA4" w14:textId="77777777">
      <w:pPr>
        <w:tabs>
          <w:tab w:val="left" w:pos="-720"/>
        </w:tabs>
        <w:suppressAutoHyphens/>
        <w:spacing w:line="480" w:lineRule="auto"/>
        <w:rPr>
          <w:rFonts w:ascii="Times New Roman" w:hAnsi="Times New Roman"/>
          <w:szCs w:val="24"/>
        </w:rPr>
      </w:pPr>
    </w:p>
    <w:p w:rsidR="00A308DB" w:rsidRPr="002568E6" w:rsidP="0062567E" w14:paraId="03E0F69D" w14:textId="77777777">
      <w:pPr>
        <w:pStyle w:val="Heading1"/>
        <w:rPr>
          <w:szCs w:val="24"/>
        </w:rPr>
      </w:pPr>
      <w:bookmarkStart w:id="20" w:name="_Toc401831367"/>
      <w:bookmarkStart w:id="21" w:name="_Toc149032271"/>
      <w:r w:rsidRPr="002568E6">
        <w:rPr>
          <w:szCs w:val="24"/>
        </w:rPr>
        <w:t>A11.  Justification for any questions of a sensitive nature.</w:t>
      </w:r>
      <w:bookmarkEnd w:id="20"/>
      <w:bookmarkEnd w:id="21"/>
      <w:r w:rsidRPr="002568E6">
        <w:rPr>
          <w:szCs w:val="24"/>
        </w:rPr>
        <w:t xml:space="preserve">  </w:t>
      </w:r>
      <w:r w:rsidRPr="002568E6" w:rsidR="005A3F80">
        <w:rPr>
          <w:szCs w:val="24"/>
        </w:rPr>
        <w:t xml:space="preserve">  </w:t>
      </w:r>
    </w:p>
    <w:p w:rsidR="003333DF" w:rsidRPr="002568E6" w:rsidP="00BE0B08" w14:paraId="03E0F69E" w14:textId="77777777">
      <w:pPr>
        <w:tabs>
          <w:tab w:val="left" w:pos="0"/>
        </w:tabs>
        <w:suppressAutoHyphens/>
        <w:rPr>
          <w:rFonts w:ascii="Times New Roman" w:hAnsi="Times New Roman"/>
          <w:szCs w:val="24"/>
        </w:rPr>
      </w:pPr>
    </w:p>
    <w:p w:rsidR="003333DF" w:rsidRPr="002568E6" w:rsidP="00BE0B08" w14:paraId="03E0F69F"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03E0F6A0" w14:textId="77777777">
      <w:pPr>
        <w:tabs>
          <w:tab w:val="left" w:pos="-720"/>
        </w:tabs>
        <w:suppressAutoHyphens/>
        <w:rPr>
          <w:rFonts w:ascii="Times New Roman" w:hAnsi="Times New Roman"/>
          <w:szCs w:val="24"/>
        </w:rPr>
      </w:pPr>
    </w:p>
    <w:p w:rsidR="00ED28F2" w:rsidRPr="002568E6" w:rsidP="00ED28F2" w14:paraId="03E0F6A2" w14:textId="1A088196">
      <w:pPr>
        <w:tabs>
          <w:tab w:val="left" w:pos="-720"/>
        </w:tabs>
        <w:suppressAutoHyphens/>
        <w:spacing w:line="480" w:lineRule="auto"/>
        <w:rPr>
          <w:rFonts w:ascii="Times New Roman" w:hAnsi="Times New Roman"/>
          <w:szCs w:val="24"/>
        </w:rPr>
      </w:pPr>
      <w:r>
        <w:rPr>
          <w:rFonts w:ascii="Times New Roman" w:hAnsi="Times New Roman"/>
          <w:szCs w:val="24"/>
        </w:rPr>
        <w:t xml:space="preserve">          </w:t>
      </w:r>
      <w:r w:rsidR="00147FF8">
        <w:rPr>
          <w:rFonts w:ascii="Times New Roman" w:hAnsi="Times New Roman"/>
          <w:szCs w:val="24"/>
        </w:rPr>
        <w:t>If FNS anticipates any questions of a sensitive nature, those will be highlighted for OIRA when FNS submits a memo to OIRA</w:t>
      </w:r>
      <w:r w:rsidR="00331040">
        <w:rPr>
          <w:rFonts w:ascii="Times New Roman" w:hAnsi="Times New Roman"/>
          <w:szCs w:val="24"/>
        </w:rPr>
        <w:t xml:space="preserve"> for each tailored information collect</w:t>
      </w:r>
      <w:r w:rsidR="00F836F7">
        <w:rPr>
          <w:rFonts w:ascii="Times New Roman" w:hAnsi="Times New Roman"/>
          <w:szCs w:val="24"/>
        </w:rPr>
        <w:t>ion</w:t>
      </w:r>
      <w:r w:rsidR="00331040">
        <w:rPr>
          <w:rFonts w:ascii="Times New Roman" w:hAnsi="Times New Roman"/>
          <w:szCs w:val="24"/>
        </w:rPr>
        <w:t xml:space="preserve"> to be pursued under this generic </w:t>
      </w:r>
      <w:r w:rsidR="00F836F7">
        <w:rPr>
          <w:rFonts w:ascii="Times New Roman" w:hAnsi="Times New Roman"/>
          <w:szCs w:val="24"/>
        </w:rPr>
        <w:t>ICR.</w:t>
      </w:r>
    </w:p>
    <w:p w:rsidR="000438E8" w:rsidRPr="002568E6" w:rsidP="0062567E" w14:paraId="03E0F6A3" w14:textId="77777777">
      <w:pPr>
        <w:pStyle w:val="Heading1"/>
        <w:rPr>
          <w:szCs w:val="24"/>
        </w:rPr>
      </w:pPr>
      <w:bookmarkStart w:id="22" w:name="_Toc401831368"/>
      <w:bookmarkStart w:id="23" w:name="_Toc149032272"/>
      <w:r w:rsidRPr="002568E6">
        <w:rPr>
          <w:szCs w:val="24"/>
        </w:rPr>
        <w:t>A12.  Estimates of the hour burden of the collection of information.</w:t>
      </w:r>
      <w:bookmarkEnd w:id="22"/>
      <w:bookmarkEnd w:id="23"/>
      <w:r w:rsidRPr="002568E6">
        <w:rPr>
          <w:szCs w:val="24"/>
        </w:rPr>
        <w:t xml:space="preserve">  </w:t>
      </w:r>
    </w:p>
    <w:p w:rsidR="003333DF" w:rsidRPr="002568E6" w:rsidP="000438E8" w14:paraId="03E0F6A4" w14:textId="77777777">
      <w:pPr>
        <w:tabs>
          <w:tab w:val="left" w:pos="0"/>
        </w:tabs>
        <w:suppressAutoHyphens/>
        <w:rPr>
          <w:rFonts w:ascii="Times New Roman" w:hAnsi="Times New Roman"/>
          <w:b/>
          <w:szCs w:val="24"/>
        </w:rPr>
      </w:pPr>
    </w:p>
    <w:p w:rsidR="003333DF" w:rsidRPr="002568E6" w:rsidP="000438E8" w14:paraId="03E0F6A5"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03E0F6A6" w14:textId="77777777">
      <w:pPr>
        <w:tabs>
          <w:tab w:val="left" w:pos="0"/>
        </w:tabs>
        <w:suppressAutoHyphens/>
        <w:rPr>
          <w:rFonts w:ascii="Times New Roman" w:hAnsi="Times New Roman"/>
          <w:b/>
          <w:szCs w:val="24"/>
        </w:rPr>
      </w:pPr>
    </w:p>
    <w:p w:rsidR="003333DF" w:rsidRPr="002568E6" w:rsidP="003333DF" w14:paraId="03E0F6A7"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form and </w:t>
      </w:r>
      <w:r w:rsidRPr="002568E6">
        <w:rPr>
          <w:rFonts w:ascii="Times New Roman" w:hAnsi="Times New Roman"/>
          <w:b/>
          <w:szCs w:val="24"/>
        </w:rPr>
        <w:t>aggregate the hour burdens in Item 13 of OMB Form 83-I.</w:t>
      </w:r>
    </w:p>
    <w:p w:rsidR="00ED28F2" w:rsidRPr="002568E6" w:rsidP="00ED28F2" w14:paraId="03E0F6A8" w14:textId="77777777">
      <w:pPr>
        <w:tabs>
          <w:tab w:val="left" w:pos="-720"/>
        </w:tabs>
        <w:suppressAutoHyphens/>
        <w:rPr>
          <w:rFonts w:ascii="Times New Roman" w:hAnsi="Times New Roman"/>
          <w:szCs w:val="24"/>
        </w:rPr>
      </w:pPr>
    </w:p>
    <w:p w:rsidR="00782B8F" w:rsidRPr="00782B8F" w:rsidP="00782B8F" w14:paraId="64F3176D" w14:textId="473F99BE">
      <w:pPr>
        <w:widowControl/>
        <w:spacing w:line="480" w:lineRule="auto"/>
        <w:textAlignment w:val="auto"/>
        <w:rPr>
          <w:rFonts w:ascii="Times New Roman" w:hAnsi="Times New Roman"/>
          <w:szCs w:val="24"/>
        </w:rPr>
      </w:pPr>
      <w:r>
        <w:rPr>
          <w:rFonts w:ascii="Times New Roman" w:hAnsi="Times New Roman"/>
          <w:szCs w:val="24"/>
        </w:rPr>
        <w:t xml:space="preserve">          </w:t>
      </w:r>
      <w:r w:rsidRPr="00782B8F">
        <w:rPr>
          <w:rFonts w:ascii="Times New Roman" w:hAnsi="Times New Roman"/>
          <w:szCs w:val="24"/>
        </w:rPr>
        <w:t xml:space="preserve">The annual burden hours requested of 43,360 are based on the number of collections we expect to conduct </w:t>
      </w:r>
      <w:r w:rsidRPr="00782B8F">
        <w:rPr>
          <w:rFonts w:ascii="Times New Roman" w:hAnsi="Times New Roman"/>
          <w:color w:val="0D0D0D" w:themeColor="text1" w:themeTint="F2"/>
          <w:szCs w:val="24"/>
        </w:rPr>
        <w:t xml:space="preserve">annually </w:t>
      </w:r>
      <w:r w:rsidRPr="00782B8F">
        <w:rPr>
          <w:rFonts w:ascii="Times New Roman" w:hAnsi="Times New Roman"/>
          <w:szCs w:val="24"/>
        </w:rPr>
        <w:t xml:space="preserve">over the requested period for this clearance.  </w:t>
      </w:r>
    </w:p>
    <w:p w:rsidR="00782B8F" w:rsidRPr="00782B8F" w:rsidP="00782B8F" w14:paraId="5CD6918E" w14:textId="77777777">
      <w:pPr>
        <w:widowControl/>
        <w:textAlignment w:val="auto"/>
        <w:rPr>
          <w:rFonts w:ascii="Calibri" w:hAnsi="Calibri"/>
          <w:sz w:val="22"/>
          <w:szCs w:val="22"/>
        </w:rPr>
      </w:pPr>
    </w:p>
    <w:tbl>
      <w:tblPr>
        <w:tblW w:w="7020" w:type="dxa"/>
        <w:tblInd w:w="102" w:type="dxa"/>
        <w:tblLayout w:type="fixed"/>
        <w:tblCellMar>
          <w:left w:w="102" w:type="dxa"/>
          <w:right w:w="102" w:type="dxa"/>
        </w:tblCellMar>
        <w:tblLook w:val="04A0"/>
      </w:tblPr>
      <w:tblGrid>
        <w:gridCol w:w="3060"/>
        <w:gridCol w:w="1440"/>
        <w:gridCol w:w="1260"/>
        <w:gridCol w:w="1260"/>
      </w:tblGrid>
      <w:tr w14:paraId="2F13444A" w14:textId="77777777" w:rsidTr="00574890">
        <w:tblPrEx>
          <w:tblW w:w="7020" w:type="dxa"/>
          <w:tblInd w:w="102" w:type="dxa"/>
          <w:tblLayout w:type="fixed"/>
          <w:tblCellMar>
            <w:left w:w="102" w:type="dxa"/>
            <w:right w:w="102" w:type="dxa"/>
          </w:tblCellMar>
          <w:tblLook w:val="04A0"/>
        </w:tblPrEx>
        <w:tc>
          <w:tcPr>
            <w:tcW w:w="3060" w:type="dxa"/>
            <w:tcBorders>
              <w:top w:val="single" w:sz="8" w:space="0" w:color="000000"/>
              <w:left w:val="single" w:sz="8" w:space="0" w:color="000000"/>
              <w:bottom w:val="single" w:sz="6" w:space="0" w:color="FFFFFF"/>
              <w:right w:val="single" w:sz="6" w:space="0" w:color="FFFFFF"/>
            </w:tcBorders>
          </w:tcPr>
          <w:p w:rsidR="00782B8F" w:rsidRPr="00782B8F" w:rsidP="00782B8F" w14:paraId="2E9AD013" w14:textId="77777777">
            <w:pPr>
              <w:widowControl/>
              <w:textAlignment w:val="auto"/>
              <w:rPr>
                <w:rFonts w:ascii="Times New Roman" w:hAnsi="Times New Roman"/>
                <w:szCs w:val="24"/>
              </w:rPr>
            </w:pPr>
          </w:p>
          <w:p w:rsidR="00782B8F" w:rsidRPr="00782B8F" w:rsidP="00782B8F" w14:paraId="042D3A6E" w14:textId="77777777">
            <w:pPr>
              <w:widowControl/>
              <w:textAlignment w:val="auto"/>
              <w:rPr>
                <w:rFonts w:ascii="Times New Roman" w:hAnsi="Times New Roman"/>
                <w:szCs w:val="24"/>
              </w:rPr>
            </w:pPr>
            <w:r w:rsidRPr="00782B8F">
              <w:rPr>
                <w:rFonts w:ascii="Times New Roman" w:hAnsi="Times New Roman"/>
                <w:szCs w:val="24"/>
              </w:rPr>
              <w:t>Type of Collection</w:t>
            </w:r>
          </w:p>
        </w:tc>
        <w:tc>
          <w:tcPr>
            <w:tcW w:w="1440" w:type="dxa"/>
            <w:tcBorders>
              <w:top w:val="single" w:sz="8" w:space="0" w:color="000000"/>
              <w:left w:val="single" w:sz="8" w:space="0" w:color="000000"/>
              <w:bottom w:val="single" w:sz="6" w:space="0" w:color="FFFFFF"/>
              <w:right w:val="single" w:sz="6" w:space="0" w:color="FFFFFF"/>
            </w:tcBorders>
          </w:tcPr>
          <w:p w:rsidR="00782B8F" w:rsidRPr="00782B8F" w:rsidP="00782B8F" w14:paraId="5627330D" w14:textId="77777777">
            <w:pPr>
              <w:widowControl/>
              <w:textAlignment w:val="auto"/>
              <w:rPr>
                <w:rFonts w:ascii="Times New Roman" w:hAnsi="Times New Roman"/>
                <w:szCs w:val="24"/>
              </w:rPr>
            </w:pPr>
            <w:r w:rsidRPr="00782B8F">
              <w:rPr>
                <w:rFonts w:ascii="Times New Roman" w:hAnsi="Times New Roman"/>
                <w:szCs w:val="24"/>
              </w:rPr>
              <w:t>No. of Annual Respondents</w:t>
            </w:r>
          </w:p>
        </w:tc>
        <w:tc>
          <w:tcPr>
            <w:tcW w:w="1260" w:type="dxa"/>
            <w:tcBorders>
              <w:top w:val="single" w:sz="8" w:space="0" w:color="000000"/>
              <w:left w:val="single" w:sz="8" w:space="0" w:color="000000"/>
              <w:bottom w:val="single" w:sz="6" w:space="0" w:color="FFFFFF"/>
              <w:right w:val="single" w:sz="8" w:space="0" w:color="000000"/>
            </w:tcBorders>
          </w:tcPr>
          <w:p w:rsidR="00782B8F" w:rsidRPr="00782B8F" w:rsidP="00782B8F" w14:paraId="38DE5031" w14:textId="77777777">
            <w:pPr>
              <w:widowControl/>
              <w:textAlignment w:val="auto"/>
              <w:rPr>
                <w:rFonts w:ascii="Times New Roman" w:hAnsi="Times New Roman"/>
                <w:szCs w:val="24"/>
              </w:rPr>
            </w:pPr>
            <w:r w:rsidRPr="00782B8F">
              <w:rPr>
                <w:rFonts w:ascii="Times New Roman" w:hAnsi="Times New Roman"/>
                <w:szCs w:val="24"/>
              </w:rPr>
              <w:t xml:space="preserve">Total Annual </w:t>
            </w:r>
          </w:p>
          <w:p w:rsidR="00782B8F" w:rsidRPr="00782B8F" w:rsidP="00782B8F" w14:paraId="43B732CE" w14:textId="77777777">
            <w:pPr>
              <w:widowControl/>
              <w:textAlignment w:val="auto"/>
              <w:rPr>
                <w:rFonts w:ascii="Times New Roman" w:hAnsi="Times New Roman"/>
                <w:szCs w:val="24"/>
              </w:rPr>
            </w:pPr>
            <w:r w:rsidRPr="00782B8F">
              <w:rPr>
                <w:rFonts w:ascii="Times New Roman" w:hAnsi="Times New Roman"/>
                <w:szCs w:val="24"/>
              </w:rPr>
              <w:t>Responses</w:t>
            </w:r>
          </w:p>
        </w:tc>
        <w:tc>
          <w:tcPr>
            <w:tcW w:w="1260" w:type="dxa"/>
            <w:tcBorders>
              <w:top w:val="single" w:sz="8" w:space="0" w:color="000000"/>
              <w:left w:val="single" w:sz="8" w:space="0" w:color="000000"/>
              <w:bottom w:val="single" w:sz="6" w:space="0" w:color="FFFFFF"/>
              <w:right w:val="single" w:sz="8" w:space="0" w:color="000000"/>
            </w:tcBorders>
          </w:tcPr>
          <w:p w:rsidR="00782B8F" w:rsidRPr="00782B8F" w:rsidP="00782B8F" w14:paraId="6624DBDB" w14:textId="77777777">
            <w:pPr>
              <w:widowControl/>
              <w:textAlignment w:val="auto"/>
              <w:rPr>
                <w:rFonts w:ascii="Times New Roman" w:hAnsi="Times New Roman"/>
                <w:szCs w:val="24"/>
              </w:rPr>
            </w:pPr>
            <w:r w:rsidRPr="00782B8F">
              <w:rPr>
                <w:rFonts w:ascii="Times New Roman" w:hAnsi="Times New Roman"/>
                <w:szCs w:val="24"/>
              </w:rPr>
              <w:t>Total Annual Burden Hours</w:t>
            </w:r>
          </w:p>
        </w:tc>
      </w:tr>
      <w:tr w14:paraId="2A91AF94" w14:textId="77777777" w:rsidTr="00574890">
        <w:tblPrEx>
          <w:tblW w:w="7020" w:type="dxa"/>
          <w:tblInd w:w="102" w:type="dxa"/>
          <w:tblLayout w:type="fixed"/>
          <w:tblCellMar>
            <w:left w:w="102" w:type="dxa"/>
            <w:right w:w="102" w:type="dxa"/>
          </w:tblCellMar>
          <w:tblLook w:val="04A0"/>
        </w:tblPrEx>
        <w:tc>
          <w:tcPr>
            <w:tcW w:w="3060" w:type="dxa"/>
            <w:tcBorders>
              <w:top w:val="single" w:sz="8" w:space="0" w:color="000000"/>
              <w:left w:val="single" w:sz="8" w:space="0" w:color="000000"/>
              <w:bottom w:val="single" w:sz="8" w:space="0" w:color="000000"/>
              <w:right w:val="single" w:sz="6" w:space="0" w:color="FFFFFF"/>
            </w:tcBorders>
          </w:tcPr>
          <w:p w:rsidR="00782B8F" w:rsidRPr="00782B8F" w:rsidP="00782B8F" w14:paraId="112F9BA9" w14:textId="77777777">
            <w:pPr>
              <w:widowControl/>
              <w:textAlignment w:val="auto"/>
              <w:rPr>
                <w:rFonts w:ascii="Times New Roman" w:hAnsi="Times New Roman"/>
                <w:szCs w:val="24"/>
              </w:rPr>
            </w:pPr>
          </w:p>
          <w:p w:rsidR="00782B8F" w:rsidRPr="00782B8F" w:rsidP="00782B8F" w14:paraId="6A734E86" w14:textId="77777777">
            <w:pPr>
              <w:widowControl/>
              <w:textAlignment w:val="auto"/>
              <w:rPr>
                <w:rFonts w:ascii="Times New Roman" w:hAnsi="Times New Roman"/>
                <w:szCs w:val="24"/>
              </w:rPr>
            </w:pPr>
            <w:r w:rsidRPr="00782B8F">
              <w:rPr>
                <w:rFonts w:ascii="Times New Roman" w:hAnsi="Times New Roman"/>
                <w:szCs w:val="24"/>
              </w:rPr>
              <w:t>Surveys/Pulse surveys</w:t>
            </w:r>
          </w:p>
        </w:tc>
        <w:tc>
          <w:tcPr>
            <w:tcW w:w="1440" w:type="dxa"/>
            <w:tcBorders>
              <w:top w:val="single" w:sz="8" w:space="0" w:color="000000"/>
              <w:left w:val="single" w:sz="8" w:space="0" w:color="000000"/>
              <w:bottom w:val="single" w:sz="8" w:space="0" w:color="000000"/>
              <w:right w:val="single" w:sz="6" w:space="0" w:color="FFFFFF"/>
            </w:tcBorders>
          </w:tcPr>
          <w:p w:rsidR="00782B8F" w:rsidRPr="00782B8F" w:rsidP="00782B8F" w14:paraId="64986A5B" w14:textId="77777777">
            <w:pPr>
              <w:widowControl/>
              <w:textAlignment w:val="auto"/>
              <w:rPr>
                <w:rFonts w:ascii="Times New Roman" w:hAnsi="Times New Roman"/>
                <w:szCs w:val="24"/>
              </w:rPr>
            </w:pPr>
          </w:p>
          <w:p w:rsidR="00782B8F" w:rsidRPr="00782B8F" w:rsidP="00782B8F" w14:paraId="463512AE" w14:textId="77777777">
            <w:pPr>
              <w:widowControl/>
              <w:textAlignment w:val="auto"/>
              <w:rPr>
                <w:rFonts w:ascii="Times New Roman" w:hAnsi="Times New Roman"/>
                <w:szCs w:val="24"/>
              </w:rPr>
            </w:pPr>
            <w:r w:rsidRPr="00782B8F">
              <w:rPr>
                <w:rFonts w:ascii="Times New Roman" w:hAnsi="Times New Roman"/>
                <w:szCs w:val="24"/>
              </w:rPr>
              <w:t>37,180</w:t>
            </w:r>
          </w:p>
        </w:tc>
        <w:tc>
          <w:tcPr>
            <w:tcW w:w="1260" w:type="dxa"/>
            <w:tcBorders>
              <w:top w:val="single" w:sz="8" w:space="0" w:color="000000"/>
              <w:left w:val="single" w:sz="8" w:space="0" w:color="000000"/>
              <w:bottom w:val="single" w:sz="8" w:space="0" w:color="000000"/>
              <w:right w:val="single" w:sz="8" w:space="0" w:color="000000"/>
            </w:tcBorders>
          </w:tcPr>
          <w:p w:rsidR="00782B8F" w:rsidRPr="00782B8F" w:rsidP="00782B8F" w14:paraId="7D1A6D15" w14:textId="77777777">
            <w:pPr>
              <w:widowControl/>
              <w:textAlignment w:val="auto"/>
              <w:rPr>
                <w:rFonts w:ascii="Times New Roman" w:hAnsi="Times New Roman"/>
                <w:szCs w:val="24"/>
              </w:rPr>
            </w:pPr>
          </w:p>
          <w:p w:rsidR="00782B8F" w:rsidRPr="00782B8F" w:rsidP="00782B8F" w14:paraId="79D7B097" w14:textId="77777777">
            <w:pPr>
              <w:widowControl/>
              <w:textAlignment w:val="auto"/>
              <w:rPr>
                <w:rFonts w:ascii="Times New Roman" w:hAnsi="Times New Roman"/>
                <w:szCs w:val="24"/>
              </w:rPr>
            </w:pPr>
            <w:r w:rsidRPr="00782B8F">
              <w:rPr>
                <w:rFonts w:ascii="Times New Roman" w:hAnsi="Times New Roman"/>
                <w:szCs w:val="24"/>
              </w:rPr>
              <w:t>93,425</w:t>
            </w:r>
          </w:p>
        </w:tc>
        <w:tc>
          <w:tcPr>
            <w:tcW w:w="1260" w:type="dxa"/>
            <w:tcBorders>
              <w:top w:val="single" w:sz="8" w:space="0" w:color="000000"/>
              <w:left w:val="single" w:sz="8" w:space="0" w:color="000000"/>
              <w:bottom w:val="single" w:sz="8" w:space="0" w:color="000000"/>
              <w:right w:val="single" w:sz="8" w:space="0" w:color="000000"/>
            </w:tcBorders>
          </w:tcPr>
          <w:p w:rsidR="00782B8F" w:rsidRPr="00782B8F" w:rsidP="00782B8F" w14:paraId="629E9BB2" w14:textId="77777777">
            <w:pPr>
              <w:widowControl/>
              <w:textAlignment w:val="auto"/>
              <w:rPr>
                <w:rFonts w:ascii="Times New Roman" w:hAnsi="Times New Roman"/>
                <w:szCs w:val="24"/>
              </w:rPr>
            </w:pPr>
          </w:p>
          <w:p w:rsidR="00782B8F" w:rsidRPr="00782B8F" w:rsidP="00782B8F" w14:paraId="79C7EBD4" w14:textId="77777777">
            <w:pPr>
              <w:widowControl/>
              <w:textAlignment w:val="auto"/>
              <w:rPr>
                <w:rFonts w:ascii="Times New Roman" w:hAnsi="Times New Roman"/>
                <w:szCs w:val="24"/>
              </w:rPr>
            </w:pPr>
            <w:r w:rsidRPr="00782B8F">
              <w:rPr>
                <w:rFonts w:ascii="Times New Roman" w:hAnsi="Times New Roman"/>
                <w:szCs w:val="24"/>
              </w:rPr>
              <w:t>27,110</w:t>
            </w:r>
          </w:p>
          <w:p w:rsidR="00782B8F" w:rsidRPr="00782B8F" w:rsidP="00782B8F" w14:paraId="05AF2100" w14:textId="77777777">
            <w:pPr>
              <w:widowControl/>
              <w:textAlignment w:val="auto"/>
              <w:rPr>
                <w:rFonts w:ascii="Times New Roman" w:hAnsi="Times New Roman"/>
                <w:szCs w:val="24"/>
              </w:rPr>
            </w:pPr>
          </w:p>
        </w:tc>
      </w:tr>
      <w:tr w14:paraId="495851E7" w14:textId="77777777" w:rsidTr="00574890">
        <w:tblPrEx>
          <w:tblW w:w="7020" w:type="dxa"/>
          <w:tblInd w:w="102" w:type="dxa"/>
          <w:tblLayout w:type="fixed"/>
          <w:tblCellMar>
            <w:left w:w="102" w:type="dxa"/>
            <w:right w:w="102" w:type="dxa"/>
          </w:tblCellMar>
          <w:tblLook w:val="04A0"/>
        </w:tblPrEx>
        <w:tc>
          <w:tcPr>
            <w:tcW w:w="3060" w:type="dxa"/>
            <w:tcBorders>
              <w:top w:val="single" w:sz="8" w:space="0" w:color="000000"/>
              <w:left w:val="single" w:sz="8" w:space="0" w:color="000000"/>
              <w:bottom w:val="single" w:sz="8" w:space="0" w:color="000000"/>
              <w:right w:val="single" w:sz="6" w:space="0" w:color="FFFFFF"/>
            </w:tcBorders>
          </w:tcPr>
          <w:p w:rsidR="00782B8F" w:rsidRPr="00782B8F" w:rsidP="00782B8F" w14:paraId="32098B8C" w14:textId="77777777">
            <w:pPr>
              <w:widowControl/>
              <w:textAlignment w:val="auto"/>
              <w:rPr>
                <w:rFonts w:ascii="Times New Roman" w:hAnsi="Times New Roman"/>
                <w:szCs w:val="24"/>
                <w:highlight w:val="yellow"/>
              </w:rPr>
            </w:pPr>
            <w:r w:rsidRPr="00782B8F">
              <w:rPr>
                <w:rFonts w:ascii="Times New Roman" w:hAnsi="Times New Roman"/>
                <w:szCs w:val="24"/>
              </w:rPr>
              <w:t>Focus Groups/Discussion Groups/Stakeholder Meetings/Interviews</w:t>
            </w:r>
          </w:p>
        </w:tc>
        <w:tc>
          <w:tcPr>
            <w:tcW w:w="1440" w:type="dxa"/>
            <w:tcBorders>
              <w:top w:val="single" w:sz="8" w:space="0" w:color="000000"/>
              <w:left w:val="single" w:sz="8" w:space="0" w:color="000000"/>
              <w:bottom w:val="single" w:sz="8" w:space="0" w:color="000000"/>
              <w:right w:val="single" w:sz="6" w:space="0" w:color="FFFFFF"/>
            </w:tcBorders>
          </w:tcPr>
          <w:p w:rsidR="00782B8F" w:rsidRPr="00782B8F" w:rsidP="00782B8F" w14:paraId="333B37FA" w14:textId="77777777">
            <w:pPr>
              <w:widowControl/>
              <w:textAlignment w:val="auto"/>
              <w:rPr>
                <w:rFonts w:ascii="Times New Roman" w:hAnsi="Times New Roman"/>
                <w:szCs w:val="24"/>
              </w:rPr>
            </w:pPr>
          </w:p>
          <w:p w:rsidR="00782B8F" w:rsidRPr="00782B8F" w:rsidP="00782B8F" w14:paraId="01DF3B8E" w14:textId="77777777">
            <w:pPr>
              <w:widowControl/>
              <w:textAlignment w:val="auto"/>
              <w:rPr>
                <w:rFonts w:ascii="Times New Roman" w:hAnsi="Times New Roman"/>
                <w:szCs w:val="24"/>
              </w:rPr>
            </w:pPr>
            <w:r w:rsidRPr="00782B8F">
              <w:rPr>
                <w:rFonts w:ascii="Times New Roman" w:hAnsi="Times New Roman"/>
                <w:szCs w:val="24"/>
              </w:rPr>
              <w:t xml:space="preserve">  2,500</w:t>
            </w:r>
          </w:p>
        </w:tc>
        <w:tc>
          <w:tcPr>
            <w:tcW w:w="1260" w:type="dxa"/>
            <w:tcBorders>
              <w:top w:val="single" w:sz="8" w:space="0" w:color="000000"/>
              <w:left w:val="single" w:sz="8" w:space="0" w:color="000000"/>
              <w:bottom w:val="single" w:sz="8" w:space="0" w:color="000000"/>
              <w:right w:val="single" w:sz="8" w:space="0" w:color="000000"/>
            </w:tcBorders>
          </w:tcPr>
          <w:p w:rsidR="00782B8F" w:rsidRPr="00782B8F" w:rsidP="00782B8F" w14:paraId="6BFC5FDE" w14:textId="77777777">
            <w:pPr>
              <w:widowControl/>
              <w:textAlignment w:val="auto"/>
              <w:rPr>
                <w:rFonts w:ascii="Times New Roman" w:hAnsi="Times New Roman"/>
                <w:szCs w:val="24"/>
              </w:rPr>
            </w:pPr>
          </w:p>
          <w:p w:rsidR="00782B8F" w:rsidRPr="00782B8F" w:rsidP="00782B8F" w14:paraId="4BF6CB13" w14:textId="77777777">
            <w:pPr>
              <w:widowControl/>
              <w:textAlignment w:val="auto"/>
              <w:rPr>
                <w:rFonts w:ascii="Times New Roman" w:hAnsi="Times New Roman"/>
                <w:szCs w:val="24"/>
              </w:rPr>
            </w:pPr>
            <w:r w:rsidRPr="00782B8F">
              <w:rPr>
                <w:rFonts w:ascii="Times New Roman" w:hAnsi="Times New Roman"/>
                <w:szCs w:val="24"/>
              </w:rPr>
              <w:t>4,500</w:t>
            </w:r>
          </w:p>
        </w:tc>
        <w:tc>
          <w:tcPr>
            <w:tcW w:w="1260" w:type="dxa"/>
            <w:tcBorders>
              <w:top w:val="single" w:sz="8" w:space="0" w:color="000000"/>
              <w:left w:val="single" w:sz="8" w:space="0" w:color="000000"/>
              <w:bottom w:val="single" w:sz="8" w:space="0" w:color="000000"/>
              <w:right w:val="single" w:sz="8" w:space="0" w:color="000000"/>
            </w:tcBorders>
          </w:tcPr>
          <w:p w:rsidR="00782B8F" w:rsidRPr="00782B8F" w:rsidP="00782B8F" w14:paraId="55D97962" w14:textId="77777777">
            <w:pPr>
              <w:widowControl/>
              <w:textAlignment w:val="auto"/>
              <w:rPr>
                <w:rFonts w:ascii="Times New Roman" w:hAnsi="Times New Roman"/>
                <w:szCs w:val="24"/>
              </w:rPr>
            </w:pPr>
          </w:p>
          <w:p w:rsidR="00782B8F" w:rsidRPr="00782B8F" w:rsidP="00782B8F" w14:paraId="13128A82" w14:textId="77777777">
            <w:pPr>
              <w:widowControl/>
              <w:textAlignment w:val="auto"/>
              <w:rPr>
                <w:rFonts w:ascii="Times New Roman" w:hAnsi="Times New Roman"/>
                <w:szCs w:val="24"/>
              </w:rPr>
            </w:pPr>
            <w:r w:rsidRPr="00782B8F">
              <w:rPr>
                <w:rFonts w:ascii="Times New Roman" w:hAnsi="Times New Roman"/>
                <w:szCs w:val="24"/>
              </w:rPr>
              <w:t xml:space="preserve"> 5,000</w:t>
            </w:r>
          </w:p>
        </w:tc>
      </w:tr>
      <w:tr w14:paraId="765C1298" w14:textId="77777777" w:rsidTr="00574890">
        <w:tblPrEx>
          <w:tblW w:w="7020" w:type="dxa"/>
          <w:tblInd w:w="102" w:type="dxa"/>
          <w:tblLayout w:type="fixed"/>
          <w:tblCellMar>
            <w:left w:w="102" w:type="dxa"/>
            <w:right w:w="102" w:type="dxa"/>
          </w:tblCellMar>
          <w:tblLook w:val="04A0"/>
        </w:tblPrEx>
        <w:tc>
          <w:tcPr>
            <w:tcW w:w="3060" w:type="dxa"/>
            <w:tcBorders>
              <w:top w:val="single" w:sz="8" w:space="0" w:color="000000"/>
              <w:left w:val="single" w:sz="8" w:space="0" w:color="000000"/>
              <w:bottom w:val="single" w:sz="8" w:space="0" w:color="000000"/>
              <w:right w:val="single" w:sz="6" w:space="0" w:color="FFFFFF"/>
            </w:tcBorders>
          </w:tcPr>
          <w:p w:rsidR="00782B8F" w:rsidRPr="00782B8F" w:rsidP="00782B8F" w14:paraId="5C4AD8FE" w14:textId="77777777">
            <w:pPr>
              <w:widowControl/>
              <w:textAlignment w:val="auto"/>
              <w:rPr>
                <w:rFonts w:ascii="Times New Roman" w:hAnsi="Times New Roman"/>
                <w:szCs w:val="24"/>
              </w:rPr>
            </w:pPr>
            <w:r w:rsidRPr="00782B8F">
              <w:rPr>
                <w:rFonts w:ascii="Times New Roman" w:hAnsi="Times New Roman"/>
                <w:szCs w:val="24"/>
              </w:rPr>
              <w:t>Administrative data collection and associated requests</w:t>
            </w:r>
          </w:p>
        </w:tc>
        <w:tc>
          <w:tcPr>
            <w:tcW w:w="1440" w:type="dxa"/>
            <w:tcBorders>
              <w:top w:val="single" w:sz="8" w:space="0" w:color="000000"/>
              <w:left w:val="single" w:sz="8" w:space="0" w:color="000000"/>
              <w:bottom w:val="single" w:sz="8" w:space="0" w:color="000000"/>
              <w:right w:val="single" w:sz="6" w:space="0" w:color="FFFFFF"/>
            </w:tcBorders>
          </w:tcPr>
          <w:p w:rsidR="00782B8F" w:rsidRPr="00782B8F" w:rsidP="00782B8F" w14:paraId="3E736C74" w14:textId="77777777">
            <w:pPr>
              <w:widowControl/>
              <w:textAlignment w:val="auto"/>
              <w:rPr>
                <w:rFonts w:ascii="Times New Roman" w:hAnsi="Times New Roman"/>
                <w:szCs w:val="24"/>
              </w:rPr>
            </w:pPr>
          </w:p>
          <w:p w:rsidR="00782B8F" w:rsidRPr="00782B8F" w:rsidP="00782B8F" w14:paraId="6D14725C" w14:textId="77777777">
            <w:pPr>
              <w:widowControl/>
              <w:textAlignment w:val="auto"/>
              <w:rPr>
                <w:rFonts w:ascii="Times New Roman" w:hAnsi="Times New Roman"/>
                <w:color w:val="FF0000"/>
                <w:szCs w:val="24"/>
              </w:rPr>
            </w:pPr>
            <w:r w:rsidRPr="00782B8F">
              <w:rPr>
                <w:rFonts w:ascii="Times New Roman" w:hAnsi="Times New Roman"/>
                <w:szCs w:val="24"/>
              </w:rPr>
              <w:t xml:space="preserve">     895</w:t>
            </w:r>
          </w:p>
        </w:tc>
        <w:tc>
          <w:tcPr>
            <w:tcW w:w="1260" w:type="dxa"/>
            <w:tcBorders>
              <w:top w:val="single" w:sz="8" w:space="0" w:color="000000"/>
              <w:left w:val="single" w:sz="8" w:space="0" w:color="000000"/>
              <w:bottom w:val="single" w:sz="8" w:space="0" w:color="000000"/>
              <w:right w:val="single" w:sz="8" w:space="0" w:color="000000"/>
            </w:tcBorders>
          </w:tcPr>
          <w:p w:rsidR="00782B8F" w:rsidRPr="00782B8F" w:rsidP="00782B8F" w14:paraId="4474138E" w14:textId="77777777">
            <w:pPr>
              <w:widowControl/>
              <w:textAlignment w:val="auto"/>
              <w:rPr>
                <w:rFonts w:ascii="Times New Roman" w:hAnsi="Times New Roman"/>
                <w:szCs w:val="24"/>
              </w:rPr>
            </w:pPr>
          </w:p>
          <w:p w:rsidR="00782B8F" w:rsidRPr="00782B8F" w:rsidP="00782B8F" w14:paraId="341F0A39" w14:textId="77777777">
            <w:pPr>
              <w:widowControl/>
              <w:textAlignment w:val="auto"/>
              <w:rPr>
                <w:rFonts w:ascii="Times New Roman" w:hAnsi="Times New Roman"/>
                <w:szCs w:val="24"/>
              </w:rPr>
            </w:pPr>
            <w:r w:rsidRPr="00782B8F">
              <w:rPr>
                <w:rFonts w:ascii="Times New Roman" w:hAnsi="Times New Roman"/>
                <w:szCs w:val="24"/>
              </w:rPr>
              <w:t>2,430</w:t>
            </w:r>
          </w:p>
        </w:tc>
        <w:tc>
          <w:tcPr>
            <w:tcW w:w="1260" w:type="dxa"/>
            <w:tcBorders>
              <w:top w:val="single" w:sz="8" w:space="0" w:color="000000"/>
              <w:left w:val="single" w:sz="8" w:space="0" w:color="000000"/>
              <w:bottom w:val="single" w:sz="8" w:space="0" w:color="000000"/>
              <w:right w:val="single" w:sz="8" w:space="0" w:color="000000"/>
            </w:tcBorders>
          </w:tcPr>
          <w:p w:rsidR="00782B8F" w:rsidRPr="00782B8F" w:rsidP="00782B8F" w14:paraId="25D80C2B" w14:textId="77777777">
            <w:pPr>
              <w:widowControl/>
              <w:textAlignment w:val="auto"/>
              <w:rPr>
                <w:rFonts w:ascii="Times New Roman" w:hAnsi="Times New Roman"/>
                <w:szCs w:val="24"/>
              </w:rPr>
            </w:pPr>
          </w:p>
          <w:p w:rsidR="00782B8F" w:rsidRPr="00782B8F" w:rsidP="00782B8F" w14:paraId="6C5790D4" w14:textId="77777777">
            <w:pPr>
              <w:widowControl/>
              <w:textAlignment w:val="auto"/>
              <w:rPr>
                <w:rFonts w:ascii="Times New Roman" w:hAnsi="Times New Roman"/>
                <w:szCs w:val="24"/>
              </w:rPr>
            </w:pPr>
            <w:r w:rsidRPr="00782B8F">
              <w:rPr>
                <w:rFonts w:ascii="Times New Roman" w:hAnsi="Times New Roman"/>
                <w:szCs w:val="24"/>
              </w:rPr>
              <w:t>11,250</w:t>
            </w:r>
          </w:p>
        </w:tc>
      </w:tr>
      <w:tr w14:paraId="5EB4B1DF" w14:textId="77777777" w:rsidTr="00574890">
        <w:tblPrEx>
          <w:tblW w:w="7020" w:type="dxa"/>
          <w:tblInd w:w="102" w:type="dxa"/>
          <w:tblLayout w:type="fixed"/>
          <w:tblCellMar>
            <w:left w:w="102" w:type="dxa"/>
            <w:right w:w="102" w:type="dxa"/>
          </w:tblCellMar>
          <w:tblLook w:val="04A0"/>
        </w:tblPrEx>
        <w:tc>
          <w:tcPr>
            <w:tcW w:w="3060" w:type="dxa"/>
            <w:tcBorders>
              <w:top w:val="single" w:sz="8" w:space="0" w:color="000000"/>
              <w:left w:val="single" w:sz="8" w:space="0" w:color="000000"/>
              <w:bottom w:val="single" w:sz="8" w:space="0" w:color="000000"/>
              <w:right w:val="single" w:sz="6" w:space="0" w:color="FFFFFF"/>
            </w:tcBorders>
            <w:hideMark/>
          </w:tcPr>
          <w:p w:rsidR="00782B8F" w:rsidRPr="00782B8F" w:rsidP="00782B8F" w14:paraId="45423B8B" w14:textId="77777777">
            <w:pPr>
              <w:widowControl/>
              <w:textAlignment w:val="auto"/>
              <w:rPr>
                <w:rFonts w:ascii="Times New Roman" w:hAnsi="Times New Roman"/>
                <w:szCs w:val="24"/>
              </w:rPr>
            </w:pPr>
          </w:p>
          <w:p w:rsidR="00782B8F" w:rsidRPr="00782B8F" w:rsidP="00782B8F" w14:paraId="18F313BF" w14:textId="77777777">
            <w:pPr>
              <w:widowControl/>
              <w:textAlignment w:val="auto"/>
              <w:rPr>
                <w:rFonts w:ascii="Times New Roman" w:hAnsi="Times New Roman"/>
                <w:szCs w:val="24"/>
              </w:rPr>
            </w:pPr>
            <w:r w:rsidRPr="00782B8F">
              <w:rPr>
                <w:rFonts w:ascii="Times New Roman" w:hAnsi="Times New Roman"/>
                <w:szCs w:val="24"/>
              </w:rPr>
              <w:t>Total</w:t>
            </w:r>
          </w:p>
        </w:tc>
        <w:tc>
          <w:tcPr>
            <w:tcW w:w="1440" w:type="dxa"/>
            <w:tcBorders>
              <w:top w:val="single" w:sz="8" w:space="0" w:color="000000"/>
              <w:left w:val="single" w:sz="8" w:space="0" w:color="000000"/>
              <w:bottom w:val="single" w:sz="8" w:space="0" w:color="000000"/>
              <w:right w:val="single" w:sz="6" w:space="0" w:color="FFFFFF"/>
            </w:tcBorders>
          </w:tcPr>
          <w:p w:rsidR="00782B8F" w:rsidRPr="00782B8F" w:rsidP="00782B8F" w14:paraId="40494E78" w14:textId="77777777">
            <w:pPr>
              <w:widowControl/>
              <w:textAlignment w:val="auto"/>
              <w:rPr>
                <w:rFonts w:ascii="Times New Roman" w:hAnsi="Times New Roman"/>
                <w:szCs w:val="24"/>
              </w:rPr>
            </w:pPr>
          </w:p>
          <w:p w:rsidR="00782B8F" w:rsidRPr="00782B8F" w:rsidP="00782B8F" w14:paraId="57542164" w14:textId="77777777">
            <w:pPr>
              <w:widowControl/>
              <w:textAlignment w:val="auto"/>
              <w:rPr>
                <w:rFonts w:ascii="Times New Roman" w:hAnsi="Times New Roman"/>
                <w:szCs w:val="24"/>
              </w:rPr>
            </w:pPr>
            <w:r w:rsidRPr="00782B8F">
              <w:rPr>
                <w:rFonts w:ascii="Times New Roman" w:hAnsi="Times New Roman"/>
                <w:szCs w:val="24"/>
              </w:rPr>
              <w:t>40,575</w:t>
            </w:r>
          </w:p>
        </w:tc>
        <w:tc>
          <w:tcPr>
            <w:tcW w:w="1260" w:type="dxa"/>
            <w:tcBorders>
              <w:top w:val="single" w:sz="8" w:space="0" w:color="000000"/>
              <w:left w:val="single" w:sz="8" w:space="0" w:color="000000"/>
              <w:bottom w:val="single" w:sz="8" w:space="0" w:color="000000"/>
              <w:right w:val="single" w:sz="8" w:space="0" w:color="000000"/>
            </w:tcBorders>
          </w:tcPr>
          <w:p w:rsidR="00782B8F" w:rsidRPr="00782B8F" w:rsidP="00782B8F" w14:paraId="5191E453" w14:textId="77777777">
            <w:pPr>
              <w:widowControl/>
              <w:textAlignment w:val="auto"/>
              <w:rPr>
                <w:rFonts w:ascii="Times New Roman" w:hAnsi="Times New Roman"/>
                <w:szCs w:val="24"/>
              </w:rPr>
            </w:pPr>
          </w:p>
          <w:p w:rsidR="00782B8F" w:rsidRPr="00782B8F" w:rsidP="00782B8F" w14:paraId="64F12CAD" w14:textId="77777777">
            <w:pPr>
              <w:widowControl/>
              <w:textAlignment w:val="auto"/>
              <w:rPr>
                <w:rFonts w:ascii="Times New Roman" w:hAnsi="Times New Roman"/>
                <w:szCs w:val="24"/>
              </w:rPr>
            </w:pPr>
            <w:r w:rsidRPr="00782B8F">
              <w:rPr>
                <w:rFonts w:ascii="Times New Roman" w:hAnsi="Times New Roman"/>
                <w:szCs w:val="24"/>
              </w:rPr>
              <w:t>100,355</w:t>
            </w:r>
          </w:p>
        </w:tc>
        <w:tc>
          <w:tcPr>
            <w:tcW w:w="1260" w:type="dxa"/>
            <w:tcBorders>
              <w:top w:val="single" w:sz="8" w:space="0" w:color="000000"/>
              <w:left w:val="single" w:sz="8" w:space="0" w:color="000000"/>
              <w:bottom w:val="single" w:sz="8" w:space="0" w:color="000000"/>
              <w:right w:val="single" w:sz="8" w:space="0" w:color="000000"/>
            </w:tcBorders>
            <w:vAlign w:val="bottom"/>
          </w:tcPr>
          <w:p w:rsidR="00782B8F" w:rsidRPr="00782B8F" w:rsidP="00782B8F" w14:paraId="134BD19A" w14:textId="77777777">
            <w:pPr>
              <w:widowControl/>
              <w:textAlignment w:val="auto"/>
              <w:rPr>
                <w:rFonts w:ascii="Times New Roman" w:hAnsi="Times New Roman"/>
                <w:szCs w:val="24"/>
              </w:rPr>
            </w:pPr>
            <w:r w:rsidRPr="00782B8F">
              <w:rPr>
                <w:rFonts w:ascii="Times New Roman" w:hAnsi="Times New Roman"/>
                <w:szCs w:val="24"/>
              </w:rPr>
              <w:t>43,360</w:t>
            </w:r>
          </w:p>
        </w:tc>
      </w:tr>
    </w:tbl>
    <w:p w:rsidR="00782B8F" w:rsidRPr="00782B8F" w:rsidP="00782B8F" w14:paraId="5518A94D" w14:textId="77777777">
      <w:pPr>
        <w:widowControl/>
        <w:textAlignment w:val="auto"/>
        <w:rPr>
          <w:rFonts w:ascii="Times New Roman" w:hAnsi="Times New Roman"/>
          <w:sz w:val="20"/>
        </w:rPr>
      </w:pPr>
    </w:p>
    <w:p w:rsidR="00782B8F" w:rsidRPr="00782B8F" w:rsidP="00782B8F" w14:paraId="2E23E164" w14:textId="77777777">
      <w:pPr>
        <w:widowControl/>
        <w:spacing w:line="480" w:lineRule="auto"/>
        <w:textAlignment w:val="auto"/>
        <w:rPr>
          <w:rFonts w:ascii="Times New Roman" w:hAnsi="Times New Roman"/>
          <w:b/>
          <w:szCs w:val="24"/>
        </w:rPr>
      </w:pPr>
    </w:p>
    <w:p w:rsidR="00782B8F" w:rsidRPr="00782B8F" w:rsidP="00782B8F" w14:paraId="318A7AD1" w14:textId="77777777">
      <w:pPr>
        <w:widowControl/>
        <w:spacing w:line="480" w:lineRule="auto"/>
        <w:textAlignment w:val="auto"/>
        <w:rPr>
          <w:rFonts w:ascii="Times New Roman" w:hAnsi="Times New Roman"/>
          <w:b/>
          <w:szCs w:val="24"/>
        </w:rPr>
      </w:pPr>
      <w:r w:rsidRPr="00782B8F">
        <w:rPr>
          <w:rFonts w:ascii="Times New Roman" w:hAnsi="Times New Roman"/>
          <w:b/>
          <w:szCs w:val="24"/>
        </w:rPr>
        <w:t>Annual Reporting Burden Estimates</w:t>
      </w:r>
    </w:p>
    <w:p w:rsidR="00782B8F" w:rsidRPr="00782B8F" w:rsidP="00782B8F" w14:paraId="28967453" w14:textId="77777777">
      <w:pPr>
        <w:widowControl/>
        <w:spacing w:line="480" w:lineRule="auto"/>
        <w:textAlignment w:val="auto"/>
        <w:rPr>
          <w:rFonts w:ascii="Times New Roman" w:hAnsi="Times New Roman"/>
          <w:szCs w:val="24"/>
        </w:rPr>
      </w:pPr>
      <w:r w:rsidRPr="00782B8F">
        <w:rPr>
          <w:rFonts w:ascii="Times New Roman" w:hAnsi="Times New Roman"/>
          <w:i/>
          <w:spacing w:val="-1"/>
          <w:szCs w:val="24"/>
        </w:rPr>
        <w:t>Affected</w:t>
      </w:r>
      <w:r w:rsidRPr="00782B8F">
        <w:rPr>
          <w:rFonts w:ascii="Times New Roman" w:hAnsi="Times New Roman"/>
          <w:i/>
          <w:spacing w:val="-6"/>
          <w:szCs w:val="24"/>
        </w:rPr>
        <w:t xml:space="preserve"> </w:t>
      </w:r>
      <w:r w:rsidRPr="00782B8F">
        <w:rPr>
          <w:rFonts w:ascii="Times New Roman" w:hAnsi="Times New Roman"/>
          <w:i/>
          <w:spacing w:val="-1"/>
          <w:szCs w:val="24"/>
        </w:rPr>
        <w:t>Public:</w:t>
      </w:r>
      <w:r w:rsidRPr="00782B8F">
        <w:rPr>
          <w:rFonts w:ascii="Times New Roman" w:hAnsi="Times New Roman"/>
          <w:i/>
          <w:spacing w:val="47"/>
          <w:szCs w:val="24"/>
        </w:rPr>
        <w:t xml:space="preserve"> </w:t>
      </w:r>
      <w:r w:rsidRPr="00782B8F">
        <w:rPr>
          <w:rFonts w:ascii="Times New Roman" w:hAnsi="Times New Roman"/>
          <w:szCs w:val="24"/>
        </w:rPr>
        <w:t>Individuals</w:t>
      </w:r>
      <w:r w:rsidRPr="00782B8F">
        <w:rPr>
          <w:rFonts w:ascii="Times New Roman" w:hAnsi="Times New Roman"/>
          <w:spacing w:val="-6"/>
          <w:szCs w:val="24"/>
        </w:rPr>
        <w:t xml:space="preserve"> </w:t>
      </w:r>
      <w:r w:rsidRPr="00782B8F">
        <w:rPr>
          <w:rFonts w:ascii="Times New Roman" w:hAnsi="Times New Roman"/>
          <w:szCs w:val="24"/>
        </w:rPr>
        <w:t>and</w:t>
      </w:r>
      <w:r w:rsidRPr="00782B8F">
        <w:rPr>
          <w:rFonts w:ascii="Times New Roman" w:hAnsi="Times New Roman"/>
          <w:spacing w:val="-7"/>
          <w:szCs w:val="24"/>
        </w:rPr>
        <w:t xml:space="preserve"> </w:t>
      </w:r>
      <w:r w:rsidRPr="00782B8F">
        <w:rPr>
          <w:rFonts w:ascii="Times New Roman" w:hAnsi="Times New Roman"/>
          <w:spacing w:val="-1"/>
          <w:szCs w:val="24"/>
        </w:rPr>
        <w:t>Households,</w:t>
      </w:r>
      <w:r w:rsidRPr="00782B8F">
        <w:rPr>
          <w:rFonts w:ascii="Times New Roman" w:hAnsi="Times New Roman"/>
          <w:spacing w:val="-7"/>
          <w:szCs w:val="24"/>
        </w:rPr>
        <w:t xml:space="preserve"> </w:t>
      </w:r>
      <w:r w:rsidRPr="00782B8F">
        <w:rPr>
          <w:rFonts w:ascii="Times New Roman" w:hAnsi="Times New Roman"/>
          <w:szCs w:val="24"/>
        </w:rPr>
        <w:t>Businesses</w:t>
      </w:r>
      <w:r w:rsidRPr="00782B8F">
        <w:rPr>
          <w:rFonts w:ascii="Times New Roman" w:hAnsi="Times New Roman"/>
          <w:spacing w:val="-6"/>
          <w:szCs w:val="24"/>
        </w:rPr>
        <w:t xml:space="preserve"> </w:t>
      </w:r>
      <w:r w:rsidRPr="00782B8F">
        <w:rPr>
          <w:rFonts w:ascii="Times New Roman" w:hAnsi="Times New Roman"/>
          <w:szCs w:val="24"/>
        </w:rPr>
        <w:t>and</w:t>
      </w:r>
      <w:r w:rsidRPr="00782B8F">
        <w:rPr>
          <w:rFonts w:ascii="Times New Roman" w:hAnsi="Times New Roman"/>
          <w:spacing w:val="-7"/>
          <w:szCs w:val="24"/>
        </w:rPr>
        <w:t xml:space="preserve"> </w:t>
      </w:r>
      <w:r w:rsidRPr="00782B8F">
        <w:rPr>
          <w:rFonts w:ascii="Times New Roman" w:hAnsi="Times New Roman"/>
          <w:spacing w:val="-1"/>
          <w:szCs w:val="24"/>
        </w:rPr>
        <w:t>Organizations,</w:t>
      </w:r>
      <w:r w:rsidRPr="00782B8F">
        <w:rPr>
          <w:rFonts w:ascii="Times New Roman" w:hAnsi="Times New Roman"/>
          <w:spacing w:val="-6"/>
          <w:szCs w:val="24"/>
        </w:rPr>
        <w:t xml:space="preserve"> </w:t>
      </w:r>
      <w:r w:rsidRPr="00782B8F">
        <w:rPr>
          <w:rFonts w:ascii="Times New Roman" w:hAnsi="Times New Roman"/>
          <w:spacing w:val="-1"/>
          <w:szCs w:val="24"/>
        </w:rPr>
        <w:t>State,</w:t>
      </w:r>
      <w:r w:rsidRPr="00782B8F">
        <w:rPr>
          <w:rFonts w:ascii="Times New Roman" w:hAnsi="Times New Roman"/>
          <w:spacing w:val="-5"/>
          <w:szCs w:val="24"/>
        </w:rPr>
        <w:t xml:space="preserve"> </w:t>
      </w:r>
      <w:r w:rsidRPr="00782B8F">
        <w:rPr>
          <w:rFonts w:ascii="Times New Roman" w:hAnsi="Times New Roman"/>
          <w:szCs w:val="24"/>
        </w:rPr>
        <w:t>Local</w:t>
      </w:r>
      <w:r w:rsidRPr="00782B8F">
        <w:rPr>
          <w:rFonts w:ascii="Times New Roman" w:hAnsi="Times New Roman"/>
          <w:spacing w:val="45"/>
          <w:w w:val="99"/>
          <w:szCs w:val="24"/>
        </w:rPr>
        <w:t xml:space="preserve"> </w:t>
      </w:r>
      <w:r w:rsidRPr="00782B8F">
        <w:rPr>
          <w:rFonts w:ascii="Times New Roman" w:hAnsi="Times New Roman"/>
          <w:szCs w:val="24"/>
        </w:rPr>
        <w:t>or</w:t>
      </w:r>
      <w:r w:rsidRPr="00782B8F">
        <w:rPr>
          <w:rFonts w:ascii="Times New Roman" w:hAnsi="Times New Roman"/>
          <w:spacing w:val="-10"/>
          <w:szCs w:val="24"/>
        </w:rPr>
        <w:t xml:space="preserve"> </w:t>
      </w:r>
      <w:r w:rsidRPr="00782B8F">
        <w:rPr>
          <w:rFonts w:ascii="Times New Roman" w:hAnsi="Times New Roman"/>
          <w:szCs w:val="24"/>
        </w:rPr>
        <w:t>Tribal</w:t>
      </w:r>
      <w:r w:rsidRPr="00782B8F">
        <w:rPr>
          <w:rFonts w:ascii="Times New Roman" w:hAnsi="Times New Roman"/>
          <w:spacing w:val="-10"/>
          <w:szCs w:val="24"/>
        </w:rPr>
        <w:t xml:space="preserve"> </w:t>
      </w:r>
      <w:r w:rsidRPr="00782B8F">
        <w:rPr>
          <w:rFonts w:ascii="Times New Roman" w:hAnsi="Times New Roman"/>
          <w:spacing w:val="-1"/>
          <w:szCs w:val="24"/>
        </w:rPr>
        <w:t>Government.</w:t>
      </w:r>
    </w:p>
    <w:p w:rsidR="00782B8F" w:rsidRPr="00782B8F" w:rsidP="00782B8F" w14:paraId="2EF96A2C" w14:textId="77777777">
      <w:pPr>
        <w:widowControl/>
        <w:spacing w:line="480" w:lineRule="auto"/>
        <w:textAlignment w:val="auto"/>
        <w:rPr>
          <w:rFonts w:ascii="Times New Roman" w:hAnsi="Times New Roman"/>
          <w:iCs/>
          <w:szCs w:val="24"/>
        </w:rPr>
      </w:pPr>
      <w:r w:rsidRPr="00782B8F">
        <w:rPr>
          <w:rFonts w:ascii="Times New Roman" w:hAnsi="Times New Roman"/>
          <w:i/>
          <w:szCs w:val="24"/>
        </w:rPr>
        <w:t>Estimated</w:t>
      </w:r>
      <w:r w:rsidRPr="00782B8F">
        <w:rPr>
          <w:rFonts w:ascii="Times New Roman" w:hAnsi="Times New Roman"/>
          <w:i/>
          <w:spacing w:val="-7"/>
          <w:szCs w:val="24"/>
        </w:rPr>
        <w:t xml:space="preserve"> </w:t>
      </w:r>
      <w:r w:rsidRPr="00782B8F">
        <w:rPr>
          <w:rFonts w:ascii="Times New Roman" w:hAnsi="Times New Roman"/>
          <w:i/>
          <w:spacing w:val="-1"/>
          <w:szCs w:val="24"/>
        </w:rPr>
        <w:t>Number</w:t>
      </w:r>
      <w:r w:rsidRPr="00782B8F">
        <w:rPr>
          <w:rFonts w:ascii="Times New Roman" w:hAnsi="Times New Roman"/>
          <w:i/>
          <w:spacing w:val="-5"/>
          <w:szCs w:val="24"/>
        </w:rPr>
        <w:t xml:space="preserve"> </w:t>
      </w:r>
      <w:r w:rsidRPr="00782B8F">
        <w:rPr>
          <w:rFonts w:ascii="Times New Roman" w:hAnsi="Times New Roman"/>
          <w:i/>
          <w:szCs w:val="24"/>
        </w:rPr>
        <w:t>of</w:t>
      </w:r>
      <w:r w:rsidRPr="00782B8F">
        <w:rPr>
          <w:rFonts w:ascii="Times New Roman" w:hAnsi="Times New Roman"/>
          <w:i/>
          <w:spacing w:val="-5"/>
          <w:szCs w:val="24"/>
        </w:rPr>
        <w:t xml:space="preserve"> Annual </w:t>
      </w:r>
      <w:r w:rsidRPr="00782B8F">
        <w:rPr>
          <w:rFonts w:ascii="Times New Roman" w:hAnsi="Times New Roman"/>
          <w:i/>
          <w:szCs w:val="24"/>
        </w:rPr>
        <w:t xml:space="preserve">Respondents: </w:t>
      </w:r>
      <w:r w:rsidRPr="00782B8F">
        <w:rPr>
          <w:rFonts w:ascii="Times New Roman" w:hAnsi="Times New Roman"/>
          <w:iCs/>
          <w:szCs w:val="24"/>
        </w:rPr>
        <w:t>40,575</w:t>
      </w:r>
    </w:p>
    <w:p w:rsidR="00782B8F" w:rsidRPr="00782B8F" w:rsidP="00782B8F" w14:paraId="316AE18B" w14:textId="77777777">
      <w:pPr>
        <w:widowControl/>
        <w:spacing w:line="480" w:lineRule="auto"/>
        <w:textAlignment w:val="auto"/>
        <w:rPr>
          <w:rFonts w:ascii="Times New Roman" w:hAnsi="Times New Roman"/>
          <w:szCs w:val="24"/>
        </w:rPr>
      </w:pPr>
      <w:r w:rsidRPr="00782B8F">
        <w:rPr>
          <w:rFonts w:ascii="Times New Roman" w:hAnsi="Times New Roman"/>
          <w:i/>
          <w:szCs w:val="24"/>
        </w:rPr>
        <w:t>Estimated Number of Annual Responses per Respondent:</w:t>
      </w:r>
      <w:r w:rsidRPr="00782B8F">
        <w:rPr>
          <w:rFonts w:ascii="Times New Roman" w:hAnsi="Times New Roman"/>
          <w:i/>
          <w:spacing w:val="52"/>
          <w:szCs w:val="24"/>
        </w:rPr>
        <w:t xml:space="preserve"> </w:t>
      </w:r>
      <w:bookmarkStart w:id="24" w:name="_Hlk133509851"/>
      <w:r w:rsidRPr="00782B8F">
        <w:rPr>
          <w:rFonts w:ascii="Times New Roman" w:hAnsi="Times New Roman"/>
          <w:szCs w:val="24"/>
        </w:rPr>
        <w:t>Ranges from 1 response to 10 responses depending on category of respondent.</w:t>
      </w:r>
    </w:p>
    <w:bookmarkEnd w:id="24"/>
    <w:p w:rsidR="00782B8F" w:rsidRPr="00782B8F" w:rsidP="00782B8F" w14:paraId="6C5B56E1" w14:textId="77777777">
      <w:pPr>
        <w:widowControl/>
        <w:spacing w:line="480" w:lineRule="auto"/>
        <w:textAlignment w:val="auto"/>
        <w:rPr>
          <w:rFonts w:ascii="Times New Roman" w:hAnsi="Times New Roman"/>
          <w:szCs w:val="24"/>
        </w:rPr>
      </w:pPr>
      <w:r w:rsidRPr="00782B8F">
        <w:rPr>
          <w:rFonts w:ascii="Times New Roman" w:hAnsi="Times New Roman"/>
          <w:i/>
          <w:szCs w:val="24"/>
        </w:rPr>
        <w:t>Estimated Annual</w:t>
      </w:r>
      <w:r w:rsidRPr="00782B8F">
        <w:rPr>
          <w:rFonts w:ascii="Times New Roman" w:hAnsi="Times New Roman"/>
          <w:i/>
          <w:spacing w:val="-4"/>
          <w:szCs w:val="24"/>
        </w:rPr>
        <w:t xml:space="preserve"> </w:t>
      </w:r>
      <w:r w:rsidRPr="00782B8F">
        <w:rPr>
          <w:rFonts w:ascii="Times New Roman" w:hAnsi="Times New Roman"/>
          <w:i/>
          <w:szCs w:val="24"/>
        </w:rPr>
        <w:t xml:space="preserve">responses: </w:t>
      </w:r>
      <w:r w:rsidRPr="00782B8F">
        <w:rPr>
          <w:rFonts w:ascii="Times New Roman" w:hAnsi="Times New Roman"/>
          <w:iCs/>
          <w:szCs w:val="24"/>
        </w:rPr>
        <w:t>100,355</w:t>
      </w:r>
    </w:p>
    <w:p w:rsidR="00782B8F" w:rsidRPr="00782B8F" w:rsidP="00782B8F" w14:paraId="0720D739" w14:textId="77777777">
      <w:pPr>
        <w:widowControl/>
        <w:spacing w:line="480" w:lineRule="auto"/>
        <w:textAlignment w:val="auto"/>
        <w:rPr>
          <w:rFonts w:ascii="Times New Roman" w:hAnsi="Times New Roman"/>
          <w:szCs w:val="24"/>
        </w:rPr>
      </w:pPr>
      <w:r w:rsidRPr="00782B8F">
        <w:rPr>
          <w:rFonts w:ascii="Times New Roman" w:hAnsi="Times New Roman"/>
          <w:i/>
          <w:szCs w:val="24"/>
        </w:rPr>
        <w:t>Estimated time per</w:t>
      </w:r>
      <w:r w:rsidRPr="00782B8F">
        <w:rPr>
          <w:rFonts w:ascii="Times New Roman" w:hAnsi="Times New Roman"/>
          <w:i/>
          <w:spacing w:val="-3"/>
          <w:szCs w:val="24"/>
        </w:rPr>
        <w:t xml:space="preserve"> </w:t>
      </w:r>
      <w:r w:rsidRPr="00782B8F">
        <w:rPr>
          <w:rFonts w:ascii="Times New Roman" w:hAnsi="Times New Roman"/>
          <w:i/>
          <w:spacing w:val="-1"/>
          <w:szCs w:val="24"/>
        </w:rPr>
        <w:t>response:</w:t>
      </w:r>
      <w:r w:rsidRPr="00782B8F">
        <w:rPr>
          <w:rFonts w:ascii="Times New Roman" w:hAnsi="Times New Roman"/>
          <w:spacing w:val="-1"/>
          <w:szCs w:val="24"/>
        </w:rPr>
        <w:t xml:space="preserve"> </w:t>
      </w:r>
      <w:r w:rsidRPr="00782B8F">
        <w:rPr>
          <w:rFonts w:ascii="Times New Roman" w:hAnsi="Times New Roman"/>
          <w:spacing w:val="22"/>
          <w:szCs w:val="24"/>
        </w:rPr>
        <w:t xml:space="preserve"> </w:t>
      </w:r>
      <w:r w:rsidRPr="00782B8F">
        <w:rPr>
          <w:rFonts w:ascii="Times New Roman" w:hAnsi="Times New Roman"/>
          <w:szCs w:val="24"/>
        </w:rPr>
        <w:t>Ranges from 10 minutes per response to 10 hours per response depending on type of collection (that is, survey, discussion group, or administrative data collection) and the nature of the request.</w:t>
      </w:r>
    </w:p>
    <w:p w:rsidR="00782B8F" w:rsidRPr="00782B8F" w:rsidP="00782B8F" w14:paraId="11ED6553" w14:textId="6811B1E5">
      <w:pPr>
        <w:widowControl/>
        <w:tabs>
          <w:tab w:val="left" w:pos="-720"/>
        </w:tabs>
        <w:suppressAutoHyphens/>
        <w:spacing w:line="480" w:lineRule="auto"/>
        <w:textAlignment w:val="auto"/>
        <w:rPr>
          <w:rFonts w:ascii="Times New Roman" w:hAnsi="Times New Roman"/>
          <w:iCs/>
          <w:szCs w:val="24"/>
        </w:rPr>
      </w:pPr>
      <w:r w:rsidRPr="00782B8F">
        <w:rPr>
          <w:rFonts w:ascii="Times New Roman" w:hAnsi="Times New Roman"/>
          <w:i/>
          <w:szCs w:val="24"/>
        </w:rPr>
        <w:t>Estimated Annual Burden</w:t>
      </w:r>
      <w:r w:rsidRPr="00782B8F">
        <w:rPr>
          <w:rFonts w:ascii="Times New Roman" w:hAnsi="Times New Roman"/>
          <w:i/>
          <w:spacing w:val="-4"/>
          <w:szCs w:val="24"/>
        </w:rPr>
        <w:t xml:space="preserve"> </w:t>
      </w:r>
      <w:r w:rsidRPr="00782B8F">
        <w:rPr>
          <w:rFonts w:ascii="Times New Roman" w:hAnsi="Times New Roman"/>
          <w:i/>
          <w:szCs w:val="24"/>
        </w:rPr>
        <w:t>hours:</w:t>
      </w:r>
      <w:r w:rsidR="00FA1787">
        <w:rPr>
          <w:rFonts w:ascii="Times New Roman" w:hAnsi="Times New Roman"/>
          <w:i/>
          <w:spacing w:val="55"/>
          <w:szCs w:val="24"/>
        </w:rPr>
        <w:t xml:space="preserve"> </w:t>
      </w:r>
      <w:r w:rsidRPr="00782B8F">
        <w:rPr>
          <w:rFonts w:ascii="Times New Roman" w:hAnsi="Times New Roman"/>
          <w:iCs/>
          <w:szCs w:val="24"/>
        </w:rPr>
        <w:t>43,360</w:t>
      </w:r>
    </w:p>
    <w:p w:rsidR="00782B8F" w:rsidRPr="00782B8F" w:rsidP="004D6462" w14:paraId="2F596CCE" w14:textId="7DF9F50E">
      <w:pPr>
        <w:widowControl/>
        <w:spacing w:line="480" w:lineRule="auto"/>
        <w:textAlignment w:val="auto"/>
        <w:rPr>
          <w:rFonts w:ascii="Times New Roman" w:hAnsi="Times New Roman"/>
          <w:szCs w:val="24"/>
        </w:rPr>
      </w:pPr>
      <w:r w:rsidRPr="00782B8F">
        <w:rPr>
          <w:rFonts w:ascii="Times New Roman" w:hAnsi="Times New Roman"/>
          <w:szCs w:val="24"/>
        </w:rPr>
        <w:t>In summary, the total estimated annual burden is 43,360 hours and 100,355 responses. Thus, we are requesting 130,080 hours for our three</w:t>
      </w:r>
      <w:r w:rsidR="00FA1787">
        <w:rPr>
          <w:rFonts w:ascii="Times New Roman" w:hAnsi="Times New Roman"/>
          <w:szCs w:val="24"/>
        </w:rPr>
        <w:t>-</w:t>
      </w:r>
      <w:r w:rsidRPr="00782B8F">
        <w:rPr>
          <w:rFonts w:ascii="Times New Roman" w:hAnsi="Times New Roman"/>
          <w:szCs w:val="24"/>
        </w:rPr>
        <w:t>year burden estimate and 301,065 total responses for the three</w:t>
      </w:r>
      <w:r w:rsidR="00DA19BB">
        <w:rPr>
          <w:rFonts w:ascii="Times New Roman" w:hAnsi="Times New Roman"/>
          <w:szCs w:val="24"/>
        </w:rPr>
        <w:t>-</w:t>
      </w:r>
      <w:r w:rsidRPr="00782B8F">
        <w:rPr>
          <w:rFonts w:ascii="Times New Roman" w:hAnsi="Times New Roman"/>
          <w:szCs w:val="24"/>
        </w:rPr>
        <w:t xml:space="preserve">year approval period. Current estimates are based on both historical numbers of respondents from past projects as well as estimates for projects to be conducted in the next three years. </w:t>
      </w:r>
    </w:p>
    <w:p w:rsidR="00766482" w:rsidRPr="006D4AEB" w:rsidP="00766482" w14:paraId="2BA1F203"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 xml:space="preserve">Provide estimates of annualized cost to respondents for the hour burdens for </w:t>
      </w:r>
      <w:r w:rsidRPr="006D4AEB">
        <w:rPr>
          <w:rFonts w:ascii="Times New Roman" w:hAnsi="Times New Roman"/>
          <w:b/>
          <w:szCs w:val="24"/>
        </w:rPr>
        <w:t>collections of information, identifying and using appropriate wage rate categories.</w:t>
      </w:r>
    </w:p>
    <w:p w:rsidR="00BA1364" w:rsidP="00A26DFB" w14:paraId="55738026" w14:textId="77777777">
      <w:pPr>
        <w:pStyle w:val="Default"/>
        <w:spacing w:line="480" w:lineRule="auto"/>
        <w:rPr>
          <w:rFonts w:ascii="Times New Roman" w:hAnsi="Times New Roman" w:cs="Times New Roman"/>
        </w:rPr>
      </w:pPr>
    </w:p>
    <w:p w:rsidR="00A26DFB" w:rsidP="00A26DFB" w14:paraId="435BB2FB" w14:textId="039A14BF">
      <w:pPr>
        <w:pStyle w:val="Default"/>
        <w:spacing w:line="480" w:lineRule="auto"/>
        <w:rPr>
          <w:rFonts w:ascii="Times New Roman" w:hAnsi="Times New Roman" w:cs="Times New Roman"/>
        </w:rPr>
      </w:pPr>
      <w:r>
        <w:rPr>
          <w:rFonts w:ascii="Times New Roman" w:hAnsi="Times New Roman" w:cs="Times New Roman"/>
        </w:rPr>
        <w:t xml:space="preserve">The respondents </w:t>
      </w:r>
      <w:r w:rsidR="003959BE">
        <w:rPr>
          <w:rFonts w:ascii="Times New Roman" w:hAnsi="Times New Roman" w:cs="Times New Roman"/>
        </w:rPr>
        <w:t xml:space="preserve">providing input will vary </w:t>
      </w:r>
      <w:r w:rsidR="00451503">
        <w:rPr>
          <w:rFonts w:ascii="Times New Roman" w:hAnsi="Times New Roman" w:cs="Times New Roman"/>
        </w:rPr>
        <w:t xml:space="preserve">widely </w:t>
      </w:r>
      <w:r w:rsidR="003959BE">
        <w:rPr>
          <w:rFonts w:ascii="Times New Roman" w:hAnsi="Times New Roman" w:cs="Times New Roman"/>
        </w:rPr>
        <w:t>and depend on the specific request for feedback</w:t>
      </w:r>
      <w:r w:rsidR="00451503">
        <w:rPr>
          <w:rFonts w:ascii="Times New Roman" w:hAnsi="Times New Roman" w:cs="Times New Roman"/>
        </w:rPr>
        <w:t xml:space="preserve"> and from whom that feedback is being requested</w:t>
      </w:r>
      <w:r w:rsidR="003959BE">
        <w:rPr>
          <w:rFonts w:ascii="Times New Roman" w:hAnsi="Times New Roman" w:cs="Times New Roman"/>
        </w:rPr>
        <w:t xml:space="preserve">. </w:t>
      </w:r>
      <w:r w:rsidR="008323D6">
        <w:rPr>
          <w:rFonts w:ascii="Times New Roman" w:hAnsi="Times New Roman" w:cs="Times New Roman"/>
        </w:rPr>
        <w:t>As a surrogate</w:t>
      </w:r>
      <w:r w:rsidR="00E4650A">
        <w:rPr>
          <w:rFonts w:ascii="Times New Roman" w:hAnsi="Times New Roman" w:cs="Times New Roman"/>
        </w:rPr>
        <w:t xml:space="preserve"> figure to utilize for estimating </w:t>
      </w:r>
      <w:r w:rsidR="00891921">
        <w:rPr>
          <w:rFonts w:ascii="Times New Roman" w:hAnsi="Times New Roman" w:cs="Times New Roman"/>
        </w:rPr>
        <w:t xml:space="preserve">annualized cost to respondents, FNS is using </w:t>
      </w:r>
      <w:r w:rsidRPr="5D0FFBC0">
        <w:rPr>
          <w:rFonts w:ascii="Times New Roman" w:hAnsi="Times New Roman" w:cs="Times New Roman"/>
        </w:rPr>
        <w:t>the U.S. Department of Labor, Bureau of Labor Statistics, May 2022 National Occupational and Wage Statistics, Occupational Group NAICS 999200 - State Government, excluding schools and hospitals mean of ‘all occupations’ (</w:t>
      </w:r>
      <w:r w:rsidRPr="5D0FFBC0">
        <w:rPr>
          <w:rFonts w:ascii="Times New Roman" w:hAnsi="Times New Roman" w:cs="Times New Roman"/>
          <w:color w:val="0000FF"/>
        </w:rPr>
        <w:t>https://www.bls.gov/oes/current/naics4_999200.htm</w:t>
      </w:r>
      <w:r w:rsidRPr="5D0FFBC0">
        <w:rPr>
          <w:rFonts w:ascii="Times New Roman" w:hAnsi="Times New Roman" w:cs="Times New Roman"/>
        </w:rPr>
        <w:t xml:space="preserve">). The hourly mean wage for functions performed by state program staff is estimated at $31.28 per staff hour. With a burden of </w:t>
      </w:r>
      <w:r w:rsidR="00CA44FB">
        <w:rPr>
          <w:rFonts w:ascii="Times New Roman" w:hAnsi="Times New Roman" w:cs="Times New Roman"/>
        </w:rPr>
        <w:t>43,360</w:t>
      </w:r>
      <w:r w:rsidRPr="5D0FFBC0">
        <w:rPr>
          <w:rFonts w:ascii="Times New Roman" w:hAnsi="Times New Roman" w:cs="Times New Roman"/>
        </w:rPr>
        <w:t xml:space="preserve"> at $31.28 per hour, the base annual respondent cost is estimated at $</w:t>
      </w:r>
      <w:r w:rsidR="00777960">
        <w:rPr>
          <w:rFonts w:ascii="Times New Roman" w:hAnsi="Times New Roman" w:cs="Times New Roman"/>
        </w:rPr>
        <w:t>1,356</w:t>
      </w:r>
      <w:r w:rsidR="0085171C">
        <w:rPr>
          <w:rFonts w:ascii="Times New Roman" w:hAnsi="Times New Roman" w:cs="Times New Roman"/>
        </w:rPr>
        <w:t>,300.</w:t>
      </w:r>
      <w:r w:rsidRPr="5D0FFBC0">
        <w:rPr>
          <w:rFonts w:ascii="Times New Roman" w:hAnsi="Times New Roman" w:cs="Times New Roman"/>
        </w:rPr>
        <w:t xml:space="preserve"> An additional 33% of the estimated base annual respondent cost must be added to represent fully loaded wages, equaling $</w:t>
      </w:r>
      <w:r w:rsidR="00CE29FE">
        <w:rPr>
          <w:rFonts w:ascii="Times New Roman" w:hAnsi="Times New Roman" w:cs="Times New Roman"/>
        </w:rPr>
        <w:t>447</w:t>
      </w:r>
      <w:r w:rsidR="009643AF">
        <w:rPr>
          <w:rFonts w:ascii="Times New Roman" w:hAnsi="Times New Roman" w:cs="Times New Roman"/>
        </w:rPr>
        <w:t>,579</w:t>
      </w:r>
      <w:r w:rsidRPr="5D0FFBC0">
        <w:rPr>
          <w:rFonts w:ascii="Times New Roman" w:hAnsi="Times New Roman" w:cs="Times New Roman"/>
        </w:rPr>
        <w:t xml:space="preserve">. Thus, the total annual respondent cost is </w:t>
      </w:r>
      <w:r w:rsidR="006F3A49">
        <w:rPr>
          <w:rFonts w:ascii="Times New Roman" w:hAnsi="Times New Roman" w:cs="Times New Roman"/>
        </w:rPr>
        <w:t xml:space="preserve">estimated to be approximately </w:t>
      </w:r>
      <w:r w:rsidRPr="5D0FFBC0">
        <w:rPr>
          <w:rFonts w:ascii="Times New Roman" w:hAnsi="Times New Roman" w:cs="Times New Roman"/>
        </w:rPr>
        <w:t>$</w:t>
      </w:r>
      <w:r w:rsidR="009643AF">
        <w:rPr>
          <w:rFonts w:ascii="Times New Roman" w:hAnsi="Times New Roman" w:cs="Times New Roman"/>
        </w:rPr>
        <w:t>1</w:t>
      </w:r>
      <w:r w:rsidR="006F3A49">
        <w:rPr>
          <w:rFonts w:ascii="Times New Roman" w:hAnsi="Times New Roman" w:cs="Times New Roman"/>
        </w:rPr>
        <w:t>,803,880</w:t>
      </w:r>
      <w:r w:rsidRPr="5D0FFBC0">
        <w:rPr>
          <w:rFonts w:ascii="Times New Roman" w:hAnsi="Times New Roman" w:cs="Times New Roman"/>
        </w:rPr>
        <w:t xml:space="preserve">. </w:t>
      </w:r>
    </w:p>
    <w:p w:rsidR="0042734A" w:rsidRPr="002568E6" w:rsidP="0042734A" w14:paraId="4428E735" w14:textId="694366FF">
      <w:pPr>
        <w:pStyle w:val="Heading1"/>
      </w:pPr>
      <w:bookmarkStart w:id="25" w:name="_Toc149032273"/>
      <w:r>
        <w:rPr>
          <w:szCs w:val="24"/>
        </w:rPr>
        <w:t>A13</w:t>
      </w:r>
      <w:r w:rsidRPr="002568E6" w:rsidR="00FD71D3">
        <w:rPr>
          <w:szCs w:val="24"/>
        </w:rPr>
        <w:t>.</w:t>
      </w:r>
      <w:r>
        <w:t>Estimates of other total annual cost burden.</w:t>
      </w:r>
      <w:bookmarkEnd w:id="25"/>
    </w:p>
    <w:p w:rsidR="0062567E" w:rsidRPr="002568E6" w:rsidP="000438E8" w14:paraId="03E0F6B1"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03E0F6B2" w14:textId="77777777">
      <w:pPr>
        <w:tabs>
          <w:tab w:val="left" w:pos="-720"/>
        </w:tabs>
        <w:suppressAutoHyphens/>
        <w:rPr>
          <w:rFonts w:ascii="Times New Roman" w:hAnsi="Times New Roman"/>
          <w:szCs w:val="24"/>
        </w:rPr>
      </w:pPr>
    </w:p>
    <w:p w:rsidR="0071439A" w:rsidRPr="00C04337" w:rsidP="00C04337" w14:paraId="6CD64A20" w14:textId="7D67F135">
      <w:pPr>
        <w:suppressAutoHyphens/>
        <w:spacing w:line="480" w:lineRule="auto"/>
        <w:rPr>
          <w:rFonts w:ascii="Times New Roman" w:hAnsi="Times New Roman"/>
        </w:rPr>
      </w:pPr>
      <w:r>
        <w:rPr>
          <w:rFonts w:ascii="Times New Roman" w:hAnsi="Times New Roman"/>
        </w:rPr>
        <w:t xml:space="preserve">          </w:t>
      </w:r>
      <w:r w:rsidRPr="5D0FFBC0">
        <w:rPr>
          <w:rFonts w:ascii="Times New Roman" w:hAnsi="Times New Roman"/>
        </w:rPr>
        <w:t>There are no capital/start-up or ongoing operation, or maintenance costs associated with this information collection.</w:t>
      </w:r>
    </w:p>
    <w:p w:rsidR="00A308DB" w:rsidRPr="002568E6" w:rsidP="0062567E" w14:paraId="03E0F6B5" w14:textId="77777777">
      <w:pPr>
        <w:pStyle w:val="Heading1"/>
        <w:rPr>
          <w:szCs w:val="24"/>
        </w:rPr>
      </w:pPr>
      <w:bookmarkStart w:id="26" w:name="_Toc401831370"/>
      <w:bookmarkStart w:id="27" w:name="_Toc149032274"/>
      <w:r w:rsidRPr="002568E6">
        <w:rPr>
          <w:szCs w:val="24"/>
        </w:rPr>
        <w:t>A14.  Provide estimates of annualized cost to the Federal government.</w:t>
      </w:r>
      <w:bookmarkEnd w:id="26"/>
      <w:bookmarkEnd w:id="27"/>
      <w:r w:rsidRPr="002568E6" w:rsidR="0088245A">
        <w:rPr>
          <w:szCs w:val="24"/>
        </w:rPr>
        <w:t xml:space="preserve">  </w:t>
      </w:r>
    </w:p>
    <w:p w:rsidR="0062567E" w:rsidRPr="002568E6" w:rsidP="000438E8" w14:paraId="03E0F6B6" w14:textId="77777777">
      <w:pPr>
        <w:tabs>
          <w:tab w:val="left" w:pos="0"/>
        </w:tabs>
        <w:suppressAutoHyphens/>
        <w:rPr>
          <w:rFonts w:ascii="Times New Roman" w:hAnsi="Times New Roman"/>
          <w:szCs w:val="24"/>
        </w:rPr>
      </w:pPr>
    </w:p>
    <w:p w:rsidR="0062567E" w:rsidRPr="002568E6" w:rsidP="0062567E" w14:paraId="03E0F6B7"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03E0F6B8" w14:textId="77777777">
      <w:pPr>
        <w:tabs>
          <w:tab w:val="left" w:pos="0"/>
        </w:tabs>
        <w:suppressAutoHyphens/>
        <w:rPr>
          <w:rFonts w:ascii="Times New Roman" w:hAnsi="Times New Roman"/>
          <w:szCs w:val="24"/>
        </w:rPr>
      </w:pPr>
    </w:p>
    <w:p w:rsidR="00C73BF7" w:rsidP="008336AA" w14:paraId="0DA25F7C" w14:textId="32232331">
      <w:pPr>
        <w:rPr>
          <w:rFonts w:ascii="Times New Roman" w:hAnsi="Times New Roman"/>
          <w:szCs w:val="24"/>
        </w:rPr>
      </w:pPr>
      <w:r>
        <w:rPr>
          <w:rFonts w:ascii="Times New Roman" w:hAnsi="Times New Roman"/>
          <w:szCs w:val="24"/>
        </w:rPr>
        <w:t>The estimated annualized cost to the Federal government is $23,533.</w:t>
      </w:r>
    </w:p>
    <w:p w:rsidR="00C73BF7" w:rsidP="008336AA" w14:paraId="57C7DFF2" w14:textId="77777777">
      <w:pPr>
        <w:rPr>
          <w:rFonts w:ascii="Times New Roman" w:hAnsi="Times New Roman"/>
          <w:szCs w:val="24"/>
        </w:rPr>
      </w:pPr>
    </w:p>
    <w:p w:rsidR="000D7BD5" w:rsidP="00C04337" w14:paraId="779F7123" w14:textId="52AE78CC">
      <w:pPr>
        <w:spacing w:line="480" w:lineRule="auto"/>
        <w:rPr>
          <w:rFonts w:ascii="Times New Roman" w:hAnsi="Times New Roman"/>
        </w:rPr>
      </w:pPr>
      <w:r w:rsidRPr="000A439E">
        <w:rPr>
          <w:rFonts w:ascii="Times New Roman" w:hAnsi="Times New Roman"/>
          <w:szCs w:val="24"/>
        </w:rPr>
        <w:t xml:space="preserve">FNS </w:t>
      </w:r>
      <w:r w:rsidRPr="000A439E" w:rsidR="008336AA">
        <w:rPr>
          <w:rFonts w:ascii="Times New Roman" w:hAnsi="Times New Roman"/>
          <w:szCs w:val="24"/>
        </w:rPr>
        <w:t>est</w:t>
      </w:r>
      <w:r w:rsidRPr="000A439E" w:rsidR="008336AA">
        <w:rPr>
          <w:rFonts w:ascii="Times New Roman" w:hAnsi="Times New Roman"/>
        </w:rPr>
        <w:t>imate</w:t>
      </w:r>
      <w:r>
        <w:rPr>
          <w:rFonts w:ascii="Times New Roman" w:hAnsi="Times New Roman"/>
        </w:rPr>
        <w:t>s</w:t>
      </w:r>
      <w:r w:rsidRPr="000A439E" w:rsidR="008336AA">
        <w:rPr>
          <w:rFonts w:ascii="Times New Roman" w:hAnsi="Times New Roman"/>
        </w:rPr>
        <w:t xml:space="preserve"> that Federal employees from seven FNS program offices and OPS divisions will spend approximately 16 hours each completing this collection three times a year. Using the hourly wage rate of $52.66 for a GS-12, step 6 Federal employee from the 2023 Washington, DC locality pay table, the estimated costs equal $</w:t>
      </w:r>
      <w:r w:rsidR="001A7C11">
        <w:rPr>
          <w:rFonts w:ascii="Times New Roman" w:hAnsi="Times New Roman"/>
        </w:rPr>
        <w:t>17,693.</w:t>
      </w:r>
      <w:r>
        <w:rPr>
          <w:rFonts w:ascii="Times New Roman" w:hAnsi="Times New Roman"/>
        </w:rPr>
        <w:t>76</w:t>
      </w:r>
      <w:r w:rsidRPr="000A439E" w:rsidR="008336AA">
        <w:rPr>
          <w:rFonts w:ascii="Times New Roman" w:hAnsi="Times New Roman"/>
        </w:rPr>
        <w:t>. With the addition of a 33% fringe benefit cost ($</w:t>
      </w:r>
      <w:r>
        <w:rPr>
          <w:rFonts w:ascii="Times New Roman" w:hAnsi="Times New Roman"/>
        </w:rPr>
        <w:t>5,838.94</w:t>
      </w:r>
      <w:r w:rsidRPr="000A439E" w:rsidR="008336AA">
        <w:rPr>
          <w:rFonts w:ascii="Times New Roman" w:hAnsi="Times New Roman"/>
        </w:rPr>
        <w:t xml:space="preserve">), the total estimate cost of this data collection is </w:t>
      </w:r>
    </w:p>
    <w:p w:rsidR="008336AA" w:rsidRPr="000A439E" w:rsidP="00C04337" w14:paraId="176170A7" w14:textId="32739AAC">
      <w:pPr>
        <w:spacing w:line="480" w:lineRule="auto"/>
        <w:rPr>
          <w:rFonts w:ascii="Times New Roman" w:hAnsi="Times New Roman"/>
          <w:szCs w:val="24"/>
        </w:rPr>
      </w:pPr>
      <w:r w:rsidRPr="000A439E">
        <w:rPr>
          <w:rFonts w:ascii="Times New Roman" w:hAnsi="Times New Roman"/>
        </w:rPr>
        <w:t>$2</w:t>
      </w:r>
      <w:r w:rsidR="000D7BD5">
        <w:rPr>
          <w:rFonts w:ascii="Times New Roman" w:hAnsi="Times New Roman"/>
        </w:rPr>
        <w:t>3,533.</w:t>
      </w:r>
    </w:p>
    <w:p w:rsidR="008336AA" w:rsidRPr="000A439E" w:rsidP="008336AA" w14:paraId="102B8559" w14:textId="77777777">
      <w:pPr>
        <w:rPr>
          <w:rFonts w:ascii="Times New Roman" w:hAnsi="Times New Roman"/>
          <w:sz w:val="22"/>
          <w:szCs w:val="22"/>
        </w:rPr>
      </w:pPr>
    </w:p>
    <w:p w:rsidR="000438E8" w:rsidRPr="002568E6" w:rsidP="0062567E" w14:paraId="03E0F6BB" w14:textId="77777777">
      <w:pPr>
        <w:pStyle w:val="Heading1"/>
        <w:rPr>
          <w:szCs w:val="24"/>
        </w:rPr>
      </w:pPr>
      <w:bookmarkStart w:id="28" w:name="_Toc401831371"/>
      <w:bookmarkStart w:id="29" w:name="_Toc14903227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28"/>
      <w:bookmarkEnd w:id="29"/>
    </w:p>
    <w:p w:rsidR="0062567E" w:rsidRPr="002568E6" w:rsidP="0062567E" w14:paraId="03E0F6BC" w14:textId="77777777">
      <w:pPr>
        <w:tabs>
          <w:tab w:val="left" w:pos="0"/>
        </w:tabs>
        <w:suppressAutoHyphens/>
        <w:jc w:val="center"/>
        <w:rPr>
          <w:rFonts w:ascii="Times New Roman" w:hAnsi="Times New Roman"/>
          <w:b/>
          <w:szCs w:val="24"/>
        </w:rPr>
      </w:pPr>
    </w:p>
    <w:p w:rsidR="0062567E" w:rsidRPr="002568E6" w:rsidP="0062567E" w14:paraId="03E0F6BD"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03E0F6BE" w14:textId="77777777">
      <w:pPr>
        <w:tabs>
          <w:tab w:val="left" w:pos="-720"/>
        </w:tabs>
        <w:suppressAutoHyphens/>
        <w:rPr>
          <w:rFonts w:ascii="Times New Roman" w:hAnsi="Times New Roman"/>
          <w:szCs w:val="24"/>
        </w:rPr>
      </w:pPr>
    </w:p>
    <w:p w:rsidR="0007346D" w:rsidRPr="002568E6" w:rsidP="0007346D" w14:paraId="0C277D77" w14:textId="63CD8D55">
      <w:pPr>
        <w:tabs>
          <w:tab w:val="left" w:pos="2338"/>
        </w:tabs>
        <w:spacing w:line="480" w:lineRule="auto"/>
        <w:ind w:left="101" w:right="144" w:firstLine="619"/>
        <w:rPr>
          <w:rFonts w:ascii="Times New Roman" w:hAnsi="Times New Roman"/>
          <w:szCs w:val="24"/>
        </w:rPr>
      </w:pPr>
      <w:r w:rsidRPr="00F471B8">
        <w:rPr>
          <w:rFonts w:ascii="Times New Roman" w:hAnsi="Times New Roman"/>
        </w:rPr>
        <w:t xml:space="preserve">This is a new information collection request </w:t>
      </w:r>
      <w:r w:rsidRPr="00F471B8">
        <w:rPr>
          <w:rFonts w:ascii="Times New Roman" w:hAnsi="Times New Roman"/>
          <w:szCs w:val="24"/>
        </w:rPr>
        <w:t xml:space="preserve">and will add </w:t>
      </w:r>
      <w:r>
        <w:rPr>
          <w:rFonts w:ascii="Times New Roman" w:hAnsi="Times New Roman"/>
          <w:szCs w:val="24"/>
        </w:rPr>
        <w:t>43,360</w:t>
      </w:r>
      <w:r w:rsidRPr="00F471B8">
        <w:rPr>
          <w:rFonts w:ascii="Times New Roman" w:hAnsi="Times New Roman"/>
          <w:szCs w:val="24"/>
        </w:rPr>
        <w:t xml:space="preserve"> burden hours and </w:t>
      </w:r>
      <w:r>
        <w:rPr>
          <w:rFonts w:ascii="Times New Roman" w:hAnsi="Times New Roman"/>
          <w:szCs w:val="24"/>
        </w:rPr>
        <w:t>100,355</w:t>
      </w:r>
      <w:r w:rsidRPr="00F471B8">
        <w:rPr>
          <w:rFonts w:ascii="Times New Roman" w:hAnsi="Times New Roman"/>
          <w:szCs w:val="24"/>
        </w:rPr>
        <w:t xml:space="preserve"> total annual responses to OMB’s inventory.</w:t>
      </w:r>
    </w:p>
    <w:p w:rsidR="006B4BFE" w:rsidP="000438E8" w14:paraId="03E0F6C0" w14:textId="7C483B94">
      <w:pPr>
        <w:tabs>
          <w:tab w:val="left" w:pos="0"/>
        </w:tabs>
        <w:suppressAutoHyphens/>
        <w:rPr>
          <w:rFonts w:ascii="Times New Roman" w:hAnsi="Times New Roman"/>
          <w:szCs w:val="24"/>
        </w:rPr>
      </w:pPr>
    </w:p>
    <w:p w:rsidR="0035185C" w:rsidRPr="002568E6" w:rsidP="000438E8" w14:paraId="76B7C67F" w14:textId="77777777">
      <w:pPr>
        <w:tabs>
          <w:tab w:val="left" w:pos="0"/>
        </w:tabs>
        <w:suppressAutoHyphens/>
        <w:rPr>
          <w:rFonts w:ascii="Times New Roman" w:hAnsi="Times New Roman"/>
          <w:szCs w:val="24"/>
        </w:rPr>
      </w:pPr>
    </w:p>
    <w:p w:rsidR="00A308DB" w:rsidRPr="002568E6" w:rsidP="0062567E" w14:paraId="03E0F6C1" w14:textId="77777777">
      <w:pPr>
        <w:pStyle w:val="Heading1"/>
        <w:rPr>
          <w:szCs w:val="24"/>
        </w:rPr>
      </w:pPr>
      <w:bookmarkStart w:id="30" w:name="_Toc401831372"/>
      <w:bookmarkStart w:id="31" w:name="_Toc14903227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0"/>
      <w:bookmarkEnd w:id="31"/>
      <w:r w:rsidRPr="002568E6">
        <w:rPr>
          <w:szCs w:val="24"/>
        </w:rPr>
        <w:t xml:space="preserve"> </w:t>
      </w:r>
    </w:p>
    <w:p w:rsidR="00A308DB" w:rsidRPr="002568E6" w:rsidP="000438E8" w14:paraId="03E0F6C2" w14:textId="77777777">
      <w:pPr>
        <w:tabs>
          <w:tab w:val="left" w:pos="0"/>
        </w:tabs>
        <w:suppressAutoHyphens/>
        <w:rPr>
          <w:rFonts w:ascii="Times New Roman" w:hAnsi="Times New Roman"/>
          <w:b/>
          <w:szCs w:val="24"/>
        </w:rPr>
      </w:pPr>
    </w:p>
    <w:p w:rsidR="0062567E" w:rsidRPr="002568E6" w:rsidP="0062567E" w14:paraId="03E0F6C3"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2551EA" w14:paraId="03E0F6C4" w14:textId="77777777">
      <w:pPr>
        <w:tabs>
          <w:tab w:val="left" w:pos="-720"/>
        </w:tabs>
        <w:suppressAutoHyphens/>
        <w:spacing w:line="480" w:lineRule="auto"/>
        <w:rPr>
          <w:rFonts w:ascii="Times New Roman" w:hAnsi="Times New Roman"/>
          <w:szCs w:val="24"/>
        </w:rPr>
      </w:pPr>
    </w:p>
    <w:p w:rsidR="000438E8" w:rsidRPr="002568E6" w:rsidP="002551EA" w14:paraId="03E0F6C6" w14:textId="4D6615E5">
      <w:pPr>
        <w:tabs>
          <w:tab w:val="left" w:pos="0"/>
        </w:tabs>
        <w:suppressAutoHyphens/>
        <w:spacing w:line="480" w:lineRule="auto"/>
        <w:rPr>
          <w:rFonts w:ascii="Times New Roman" w:hAnsi="Times New Roman"/>
          <w:szCs w:val="24"/>
        </w:rPr>
      </w:pPr>
      <w:r>
        <w:rPr>
          <w:rFonts w:ascii="Times New Roman" w:hAnsi="Times New Roman"/>
          <w:szCs w:val="24"/>
        </w:rPr>
        <w:t>Such plans will</w:t>
      </w:r>
      <w:r w:rsidR="0035185C">
        <w:rPr>
          <w:rFonts w:ascii="Times New Roman" w:hAnsi="Times New Roman"/>
          <w:szCs w:val="24"/>
        </w:rPr>
        <w:t xml:space="preserve"> be dealt with on a case-by-case</w:t>
      </w:r>
      <w:r w:rsidR="002551EA">
        <w:rPr>
          <w:rFonts w:ascii="Times New Roman" w:hAnsi="Times New Roman"/>
          <w:szCs w:val="24"/>
        </w:rPr>
        <w:t xml:space="preserve"> depending on the project utilizing this generic information collection</w:t>
      </w:r>
      <w:r w:rsidR="002F1480">
        <w:rPr>
          <w:rFonts w:ascii="Times New Roman" w:hAnsi="Times New Roman"/>
          <w:szCs w:val="24"/>
        </w:rPr>
        <w:t xml:space="preserve"> and will be shared with OIRA on a case-by-case </w:t>
      </w:r>
      <w:r w:rsidR="00526983">
        <w:rPr>
          <w:rFonts w:ascii="Times New Roman" w:hAnsi="Times New Roman"/>
          <w:szCs w:val="24"/>
        </w:rPr>
        <w:t>basis.</w:t>
      </w:r>
    </w:p>
    <w:p w:rsidR="00A308DB" w:rsidRPr="002568E6" w:rsidP="0062567E" w14:paraId="03E0F6C7" w14:textId="77777777">
      <w:pPr>
        <w:pStyle w:val="Heading1"/>
        <w:rPr>
          <w:szCs w:val="24"/>
        </w:rPr>
      </w:pPr>
      <w:bookmarkStart w:id="32" w:name="_Toc401831373"/>
      <w:bookmarkStart w:id="33" w:name="_Toc149032277"/>
      <w:r w:rsidRPr="002568E6">
        <w:rPr>
          <w:szCs w:val="24"/>
        </w:rPr>
        <w:t xml:space="preserve">A17.  </w:t>
      </w:r>
      <w:r w:rsidRPr="002568E6" w:rsidR="001C6CBE">
        <w:rPr>
          <w:szCs w:val="24"/>
        </w:rPr>
        <w:t>Displaying the OMB Approval Expiration Date.</w:t>
      </w:r>
      <w:bookmarkEnd w:id="32"/>
      <w:bookmarkEnd w:id="33"/>
    </w:p>
    <w:p w:rsidR="0062567E" w:rsidRPr="002568E6" w:rsidP="0062567E" w14:paraId="03E0F6C8" w14:textId="77777777">
      <w:pPr>
        <w:pStyle w:val="ListParagraph"/>
        <w:widowControl/>
        <w:spacing w:line="240" w:lineRule="auto"/>
        <w:ind w:left="0"/>
        <w:rPr>
          <w:b/>
          <w:szCs w:val="24"/>
        </w:rPr>
      </w:pPr>
    </w:p>
    <w:p w:rsidR="0062567E" w:rsidRPr="002568E6" w:rsidP="0062567E" w14:paraId="03E0F6C9"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P="00ED28F2" w14:paraId="03E0F6CA" w14:textId="77777777">
      <w:pPr>
        <w:tabs>
          <w:tab w:val="left" w:pos="-720"/>
        </w:tabs>
        <w:suppressAutoHyphens/>
        <w:rPr>
          <w:rFonts w:ascii="Times New Roman" w:hAnsi="Times New Roman"/>
          <w:szCs w:val="24"/>
        </w:rPr>
      </w:pPr>
    </w:p>
    <w:p w:rsidR="00B01683" w:rsidRPr="002568E6" w:rsidP="00B01683" w14:paraId="13CDB281" w14:textId="0E18C946">
      <w:pPr>
        <w:tabs>
          <w:tab w:val="left" w:pos="-720"/>
        </w:tabs>
        <w:suppressAutoHyphens/>
        <w:spacing w:line="480" w:lineRule="auto"/>
        <w:rPr>
          <w:rFonts w:ascii="Times New Roman" w:hAnsi="Times New Roman"/>
          <w:szCs w:val="24"/>
        </w:rPr>
      </w:pPr>
      <w:r>
        <w:rPr>
          <w:rFonts w:ascii="Times New Roman" w:hAnsi="Times New Roman"/>
          <w:szCs w:val="24"/>
        </w:rPr>
        <w:t xml:space="preserve">If this </w:t>
      </w:r>
      <w:r w:rsidR="0006335F">
        <w:rPr>
          <w:rFonts w:ascii="Times New Roman" w:hAnsi="Times New Roman"/>
          <w:szCs w:val="24"/>
        </w:rPr>
        <w:t xml:space="preserve">ever </w:t>
      </w:r>
      <w:r>
        <w:rPr>
          <w:rFonts w:ascii="Times New Roman" w:hAnsi="Times New Roman"/>
          <w:szCs w:val="24"/>
        </w:rPr>
        <w:t xml:space="preserve">becomes applicable, this will be dealt with case-by-case </w:t>
      </w:r>
      <w:r w:rsidR="004546AE">
        <w:rPr>
          <w:rFonts w:ascii="Times New Roman" w:hAnsi="Times New Roman"/>
          <w:szCs w:val="24"/>
        </w:rPr>
        <w:t xml:space="preserve">and information will be shared with OIRA, on a case-by-case basis, </w:t>
      </w:r>
      <w:r>
        <w:rPr>
          <w:rFonts w:ascii="Times New Roman" w:hAnsi="Times New Roman"/>
          <w:szCs w:val="24"/>
        </w:rPr>
        <w:t>depending on the individual projects utilizing this generic information collection.</w:t>
      </w:r>
      <w:r w:rsidR="00526983">
        <w:rPr>
          <w:rFonts w:ascii="Times New Roman" w:hAnsi="Times New Roman"/>
          <w:szCs w:val="24"/>
        </w:rPr>
        <w:t xml:space="preserve"> </w:t>
      </w:r>
    </w:p>
    <w:p w:rsidR="002551EA" w:rsidRPr="002568E6" w:rsidP="00ED28F2" w14:paraId="191D1002" w14:textId="5545B017">
      <w:pPr>
        <w:tabs>
          <w:tab w:val="left" w:pos="-720"/>
        </w:tabs>
        <w:suppressAutoHyphens/>
        <w:rPr>
          <w:rFonts w:ascii="Times New Roman" w:hAnsi="Times New Roman"/>
          <w:szCs w:val="24"/>
        </w:rPr>
      </w:pPr>
    </w:p>
    <w:p w:rsidR="000438E8" w:rsidRPr="002568E6" w:rsidP="000438E8" w14:paraId="03E0F6CC" w14:textId="77777777">
      <w:pPr>
        <w:tabs>
          <w:tab w:val="left" w:pos="0"/>
        </w:tabs>
        <w:suppressAutoHyphens/>
        <w:rPr>
          <w:rFonts w:ascii="Times New Roman" w:hAnsi="Times New Roman"/>
          <w:szCs w:val="24"/>
        </w:rPr>
      </w:pPr>
    </w:p>
    <w:p w:rsidR="00A308DB" w:rsidRPr="002568E6" w:rsidP="0062567E" w14:paraId="03E0F6CD" w14:textId="77777777">
      <w:pPr>
        <w:pStyle w:val="Heading1"/>
        <w:rPr>
          <w:szCs w:val="24"/>
        </w:rPr>
      </w:pPr>
      <w:bookmarkStart w:id="34" w:name="_Toc401831374"/>
      <w:bookmarkStart w:id="35" w:name="_Toc149032278"/>
      <w:r w:rsidRPr="002568E6">
        <w:rPr>
          <w:szCs w:val="24"/>
        </w:rPr>
        <w:t>A18.  Exception</w:t>
      </w:r>
      <w:r w:rsidR="002568E6">
        <w:rPr>
          <w:szCs w:val="24"/>
        </w:rPr>
        <w:t>s</w:t>
      </w:r>
      <w:r w:rsidRPr="002568E6">
        <w:rPr>
          <w:szCs w:val="24"/>
        </w:rPr>
        <w:t xml:space="preserve"> to the certification statement identified in Item 19.</w:t>
      </w:r>
      <w:bookmarkEnd w:id="34"/>
      <w:bookmarkEnd w:id="35"/>
      <w:r w:rsidRPr="002568E6" w:rsidR="006F346E">
        <w:rPr>
          <w:szCs w:val="24"/>
        </w:rPr>
        <w:t xml:space="preserve">  </w:t>
      </w:r>
    </w:p>
    <w:p w:rsidR="0062567E" w:rsidRPr="002568E6" w:rsidP="000438E8" w14:paraId="03E0F6CE" w14:textId="77777777">
      <w:pPr>
        <w:tabs>
          <w:tab w:val="left" w:pos="0"/>
        </w:tabs>
        <w:suppressAutoHyphens/>
        <w:rPr>
          <w:rFonts w:ascii="Times New Roman" w:hAnsi="Times New Roman"/>
          <w:b/>
          <w:szCs w:val="24"/>
        </w:rPr>
      </w:pPr>
    </w:p>
    <w:p w:rsidR="0062567E" w:rsidRPr="002568E6" w:rsidP="000438E8" w14:paraId="03E0F6CF"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A625DE" w14:paraId="03E0F6D0" w14:textId="7AA5FA1C">
      <w:pPr>
        <w:widowControl/>
        <w:overflowPunct/>
        <w:autoSpaceDE/>
        <w:autoSpaceDN/>
        <w:adjustRightInd/>
        <w:textAlignment w:val="auto"/>
        <w:rPr>
          <w:rFonts w:ascii="Times New Roman" w:hAnsi="Times New Roman"/>
          <w:szCs w:val="24"/>
        </w:rPr>
      </w:pPr>
    </w:p>
    <w:p w:rsidR="00B01683" w14:paraId="06610ECE" w14:textId="0F1D4CA3">
      <w:pPr>
        <w:widowControl/>
        <w:overflowPunct/>
        <w:autoSpaceDE/>
        <w:autoSpaceDN/>
        <w:adjustRightInd/>
        <w:textAlignment w:val="auto"/>
        <w:rPr>
          <w:rFonts w:ascii="Times New Roman" w:hAnsi="Times New Roman"/>
          <w:szCs w:val="24"/>
        </w:rPr>
      </w:pPr>
      <w:r>
        <w:rPr>
          <w:rFonts w:ascii="Times New Roman" w:hAnsi="Times New Roman"/>
          <w:szCs w:val="24"/>
        </w:rPr>
        <w:t>Not applicable to this information collection.</w:t>
      </w:r>
    </w:p>
    <w:sectPr w:rsidSect="00F75A56">
      <w:footerReference w:type="default" r:id="rId12"/>
      <w:pgSz w:w="12240" w:h="15840"/>
      <w:pgMar w:top="840" w:right="1680" w:bottom="1260" w:left="14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34F01" w14:paraId="028BFFA3" w14:textId="77777777">
      <w:pPr>
        <w:spacing w:line="20" w:lineRule="exact"/>
      </w:pPr>
    </w:p>
  </w:endnote>
  <w:endnote w:type="continuationSeparator" w:id="1">
    <w:p w:rsidR="00634F01" w14:paraId="18D9B4B9" w14:textId="77777777">
      <w:r>
        <w:t xml:space="preserve"> </w:t>
      </w:r>
    </w:p>
  </w:endnote>
  <w:endnote w:type="continuationNotice" w:id="2">
    <w:p w:rsidR="00634F01" w14:paraId="062E678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3558354"/>
      <w:docPartObj>
        <w:docPartGallery w:val="Page Numbers (Bottom of Page)"/>
        <w:docPartUnique/>
      </w:docPartObj>
    </w:sdtPr>
    <w:sdtEndPr>
      <w:rPr>
        <w:noProof/>
      </w:rPr>
    </w:sdtEndPr>
    <w:sdtContent>
      <w:p w:rsidR="00C40202" w14:paraId="6CE7334A" w14:textId="0E08372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rsidR="00172CD4" w14:paraId="78159D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4F01" w14:paraId="1D2291DD" w14:textId="77777777">
      <w:r>
        <w:separator/>
      </w:r>
    </w:p>
  </w:footnote>
  <w:footnote w:type="continuationSeparator" w:id="1">
    <w:p w:rsidR="00634F01" w14:paraId="60360046" w14:textId="77777777">
      <w:r>
        <w:continuationSeparator/>
      </w:r>
    </w:p>
  </w:footnote>
  <w:footnote w:type="continuationNotice" w:id="2">
    <w:p w:rsidR="00634F01" w14:paraId="516BE90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ACB32A6"/>
    <w:multiLevelType w:val="hybridMultilevel"/>
    <w:tmpl w:val="7EFC2674"/>
    <w:lvl w:ilvl="0">
      <w:start w:val="1"/>
      <w:numFmt w:val="decimal"/>
      <w:lvlText w:val="%1."/>
      <w:lvlJc w:val="left"/>
      <w:pPr>
        <w:ind w:left="360" w:hanging="360"/>
      </w:pPr>
      <w:rPr>
        <w:rFonts w:ascii="Calibri Light" w:hAnsi="Calibri Light" w:cs="Times New Roman" w:hint="default"/>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7">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E761916"/>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31071DE7"/>
    <w:multiLevelType w:val="hybridMultilevel"/>
    <w:tmpl w:val="A348848A"/>
    <w:lvl w:ilvl="0">
      <w:start w:val="1"/>
      <w:numFmt w:val="decimal"/>
      <w:lvlText w:val="%1."/>
      <w:lvlJc w:val="left"/>
      <w:pPr>
        <w:ind w:left="360" w:hanging="360"/>
      </w:pPr>
      <w:rPr>
        <w:sz w:val="24"/>
        <w:szCs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0">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1">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2">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3">
    <w:nsid w:val="3A1D2481"/>
    <w:multiLevelType w:val="hybridMultilevel"/>
    <w:tmpl w:val="D33658A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3780954"/>
    <w:multiLevelType w:val="hybridMultilevel"/>
    <w:tmpl w:val="0518B93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6">
    <w:nsid w:val="45E76057"/>
    <w:multiLevelType w:val="hybridMultilevel"/>
    <w:tmpl w:val="805CCEE4"/>
    <w:lvl w:ilvl="0">
      <w:start w:val="2"/>
      <w:numFmt w:val="lowerLetter"/>
      <w:lvlText w:val="(%1)"/>
      <w:lvlJc w:val="left"/>
      <w:pPr>
        <w:ind w:left="326" w:hanging="326"/>
      </w:pPr>
      <w:rPr>
        <w:rFonts w:ascii="Cambria" w:eastAsia="Cambria" w:hAnsi="Cambria" w:cs="Cambria" w:hint="default"/>
        <w:b w:val="0"/>
        <w:bCs w:val="0"/>
        <w:i w:val="0"/>
        <w:iCs w:val="0"/>
        <w:w w:val="93"/>
        <w:sz w:val="20"/>
        <w:szCs w:val="20"/>
        <w:lang w:val="en-US" w:eastAsia="en-US" w:bidi="ar-SA"/>
      </w:rPr>
    </w:lvl>
    <w:lvl w:ilvl="1">
      <w:start w:val="1"/>
      <w:numFmt w:val="lowerRoman"/>
      <w:lvlText w:val="(%2)"/>
      <w:lvlJc w:val="left"/>
      <w:pPr>
        <w:ind w:left="526" w:hanging="280"/>
      </w:pPr>
      <w:rPr>
        <w:rFonts w:ascii="Cambria" w:eastAsia="Cambria" w:hAnsi="Cambria" w:cs="Cambria" w:hint="default"/>
        <w:b w:val="0"/>
        <w:bCs w:val="0"/>
        <w:i w:val="0"/>
        <w:iCs w:val="0"/>
        <w:w w:val="95"/>
        <w:sz w:val="20"/>
        <w:szCs w:val="20"/>
        <w:lang w:val="en-US" w:eastAsia="en-US" w:bidi="ar-SA"/>
      </w:rPr>
    </w:lvl>
    <w:lvl w:ilvl="2">
      <w:start w:val="1"/>
      <w:numFmt w:val="upperLetter"/>
      <w:lvlText w:val="(%3)"/>
      <w:lvlJc w:val="left"/>
      <w:pPr>
        <w:ind w:left="526" w:hanging="366"/>
      </w:pPr>
      <w:rPr>
        <w:rFonts w:ascii="Cambria" w:eastAsia="Cambria" w:hAnsi="Cambria" w:cs="Cambria" w:hint="default"/>
        <w:b w:val="0"/>
        <w:bCs w:val="0"/>
        <w:i w:val="0"/>
        <w:iCs w:val="0"/>
        <w:w w:val="104"/>
        <w:sz w:val="20"/>
        <w:szCs w:val="20"/>
        <w:lang w:val="en-US" w:eastAsia="en-US" w:bidi="ar-SA"/>
      </w:rPr>
    </w:lvl>
    <w:lvl w:ilvl="3">
      <w:start w:val="0"/>
      <w:numFmt w:val="bullet"/>
      <w:lvlText w:val="•"/>
      <w:lvlJc w:val="left"/>
      <w:pPr>
        <w:ind w:left="2108" w:hanging="366"/>
      </w:pPr>
      <w:rPr>
        <w:rFonts w:hint="default"/>
        <w:lang w:val="en-US" w:eastAsia="en-US" w:bidi="ar-SA"/>
      </w:rPr>
    </w:lvl>
    <w:lvl w:ilvl="4">
      <w:start w:val="0"/>
      <w:numFmt w:val="bullet"/>
      <w:lvlText w:val="•"/>
      <w:lvlJc w:val="left"/>
      <w:pPr>
        <w:ind w:left="2899" w:hanging="366"/>
      </w:pPr>
      <w:rPr>
        <w:rFonts w:hint="default"/>
        <w:lang w:val="en-US" w:eastAsia="en-US" w:bidi="ar-SA"/>
      </w:rPr>
    </w:lvl>
    <w:lvl w:ilvl="5">
      <w:start w:val="0"/>
      <w:numFmt w:val="bullet"/>
      <w:lvlText w:val="•"/>
      <w:lvlJc w:val="left"/>
      <w:pPr>
        <w:ind w:left="3690" w:hanging="366"/>
      </w:pPr>
      <w:rPr>
        <w:rFonts w:hint="default"/>
        <w:lang w:val="en-US" w:eastAsia="en-US" w:bidi="ar-SA"/>
      </w:rPr>
    </w:lvl>
    <w:lvl w:ilvl="6">
      <w:start w:val="0"/>
      <w:numFmt w:val="bullet"/>
      <w:lvlText w:val="•"/>
      <w:lvlJc w:val="left"/>
      <w:pPr>
        <w:ind w:left="4481" w:hanging="366"/>
      </w:pPr>
      <w:rPr>
        <w:rFonts w:hint="default"/>
        <w:lang w:val="en-US" w:eastAsia="en-US" w:bidi="ar-SA"/>
      </w:rPr>
    </w:lvl>
    <w:lvl w:ilvl="7">
      <w:start w:val="0"/>
      <w:numFmt w:val="bullet"/>
      <w:lvlText w:val="•"/>
      <w:lvlJc w:val="left"/>
      <w:pPr>
        <w:ind w:left="5272" w:hanging="366"/>
      </w:pPr>
      <w:rPr>
        <w:rFonts w:hint="default"/>
        <w:lang w:val="en-US" w:eastAsia="en-US" w:bidi="ar-SA"/>
      </w:rPr>
    </w:lvl>
    <w:lvl w:ilvl="8">
      <w:start w:val="0"/>
      <w:numFmt w:val="bullet"/>
      <w:lvlText w:val="•"/>
      <w:lvlJc w:val="left"/>
      <w:pPr>
        <w:ind w:left="6063" w:hanging="366"/>
      </w:pPr>
      <w:rPr>
        <w:rFonts w:hint="default"/>
        <w:lang w:val="en-US" w:eastAsia="en-US" w:bidi="ar-SA"/>
      </w:rPr>
    </w:lvl>
  </w:abstractNum>
  <w:abstractNum w:abstractNumId="27">
    <w:nsid w:val="4BDE3C50"/>
    <w:multiLevelType w:val="hybridMultilevel"/>
    <w:tmpl w:val="1E60BAC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8">
    <w:nsid w:val="50660CF6"/>
    <w:multiLevelType w:val="hybridMultilevel"/>
    <w:tmpl w:val="DDE2C978"/>
    <w:lvl w:ilvl="0">
      <w:start w:val="1"/>
      <w:numFmt w:val="decimal"/>
      <w:lvlText w:val="(%1)"/>
      <w:lvlJc w:val="left"/>
      <w:pPr>
        <w:ind w:left="320" w:hanging="341"/>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613" w:hanging="360"/>
      </w:pPr>
      <w:rPr>
        <w:rFonts w:hint="default"/>
        <w:lang w:val="en-US" w:eastAsia="en-US" w:bidi="ar-SA"/>
      </w:rPr>
    </w:lvl>
    <w:lvl w:ilvl="6">
      <w:start w:val="0"/>
      <w:numFmt w:val="bullet"/>
      <w:lvlText w:val="•"/>
      <w:lvlJc w:val="left"/>
      <w:pPr>
        <w:ind w:left="5506" w:hanging="360"/>
      </w:pPr>
      <w:rPr>
        <w:rFonts w:hint="default"/>
        <w:lang w:val="en-US" w:eastAsia="en-US" w:bidi="ar-SA"/>
      </w:rPr>
    </w:lvl>
    <w:lvl w:ilvl="7">
      <w:start w:val="0"/>
      <w:numFmt w:val="bullet"/>
      <w:lvlText w:val="•"/>
      <w:lvlJc w:val="left"/>
      <w:pPr>
        <w:ind w:left="6400" w:hanging="360"/>
      </w:pPr>
      <w:rPr>
        <w:rFonts w:hint="default"/>
        <w:lang w:val="en-US" w:eastAsia="en-US" w:bidi="ar-SA"/>
      </w:rPr>
    </w:lvl>
    <w:lvl w:ilvl="8">
      <w:start w:val="0"/>
      <w:numFmt w:val="bullet"/>
      <w:lvlText w:val="•"/>
      <w:lvlJc w:val="left"/>
      <w:pPr>
        <w:ind w:left="7293" w:hanging="360"/>
      </w:pPr>
      <w:rPr>
        <w:rFonts w:hint="default"/>
        <w:lang w:val="en-US" w:eastAsia="en-US" w:bidi="ar-SA"/>
      </w:rPr>
    </w:lvl>
  </w:abstractNum>
  <w:abstractNum w:abstractNumId="29">
    <w:nsid w:val="52C1728B"/>
    <w:multiLevelType w:val="hybridMultilevel"/>
    <w:tmpl w:val="BE06618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4D42C4"/>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59351823"/>
    <w:multiLevelType w:val="hybridMultilevel"/>
    <w:tmpl w:val="BA061C0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3">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5">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6">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8">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9">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9621795">
    <w:abstractNumId w:val="16"/>
  </w:num>
  <w:num w:numId="2" w16cid:durableId="1910654949">
    <w:abstractNumId w:val="40"/>
  </w:num>
  <w:num w:numId="3" w16cid:durableId="1797024728">
    <w:abstractNumId w:val="37"/>
  </w:num>
  <w:num w:numId="4" w16cid:durableId="676425393">
    <w:abstractNumId w:val="13"/>
  </w:num>
  <w:num w:numId="5" w16cid:durableId="1905024829">
    <w:abstractNumId w:val="41"/>
  </w:num>
  <w:num w:numId="6" w16cid:durableId="722408179">
    <w:abstractNumId w:val="15"/>
  </w:num>
  <w:num w:numId="7" w16cid:durableId="1213924044">
    <w:abstractNumId w:val="9"/>
  </w:num>
  <w:num w:numId="8" w16cid:durableId="902523890">
    <w:abstractNumId w:val="7"/>
  </w:num>
  <w:num w:numId="9" w16cid:durableId="393964812">
    <w:abstractNumId w:val="6"/>
  </w:num>
  <w:num w:numId="10" w16cid:durableId="1164202857">
    <w:abstractNumId w:val="5"/>
  </w:num>
  <w:num w:numId="11" w16cid:durableId="430201905">
    <w:abstractNumId w:val="4"/>
  </w:num>
  <w:num w:numId="12" w16cid:durableId="979462391">
    <w:abstractNumId w:val="8"/>
  </w:num>
  <w:num w:numId="13" w16cid:durableId="208953592">
    <w:abstractNumId w:val="3"/>
  </w:num>
  <w:num w:numId="14" w16cid:durableId="1910381841">
    <w:abstractNumId w:val="2"/>
  </w:num>
  <w:num w:numId="15" w16cid:durableId="346641560">
    <w:abstractNumId w:val="1"/>
  </w:num>
  <w:num w:numId="16" w16cid:durableId="1680350932">
    <w:abstractNumId w:val="0"/>
  </w:num>
  <w:num w:numId="17" w16cid:durableId="1274172009">
    <w:abstractNumId w:val="33"/>
  </w:num>
  <w:num w:numId="18" w16cid:durableId="1966694174">
    <w:abstractNumId w:val="17"/>
  </w:num>
  <w:num w:numId="19" w16cid:durableId="1041200291">
    <w:abstractNumId w:val="10"/>
  </w:num>
  <w:num w:numId="20" w16cid:durableId="2019117945">
    <w:abstractNumId w:val="30"/>
  </w:num>
  <w:num w:numId="21" w16cid:durableId="878325522">
    <w:abstractNumId w:val="23"/>
  </w:num>
  <w:num w:numId="22" w16cid:durableId="629750643">
    <w:abstractNumId w:val="18"/>
  </w:num>
  <w:num w:numId="23" w16cid:durableId="150029438">
    <w:abstractNumId w:val="28"/>
  </w:num>
  <w:num w:numId="24" w16cid:durableId="195042521">
    <w:abstractNumId w:val="39"/>
  </w:num>
  <w:num w:numId="25" w16cid:durableId="608004748">
    <w:abstractNumId w:val="11"/>
  </w:num>
  <w:num w:numId="26" w16cid:durableId="2066835109">
    <w:abstractNumId w:val="27"/>
  </w:num>
  <w:num w:numId="27" w16cid:durableId="153835294">
    <w:abstractNumId w:val="36"/>
  </w:num>
  <w:num w:numId="28" w16cid:durableId="1831477924">
    <w:abstractNumId w:val="32"/>
  </w:num>
  <w:num w:numId="29" w16cid:durableId="932855059">
    <w:abstractNumId w:val="34"/>
  </w:num>
  <w:num w:numId="30" w16cid:durableId="1232735671">
    <w:abstractNumId w:val="35"/>
  </w:num>
  <w:num w:numId="31" w16cid:durableId="1268007018">
    <w:abstractNumId w:val="20"/>
  </w:num>
  <w:num w:numId="32" w16cid:durableId="1645163461">
    <w:abstractNumId w:val="21"/>
  </w:num>
  <w:num w:numId="33" w16cid:durableId="1189828791">
    <w:abstractNumId w:val="38"/>
  </w:num>
  <w:num w:numId="34" w16cid:durableId="1034232709">
    <w:abstractNumId w:val="12"/>
  </w:num>
  <w:num w:numId="35" w16cid:durableId="1802528194">
    <w:abstractNumId w:val="25"/>
  </w:num>
  <w:num w:numId="36" w16cid:durableId="218979758">
    <w:abstractNumId w:val="22"/>
  </w:num>
  <w:num w:numId="37" w16cid:durableId="537546385">
    <w:abstractNumId w:val="26"/>
  </w:num>
  <w:num w:numId="38" w16cid:durableId="109130497">
    <w:abstractNumId w:val="29"/>
  </w:num>
  <w:num w:numId="39" w16cid:durableId="1633562244">
    <w:abstractNumId w:val="19"/>
  </w:num>
  <w:num w:numId="40" w16cid:durableId="1927573156">
    <w:abstractNumId w:val="31"/>
  </w:num>
  <w:num w:numId="41" w16cid:durableId="115606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46594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0BBD"/>
    <w:rsid w:val="00001024"/>
    <w:rsid w:val="0000131E"/>
    <w:rsid w:val="00001CB2"/>
    <w:rsid w:val="00001DDD"/>
    <w:rsid w:val="00003E15"/>
    <w:rsid w:val="00003EA5"/>
    <w:rsid w:val="00006DA3"/>
    <w:rsid w:val="00007541"/>
    <w:rsid w:val="000076A1"/>
    <w:rsid w:val="00007847"/>
    <w:rsid w:val="00007881"/>
    <w:rsid w:val="0000790A"/>
    <w:rsid w:val="00010DE3"/>
    <w:rsid w:val="00010DEC"/>
    <w:rsid w:val="00011D44"/>
    <w:rsid w:val="000144AD"/>
    <w:rsid w:val="000145E1"/>
    <w:rsid w:val="00014B4D"/>
    <w:rsid w:val="00015FCF"/>
    <w:rsid w:val="00021CB4"/>
    <w:rsid w:val="000223C1"/>
    <w:rsid w:val="00022592"/>
    <w:rsid w:val="000234FF"/>
    <w:rsid w:val="00023BFF"/>
    <w:rsid w:val="00024091"/>
    <w:rsid w:val="00025879"/>
    <w:rsid w:val="00026692"/>
    <w:rsid w:val="0002707E"/>
    <w:rsid w:val="00027233"/>
    <w:rsid w:val="0002789D"/>
    <w:rsid w:val="000320DA"/>
    <w:rsid w:val="00032621"/>
    <w:rsid w:val="000329F0"/>
    <w:rsid w:val="00033C12"/>
    <w:rsid w:val="00034671"/>
    <w:rsid w:val="00036556"/>
    <w:rsid w:val="000373C7"/>
    <w:rsid w:val="0004012F"/>
    <w:rsid w:val="000402DE"/>
    <w:rsid w:val="000405C0"/>
    <w:rsid w:val="00040718"/>
    <w:rsid w:val="000411CE"/>
    <w:rsid w:val="000417D2"/>
    <w:rsid w:val="000418E3"/>
    <w:rsid w:val="00042891"/>
    <w:rsid w:val="000431A5"/>
    <w:rsid w:val="000433BD"/>
    <w:rsid w:val="0004364B"/>
    <w:rsid w:val="000438E8"/>
    <w:rsid w:val="00043989"/>
    <w:rsid w:val="000447C0"/>
    <w:rsid w:val="00044DF1"/>
    <w:rsid w:val="00044F2A"/>
    <w:rsid w:val="0004539F"/>
    <w:rsid w:val="000454A9"/>
    <w:rsid w:val="000460EC"/>
    <w:rsid w:val="00046590"/>
    <w:rsid w:val="0004668E"/>
    <w:rsid w:val="00047338"/>
    <w:rsid w:val="00050632"/>
    <w:rsid w:val="000507EA"/>
    <w:rsid w:val="00052C5C"/>
    <w:rsid w:val="00053AB5"/>
    <w:rsid w:val="00054647"/>
    <w:rsid w:val="00054E5E"/>
    <w:rsid w:val="00054F96"/>
    <w:rsid w:val="00055C16"/>
    <w:rsid w:val="00056479"/>
    <w:rsid w:val="00056943"/>
    <w:rsid w:val="00056A34"/>
    <w:rsid w:val="00057C77"/>
    <w:rsid w:val="0006089A"/>
    <w:rsid w:val="00061FC3"/>
    <w:rsid w:val="000621C5"/>
    <w:rsid w:val="0006335F"/>
    <w:rsid w:val="00063761"/>
    <w:rsid w:val="00063800"/>
    <w:rsid w:val="0006449A"/>
    <w:rsid w:val="00064754"/>
    <w:rsid w:val="0006609B"/>
    <w:rsid w:val="00070A9C"/>
    <w:rsid w:val="00071ACF"/>
    <w:rsid w:val="00072177"/>
    <w:rsid w:val="000722D8"/>
    <w:rsid w:val="00072C97"/>
    <w:rsid w:val="0007346D"/>
    <w:rsid w:val="000739EA"/>
    <w:rsid w:val="000750F4"/>
    <w:rsid w:val="00075145"/>
    <w:rsid w:val="000751D8"/>
    <w:rsid w:val="00075687"/>
    <w:rsid w:val="00075AFC"/>
    <w:rsid w:val="00075CA1"/>
    <w:rsid w:val="00076D3A"/>
    <w:rsid w:val="00077A3E"/>
    <w:rsid w:val="00080C3F"/>
    <w:rsid w:val="000812F7"/>
    <w:rsid w:val="000814FD"/>
    <w:rsid w:val="00082C62"/>
    <w:rsid w:val="00083C70"/>
    <w:rsid w:val="00084B36"/>
    <w:rsid w:val="0008554D"/>
    <w:rsid w:val="00086831"/>
    <w:rsid w:val="0008697E"/>
    <w:rsid w:val="000900DF"/>
    <w:rsid w:val="00090155"/>
    <w:rsid w:val="00090C98"/>
    <w:rsid w:val="00091061"/>
    <w:rsid w:val="00092018"/>
    <w:rsid w:val="00093427"/>
    <w:rsid w:val="0009567D"/>
    <w:rsid w:val="000957D2"/>
    <w:rsid w:val="00095C26"/>
    <w:rsid w:val="000970D7"/>
    <w:rsid w:val="00097891"/>
    <w:rsid w:val="000A03CA"/>
    <w:rsid w:val="000A28C4"/>
    <w:rsid w:val="000A2F7C"/>
    <w:rsid w:val="000A34BE"/>
    <w:rsid w:val="000A3781"/>
    <w:rsid w:val="000A439E"/>
    <w:rsid w:val="000A475D"/>
    <w:rsid w:val="000A4F8D"/>
    <w:rsid w:val="000A7424"/>
    <w:rsid w:val="000A7F56"/>
    <w:rsid w:val="000B21BA"/>
    <w:rsid w:val="000B26F3"/>
    <w:rsid w:val="000B3A0D"/>
    <w:rsid w:val="000B50C9"/>
    <w:rsid w:val="000B7290"/>
    <w:rsid w:val="000B7836"/>
    <w:rsid w:val="000C0127"/>
    <w:rsid w:val="000C089B"/>
    <w:rsid w:val="000C10F7"/>
    <w:rsid w:val="000C16B5"/>
    <w:rsid w:val="000C1B04"/>
    <w:rsid w:val="000C228C"/>
    <w:rsid w:val="000C30AC"/>
    <w:rsid w:val="000C3F41"/>
    <w:rsid w:val="000C4720"/>
    <w:rsid w:val="000C55A2"/>
    <w:rsid w:val="000C5B0F"/>
    <w:rsid w:val="000C6CB0"/>
    <w:rsid w:val="000D0C93"/>
    <w:rsid w:val="000D17F6"/>
    <w:rsid w:val="000D279A"/>
    <w:rsid w:val="000D4F17"/>
    <w:rsid w:val="000D5750"/>
    <w:rsid w:val="000D6419"/>
    <w:rsid w:val="000D6C4A"/>
    <w:rsid w:val="000D6F90"/>
    <w:rsid w:val="000D724C"/>
    <w:rsid w:val="000D7BD5"/>
    <w:rsid w:val="000E1CA0"/>
    <w:rsid w:val="000E2E6E"/>
    <w:rsid w:val="000E3CC6"/>
    <w:rsid w:val="000E400F"/>
    <w:rsid w:val="000E4107"/>
    <w:rsid w:val="000E61B9"/>
    <w:rsid w:val="000E6CC9"/>
    <w:rsid w:val="000E71D7"/>
    <w:rsid w:val="000E7D6D"/>
    <w:rsid w:val="000F1BD4"/>
    <w:rsid w:val="000F1D4A"/>
    <w:rsid w:val="000F1D8B"/>
    <w:rsid w:val="000F24C8"/>
    <w:rsid w:val="000F2BAE"/>
    <w:rsid w:val="000F4EE7"/>
    <w:rsid w:val="000F77E2"/>
    <w:rsid w:val="001005BC"/>
    <w:rsid w:val="00103855"/>
    <w:rsid w:val="00103D5C"/>
    <w:rsid w:val="001052BD"/>
    <w:rsid w:val="001064AB"/>
    <w:rsid w:val="0010698D"/>
    <w:rsid w:val="00110773"/>
    <w:rsid w:val="00112B2D"/>
    <w:rsid w:val="00112BFE"/>
    <w:rsid w:val="00112E10"/>
    <w:rsid w:val="0011580E"/>
    <w:rsid w:val="00115E73"/>
    <w:rsid w:val="00115FFF"/>
    <w:rsid w:val="001170E4"/>
    <w:rsid w:val="00117A58"/>
    <w:rsid w:val="001204B4"/>
    <w:rsid w:val="00120E7F"/>
    <w:rsid w:val="00121633"/>
    <w:rsid w:val="00122007"/>
    <w:rsid w:val="0012249E"/>
    <w:rsid w:val="00124349"/>
    <w:rsid w:val="0012531F"/>
    <w:rsid w:val="00127364"/>
    <w:rsid w:val="00127489"/>
    <w:rsid w:val="00127E1A"/>
    <w:rsid w:val="00130FB4"/>
    <w:rsid w:val="001313A1"/>
    <w:rsid w:val="00131F46"/>
    <w:rsid w:val="00132745"/>
    <w:rsid w:val="00132746"/>
    <w:rsid w:val="00132EF8"/>
    <w:rsid w:val="00132F0C"/>
    <w:rsid w:val="0013306C"/>
    <w:rsid w:val="001334EF"/>
    <w:rsid w:val="0013469F"/>
    <w:rsid w:val="00135682"/>
    <w:rsid w:val="001363FB"/>
    <w:rsid w:val="00136C2D"/>
    <w:rsid w:val="00140019"/>
    <w:rsid w:val="001400F1"/>
    <w:rsid w:val="001406BE"/>
    <w:rsid w:val="00143411"/>
    <w:rsid w:val="0014383A"/>
    <w:rsid w:val="00143852"/>
    <w:rsid w:val="00143F7B"/>
    <w:rsid w:val="001444D3"/>
    <w:rsid w:val="001453BC"/>
    <w:rsid w:val="00145FCB"/>
    <w:rsid w:val="00147FF8"/>
    <w:rsid w:val="00150097"/>
    <w:rsid w:val="00150EB1"/>
    <w:rsid w:val="0015139F"/>
    <w:rsid w:val="00151DF5"/>
    <w:rsid w:val="00154D85"/>
    <w:rsid w:val="00156459"/>
    <w:rsid w:val="00156839"/>
    <w:rsid w:val="001568A0"/>
    <w:rsid w:val="00157282"/>
    <w:rsid w:val="001574A8"/>
    <w:rsid w:val="0016021D"/>
    <w:rsid w:val="00160DAC"/>
    <w:rsid w:val="001613F6"/>
    <w:rsid w:val="00165697"/>
    <w:rsid w:val="00165A52"/>
    <w:rsid w:val="00166501"/>
    <w:rsid w:val="00166843"/>
    <w:rsid w:val="00167686"/>
    <w:rsid w:val="00167E32"/>
    <w:rsid w:val="001707E2"/>
    <w:rsid w:val="00170866"/>
    <w:rsid w:val="00171619"/>
    <w:rsid w:val="00172370"/>
    <w:rsid w:val="00172B17"/>
    <w:rsid w:val="00172CD4"/>
    <w:rsid w:val="0017348C"/>
    <w:rsid w:val="00175987"/>
    <w:rsid w:val="00175DB7"/>
    <w:rsid w:val="001764F4"/>
    <w:rsid w:val="00180150"/>
    <w:rsid w:val="00182728"/>
    <w:rsid w:val="001828E0"/>
    <w:rsid w:val="001829D2"/>
    <w:rsid w:val="0018306B"/>
    <w:rsid w:val="001834A9"/>
    <w:rsid w:val="0018456B"/>
    <w:rsid w:val="001849C9"/>
    <w:rsid w:val="00185270"/>
    <w:rsid w:val="0018550B"/>
    <w:rsid w:val="001869DE"/>
    <w:rsid w:val="00186E7E"/>
    <w:rsid w:val="0018740F"/>
    <w:rsid w:val="00190C0B"/>
    <w:rsid w:val="001912C2"/>
    <w:rsid w:val="0019147A"/>
    <w:rsid w:val="00192E67"/>
    <w:rsid w:val="001964E8"/>
    <w:rsid w:val="001965A8"/>
    <w:rsid w:val="0019681B"/>
    <w:rsid w:val="00197148"/>
    <w:rsid w:val="00197C18"/>
    <w:rsid w:val="001A01C9"/>
    <w:rsid w:val="001A2202"/>
    <w:rsid w:val="001A2E17"/>
    <w:rsid w:val="001A63AF"/>
    <w:rsid w:val="001A6734"/>
    <w:rsid w:val="001A7C11"/>
    <w:rsid w:val="001B1E25"/>
    <w:rsid w:val="001B3818"/>
    <w:rsid w:val="001B397D"/>
    <w:rsid w:val="001B3B75"/>
    <w:rsid w:val="001B3D92"/>
    <w:rsid w:val="001B56B7"/>
    <w:rsid w:val="001B641D"/>
    <w:rsid w:val="001B678F"/>
    <w:rsid w:val="001B7724"/>
    <w:rsid w:val="001B7C16"/>
    <w:rsid w:val="001C0169"/>
    <w:rsid w:val="001C0F02"/>
    <w:rsid w:val="001C15C7"/>
    <w:rsid w:val="001C1BB1"/>
    <w:rsid w:val="001C256E"/>
    <w:rsid w:val="001C2B7C"/>
    <w:rsid w:val="001C3A4C"/>
    <w:rsid w:val="001C4C39"/>
    <w:rsid w:val="001C5266"/>
    <w:rsid w:val="001C69A0"/>
    <w:rsid w:val="001C6CBE"/>
    <w:rsid w:val="001C70AF"/>
    <w:rsid w:val="001C7DC9"/>
    <w:rsid w:val="001C7F0B"/>
    <w:rsid w:val="001D0BC5"/>
    <w:rsid w:val="001D1F6E"/>
    <w:rsid w:val="001D2F45"/>
    <w:rsid w:val="001D2FD2"/>
    <w:rsid w:val="001D343E"/>
    <w:rsid w:val="001D4FB0"/>
    <w:rsid w:val="001D577F"/>
    <w:rsid w:val="001D62EE"/>
    <w:rsid w:val="001E22E9"/>
    <w:rsid w:val="001E2EB4"/>
    <w:rsid w:val="001E5E66"/>
    <w:rsid w:val="001E680A"/>
    <w:rsid w:val="001F054A"/>
    <w:rsid w:val="001F549E"/>
    <w:rsid w:val="001F54C3"/>
    <w:rsid w:val="001F6E85"/>
    <w:rsid w:val="001F73D9"/>
    <w:rsid w:val="00200388"/>
    <w:rsid w:val="002003B7"/>
    <w:rsid w:val="00200AF0"/>
    <w:rsid w:val="00201068"/>
    <w:rsid w:val="00201287"/>
    <w:rsid w:val="00203059"/>
    <w:rsid w:val="0020418D"/>
    <w:rsid w:val="00204E6E"/>
    <w:rsid w:val="0020540C"/>
    <w:rsid w:val="002058EA"/>
    <w:rsid w:val="00205B44"/>
    <w:rsid w:val="002062CF"/>
    <w:rsid w:val="002075EB"/>
    <w:rsid w:val="00210D68"/>
    <w:rsid w:val="00210FA8"/>
    <w:rsid w:val="00212905"/>
    <w:rsid w:val="00213436"/>
    <w:rsid w:val="00214D78"/>
    <w:rsid w:val="0021575C"/>
    <w:rsid w:val="00215CC6"/>
    <w:rsid w:val="00216E33"/>
    <w:rsid w:val="00217FAC"/>
    <w:rsid w:val="00222EDC"/>
    <w:rsid w:val="0022443A"/>
    <w:rsid w:val="002251B2"/>
    <w:rsid w:val="0022608E"/>
    <w:rsid w:val="00227ACA"/>
    <w:rsid w:val="00227EE5"/>
    <w:rsid w:val="00231C61"/>
    <w:rsid w:val="00231EE1"/>
    <w:rsid w:val="00234AFB"/>
    <w:rsid w:val="00234EEF"/>
    <w:rsid w:val="00235D88"/>
    <w:rsid w:val="00235EB3"/>
    <w:rsid w:val="002365E5"/>
    <w:rsid w:val="002366E1"/>
    <w:rsid w:val="002370B7"/>
    <w:rsid w:val="00237B41"/>
    <w:rsid w:val="00240488"/>
    <w:rsid w:val="00241834"/>
    <w:rsid w:val="00243734"/>
    <w:rsid w:val="00243A89"/>
    <w:rsid w:val="0024498C"/>
    <w:rsid w:val="00245150"/>
    <w:rsid w:val="00245CF0"/>
    <w:rsid w:val="00246457"/>
    <w:rsid w:val="002468EE"/>
    <w:rsid w:val="00247286"/>
    <w:rsid w:val="00250A69"/>
    <w:rsid w:val="00250CEE"/>
    <w:rsid w:val="00250CEF"/>
    <w:rsid w:val="00250E0B"/>
    <w:rsid w:val="00251EEC"/>
    <w:rsid w:val="00252CF2"/>
    <w:rsid w:val="00253ECC"/>
    <w:rsid w:val="00255137"/>
    <w:rsid w:val="002551EA"/>
    <w:rsid w:val="0025683E"/>
    <w:rsid w:val="002568E6"/>
    <w:rsid w:val="00257C66"/>
    <w:rsid w:val="002608BB"/>
    <w:rsid w:val="002608CD"/>
    <w:rsid w:val="00262817"/>
    <w:rsid w:val="0026333C"/>
    <w:rsid w:val="00263FA1"/>
    <w:rsid w:val="002649A9"/>
    <w:rsid w:val="00264D6C"/>
    <w:rsid w:val="00265623"/>
    <w:rsid w:val="00267E64"/>
    <w:rsid w:val="002706A4"/>
    <w:rsid w:val="00270D71"/>
    <w:rsid w:val="00272116"/>
    <w:rsid w:val="00272DD6"/>
    <w:rsid w:val="002737E9"/>
    <w:rsid w:val="00275494"/>
    <w:rsid w:val="0027695F"/>
    <w:rsid w:val="00276C1F"/>
    <w:rsid w:val="00277127"/>
    <w:rsid w:val="002815FC"/>
    <w:rsid w:val="00281B8D"/>
    <w:rsid w:val="002820AC"/>
    <w:rsid w:val="00283364"/>
    <w:rsid w:val="0028394D"/>
    <w:rsid w:val="00284FB5"/>
    <w:rsid w:val="00285CC9"/>
    <w:rsid w:val="0028738D"/>
    <w:rsid w:val="002900F6"/>
    <w:rsid w:val="00290EC2"/>
    <w:rsid w:val="0029461C"/>
    <w:rsid w:val="00294BDF"/>
    <w:rsid w:val="002954B1"/>
    <w:rsid w:val="00295539"/>
    <w:rsid w:val="002A0939"/>
    <w:rsid w:val="002A1B3D"/>
    <w:rsid w:val="002A2B41"/>
    <w:rsid w:val="002A2E8D"/>
    <w:rsid w:val="002A6548"/>
    <w:rsid w:val="002A70F1"/>
    <w:rsid w:val="002A7390"/>
    <w:rsid w:val="002A7467"/>
    <w:rsid w:val="002A7948"/>
    <w:rsid w:val="002B0654"/>
    <w:rsid w:val="002B189D"/>
    <w:rsid w:val="002B3CDE"/>
    <w:rsid w:val="002B43FC"/>
    <w:rsid w:val="002B46E1"/>
    <w:rsid w:val="002B4F85"/>
    <w:rsid w:val="002B6598"/>
    <w:rsid w:val="002C05AC"/>
    <w:rsid w:val="002C0D23"/>
    <w:rsid w:val="002C169B"/>
    <w:rsid w:val="002C2321"/>
    <w:rsid w:val="002C2401"/>
    <w:rsid w:val="002C4936"/>
    <w:rsid w:val="002C494B"/>
    <w:rsid w:val="002C51EC"/>
    <w:rsid w:val="002C65D4"/>
    <w:rsid w:val="002C6748"/>
    <w:rsid w:val="002C676D"/>
    <w:rsid w:val="002C69CD"/>
    <w:rsid w:val="002C72ED"/>
    <w:rsid w:val="002C7B26"/>
    <w:rsid w:val="002D029D"/>
    <w:rsid w:val="002D0DED"/>
    <w:rsid w:val="002D0F2C"/>
    <w:rsid w:val="002D1E33"/>
    <w:rsid w:val="002D47CD"/>
    <w:rsid w:val="002E0327"/>
    <w:rsid w:val="002E0FAA"/>
    <w:rsid w:val="002E1315"/>
    <w:rsid w:val="002E135A"/>
    <w:rsid w:val="002E1A35"/>
    <w:rsid w:val="002E3B1B"/>
    <w:rsid w:val="002E3D8B"/>
    <w:rsid w:val="002E3E5E"/>
    <w:rsid w:val="002E40A9"/>
    <w:rsid w:val="002E4A3D"/>
    <w:rsid w:val="002E586A"/>
    <w:rsid w:val="002E5EAE"/>
    <w:rsid w:val="002E647B"/>
    <w:rsid w:val="002E6B5E"/>
    <w:rsid w:val="002E6BCD"/>
    <w:rsid w:val="002E7427"/>
    <w:rsid w:val="002F0943"/>
    <w:rsid w:val="002F0E03"/>
    <w:rsid w:val="002F0EC7"/>
    <w:rsid w:val="002F1480"/>
    <w:rsid w:val="002F2888"/>
    <w:rsid w:val="002F28FD"/>
    <w:rsid w:val="002F3249"/>
    <w:rsid w:val="002F4036"/>
    <w:rsid w:val="002F4B8F"/>
    <w:rsid w:val="002F5951"/>
    <w:rsid w:val="002F6D00"/>
    <w:rsid w:val="003000DD"/>
    <w:rsid w:val="00300754"/>
    <w:rsid w:val="00303733"/>
    <w:rsid w:val="0030426C"/>
    <w:rsid w:val="00304807"/>
    <w:rsid w:val="003054EC"/>
    <w:rsid w:val="003059F5"/>
    <w:rsid w:val="003068D4"/>
    <w:rsid w:val="00307D2B"/>
    <w:rsid w:val="00310625"/>
    <w:rsid w:val="0031071F"/>
    <w:rsid w:val="003125D7"/>
    <w:rsid w:val="00312A47"/>
    <w:rsid w:val="00312A60"/>
    <w:rsid w:val="00313907"/>
    <w:rsid w:val="00313A06"/>
    <w:rsid w:val="003140F4"/>
    <w:rsid w:val="003148D1"/>
    <w:rsid w:val="00315029"/>
    <w:rsid w:val="0031526E"/>
    <w:rsid w:val="00315AC4"/>
    <w:rsid w:val="003164E9"/>
    <w:rsid w:val="00316531"/>
    <w:rsid w:val="0031682B"/>
    <w:rsid w:val="00316FBB"/>
    <w:rsid w:val="00317440"/>
    <w:rsid w:val="00317BBE"/>
    <w:rsid w:val="00320A75"/>
    <w:rsid w:val="0032215B"/>
    <w:rsid w:val="00322ED4"/>
    <w:rsid w:val="00322FF3"/>
    <w:rsid w:val="00324A84"/>
    <w:rsid w:val="00324C06"/>
    <w:rsid w:val="00325195"/>
    <w:rsid w:val="0032533B"/>
    <w:rsid w:val="00326F10"/>
    <w:rsid w:val="00327459"/>
    <w:rsid w:val="0032790C"/>
    <w:rsid w:val="00330694"/>
    <w:rsid w:val="00331040"/>
    <w:rsid w:val="0033224B"/>
    <w:rsid w:val="00332DDA"/>
    <w:rsid w:val="00333190"/>
    <w:rsid w:val="0033321A"/>
    <w:rsid w:val="003333DF"/>
    <w:rsid w:val="003333F3"/>
    <w:rsid w:val="00334635"/>
    <w:rsid w:val="0033630C"/>
    <w:rsid w:val="0033721D"/>
    <w:rsid w:val="00341C69"/>
    <w:rsid w:val="00341DA8"/>
    <w:rsid w:val="00341DEE"/>
    <w:rsid w:val="00342170"/>
    <w:rsid w:val="00343967"/>
    <w:rsid w:val="00343AED"/>
    <w:rsid w:val="0034535B"/>
    <w:rsid w:val="0034537B"/>
    <w:rsid w:val="0034547B"/>
    <w:rsid w:val="00350550"/>
    <w:rsid w:val="0035185C"/>
    <w:rsid w:val="003521A9"/>
    <w:rsid w:val="00353047"/>
    <w:rsid w:val="00355D4D"/>
    <w:rsid w:val="00356D92"/>
    <w:rsid w:val="00360B8B"/>
    <w:rsid w:val="003617C9"/>
    <w:rsid w:val="00362B4B"/>
    <w:rsid w:val="003633B8"/>
    <w:rsid w:val="003637E7"/>
    <w:rsid w:val="0036497A"/>
    <w:rsid w:val="00364B26"/>
    <w:rsid w:val="00365063"/>
    <w:rsid w:val="00366BB8"/>
    <w:rsid w:val="0037115C"/>
    <w:rsid w:val="00371FD0"/>
    <w:rsid w:val="003721F2"/>
    <w:rsid w:val="00372784"/>
    <w:rsid w:val="00376E39"/>
    <w:rsid w:val="003770FE"/>
    <w:rsid w:val="003777DF"/>
    <w:rsid w:val="00383C0A"/>
    <w:rsid w:val="00383FEF"/>
    <w:rsid w:val="003845D5"/>
    <w:rsid w:val="003845E7"/>
    <w:rsid w:val="0038590F"/>
    <w:rsid w:val="00385A58"/>
    <w:rsid w:val="00386068"/>
    <w:rsid w:val="00386623"/>
    <w:rsid w:val="003874A5"/>
    <w:rsid w:val="003877E0"/>
    <w:rsid w:val="00387C2E"/>
    <w:rsid w:val="00390633"/>
    <w:rsid w:val="00390B53"/>
    <w:rsid w:val="00391920"/>
    <w:rsid w:val="00392EED"/>
    <w:rsid w:val="00393405"/>
    <w:rsid w:val="003941AA"/>
    <w:rsid w:val="00395037"/>
    <w:rsid w:val="00395831"/>
    <w:rsid w:val="003959BE"/>
    <w:rsid w:val="00395DF9"/>
    <w:rsid w:val="00396DC8"/>
    <w:rsid w:val="00396E91"/>
    <w:rsid w:val="003A18DB"/>
    <w:rsid w:val="003A222F"/>
    <w:rsid w:val="003A3C78"/>
    <w:rsid w:val="003A4F9D"/>
    <w:rsid w:val="003A556E"/>
    <w:rsid w:val="003A6B97"/>
    <w:rsid w:val="003A7703"/>
    <w:rsid w:val="003B0FD0"/>
    <w:rsid w:val="003B10E4"/>
    <w:rsid w:val="003B1199"/>
    <w:rsid w:val="003B15A5"/>
    <w:rsid w:val="003B1D07"/>
    <w:rsid w:val="003B1EEA"/>
    <w:rsid w:val="003B28E2"/>
    <w:rsid w:val="003B2A93"/>
    <w:rsid w:val="003B4C92"/>
    <w:rsid w:val="003C0603"/>
    <w:rsid w:val="003C11E1"/>
    <w:rsid w:val="003C2346"/>
    <w:rsid w:val="003C249D"/>
    <w:rsid w:val="003C2E86"/>
    <w:rsid w:val="003C3572"/>
    <w:rsid w:val="003C3FCC"/>
    <w:rsid w:val="003C41FC"/>
    <w:rsid w:val="003C5E7D"/>
    <w:rsid w:val="003C646A"/>
    <w:rsid w:val="003C6BDD"/>
    <w:rsid w:val="003D157D"/>
    <w:rsid w:val="003D2FA4"/>
    <w:rsid w:val="003D3135"/>
    <w:rsid w:val="003D6466"/>
    <w:rsid w:val="003D6780"/>
    <w:rsid w:val="003D6927"/>
    <w:rsid w:val="003D6B13"/>
    <w:rsid w:val="003D7BBE"/>
    <w:rsid w:val="003E0D93"/>
    <w:rsid w:val="003E14C6"/>
    <w:rsid w:val="003E2A41"/>
    <w:rsid w:val="003E2F2D"/>
    <w:rsid w:val="003E39B0"/>
    <w:rsid w:val="003E4890"/>
    <w:rsid w:val="003E4BDB"/>
    <w:rsid w:val="003E609E"/>
    <w:rsid w:val="003E64F6"/>
    <w:rsid w:val="003E6880"/>
    <w:rsid w:val="003E69FF"/>
    <w:rsid w:val="003F0C14"/>
    <w:rsid w:val="003F3BA8"/>
    <w:rsid w:val="003F4D07"/>
    <w:rsid w:val="003F7EFD"/>
    <w:rsid w:val="004000FA"/>
    <w:rsid w:val="004001CA"/>
    <w:rsid w:val="004004AD"/>
    <w:rsid w:val="00400575"/>
    <w:rsid w:val="00400754"/>
    <w:rsid w:val="00400FD1"/>
    <w:rsid w:val="00401626"/>
    <w:rsid w:val="004033DD"/>
    <w:rsid w:val="004037F9"/>
    <w:rsid w:val="00403A46"/>
    <w:rsid w:val="0040495B"/>
    <w:rsid w:val="004052EB"/>
    <w:rsid w:val="00405652"/>
    <w:rsid w:val="00405DED"/>
    <w:rsid w:val="004060BE"/>
    <w:rsid w:val="004061F0"/>
    <w:rsid w:val="0040797E"/>
    <w:rsid w:val="00407AEA"/>
    <w:rsid w:val="004105BB"/>
    <w:rsid w:val="004113AB"/>
    <w:rsid w:val="004127EA"/>
    <w:rsid w:val="004138D0"/>
    <w:rsid w:val="00415AE6"/>
    <w:rsid w:val="00415FF0"/>
    <w:rsid w:val="004164A8"/>
    <w:rsid w:val="00416A75"/>
    <w:rsid w:val="00417C54"/>
    <w:rsid w:val="00420487"/>
    <w:rsid w:val="004215B0"/>
    <w:rsid w:val="004216B3"/>
    <w:rsid w:val="00422327"/>
    <w:rsid w:val="004227CD"/>
    <w:rsid w:val="00425B1F"/>
    <w:rsid w:val="00425C56"/>
    <w:rsid w:val="00427165"/>
    <w:rsid w:val="0042734A"/>
    <w:rsid w:val="004279CD"/>
    <w:rsid w:val="0043001B"/>
    <w:rsid w:val="0043148A"/>
    <w:rsid w:val="00431975"/>
    <w:rsid w:val="00432716"/>
    <w:rsid w:val="00433171"/>
    <w:rsid w:val="0043383F"/>
    <w:rsid w:val="004345A5"/>
    <w:rsid w:val="004347FE"/>
    <w:rsid w:val="00435AB5"/>
    <w:rsid w:val="00435BC4"/>
    <w:rsid w:val="00435E94"/>
    <w:rsid w:val="00437234"/>
    <w:rsid w:val="00437471"/>
    <w:rsid w:val="00440392"/>
    <w:rsid w:val="00440930"/>
    <w:rsid w:val="0044195C"/>
    <w:rsid w:val="00442B73"/>
    <w:rsid w:val="00442C3C"/>
    <w:rsid w:val="00443A6D"/>
    <w:rsid w:val="0044408E"/>
    <w:rsid w:val="004459C6"/>
    <w:rsid w:val="00446314"/>
    <w:rsid w:val="004470D5"/>
    <w:rsid w:val="00447C1E"/>
    <w:rsid w:val="00451503"/>
    <w:rsid w:val="00451DEC"/>
    <w:rsid w:val="00452376"/>
    <w:rsid w:val="00452CE3"/>
    <w:rsid w:val="00452E03"/>
    <w:rsid w:val="004546AE"/>
    <w:rsid w:val="00455134"/>
    <w:rsid w:val="004600D7"/>
    <w:rsid w:val="00462343"/>
    <w:rsid w:val="00462B00"/>
    <w:rsid w:val="00462C4E"/>
    <w:rsid w:val="00463546"/>
    <w:rsid w:val="0046392E"/>
    <w:rsid w:val="00463D34"/>
    <w:rsid w:val="0046423B"/>
    <w:rsid w:val="004644E3"/>
    <w:rsid w:val="00466F98"/>
    <w:rsid w:val="00467985"/>
    <w:rsid w:val="004708FD"/>
    <w:rsid w:val="004714B1"/>
    <w:rsid w:val="00472A8F"/>
    <w:rsid w:val="00472E23"/>
    <w:rsid w:val="00472E80"/>
    <w:rsid w:val="00474A8E"/>
    <w:rsid w:val="004752E2"/>
    <w:rsid w:val="0047544E"/>
    <w:rsid w:val="0047561A"/>
    <w:rsid w:val="00475A99"/>
    <w:rsid w:val="00476676"/>
    <w:rsid w:val="00477E91"/>
    <w:rsid w:val="00483781"/>
    <w:rsid w:val="00483CCC"/>
    <w:rsid w:val="00483F2C"/>
    <w:rsid w:val="00484B35"/>
    <w:rsid w:val="00485A5C"/>
    <w:rsid w:val="0049047D"/>
    <w:rsid w:val="00491B1A"/>
    <w:rsid w:val="00494A82"/>
    <w:rsid w:val="0049789B"/>
    <w:rsid w:val="004A15D4"/>
    <w:rsid w:val="004A2D34"/>
    <w:rsid w:val="004A2F08"/>
    <w:rsid w:val="004A48CA"/>
    <w:rsid w:val="004A543C"/>
    <w:rsid w:val="004A572C"/>
    <w:rsid w:val="004A6286"/>
    <w:rsid w:val="004A6581"/>
    <w:rsid w:val="004B46EC"/>
    <w:rsid w:val="004B4E9C"/>
    <w:rsid w:val="004B6A80"/>
    <w:rsid w:val="004B6E2F"/>
    <w:rsid w:val="004B71FE"/>
    <w:rsid w:val="004B75A4"/>
    <w:rsid w:val="004C0ECD"/>
    <w:rsid w:val="004C1086"/>
    <w:rsid w:val="004C1782"/>
    <w:rsid w:val="004C2606"/>
    <w:rsid w:val="004C2E49"/>
    <w:rsid w:val="004C2FFD"/>
    <w:rsid w:val="004C46D4"/>
    <w:rsid w:val="004C50AE"/>
    <w:rsid w:val="004C5A90"/>
    <w:rsid w:val="004C615B"/>
    <w:rsid w:val="004C69A7"/>
    <w:rsid w:val="004C72DB"/>
    <w:rsid w:val="004D04AD"/>
    <w:rsid w:val="004D0D6F"/>
    <w:rsid w:val="004D1377"/>
    <w:rsid w:val="004D1FDB"/>
    <w:rsid w:val="004D3638"/>
    <w:rsid w:val="004D390B"/>
    <w:rsid w:val="004D43D3"/>
    <w:rsid w:val="004D52B8"/>
    <w:rsid w:val="004D5E86"/>
    <w:rsid w:val="004D6462"/>
    <w:rsid w:val="004D6DA6"/>
    <w:rsid w:val="004E018A"/>
    <w:rsid w:val="004E03BE"/>
    <w:rsid w:val="004E11D8"/>
    <w:rsid w:val="004E160F"/>
    <w:rsid w:val="004E1B3C"/>
    <w:rsid w:val="004E2495"/>
    <w:rsid w:val="004E2F38"/>
    <w:rsid w:val="004E35C6"/>
    <w:rsid w:val="004E4959"/>
    <w:rsid w:val="004E4FDF"/>
    <w:rsid w:val="004E5D8C"/>
    <w:rsid w:val="004E5EB8"/>
    <w:rsid w:val="004E5F80"/>
    <w:rsid w:val="004E6BFA"/>
    <w:rsid w:val="004E72D3"/>
    <w:rsid w:val="004E75C4"/>
    <w:rsid w:val="004E7651"/>
    <w:rsid w:val="004E7FD0"/>
    <w:rsid w:val="004F0224"/>
    <w:rsid w:val="004F2540"/>
    <w:rsid w:val="004F2F54"/>
    <w:rsid w:val="004F4886"/>
    <w:rsid w:val="004F4B21"/>
    <w:rsid w:val="004F551C"/>
    <w:rsid w:val="004F6EDF"/>
    <w:rsid w:val="004F72C7"/>
    <w:rsid w:val="004F77ED"/>
    <w:rsid w:val="00500FD2"/>
    <w:rsid w:val="005014BA"/>
    <w:rsid w:val="005014FE"/>
    <w:rsid w:val="005019A4"/>
    <w:rsid w:val="0050220E"/>
    <w:rsid w:val="0050255B"/>
    <w:rsid w:val="005033CD"/>
    <w:rsid w:val="00503920"/>
    <w:rsid w:val="00503F52"/>
    <w:rsid w:val="00504818"/>
    <w:rsid w:val="00505B71"/>
    <w:rsid w:val="00505C81"/>
    <w:rsid w:val="00506D32"/>
    <w:rsid w:val="005072CD"/>
    <w:rsid w:val="00510518"/>
    <w:rsid w:val="0051085D"/>
    <w:rsid w:val="00511375"/>
    <w:rsid w:val="00511445"/>
    <w:rsid w:val="00511668"/>
    <w:rsid w:val="00511934"/>
    <w:rsid w:val="00512C6B"/>
    <w:rsid w:val="00512FD4"/>
    <w:rsid w:val="00513FEF"/>
    <w:rsid w:val="00514C8F"/>
    <w:rsid w:val="00520A94"/>
    <w:rsid w:val="00521658"/>
    <w:rsid w:val="00521817"/>
    <w:rsid w:val="005234BE"/>
    <w:rsid w:val="00523A5D"/>
    <w:rsid w:val="005254B7"/>
    <w:rsid w:val="005266CA"/>
    <w:rsid w:val="00526983"/>
    <w:rsid w:val="005327E9"/>
    <w:rsid w:val="0053294A"/>
    <w:rsid w:val="005358BC"/>
    <w:rsid w:val="005364A3"/>
    <w:rsid w:val="00536A73"/>
    <w:rsid w:val="00536DA8"/>
    <w:rsid w:val="00536E53"/>
    <w:rsid w:val="0053713F"/>
    <w:rsid w:val="00537FDF"/>
    <w:rsid w:val="00540178"/>
    <w:rsid w:val="00540608"/>
    <w:rsid w:val="005406F1"/>
    <w:rsid w:val="00540B9C"/>
    <w:rsid w:val="00542038"/>
    <w:rsid w:val="00542051"/>
    <w:rsid w:val="00542C4F"/>
    <w:rsid w:val="00543990"/>
    <w:rsid w:val="00543F98"/>
    <w:rsid w:val="0054455C"/>
    <w:rsid w:val="005445BE"/>
    <w:rsid w:val="00545204"/>
    <w:rsid w:val="00545890"/>
    <w:rsid w:val="0054634D"/>
    <w:rsid w:val="00546886"/>
    <w:rsid w:val="00550A3B"/>
    <w:rsid w:val="00550E21"/>
    <w:rsid w:val="0055158F"/>
    <w:rsid w:val="00552089"/>
    <w:rsid w:val="005524A2"/>
    <w:rsid w:val="005525E5"/>
    <w:rsid w:val="005547E1"/>
    <w:rsid w:val="005601C3"/>
    <w:rsid w:val="00560A01"/>
    <w:rsid w:val="00562418"/>
    <w:rsid w:val="005625C4"/>
    <w:rsid w:val="00563E55"/>
    <w:rsid w:val="00563EAF"/>
    <w:rsid w:val="0056419F"/>
    <w:rsid w:val="0056518C"/>
    <w:rsid w:val="00565D5B"/>
    <w:rsid w:val="005674F7"/>
    <w:rsid w:val="00567DE7"/>
    <w:rsid w:val="0057201A"/>
    <w:rsid w:val="005721E3"/>
    <w:rsid w:val="00572933"/>
    <w:rsid w:val="0057340A"/>
    <w:rsid w:val="00574651"/>
    <w:rsid w:val="00574890"/>
    <w:rsid w:val="00575E3A"/>
    <w:rsid w:val="00576AB3"/>
    <w:rsid w:val="00580507"/>
    <w:rsid w:val="00580951"/>
    <w:rsid w:val="00580FFE"/>
    <w:rsid w:val="00581BED"/>
    <w:rsid w:val="00581E48"/>
    <w:rsid w:val="00582561"/>
    <w:rsid w:val="005827E8"/>
    <w:rsid w:val="00585A0A"/>
    <w:rsid w:val="00586C4A"/>
    <w:rsid w:val="00586F22"/>
    <w:rsid w:val="00586F6C"/>
    <w:rsid w:val="005912FB"/>
    <w:rsid w:val="005917B8"/>
    <w:rsid w:val="00591AD7"/>
    <w:rsid w:val="00592718"/>
    <w:rsid w:val="00592D0C"/>
    <w:rsid w:val="005940EB"/>
    <w:rsid w:val="005946AF"/>
    <w:rsid w:val="00594D16"/>
    <w:rsid w:val="00594FFA"/>
    <w:rsid w:val="0059545A"/>
    <w:rsid w:val="0059545E"/>
    <w:rsid w:val="005955C7"/>
    <w:rsid w:val="00596012"/>
    <w:rsid w:val="00596675"/>
    <w:rsid w:val="005967BB"/>
    <w:rsid w:val="00597883"/>
    <w:rsid w:val="005A0C2E"/>
    <w:rsid w:val="005A154C"/>
    <w:rsid w:val="005A1C42"/>
    <w:rsid w:val="005A20E3"/>
    <w:rsid w:val="005A21A6"/>
    <w:rsid w:val="005A3F80"/>
    <w:rsid w:val="005A4F79"/>
    <w:rsid w:val="005A58D7"/>
    <w:rsid w:val="005A594E"/>
    <w:rsid w:val="005A598F"/>
    <w:rsid w:val="005A60F7"/>
    <w:rsid w:val="005B0441"/>
    <w:rsid w:val="005B172E"/>
    <w:rsid w:val="005B2A87"/>
    <w:rsid w:val="005C04BB"/>
    <w:rsid w:val="005C1A5F"/>
    <w:rsid w:val="005C286E"/>
    <w:rsid w:val="005C33B4"/>
    <w:rsid w:val="005C423C"/>
    <w:rsid w:val="005C50FC"/>
    <w:rsid w:val="005C54B0"/>
    <w:rsid w:val="005C6321"/>
    <w:rsid w:val="005C7CD1"/>
    <w:rsid w:val="005D021A"/>
    <w:rsid w:val="005D0DBF"/>
    <w:rsid w:val="005D2D63"/>
    <w:rsid w:val="005D3DDB"/>
    <w:rsid w:val="005D4603"/>
    <w:rsid w:val="005D532E"/>
    <w:rsid w:val="005D7370"/>
    <w:rsid w:val="005D7CF3"/>
    <w:rsid w:val="005D7F42"/>
    <w:rsid w:val="005E003C"/>
    <w:rsid w:val="005E0A1A"/>
    <w:rsid w:val="005E0BA2"/>
    <w:rsid w:val="005E22A5"/>
    <w:rsid w:val="005E292E"/>
    <w:rsid w:val="005E630F"/>
    <w:rsid w:val="005E6A3C"/>
    <w:rsid w:val="005E7295"/>
    <w:rsid w:val="005E76AB"/>
    <w:rsid w:val="005F0A77"/>
    <w:rsid w:val="005F2738"/>
    <w:rsid w:val="005F2D36"/>
    <w:rsid w:val="005F31C0"/>
    <w:rsid w:val="005F3845"/>
    <w:rsid w:val="005F3853"/>
    <w:rsid w:val="005F3DAD"/>
    <w:rsid w:val="005F43D7"/>
    <w:rsid w:val="005F443C"/>
    <w:rsid w:val="005F5AC6"/>
    <w:rsid w:val="005F5FE1"/>
    <w:rsid w:val="005F5FFE"/>
    <w:rsid w:val="005F676B"/>
    <w:rsid w:val="005F6830"/>
    <w:rsid w:val="005F6A59"/>
    <w:rsid w:val="005F7C5A"/>
    <w:rsid w:val="00600B7F"/>
    <w:rsid w:val="00600F05"/>
    <w:rsid w:val="00601472"/>
    <w:rsid w:val="0060229A"/>
    <w:rsid w:val="00603FF7"/>
    <w:rsid w:val="00604BE2"/>
    <w:rsid w:val="006059DF"/>
    <w:rsid w:val="00605F29"/>
    <w:rsid w:val="0060707B"/>
    <w:rsid w:val="00613CAB"/>
    <w:rsid w:val="00616358"/>
    <w:rsid w:val="006171FD"/>
    <w:rsid w:val="006179BF"/>
    <w:rsid w:val="00617B1B"/>
    <w:rsid w:val="0062182F"/>
    <w:rsid w:val="0062211B"/>
    <w:rsid w:val="0062241E"/>
    <w:rsid w:val="006226A2"/>
    <w:rsid w:val="006228E2"/>
    <w:rsid w:val="00622B5F"/>
    <w:rsid w:val="00623350"/>
    <w:rsid w:val="00623B24"/>
    <w:rsid w:val="00623C12"/>
    <w:rsid w:val="0062567E"/>
    <w:rsid w:val="00626691"/>
    <w:rsid w:val="00626BED"/>
    <w:rsid w:val="00630154"/>
    <w:rsid w:val="00630C90"/>
    <w:rsid w:val="0063244C"/>
    <w:rsid w:val="00634425"/>
    <w:rsid w:val="00634C19"/>
    <w:rsid w:val="00634E66"/>
    <w:rsid w:val="00634F01"/>
    <w:rsid w:val="00636313"/>
    <w:rsid w:val="0063688D"/>
    <w:rsid w:val="00640263"/>
    <w:rsid w:val="006403CB"/>
    <w:rsid w:val="00640767"/>
    <w:rsid w:val="00640F7D"/>
    <w:rsid w:val="00640FAE"/>
    <w:rsid w:val="00641DA8"/>
    <w:rsid w:val="0064229A"/>
    <w:rsid w:val="00644A34"/>
    <w:rsid w:val="006469D1"/>
    <w:rsid w:val="00646DDA"/>
    <w:rsid w:val="00647A16"/>
    <w:rsid w:val="0065006B"/>
    <w:rsid w:val="00650EBF"/>
    <w:rsid w:val="00650FE5"/>
    <w:rsid w:val="00651DFA"/>
    <w:rsid w:val="00652813"/>
    <w:rsid w:val="006530D7"/>
    <w:rsid w:val="00654B0D"/>
    <w:rsid w:val="006551A9"/>
    <w:rsid w:val="00655D39"/>
    <w:rsid w:val="0065657E"/>
    <w:rsid w:val="0065777B"/>
    <w:rsid w:val="00660121"/>
    <w:rsid w:val="0066069C"/>
    <w:rsid w:val="00661AF9"/>
    <w:rsid w:val="00661B51"/>
    <w:rsid w:val="00661B66"/>
    <w:rsid w:val="0066212A"/>
    <w:rsid w:val="00663476"/>
    <w:rsid w:val="0066465A"/>
    <w:rsid w:val="00664768"/>
    <w:rsid w:val="00664AD0"/>
    <w:rsid w:val="00664C7C"/>
    <w:rsid w:val="00664D3D"/>
    <w:rsid w:val="0066583A"/>
    <w:rsid w:val="00665B4D"/>
    <w:rsid w:val="0066688F"/>
    <w:rsid w:val="00666F6E"/>
    <w:rsid w:val="00672B0E"/>
    <w:rsid w:val="00672CBA"/>
    <w:rsid w:val="00673E6A"/>
    <w:rsid w:val="006746BE"/>
    <w:rsid w:val="00675EDB"/>
    <w:rsid w:val="00675F24"/>
    <w:rsid w:val="006762B0"/>
    <w:rsid w:val="00676E4D"/>
    <w:rsid w:val="00677034"/>
    <w:rsid w:val="00677BD5"/>
    <w:rsid w:val="0068067E"/>
    <w:rsid w:val="00682090"/>
    <w:rsid w:val="006820A5"/>
    <w:rsid w:val="0068319C"/>
    <w:rsid w:val="006844D0"/>
    <w:rsid w:val="00684B94"/>
    <w:rsid w:val="00686481"/>
    <w:rsid w:val="00686BB3"/>
    <w:rsid w:val="00687C66"/>
    <w:rsid w:val="00690573"/>
    <w:rsid w:val="00691A73"/>
    <w:rsid w:val="006921EE"/>
    <w:rsid w:val="006929FB"/>
    <w:rsid w:val="00692A5A"/>
    <w:rsid w:val="00694161"/>
    <w:rsid w:val="00694A12"/>
    <w:rsid w:val="00695911"/>
    <w:rsid w:val="00696634"/>
    <w:rsid w:val="006A131B"/>
    <w:rsid w:val="006A256B"/>
    <w:rsid w:val="006A3E01"/>
    <w:rsid w:val="006A6001"/>
    <w:rsid w:val="006A6102"/>
    <w:rsid w:val="006A61EF"/>
    <w:rsid w:val="006A6406"/>
    <w:rsid w:val="006A748F"/>
    <w:rsid w:val="006A7A14"/>
    <w:rsid w:val="006A7F48"/>
    <w:rsid w:val="006B005F"/>
    <w:rsid w:val="006B0A48"/>
    <w:rsid w:val="006B0EF8"/>
    <w:rsid w:val="006B1828"/>
    <w:rsid w:val="006B1D00"/>
    <w:rsid w:val="006B3BF8"/>
    <w:rsid w:val="006B4BFE"/>
    <w:rsid w:val="006B4FD9"/>
    <w:rsid w:val="006B6461"/>
    <w:rsid w:val="006C08ED"/>
    <w:rsid w:val="006C0F33"/>
    <w:rsid w:val="006C2795"/>
    <w:rsid w:val="006C2B18"/>
    <w:rsid w:val="006C3C30"/>
    <w:rsid w:val="006C4942"/>
    <w:rsid w:val="006C4970"/>
    <w:rsid w:val="006C4BE5"/>
    <w:rsid w:val="006C5470"/>
    <w:rsid w:val="006C571B"/>
    <w:rsid w:val="006C600A"/>
    <w:rsid w:val="006C60D2"/>
    <w:rsid w:val="006C6F61"/>
    <w:rsid w:val="006C7186"/>
    <w:rsid w:val="006D0EAD"/>
    <w:rsid w:val="006D0FF5"/>
    <w:rsid w:val="006D242D"/>
    <w:rsid w:val="006D2901"/>
    <w:rsid w:val="006D3C12"/>
    <w:rsid w:val="006D4339"/>
    <w:rsid w:val="006D4922"/>
    <w:rsid w:val="006D4AEB"/>
    <w:rsid w:val="006D5D1F"/>
    <w:rsid w:val="006D6B2A"/>
    <w:rsid w:val="006D7835"/>
    <w:rsid w:val="006D7F88"/>
    <w:rsid w:val="006E075B"/>
    <w:rsid w:val="006E1ED5"/>
    <w:rsid w:val="006E2579"/>
    <w:rsid w:val="006E269B"/>
    <w:rsid w:val="006E47AB"/>
    <w:rsid w:val="006E4AC6"/>
    <w:rsid w:val="006E4B7F"/>
    <w:rsid w:val="006E5418"/>
    <w:rsid w:val="006E5E54"/>
    <w:rsid w:val="006E6375"/>
    <w:rsid w:val="006F0516"/>
    <w:rsid w:val="006F05C3"/>
    <w:rsid w:val="006F0757"/>
    <w:rsid w:val="006F0D66"/>
    <w:rsid w:val="006F15B1"/>
    <w:rsid w:val="006F174B"/>
    <w:rsid w:val="006F230D"/>
    <w:rsid w:val="006F3032"/>
    <w:rsid w:val="006F31B2"/>
    <w:rsid w:val="006F346E"/>
    <w:rsid w:val="006F384C"/>
    <w:rsid w:val="006F3A49"/>
    <w:rsid w:val="006F5B38"/>
    <w:rsid w:val="006F60C1"/>
    <w:rsid w:val="006F6A9F"/>
    <w:rsid w:val="006F701B"/>
    <w:rsid w:val="006F7201"/>
    <w:rsid w:val="00700579"/>
    <w:rsid w:val="00700F3B"/>
    <w:rsid w:val="00701E5A"/>
    <w:rsid w:val="00702822"/>
    <w:rsid w:val="0070367B"/>
    <w:rsid w:val="00704529"/>
    <w:rsid w:val="00705E77"/>
    <w:rsid w:val="007067EE"/>
    <w:rsid w:val="00706BC8"/>
    <w:rsid w:val="00706EF1"/>
    <w:rsid w:val="00707ED6"/>
    <w:rsid w:val="00710CF7"/>
    <w:rsid w:val="007114C7"/>
    <w:rsid w:val="0071282D"/>
    <w:rsid w:val="007135AF"/>
    <w:rsid w:val="0071439A"/>
    <w:rsid w:val="007143D3"/>
    <w:rsid w:val="007149BE"/>
    <w:rsid w:val="00717337"/>
    <w:rsid w:val="00717835"/>
    <w:rsid w:val="00720489"/>
    <w:rsid w:val="0072072E"/>
    <w:rsid w:val="00720BC7"/>
    <w:rsid w:val="00722B78"/>
    <w:rsid w:val="00723374"/>
    <w:rsid w:val="0072B03E"/>
    <w:rsid w:val="00730697"/>
    <w:rsid w:val="0073096B"/>
    <w:rsid w:val="00730E9E"/>
    <w:rsid w:val="007317BC"/>
    <w:rsid w:val="0073212B"/>
    <w:rsid w:val="0073273A"/>
    <w:rsid w:val="0073357B"/>
    <w:rsid w:val="00733A77"/>
    <w:rsid w:val="00734840"/>
    <w:rsid w:val="00734D74"/>
    <w:rsid w:val="00736CE0"/>
    <w:rsid w:val="007377F1"/>
    <w:rsid w:val="00740F2E"/>
    <w:rsid w:val="00741100"/>
    <w:rsid w:val="0074205E"/>
    <w:rsid w:val="00742246"/>
    <w:rsid w:val="007439F4"/>
    <w:rsid w:val="00745B5D"/>
    <w:rsid w:val="00745F3B"/>
    <w:rsid w:val="00746327"/>
    <w:rsid w:val="0074676D"/>
    <w:rsid w:val="00746993"/>
    <w:rsid w:val="00747267"/>
    <w:rsid w:val="007501AB"/>
    <w:rsid w:val="007505B0"/>
    <w:rsid w:val="007509D5"/>
    <w:rsid w:val="00751946"/>
    <w:rsid w:val="00752564"/>
    <w:rsid w:val="00752C92"/>
    <w:rsid w:val="007532C9"/>
    <w:rsid w:val="00754981"/>
    <w:rsid w:val="00756119"/>
    <w:rsid w:val="007568BA"/>
    <w:rsid w:val="0075732B"/>
    <w:rsid w:val="00760434"/>
    <w:rsid w:val="007614C7"/>
    <w:rsid w:val="00761877"/>
    <w:rsid w:val="00761DD7"/>
    <w:rsid w:val="00763D19"/>
    <w:rsid w:val="00764AB6"/>
    <w:rsid w:val="00764EDF"/>
    <w:rsid w:val="00766482"/>
    <w:rsid w:val="00767A33"/>
    <w:rsid w:val="007704A9"/>
    <w:rsid w:val="007704B1"/>
    <w:rsid w:val="00772867"/>
    <w:rsid w:val="00772B26"/>
    <w:rsid w:val="0077330C"/>
    <w:rsid w:val="00774D3A"/>
    <w:rsid w:val="00776D16"/>
    <w:rsid w:val="00777960"/>
    <w:rsid w:val="007816F9"/>
    <w:rsid w:val="00782B8F"/>
    <w:rsid w:val="00782D22"/>
    <w:rsid w:val="007838EE"/>
    <w:rsid w:val="007838FB"/>
    <w:rsid w:val="00783919"/>
    <w:rsid w:val="00783AFF"/>
    <w:rsid w:val="00783DA7"/>
    <w:rsid w:val="00784603"/>
    <w:rsid w:val="007848F1"/>
    <w:rsid w:val="00784C48"/>
    <w:rsid w:val="00784CCB"/>
    <w:rsid w:val="00785307"/>
    <w:rsid w:val="007861C6"/>
    <w:rsid w:val="0078653A"/>
    <w:rsid w:val="007877CA"/>
    <w:rsid w:val="007908C6"/>
    <w:rsid w:val="0079244B"/>
    <w:rsid w:val="00792C32"/>
    <w:rsid w:val="00794AFB"/>
    <w:rsid w:val="00794B5C"/>
    <w:rsid w:val="00795EC0"/>
    <w:rsid w:val="00797055"/>
    <w:rsid w:val="00797164"/>
    <w:rsid w:val="00797D7B"/>
    <w:rsid w:val="007A238A"/>
    <w:rsid w:val="007A293E"/>
    <w:rsid w:val="007A2BBA"/>
    <w:rsid w:val="007A3241"/>
    <w:rsid w:val="007A3FAD"/>
    <w:rsid w:val="007A5E7D"/>
    <w:rsid w:val="007A7123"/>
    <w:rsid w:val="007A781E"/>
    <w:rsid w:val="007B0003"/>
    <w:rsid w:val="007B008F"/>
    <w:rsid w:val="007B0E6D"/>
    <w:rsid w:val="007B13FA"/>
    <w:rsid w:val="007B17C2"/>
    <w:rsid w:val="007B3030"/>
    <w:rsid w:val="007B32AD"/>
    <w:rsid w:val="007B3DB9"/>
    <w:rsid w:val="007B4A75"/>
    <w:rsid w:val="007B5244"/>
    <w:rsid w:val="007B773B"/>
    <w:rsid w:val="007C04B8"/>
    <w:rsid w:val="007C0BE8"/>
    <w:rsid w:val="007C0D2F"/>
    <w:rsid w:val="007C0EBF"/>
    <w:rsid w:val="007C0ED5"/>
    <w:rsid w:val="007C147D"/>
    <w:rsid w:val="007C1625"/>
    <w:rsid w:val="007C2127"/>
    <w:rsid w:val="007C31C5"/>
    <w:rsid w:val="007C44DA"/>
    <w:rsid w:val="007C4509"/>
    <w:rsid w:val="007C75E9"/>
    <w:rsid w:val="007C7D43"/>
    <w:rsid w:val="007C7E41"/>
    <w:rsid w:val="007D10E0"/>
    <w:rsid w:val="007D1B42"/>
    <w:rsid w:val="007D1FBD"/>
    <w:rsid w:val="007D25C6"/>
    <w:rsid w:val="007D2C86"/>
    <w:rsid w:val="007D46EC"/>
    <w:rsid w:val="007D4D5F"/>
    <w:rsid w:val="007D622F"/>
    <w:rsid w:val="007D70BF"/>
    <w:rsid w:val="007D76FB"/>
    <w:rsid w:val="007D789B"/>
    <w:rsid w:val="007E0B9B"/>
    <w:rsid w:val="007E1D8D"/>
    <w:rsid w:val="007E2369"/>
    <w:rsid w:val="007E3170"/>
    <w:rsid w:val="007E357E"/>
    <w:rsid w:val="007E4256"/>
    <w:rsid w:val="007E44FA"/>
    <w:rsid w:val="007E5364"/>
    <w:rsid w:val="007E66F9"/>
    <w:rsid w:val="007E7E9E"/>
    <w:rsid w:val="007F0571"/>
    <w:rsid w:val="007F12F0"/>
    <w:rsid w:val="007F1FC0"/>
    <w:rsid w:val="007F2B2C"/>
    <w:rsid w:val="007F3E06"/>
    <w:rsid w:val="007F435B"/>
    <w:rsid w:val="007F4926"/>
    <w:rsid w:val="007F697A"/>
    <w:rsid w:val="00800EE9"/>
    <w:rsid w:val="00801786"/>
    <w:rsid w:val="00803F61"/>
    <w:rsid w:val="008050EE"/>
    <w:rsid w:val="00806302"/>
    <w:rsid w:val="00806A7E"/>
    <w:rsid w:val="008071C5"/>
    <w:rsid w:val="00810BB3"/>
    <w:rsid w:val="00811A7C"/>
    <w:rsid w:val="00813888"/>
    <w:rsid w:val="00813EE2"/>
    <w:rsid w:val="0081415D"/>
    <w:rsid w:val="00816EB2"/>
    <w:rsid w:val="00816EB4"/>
    <w:rsid w:val="00817CBF"/>
    <w:rsid w:val="0082083D"/>
    <w:rsid w:val="00821AC8"/>
    <w:rsid w:val="00822108"/>
    <w:rsid w:val="008221AA"/>
    <w:rsid w:val="00822AEE"/>
    <w:rsid w:val="008237DC"/>
    <w:rsid w:val="0082448C"/>
    <w:rsid w:val="0082471F"/>
    <w:rsid w:val="008250C1"/>
    <w:rsid w:val="00826253"/>
    <w:rsid w:val="0082671D"/>
    <w:rsid w:val="00826DD8"/>
    <w:rsid w:val="008270DC"/>
    <w:rsid w:val="0082750F"/>
    <w:rsid w:val="0082764B"/>
    <w:rsid w:val="00827BF2"/>
    <w:rsid w:val="008301D7"/>
    <w:rsid w:val="0083118E"/>
    <w:rsid w:val="00831923"/>
    <w:rsid w:val="00831EA7"/>
    <w:rsid w:val="008323D6"/>
    <w:rsid w:val="00833324"/>
    <w:rsid w:val="008336AA"/>
    <w:rsid w:val="00835A63"/>
    <w:rsid w:val="008377B5"/>
    <w:rsid w:val="0084088A"/>
    <w:rsid w:val="00840C70"/>
    <w:rsid w:val="0084121E"/>
    <w:rsid w:val="00841477"/>
    <w:rsid w:val="00842E02"/>
    <w:rsid w:val="008437CF"/>
    <w:rsid w:val="008441CC"/>
    <w:rsid w:val="0084498E"/>
    <w:rsid w:val="008470E3"/>
    <w:rsid w:val="00847F44"/>
    <w:rsid w:val="008502C2"/>
    <w:rsid w:val="008507EF"/>
    <w:rsid w:val="00850904"/>
    <w:rsid w:val="0085171C"/>
    <w:rsid w:val="008525DD"/>
    <w:rsid w:val="00853829"/>
    <w:rsid w:val="00853BF9"/>
    <w:rsid w:val="00854282"/>
    <w:rsid w:val="00855EAA"/>
    <w:rsid w:val="00856AB0"/>
    <w:rsid w:val="0086083F"/>
    <w:rsid w:val="00861FED"/>
    <w:rsid w:val="00862A3F"/>
    <w:rsid w:val="0086411A"/>
    <w:rsid w:val="008645A4"/>
    <w:rsid w:val="008648BF"/>
    <w:rsid w:val="00865898"/>
    <w:rsid w:val="008672DC"/>
    <w:rsid w:val="00867C20"/>
    <w:rsid w:val="00870BB1"/>
    <w:rsid w:val="00870E85"/>
    <w:rsid w:val="0087187D"/>
    <w:rsid w:val="00871E93"/>
    <w:rsid w:val="00872B95"/>
    <w:rsid w:val="00872F01"/>
    <w:rsid w:val="008733D8"/>
    <w:rsid w:val="00873652"/>
    <w:rsid w:val="008745A8"/>
    <w:rsid w:val="008757A4"/>
    <w:rsid w:val="00876642"/>
    <w:rsid w:val="00876B3D"/>
    <w:rsid w:val="0088001D"/>
    <w:rsid w:val="00881DB4"/>
    <w:rsid w:val="0088245A"/>
    <w:rsid w:val="00882B62"/>
    <w:rsid w:val="008832DB"/>
    <w:rsid w:val="00883301"/>
    <w:rsid w:val="00883680"/>
    <w:rsid w:val="00884B5C"/>
    <w:rsid w:val="0088500E"/>
    <w:rsid w:val="00885D43"/>
    <w:rsid w:val="00886A39"/>
    <w:rsid w:val="00886AC1"/>
    <w:rsid w:val="00887405"/>
    <w:rsid w:val="008876AB"/>
    <w:rsid w:val="0089040D"/>
    <w:rsid w:val="0089089F"/>
    <w:rsid w:val="008915FB"/>
    <w:rsid w:val="00891921"/>
    <w:rsid w:val="008922A1"/>
    <w:rsid w:val="0089318F"/>
    <w:rsid w:val="00894301"/>
    <w:rsid w:val="00894C4E"/>
    <w:rsid w:val="0089577E"/>
    <w:rsid w:val="00895CB0"/>
    <w:rsid w:val="00897297"/>
    <w:rsid w:val="0089748E"/>
    <w:rsid w:val="00897A6B"/>
    <w:rsid w:val="00897DE4"/>
    <w:rsid w:val="008A0DA1"/>
    <w:rsid w:val="008A1A85"/>
    <w:rsid w:val="008A1F39"/>
    <w:rsid w:val="008A2948"/>
    <w:rsid w:val="008A5320"/>
    <w:rsid w:val="008A684F"/>
    <w:rsid w:val="008A7380"/>
    <w:rsid w:val="008B08C4"/>
    <w:rsid w:val="008B0F94"/>
    <w:rsid w:val="008B25E6"/>
    <w:rsid w:val="008B27A3"/>
    <w:rsid w:val="008B2859"/>
    <w:rsid w:val="008B355A"/>
    <w:rsid w:val="008B3FDA"/>
    <w:rsid w:val="008B4683"/>
    <w:rsid w:val="008B472E"/>
    <w:rsid w:val="008B54B0"/>
    <w:rsid w:val="008B56AA"/>
    <w:rsid w:val="008B57A8"/>
    <w:rsid w:val="008B6352"/>
    <w:rsid w:val="008B7374"/>
    <w:rsid w:val="008C00B4"/>
    <w:rsid w:val="008C1668"/>
    <w:rsid w:val="008C267B"/>
    <w:rsid w:val="008C2EB3"/>
    <w:rsid w:val="008C3FAF"/>
    <w:rsid w:val="008C62AD"/>
    <w:rsid w:val="008C6BEB"/>
    <w:rsid w:val="008C6DC5"/>
    <w:rsid w:val="008C7057"/>
    <w:rsid w:val="008D08C0"/>
    <w:rsid w:val="008D0968"/>
    <w:rsid w:val="008D0CC8"/>
    <w:rsid w:val="008D1717"/>
    <w:rsid w:val="008D174D"/>
    <w:rsid w:val="008D1C0B"/>
    <w:rsid w:val="008D2E1A"/>
    <w:rsid w:val="008D2FF6"/>
    <w:rsid w:val="008D465A"/>
    <w:rsid w:val="008D554A"/>
    <w:rsid w:val="008D5DC5"/>
    <w:rsid w:val="008D62B2"/>
    <w:rsid w:val="008E2B05"/>
    <w:rsid w:val="008E2FA8"/>
    <w:rsid w:val="008E38C1"/>
    <w:rsid w:val="008E3A19"/>
    <w:rsid w:val="008E569D"/>
    <w:rsid w:val="008E5EE5"/>
    <w:rsid w:val="008E790A"/>
    <w:rsid w:val="008E7BFB"/>
    <w:rsid w:val="008F0099"/>
    <w:rsid w:val="008F043A"/>
    <w:rsid w:val="008F0605"/>
    <w:rsid w:val="008F0A60"/>
    <w:rsid w:val="008F0F38"/>
    <w:rsid w:val="008F263D"/>
    <w:rsid w:val="008F2DEC"/>
    <w:rsid w:val="008F3F14"/>
    <w:rsid w:val="008F5916"/>
    <w:rsid w:val="008F66F0"/>
    <w:rsid w:val="00902E57"/>
    <w:rsid w:val="00903920"/>
    <w:rsid w:val="00904305"/>
    <w:rsid w:val="00904849"/>
    <w:rsid w:val="009049D1"/>
    <w:rsid w:val="00904B63"/>
    <w:rsid w:val="009057E6"/>
    <w:rsid w:val="00905A5F"/>
    <w:rsid w:val="009062BF"/>
    <w:rsid w:val="00906F7A"/>
    <w:rsid w:val="00910330"/>
    <w:rsid w:val="00910824"/>
    <w:rsid w:val="00910CCC"/>
    <w:rsid w:val="009129D7"/>
    <w:rsid w:val="00912E83"/>
    <w:rsid w:val="00913FB2"/>
    <w:rsid w:val="009141DF"/>
    <w:rsid w:val="00915682"/>
    <w:rsid w:val="00917120"/>
    <w:rsid w:val="009171A0"/>
    <w:rsid w:val="00920B77"/>
    <w:rsid w:val="009212B9"/>
    <w:rsid w:val="009215A7"/>
    <w:rsid w:val="00921995"/>
    <w:rsid w:val="00921A94"/>
    <w:rsid w:val="0092248C"/>
    <w:rsid w:val="00922DEC"/>
    <w:rsid w:val="00922FC1"/>
    <w:rsid w:val="009232EE"/>
    <w:rsid w:val="00923F25"/>
    <w:rsid w:val="0092466F"/>
    <w:rsid w:val="00925D56"/>
    <w:rsid w:val="0092640D"/>
    <w:rsid w:val="00926443"/>
    <w:rsid w:val="0092668F"/>
    <w:rsid w:val="009276FF"/>
    <w:rsid w:val="00930227"/>
    <w:rsid w:val="00930EEA"/>
    <w:rsid w:val="00930F3A"/>
    <w:rsid w:val="00930FCC"/>
    <w:rsid w:val="00933CB8"/>
    <w:rsid w:val="00934D88"/>
    <w:rsid w:val="00935136"/>
    <w:rsid w:val="0093537F"/>
    <w:rsid w:val="00936056"/>
    <w:rsid w:val="009361A2"/>
    <w:rsid w:val="009364D1"/>
    <w:rsid w:val="009377B7"/>
    <w:rsid w:val="009379DE"/>
    <w:rsid w:val="00937AB9"/>
    <w:rsid w:val="009405FE"/>
    <w:rsid w:val="0094179F"/>
    <w:rsid w:val="0094290F"/>
    <w:rsid w:val="009434AA"/>
    <w:rsid w:val="00944853"/>
    <w:rsid w:val="009450A5"/>
    <w:rsid w:val="009500BC"/>
    <w:rsid w:val="009511B7"/>
    <w:rsid w:val="009520E2"/>
    <w:rsid w:val="009536A2"/>
    <w:rsid w:val="00954B96"/>
    <w:rsid w:val="00954D17"/>
    <w:rsid w:val="00956D8E"/>
    <w:rsid w:val="009575CF"/>
    <w:rsid w:val="00960EDD"/>
    <w:rsid w:val="00961994"/>
    <w:rsid w:val="00961D7D"/>
    <w:rsid w:val="00962E0D"/>
    <w:rsid w:val="00962F5F"/>
    <w:rsid w:val="00963445"/>
    <w:rsid w:val="009643AF"/>
    <w:rsid w:val="00964E59"/>
    <w:rsid w:val="009654E3"/>
    <w:rsid w:val="009666C0"/>
    <w:rsid w:val="00966860"/>
    <w:rsid w:val="00967F46"/>
    <w:rsid w:val="00971C3A"/>
    <w:rsid w:val="00971E20"/>
    <w:rsid w:val="00972641"/>
    <w:rsid w:val="009727E2"/>
    <w:rsid w:val="00973A02"/>
    <w:rsid w:val="00974170"/>
    <w:rsid w:val="009743BE"/>
    <w:rsid w:val="00974A06"/>
    <w:rsid w:val="00974B18"/>
    <w:rsid w:val="00974B4C"/>
    <w:rsid w:val="009751DC"/>
    <w:rsid w:val="009772B4"/>
    <w:rsid w:val="00980270"/>
    <w:rsid w:val="00980D53"/>
    <w:rsid w:val="009810FB"/>
    <w:rsid w:val="00981759"/>
    <w:rsid w:val="00982FD4"/>
    <w:rsid w:val="0098306F"/>
    <w:rsid w:val="00983ECF"/>
    <w:rsid w:val="009846F1"/>
    <w:rsid w:val="00984EDE"/>
    <w:rsid w:val="00985089"/>
    <w:rsid w:val="009853F5"/>
    <w:rsid w:val="00985454"/>
    <w:rsid w:val="0098566C"/>
    <w:rsid w:val="00985911"/>
    <w:rsid w:val="00986A71"/>
    <w:rsid w:val="00986CFB"/>
    <w:rsid w:val="00987106"/>
    <w:rsid w:val="00990736"/>
    <w:rsid w:val="00991650"/>
    <w:rsid w:val="009919A1"/>
    <w:rsid w:val="00991FC3"/>
    <w:rsid w:val="00992CA5"/>
    <w:rsid w:val="009930E6"/>
    <w:rsid w:val="00993B94"/>
    <w:rsid w:val="00993BC1"/>
    <w:rsid w:val="00994265"/>
    <w:rsid w:val="00994791"/>
    <w:rsid w:val="00994BF3"/>
    <w:rsid w:val="009969CD"/>
    <w:rsid w:val="00996B4B"/>
    <w:rsid w:val="00997530"/>
    <w:rsid w:val="009A0C9C"/>
    <w:rsid w:val="009A1DDF"/>
    <w:rsid w:val="009A2068"/>
    <w:rsid w:val="009A28AF"/>
    <w:rsid w:val="009A3AAC"/>
    <w:rsid w:val="009A3EFC"/>
    <w:rsid w:val="009A4CF1"/>
    <w:rsid w:val="009A5A09"/>
    <w:rsid w:val="009A6BE0"/>
    <w:rsid w:val="009A6E3B"/>
    <w:rsid w:val="009A7BE0"/>
    <w:rsid w:val="009AB175"/>
    <w:rsid w:val="009B2E15"/>
    <w:rsid w:val="009B4B0D"/>
    <w:rsid w:val="009B5B39"/>
    <w:rsid w:val="009B6105"/>
    <w:rsid w:val="009B6436"/>
    <w:rsid w:val="009C016C"/>
    <w:rsid w:val="009C074A"/>
    <w:rsid w:val="009C15CF"/>
    <w:rsid w:val="009C19C5"/>
    <w:rsid w:val="009C1A67"/>
    <w:rsid w:val="009C32A5"/>
    <w:rsid w:val="009C419C"/>
    <w:rsid w:val="009C446C"/>
    <w:rsid w:val="009C5170"/>
    <w:rsid w:val="009C5B28"/>
    <w:rsid w:val="009C6FFE"/>
    <w:rsid w:val="009C7411"/>
    <w:rsid w:val="009D0FC7"/>
    <w:rsid w:val="009D1C3D"/>
    <w:rsid w:val="009D2F27"/>
    <w:rsid w:val="009D3334"/>
    <w:rsid w:val="009D5A73"/>
    <w:rsid w:val="009D5B4E"/>
    <w:rsid w:val="009D5C70"/>
    <w:rsid w:val="009D66B7"/>
    <w:rsid w:val="009D7A98"/>
    <w:rsid w:val="009E07EA"/>
    <w:rsid w:val="009E0DFB"/>
    <w:rsid w:val="009E0E67"/>
    <w:rsid w:val="009E1059"/>
    <w:rsid w:val="009E120D"/>
    <w:rsid w:val="009E1234"/>
    <w:rsid w:val="009E19E1"/>
    <w:rsid w:val="009E3311"/>
    <w:rsid w:val="009E34B1"/>
    <w:rsid w:val="009E3EB1"/>
    <w:rsid w:val="009E4CCF"/>
    <w:rsid w:val="009E4E54"/>
    <w:rsid w:val="009E523F"/>
    <w:rsid w:val="009E6159"/>
    <w:rsid w:val="009E649E"/>
    <w:rsid w:val="009E6689"/>
    <w:rsid w:val="009F0360"/>
    <w:rsid w:val="009F0494"/>
    <w:rsid w:val="009F0786"/>
    <w:rsid w:val="009F0A19"/>
    <w:rsid w:val="009F0EAB"/>
    <w:rsid w:val="009F104D"/>
    <w:rsid w:val="009F146E"/>
    <w:rsid w:val="009F14CE"/>
    <w:rsid w:val="009F228E"/>
    <w:rsid w:val="009F4273"/>
    <w:rsid w:val="009F54AE"/>
    <w:rsid w:val="009F67CC"/>
    <w:rsid w:val="009F7643"/>
    <w:rsid w:val="009F7E1A"/>
    <w:rsid w:val="00A021C3"/>
    <w:rsid w:val="00A02C99"/>
    <w:rsid w:val="00A05437"/>
    <w:rsid w:val="00A057B5"/>
    <w:rsid w:val="00A07D16"/>
    <w:rsid w:val="00A1154D"/>
    <w:rsid w:val="00A12B87"/>
    <w:rsid w:val="00A12F4D"/>
    <w:rsid w:val="00A13F72"/>
    <w:rsid w:val="00A15D98"/>
    <w:rsid w:val="00A16001"/>
    <w:rsid w:val="00A160BF"/>
    <w:rsid w:val="00A171D3"/>
    <w:rsid w:val="00A17719"/>
    <w:rsid w:val="00A20EFB"/>
    <w:rsid w:val="00A21011"/>
    <w:rsid w:val="00A2115F"/>
    <w:rsid w:val="00A21AC2"/>
    <w:rsid w:val="00A2221C"/>
    <w:rsid w:val="00A2428D"/>
    <w:rsid w:val="00A2488D"/>
    <w:rsid w:val="00A24C1D"/>
    <w:rsid w:val="00A2637F"/>
    <w:rsid w:val="00A26DFB"/>
    <w:rsid w:val="00A27B3A"/>
    <w:rsid w:val="00A308DB"/>
    <w:rsid w:val="00A3110D"/>
    <w:rsid w:val="00A31871"/>
    <w:rsid w:val="00A31B2A"/>
    <w:rsid w:val="00A321A3"/>
    <w:rsid w:val="00A321D4"/>
    <w:rsid w:val="00A32543"/>
    <w:rsid w:val="00A3317C"/>
    <w:rsid w:val="00A3592A"/>
    <w:rsid w:val="00A35AD7"/>
    <w:rsid w:val="00A35F79"/>
    <w:rsid w:val="00A379EE"/>
    <w:rsid w:val="00A37C87"/>
    <w:rsid w:val="00A4178C"/>
    <w:rsid w:val="00A419D5"/>
    <w:rsid w:val="00A42522"/>
    <w:rsid w:val="00A431C7"/>
    <w:rsid w:val="00A436B4"/>
    <w:rsid w:val="00A439DA"/>
    <w:rsid w:val="00A44347"/>
    <w:rsid w:val="00A44CDE"/>
    <w:rsid w:val="00A45DE3"/>
    <w:rsid w:val="00A45FC9"/>
    <w:rsid w:val="00A500EE"/>
    <w:rsid w:val="00A5090D"/>
    <w:rsid w:val="00A50AEF"/>
    <w:rsid w:val="00A51D62"/>
    <w:rsid w:val="00A524C6"/>
    <w:rsid w:val="00A55960"/>
    <w:rsid w:val="00A55E93"/>
    <w:rsid w:val="00A56DAE"/>
    <w:rsid w:val="00A57132"/>
    <w:rsid w:val="00A60548"/>
    <w:rsid w:val="00A616E0"/>
    <w:rsid w:val="00A6232F"/>
    <w:rsid w:val="00A625DE"/>
    <w:rsid w:val="00A641B0"/>
    <w:rsid w:val="00A64291"/>
    <w:rsid w:val="00A649BB"/>
    <w:rsid w:val="00A6500A"/>
    <w:rsid w:val="00A66DF7"/>
    <w:rsid w:val="00A6703B"/>
    <w:rsid w:val="00A67941"/>
    <w:rsid w:val="00A70E02"/>
    <w:rsid w:val="00A7252E"/>
    <w:rsid w:val="00A72640"/>
    <w:rsid w:val="00A73197"/>
    <w:rsid w:val="00A73507"/>
    <w:rsid w:val="00A7353B"/>
    <w:rsid w:val="00A737A4"/>
    <w:rsid w:val="00A7459E"/>
    <w:rsid w:val="00A7598F"/>
    <w:rsid w:val="00A75998"/>
    <w:rsid w:val="00A7688B"/>
    <w:rsid w:val="00A80218"/>
    <w:rsid w:val="00A80FA3"/>
    <w:rsid w:val="00A813E0"/>
    <w:rsid w:val="00A81A4A"/>
    <w:rsid w:val="00A81B52"/>
    <w:rsid w:val="00A82AA1"/>
    <w:rsid w:val="00A82BB4"/>
    <w:rsid w:val="00A834D5"/>
    <w:rsid w:val="00A83FB0"/>
    <w:rsid w:val="00A905F5"/>
    <w:rsid w:val="00A90F7B"/>
    <w:rsid w:val="00A91BB3"/>
    <w:rsid w:val="00A925C9"/>
    <w:rsid w:val="00A92D91"/>
    <w:rsid w:val="00A941D4"/>
    <w:rsid w:val="00A953A3"/>
    <w:rsid w:val="00A9592D"/>
    <w:rsid w:val="00A95DB5"/>
    <w:rsid w:val="00A95F49"/>
    <w:rsid w:val="00A95F8C"/>
    <w:rsid w:val="00A96993"/>
    <w:rsid w:val="00A969EB"/>
    <w:rsid w:val="00A96B59"/>
    <w:rsid w:val="00AA009E"/>
    <w:rsid w:val="00AA0F69"/>
    <w:rsid w:val="00AA2873"/>
    <w:rsid w:val="00AA55D2"/>
    <w:rsid w:val="00AA6BEE"/>
    <w:rsid w:val="00AB0547"/>
    <w:rsid w:val="00AB5F42"/>
    <w:rsid w:val="00AB632B"/>
    <w:rsid w:val="00AB67B2"/>
    <w:rsid w:val="00AB6B56"/>
    <w:rsid w:val="00AC0DA1"/>
    <w:rsid w:val="00AC1CF7"/>
    <w:rsid w:val="00AC270C"/>
    <w:rsid w:val="00AC2B52"/>
    <w:rsid w:val="00AC5C51"/>
    <w:rsid w:val="00AC5E9E"/>
    <w:rsid w:val="00AC61A8"/>
    <w:rsid w:val="00AC6F66"/>
    <w:rsid w:val="00AD1671"/>
    <w:rsid w:val="00AD1B31"/>
    <w:rsid w:val="00AD2642"/>
    <w:rsid w:val="00AD2800"/>
    <w:rsid w:val="00AD4629"/>
    <w:rsid w:val="00AD4E1C"/>
    <w:rsid w:val="00AD6ECF"/>
    <w:rsid w:val="00AE0142"/>
    <w:rsid w:val="00AE0DA1"/>
    <w:rsid w:val="00AE2A3F"/>
    <w:rsid w:val="00AE31A4"/>
    <w:rsid w:val="00AE3D80"/>
    <w:rsid w:val="00AE4B1B"/>
    <w:rsid w:val="00AE4F48"/>
    <w:rsid w:val="00AE5974"/>
    <w:rsid w:val="00AE6A0B"/>
    <w:rsid w:val="00AE7A2F"/>
    <w:rsid w:val="00AF080B"/>
    <w:rsid w:val="00AF143D"/>
    <w:rsid w:val="00AF32EA"/>
    <w:rsid w:val="00AF3931"/>
    <w:rsid w:val="00AF3E05"/>
    <w:rsid w:val="00AF55EF"/>
    <w:rsid w:val="00AF7AC8"/>
    <w:rsid w:val="00B01286"/>
    <w:rsid w:val="00B01683"/>
    <w:rsid w:val="00B01769"/>
    <w:rsid w:val="00B01B6B"/>
    <w:rsid w:val="00B02AB3"/>
    <w:rsid w:val="00B06A16"/>
    <w:rsid w:val="00B06CD9"/>
    <w:rsid w:val="00B1225D"/>
    <w:rsid w:val="00B122C8"/>
    <w:rsid w:val="00B123CE"/>
    <w:rsid w:val="00B12FBB"/>
    <w:rsid w:val="00B139D7"/>
    <w:rsid w:val="00B15601"/>
    <w:rsid w:val="00B174A9"/>
    <w:rsid w:val="00B178F1"/>
    <w:rsid w:val="00B20E43"/>
    <w:rsid w:val="00B2117C"/>
    <w:rsid w:val="00B21F7F"/>
    <w:rsid w:val="00B22505"/>
    <w:rsid w:val="00B22E0E"/>
    <w:rsid w:val="00B27F11"/>
    <w:rsid w:val="00B303B9"/>
    <w:rsid w:val="00B30A20"/>
    <w:rsid w:val="00B335C9"/>
    <w:rsid w:val="00B3374F"/>
    <w:rsid w:val="00B33FB9"/>
    <w:rsid w:val="00B34F1D"/>
    <w:rsid w:val="00B35C6E"/>
    <w:rsid w:val="00B35F66"/>
    <w:rsid w:val="00B36386"/>
    <w:rsid w:val="00B36D92"/>
    <w:rsid w:val="00B3712A"/>
    <w:rsid w:val="00B40E2C"/>
    <w:rsid w:val="00B410B9"/>
    <w:rsid w:val="00B4117A"/>
    <w:rsid w:val="00B42633"/>
    <w:rsid w:val="00B42A4C"/>
    <w:rsid w:val="00B44468"/>
    <w:rsid w:val="00B44520"/>
    <w:rsid w:val="00B45036"/>
    <w:rsid w:val="00B46119"/>
    <w:rsid w:val="00B4752A"/>
    <w:rsid w:val="00B5016E"/>
    <w:rsid w:val="00B502BF"/>
    <w:rsid w:val="00B518D2"/>
    <w:rsid w:val="00B52769"/>
    <w:rsid w:val="00B52C79"/>
    <w:rsid w:val="00B534DA"/>
    <w:rsid w:val="00B5354D"/>
    <w:rsid w:val="00B55329"/>
    <w:rsid w:val="00B55CA4"/>
    <w:rsid w:val="00B616CD"/>
    <w:rsid w:val="00B6216D"/>
    <w:rsid w:val="00B62726"/>
    <w:rsid w:val="00B638E4"/>
    <w:rsid w:val="00B6562C"/>
    <w:rsid w:val="00B65E14"/>
    <w:rsid w:val="00B674FE"/>
    <w:rsid w:val="00B677F2"/>
    <w:rsid w:val="00B678D2"/>
    <w:rsid w:val="00B73492"/>
    <w:rsid w:val="00B75864"/>
    <w:rsid w:val="00B75CAB"/>
    <w:rsid w:val="00B76913"/>
    <w:rsid w:val="00B77958"/>
    <w:rsid w:val="00B77C3D"/>
    <w:rsid w:val="00B80A74"/>
    <w:rsid w:val="00B82A6B"/>
    <w:rsid w:val="00B82E11"/>
    <w:rsid w:val="00B833CB"/>
    <w:rsid w:val="00B8362B"/>
    <w:rsid w:val="00B840C4"/>
    <w:rsid w:val="00B86577"/>
    <w:rsid w:val="00B91673"/>
    <w:rsid w:val="00B91F86"/>
    <w:rsid w:val="00B91FC7"/>
    <w:rsid w:val="00B92C27"/>
    <w:rsid w:val="00B92E51"/>
    <w:rsid w:val="00B9315A"/>
    <w:rsid w:val="00B932BE"/>
    <w:rsid w:val="00B9352B"/>
    <w:rsid w:val="00B936FD"/>
    <w:rsid w:val="00B93A5E"/>
    <w:rsid w:val="00B94086"/>
    <w:rsid w:val="00B942FD"/>
    <w:rsid w:val="00B94355"/>
    <w:rsid w:val="00B948B4"/>
    <w:rsid w:val="00B94D5C"/>
    <w:rsid w:val="00B94F6E"/>
    <w:rsid w:val="00B95B69"/>
    <w:rsid w:val="00B96662"/>
    <w:rsid w:val="00BA01B4"/>
    <w:rsid w:val="00BA0965"/>
    <w:rsid w:val="00BA0C70"/>
    <w:rsid w:val="00BA1364"/>
    <w:rsid w:val="00BA18B2"/>
    <w:rsid w:val="00BA2E7F"/>
    <w:rsid w:val="00BA4BA8"/>
    <w:rsid w:val="00BA580B"/>
    <w:rsid w:val="00BA5869"/>
    <w:rsid w:val="00BA637F"/>
    <w:rsid w:val="00BA71AE"/>
    <w:rsid w:val="00BA73EF"/>
    <w:rsid w:val="00BA7BB0"/>
    <w:rsid w:val="00BB1681"/>
    <w:rsid w:val="00BB1FA2"/>
    <w:rsid w:val="00BB3D65"/>
    <w:rsid w:val="00BB4B24"/>
    <w:rsid w:val="00BB4C6C"/>
    <w:rsid w:val="00BB6057"/>
    <w:rsid w:val="00BB62AB"/>
    <w:rsid w:val="00BB6B52"/>
    <w:rsid w:val="00BB793F"/>
    <w:rsid w:val="00BC0A4C"/>
    <w:rsid w:val="00BC1F50"/>
    <w:rsid w:val="00BC207F"/>
    <w:rsid w:val="00BC23B8"/>
    <w:rsid w:val="00BC6ABA"/>
    <w:rsid w:val="00BC753C"/>
    <w:rsid w:val="00BD0836"/>
    <w:rsid w:val="00BD0F2C"/>
    <w:rsid w:val="00BD1190"/>
    <w:rsid w:val="00BD1BCD"/>
    <w:rsid w:val="00BD1DD0"/>
    <w:rsid w:val="00BD29F1"/>
    <w:rsid w:val="00BD2CAE"/>
    <w:rsid w:val="00BD4597"/>
    <w:rsid w:val="00BD4DF6"/>
    <w:rsid w:val="00BD5404"/>
    <w:rsid w:val="00BD5862"/>
    <w:rsid w:val="00BD63BE"/>
    <w:rsid w:val="00BD6F9A"/>
    <w:rsid w:val="00BD7CB0"/>
    <w:rsid w:val="00BE0B08"/>
    <w:rsid w:val="00BE15F4"/>
    <w:rsid w:val="00BE294C"/>
    <w:rsid w:val="00BE308A"/>
    <w:rsid w:val="00BE3512"/>
    <w:rsid w:val="00BE4553"/>
    <w:rsid w:val="00BE5423"/>
    <w:rsid w:val="00BE589F"/>
    <w:rsid w:val="00BF0F97"/>
    <w:rsid w:val="00BF27FC"/>
    <w:rsid w:val="00BF2B93"/>
    <w:rsid w:val="00BF2C40"/>
    <w:rsid w:val="00BF2DF4"/>
    <w:rsid w:val="00BF4B90"/>
    <w:rsid w:val="00BF6A8C"/>
    <w:rsid w:val="00BF780B"/>
    <w:rsid w:val="00C00128"/>
    <w:rsid w:val="00C0030D"/>
    <w:rsid w:val="00C01DF8"/>
    <w:rsid w:val="00C02236"/>
    <w:rsid w:val="00C0223E"/>
    <w:rsid w:val="00C022AC"/>
    <w:rsid w:val="00C02C23"/>
    <w:rsid w:val="00C02C6A"/>
    <w:rsid w:val="00C03152"/>
    <w:rsid w:val="00C0387B"/>
    <w:rsid w:val="00C04337"/>
    <w:rsid w:val="00C04EC1"/>
    <w:rsid w:val="00C0503C"/>
    <w:rsid w:val="00C0515B"/>
    <w:rsid w:val="00C05443"/>
    <w:rsid w:val="00C05589"/>
    <w:rsid w:val="00C075A4"/>
    <w:rsid w:val="00C0786C"/>
    <w:rsid w:val="00C10D1F"/>
    <w:rsid w:val="00C1197F"/>
    <w:rsid w:val="00C12020"/>
    <w:rsid w:val="00C12864"/>
    <w:rsid w:val="00C1386B"/>
    <w:rsid w:val="00C13E67"/>
    <w:rsid w:val="00C15723"/>
    <w:rsid w:val="00C15742"/>
    <w:rsid w:val="00C15AB7"/>
    <w:rsid w:val="00C16031"/>
    <w:rsid w:val="00C16E6B"/>
    <w:rsid w:val="00C170CC"/>
    <w:rsid w:val="00C17835"/>
    <w:rsid w:val="00C17A13"/>
    <w:rsid w:val="00C2168D"/>
    <w:rsid w:val="00C21A72"/>
    <w:rsid w:val="00C2364B"/>
    <w:rsid w:val="00C24355"/>
    <w:rsid w:val="00C24C23"/>
    <w:rsid w:val="00C25057"/>
    <w:rsid w:val="00C25696"/>
    <w:rsid w:val="00C25E1F"/>
    <w:rsid w:val="00C269B7"/>
    <w:rsid w:val="00C278AD"/>
    <w:rsid w:val="00C279DD"/>
    <w:rsid w:val="00C30BCD"/>
    <w:rsid w:val="00C315EE"/>
    <w:rsid w:val="00C32532"/>
    <w:rsid w:val="00C325E9"/>
    <w:rsid w:val="00C32B1D"/>
    <w:rsid w:val="00C32DEF"/>
    <w:rsid w:val="00C333A0"/>
    <w:rsid w:val="00C34880"/>
    <w:rsid w:val="00C3491C"/>
    <w:rsid w:val="00C34D0E"/>
    <w:rsid w:val="00C351B7"/>
    <w:rsid w:val="00C365BA"/>
    <w:rsid w:val="00C36E90"/>
    <w:rsid w:val="00C37760"/>
    <w:rsid w:val="00C379C4"/>
    <w:rsid w:val="00C37AC7"/>
    <w:rsid w:val="00C40044"/>
    <w:rsid w:val="00C40202"/>
    <w:rsid w:val="00C408EC"/>
    <w:rsid w:val="00C40BC0"/>
    <w:rsid w:val="00C41D1A"/>
    <w:rsid w:val="00C41E75"/>
    <w:rsid w:val="00C427D6"/>
    <w:rsid w:val="00C4393B"/>
    <w:rsid w:val="00C44ACA"/>
    <w:rsid w:val="00C45064"/>
    <w:rsid w:val="00C4592B"/>
    <w:rsid w:val="00C45C67"/>
    <w:rsid w:val="00C462AF"/>
    <w:rsid w:val="00C46878"/>
    <w:rsid w:val="00C47080"/>
    <w:rsid w:val="00C50341"/>
    <w:rsid w:val="00C5330F"/>
    <w:rsid w:val="00C54A1A"/>
    <w:rsid w:val="00C54CD7"/>
    <w:rsid w:val="00C5561B"/>
    <w:rsid w:val="00C557D4"/>
    <w:rsid w:val="00C55A6C"/>
    <w:rsid w:val="00C55ADB"/>
    <w:rsid w:val="00C5617B"/>
    <w:rsid w:val="00C57FB7"/>
    <w:rsid w:val="00C6025D"/>
    <w:rsid w:val="00C616A0"/>
    <w:rsid w:val="00C619D0"/>
    <w:rsid w:val="00C61B37"/>
    <w:rsid w:val="00C6342A"/>
    <w:rsid w:val="00C6508C"/>
    <w:rsid w:val="00C7097C"/>
    <w:rsid w:val="00C70AD9"/>
    <w:rsid w:val="00C70BC0"/>
    <w:rsid w:val="00C70DA4"/>
    <w:rsid w:val="00C71389"/>
    <w:rsid w:val="00C72374"/>
    <w:rsid w:val="00C73BF7"/>
    <w:rsid w:val="00C73FEE"/>
    <w:rsid w:val="00C744F0"/>
    <w:rsid w:val="00C77545"/>
    <w:rsid w:val="00C77BE0"/>
    <w:rsid w:val="00C77CDA"/>
    <w:rsid w:val="00C77DF2"/>
    <w:rsid w:val="00C81187"/>
    <w:rsid w:val="00C822C8"/>
    <w:rsid w:val="00C82339"/>
    <w:rsid w:val="00C82609"/>
    <w:rsid w:val="00C84D5A"/>
    <w:rsid w:val="00C851FC"/>
    <w:rsid w:val="00C860DE"/>
    <w:rsid w:val="00C867FB"/>
    <w:rsid w:val="00C90227"/>
    <w:rsid w:val="00C90FAC"/>
    <w:rsid w:val="00C915DE"/>
    <w:rsid w:val="00C92842"/>
    <w:rsid w:val="00C929DD"/>
    <w:rsid w:val="00C93698"/>
    <w:rsid w:val="00C93D52"/>
    <w:rsid w:val="00C96348"/>
    <w:rsid w:val="00C97B3C"/>
    <w:rsid w:val="00CA01F5"/>
    <w:rsid w:val="00CA0299"/>
    <w:rsid w:val="00CA0412"/>
    <w:rsid w:val="00CA1F00"/>
    <w:rsid w:val="00CA2EE6"/>
    <w:rsid w:val="00CA33C7"/>
    <w:rsid w:val="00CA3E73"/>
    <w:rsid w:val="00CA44FB"/>
    <w:rsid w:val="00CA5F04"/>
    <w:rsid w:val="00CA61A0"/>
    <w:rsid w:val="00CA715A"/>
    <w:rsid w:val="00CA748F"/>
    <w:rsid w:val="00CA7E69"/>
    <w:rsid w:val="00CA7F85"/>
    <w:rsid w:val="00CB022F"/>
    <w:rsid w:val="00CB02AD"/>
    <w:rsid w:val="00CB462E"/>
    <w:rsid w:val="00CB4BAA"/>
    <w:rsid w:val="00CB53E3"/>
    <w:rsid w:val="00CC03DA"/>
    <w:rsid w:val="00CC1BB3"/>
    <w:rsid w:val="00CC2AA3"/>
    <w:rsid w:val="00CC37B0"/>
    <w:rsid w:val="00CC3B51"/>
    <w:rsid w:val="00CC400E"/>
    <w:rsid w:val="00CC4EB5"/>
    <w:rsid w:val="00CC5EE3"/>
    <w:rsid w:val="00CC6A28"/>
    <w:rsid w:val="00CC78E0"/>
    <w:rsid w:val="00CC791F"/>
    <w:rsid w:val="00CC7D21"/>
    <w:rsid w:val="00CD11B6"/>
    <w:rsid w:val="00CD1603"/>
    <w:rsid w:val="00CD46ED"/>
    <w:rsid w:val="00CD4EFE"/>
    <w:rsid w:val="00CD59FD"/>
    <w:rsid w:val="00CD63B2"/>
    <w:rsid w:val="00CD7156"/>
    <w:rsid w:val="00CE0840"/>
    <w:rsid w:val="00CE0F9C"/>
    <w:rsid w:val="00CE28E2"/>
    <w:rsid w:val="00CE29FE"/>
    <w:rsid w:val="00CE2F33"/>
    <w:rsid w:val="00CE5DB2"/>
    <w:rsid w:val="00CE5DF7"/>
    <w:rsid w:val="00CE6019"/>
    <w:rsid w:val="00CF0312"/>
    <w:rsid w:val="00CF0BBA"/>
    <w:rsid w:val="00CF198E"/>
    <w:rsid w:val="00CF1FEE"/>
    <w:rsid w:val="00CF29BF"/>
    <w:rsid w:val="00CF2F46"/>
    <w:rsid w:val="00CF3028"/>
    <w:rsid w:val="00CF7201"/>
    <w:rsid w:val="00CF7CB1"/>
    <w:rsid w:val="00D0059B"/>
    <w:rsid w:val="00D00A80"/>
    <w:rsid w:val="00D01018"/>
    <w:rsid w:val="00D020E8"/>
    <w:rsid w:val="00D028AA"/>
    <w:rsid w:val="00D043C4"/>
    <w:rsid w:val="00D0475D"/>
    <w:rsid w:val="00D04910"/>
    <w:rsid w:val="00D04B01"/>
    <w:rsid w:val="00D05889"/>
    <w:rsid w:val="00D06936"/>
    <w:rsid w:val="00D06A2D"/>
    <w:rsid w:val="00D076D5"/>
    <w:rsid w:val="00D100BF"/>
    <w:rsid w:val="00D11D22"/>
    <w:rsid w:val="00D12812"/>
    <w:rsid w:val="00D13013"/>
    <w:rsid w:val="00D1388E"/>
    <w:rsid w:val="00D13A87"/>
    <w:rsid w:val="00D13C58"/>
    <w:rsid w:val="00D15723"/>
    <w:rsid w:val="00D1795D"/>
    <w:rsid w:val="00D17F46"/>
    <w:rsid w:val="00D2213B"/>
    <w:rsid w:val="00D227C2"/>
    <w:rsid w:val="00D245FB"/>
    <w:rsid w:val="00D24C13"/>
    <w:rsid w:val="00D25107"/>
    <w:rsid w:val="00D252D5"/>
    <w:rsid w:val="00D254A5"/>
    <w:rsid w:val="00D26043"/>
    <w:rsid w:val="00D300E9"/>
    <w:rsid w:val="00D302CF"/>
    <w:rsid w:val="00D3039A"/>
    <w:rsid w:val="00D32DC3"/>
    <w:rsid w:val="00D33375"/>
    <w:rsid w:val="00D34364"/>
    <w:rsid w:val="00D352D9"/>
    <w:rsid w:val="00D3588F"/>
    <w:rsid w:val="00D3715F"/>
    <w:rsid w:val="00D373E1"/>
    <w:rsid w:val="00D3753F"/>
    <w:rsid w:val="00D37A4B"/>
    <w:rsid w:val="00D41FA8"/>
    <w:rsid w:val="00D42417"/>
    <w:rsid w:val="00D427A4"/>
    <w:rsid w:val="00D4283C"/>
    <w:rsid w:val="00D4297F"/>
    <w:rsid w:val="00D433B0"/>
    <w:rsid w:val="00D43B01"/>
    <w:rsid w:val="00D449C4"/>
    <w:rsid w:val="00D449F4"/>
    <w:rsid w:val="00D46D94"/>
    <w:rsid w:val="00D4702B"/>
    <w:rsid w:val="00D4719E"/>
    <w:rsid w:val="00D4774E"/>
    <w:rsid w:val="00D5088D"/>
    <w:rsid w:val="00D5257C"/>
    <w:rsid w:val="00D528DB"/>
    <w:rsid w:val="00D53DAF"/>
    <w:rsid w:val="00D548BB"/>
    <w:rsid w:val="00D5507F"/>
    <w:rsid w:val="00D55B8A"/>
    <w:rsid w:val="00D571DE"/>
    <w:rsid w:val="00D57DE9"/>
    <w:rsid w:val="00D60210"/>
    <w:rsid w:val="00D603FC"/>
    <w:rsid w:val="00D6134C"/>
    <w:rsid w:val="00D618D2"/>
    <w:rsid w:val="00D61B62"/>
    <w:rsid w:val="00D64255"/>
    <w:rsid w:val="00D65B51"/>
    <w:rsid w:val="00D65D6B"/>
    <w:rsid w:val="00D65FFD"/>
    <w:rsid w:val="00D66261"/>
    <w:rsid w:val="00D66560"/>
    <w:rsid w:val="00D66655"/>
    <w:rsid w:val="00D7035E"/>
    <w:rsid w:val="00D704CC"/>
    <w:rsid w:val="00D713CE"/>
    <w:rsid w:val="00D71DFC"/>
    <w:rsid w:val="00D7215E"/>
    <w:rsid w:val="00D726F8"/>
    <w:rsid w:val="00D72CE4"/>
    <w:rsid w:val="00D7447A"/>
    <w:rsid w:val="00D7624B"/>
    <w:rsid w:val="00D76CF7"/>
    <w:rsid w:val="00D77B69"/>
    <w:rsid w:val="00D77F76"/>
    <w:rsid w:val="00D8004B"/>
    <w:rsid w:val="00D80088"/>
    <w:rsid w:val="00D803BD"/>
    <w:rsid w:val="00D815E8"/>
    <w:rsid w:val="00D81E64"/>
    <w:rsid w:val="00D81F45"/>
    <w:rsid w:val="00D82308"/>
    <w:rsid w:val="00D82746"/>
    <w:rsid w:val="00D83489"/>
    <w:rsid w:val="00D8419F"/>
    <w:rsid w:val="00D84706"/>
    <w:rsid w:val="00D84ABE"/>
    <w:rsid w:val="00D84C83"/>
    <w:rsid w:val="00D86097"/>
    <w:rsid w:val="00D90A21"/>
    <w:rsid w:val="00D91BC2"/>
    <w:rsid w:val="00D91CEF"/>
    <w:rsid w:val="00D923AB"/>
    <w:rsid w:val="00D927B4"/>
    <w:rsid w:val="00D93106"/>
    <w:rsid w:val="00D93DB0"/>
    <w:rsid w:val="00D94CD1"/>
    <w:rsid w:val="00D96025"/>
    <w:rsid w:val="00D96C21"/>
    <w:rsid w:val="00D97CA6"/>
    <w:rsid w:val="00D97D04"/>
    <w:rsid w:val="00DA0E06"/>
    <w:rsid w:val="00DA19BB"/>
    <w:rsid w:val="00DA2B33"/>
    <w:rsid w:val="00DA40F0"/>
    <w:rsid w:val="00DA4C21"/>
    <w:rsid w:val="00DA5169"/>
    <w:rsid w:val="00DA5801"/>
    <w:rsid w:val="00DA5D41"/>
    <w:rsid w:val="00DA6090"/>
    <w:rsid w:val="00DA66AC"/>
    <w:rsid w:val="00DA6CF2"/>
    <w:rsid w:val="00DB4209"/>
    <w:rsid w:val="00DB59AE"/>
    <w:rsid w:val="00DB71BA"/>
    <w:rsid w:val="00DB739F"/>
    <w:rsid w:val="00DB7E31"/>
    <w:rsid w:val="00DC081B"/>
    <w:rsid w:val="00DC1A5D"/>
    <w:rsid w:val="00DC1BD4"/>
    <w:rsid w:val="00DC1EB3"/>
    <w:rsid w:val="00DC25B5"/>
    <w:rsid w:val="00DC3ED1"/>
    <w:rsid w:val="00DC428E"/>
    <w:rsid w:val="00DC4628"/>
    <w:rsid w:val="00DC5BAD"/>
    <w:rsid w:val="00DC6642"/>
    <w:rsid w:val="00DC6BEA"/>
    <w:rsid w:val="00DC7B52"/>
    <w:rsid w:val="00DD12B3"/>
    <w:rsid w:val="00DD1995"/>
    <w:rsid w:val="00DD1A9F"/>
    <w:rsid w:val="00DD1AF7"/>
    <w:rsid w:val="00DD4661"/>
    <w:rsid w:val="00DD5555"/>
    <w:rsid w:val="00DD5C45"/>
    <w:rsid w:val="00DD5C89"/>
    <w:rsid w:val="00DD7880"/>
    <w:rsid w:val="00DD7A23"/>
    <w:rsid w:val="00DE0C5E"/>
    <w:rsid w:val="00DE13FD"/>
    <w:rsid w:val="00DE1D1B"/>
    <w:rsid w:val="00DE23F4"/>
    <w:rsid w:val="00DE2494"/>
    <w:rsid w:val="00DE281C"/>
    <w:rsid w:val="00DE283C"/>
    <w:rsid w:val="00DE4085"/>
    <w:rsid w:val="00DE7D57"/>
    <w:rsid w:val="00DF0354"/>
    <w:rsid w:val="00DF1ECA"/>
    <w:rsid w:val="00DF207A"/>
    <w:rsid w:val="00DF2C39"/>
    <w:rsid w:val="00DF2F7E"/>
    <w:rsid w:val="00DF5756"/>
    <w:rsid w:val="00DF57F1"/>
    <w:rsid w:val="00DF70D9"/>
    <w:rsid w:val="00DF7E38"/>
    <w:rsid w:val="00E00927"/>
    <w:rsid w:val="00E0371E"/>
    <w:rsid w:val="00E03B56"/>
    <w:rsid w:val="00E04B45"/>
    <w:rsid w:val="00E04C96"/>
    <w:rsid w:val="00E06442"/>
    <w:rsid w:val="00E06672"/>
    <w:rsid w:val="00E07AC9"/>
    <w:rsid w:val="00E07CC7"/>
    <w:rsid w:val="00E1019A"/>
    <w:rsid w:val="00E10AB6"/>
    <w:rsid w:val="00E11A38"/>
    <w:rsid w:val="00E12623"/>
    <w:rsid w:val="00E13003"/>
    <w:rsid w:val="00E14C92"/>
    <w:rsid w:val="00E15351"/>
    <w:rsid w:val="00E15759"/>
    <w:rsid w:val="00E16202"/>
    <w:rsid w:val="00E1686B"/>
    <w:rsid w:val="00E16AF8"/>
    <w:rsid w:val="00E16D1A"/>
    <w:rsid w:val="00E20708"/>
    <w:rsid w:val="00E20C95"/>
    <w:rsid w:val="00E248C7"/>
    <w:rsid w:val="00E24C4B"/>
    <w:rsid w:val="00E27695"/>
    <w:rsid w:val="00E279C3"/>
    <w:rsid w:val="00E27BE9"/>
    <w:rsid w:val="00E3031C"/>
    <w:rsid w:val="00E31573"/>
    <w:rsid w:val="00E315C8"/>
    <w:rsid w:val="00E3278B"/>
    <w:rsid w:val="00E32BDA"/>
    <w:rsid w:val="00E337CF"/>
    <w:rsid w:val="00E3540B"/>
    <w:rsid w:val="00E35B7D"/>
    <w:rsid w:val="00E3617C"/>
    <w:rsid w:val="00E36392"/>
    <w:rsid w:val="00E36433"/>
    <w:rsid w:val="00E368D6"/>
    <w:rsid w:val="00E36904"/>
    <w:rsid w:val="00E37B85"/>
    <w:rsid w:val="00E37CF7"/>
    <w:rsid w:val="00E403BF"/>
    <w:rsid w:val="00E406A3"/>
    <w:rsid w:val="00E40C22"/>
    <w:rsid w:val="00E41585"/>
    <w:rsid w:val="00E41819"/>
    <w:rsid w:val="00E41939"/>
    <w:rsid w:val="00E41E5D"/>
    <w:rsid w:val="00E4401A"/>
    <w:rsid w:val="00E44AE6"/>
    <w:rsid w:val="00E4650A"/>
    <w:rsid w:val="00E46C6D"/>
    <w:rsid w:val="00E46F66"/>
    <w:rsid w:val="00E47383"/>
    <w:rsid w:val="00E508C3"/>
    <w:rsid w:val="00E51F90"/>
    <w:rsid w:val="00E52126"/>
    <w:rsid w:val="00E534EB"/>
    <w:rsid w:val="00E5460E"/>
    <w:rsid w:val="00E546CF"/>
    <w:rsid w:val="00E55327"/>
    <w:rsid w:val="00E563A4"/>
    <w:rsid w:val="00E576AA"/>
    <w:rsid w:val="00E57A43"/>
    <w:rsid w:val="00E606B2"/>
    <w:rsid w:val="00E616B6"/>
    <w:rsid w:val="00E63ADA"/>
    <w:rsid w:val="00E63BDA"/>
    <w:rsid w:val="00E6509E"/>
    <w:rsid w:val="00E6587E"/>
    <w:rsid w:val="00E66B7C"/>
    <w:rsid w:val="00E674D5"/>
    <w:rsid w:val="00E70ABD"/>
    <w:rsid w:val="00E724EC"/>
    <w:rsid w:val="00E730BC"/>
    <w:rsid w:val="00E73DA0"/>
    <w:rsid w:val="00E748F6"/>
    <w:rsid w:val="00E755EB"/>
    <w:rsid w:val="00E757B4"/>
    <w:rsid w:val="00E779B7"/>
    <w:rsid w:val="00E77A50"/>
    <w:rsid w:val="00E8084A"/>
    <w:rsid w:val="00E810A3"/>
    <w:rsid w:val="00E811BE"/>
    <w:rsid w:val="00E812B2"/>
    <w:rsid w:val="00E84E10"/>
    <w:rsid w:val="00E84EAE"/>
    <w:rsid w:val="00E85BEE"/>
    <w:rsid w:val="00E905D4"/>
    <w:rsid w:val="00E90B7E"/>
    <w:rsid w:val="00E91424"/>
    <w:rsid w:val="00E91FD4"/>
    <w:rsid w:val="00E923C9"/>
    <w:rsid w:val="00E93B20"/>
    <w:rsid w:val="00E94338"/>
    <w:rsid w:val="00E948E4"/>
    <w:rsid w:val="00E94D94"/>
    <w:rsid w:val="00E95F8D"/>
    <w:rsid w:val="00E96345"/>
    <w:rsid w:val="00E96E76"/>
    <w:rsid w:val="00E973BF"/>
    <w:rsid w:val="00E977E8"/>
    <w:rsid w:val="00E97CF8"/>
    <w:rsid w:val="00E97E45"/>
    <w:rsid w:val="00EA0177"/>
    <w:rsid w:val="00EA0C3D"/>
    <w:rsid w:val="00EA195C"/>
    <w:rsid w:val="00EA1EE8"/>
    <w:rsid w:val="00EA2F5B"/>
    <w:rsid w:val="00EA369C"/>
    <w:rsid w:val="00EA3C99"/>
    <w:rsid w:val="00EA41AF"/>
    <w:rsid w:val="00EA4776"/>
    <w:rsid w:val="00EA52B6"/>
    <w:rsid w:val="00EA5A53"/>
    <w:rsid w:val="00EA5B71"/>
    <w:rsid w:val="00EA63CF"/>
    <w:rsid w:val="00EA6845"/>
    <w:rsid w:val="00EA755E"/>
    <w:rsid w:val="00EB0163"/>
    <w:rsid w:val="00EB2153"/>
    <w:rsid w:val="00EB2A7D"/>
    <w:rsid w:val="00EB3649"/>
    <w:rsid w:val="00EB3985"/>
    <w:rsid w:val="00EB4A80"/>
    <w:rsid w:val="00EB5FEE"/>
    <w:rsid w:val="00EB600D"/>
    <w:rsid w:val="00EB7D33"/>
    <w:rsid w:val="00EC0443"/>
    <w:rsid w:val="00EC07FA"/>
    <w:rsid w:val="00EC17A9"/>
    <w:rsid w:val="00EC1D6A"/>
    <w:rsid w:val="00EC254D"/>
    <w:rsid w:val="00EC35EA"/>
    <w:rsid w:val="00EC47B1"/>
    <w:rsid w:val="00EC4BE2"/>
    <w:rsid w:val="00EC4E8E"/>
    <w:rsid w:val="00EC5C76"/>
    <w:rsid w:val="00EC6954"/>
    <w:rsid w:val="00EC7556"/>
    <w:rsid w:val="00ED15FD"/>
    <w:rsid w:val="00ED1682"/>
    <w:rsid w:val="00ED1D77"/>
    <w:rsid w:val="00ED28F2"/>
    <w:rsid w:val="00ED3465"/>
    <w:rsid w:val="00ED347D"/>
    <w:rsid w:val="00ED3E7D"/>
    <w:rsid w:val="00ED4658"/>
    <w:rsid w:val="00ED5039"/>
    <w:rsid w:val="00ED6766"/>
    <w:rsid w:val="00ED756D"/>
    <w:rsid w:val="00EE0069"/>
    <w:rsid w:val="00EE08D8"/>
    <w:rsid w:val="00EE1AE2"/>
    <w:rsid w:val="00EE3FAE"/>
    <w:rsid w:val="00EE43B3"/>
    <w:rsid w:val="00EE45D6"/>
    <w:rsid w:val="00EE50D2"/>
    <w:rsid w:val="00EE574A"/>
    <w:rsid w:val="00EE59C2"/>
    <w:rsid w:val="00EE6FF9"/>
    <w:rsid w:val="00EE76C5"/>
    <w:rsid w:val="00EF16F3"/>
    <w:rsid w:val="00EF249A"/>
    <w:rsid w:val="00EF2EC4"/>
    <w:rsid w:val="00EF347D"/>
    <w:rsid w:val="00EF3D19"/>
    <w:rsid w:val="00EF3E6A"/>
    <w:rsid w:val="00EF415A"/>
    <w:rsid w:val="00EF46A2"/>
    <w:rsid w:val="00EF6C44"/>
    <w:rsid w:val="00F00259"/>
    <w:rsid w:val="00F01697"/>
    <w:rsid w:val="00F01A40"/>
    <w:rsid w:val="00F026D5"/>
    <w:rsid w:val="00F028D8"/>
    <w:rsid w:val="00F02BFD"/>
    <w:rsid w:val="00F037F6"/>
    <w:rsid w:val="00F04108"/>
    <w:rsid w:val="00F04201"/>
    <w:rsid w:val="00F0474D"/>
    <w:rsid w:val="00F05414"/>
    <w:rsid w:val="00F05D6B"/>
    <w:rsid w:val="00F07336"/>
    <w:rsid w:val="00F07AF8"/>
    <w:rsid w:val="00F10272"/>
    <w:rsid w:val="00F10753"/>
    <w:rsid w:val="00F10EBB"/>
    <w:rsid w:val="00F10F23"/>
    <w:rsid w:val="00F10FA6"/>
    <w:rsid w:val="00F11DD8"/>
    <w:rsid w:val="00F1599B"/>
    <w:rsid w:val="00F15ACC"/>
    <w:rsid w:val="00F16397"/>
    <w:rsid w:val="00F17794"/>
    <w:rsid w:val="00F178A6"/>
    <w:rsid w:val="00F20AEF"/>
    <w:rsid w:val="00F2137C"/>
    <w:rsid w:val="00F214AE"/>
    <w:rsid w:val="00F21BD5"/>
    <w:rsid w:val="00F22A97"/>
    <w:rsid w:val="00F23533"/>
    <w:rsid w:val="00F23E7C"/>
    <w:rsid w:val="00F26E4E"/>
    <w:rsid w:val="00F27614"/>
    <w:rsid w:val="00F27F6D"/>
    <w:rsid w:val="00F305A7"/>
    <w:rsid w:val="00F31DC7"/>
    <w:rsid w:val="00F326B3"/>
    <w:rsid w:val="00F32EE2"/>
    <w:rsid w:val="00F34CE4"/>
    <w:rsid w:val="00F35A1B"/>
    <w:rsid w:val="00F36057"/>
    <w:rsid w:val="00F36940"/>
    <w:rsid w:val="00F407B0"/>
    <w:rsid w:val="00F40E4B"/>
    <w:rsid w:val="00F4115C"/>
    <w:rsid w:val="00F411CB"/>
    <w:rsid w:val="00F42B2C"/>
    <w:rsid w:val="00F443C6"/>
    <w:rsid w:val="00F444B5"/>
    <w:rsid w:val="00F44841"/>
    <w:rsid w:val="00F45742"/>
    <w:rsid w:val="00F45DA6"/>
    <w:rsid w:val="00F471B8"/>
    <w:rsid w:val="00F4744B"/>
    <w:rsid w:val="00F507F6"/>
    <w:rsid w:val="00F51A73"/>
    <w:rsid w:val="00F54087"/>
    <w:rsid w:val="00F54C50"/>
    <w:rsid w:val="00F552AD"/>
    <w:rsid w:val="00F55F14"/>
    <w:rsid w:val="00F56218"/>
    <w:rsid w:val="00F565BA"/>
    <w:rsid w:val="00F56824"/>
    <w:rsid w:val="00F56C00"/>
    <w:rsid w:val="00F56EC1"/>
    <w:rsid w:val="00F570E0"/>
    <w:rsid w:val="00F605D3"/>
    <w:rsid w:val="00F61F57"/>
    <w:rsid w:val="00F62E54"/>
    <w:rsid w:val="00F63FAF"/>
    <w:rsid w:val="00F64EFC"/>
    <w:rsid w:val="00F657F7"/>
    <w:rsid w:val="00F65818"/>
    <w:rsid w:val="00F7052B"/>
    <w:rsid w:val="00F710AA"/>
    <w:rsid w:val="00F72FA4"/>
    <w:rsid w:val="00F74CB1"/>
    <w:rsid w:val="00F75A56"/>
    <w:rsid w:val="00F7632B"/>
    <w:rsid w:val="00F76370"/>
    <w:rsid w:val="00F763A3"/>
    <w:rsid w:val="00F80865"/>
    <w:rsid w:val="00F80E3C"/>
    <w:rsid w:val="00F80F6C"/>
    <w:rsid w:val="00F80F75"/>
    <w:rsid w:val="00F82052"/>
    <w:rsid w:val="00F8269D"/>
    <w:rsid w:val="00F82BCE"/>
    <w:rsid w:val="00F836F7"/>
    <w:rsid w:val="00F84248"/>
    <w:rsid w:val="00F854FE"/>
    <w:rsid w:val="00F85655"/>
    <w:rsid w:val="00F85F80"/>
    <w:rsid w:val="00F868A2"/>
    <w:rsid w:val="00F86F61"/>
    <w:rsid w:val="00F8762E"/>
    <w:rsid w:val="00F8793E"/>
    <w:rsid w:val="00F91587"/>
    <w:rsid w:val="00F915CD"/>
    <w:rsid w:val="00F9170C"/>
    <w:rsid w:val="00F92B80"/>
    <w:rsid w:val="00F92E4C"/>
    <w:rsid w:val="00F943AD"/>
    <w:rsid w:val="00F95373"/>
    <w:rsid w:val="00F956D7"/>
    <w:rsid w:val="00F960C4"/>
    <w:rsid w:val="00F96207"/>
    <w:rsid w:val="00F9636C"/>
    <w:rsid w:val="00F97372"/>
    <w:rsid w:val="00F97F7D"/>
    <w:rsid w:val="00FA00CC"/>
    <w:rsid w:val="00FA03F2"/>
    <w:rsid w:val="00FA1787"/>
    <w:rsid w:val="00FA1F06"/>
    <w:rsid w:val="00FA2369"/>
    <w:rsid w:val="00FA37DD"/>
    <w:rsid w:val="00FA3CF6"/>
    <w:rsid w:val="00FA42D3"/>
    <w:rsid w:val="00FA5256"/>
    <w:rsid w:val="00FB10D8"/>
    <w:rsid w:val="00FB33F9"/>
    <w:rsid w:val="00FB372E"/>
    <w:rsid w:val="00FB41E1"/>
    <w:rsid w:val="00FB47B3"/>
    <w:rsid w:val="00FB4ACB"/>
    <w:rsid w:val="00FB4C4E"/>
    <w:rsid w:val="00FB6150"/>
    <w:rsid w:val="00FB7807"/>
    <w:rsid w:val="00FB7AB0"/>
    <w:rsid w:val="00FB7FB8"/>
    <w:rsid w:val="00FC26B5"/>
    <w:rsid w:val="00FC3769"/>
    <w:rsid w:val="00FC5192"/>
    <w:rsid w:val="00FC54F6"/>
    <w:rsid w:val="00FC5505"/>
    <w:rsid w:val="00FC5EF5"/>
    <w:rsid w:val="00FD14C0"/>
    <w:rsid w:val="00FD1B1E"/>
    <w:rsid w:val="00FD389E"/>
    <w:rsid w:val="00FD48F4"/>
    <w:rsid w:val="00FD65F1"/>
    <w:rsid w:val="00FD6692"/>
    <w:rsid w:val="00FD71AB"/>
    <w:rsid w:val="00FD71D3"/>
    <w:rsid w:val="00FD7E00"/>
    <w:rsid w:val="00FE09E0"/>
    <w:rsid w:val="00FE1B20"/>
    <w:rsid w:val="00FE21EF"/>
    <w:rsid w:val="00FE2578"/>
    <w:rsid w:val="00FE2D4E"/>
    <w:rsid w:val="00FE37C1"/>
    <w:rsid w:val="00FE41E0"/>
    <w:rsid w:val="00FE4809"/>
    <w:rsid w:val="00FE4AC5"/>
    <w:rsid w:val="00FE6859"/>
    <w:rsid w:val="00FE7AFA"/>
    <w:rsid w:val="00FE7D9F"/>
    <w:rsid w:val="00FF1878"/>
    <w:rsid w:val="00FF1A31"/>
    <w:rsid w:val="00FF2937"/>
    <w:rsid w:val="00FF4E35"/>
    <w:rsid w:val="00FF5B04"/>
    <w:rsid w:val="00FF6885"/>
    <w:rsid w:val="00FF704D"/>
    <w:rsid w:val="00FF7C6B"/>
    <w:rsid w:val="00FF7E68"/>
    <w:rsid w:val="016E5524"/>
    <w:rsid w:val="01F7E3DB"/>
    <w:rsid w:val="01FD3618"/>
    <w:rsid w:val="0243CB36"/>
    <w:rsid w:val="035FC64E"/>
    <w:rsid w:val="03E72893"/>
    <w:rsid w:val="040602BC"/>
    <w:rsid w:val="0469CDD7"/>
    <w:rsid w:val="048F63BA"/>
    <w:rsid w:val="052EBF6C"/>
    <w:rsid w:val="0571EFF3"/>
    <w:rsid w:val="07459CD5"/>
    <w:rsid w:val="0A57A4DE"/>
    <w:rsid w:val="0BE32E75"/>
    <w:rsid w:val="0C2F120B"/>
    <w:rsid w:val="0D489F6F"/>
    <w:rsid w:val="0FF165DC"/>
    <w:rsid w:val="119327AE"/>
    <w:rsid w:val="11F6D881"/>
    <w:rsid w:val="120B7C0C"/>
    <w:rsid w:val="12EAB3A2"/>
    <w:rsid w:val="140B6006"/>
    <w:rsid w:val="1412DD52"/>
    <w:rsid w:val="15310B2D"/>
    <w:rsid w:val="1684C055"/>
    <w:rsid w:val="17FFADA4"/>
    <w:rsid w:val="18FB7BFC"/>
    <w:rsid w:val="1912279F"/>
    <w:rsid w:val="199A02F7"/>
    <w:rsid w:val="1A9AB1D9"/>
    <w:rsid w:val="1B133A89"/>
    <w:rsid w:val="1B1E51C8"/>
    <w:rsid w:val="1B5C08A2"/>
    <w:rsid w:val="1BBBA881"/>
    <w:rsid w:val="1C804700"/>
    <w:rsid w:val="1CAD4482"/>
    <w:rsid w:val="1D851CC6"/>
    <w:rsid w:val="1DA8B654"/>
    <w:rsid w:val="1F944324"/>
    <w:rsid w:val="204C2810"/>
    <w:rsid w:val="2078D491"/>
    <w:rsid w:val="20F82988"/>
    <w:rsid w:val="21101DDD"/>
    <w:rsid w:val="218902BA"/>
    <w:rsid w:val="220D2F1C"/>
    <w:rsid w:val="223F7EDB"/>
    <w:rsid w:val="226006E3"/>
    <w:rsid w:val="24BBEDCF"/>
    <w:rsid w:val="25776123"/>
    <w:rsid w:val="271AEC39"/>
    <w:rsid w:val="283CA8CD"/>
    <w:rsid w:val="29365819"/>
    <w:rsid w:val="2A7176D4"/>
    <w:rsid w:val="2B201007"/>
    <w:rsid w:val="2B6CD079"/>
    <w:rsid w:val="2C5017B9"/>
    <w:rsid w:val="2C77B3C2"/>
    <w:rsid w:val="2CE31C6E"/>
    <w:rsid w:val="2DFE4331"/>
    <w:rsid w:val="2F4C0B34"/>
    <w:rsid w:val="305F7E6A"/>
    <w:rsid w:val="3063AF33"/>
    <w:rsid w:val="310CEB91"/>
    <w:rsid w:val="314A8855"/>
    <w:rsid w:val="3254B704"/>
    <w:rsid w:val="32A87503"/>
    <w:rsid w:val="338E5745"/>
    <w:rsid w:val="33931CA2"/>
    <w:rsid w:val="3475FC99"/>
    <w:rsid w:val="3577B272"/>
    <w:rsid w:val="3583EFD9"/>
    <w:rsid w:val="358500EA"/>
    <w:rsid w:val="35C63933"/>
    <w:rsid w:val="3640743E"/>
    <w:rsid w:val="3694858D"/>
    <w:rsid w:val="38BB909B"/>
    <w:rsid w:val="38C724F0"/>
    <w:rsid w:val="395C25FF"/>
    <w:rsid w:val="396F8E19"/>
    <w:rsid w:val="3983A38B"/>
    <w:rsid w:val="39E613DD"/>
    <w:rsid w:val="3A530588"/>
    <w:rsid w:val="3A73317F"/>
    <w:rsid w:val="3AC02B57"/>
    <w:rsid w:val="3AD84756"/>
    <w:rsid w:val="3B1970EA"/>
    <w:rsid w:val="3B53B7CC"/>
    <w:rsid w:val="3B70E055"/>
    <w:rsid w:val="3C68C278"/>
    <w:rsid w:val="3D8C80E3"/>
    <w:rsid w:val="3E37241E"/>
    <w:rsid w:val="40C2A538"/>
    <w:rsid w:val="40F5B7CA"/>
    <w:rsid w:val="413A3F7A"/>
    <w:rsid w:val="41483537"/>
    <w:rsid w:val="414F438F"/>
    <w:rsid w:val="4245F6C2"/>
    <w:rsid w:val="432F7367"/>
    <w:rsid w:val="433534E3"/>
    <w:rsid w:val="44067790"/>
    <w:rsid w:val="440FE187"/>
    <w:rsid w:val="441D3CF5"/>
    <w:rsid w:val="45A60E4B"/>
    <w:rsid w:val="4623ADED"/>
    <w:rsid w:val="462B9B73"/>
    <w:rsid w:val="463BB100"/>
    <w:rsid w:val="46B2640C"/>
    <w:rsid w:val="47FB5CA6"/>
    <w:rsid w:val="480E03D6"/>
    <w:rsid w:val="48EB7206"/>
    <w:rsid w:val="49C55461"/>
    <w:rsid w:val="4AFEBE01"/>
    <w:rsid w:val="4B8013B3"/>
    <w:rsid w:val="4C1142AD"/>
    <w:rsid w:val="4C79FCC9"/>
    <w:rsid w:val="4C900C33"/>
    <w:rsid w:val="4D1D10A6"/>
    <w:rsid w:val="4D660507"/>
    <w:rsid w:val="4DF9E604"/>
    <w:rsid w:val="4F0CF4B4"/>
    <w:rsid w:val="4F1246F1"/>
    <w:rsid w:val="50455A3F"/>
    <w:rsid w:val="50DE37E5"/>
    <w:rsid w:val="50EC18BD"/>
    <w:rsid w:val="50F9DE03"/>
    <w:rsid w:val="526996BD"/>
    <w:rsid w:val="52BA7A63"/>
    <w:rsid w:val="52BF3528"/>
    <w:rsid w:val="5319D337"/>
    <w:rsid w:val="5384B679"/>
    <w:rsid w:val="5440E208"/>
    <w:rsid w:val="54609112"/>
    <w:rsid w:val="548EEE30"/>
    <w:rsid w:val="55B76A84"/>
    <w:rsid w:val="5779DF73"/>
    <w:rsid w:val="578A9553"/>
    <w:rsid w:val="58F600CA"/>
    <w:rsid w:val="595D4629"/>
    <w:rsid w:val="5A05DF7C"/>
    <w:rsid w:val="5A3291D6"/>
    <w:rsid w:val="5BC534B3"/>
    <w:rsid w:val="5BD2A551"/>
    <w:rsid w:val="5D0FFBC0"/>
    <w:rsid w:val="5D209A36"/>
    <w:rsid w:val="5D92D4A6"/>
    <w:rsid w:val="5DD5E24F"/>
    <w:rsid w:val="5E1EB22C"/>
    <w:rsid w:val="5E269002"/>
    <w:rsid w:val="5EEC03ED"/>
    <w:rsid w:val="5EF9D48A"/>
    <w:rsid w:val="5F47B51E"/>
    <w:rsid w:val="5F63145B"/>
    <w:rsid w:val="5FE0B3FD"/>
    <w:rsid w:val="5FE8A183"/>
    <w:rsid w:val="600198F8"/>
    <w:rsid w:val="6095128B"/>
    <w:rsid w:val="625625B9"/>
    <w:rsid w:val="63EB3367"/>
    <w:rsid w:val="6465BA40"/>
    <w:rsid w:val="6657E307"/>
    <w:rsid w:val="66AE9B4A"/>
    <w:rsid w:val="6742884B"/>
    <w:rsid w:val="67896C0A"/>
    <w:rsid w:val="68702ACC"/>
    <w:rsid w:val="68C3AC70"/>
    <w:rsid w:val="6B81C542"/>
    <w:rsid w:val="6BDEE86F"/>
    <w:rsid w:val="6BE0DC90"/>
    <w:rsid w:val="6C7813CE"/>
    <w:rsid w:val="6CB42118"/>
    <w:rsid w:val="6DDE0220"/>
    <w:rsid w:val="6E5FCB8A"/>
    <w:rsid w:val="6E7D5B9F"/>
    <w:rsid w:val="6FE4D16E"/>
    <w:rsid w:val="6FFEC54D"/>
    <w:rsid w:val="701B845A"/>
    <w:rsid w:val="70C03786"/>
    <w:rsid w:val="7150B40D"/>
    <w:rsid w:val="719A95AE"/>
    <w:rsid w:val="72F6D971"/>
    <w:rsid w:val="72FB260A"/>
    <w:rsid w:val="73242CE5"/>
    <w:rsid w:val="734EC66C"/>
    <w:rsid w:val="74099750"/>
    <w:rsid w:val="752F3164"/>
    <w:rsid w:val="7626F24F"/>
    <w:rsid w:val="76518759"/>
    <w:rsid w:val="76697285"/>
    <w:rsid w:val="76BBF3E6"/>
    <w:rsid w:val="7740B3E1"/>
    <w:rsid w:val="79359924"/>
    <w:rsid w:val="79CA2E8E"/>
    <w:rsid w:val="7A08FD9F"/>
    <w:rsid w:val="7A3B1730"/>
    <w:rsid w:val="7B17455D"/>
    <w:rsid w:val="7C142504"/>
    <w:rsid w:val="7C48AE49"/>
    <w:rsid w:val="7DA5045B"/>
    <w:rsid w:val="7DB7E2EB"/>
    <w:rsid w:val="7DBF55E7"/>
    <w:rsid w:val="7E5FDD12"/>
    <w:rsid w:val="7EDBB747"/>
    <w:rsid w:val="7F598FAB"/>
    <w:rsid w:val="7F97DE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E0F628"/>
  <w15:docId w15:val="{A3EEBE0C-E6F2-4037-9359-D59645A9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paragraph" w:styleId="BodyText3">
    <w:name w:val="Body Text 3"/>
    <w:basedOn w:val="Normal"/>
    <w:link w:val="BodyText3Char"/>
    <w:semiHidden/>
    <w:unhideWhenUsed/>
    <w:rsid w:val="00505B71"/>
    <w:pPr>
      <w:spacing w:after="120"/>
    </w:pPr>
    <w:rPr>
      <w:sz w:val="16"/>
      <w:szCs w:val="16"/>
    </w:rPr>
  </w:style>
  <w:style w:type="character" w:customStyle="1" w:styleId="BodyText3Char">
    <w:name w:val="Body Text 3 Char"/>
    <w:basedOn w:val="DefaultParagraphFont"/>
    <w:link w:val="BodyText3"/>
    <w:semiHidden/>
    <w:rsid w:val="00505B71"/>
    <w:rPr>
      <w:rFonts w:ascii="Courier" w:hAnsi="Courier"/>
      <w:sz w:val="16"/>
      <w:szCs w:val="16"/>
    </w:rPr>
  </w:style>
  <w:style w:type="paragraph" w:customStyle="1" w:styleId="xxmsonormal">
    <w:name w:val="x_xmsonormal"/>
    <w:basedOn w:val="Normal"/>
    <w:rsid w:val="006F60C1"/>
    <w:pPr>
      <w:widowControl/>
      <w:overflowPunct/>
      <w:autoSpaceDE/>
      <w:autoSpaceDN/>
      <w:adjustRightInd/>
      <w:textAlignment w:val="auto"/>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F915CD"/>
    <w:rPr>
      <w:color w:val="605E5C"/>
      <w:shd w:val="clear" w:color="auto" w:fill="E1DFDD"/>
    </w:rPr>
  </w:style>
  <w:style w:type="paragraph" w:customStyle="1" w:styleId="pf0">
    <w:name w:val="pf0"/>
    <w:basedOn w:val="Normal"/>
    <w:rsid w:val="009E4E54"/>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f01">
    <w:name w:val="cf01"/>
    <w:basedOn w:val="DefaultParagraphFont"/>
    <w:rsid w:val="009E4E54"/>
    <w:rPr>
      <w:rFonts w:ascii="Segoe UI" w:hAnsi="Segoe UI" w:cs="Segoe UI" w:hint="default"/>
      <w:sz w:val="18"/>
      <w:szCs w:val="18"/>
    </w:rPr>
  </w:style>
  <w:style w:type="character" w:styleId="Mention">
    <w:name w:val="Mention"/>
    <w:basedOn w:val="DefaultParagraphFont"/>
    <w:uiPriority w:val="99"/>
    <w:unhideWhenUsed/>
    <w:rsid w:val="00912E83"/>
    <w:rPr>
      <w:color w:val="2B579A"/>
      <w:shd w:val="clear" w:color="auto" w:fill="E6E6E6"/>
    </w:rPr>
  </w:style>
  <w:style w:type="paragraph" w:styleId="NormalWeb">
    <w:name w:val="Normal (Web)"/>
    <w:basedOn w:val="Normal"/>
    <w:uiPriority w:val="99"/>
    <w:unhideWhenUsed/>
    <w:rsid w:val="00513FEF"/>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f11">
    <w:name w:val="cf11"/>
    <w:basedOn w:val="DefaultParagraphFont"/>
    <w:rsid w:val="00B174A9"/>
    <w:rPr>
      <w:rFonts w:ascii="Segoe UI" w:hAnsi="Segoe UI" w:cs="Segoe UI" w:hint="default"/>
      <w:i/>
      <w:iCs/>
      <w:sz w:val="18"/>
      <w:szCs w:val="18"/>
    </w:rPr>
  </w:style>
  <w:style w:type="paragraph" w:customStyle="1" w:styleId="Default">
    <w:name w:val="Default"/>
    <w:rsid w:val="0076648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aureen.Lydon@usda.gov" TargetMode="External" /><Relationship Id="rId11" Type="http://schemas.openxmlformats.org/officeDocument/2006/relationships/hyperlink" Target="https://www.fns.usda.gov/research-analysi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A70EAEA3A50645A32E68A3FB8C417D" ma:contentTypeVersion="18" ma:contentTypeDescription="Create a new document." ma:contentTypeScope="" ma:versionID="3114c8eb2417a953cf37f36abfc65798">
  <xsd:schema xmlns:xsd="http://www.w3.org/2001/XMLSchema" xmlns:xs="http://www.w3.org/2001/XMLSchema" xmlns:p="http://schemas.microsoft.com/office/2006/metadata/properties" xmlns:ns2="a7229a5a-b078-496b-ae1e-c0e1898de348" xmlns:ns3="46acc4da-ed47-4125-9a3b-632a37641a5e" targetNamespace="http://schemas.microsoft.com/office/2006/metadata/properties" ma:root="true" ma:fieldsID="bf8b7262cd2e7e24747ddc125f2c39f6" ns2:_="" ns3:_="">
    <xsd:import namespace="a7229a5a-b078-496b-ae1e-c0e1898de348"/>
    <xsd:import namespace="46acc4da-ed47-4125-9a3b-632a37641a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29a5a-b078-496b-ae1e-c0e1898d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0d7e04-377a-4176-a2f8-cbcd277244d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cc4da-ed47-4125-9a3b-632a37641a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07a43a-31ef-40ba-85da-dcd1e779c3ae}" ma:internalName="TaxCatchAll" ma:showField="CatchAllData" ma:web="46acc4da-ed47-4125-9a3b-632a37641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6acc4da-ed47-4125-9a3b-632a37641a5e">
      <UserInfo>
        <DisplayName>Burt, Kameron - FNS</DisplayName>
        <AccountId>600</AccountId>
        <AccountType/>
      </UserInfo>
      <UserInfo>
        <DisplayName>Burke, Michael - FNS</DisplayName>
        <AccountId>40</AccountId>
        <AccountType/>
      </UserInfo>
      <UserInfo>
        <DisplayName>Showell, Bethany - FNS</DisplayName>
        <AccountId>1874</AccountId>
        <AccountType/>
      </UserInfo>
      <UserInfo>
        <DisplayName>Gorman, Brittany - FNS</DisplayName>
        <AccountId>1875</AccountId>
        <AccountType/>
      </UserInfo>
      <UserInfo>
        <DisplayName>Partridge, Natalie - FNS</DisplayName>
        <AccountId>1876</AccountId>
        <AccountType/>
      </UserInfo>
      <UserInfo>
        <DisplayName>MacIsaac, Rebecca - FNS</DisplayName>
        <AccountId>1877</AccountId>
        <AccountType/>
      </UserInfo>
      <UserInfo>
        <DisplayName>Bennett, Sara - FNS</DisplayName>
        <AccountId>1878</AccountId>
        <AccountType/>
      </UserInfo>
      <UserInfo>
        <DisplayName>Eisenbarth, Debra - FNS</DisplayName>
        <AccountId>1083</AccountId>
        <AccountType/>
      </UserInfo>
    </SharedWithUsers>
    <TaxCatchAll xmlns="46acc4da-ed47-4125-9a3b-632a37641a5e" xsi:nil="true"/>
    <lcf76f155ced4ddcb4097134ff3c332f xmlns="a7229a5a-b078-496b-ae1e-c0e1898de3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18FA04B0-14B6-49C2-9832-F06D3E129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29a5a-b078-496b-ae1e-c0e1898de348"/>
    <ds:schemaRef ds:uri="46acc4da-ed47-4125-9a3b-632a37641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46acc4da-ed47-4125-9a3b-632a37641a5e"/>
    <ds:schemaRef ds:uri="a7229a5a-b078-496b-ae1e-c0e1898de348"/>
    <ds:schemaRef ds:uri="http://schemas.microsoft.com/office/infopath/2007/PartnerControls"/>
  </ds:schemaRefs>
</ds:datastoreItem>
</file>

<file path=customXml/itemProps4.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5942</Words>
  <Characters>33875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14</cp:revision>
  <cp:lastPrinted>2013-08-08T20:23:00Z</cp:lastPrinted>
  <dcterms:created xsi:type="dcterms:W3CDTF">2023-11-17T04:03:00Z</dcterms:created>
  <dcterms:modified xsi:type="dcterms:W3CDTF">2023-11-27T19:42:00Z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0x010100A4A70EAEA3A50645A32E68A3FB8C417D</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