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5BC" w:rsidRPr="004618D5" w:rsidP="00C045BC" w14:paraId="2A53B4E5" w14:textId="03DB85A2">
      <w:pPr>
        <w:pStyle w:val="BodyText"/>
        <w:spacing w:after="240"/>
        <w:ind w:right="648"/>
        <w:rPr>
          <w:rFonts w:ascii="Arial" w:hAnsi="Arial" w:cs="Arial"/>
          <w:sz w:val="24"/>
          <w:szCs w:val="24"/>
        </w:rPr>
      </w:pPr>
      <w:r w:rsidRPr="00814012">
        <w:rPr>
          <w:rFonts w:ascii="Calibri" w:eastAsia="Calibri" w:hAnsi="Calibri"/>
          <w:noProof/>
          <w:szCs w:val="22"/>
        </w:rPr>
        <mc:AlternateContent>
          <mc:Choice Requires="wps">
            <w:drawing>
              <wp:anchor distT="45720" distB="45720" distL="114300" distR="114300" simplePos="0" relativeHeight="251658240" behindDoc="0" locked="0" layoutInCell="1" allowOverlap="1">
                <wp:simplePos x="0" y="0"/>
                <wp:positionH relativeFrom="page">
                  <wp:posOffset>5781675</wp:posOffset>
                </wp:positionH>
                <wp:positionV relativeFrom="paragraph">
                  <wp:posOffset>0</wp:posOffset>
                </wp:positionV>
                <wp:extent cx="1640205" cy="381000"/>
                <wp:effectExtent l="0" t="0" r="17145" b="19050"/>
                <wp:wrapSquare wrapText="bothSides"/>
                <wp:docPr id="9709075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0205" cy="381000"/>
                        </a:xfrm>
                        <a:prstGeom prst="rect">
                          <a:avLst/>
                        </a:prstGeom>
                        <a:solidFill>
                          <a:srgbClr val="FFFFFF"/>
                        </a:solidFill>
                        <a:ln w="9525">
                          <a:solidFill>
                            <a:srgbClr val="000000"/>
                          </a:solidFill>
                          <a:miter lim="800000"/>
                          <a:headEnd/>
                          <a:tailEnd/>
                        </a:ln>
                      </wps:spPr>
                      <wps:txbx>
                        <w:txbxContent>
                          <w:p w:rsidR="00814012" w:rsidRPr="000B620F" w:rsidP="00814012" w14:textId="77777777">
                            <w:pPr>
                              <w:rPr>
                                <w:rFonts w:ascii="Calibri" w:hAnsi="Calibri" w:cs="Arial"/>
                                <w:bCs/>
                                <w:sz w:val="16"/>
                                <w:szCs w:val="16"/>
                              </w:rPr>
                            </w:pPr>
                            <w:r w:rsidRPr="000B620F">
                              <w:rPr>
                                <w:rFonts w:ascii="Calibri" w:hAnsi="Calibri" w:cs="Arial"/>
                                <w:b/>
                                <w:sz w:val="16"/>
                                <w:szCs w:val="16"/>
                              </w:rPr>
                              <w:t xml:space="preserve">OMB Control Number: </w:t>
                            </w:r>
                            <w:r w:rsidRPr="000B620F">
                              <w:rPr>
                                <w:rFonts w:ascii="Calibri" w:hAnsi="Calibri" w:cs="Arial"/>
                                <w:bCs/>
                                <w:sz w:val="16"/>
                                <w:szCs w:val="16"/>
                              </w:rPr>
                              <w:t>0584-0524</w:t>
                            </w:r>
                          </w:p>
                          <w:p w:rsidR="00814012" w:rsidRPr="000B620F" w:rsidP="00814012" w14:textId="489B746C">
                            <w:pPr>
                              <w:tabs>
                                <w:tab w:val="clear" w:pos="720"/>
                              </w:tabs>
                              <w:rPr>
                                <w:rFonts w:ascii="Calibri" w:hAnsi="Calibri" w:cs="Arial"/>
                                <w:bCs/>
                                <w:sz w:val="16"/>
                                <w:szCs w:val="16"/>
                              </w:rPr>
                            </w:pPr>
                            <w:r w:rsidRPr="009A6750">
                              <w:rPr>
                                <w:rFonts w:ascii="Calibri" w:hAnsi="Calibri" w:cs="Arial"/>
                                <w:b/>
                                <w:sz w:val="16"/>
                                <w:szCs w:val="16"/>
                              </w:rPr>
                              <w:t>Expir</w:t>
                            </w:r>
                            <w:r w:rsidRPr="009A6750" w:rsidR="009A6750">
                              <w:rPr>
                                <w:rFonts w:ascii="Calibri" w:hAnsi="Calibri" w:cs="Arial"/>
                                <w:b/>
                                <w:sz w:val="16"/>
                                <w:szCs w:val="16"/>
                              </w:rPr>
                              <w:t>ation Date:</w:t>
                            </w:r>
                            <w:r w:rsidR="009A6750">
                              <w:rPr>
                                <w:rFonts w:ascii="Calibri" w:hAnsi="Calibri" w:cs="Arial"/>
                                <w:bCs/>
                                <w:sz w:val="16"/>
                                <w:szCs w:val="16"/>
                              </w:rPr>
                              <w:t xml:space="preserve"> </w:t>
                            </w:r>
                            <w:r w:rsidRPr="000B620F">
                              <w:rPr>
                                <w:rFonts w:ascii="Calibri" w:hAnsi="Calibri" w:cs="Arial"/>
                                <w:bCs/>
                                <w:sz w:val="16"/>
                                <w:szCs w:val="16"/>
                              </w:rPr>
                              <w:t>2/28/2026</w:t>
                            </w:r>
                          </w:p>
                          <w:p w:rsidR="00814012" w:rsidP="0081401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9.15pt;height:30pt;margin-top:0;margin-left:455.2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814012" w:rsidRPr="000B620F" w:rsidP="00814012" w14:paraId="625C823B" w14:textId="77777777">
                      <w:pPr>
                        <w:rPr>
                          <w:rFonts w:ascii="Calibri" w:hAnsi="Calibri" w:cs="Arial"/>
                          <w:bCs/>
                          <w:sz w:val="16"/>
                          <w:szCs w:val="16"/>
                        </w:rPr>
                      </w:pPr>
                      <w:r w:rsidRPr="000B620F">
                        <w:rPr>
                          <w:rFonts w:ascii="Calibri" w:hAnsi="Calibri" w:cs="Arial"/>
                          <w:b/>
                          <w:sz w:val="16"/>
                          <w:szCs w:val="16"/>
                        </w:rPr>
                        <w:t xml:space="preserve">OMB Control Number: </w:t>
                      </w:r>
                      <w:r w:rsidRPr="000B620F">
                        <w:rPr>
                          <w:rFonts w:ascii="Calibri" w:hAnsi="Calibri" w:cs="Arial"/>
                          <w:bCs/>
                          <w:sz w:val="16"/>
                          <w:szCs w:val="16"/>
                        </w:rPr>
                        <w:t>0584-0524</w:t>
                      </w:r>
                    </w:p>
                    <w:p w:rsidR="00814012" w:rsidRPr="000B620F" w:rsidP="00814012" w14:paraId="11FCEC53" w14:textId="489B746C">
                      <w:pPr>
                        <w:tabs>
                          <w:tab w:val="clear" w:pos="720"/>
                        </w:tabs>
                        <w:rPr>
                          <w:rFonts w:ascii="Calibri" w:hAnsi="Calibri" w:cs="Arial"/>
                          <w:bCs/>
                          <w:sz w:val="16"/>
                          <w:szCs w:val="16"/>
                        </w:rPr>
                      </w:pPr>
                      <w:r w:rsidRPr="009A6750">
                        <w:rPr>
                          <w:rFonts w:ascii="Calibri" w:hAnsi="Calibri" w:cs="Arial"/>
                          <w:b/>
                          <w:sz w:val="16"/>
                          <w:szCs w:val="16"/>
                        </w:rPr>
                        <w:t>Expir</w:t>
                      </w:r>
                      <w:r w:rsidRPr="009A6750" w:rsidR="009A6750">
                        <w:rPr>
                          <w:rFonts w:ascii="Calibri" w:hAnsi="Calibri" w:cs="Arial"/>
                          <w:b/>
                          <w:sz w:val="16"/>
                          <w:szCs w:val="16"/>
                        </w:rPr>
                        <w:t>ation Date:</w:t>
                      </w:r>
                      <w:r w:rsidR="009A6750">
                        <w:rPr>
                          <w:rFonts w:ascii="Calibri" w:hAnsi="Calibri" w:cs="Arial"/>
                          <w:bCs/>
                          <w:sz w:val="16"/>
                          <w:szCs w:val="16"/>
                        </w:rPr>
                        <w:t xml:space="preserve"> </w:t>
                      </w:r>
                      <w:r w:rsidRPr="000B620F">
                        <w:rPr>
                          <w:rFonts w:ascii="Calibri" w:hAnsi="Calibri" w:cs="Arial"/>
                          <w:bCs/>
                          <w:sz w:val="16"/>
                          <w:szCs w:val="16"/>
                        </w:rPr>
                        <w:t>2/28/2026</w:t>
                      </w:r>
                    </w:p>
                    <w:p w:rsidR="00814012" w:rsidP="00814012" w14:paraId="2F02EC4B" w14:textId="77777777"/>
                  </w:txbxContent>
                </v:textbox>
                <w10:wrap type="square"/>
              </v:shape>
            </w:pict>
          </mc:Fallback>
        </mc:AlternateContent>
      </w:r>
      <w:r w:rsidRPr="004618D5" w:rsidR="00C045BC">
        <w:rPr>
          <w:rFonts w:ascii="Arial" w:hAnsi="Arial" w:cs="Arial"/>
          <w:sz w:val="24"/>
          <w:szCs w:val="24"/>
        </w:rPr>
        <w:t xml:space="preserve">December </w:t>
      </w:r>
      <w:r w:rsidRPr="009220E8" w:rsidR="00A734BF">
        <w:rPr>
          <w:rFonts w:ascii="Arial" w:hAnsi="Arial" w:cs="Arial"/>
          <w:sz w:val="24"/>
          <w:szCs w:val="24"/>
        </w:rPr>
        <w:t>X</w:t>
      </w:r>
      <w:r w:rsidRPr="004618D5" w:rsidR="0022317A">
        <w:rPr>
          <w:rFonts w:ascii="Arial" w:hAnsi="Arial" w:cs="Arial"/>
          <w:sz w:val="24"/>
          <w:szCs w:val="24"/>
        </w:rPr>
        <w:t>, 20</w:t>
      </w:r>
      <w:r w:rsidR="00CB66C0">
        <w:rPr>
          <w:rFonts w:ascii="Arial" w:hAnsi="Arial" w:cs="Arial"/>
          <w:sz w:val="24"/>
          <w:szCs w:val="24"/>
        </w:rPr>
        <w:t>2</w:t>
      </w:r>
      <w:r w:rsidR="00324C33">
        <w:rPr>
          <w:rFonts w:ascii="Arial" w:hAnsi="Arial" w:cs="Arial"/>
          <w:sz w:val="24"/>
          <w:szCs w:val="24"/>
        </w:rPr>
        <w:t>3</w:t>
      </w:r>
    </w:p>
    <w:p w:rsidR="00C045BC" w:rsidRPr="004618D5" w:rsidP="00C045BC" w14:paraId="684F7182" w14:textId="63670FF1">
      <w:pPr>
        <w:pStyle w:val="BodyText"/>
        <w:spacing w:after="240"/>
        <w:ind w:right="648"/>
        <w:rPr>
          <w:rFonts w:ascii="Arial" w:hAnsi="Arial" w:cs="Arial"/>
          <w:sz w:val="24"/>
          <w:szCs w:val="24"/>
        </w:rPr>
      </w:pPr>
      <w:r w:rsidRPr="004618D5">
        <w:rPr>
          <w:rFonts w:ascii="Arial" w:hAnsi="Arial" w:cs="Arial"/>
          <w:sz w:val="24"/>
          <w:szCs w:val="24"/>
        </w:rPr>
        <w:t>Dear WIC State Agency Director:</w:t>
      </w:r>
    </w:p>
    <w:p w:rsidR="00C045BC" w:rsidRPr="004618D5" w:rsidP="00C045BC" w14:paraId="4AC26A88" w14:textId="6922FE25">
      <w:pPr>
        <w:pStyle w:val="BodyText"/>
        <w:spacing w:after="240"/>
        <w:ind w:right="648"/>
        <w:rPr>
          <w:rFonts w:ascii="Arial" w:hAnsi="Arial" w:cs="Arial"/>
          <w:sz w:val="24"/>
          <w:szCs w:val="24"/>
        </w:rPr>
      </w:pPr>
      <w:r w:rsidRPr="004618D5">
        <w:rPr>
          <w:rFonts w:ascii="Arial" w:hAnsi="Arial" w:cs="Arial"/>
          <w:sz w:val="24"/>
          <w:szCs w:val="24"/>
        </w:rPr>
        <w:t xml:space="preserve">As required by the Food and Nutrition Service (FNS), biennial reporting for the </w:t>
      </w:r>
      <w:r w:rsidR="00A734BF">
        <w:rPr>
          <w:rFonts w:ascii="Arial" w:hAnsi="Arial" w:cs="Arial"/>
          <w:sz w:val="24"/>
          <w:szCs w:val="24"/>
        </w:rPr>
        <w:t>202</w:t>
      </w:r>
      <w:r w:rsidR="00324C33">
        <w:rPr>
          <w:rFonts w:ascii="Arial" w:hAnsi="Arial" w:cs="Arial"/>
          <w:sz w:val="24"/>
          <w:szCs w:val="24"/>
        </w:rPr>
        <w:t>4</w:t>
      </w:r>
      <w:r w:rsidRPr="004618D5">
        <w:rPr>
          <w:rFonts w:ascii="Arial" w:hAnsi="Arial" w:cs="Arial"/>
          <w:sz w:val="24"/>
          <w:szCs w:val="24"/>
        </w:rPr>
        <w:t xml:space="preserve"> WIC Participant and Program Characteristics Study is now underway. </w:t>
      </w:r>
      <w:r w:rsidR="00DF4749">
        <w:rPr>
          <w:rFonts w:ascii="Arial" w:hAnsi="Arial" w:cs="Arial"/>
          <w:sz w:val="24"/>
          <w:szCs w:val="24"/>
        </w:rPr>
        <w:t>With this letter</w:t>
      </w:r>
      <w:r w:rsidRPr="004618D5">
        <w:rPr>
          <w:rFonts w:ascii="Arial" w:hAnsi="Arial" w:cs="Arial"/>
          <w:sz w:val="24"/>
          <w:szCs w:val="24"/>
        </w:rPr>
        <w:t xml:space="preserve">, you </w:t>
      </w:r>
      <w:r w:rsidR="00DF4749">
        <w:rPr>
          <w:rFonts w:ascii="Arial" w:hAnsi="Arial" w:cs="Arial"/>
          <w:sz w:val="24"/>
          <w:szCs w:val="24"/>
        </w:rPr>
        <w:t xml:space="preserve">are receiving </w:t>
      </w:r>
      <w:r w:rsidRPr="004618D5">
        <w:rPr>
          <w:rFonts w:ascii="Arial" w:hAnsi="Arial" w:cs="Arial"/>
          <w:sz w:val="24"/>
          <w:szCs w:val="24"/>
        </w:rPr>
        <w:t xml:space="preserve">your copy of the </w:t>
      </w:r>
      <w:r w:rsidRPr="00C03D0C">
        <w:rPr>
          <w:rFonts w:ascii="Arial" w:hAnsi="Arial" w:cs="Arial"/>
          <w:i/>
          <w:iCs/>
          <w:sz w:val="24"/>
          <w:szCs w:val="24"/>
        </w:rPr>
        <w:t>Guidance for State Agencies Providing Participant Data</w:t>
      </w:r>
      <w:r w:rsidRPr="004618D5">
        <w:rPr>
          <w:rFonts w:ascii="Arial" w:hAnsi="Arial" w:cs="Arial"/>
          <w:sz w:val="24"/>
          <w:szCs w:val="24"/>
        </w:rPr>
        <w:t xml:space="preserve"> (Guidance). Copies of the Guidance </w:t>
      </w:r>
      <w:r w:rsidR="00DF4749">
        <w:rPr>
          <w:rFonts w:ascii="Arial" w:hAnsi="Arial" w:cs="Arial"/>
          <w:sz w:val="24"/>
          <w:szCs w:val="24"/>
        </w:rPr>
        <w:t>are</w:t>
      </w:r>
      <w:r w:rsidRPr="004618D5">
        <w:rPr>
          <w:rFonts w:ascii="Arial" w:hAnsi="Arial" w:cs="Arial"/>
          <w:sz w:val="24"/>
          <w:szCs w:val="24"/>
        </w:rPr>
        <w:t xml:space="preserve"> </w:t>
      </w:r>
      <w:r w:rsidR="005D2D9A">
        <w:rPr>
          <w:rFonts w:ascii="Arial" w:hAnsi="Arial" w:cs="Arial"/>
          <w:sz w:val="24"/>
          <w:szCs w:val="24"/>
        </w:rPr>
        <w:t xml:space="preserve">being </w:t>
      </w:r>
      <w:r w:rsidRPr="004618D5">
        <w:rPr>
          <w:rFonts w:ascii="Arial" w:hAnsi="Arial" w:cs="Arial"/>
          <w:sz w:val="24"/>
          <w:szCs w:val="24"/>
        </w:rPr>
        <w:t xml:space="preserve">provided to all WIC State agencies and the FNS Regional Offices. </w:t>
      </w:r>
    </w:p>
    <w:p w:rsidR="00391B46" w:rsidP="00C045BC" w14:paraId="1718DD15" w14:textId="1A0EC7DE">
      <w:pPr>
        <w:spacing w:after="240"/>
        <w:ind w:right="648"/>
        <w:rPr>
          <w:rFonts w:ascii="Arial" w:hAnsi="Arial" w:cs="Arial"/>
          <w:bCs/>
          <w:sz w:val="24"/>
          <w:szCs w:val="24"/>
        </w:rPr>
      </w:pPr>
      <w:r w:rsidRPr="00C11E44">
        <w:rPr>
          <w:rFonts w:ascii="Arial" w:hAnsi="Arial" w:cs="Arial"/>
          <w:bCs/>
          <w:sz w:val="24"/>
          <w:szCs w:val="24"/>
        </w:rPr>
        <w:t xml:space="preserve">This year, </w:t>
      </w:r>
      <w:r w:rsidRPr="00C11E44" w:rsidR="000A7B7C">
        <w:rPr>
          <w:rFonts w:ascii="Arial" w:hAnsi="Arial" w:cs="Arial"/>
          <w:bCs/>
          <w:sz w:val="24"/>
          <w:szCs w:val="24"/>
        </w:rPr>
        <w:t xml:space="preserve">we have expanded </w:t>
      </w:r>
      <w:r w:rsidRPr="00C11E44">
        <w:rPr>
          <w:rFonts w:ascii="Arial" w:hAnsi="Arial" w:cs="Arial"/>
          <w:bCs/>
          <w:sz w:val="24"/>
          <w:szCs w:val="24"/>
        </w:rPr>
        <w:t>the scop</w:t>
      </w:r>
      <w:r w:rsidRPr="00C11E44" w:rsidR="003B4F85">
        <w:rPr>
          <w:rFonts w:ascii="Arial" w:hAnsi="Arial" w:cs="Arial"/>
          <w:bCs/>
          <w:sz w:val="24"/>
          <w:szCs w:val="24"/>
        </w:rPr>
        <w:t>e of WIC PC</w:t>
      </w:r>
      <w:r w:rsidR="000F6238">
        <w:rPr>
          <w:rFonts w:ascii="Arial" w:hAnsi="Arial" w:cs="Arial"/>
          <w:bCs/>
          <w:sz w:val="24"/>
          <w:szCs w:val="24"/>
        </w:rPr>
        <w:t xml:space="preserve"> to include longitudinal data and electronic benefit transfer data</w:t>
      </w:r>
      <w:r w:rsidRPr="00C11E44" w:rsidR="000A7B7C">
        <w:rPr>
          <w:rFonts w:ascii="Arial" w:hAnsi="Arial" w:cs="Arial"/>
          <w:bCs/>
          <w:sz w:val="24"/>
          <w:szCs w:val="24"/>
        </w:rPr>
        <w:t>.</w:t>
      </w:r>
      <w:r w:rsidR="000F6238">
        <w:rPr>
          <w:rFonts w:ascii="Arial" w:hAnsi="Arial" w:cs="Arial"/>
          <w:bCs/>
          <w:sz w:val="24"/>
          <w:szCs w:val="24"/>
        </w:rPr>
        <w:t xml:space="preserve"> </w:t>
      </w:r>
      <w:r w:rsidR="00BD0A17">
        <w:rPr>
          <w:rFonts w:ascii="Arial" w:hAnsi="Arial" w:cs="Arial"/>
          <w:bCs/>
          <w:sz w:val="24"/>
          <w:szCs w:val="24"/>
        </w:rPr>
        <w:t>This</w:t>
      </w:r>
      <w:r w:rsidR="00D20839">
        <w:rPr>
          <w:rFonts w:ascii="Arial" w:hAnsi="Arial" w:cs="Arial"/>
          <w:bCs/>
          <w:sz w:val="24"/>
          <w:szCs w:val="24"/>
        </w:rPr>
        <w:t xml:space="preserve"> expanded scope (PC+) will allow us to </w:t>
      </w:r>
      <w:r w:rsidR="004B26A0">
        <w:rPr>
          <w:rFonts w:ascii="Arial" w:hAnsi="Arial" w:cs="Arial"/>
          <w:bCs/>
          <w:sz w:val="24"/>
          <w:szCs w:val="24"/>
        </w:rPr>
        <w:t>track participant-level changes, develop national measures of retention and breastfeeding duration</w:t>
      </w:r>
      <w:r w:rsidR="000168ED">
        <w:rPr>
          <w:rFonts w:ascii="Arial" w:hAnsi="Arial" w:cs="Arial"/>
          <w:bCs/>
          <w:sz w:val="24"/>
          <w:szCs w:val="24"/>
        </w:rPr>
        <w:t>,</w:t>
      </w:r>
      <w:r w:rsidR="0008393E">
        <w:rPr>
          <w:rFonts w:ascii="Arial" w:hAnsi="Arial" w:cs="Arial"/>
          <w:bCs/>
          <w:sz w:val="24"/>
          <w:szCs w:val="24"/>
        </w:rPr>
        <w:t xml:space="preserve"> examine trends in food package redemption</w:t>
      </w:r>
      <w:r w:rsidR="00864177">
        <w:rPr>
          <w:rFonts w:ascii="Arial" w:hAnsi="Arial" w:cs="Arial"/>
          <w:bCs/>
          <w:sz w:val="24"/>
          <w:szCs w:val="24"/>
        </w:rPr>
        <w:t xml:space="preserve">, and much more. </w:t>
      </w:r>
      <w:r w:rsidR="00685E49">
        <w:rPr>
          <w:rFonts w:ascii="Arial" w:hAnsi="Arial" w:cs="Arial"/>
          <w:bCs/>
          <w:sz w:val="24"/>
          <w:szCs w:val="24"/>
        </w:rPr>
        <w:t xml:space="preserve">Importantly, PC+ data will support the evaluation of </w:t>
      </w:r>
      <w:r w:rsidR="005A602F">
        <w:rPr>
          <w:rFonts w:ascii="Arial" w:hAnsi="Arial" w:cs="Arial"/>
          <w:bCs/>
          <w:sz w:val="24"/>
          <w:szCs w:val="24"/>
        </w:rPr>
        <w:t xml:space="preserve">WIC modernization initiatives </w:t>
      </w:r>
      <w:r w:rsidR="00365948">
        <w:rPr>
          <w:rFonts w:ascii="Arial" w:hAnsi="Arial" w:cs="Arial"/>
          <w:bCs/>
          <w:sz w:val="24"/>
          <w:szCs w:val="24"/>
        </w:rPr>
        <w:t>and other research efforts.</w:t>
      </w:r>
      <w:r w:rsidR="002722C7">
        <w:rPr>
          <w:rFonts w:ascii="Arial" w:hAnsi="Arial" w:cs="Arial"/>
          <w:bCs/>
          <w:sz w:val="24"/>
          <w:szCs w:val="24"/>
        </w:rPr>
        <w:t xml:space="preserve"> Along with the expanded scope, you should expect to see a wider range of </w:t>
      </w:r>
      <w:r w:rsidR="004C2C67">
        <w:rPr>
          <w:rFonts w:ascii="Arial" w:hAnsi="Arial" w:cs="Arial"/>
          <w:bCs/>
          <w:sz w:val="24"/>
          <w:szCs w:val="24"/>
        </w:rPr>
        <w:t xml:space="preserve">WIC PC </w:t>
      </w:r>
      <w:r w:rsidR="002722C7">
        <w:rPr>
          <w:rFonts w:ascii="Arial" w:hAnsi="Arial" w:cs="Arial"/>
          <w:bCs/>
          <w:sz w:val="24"/>
          <w:szCs w:val="24"/>
        </w:rPr>
        <w:t xml:space="preserve">products </w:t>
      </w:r>
      <w:r w:rsidR="004C2C67">
        <w:rPr>
          <w:rFonts w:ascii="Arial" w:hAnsi="Arial" w:cs="Arial"/>
          <w:bCs/>
          <w:sz w:val="24"/>
          <w:szCs w:val="24"/>
        </w:rPr>
        <w:t xml:space="preserve">to </w:t>
      </w:r>
      <w:r w:rsidR="00CC79DC">
        <w:rPr>
          <w:rFonts w:ascii="Arial" w:hAnsi="Arial" w:cs="Arial"/>
          <w:bCs/>
          <w:sz w:val="24"/>
          <w:szCs w:val="24"/>
        </w:rPr>
        <w:t xml:space="preserve">make WIC </w:t>
      </w:r>
      <w:r w:rsidR="001B2571">
        <w:rPr>
          <w:rFonts w:ascii="Arial" w:hAnsi="Arial" w:cs="Arial"/>
          <w:bCs/>
          <w:sz w:val="24"/>
          <w:szCs w:val="24"/>
        </w:rPr>
        <w:t>data and measures</w:t>
      </w:r>
      <w:r w:rsidR="005A48B5">
        <w:rPr>
          <w:rFonts w:ascii="Arial" w:hAnsi="Arial" w:cs="Arial"/>
          <w:bCs/>
          <w:sz w:val="24"/>
          <w:szCs w:val="24"/>
        </w:rPr>
        <w:t xml:space="preserve"> </w:t>
      </w:r>
      <w:r w:rsidR="001B2571">
        <w:rPr>
          <w:rFonts w:ascii="Arial" w:hAnsi="Arial" w:cs="Arial"/>
          <w:bCs/>
          <w:sz w:val="24"/>
          <w:szCs w:val="24"/>
        </w:rPr>
        <w:t>more accessible to a wider range of audiences.</w:t>
      </w:r>
      <w:r w:rsidR="005A602F">
        <w:rPr>
          <w:rFonts w:ascii="Arial" w:hAnsi="Arial" w:cs="Arial"/>
          <w:bCs/>
          <w:sz w:val="24"/>
          <w:szCs w:val="24"/>
        </w:rPr>
        <w:t xml:space="preserve"> </w:t>
      </w:r>
      <w:r w:rsidR="000168ED">
        <w:rPr>
          <w:rFonts w:ascii="Arial" w:hAnsi="Arial" w:cs="Arial"/>
          <w:bCs/>
          <w:sz w:val="24"/>
          <w:szCs w:val="24"/>
        </w:rPr>
        <w:t xml:space="preserve"> </w:t>
      </w:r>
    </w:p>
    <w:p w:rsidR="00C045BC" w:rsidRPr="004618D5" w:rsidP="00D82E9D" w14:paraId="379DD6DE" w14:textId="3A4FABFD">
      <w:pPr>
        <w:spacing w:after="240"/>
        <w:ind w:right="648"/>
        <w:rPr>
          <w:rFonts w:ascii="Arial" w:hAnsi="Arial" w:cs="Arial"/>
          <w:sz w:val="24"/>
          <w:szCs w:val="24"/>
        </w:rPr>
      </w:pPr>
      <w:r w:rsidRPr="004618D5">
        <w:rPr>
          <w:rFonts w:ascii="Arial" w:hAnsi="Arial" w:cs="Arial"/>
          <w:b/>
          <w:sz w:val="24"/>
          <w:szCs w:val="24"/>
        </w:rPr>
        <w:t>The success of PC</w:t>
      </w:r>
      <w:r w:rsidR="001B2571">
        <w:rPr>
          <w:rFonts w:ascii="Arial" w:hAnsi="Arial" w:cs="Arial"/>
          <w:b/>
          <w:sz w:val="24"/>
          <w:szCs w:val="24"/>
        </w:rPr>
        <w:t>+</w:t>
      </w:r>
      <w:r w:rsidRPr="004618D5">
        <w:rPr>
          <w:rFonts w:ascii="Arial" w:hAnsi="Arial" w:cs="Arial"/>
          <w:b/>
          <w:sz w:val="24"/>
          <w:szCs w:val="24"/>
        </w:rPr>
        <w:t xml:space="preserve"> depends on a speedy response from WIC State agencies!</w:t>
      </w:r>
      <w:r w:rsidR="00D82E9D">
        <w:rPr>
          <w:rFonts w:ascii="Arial" w:hAnsi="Arial" w:cs="Arial"/>
          <w:sz w:val="24"/>
          <w:szCs w:val="24"/>
        </w:rPr>
        <w:t xml:space="preserve"> Please</w:t>
      </w:r>
      <w:r w:rsidRPr="004618D5">
        <w:rPr>
          <w:rFonts w:ascii="Arial" w:hAnsi="Arial" w:cs="Arial"/>
          <w:sz w:val="24"/>
          <w:szCs w:val="24"/>
        </w:rPr>
        <w:t xml:space="preserve"> submit </w:t>
      </w:r>
      <w:r w:rsidRPr="004618D5" w:rsidR="0022317A">
        <w:rPr>
          <w:rFonts w:ascii="Arial" w:hAnsi="Arial" w:cs="Arial"/>
          <w:sz w:val="24"/>
          <w:szCs w:val="24"/>
        </w:rPr>
        <w:t>PC</w:t>
      </w:r>
      <w:r w:rsidR="00D82E9D">
        <w:rPr>
          <w:rFonts w:ascii="Arial" w:hAnsi="Arial" w:cs="Arial"/>
          <w:sz w:val="24"/>
          <w:szCs w:val="24"/>
        </w:rPr>
        <w:t>+</w:t>
      </w:r>
      <w:r w:rsidR="00324C33">
        <w:rPr>
          <w:rFonts w:ascii="Arial" w:hAnsi="Arial" w:cs="Arial"/>
          <w:sz w:val="24"/>
          <w:szCs w:val="24"/>
        </w:rPr>
        <w:t xml:space="preserve"> </w:t>
      </w:r>
      <w:r w:rsidRPr="004618D5" w:rsidR="0022317A">
        <w:rPr>
          <w:rFonts w:ascii="Arial" w:hAnsi="Arial" w:cs="Arial"/>
          <w:sz w:val="24"/>
          <w:szCs w:val="24"/>
        </w:rPr>
        <w:t>20</w:t>
      </w:r>
      <w:r w:rsidR="00C531DF">
        <w:rPr>
          <w:rFonts w:ascii="Arial" w:hAnsi="Arial" w:cs="Arial"/>
          <w:sz w:val="24"/>
          <w:szCs w:val="24"/>
        </w:rPr>
        <w:t>2</w:t>
      </w:r>
      <w:r w:rsidR="00324C33">
        <w:rPr>
          <w:rFonts w:ascii="Arial" w:hAnsi="Arial" w:cs="Arial"/>
          <w:sz w:val="24"/>
          <w:szCs w:val="24"/>
        </w:rPr>
        <w:t>4</w:t>
      </w:r>
      <w:r w:rsidRPr="004618D5" w:rsidR="0022317A">
        <w:rPr>
          <w:rFonts w:ascii="Arial" w:hAnsi="Arial" w:cs="Arial"/>
          <w:sz w:val="24"/>
          <w:szCs w:val="24"/>
        </w:rPr>
        <w:t xml:space="preserve"> </w:t>
      </w:r>
      <w:r w:rsidRPr="004618D5">
        <w:rPr>
          <w:rFonts w:ascii="Arial" w:hAnsi="Arial" w:cs="Arial"/>
          <w:sz w:val="24"/>
          <w:szCs w:val="24"/>
        </w:rPr>
        <w:t xml:space="preserve">data as soon after April </w:t>
      </w:r>
      <w:r w:rsidR="00C531DF">
        <w:rPr>
          <w:rFonts w:ascii="Arial" w:hAnsi="Arial" w:cs="Arial"/>
          <w:sz w:val="24"/>
          <w:szCs w:val="24"/>
        </w:rPr>
        <w:t>202</w:t>
      </w:r>
      <w:r w:rsidR="00324C33">
        <w:rPr>
          <w:rFonts w:ascii="Arial" w:hAnsi="Arial" w:cs="Arial"/>
          <w:sz w:val="24"/>
          <w:szCs w:val="24"/>
        </w:rPr>
        <w:t>4</w:t>
      </w:r>
      <w:r w:rsidRPr="004618D5" w:rsidR="0022317A">
        <w:rPr>
          <w:rFonts w:ascii="Arial" w:hAnsi="Arial" w:cs="Arial"/>
          <w:sz w:val="24"/>
          <w:szCs w:val="24"/>
        </w:rPr>
        <w:t xml:space="preserve"> </w:t>
      </w:r>
      <w:r w:rsidRPr="004618D5">
        <w:rPr>
          <w:rFonts w:ascii="Arial" w:hAnsi="Arial" w:cs="Arial"/>
          <w:sz w:val="24"/>
          <w:szCs w:val="24"/>
        </w:rPr>
        <w:t xml:space="preserve">as </w:t>
      </w:r>
      <w:r w:rsidR="005D2D9A">
        <w:rPr>
          <w:rFonts w:ascii="Arial" w:hAnsi="Arial" w:cs="Arial"/>
          <w:sz w:val="24"/>
          <w:szCs w:val="24"/>
        </w:rPr>
        <w:t xml:space="preserve">is </w:t>
      </w:r>
      <w:r w:rsidRPr="004618D5">
        <w:rPr>
          <w:rFonts w:ascii="Arial" w:hAnsi="Arial" w:cs="Arial"/>
          <w:sz w:val="24"/>
          <w:szCs w:val="24"/>
        </w:rPr>
        <w:t>feasible. State agency cooperation in this effort will expedite data tabulations</w:t>
      </w:r>
      <w:r w:rsidR="003F1350">
        <w:rPr>
          <w:rFonts w:ascii="Arial" w:hAnsi="Arial" w:cs="Arial"/>
          <w:sz w:val="24"/>
          <w:szCs w:val="24"/>
        </w:rPr>
        <w:t xml:space="preserve"> and reporting</w:t>
      </w:r>
      <w:r w:rsidRPr="004618D5">
        <w:rPr>
          <w:rFonts w:ascii="Arial" w:hAnsi="Arial" w:cs="Arial"/>
          <w:sz w:val="24"/>
          <w:szCs w:val="24"/>
        </w:rPr>
        <w:t xml:space="preserve"> and help ensure all deadlines are met.</w:t>
      </w:r>
    </w:p>
    <w:p w:rsidR="00C045BC" w:rsidRPr="004618D5" w:rsidP="00C045BC" w14:paraId="2E1A4646" w14:textId="610B25CC">
      <w:pPr>
        <w:spacing w:after="240"/>
        <w:ind w:right="648"/>
        <w:rPr>
          <w:rFonts w:ascii="Arial" w:hAnsi="Arial" w:cs="Arial"/>
          <w:sz w:val="24"/>
          <w:szCs w:val="24"/>
        </w:rPr>
      </w:pPr>
      <w:r w:rsidRPr="004618D5">
        <w:rPr>
          <w:rFonts w:ascii="Arial" w:hAnsi="Arial" w:cs="Arial"/>
          <w:sz w:val="24"/>
          <w:szCs w:val="24"/>
        </w:rPr>
        <w:t>Our contractor</w:t>
      </w:r>
      <w:r w:rsidR="00D53696">
        <w:rPr>
          <w:rFonts w:ascii="Arial" w:hAnsi="Arial" w:cs="Arial"/>
          <w:sz w:val="24"/>
          <w:szCs w:val="24"/>
        </w:rPr>
        <w:t xml:space="preserve"> (</w:t>
      </w:r>
      <w:r w:rsidR="00324C33">
        <w:rPr>
          <w:rFonts w:ascii="Arial" w:hAnsi="Arial" w:cs="Arial"/>
          <w:sz w:val="24"/>
          <w:szCs w:val="24"/>
        </w:rPr>
        <w:t>Westat</w:t>
      </w:r>
      <w:r w:rsidR="00D53696">
        <w:rPr>
          <w:rFonts w:ascii="Arial" w:hAnsi="Arial" w:cs="Arial"/>
          <w:sz w:val="24"/>
          <w:szCs w:val="24"/>
        </w:rPr>
        <w:t>)</w:t>
      </w:r>
      <w:r w:rsidRPr="004618D5">
        <w:rPr>
          <w:rFonts w:ascii="Arial" w:hAnsi="Arial" w:cs="Arial"/>
          <w:sz w:val="24"/>
          <w:szCs w:val="24"/>
        </w:rPr>
        <w:t xml:space="preserve"> will have responsibility for </w:t>
      </w:r>
      <w:r w:rsidRPr="004618D5" w:rsidR="0022317A">
        <w:rPr>
          <w:rFonts w:ascii="Arial" w:hAnsi="Arial" w:cs="Arial"/>
          <w:sz w:val="24"/>
          <w:szCs w:val="24"/>
        </w:rPr>
        <w:t>PC</w:t>
      </w:r>
      <w:r w:rsidR="001F2C27">
        <w:rPr>
          <w:rFonts w:ascii="Arial" w:hAnsi="Arial" w:cs="Arial"/>
          <w:sz w:val="24"/>
          <w:szCs w:val="24"/>
        </w:rPr>
        <w:t xml:space="preserve"> +</w:t>
      </w:r>
      <w:r w:rsidRPr="004618D5" w:rsidR="0022317A">
        <w:rPr>
          <w:rFonts w:ascii="Arial" w:hAnsi="Arial" w:cs="Arial"/>
          <w:sz w:val="24"/>
          <w:szCs w:val="24"/>
        </w:rPr>
        <w:t xml:space="preserve"> </w:t>
      </w:r>
      <w:r w:rsidRPr="004618D5">
        <w:rPr>
          <w:rFonts w:ascii="Arial" w:hAnsi="Arial" w:cs="Arial"/>
          <w:sz w:val="24"/>
          <w:szCs w:val="24"/>
        </w:rPr>
        <w:t>and will handle all communication with State agencies and receive all file submissions and documents.</w:t>
      </w:r>
    </w:p>
    <w:p w:rsidR="00C045BC" w:rsidRPr="004618D5" w:rsidP="00C045BC" w14:paraId="4106C32C" w14:textId="1793AA4A">
      <w:pPr>
        <w:tabs>
          <w:tab w:val="clear" w:pos="720"/>
          <w:tab w:val="clear" w:pos="1080"/>
          <w:tab w:val="clear" w:pos="1440"/>
          <w:tab w:val="clear" w:pos="1800"/>
        </w:tabs>
        <w:spacing w:after="240"/>
        <w:ind w:right="648"/>
        <w:rPr>
          <w:rFonts w:ascii="Arial" w:hAnsi="Arial" w:cs="Arial"/>
          <w:b/>
          <w:i/>
          <w:sz w:val="24"/>
          <w:szCs w:val="24"/>
        </w:rPr>
      </w:pPr>
      <w:r w:rsidRPr="004618D5">
        <w:rPr>
          <w:rFonts w:ascii="Arial" w:hAnsi="Arial" w:cs="Arial"/>
          <w:b/>
          <w:i/>
          <w:sz w:val="24"/>
          <w:szCs w:val="24"/>
        </w:rPr>
        <w:t xml:space="preserve">What State Agencies Need </w:t>
      </w:r>
      <w:r w:rsidR="00AB4D27">
        <w:rPr>
          <w:rFonts w:ascii="Arial" w:hAnsi="Arial" w:cs="Arial"/>
          <w:b/>
          <w:i/>
          <w:sz w:val="24"/>
          <w:szCs w:val="24"/>
        </w:rPr>
        <w:t>t</w:t>
      </w:r>
      <w:r w:rsidRPr="004618D5">
        <w:rPr>
          <w:rFonts w:ascii="Arial" w:hAnsi="Arial" w:cs="Arial"/>
          <w:b/>
          <w:i/>
          <w:sz w:val="24"/>
          <w:szCs w:val="24"/>
        </w:rPr>
        <w:t>o Provide</w:t>
      </w:r>
    </w:p>
    <w:p w:rsidR="00C045BC" w:rsidRPr="004618D5" w:rsidP="00C045BC" w14:paraId="3B7A3D5C" w14:textId="428D876D">
      <w:pPr>
        <w:tabs>
          <w:tab w:val="clear" w:pos="720"/>
          <w:tab w:val="clear" w:pos="1080"/>
          <w:tab w:val="clear" w:pos="1440"/>
          <w:tab w:val="clear" w:pos="1800"/>
        </w:tabs>
        <w:spacing w:after="240"/>
        <w:ind w:right="648"/>
        <w:rPr>
          <w:rFonts w:ascii="Arial" w:hAnsi="Arial" w:cs="Arial"/>
          <w:sz w:val="24"/>
          <w:szCs w:val="24"/>
        </w:rPr>
      </w:pPr>
      <w:r w:rsidRPr="004618D5">
        <w:rPr>
          <w:rFonts w:ascii="Arial" w:hAnsi="Arial" w:cs="Arial"/>
          <w:sz w:val="24"/>
          <w:szCs w:val="24"/>
        </w:rPr>
        <w:t>The Guidance provide</w:t>
      </w:r>
      <w:r w:rsidR="00DF4749">
        <w:rPr>
          <w:rFonts w:ascii="Arial" w:hAnsi="Arial" w:cs="Arial"/>
          <w:sz w:val="24"/>
          <w:szCs w:val="24"/>
        </w:rPr>
        <w:t>s</w:t>
      </w:r>
      <w:r w:rsidRPr="004618D5">
        <w:rPr>
          <w:rFonts w:ascii="Arial" w:hAnsi="Arial" w:cs="Arial"/>
          <w:sz w:val="24"/>
          <w:szCs w:val="24"/>
        </w:rPr>
        <w:t xml:space="preserve"> State</w:t>
      </w:r>
      <w:r w:rsidR="00DF4749">
        <w:rPr>
          <w:rFonts w:ascii="Arial" w:hAnsi="Arial" w:cs="Arial"/>
          <w:sz w:val="24"/>
          <w:szCs w:val="24"/>
        </w:rPr>
        <w:t xml:space="preserve"> agencie</w:t>
      </w:r>
      <w:r w:rsidRPr="004618D5">
        <w:rPr>
          <w:rFonts w:ascii="Arial" w:hAnsi="Arial" w:cs="Arial"/>
          <w:sz w:val="24"/>
          <w:szCs w:val="24"/>
        </w:rPr>
        <w:t xml:space="preserve">s with what they need to know about submitting </w:t>
      </w:r>
      <w:r w:rsidRPr="004618D5" w:rsidR="0022317A">
        <w:rPr>
          <w:rFonts w:ascii="Arial" w:hAnsi="Arial" w:cs="Arial"/>
          <w:sz w:val="24"/>
          <w:szCs w:val="24"/>
        </w:rPr>
        <w:t>PC</w:t>
      </w:r>
      <w:r w:rsidR="003F1350">
        <w:rPr>
          <w:rFonts w:ascii="Arial" w:hAnsi="Arial" w:cs="Arial"/>
          <w:sz w:val="24"/>
          <w:szCs w:val="24"/>
        </w:rPr>
        <w:t>+</w:t>
      </w:r>
      <w:r w:rsidRPr="004618D5" w:rsidR="0022317A">
        <w:rPr>
          <w:rFonts w:ascii="Arial" w:hAnsi="Arial" w:cs="Arial"/>
          <w:sz w:val="24"/>
          <w:szCs w:val="24"/>
        </w:rPr>
        <w:t xml:space="preserve"> </w:t>
      </w:r>
      <w:r w:rsidRPr="004618D5">
        <w:rPr>
          <w:rFonts w:ascii="Arial" w:hAnsi="Arial" w:cs="Arial"/>
          <w:sz w:val="24"/>
          <w:szCs w:val="24"/>
        </w:rPr>
        <w:t>data.</w:t>
      </w:r>
      <w:r w:rsidRPr="004618D5">
        <w:rPr>
          <w:rFonts w:ascii="Arial" w:hAnsi="Arial" w:cs="Arial"/>
          <w:i/>
          <w:sz w:val="24"/>
          <w:szCs w:val="24"/>
        </w:rPr>
        <w:t xml:space="preserve"> </w:t>
      </w:r>
      <w:r w:rsidRPr="004618D5">
        <w:rPr>
          <w:rFonts w:ascii="Arial" w:hAnsi="Arial" w:cs="Arial"/>
          <w:sz w:val="24"/>
          <w:szCs w:val="24"/>
        </w:rPr>
        <w:t>Some details are provided below.</w:t>
      </w:r>
    </w:p>
    <w:p w:rsidR="00C045BC" w:rsidRPr="004618D5" w:rsidP="00C045BC" w14:paraId="5B90CC1C" w14:textId="24D73EA1">
      <w:pPr>
        <w:spacing w:after="240"/>
        <w:ind w:right="648"/>
        <w:rPr>
          <w:rFonts w:ascii="Arial" w:hAnsi="Arial" w:cs="Arial"/>
          <w:sz w:val="24"/>
          <w:szCs w:val="24"/>
        </w:rPr>
      </w:pPr>
      <w:r w:rsidRPr="004618D5">
        <w:rPr>
          <w:rFonts w:ascii="Arial" w:hAnsi="Arial" w:cs="Arial"/>
          <w:sz w:val="24"/>
          <w:szCs w:val="24"/>
        </w:rPr>
        <w:t xml:space="preserve">First, to facilitate processing of the </w:t>
      </w:r>
      <w:r w:rsidRPr="004618D5" w:rsidR="0022317A">
        <w:rPr>
          <w:rFonts w:ascii="Arial" w:hAnsi="Arial" w:cs="Arial"/>
          <w:sz w:val="24"/>
          <w:szCs w:val="24"/>
        </w:rPr>
        <w:t>PC</w:t>
      </w:r>
      <w:r w:rsidR="00630187">
        <w:rPr>
          <w:rFonts w:ascii="Arial" w:hAnsi="Arial" w:cs="Arial"/>
          <w:sz w:val="24"/>
          <w:szCs w:val="24"/>
        </w:rPr>
        <w:t>+</w:t>
      </w:r>
      <w:r w:rsidRPr="004618D5" w:rsidR="0022317A">
        <w:rPr>
          <w:rFonts w:ascii="Arial" w:hAnsi="Arial" w:cs="Arial"/>
          <w:sz w:val="24"/>
          <w:szCs w:val="24"/>
        </w:rPr>
        <w:t xml:space="preserve"> </w:t>
      </w:r>
      <w:r w:rsidRPr="004618D5">
        <w:rPr>
          <w:rFonts w:ascii="Arial" w:hAnsi="Arial" w:cs="Arial"/>
          <w:sz w:val="24"/>
          <w:szCs w:val="24"/>
        </w:rPr>
        <w:t>data, State agencies begin by submitting two documents in advance of the actual data. These two documents, due by March 1</w:t>
      </w:r>
      <w:r w:rsidR="00CB66C0">
        <w:rPr>
          <w:rFonts w:ascii="Arial" w:hAnsi="Arial" w:cs="Arial"/>
          <w:sz w:val="24"/>
          <w:szCs w:val="24"/>
        </w:rPr>
        <w:t>8</w:t>
      </w:r>
      <w:r w:rsidRPr="004618D5">
        <w:rPr>
          <w:rFonts w:ascii="Arial" w:hAnsi="Arial" w:cs="Arial"/>
          <w:sz w:val="24"/>
          <w:szCs w:val="24"/>
        </w:rPr>
        <w:t xml:space="preserve">, </w:t>
      </w:r>
      <w:r w:rsidRPr="004618D5" w:rsidR="0022317A">
        <w:rPr>
          <w:rFonts w:ascii="Arial" w:hAnsi="Arial" w:cs="Arial"/>
          <w:sz w:val="24"/>
          <w:szCs w:val="24"/>
        </w:rPr>
        <w:t>20</w:t>
      </w:r>
      <w:r w:rsidR="00C531DF">
        <w:rPr>
          <w:rFonts w:ascii="Arial" w:hAnsi="Arial" w:cs="Arial"/>
          <w:sz w:val="24"/>
          <w:szCs w:val="24"/>
        </w:rPr>
        <w:t>2</w:t>
      </w:r>
      <w:r w:rsidR="00324C33">
        <w:rPr>
          <w:rFonts w:ascii="Arial" w:hAnsi="Arial" w:cs="Arial"/>
          <w:sz w:val="24"/>
          <w:szCs w:val="24"/>
        </w:rPr>
        <w:t>4</w:t>
      </w:r>
      <w:r w:rsidRPr="004618D5">
        <w:rPr>
          <w:rFonts w:ascii="Arial" w:hAnsi="Arial" w:cs="Arial"/>
          <w:sz w:val="24"/>
          <w:szCs w:val="24"/>
        </w:rPr>
        <w:t xml:space="preserve">, just before the reference month of April </w:t>
      </w:r>
      <w:r w:rsidRPr="004618D5" w:rsidR="0022317A">
        <w:rPr>
          <w:rFonts w:ascii="Arial" w:hAnsi="Arial" w:cs="Arial"/>
          <w:sz w:val="24"/>
          <w:szCs w:val="24"/>
        </w:rPr>
        <w:t>20</w:t>
      </w:r>
      <w:r w:rsidR="00C531DF">
        <w:rPr>
          <w:rFonts w:ascii="Arial" w:hAnsi="Arial" w:cs="Arial"/>
          <w:sz w:val="24"/>
          <w:szCs w:val="24"/>
        </w:rPr>
        <w:t>2</w:t>
      </w:r>
      <w:r w:rsidR="00324C33">
        <w:rPr>
          <w:rFonts w:ascii="Arial" w:hAnsi="Arial" w:cs="Arial"/>
          <w:sz w:val="24"/>
          <w:szCs w:val="24"/>
        </w:rPr>
        <w:t>4</w:t>
      </w:r>
      <w:r w:rsidRPr="004618D5">
        <w:rPr>
          <w:rFonts w:ascii="Arial" w:hAnsi="Arial" w:cs="Arial"/>
          <w:sz w:val="24"/>
          <w:szCs w:val="24"/>
        </w:rPr>
        <w:t xml:space="preserve">, are as follows: </w:t>
      </w:r>
    </w:p>
    <w:p w:rsidR="000D07CD" w:rsidRPr="004618D5" w:rsidP="071BE476" w14:paraId="05862926" w14:textId="112A043C">
      <w:pPr>
        <w:numPr>
          <w:ilvl w:val="0"/>
          <w:numId w:val="22"/>
        </w:numPr>
        <w:tabs>
          <w:tab w:val="clear" w:pos="684"/>
          <w:tab w:val="clear" w:pos="720"/>
          <w:tab w:val="clear" w:pos="1080"/>
          <w:tab w:val="clear" w:pos="1440"/>
          <w:tab w:val="clear" w:pos="1800"/>
        </w:tabs>
        <w:ind w:left="720" w:right="648"/>
        <w:rPr>
          <w:rFonts w:ascii="Arial" w:hAnsi="Arial" w:cs="Arial"/>
          <w:sz w:val="24"/>
          <w:szCs w:val="24"/>
        </w:rPr>
        <w:sectPr w:rsidSect="006E2A62">
          <w:headerReference w:type="first" r:id="rId8"/>
          <w:pgSz w:w="12240" w:h="15840" w:code="1"/>
          <w:pgMar w:top="2160" w:right="720" w:bottom="1224" w:left="2592" w:header="1440" w:footer="720" w:gutter="0"/>
          <w:pgNumType w:fmt="lowerRoman" w:start="1"/>
          <w:cols w:space="720"/>
          <w:titlePg/>
          <w:docGrid w:linePitch="299"/>
        </w:sectPr>
      </w:pPr>
      <w:r w:rsidRPr="071BE476">
        <w:rPr>
          <w:rFonts w:ascii="Arial" w:hAnsi="Arial" w:cs="Arial"/>
          <w:b/>
          <w:bCs/>
          <w:i/>
          <w:iCs/>
          <w:sz w:val="24"/>
          <w:szCs w:val="24"/>
        </w:rPr>
        <w:t xml:space="preserve">Nutritional Risk Worksheet. </w:t>
      </w:r>
      <w:r w:rsidRPr="071BE476">
        <w:rPr>
          <w:rFonts w:ascii="Arial" w:hAnsi="Arial" w:cs="Arial"/>
          <w:sz w:val="24"/>
          <w:szCs w:val="24"/>
        </w:rPr>
        <w:t xml:space="preserve">State agencies will need to specify whether nutritional risk data will be provided using the Federal </w:t>
      </w:r>
      <w:r w:rsidRPr="071BE476">
        <w:rPr>
          <w:rFonts w:ascii="Arial" w:hAnsi="Arial" w:cs="Arial"/>
          <w:sz w:val="24"/>
          <w:szCs w:val="24"/>
        </w:rPr>
        <w:t xml:space="preserve">nutritional risk codes agreed upon by FNS and the National WIC Association (established via FNS Policy Memorandum 98-9; Nutrition Risk Criteria) or State agency codes. Agencies using State agency codes must provide a crosswalk between their codes and the Federal nutritional risk codes. In </w:t>
      </w:r>
      <w:r w:rsidRPr="071BE476" w:rsidR="001F2000">
        <w:rPr>
          <w:rFonts w:ascii="Arial" w:hAnsi="Arial" w:cs="Arial"/>
          <w:sz w:val="24"/>
          <w:szCs w:val="24"/>
        </w:rPr>
        <w:t xml:space="preserve">February </w:t>
      </w:r>
      <w:r w:rsidRPr="071BE476" w:rsidR="001C3A9A">
        <w:rPr>
          <w:rFonts w:ascii="Arial" w:hAnsi="Arial" w:cs="Arial"/>
          <w:sz w:val="24"/>
          <w:szCs w:val="24"/>
        </w:rPr>
        <w:t>2024</w:t>
      </w:r>
      <w:r w:rsidRPr="071BE476">
        <w:rPr>
          <w:rFonts w:ascii="Arial" w:hAnsi="Arial" w:cs="Arial"/>
          <w:sz w:val="24"/>
          <w:szCs w:val="24"/>
        </w:rPr>
        <w:t>,</w:t>
      </w:r>
      <w:r w:rsidRPr="071BE476" w:rsidR="00D53696">
        <w:rPr>
          <w:rFonts w:ascii="Arial" w:hAnsi="Arial" w:cs="Arial"/>
          <w:sz w:val="24"/>
          <w:szCs w:val="24"/>
        </w:rPr>
        <w:t xml:space="preserve"> </w:t>
      </w:r>
      <w:r w:rsidRPr="071BE476" w:rsidR="00D53696">
        <w:rPr>
          <w:rFonts w:ascii="Arial" w:hAnsi="Arial" w:cs="Arial"/>
          <w:sz w:val="24"/>
          <w:szCs w:val="24"/>
        </w:rPr>
        <w:t>Westat</w:t>
      </w:r>
      <w:r w:rsidRPr="071BE476">
        <w:rPr>
          <w:rFonts w:ascii="Arial" w:hAnsi="Arial" w:cs="Arial"/>
          <w:sz w:val="24"/>
          <w:szCs w:val="24"/>
        </w:rPr>
        <w:t xml:space="preserve"> will provide you with the Nutritional Risk Worksheet to complete and return. For your convenience, the information your </w:t>
      </w:r>
      <w:r w:rsidRPr="071BE476">
        <w:rPr>
          <w:rFonts w:ascii="Arial" w:hAnsi="Arial" w:cs="Arial"/>
          <w:sz w:val="24"/>
          <w:szCs w:val="24"/>
        </w:rPr>
        <w:t>State</w:t>
      </w:r>
      <w:r w:rsidRPr="071BE476">
        <w:rPr>
          <w:rFonts w:ascii="Arial" w:hAnsi="Arial" w:cs="Arial"/>
          <w:sz w:val="24"/>
          <w:szCs w:val="24"/>
        </w:rPr>
        <w:t xml:space="preserve"> agency provided for </w:t>
      </w:r>
      <w:r w:rsidRPr="071BE476" w:rsidR="001C3A9A">
        <w:rPr>
          <w:rFonts w:ascii="Arial" w:hAnsi="Arial" w:cs="Arial"/>
          <w:sz w:val="24"/>
          <w:szCs w:val="24"/>
        </w:rPr>
        <w:t>PC 2</w:t>
      </w:r>
      <w:r w:rsidRPr="071BE476" w:rsidR="0022317A">
        <w:rPr>
          <w:rFonts w:ascii="Arial" w:hAnsi="Arial" w:cs="Arial"/>
          <w:sz w:val="24"/>
          <w:szCs w:val="24"/>
        </w:rPr>
        <w:t>0</w:t>
      </w:r>
      <w:r w:rsidRPr="071BE476" w:rsidR="00CB66C0">
        <w:rPr>
          <w:rFonts w:ascii="Arial" w:hAnsi="Arial" w:cs="Arial"/>
          <w:sz w:val="24"/>
          <w:szCs w:val="24"/>
        </w:rPr>
        <w:t>2</w:t>
      </w:r>
      <w:r w:rsidRPr="071BE476" w:rsidR="001C3A9A">
        <w:rPr>
          <w:rFonts w:ascii="Arial" w:hAnsi="Arial" w:cs="Arial"/>
          <w:sz w:val="24"/>
          <w:szCs w:val="24"/>
        </w:rPr>
        <w:t>2</w:t>
      </w:r>
      <w:r w:rsidRPr="071BE476" w:rsidR="0022317A">
        <w:rPr>
          <w:rFonts w:ascii="Arial" w:hAnsi="Arial" w:cs="Arial"/>
          <w:sz w:val="24"/>
          <w:szCs w:val="24"/>
        </w:rPr>
        <w:t xml:space="preserve"> </w:t>
      </w:r>
      <w:r w:rsidRPr="071BE476">
        <w:rPr>
          <w:rFonts w:ascii="Arial" w:hAnsi="Arial" w:cs="Arial"/>
          <w:sz w:val="24"/>
          <w:szCs w:val="24"/>
        </w:rPr>
        <w:t>will be included.</w:t>
      </w:r>
    </w:p>
    <w:p w:rsidR="00C045BC" w:rsidRPr="004618D5" w:rsidP="000D07CD" w14:paraId="5CF33845" w14:textId="4CEEF051">
      <w:pPr>
        <w:numPr>
          <w:ilvl w:val="0"/>
          <w:numId w:val="22"/>
        </w:numPr>
        <w:tabs>
          <w:tab w:val="clear" w:pos="684"/>
          <w:tab w:val="clear" w:pos="720"/>
          <w:tab w:val="clear" w:pos="1080"/>
          <w:tab w:val="clear" w:pos="1440"/>
          <w:tab w:val="clear" w:pos="1800"/>
        </w:tabs>
        <w:ind w:left="720" w:right="648"/>
        <w:rPr>
          <w:rFonts w:ascii="Arial" w:hAnsi="Arial" w:cs="Arial"/>
          <w:bCs/>
          <w:iCs/>
          <w:sz w:val="2"/>
          <w:szCs w:val="24"/>
        </w:rPr>
      </w:pPr>
    </w:p>
    <w:p w:rsidR="00C045BC" w:rsidRPr="004618D5" w:rsidP="00C045BC" w14:paraId="4218E9F7" w14:textId="4C0213C3">
      <w:pPr>
        <w:keepLines/>
        <w:numPr>
          <w:ilvl w:val="0"/>
          <w:numId w:val="22"/>
        </w:numPr>
        <w:tabs>
          <w:tab w:val="clear" w:pos="684"/>
          <w:tab w:val="clear" w:pos="720"/>
          <w:tab w:val="clear" w:pos="1080"/>
          <w:tab w:val="clear" w:pos="1440"/>
          <w:tab w:val="clear" w:pos="1800"/>
        </w:tabs>
        <w:spacing w:after="240"/>
        <w:ind w:left="720" w:right="648"/>
        <w:rPr>
          <w:rFonts w:ascii="Arial" w:hAnsi="Arial" w:cs="Arial"/>
          <w:b/>
          <w:sz w:val="24"/>
          <w:szCs w:val="24"/>
        </w:rPr>
      </w:pPr>
      <w:r w:rsidRPr="004618D5">
        <w:rPr>
          <w:rFonts w:ascii="Arial" w:hAnsi="Arial" w:cs="Arial"/>
          <w:b/>
          <w:bCs/>
          <w:i/>
          <w:iCs/>
          <w:sz w:val="24"/>
          <w:szCs w:val="24"/>
        </w:rPr>
        <w:t>Food Code Documentation</w:t>
      </w:r>
      <w:r w:rsidRPr="004618D5">
        <w:rPr>
          <w:rFonts w:ascii="Arial" w:hAnsi="Arial" w:cs="Arial"/>
          <w:b/>
          <w:sz w:val="24"/>
          <w:szCs w:val="24"/>
        </w:rPr>
        <w:t>.</w:t>
      </w:r>
      <w:r w:rsidRPr="004618D5">
        <w:rPr>
          <w:rFonts w:ascii="Arial" w:hAnsi="Arial" w:cs="Arial"/>
          <w:sz w:val="24"/>
          <w:szCs w:val="24"/>
        </w:rPr>
        <w:t xml:space="preserve"> State agencies will need to provide a translation of the food package codes used by </w:t>
      </w:r>
      <w:r w:rsidRPr="004618D5" w:rsidR="0022317A">
        <w:rPr>
          <w:rFonts w:ascii="Arial" w:hAnsi="Arial" w:cs="Arial"/>
          <w:sz w:val="24"/>
          <w:szCs w:val="24"/>
        </w:rPr>
        <w:t xml:space="preserve">the </w:t>
      </w:r>
      <w:r w:rsidRPr="004618D5">
        <w:rPr>
          <w:rFonts w:ascii="Arial" w:hAnsi="Arial" w:cs="Arial"/>
          <w:sz w:val="24"/>
          <w:szCs w:val="24"/>
        </w:rPr>
        <w:t xml:space="preserve">agency into specific food items and quantities prescribed to WIC participants. While State agencies may provide these data in a food package format or an item-quantity format, </w:t>
      </w:r>
      <w:r w:rsidRPr="004618D5">
        <w:rPr>
          <w:rFonts w:ascii="Arial" w:hAnsi="Arial" w:cs="Arial"/>
          <w:b/>
          <w:i/>
          <w:sz w:val="24"/>
          <w:szCs w:val="24"/>
        </w:rPr>
        <w:t>the item-quantity format is preferred.</w:t>
      </w:r>
    </w:p>
    <w:p w:rsidR="00C045BC" w:rsidRPr="00317A72" w:rsidP="009220E8" w14:paraId="05A47591" w14:textId="7364F696">
      <w:pPr>
        <w:tabs>
          <w:tab w:val="clear" w:pos="720"/>
          <w:tab w:val="clear" w:pos="1080"/>
          <w:tab w:val="clear" w:pos="1440"/>
          <w:tab w:val="clear" w:pos="1800"/>
        </w:tabs>
        <w:spacing w:after="240" w:line="240" w:lineRule="auto"/>
        <w:ind w:right="648"/>
        <w:rPr>
          <w:rFonts w:ascii="Arial" w:hAnsi="Arial" w:cs="Arial"/>
          <w:b/>
          <w:sz w:val="24"/>
          <w:szCs w:val="24"/>
        </w:rPr>
      </w:pPr>
      <w:r w:rsidRPr="004618D5">
        <w:rPr>
          <w:rFonts w:ascii="Arial" w:hAnsi="Arial" w:cs="Arial"/>
          <w:sz w:val="24"/>
          <w:szCs w:val="24"/>
        </w:rPr>
        <w:t xml:space="preserve">Second, State agencies will need to download routinely collected information from their existing automated client and management information systems to produce and submit </w:t>
      </w:r>
      <w:r w:rsidR="00AB4D27">
        <w:rPr>
          <w:rFonts w:ascii="Arial" w:hAnsi="Arial" w:cs="Arial"/>
          <w:sz w:val="24"/>
          <w:szCs w:val="24"/>
        </w:rPr>
        <w:t xml:space="preserve">the following </w:t>
      </w:r>
      <w:r w:rsidRPr="004618D5">
        <w:rPr>
          <w:rFonts w:ascii="Arial" w:hAnsi="Arial" w:cs="Arial"/>
          <w:sz w:val="24"/>
          <w:szCs w:val="24"/>
        </w:rPr>
        <w:t xml:space="preserve">by July </w:t>
      </w:r>
      <w:r w:rsidR="007D5B43">
        <w:rPr>
          <w:rFonts w:ascii="Arial" w:hAnsi="Arial" w:cs="Arial"/>
          <w:sz w:val="24"/>
          <w:szCs w:val="24"/>
        </w:rPr>
        <w:t>2</w:t>
      </w:r>
      <w:r w:rsidRPr="004618D5">
        <w:rPr>
          <w:rFonts w:ascii="Arial" w:hAnsi="Arial" w:cs="Arial"/>
          <w:sz w:val="24"/>
          <w:szCs w:val="24"/>
        </w:rPr>
        <w:t xml:space="preserve">, </w:t>
      </w:r>
      <w:r w:rsidR="001C3A9A">
        <w:rPr>
          <w:rFonts w:ascii="Arial" w:hAnsi="Arial" w:cs="Arial"/>
          <w:sz w:val="24"/>
          <w:szCs w:val="24"/>
        </w:rPr>
        <w:t>2024</w:t>
      </w:r>
      <w:r w:rsidRPr="004618D5">
        <w:rPr>
          <w:rFonts w:ascii="Arial" w:hAnsi="Arial" w:cs="Arial"/>
          <w:sz w:val="24"/>
          <w:szCs w:val="24"/>
        </w:rPr>
        <w:t>:</w:t>
      </w:r>
    </w:p>
    <w:p w:rsidR="00317A72" w:rsidRPr="00A03099" w:rsidP="00C045BC" w14:paraId="7B8E01CB" w14:textId="7999FD94">
      <w:pPr>
        <w:numPr>
          <w:ilvl w:val="0"/>
          <w:numId w:val="22"/>
        </w:numPr>
        <w:tabs>
          <w:tab w:val="clear" w:pos="684"/>
          <w:tab w:val="clear" w:pos="720"/>
          <w:tab w:val="clear" w:pos="1080"/>
          <w:tab w:val="clear" w:pos="1440"/>
          <w:tab w:val="clear" w:pos="1800"/>
        </w:tabs>
        <w:spacing w:after="120"/>
        <w:ind w:left="720" w:right="648"/>
        <w:rPr>
          <w:rFonts w:ascii="Arial" w:hAnsi="Arial" w:cs="Arial"/>
          <w:b/>
          <w:sz w:val="24"/>
          <w:szCs w:val="24"/>
        </w:rPr>
      </w:pPr>
      <w:r>
        <w:rPr>
          <w:rFonts w:ascii="Arial" w:hAnsi="Arial" w:cs="Arial"/>
          <w:b/>
          <w:i/>
          <w:sz w:val="24"/>
          <w:szCs w:val="24"/>
        </w:rPr>
        <w:t xml:space="preserve">Monthly </w:t>
      </w:r>
      <w:r w:rsidR="00144C01">
        <w:rPr>
          <w:rFonts w:ascii="Arial" w:hAnsi="Arial" w:cs="Arial"/>
          <w:b/>
          <w:i/>
          <w:sz w:val="24"/>
          <w:szCs w:val="24"/>
        </w:rPr>
        <w:t>Longitudinal</w:t>
      </w:r>
      <w:r>
        <w:rPr>
          <w:rFonts w:ascii="Arial" w:hAnsi="Arial" w:cs="Arial"/>
          <w:b/>
          <w:i/>
          <w:sz w:val="24"/>
          <w:szCs w:val="24"/>
        </w:rPr>
        <w:t xml:space="preserve"> MDS and SDS </w:t>
      </w:r>
      <w:r w:rsidR="00A03099">
        <w:rPr>
          <w:rFonts w:ascii="Arial" w:hAnsi="Arial" w:cs="Arial"/>
          <w:b/>
          <w:i/>
          <w:sz w:val="24"/>
          <w:szCs w:val="24"/>
        </w:rPr>
        <w:t xml:space="preserve">items from </w:t>
      </w:r>
      <w:r>
        <w:rPr>
          <w:rFonts w:ascii="Arial" w:hAnsi="Arial" w:cs="Arial"/>
          <w:b/>
          <w:i/>
          <w:sz w:val="24"/>
          <w:szCs w:val="24"/>
        </w:rPr>
        <w:t xml:space="preserve">May </w:t>
      </w:r>
      <w:r w:rsidR="00A03099">
        <w:rPr>
          <w:rFonts w:ascii="Arial" w:hAnsi="Arial" w:cs="Arial"/>
          <w:b/>
          <w:i/>
          <w:sz w:val="24"/>
          <w:szCs w:val="24"/>
        </w:rPr>
        <w:t>2022 to April 2024</w:t>
      </w:r>
    </w:p>
    <w:p w:rsidR="00A03099" w:rsidRPr="004618D5" w:rsidP="00C045BC" w14:paraId="1F5A2A7F" w14:textId="5EB248F1">
      <w:pPr>
        <w:numPr>
          <w:ilvl w:val="0"/>
          <w:numId w:val="22"/>
        </w:numPr>
        <w:tabs>
          <w:tab w:val="clear" w:pos="684"/>
          <w:tab w:val="clear" w:pos="720"/>
          <w:tab w:val="clear" w:pos="1080"/>
          <w:tab w:val="clear" w:pos="1440"/>
          <w:tab w:val="clear" w:pos="1800"/>
        </w:tabs>
        <w:spacing w:after="120"/>
        <w:ind w:left="720" w:right="648"/>
        <w:rPr>
          <w:rFonts w:ascii="Arial" w:hAnsi="Arial" w:cs="Arial"/>
          <w:b/>
          <w:sz w:val="24"/>
          <w:szCs w:val="24"/>
        </w:rPr>
      </w:pPr>
      <w:r w:rsidRPr="009220E8">
        <w:rPr>
          <w:rFonts w:ascii="Arial" w:hAnsi="Arial" w:cs="Arial"/>
          <w:b/>
          <w:i/>
          <w:sz w:val="24"/>
          <w:szCs w:val="24"/>
        </w:rPr>
        <w:t>Monthly</w:t>
      </w:r>
      <w:r w:rsidRPr="00CC7425">
        <w:rPr>
          <w:rFonts w:ascii="Arial" w:hAnsi="Arial" w:cs="Arial"/>
          <w:b/>
          <w:i/>
          <w:sz w:val="24"/>
          <w:szCs w:val="24"/>
        </w:rPr>
        <w:t xml:space="preserve"> e</w:t>
      </w:r>
      <w:r w:rsidRPr="00CC7425">
        <w:rPr>
          <w:rFonts w:ascii="Arial" w:hAnsi="Arial" w:cs="Arial"/>
          <w:b/>
          <w:i/>
          <w:sz w:val="24"/>
          <w:szCs w:val="24"/>
        </w:rPr>
        <w:t>lect</w:t>
      </w:r>
      <w:r w:rsidRPr="00CC7425">
        <w:rPr>
          <w:rFonts w:ascii="Arial" w:hAnsi="Arial" w:cs="Arial"/>
          <w:b/>
          <w:i/>
          <w:sz w:val="24"/>
          <w:szCs w:val="24"/>
        </w:rPr>
        <w:t>ronic</w:t>
      </w:r>
      <w:r>
        <w:rPr>
          <w:rFonts w:ascii="Arial" w:hAnsi="Arial" w:cs="Arial"/>
          <w:b/>
          <w:i/>
          <w:sz w:val="24"/>
          <w:szCs w:val="24"/>
        </w:rPr>
        <w:t xml:space="preserve"> benefit transfer (EBT) data from July 2022 to April 2024</w:t>
      </w:r>
    </w:p>
    <w:p w:rsidR="00C045BC" w:rsidRPr="004618D5" w:rsidP="00C045BC" w14:paraId="113EE5F0" w14:textId="1C6DC0E0">
      <w:pPr>
        <w:numPr>
          <w:ilvl w:val="0"/>
          <w:numId w:val="22"/>
        </w:numPr>
        <w:tabs>
          <w:tab w:val="clear" w:pos="684"/>
          <w:tab w:val="clear" w:pos="720"/>
          <w:tab w:val="clear" w:pos="1080"/>
          <w:tab w:val="clear" w:pos="1440"/>
          <w:tab w:val="clear" w:pos="1800"/>
        </w:tabs>
        <w:spacing w:after="240" w:line="240" w:lineRule="auto"/>
        <w:ind w:left="720" w:right="648"/>
        <w:rPr>
          <w:rFonts w:ascii="Arial" w:hAnsi="Arial" w:cs="Arial"/>
          <w:sz w:val="24"/>
          <w:szCs w:val="24"/>
        </w:rPr>
      </w:pPr>
      <w:r w:rsidRPr="004618D5">
        <w:rPr>
          <w:rFonts w:ascii="Arial" w:hAnsi="Arial" w:cs="Arial"/>
          <w:b/>
          <w:i/>
          <w:sz w:val="24"/>
          <w:szCs w:val="24"/>
        </w:rPr>
        <w:t>Data Transmittal Worksheet</w:t>
      </w:r>
      <w:r w:rsidR="00BD5345">
        <w:rPr>
          <w:rFonts w:ascii="Arial" w:hAnsi="Arial" w:cs="Arial"/>
          <w:b/>
          <w:i/>
          <w:sz w:val="24"/>
          <w:szCs w:val="24"/>
        </w:rPr>
        <w:t>s</w:t>
      </w:r>
      <w:r w:rsidRPr="004618D5">
        <w:rPr>
          <w:rFonts w:ascii="Arial" w:hAnsi="Arial" w:cs="Arial"/>
          <w:sz w:val="24"/>
          <w:szCs w:val="24"/>
        </w:rPr>
        <w:t xml:space="preserve"> located in </w:t>
      </w:r>
      <w:r w:rsidR="00186DF9">
        <w:rPr>
          <w:rFonts w:ascii="Arial" w:hAnsi="Arial" w:cs="Arial"/>
          <w:sz w:val="24"/>
          <w:szCs w:val="24"/>
        </w:rPr>
        <w:t>appendix</w:t>
      </w:r>
      <w:r w:rsidR="00BD5345">
        <w:rPr>
          <w:rFonts w:ascii="Arial" w:hAnsi="Arial" w:cs="Arial"/>
          <w:sz w:val="24"/>
          <w:szCs w:val="24"/>
        </w:rPr>
        <w:t>es</w:t>
      </w:r>
      <w:r w:rsidR="00186DF9">
        <w:rPr>
          <w:rFonts w:ascii="Arial" w:hAnsi="Arial" w:cs="Arial"/>
          <w:sz w:val="24"/>
          <w:szCs w:val="24"/>
        </w:rPr>
        <w:t xml:space="preserve"> C</w:t>
      </w:r>
      <w:r w:rsidRPr="004618D5">
        <w:rPr>
          <w:rFonts w:ascii="Arial" w:hAnsi="Arial" w:cs="Arial"/>
          <w:sz w:val="24"/>
          <w:szCs w:val="24"/>
        </w:rPr>
        <w:t xml:space="preserve"> </w:t>
      </w:r>
      <w:r w:rsidR="00BD5345">
        <w:rPr>
          <w:rFonts w:ascii="Arial" w:hAnsi="Arial" w:cs="Arial"/>
          <w:sz w:val="24"/>
          <w:szCs w:val="24"/>
        </w:rPr>
        <w:t xml:space="preserve">and D </w:t>
      </w:r>
      <w:r w:rsidRPr="004618D5">
        <w:rPr>
          <w:rFonts w:ascii="Arial" w:hAnsi="Arial" w:cs="Arial"/>
          <w:sz w:val="24"/>
          <w:szCs w:val="24"/>
        </w:rPr>
        <w:t xml:space="preserve">of the Guidance </w:t>
      </w:r>
    </w:p>
    <w:p w:rsidR="00C045BC" w:rsidRPr="004618D5" w:rsidP="00C045BC" w14:paraId="3507ECBF" w14:textId="258DC3BB">
      <w:pPr>
        <w:tabs>
          <w:tab w:val="clear" w:pos="720"/>
          <w:tab w:val="clear" w:pos="1080"/>
          <w:tab w:val="clear" w:pos="1440"/>
          <w:tab w:val="clear" w:pos="1800"/>
        </w:tabs>
        <w:spacing w:after="240"/>
        <w:ind w:right="648"/>
        <w:rPr>
          <w:rFonts w:ascii="Arial" w:hAnsi="Arial" w:cs="Arial"/>
          <w:b/>
          <w:sz w:val="24"/>
          <w:szCs w:val="24"/>
        </w:rPr>
      </w:pPr>
      <w:r w:rsidRPr="004618D5">
        <w:rPr>
          <w:rFonts w:ascii="Arial" w:hAnsi="Arial" w:cs="Arial"/>
          <w:sz w:val="24"/>
          <w:szCs w:val="24"/>
        </w:rPr>
        <w:t xml:space="preserve">The data submission from State agencies should contain information for all participants on WIC master lists or participants listed in WIC operating files who </w:t>
      </w:r>
      <w:r w:rsidR="003C1673">
        <w:rPr>
          <w:rFonts w:ascii="Arial" w:hAnsi="Arial" w:cs="Arial"/>
          <w:sz w:val="24"/>
          <w:szCs w:val="24"/>
        </w:rPr>
        <w:t>we</w:t>
      </w:r>
      <w:r w:rsidRPr="004618D5" w:rsidR="003C1673">
        <w:rPr>
          <w:rFonts w:ascii="Arial" w:hAnsi="Arial" w:cs="Arial"/>
          <w:sz w:val="24"/>
          <w:szCs w:val="24"/>
        </w:rPr>
        <w:t xml:space="preserve">re </w:t>
      </w:r>
      <w:r w:rsidRPr="004618D5">
        <w:rPr>
          <w:rFonts w:ascii="Arial" w:hAnsi="Arial" w:cs="Arial"/>
          <w:sz w:val="24"/>
          <w:szCs w:val="24"/>
        </w:rPr>
        <w:t xml:space="preserve">certified to receive WIC benefits </w:t>
      </w:r>
      <w:r w:rsidR="003C1673">
        <w:rPr>
          <w:rFonts w:ascii="Arial" w:hAnsi="Arial" w:cs="Arial"/>
          <w:sz w:val="24"/>
          <w:szCs w:val="24"/>
        </w:rPr>
        <w:t>at any point between May 2022 and</w:t>
      </w:r>
      <w:r w:rsidRPr="004618D5" w:rsidR="003C1673">
        <w:rPr>
          <w:rFonts w:ascii="Arial" w:hAnsi="Arial" w:cs="Arial"/>
          <w:sz w:val="24"/>
          <w:szCs w:val="24"/>
        </w:rPr>
        <w:t xml:space="preserve"> </w:t>
      </w:r>
      <w:r w:rsidRPr="004618D5">
        <w:rPr>
          <w:rFonts w:ascii="Arial" w:hAnsi="Arial" w:cs="Arial"/>
          <w:sz w:val="24"/>
          <w:szCs w:val="24"/>
        </w:rPr>
        <w:t xml:space="preserve">April </w:t>
      </w:r>
      <w:r w:rsidR="001C3A9A">
        <w:rPr>
          <w:rFonts w:ascii="Arial" w:hAnsi="Arial" w:cs="Arial"/>
          <w:sz w:val="24"/>
          <w:szCs w:val="24"/>
        </w:rPr>
        <w:t>2024</w:t>
      </w:r>
      <w:r w:rsidRPr="004618D5">
        <w:rPr>
          <w:rFonts w:ascii="Arial" w:hAnsi="Arial" w:cs="Arial"/>
          <w:sz w:val="24"/>
          <w:szCs w:val="24"/>
        </w:rPr>
        <w:t>. The Guidance provide</w:t>
      </w:r>
      <w:r w:rsidR="00DF4749">
        <w:rPr>
          <w:rFonts w:ascii="Arial" w:hAnsi="Arial" w:cs="Arial"/>
          <w:sz w:val="24"/>
          <w:szCs w:val="24"/>
        </w:rPr>
        <w:t>s</w:t>
      </w:r>
      <w:r w:rsidRPr="004618D5">
        <w:rPr>
          <w:rFonts w:ascii="Arial" w:hAnsi="Arial" w:cs="Arial"/>
          <w:sz w:val="24"/>
          <w:szCs w:val="24"/>
        </w:rPr>
        <w:t xml:space="preserve"> a specified format and instructions for compiling the data. </w:t>
      </w:r>
    </w:p>
    <w:p w:rsidR="00C045BC" w:rsidRPr="004618D5" w:rsidP="00C045BC" w14:paraId="0C123CF2" w14:textId="4A9AA7F0">
      <w:pPr>
        <w:tabs>
          <w:tab w:val="clear" w:pos="720"/>
          <w:tab w:val="clear" w:pos="1080"/>
          <w:tab w:val="clear" w:pos="1440"/>
          <w:tab w:val="clear" w:pos="1800"/>
        </w:tabs>
        <w:spacing w:after="240"/>
        <w:ind w:right="648"/>
        <w:rPr>
          <w:rFonts w:ascii="Arial" w:hAnsi="Arial" w:cs="Arial"/>
          <w:b/>
          <w:i/>
          <w:sz w:val="24"/>
          <w:szCs w:val="24"/>
        </w:rPr>
      </w:pPr>
      <w:r w:rsidRPr="004618D5">
        <w:rPr>
          <w:rFonts w:ascii="Arial" w:hAnsi="Arial" w:cs="Arial"/>
          <w:b/>
          <w:i/>
          <w:sz w:val="24"/>
          <w:szCs w:val="24"/>
        </w:rPr>
        <w:t xml:space="preserve">Data Reporting </w:t>
      </w:r>
      <w:r w:rsidR="003C1673">
        <w:rPr>
          <w:rFonts w:ascii="Arial" w:hAnsi="Arial" w:cs="Arial"/>
          <w:b/>
          <w:i/>
          <w:sz w:val="24"/>
          <w:szCs w:val="24"/>
        </w:rPr>
        <w:t>Timeline</w:t>
      </w:r>
    </w:p>
    <w:tbl>
      <w:tblPr>
        <w:tblStyle w:val="ColorfulListAccent3"/>
        <w:tblW w:w="0" w:type="auto"/>
        <w:tblInd w:w="10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dotted" w:sz="4" w:space="0" w:color="7F7F7F" w:themeColor="text1" w:themeTint="80"/>
          <w:insideV w:val="dotted" w:sz="4" w:space="0" w:color="7F7F7F" w:themeColor="text1" w:themeTint="80"/>
        </w:tblBorders>
        <w:tblLook w:val="04A0"/>
      </w:tblPr>
      <w:tblGrid>
        <w:gridCol w:w="1998"/>
        <w:gridCol w:w="6246"/>
      </w:tblGrid>
      <w:tr w14:paraId="369FDA9E" w14:textId="77777777" w:rsidTr="00E5115B">
        <w:tblPrEx>
          <w:tblW w:w="0" w:type="auto"/>
          <w:tblInd w:w="10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dotted" w:sz="4" w:space="0" w:color="7F7F7F" w:themeColor="text1" w:themeTint="80"/>
            <w:insideV w:val="dotted" w:sz="4" w:space="0" w:color="7F7F7F" w:themeColor="text1" w:themeTint="80"/>
          </w:tblBorders>
          <w:tblLook w:val="04A0"/>
        </w:tblPrEx>
        <w:trPr>
          <w:trHeight w:val="432"/>
        </w:trPr>
        <w:tc>
          <w:tcPr>
            <w:tcW w:w="1998" w:type="dxa"/>
            <w:tcBorders>
              <w:bottom w:val="none" w:sz="0" w:space="0" w:color="auto"/>
            </w:tcBorders>
            <w:shd w:val="clear" w:color="auto" w:fill="808080" w:themeFill="background1" w:themeFillShade="80"/>
            <w:vAlign w:val="center"/>
          </w:tcPr>
          <w:p w:rsidR="00C045BC" w:rsidRPr="004618D5" w:rsidP="00E5115B" w14:paraId="32B8D66C" w14:textId="77777777">
            <w:pPr>
              <w:spacing w:line="240" w:lineRule="auto"/>
              <w:jc w:val="center"/>
              <w:rPr>
                <w:rFonts w:ascii="Arial" w:hAnsi="Arial" w:cs="Arial"/>
                <w:b w:val="0"/>
              </w:rPr>
            </w:pPr>
            <w:r w:rsidRPr="004618D5">
              <w:rPr>
                <w:rFonts w:ascii="Arial" w:hAnsi="Arial" w:cs="Arial"/>
              </w:rPr>
              <w:t>Date</w:t>
            </w:r>
          </w:p>
        </w:tc>
        <w:tc>
          <w:tcPr>
            <w:tcW w:w="6246" w:type="dxa"/>
            <w:tcBorders>
              <w:bottom w:val="none" w:sz="0" w:space="0" w:color="auto"/>
            </w:tcBorders>
            <w:shd w:val="clear" w:color="auto" w:fill="808080" w:themeFill="background1" w:themeFillShade="80"/>
            <w:vAlign w:val="center"/>
          </w:tcPr>
          <w:p w:rsidR="00C045BC" w:rsidRPr="004618D5" w:rsidP="00E5115B" w14:paraId="7806C426" w14:textId="77777777">
            <w:pPr>
              <w:spacing w:line="240" w:lineRule="auto"/>
              <w:jc w:val="center"/>
              <w:rPr>
                <w:rFonts w:ascii="Arial" w:hAnsi="Arial" w:cs="Arial"/>
                <w:b w:val="0"/>
              </w:rPr>
            </w:pPr>
            <w:r w:rsidRPr="004618D5">
              <w:rPr>
                <w:rFonts w:ascii="Arial" w:hAnsi="Arial" w:cs="Arial"/>
              </w:rPr>
              <w:t>Data Reporting Activity</w:t>
            </w:r>
          </w:p>
        </w:tc>
      </w:tr>
      <w:tr w14:paraId="779B14B5" w14:textId="77777777" w:rsidTr="00E5115B">
        <w:tblPrEx>
          <w:tblW w:w="0" w:type="auto"/>
          <w:tblInd w:w="108" w:type="dxa"/>
          <w:tblLook w:val="04A0"/>
        </w:tblPrEx>
        <w:tc>
          <w:tcPr>
            <w:tcW w:w="1998" w:type="dxa"/>
            <w:shd w:val="clear" w:color="auto" w:fill="auto"/>
            <w:vAlign w:val="center"/>
          </w:tcPr>
          <w:p w:rsidR="00C045BC" w:rsidRPr="004618D5" w:rsidP="0022317A" w14:paraId="2D92C022" w14:textId="747A7C6F">
            <w:pPr>
              <w:rPr>
                <w:rFonts w:ascii="Arial" w:hAnsi="Arial" w:cs="Arial"/>
                <w:sz w:val="20"/>
              </w:rPr>
            </w:pPr>
            <w:r w:rsidRPr="004618D5">
              <w:rPr>
                <w:rFonts w:ascii="Arial" w:hAnsi="Arial" w:cs="Arial"/>
                <w:sz w:val="20"/>
              </w:rPr>
              <w:t xml:space="preserve">December </w:t>
            </w:r>
            <w:r w:rsidRPr="004618D5" w:rsidR="0022317A">
              <w:rPr>
                <w:rFonts w:ascii="Arial" w:hAnsi="Arial" w:cs="Arial"/>
                <w:sz w:val="20"/>
              </w:rPr>
              <w:t>20</w:t>
            </w:r>
            <w:r w:rsidR="00CB66C0">
              <w:rPr>
                <w:rFonts w:ascii="Arial" w:hAnsi="Arial" w:cs="Arial"/>
                <w:sz w:val="20"/>
              </w:rPr>
              <w:t>2</w:t>
            </w:r>
            <w:r w:rsidR="008F6DFE">
              <w:rPr>
                <w:rFonts w:ascii="Arial" w:hAnsi="Arial" w:cs="Arial"/>
                <w:sz w:val="20"/>
              </w:rPr>
              <w:t>3</w:t>
            </w:r>
          </w:p>
        </w:tc>
        <w:tc>
          <w:tcPr>
            <w:tcW w:w="6246" w:type="dxa"/>
            <w:shd w:val="clear" w:color="auto" w:fill="auto"/>
            <w:vAlign w:val="center"/>
          </w:tcPr>
          <w:p w:rsidR="00C045BC" w:rsidRPr="004618D5" w:rsidP="00B1259C" w14:paraId="71E19EEE" w14:textId="73869D48">
            <w:pPr>
              <w:rPr>
                <w:rFonts w:ascii="Arial" w:hAnsi="Arial" w:cs="Arial"/>
                <w:sz w:val="20"/>
              </w:rPr>
            </w:pPr>
            <w:r>
              <w:rPr>
                <w:rFonts w:ascii="Arial" w:hAnsi="Arial" w:cs="Arial"/>
                <w:sz w:val="20"/>
              </w:rPr>
              <w:t>Westat</w:t>
            </w:r>
            <w:r w:rsidRPr="004618D5">
              <w:rPr>
                <w:rFonts w:ascii="Arial" w:hAnsi="Arial" w:cs="Arial"/>
                <w:sz w:val="20"/>
              </w:rPr>
              <w:t xml:space="preserve"> sends </w:t>
            </w:r>
            <w:r w:rsidRPr="0074546D">
              <w:rPr>
                <w:rFonts w:ascii="Arial" w:hAnsi="Arial" w:cs="Arial"/>
                <w:i/>
                <w:iCs/>
                <w:sz w:val="20"/>
              </w:rPr>
              <w:t>Guidance for State Agencies Providing Participant Data</w:t>
            </w:r>
            <w:r w:rsidRPr="004618D5">
              <w:rPr>
                <w:rFonts w:ascii="Arial" w:hAnsi="Arial" w:cs="Arial"/>
                <w:i/>
                <w:sz w:val="20"/>
              </w:rPr>
              <w:t xml:space="preserve"> </w:t>
            </w:r>
            <w:r w:rsidRPr="004618D5">
              <w:rPr>
                <w:rFonts w:ascii="Arial" w:hAnsi="Arial" w:cs="Arial"/>
                <w:sz w:val="20"/>
              </w:rPr>
              <w:t>to State agencies.</w:t>
            </w:r>
            <w:r w:rsidRPr="004618D5">
              <w:rPr>
                <w:rFonts w:ascii="Arial" w:hAnsi="Arial" w:cs="Arial"/>
                <w:sz w:val="20"/>
                <w:vertAlign w:val="superscript"/>
              </w:rPr>
              <w:t>1</w:t>
            </w:r>
          </w:p>
        </w:tc>
      </w:tr>
      <w:tr w14:paraId="25B993A2" w14:textId="77777777" w:rsidTr="00E5115B">
        <w:tblPrEx>
          <w:tblW w:w="0" w:type="auto"/>
          <w:tblInd w:w="108" w:type="dxa"/>
          <w:tblLook w:val="04A0"/>
        </w:tblPrEx>
        <w:tc>
          <w:tcPr>
            <w:tcW w:w="1998" w:type="dxa"/>
            <w:shd w:val="clear" w:color="auto" w:fill="auto"/>
            <w:vAlign w:val="center"/>
          </w:tcPr>
          <w:p w:rsidR="00C045BC" w:rsidRPr="004618D5" w:rsidP="0022317A" w14:paraId="13765486" w14:textId="408FAE72">
            <w:pPr>
              <w:rPr>
                <w:rFonts w:ascii="Arial" w:hAnsi="Arial" w:cs="Arial"/>
                <w:sz w:val="20"/>
              </w:rPr>
            </w:pPr>
            <w:r>
              <w:rPr>
                <w:rFonts w:ascii="Arial" w:hAnsi="Arial" w:cs="Arial"/>
                <w:sz w:val="20"/>
              </w:rPr>
              <w:t>January</w:t>
            </w:r>
            <w:r w:rsidRPr="004618D5" w:rsidR="001F2000">
              <w:rPr>
                <w:rFonts w:ascii="Arial" w:hAnsi="Arial" w:cs="Arial"/>
                <w:sz w:val="20"/>
              </w:rPr>
              <w:t xml:space="preserve"> </w:t>
            </w:r>
            <w:r w:rsidRPr="004618D5" w:rsidR="0022317A">
              <w:rPr>
                <w:rFonts w:ascii="Arial" w:hAnsi="Arial" w:cs="Arial"/>
                <w:sz w:val="20"/>
              </w:rPr>
              <w:t>20</w:t>
            </w:r>
            <w:r w:rsidR="00C531DF">
              <w:rPr>
                <w:rFonts w:ascii="Arial" w:hAnsi="Arial" w:cs="Arial"/>
                <w:sz w:val="20"/>
              </w:rPr>
              <w:t>2</w:t>
            </w:r>
            <w:r>
              <w:rPr>
                <w:rFonts w:ascii="Arial" w:hAnsi="Arial" w:cs="Arial"/>
                <w:sz w:val="20"/>
              </w:rPr>
              <w:t>4</w:t>
            </w:r>
          </w:p>
        </w:tc>
        <w:tc>
          <w:tcPr>
            <w:tcW w:w="6246" w:type="dxa"/>
            <w:shd w:val="clear" w:color="auto" w:fill="auto"/>
            <w:vAlign w:val="center"/>
          </w:tcPr>
          <w:p w:rsidR="00C045BC" w:rsidRPr="004618D5" w:rsidP="00E5115B" w14:paraId="3D955A64" w14:textId="4E594AC4">
            <w:pPr>
              <w:rPr>
                <w:rFonts w:ascii="Arial" w:hAnsi="Arial" w:cs="Arial"/>
                <w:sz w:val="20"/>
              </w:rPr>
            </w:pPr>
            <w:r>
              <w:rPr>
                <w:rFonts w:ascii="Arial" w:hAnsi="Arial" w:cs="Arial"/>
                <w:sz w:val="20"/>
              </w:rPr>
              <w:t xml:space="preserve">Westat </w:t>
            </w:r>
            <w:r w:rsidRPr="004618D5">
              <w:rPr>
                <w:rFonts w:ascii="Arial" w:hAnsi="Arial" w:cs="Arial"/>
                <w:sz w:val="20"/>
              </w:rPr>
              <w:t>sends the Nutrition</w:t>
            </w:r>
            <w:r w:rsidRPr="004618D5" w:rsidR="007A7605">
              <w:rPr>
                <w:rFonts w:ascii="Arial" w:hAnsi="Arial" w:cs="Arial"/>
                <w:sz w:val="20"/>
              </w:rPr>
              <w:t>al</w:t>
            </w:r>
            <w:r w:rsidRPr="004618D5">
              <w:rPr>
                <w:rFonts w:ascii="Arial" w:hAnsi="Arial" w:cs="Arial"/>
                <w:sz w:val="20"/>
              </w:rPr>
              <w:t xml:space="preserve"> Risk Worksheet and WIC Local Agency Directory to State agencies and updates contact information.</w:t>
            </w:r>
          </w:p>
        </w:tc>
      </w:tr>
      <w:tr w14:paraId="3D3B6B77" w14:textId="77777777" w:rsidTr="00E5115B">
        <w:tblPrEx>
          <w:tblW w:w="0" w:type="auto"/>
          <w:tblInd w:w="108" w:type="dxa"/>
          <w:tblLook w:val="04A0"/>
        </w:tblPrEx>
        <w:tc>
          <w:tcPr>
            <w:tcW w:w="1998" w:type="dxa"/>
            <w:shd w:val="clear" w:color="auto" w:fill="auto"/>
            <w:vAlign w:val="center"/>
          </w:tcPr>
          <w:p w:rsidR="00C045BC" w:rsidRPr="004618D5" w:rsidP="0022317A" w14:paraId="5B617781" w14:textId="7B405118">
            <w:pPr>
              <w:rPr>
                <w:rFonts w:ascii="Arial" w:hAnsi="Arial" w:cs="Arial"/>
                <w:sz w:val="20"/>
              </w:rPr>
            </w:pPr>
            <w:r w:rsidRPr="004618D5">
              <w:rPr>
                <w:rFonts w:ascii="Arial" w:hAnsi="Arial" w:cs="Arial"/>
                <w:sz w:val="20"/>
              </w:rPr>
              <w:t>March 1</w:t>
            </w:r>
            <w:r w:rsidR="00CB66C0">
              <w:rPr>
                <w:rFonts w:ascii="Arial" w:hAnsi="Arial" w:cs="Arial"/>
                <w:sz w:val="20"/>
              </w:rPr>
              <w:t>8</w:t>
            </w:r>
            <w:r w:rsidRPr="004618D5">
              <w:rPr>
                <w:rFonts w:ascii="Arial" w:hAnsi="Arial" w:cs="Arial"/>
                <w:sz w:val="20"/>
              </w:rPr>
              <w:t xml:space="preserve">, </w:t>
            </w:r>
            <w:r w:rsidRPr="004618D5" w:rsidR="0022317A">
              <w:rPr>
                <w:rFonts w:ascii="Arial" w:hAnsi="Arial" w:cs="Arial"/>
                <w:sz w:val="20"/>
              </w:rPr>
              <w:t>20</w:t>
            </w:r>
            <w:r w:rsidR="00C531DF">
              <w:rPr>
                <w:rFonts w:ascii="Arial" w:hAnsi="Arial" w:cs="Arial"/>
                <w:sz w:val="20"/>
              </w:rPr>
              <w:t>2</w:t>
            </w:r>
            <w:r w:rsidR="008E1860">
              <w:rPr>
                <w:rFonts w:ascii="Arial" w:hAnsi="Arial" w:cs="Arial"/>
                <w:sz w:val="20"/>
              </w:rPr>
              <w:t>4</w:t>
            </w:r>
          </w:p>
        </w:tc>
        <w:tc>
          <w:tcPr>
            <w:tcW w:w="6246" w:type="dxa"/>
            <w:shd w:val="clear" w:color="auto" w:fill="auto"/>
            <w:vAlign w:val="center"/>
          </w:tcPr>
          <w:p w:rsidR="00C045BC" w:rsidRPr="004618D5" w:rsidP="00E5115B" w14:paraId="45327EE8" w14:textId="09A872DD">
            <w:pPr>
              <w:rPr>
                <w:rFonts w:ascii="Arial" w:hAnsi="Arial" w:cs="Arial"/>
                <w:sz w:val="20"/>
              </w:rPr>
            </w:pPr>
            <w:r w:rsidRPr="004618D5">
              <w:rPr>
                <w:rFonts w:ascii="Arial" w:hAnsi="Arial" w:cs="Arial"/>
                <w:sz w:val="20"/>
              </w:rPr>
              <w:t>State agencies submit the Nutrition</w:t>
            </w:r>
            <w:r w:rsidRPr="004618D5" w:rsidR="007A7605">
              <w:rPr>
                <w:rFonts w:ascii="Arial" w:hAnsi="Arial" w:cs="Arial"/>
                <w:sz w:val="20"/>
              </w:rPr>
              <w:t>al</w:t>
            </w:r>
            <w:r w:rsidRPr="004618D5">
              <w:rPr>
                <w:rFonts w:ascii="Arial" w:hAnsi="Arial" w:cs="Arial"/>
                <w:sz w:val="20"/>
              </w:rPr>
              <w:t xml:space="preserve"> Risk Worksheet and Food Code Documentation to </w:t>
            </w:r>
            <w:r w:rsidR="008E1860">
              <w:rPr>
                <w:rFonts w:ascii="Arial" w:hAnsi="Arial" w:cs="Arial"/>
                <w:sz w:val="20"/>
              </w:rPr>
              <w:t>Westat</w:t>
            </w:r>
          </w:p>
        </w:tc>
      </w:tr>
      <w:tr w14:paraId="2B521C14" w14:textId="77777777" w:rsidTr="00E5115B">
        <w:tblPrEx>
          <w:tblW w:w="0" w:type="auto"/>
          <w:tblInd w:w="108" w:type="dxa"/>
          <w:tblLook w:val="04A0"/>
        </w:tblPrEx>
        <w:tc>
          <w:tcPr>
            <w:tcW w:w="1998" w:type="dxa"/>
            <w:shd w:val="clear" w:color="auto" w:fill="auto"/>
            <w:vAlign w:val="center"/>
          </w:tcPr>
          <w:p w:rsidR="00C045BC" w:rsidRPr="004618D5" w:rsidP="0066415B" w14:paraId="2B967E43" w14:textId="69D600B8">
            <w:pPr>
              <w:rPr>
                <w:rFonts w:ascii="Arial" w:hAnsi="Arial" w:cs="Arial"/>
                <w:sz w:val="20"/>
              </w:rPr>
            </w:pPr>
            <w:r w:rsidRPr="004618D5">
              <w:rPr>
                <w:rFonts w:ascii="Arial" w:hAnsi="Arial" w:cs="Arial"/>
                <w:sz w:val="20"/>
              </w:rPr>
              <w:t xml:space="preserve">May 1–July </w:t>
            </w:r>
            <w:r w:rsidR="007D18E9">
              <w:rPr>
                <w:rFonts w:ascii="Arial" w:hAnsi="Arial" w:cs="Arial"/>
                <w:sz w:val="20"/>
              </w:rPr>
              <w:t>2</w:t>
            </w:r>
            <w:r w:rsidRPr="004618D5">
              <w:rPr>
                <w:rFonts w:ascii="Arial" w:hAnsi="Arial" w:cs="Arial"/>
                <w:sz w:val="20"/>
              </w:rPr>
              <w:t xml:space="preserve">, </w:t>
            </w:r>
            <w:r w:rsidRPr="004618D5" w:rsidR="0022317A">
              <w:rPr>
                <w:rFonts w:ascii="Arial" w:hAnsi="Arial" w:cs="Arial"/>
                <w:sz w:val="20"/>
              </w:rPr>
              <w:t>20</w:t>
            </w:r>
            <w:r w:rsidR="00C531DF">
              <w:rPr>
                <w:rFonts w:ascii="Arial" w:hAnsi="Arial" w:cs="Arial"/>
                <w:sz w:val="20"/>
              </w:rPr>
              <w:t>2</w:t>
            </w:r>
            <w:r w:rsidR="007D18E9">
              <w:rPr>
                <w:rFonts w:ascii="Arial" w:hAnsi="Arial" w:cs="Arial"/>
                <w:sz w:val="20"/>
              </w:rPr>
              <w:t>4</w:t>
            </w:r>
          </w:p>
        </w:tc>
        <w:tc>
          <w:tcPr>
            <w:tcW w:w="6246" w:type="dxa"/>
            <w:shd w:val="clear" w:color="auto" w:fill="auto"/>
            <w:vAlign w:val="center"/>
          </w:tcPr>
          <w:p w:rsidR="00C045BC" w:rsidRPr="004618D5" w:rsidP="007A7605" w14:paraId="47769580" w14:textId="108B0AFB">
            <w:pPr>
              <w:rPr>
                <w:rFonts w:ascii="Arial" w:hAnsi="Arial" w:cs="Arial"/>
                <w:sz w:val="20"/>
              </w:rPr>
            </w:pPr>
            <w:r w:rsidRPr="004618D5">
              <w:rPr>
                <w:rFonts w:ascii="Arial" w:hAnsi="Arial" w:cs="Arial"/>
                <w:sz w:val="20"/>
              </w:rPr>
              <w:t xml:space="preserve">State agencies submit </w:t>
            </w:r>
            <w:r w:rsidRPr="004618D5" w:rsidR="007A7605">
              <w:rPr>
                <w:rFonts w:ascii="Arial" w:hAnsi="Arial" w:cs="Arial"/>
                <w:sz w:val="20"/>
              </w:rPr>
              <w:t xml:space="preserve">the PC </w:t>
            </w:r>
            <w:r w:rsidRPr="004618D5">
              <w:rPr>
                <w:rFonts w:ascii="Arial" w:hAnsi="Arial" w:cs="Arial"/>
                <w:sz w:val="20"/>
              </w:rPr>
              <w:t>data file and the Data Transmittal Worksheet for PC</w:t>
            </w:r>
            <w:r w:rsidR="0074546D">
              <w:rPr>
                <w:rFonts w:ascii="Arial" w:hAnsi="Arial" w:cs="Arial"/>
                <w:sz w:val="20"/>
              </w:rPr>
              <w:t>+</w:t>
            </w:r>
            <w:r w:rsidRPr="004618D5">
              <w:rPr>
                <w:rFonts w:ascii="Arial" w:hAnsi="Arial" w:cs="Arial"/>
                <w:sz w:val="20"/>
              </w:rPr>
              <w:t xml:space="preserve"> to </w:t>
            </w:r>
            <w:r w:rsidR="008E1860">
              <w:rPr>
                <w:rFonts w:ascii="Arial" w:hAnsi="Arial" w:cs="Arial"/>
                <w:sz w:val="20"/>
              </w:rPr>
              <w:t>Westa</w:t>
            </w:r>
            <w:r w:rsidRPr="004618D5">
              <w:rPr>
                <w:rFonts w:ascii="Arial" w:hAnsi="Arial" w:cs="Arial"/>
                <w:sz w:val="20"/>
              </w:rPr>
              <w:t xml:space="preserve">t. </w:t>
            </w:r>
          </w:p>
        </w:tc>
      </w:tr>
      <w:tr w14:paraId="3E058E69" w14:textId="77777777" w:rsidTr="00E5115B">
        <w:tblPrEx>
          <w:tblW w:w="0" w:type="auto"/>
          <w:tblInd w:w="108" w:type="dxa"/>
          <w:tblLook w:val="04A0"/>
        </w:tblPrEx>
        <w:tc>
          <w:tcPr>
            <w:tcW w:w="1998" w:type="dxa"/>
            <w:shd w:val="clear" w:color="auto" w:fill="auto"/>
            <w:vAlign w:val="center"/>
          </w:tcPr>
          <w:p w:rsidR="00C045BC" w:rsidRPr="004618D5" w:rsidP="0066415B" w14:paraId="080BF72C" w14:textId="0ABB1259">
            <w:pPr>
              <w:rPr>
                <w:rFonts w:ascii="Arial" w:hAnsi="Arial" w:cs="Arial"/>
                <w:sz w:val="20"/>
              </w:rPr>
            </w:pPr>
            <w:r>
              <w:rPr>
                <w:rFonts w:ascii="Arial" w:hAnsi="Arial" w:cs="Arial"/>
                <w:sz w:val="20"/>
              </w:rPr>
              <w:t>July</w:t>
            </w:r>
            <w:r w:rsidRPr="004618D5">
              <w:rPr>
                <w:rFonts w:ascii="Arial" w:hAnsi="Arial" w:cs="Arial"/>
                <w:sz w:val="20"/>
              </w:rPr>
              <w:t xml:space="preserve"> </w:t>
            </w:r>
            <w:r w:rsidR="001C3A9A">
              <w:rPr>
                <w:rFonts w:ascii="Arial" w:hAnsi="Arial" w:cs="Arial"/>
                <w:sz w:val="20"/>
              </w:rPr>
              <w:t>2</w:t>
            </w:r>
            <w:r w:rsidRPr="004618D5">
              <w:rPr>
                <w:rFonts w:ascii="Arial" w:hAnsi="Arial" w:cs="Arial"/>
                <w:sz w:val="20"/>
              </w:rPr>
              <w:t xml:space="preserve">, </w:t>
            </w:r>
            <w:r w:rsidRPr="004618D5" w:rsidR="0022317A">
              <w:rPr>
                <w:rFonts w:ascii="Arial" w:hAnsi="Arial" w:cs="Arial"/>
                <w:sz w:val="20"/>
              </w:rPr>
              <w:t>20</w:t>
            </w:r>
            <w:r w:rsidR="00C531DF">
              <w:rPr>
                <w:rFonts w:ascii="Arial" w:hAnsi="Arial" w:cs="Arial"/>
                <w:sz w:val="20"/>
              </w:rPr>
              <w:t>2</w:t>
            </w:r>
            <w:r w:rsidR="001C3A9A">
              <w:rPr>
                <w:rFonts w:ascii="Arial" w:hAnsi="Arial" w:cs="Arial"/>
                <w:sz w:val="20"/>
              </w:rPr>
              <w:t>4</w:t>
            </w:r>
          </w:p>
        </w:tc>
        <w:tc>
          <w:tcPr>
            <w:tcW w:w="6246" w:type="dxa"/>
            <w:shd w:val="clear" w:color="auto" w:fill="auto"/>
            <w:vAlign w:val="center"/>
          </w:tcPr>
          <w:p w:rsidR="00C045BC" w:rsidRPr="004618D5" w:rsidP="007A7605" w14:paraId="4E160689" w14:textId="424F895E">
            <w:pPr>
              <w:rPr>
                <w:rFonts w:ascii="Arial" w:hAnsi="Arial" w:cs="Arial"/>
                <w:sz w:val="20"/>
              </w:rPr>
            </w:pPr>
            <w:r>
              <w:rPr>
                <w:rFonts w:ascii="Arial" w:hAnsi="Arial" w:cs="Arial"/>
                <w:sz w:val="20"/>
              </w:rPr>
              <w:t>This is the f</w:t>
            </w:r>
            <w:r w:rsidRPr="004618D5">
              <w:rPr>
                <w:rFonts w:ascii="Arial" w:hAnsi="Arial" w:cs="Arial"/>
                <w:sz w:val="20"/>
              </w:rPr>
              <w:t xml:space="preserve">inal deadline for State agencies to submit </w:t>
            </w:r>
            <w:r w:rsidR="00FB7A3E">
              <w:rPr>
                <w:rFonts w:ascii="Arial" w:hAnsi="Arial" w:cs="Arial"/>
                <w:sz w:val="20"/>
              </w:rPr>
              <w:t xml:space="preserve">the </w:t>
            </w:r>
            <w:r w:rsidRPr="004618D5" w:rsidR="007A7605">
              <w:rPr>
                <w:rFonts w:ascii="Arial" w:hAnsi="Arial" w:cs="Arial"/>
                <w:sz w:val="20"/>
              </w:rPr>
              <w:t xml:space="preserve">PC </w:t>
            </w:r>
            <w:r w:rsidRPr="004618D5">
              <w:rPr>
                <w:rFonts w:ascii="Arial" w:hAnsi="Arial" w:cs="Arial"/>
                <w:sz w:val="20"/>
              </w:rPr>
              <w:t xml:space="preserve">data file </w:t>
            </w:r>
            <w:r w:rsidRPr="004618D5" w:rsidR="007A7605">
              <w:rPr>
                <w:rFonts w:ascii="Arial" w:hAnsi="Arial" w:cs="Arial"/>
                <w:sz w:val="20"/>
              </w:rPr>
              <w:t xml:space="preserve">and </w:t>
            </w:r>
            <w:r w:rsidR="00FB7A3E">
              <w:rPr>
                <w:rFonts w:ascii="Arial" w:hAnsi="Arial" w:cs="Arial"/>
                <w:sz w:val="20"/>
              </w:rPr>
              <w:t xml:space="preserve">the </w:t>
            </w:r>
            <w:r w:rsidRPr="004618D5" w:rsidR="007A7605">
              <w:rPr>
                <w:rFonts w:ascii="Arial" w:hAnsi="Arial" w:cs="Arial"/>
                <w:sz w:val="20"/>
              </w:rPr>
              <w:t>Data Transmittal Worksheet</w:t>
            </w:r>
            <w:r w:rsidRPr="004618D5">
              <w:rPr>
                <w:rFonts w:ascii="Arial" w:hAnsi="Arial" w:cs="Arial"/>
                <w:sz w:val="20"/>
              </w:rPr>
              <w:t>.</w:t>
            </w:r>
          </w:p>
        </w:tc>
      </w:tr>
    </w:tbl>
    <w:p w:rsidR="00C045BC" w:rsidRPr="005F6E4E" w:rsidP="005F6E4E" w14:paraId="7035DC1B" w14:textId="314C68BD">
      <w:pPr>
        <w:spacing w:before="60" w:after="60" w:line="240" w:lineRule="auto"/>
        <w:ind w:right="648"/>
        <w:rPr>
          <w:rFonts w:ascii="Arial" w:hAnsi="Arial" w:cs="Arial"/>
          <w:sz w:val="16"/>
          <w:szCs w:val="16"/>
        </w:rPr>
      </w:pPr>
      <w:r w:rsidRPr="009220E8">
        <w:rPr>
          <w:rFonts w:ascii="Arial" w:hAnsi="Arial" w:cs="Arial"/>
          <w:sz w:val="16"/>
          <w:szCs w:val="16"/>
          <w:vertAlign w:val="superscript"/>
        </w:rPr>
        <w:t>1</w:t>
      </w:r>
      <w:r w:rsidRPr="009220E8">
        <w:rPr>
          <w:rFonts w:ascii="Arial" w:hAnsi="Arial" w:cs="Arial"/>
          <w:sz w:val="16"/>
          <w:szCs w:val="16"/>
        </w:rPr>
        <w:t xml:space="preserve"> To ensure receipt of the Guidance, please add the </w:t>
      </w:r>
      <w:r w:rsidRPr="009220E8" w:rsidR="0022317A">
        <w:rPr>
          <w:rFonts w:ascii="Arial" w:hAnsi="Arial" w:cs="Arial"/>
          <w:sz w:val="16"/>
          <w:szCs w:val="16"/>
        </w:rPr>
        <w:t>PC</w:t>
      </w:r>
      <w:r w:rsidRPr="009220E8" w:rsidR="005F6460">
        <w:rPr>
          <w:rFonts w:ascii="Arial" w:hAnsi="Arial" w:cs="Arial"/>
          <w:sz w:val="16"/>
          <w:szCs w:val="16"/>
        </w:rPr>
        <w:t xml:space="preserve"> </w:t>
      </w:r>
      <w:r w:rsidRPr="009220E8" w:rsidR="0022317A">
        <w:rPr>
          <w:rFonts w:ascii="Arial" w:hAnsi="Arial" w:cs="Arial"/>
          <w:sz w:val="16"/>
          <w:szCs w:val="16"/>
        </w:rPr>
        <w:t>20</w:t>
      </w:r>
      <w:r w:rsidRPr="009220E8" w:rsidR="00C531DF">
        <w:rPr>
          <w:rFonts w:ascii="Arial" w:hAnsi="Arial" w:cs="Arial"/>
          <w:sz w:val="16"/>
          <w:szCs w:val="16"/>
        </w:rPr>
        <w:t>2</w:t>
      </w:r>
      <w:r w:rsidRPr="009220E8" w:rsidR="005F6460">
        <w:rPr>
          <w:rFonts w:ascii="Arial" w:hAnsi="Arial" w:cs="Arial"/>
          <w:sz w:val="16"/>
          <w:szCs w:val="16"/>
        </w:rPr>
        <w:t>4</w:t>
      </w:r>
      <w:r w:rsidRPr="009220E8" w:rsidR="0022317A">
        <w:rPr>
          <w:rFonts w:ascii="Arial" w:hAnsi="Arial" w:cs="Arial"/>
          <w:sz w:val="16"/>
          <w:szCs w:val="16"/>
        </w:rPr>
        <w:t xml:space="preserve"> </w:t>
      </w:r>
      <w:r w:rsidRPr="009220E8">
        <w:rPr>
          <w:rFonts w:ascii="Arial" w:hAnsi="Arial" w:cs="Arial"/>
          <w:sz w:val="16"/>
          <w:szCs w:val="16"/>
        </w:rPr>
        <w:t xml:space="preserve">email address to your address book: </w:t>
      </w:r>
      <w:r w:rsidRPr="009220E8" w:rsidR="00557088">
        <w:rPr>
          <w:rFonts w:ascii="Arial" w:hAnsi="Arial" w:cs="Arial"/>
          <w:sz w:val="16"/>
          <w:szCs w:val="16"/>
        </w:rPr>
        <w:t>WIC</w:t>
      </w:r>
      <w:r w:rsidRPr="009220E8" w:rsidR="0022317A">
        <w:rPr>
          <w:rFonts w:ascii="Arial" w:hAnsi="Arial" w:cs="Arial"/>
          <w:sz w:val="16"/>
          <w:szCs w:val="16"/>
        </w:rPr>
        <w:t>PC20</w:t>
      </w:r>
      <w:r w:rsidRPr="009220E8" w:rsidR="00C531DF">
        <w:rPr>
          <w:rFonts w:ascii="Arial" w:hAnsi="Arial" w:cs="Arial"/>
          <w:sz w:val="16"/>
          <w:szCs w:val="16"/>
        </w:rPr>
        <w:t>2</w:t>
      </w:r>
      <w:r w:rsidRPr="009220E8" w:rsidR="005F6460">
        <w:rPr>
          <w:rFonts w:ascii="Arial" w:hAnsi="Arial" w:cs="Arial"/>
          <w:sz w:val="16"/>
          <w:szCs w:val="16"/>
        </w:rPr>
        <w:t>4</w:t>
      </w:r>
      <w:r w:rsidRPr="009220E8">
        <w:rPr>
          <w:rFonts w:ascii="Arial" w:hAnsi="Arial" w:cs="Arial"/>
          <w:sz w:val="16"/>
          <w:szCs w:val="16"/>
        </w:rPr>
        <w:t>@</w:t>
      </w:r>
      <w:r w:rsidRPr="009220E8" w:rsidR="005F6460">
        <w:rPr>
          <w:rFonts w:ascii="Arial" w:hAnsi="Arial" w:cs="Arial"/>
          <w:sz w:val="16"/>
          <w:szCs w:val="16"/>
        </w:rPr>
        <w:t>westat</w:t>
      </w:r>
      <w:r w:rsidRPr="009220E8">
        <w:rPr>
          <w:rFonts w:ascii="Arial" w:hAnsi="Arial" w:cs="Arial"/>
          <w:sz w:val="16"/>
          <w:szCs w:val="16"/>
        </w:rPr>
        <w:t>.com</w:t>
      </w:r>
    </w:p>
    <w:p w:rsidR="00C045BC" w:rsidRPr="004618D5" w:rsidP="00C045BC" w14:paraId="5D49E67A" w14:textId="664230B4">
      <w:pPr>
        <w:tabs>
          <w:tab w:val="clear" w:pos="720"/>
          <w:tab w:val="clear" w:pos="1080"/>
          <w:tab w:val="clear" w:pos="1440"/>
          <w:tab w:val="clear" w:pos="1800"/>
        </w:tabs>
        <w:spacing w:line="240" w:lineRule="auto"/>
        <w:rPr>
          <w:rFonts w:ascii="Arial" w:hAnsi="Arial" w:cs="Arial"/>
          <w:sz w:val="24"/>
        </w:rPr>
      </w:pPr>
    </w:p>
    <w:p w:rsidR="00C045BC" w:rsidRPr="004618D5" w:rsidP="00C045BC" w14:paraId="771BBB19" w14:textId="797D8A33">
      <w:pPr>
        <w:spacing w:after="240"/>
        <w:ind w:right="648"/>
        <w:rPr>
          <w:rFonts w:ascii="Arial" w:hAnsi="Arial" w:cs="Arial"/>
          <w:sz w:val="24"/>
        </w:rPr>
      </w:pPr>
      <w:r w:rsidRPr="004618D5">
        <w:rPr>
          <w:rFonts w:ascii="Arial" w:hAnsi="Arial" w:cs="Arial"/>
          <w:sz w:val="24"/>
        </w:rPr>
        <w:t xml:space="preserve">Please contact </w:t>
      </w:r>
      <w:r w:rsidR="008E1860">
        <w:rPr>
          <w:rFonts w:ascii="Arial" w:hAnsi="Arial" w:cs="Arial"/>
          <w:sz w:val="24"/>
        </w:rPr>
        <w:t>Betsy Thorn</w:t>
      </w:r>
      <w:r w:rsidRPr="004618D5" w:rsidR="0066415B">
        <w:rPr>
          <w:rFonts w:ascii="Arial" w:hAnsi="Arial" w:cs="Arial"/>
          <w:sz w:val="24"/>
        </w:rPr>
        <w:t xml:space="preserve"> or </w:t>
      </w:r>
      <w:r w:rsidR="00CB66C0">
        <w:rPr>
          <w:rFonts w:ascii="Arial" w:hAnsi="Arial" w:cs="Arial"/>
          <w:sz w:val="24"/>
        </w:rPr>
        <w:t>Polina Zvavitch</w:t>
      </w:r>
      <w:r w:rsidRPr="004618D5">
        <w:rPr>
          <w:rFonts w:ascii="Arial" w:hAnsi="Arial" w:cs="Arial"/>
          <w:sz w:val="24"/>
        </w:rPr>
        <w:t xml:space="preserve"> </w:t>
      </w:r>
      <w:r w:rsidR="008E1860">
        <w:rPr>
          <w:rFonts w:ascii="Arial" w:hAnsi="Arial" w:cs="Arial"/>
          <w:sz w:val="24"/>
        </w:rPr>
        <w:t>at Westat</w:t>
      </w:r>
      <w:r w:rsidRPr="004618D5">
        <w:rPr>
          <w:rFonts w:ascii="Arial" w:hAnsi="Arial" w:cs="Arial"/>
          <w:sz w:val="24"/>
        </w:rPr>
        <w:t xml:space="preserve"> with any questions or com</w:t>
      </w:r>
      <w:r w:rsidRPr="004618D5" w:rsidR="0022317A">
        <w:rPr>
          <w:rFonts w:ascii="Arial" w:hAnsi="Arial" w:cs="Arial"/>
          <w:sz w:val="24"/>
        </w:rPr>
        <w:t>ments you have during the PC</w:t>
      </w:r>
      <w:r w:rsidR="00A33230">
        <w:rPr>
          <w:rFonts w:ascii="Arial" w:hAnsi="Arial" w:cs="Arial"/>
          <w:sz w:val="24"/>
        </w:rPr>
        <w:t>+</w:t>
      </w:r>
      <w:r w:rsidRPr="004618D5" w:rsidR="00A33230">
        <w:rPr>
          <w:rFonts w:ascii="Arial" w:hAnsi="Arial" w:cs="Arial"/>
          <w:sz w:val="24"/>
        </w:rPr>
        <w:t xml:space="preserve"> </w:t>
      </w:r>
      <w:r w:rsidRPr="004618D5">
        <w:rPr>
          <w:rFonts w:ascii="Arial" w:hAnsi="Arial" w:cs="Arial"/>
          <w:sz w:val="24"/>
        </w:rPr>
        <w:t>data collection period</w:t>
      </w:r>
      <w:r w:rsidR="00C531DF">
        <w:rPr>
          <w:rFonts w:ascii="Arial" w:hAnsi="Arial" w:cs="Arial"/>
          <w:sz w:val="24"/>
        </w:rPr>
        <w:t>.</w:t>
      </w:r>
      <w:r w:rsidRPr="004618D5">
        <w:rPr>
          <w:rFonts w:ascii="Arial" w:hAnsi="Arial" w:cs="Arial"/>
          <w:sz w:val="24"/>
        </w:rPr>
        <w:t xml:space="preserve"> </w:t>
      </w:r>
      <w:r w:rsidR="008E1860">
        <w:rPr>
          <w:rFonts w:ascii="Arial" w:hAnsi="Arial" w:cs="Arial"/>
          <w:sz w:val="24"/>
        </w:rPr>
        <w:t>Betsy</w:t>
      </w:r>
      <w:r w:rsidRPr="004618D5">
        <w:rPr>
          <w:rFonts w:ascii="Arial" w:hAnsi="Arial" w:cs="Arial"/>
          <w:sz w:val="24"/>
        </w:rPr>
        <w:t xml:space="preserve"> may be reac</w:t>
      </w:r>
      <w:r w:rsidRPr="004618D5" w:rsidR="0022317A">
        <w:rPr>
          <w:rFonts w:ascii="Arial" w:hAnsi="Arial" w:cs="Arial"/>
          <w:sz w:val="24"/>
        </w:rPr>
        <w:t xml:space="preserve">hed by telephone </w:t>
      </w:r>
      <w:r w:rsidRPr="00A33230" w:rsidR="0022317A">
        <w:rPr>
          <w:rFonts w:ascii="Arial" w:hAnsi="Arial" w:cs="Arial"/>
          <w:sz w:val="24"/>
        </w:rPr>
        <w:t xml:space="preserve">at </w:t>
      </w:r>
      <w:r w:rsidRPr="009220E8" w:rsidR="0022317A">
        <w:rPr>
          <w:rFonts w:ascii="Arial" w:hAnsi="Arial" w:cs="Arial"/>
          <w:sz w:val="24"/>
        </w:rPr>
        <w:t>703-504-94</w:t>
      </w:r>
      <w:r w:rsidRPr="009220E8" w:rsidR="00557088">
        <w:rPr>
          <w:rFonts w:ascii="Arial" w:hAnsi="Arial" w:cs="Arial"/>
          <w:sz w:val="24"/>
        </w:rPr>
        <w:t>88</w:t>
      </w:r>
      <w:r w:rsidRPr="00A33230">
        <w:rPr>
          <w:rFonts w:ascii="Arial" w:hAnsi="Arial" w:cs="Arial"/>
          <w:sz w:val="24"/>
        </w:rPr>
        <w:t>,</w:t>
      </w:r>
      <w:r w:rsidRPr="004618D5">
        <w:rPr>
          <w:rFonts w:ascii="Arial" w:hAnsi="Arial" w:cs="Arial"/>
          <w:sz w:val="24"/>
        </w:rPr>
        <w:t xml:space="preserve"> and </w:t>
      </w:r>
      <w:r w:rsidR="00CB66C0">
        <w:rPr>
          <w:rFonts w:ascii="Arial" w:hAnsi="Arial" w:cs="Arial"/>
          <w:sz w:val="24"/>
        </w:rPr>
        <w:t xml:space="preserve">Polina </w:t>
      </w:r>
      <w:r w:rsidRPr="004618D5">
        <w:rPr>
          <w:rFonts w:ascii="Arial" w:hAnsi="Arial" w:cs="Arial"/>
          <w:sz w:val="24"/>
        </w:rPr>
        <w:t xml:space="preserve">may be reached by telephone at </w:t>
      </w:r>
      <w:r w:rsidRPr="00CB66C0" w:rsidR="00CB66C0">
        <w:rPr>
          <w:rFonts w:ascii="Arial" w:hAnsi="Arial" w:cs="Arial"/>
          <w:sz w:val="24"/>
        </w:rPr>
        <w:t>571-758-5022</w:t>
      </w:r>
      <w:r w:rsidRPr="004618D5" w:rsidR="0066415B">
        <w:rPr>
          <w:rFonts w:ascii="Arial" w:hAnsi="Arial" w:cs="Arial"/>
          <w:sz w:val="24"/>
        </w:rPr>
        <w:t>.</w:t>
      </w:r>
      <w:r w:rsidRPr="004618D5" w:rsidR="0066415B">
        <w:rPr>
          <w:rFonts w:ascii="Arial" w:hAnsi="Arial" w:cs="Arial"/>
        </w:rPr>
        <w:t xml:space="preserve"> </w:t>
      </w:r>
      <w:r w:rsidRPr="00DF4749" w:rsidR="0066415B">
        <w:rPr>
          <w:rFonts w:ascii="Arial" w:hAnsi="Arial" w:cs="Arial"/>
          <w:sz w:val="24"/>
        </w:rPr>
        <w:t xml:space="preserve">Questions may </w:t>
      </w:r>
      <w:r w:rsidRPr="00DF4749" w:rsidR="0081742F">
        <w:rPr>
          <w:rFonts w:ascii="Arial" w:hAnsi="Arial" w:cs="Arial"/>
          <w:sz w:val="24"/>
        </w:rPr>
        <w:t xml:space="preserve">also </w:t>
      </w:r>
      <w:r w:rsidRPr="00DF4749" w:rsidR="0066415B">
        <w:rPr>
          <w:rFonts w:ascii="Arial" w:hAnsi="Arial" w:cs="Arial"/>
          <w:sz w:val="24"/>
        </w:rPr>
        <w:t xml:space="preserve">be submitted to </w:t>
      </w:r>
      <w:r w:rsidR="00D53696">
        <w:rPr>
          <w:rFonts w:ascii="Arial" w:hAnsi="Arial" w:cs="Arial"/>
          <w:sz w:val="24"/>
        </w:rPr>
        <w:t>Westat</w:t>
      </w:r>
      <w:r w:rsidRPr="00DF4749" w:rsidR="0066415B">
        <w:rPr>
          <w:rFonts w:ascii="Arial" w:hAnsi="Arial" w:cs="Arial"/>
          <w:sz w:val="24"/>
        </w:rPr>
        <w:t xml:space="preserve"> </w:t>
      </w:r>
      <w:r w:rsidRPr="004618D5">
        <w:rPr>
          <w:rFonts w:ascii="Arial" w:hAnsi="Arial" w:cs="Arial"/>
          <w:sz w:val="24"/>
        </w:rPr>
        <w:t xml:space="preserve">by email at </w:t>
      </w:r>
      <w:r w:rsidR="00557088">
        <w:rPr>
          <w:rFonts w:ascii="Arial" w:hAnsi="Arial" w:cs="Arial"/>
          <w:sz w:val="24"/>
        </w:rPr>
        <w:t>WIC</w:t>
      </w:r>
      <w:r w:rsidRPr="009220E8" w:rsidR="009220E8">
        <w:rPr>
          <w:rFonts w:ascii="Arial" w:hAnsi="Arial" w:cs="Arial"/>
          <w:sz w:val="24"/>
        </w:rPr>
        <w:t>PC2024@westat.com</w:t>
      </w:r>
      <w:r w:rsidRPr="004618D5" w:rsidR="0066415B">
        <w:rPr>
          <w:rFonts w:ascii="Arial" w:hAnsi="Arial" w:cs="Arial"/>
          <w:sz w:val="24"/>
        </w:rPr>
        <w:t>.</w:t>
      </w:r>
    </w:p>
    <w:p w:rsidR="00C045BC" w:rsidRPr="004618D5" w:rsidP="00C045BC" w14:paraId="7DE593AE" w14:textId="0AAD4319">
      <w:pPr>
        <w:rPr>
          <w:rFonts w:ascii="Arial" w:hAnsi="Arial" w:cs="Arial"/>
          <w:sz w:val="24"/>
        </w:rPr>
      </w:pPr>
      <w:r w:rsidRPr="004618D5">
        <w:rPr>
          <w:rFonts w:ascii="Arial" w:hAnsi="Arial" w:cs="Arial"/>
          <w:sz w:val="24"/>
        </w:rPr>
        <w:t xml:space="preserve">Thank you for your cooperation. Your timely response will make </w:t>
      </w:r>
      <w:r w:rsidR="001C3A9A">
        <w:rPr>
          <w:rFonts w:ascii="Arial" w:hAnsi="Arial" w:cs="Arial"/>
          <w:sz w:val="24"/>
        </w:rPr>
        <w:t>PC</w:t>
      </w:r>
      <w:r w:rsidR="00557088">
        <w:rPr>
          <w:rFonts w:ascii="Arial" w:hAnsi="Arial" w:cs="Arial"/>
          <w:sz w:val="24"/>
        </w:rPr>
        <w:t>+</w:t>
      </w:r>
      <w:r w:rsidRPr="004618D5" w:rsidR="0022317A">
        <w:rPr>
          <w:rFonts w:ascii="Arial" w:hAnsi="Arial" w:cs="Arial"/>
          <w:sz w:val="24"/>
        </w:rPr>
        <w:t xml:space="preserve"> </w:t>
      </w:r>
      <w:r w:rsidRPr="004618D5">
        <w:rPr>
          <w:rFonts w:ascii="Arial" w:hAnsi="Arial" w:cs="Arial"/>
          <w:sz w:val="24"/>
        </w:rPr>
        <w:t>a success.</w:t>
      </w:r>
    </w:p>
    <w:p w:rsidR="00C045BC" w:rsidRPr="004618D5" w:rsidP="00C045BC" w14:paraId="6B5F861A" w14:textId="77777777">
      <w:pPr>
        <w:rPr>
          <w:rFonts w:ascii="Arial" w:hAnsi="Arial" w:cs="Arial"/>
          <w:sz w:val="24"/>
        </w:rPr>
      </w:pPr>
    </w:p>
    <w:p w:rsidR="00C045BC" w:rsidRPr="004618D5" w:rsidP="00C045BC" w14:paraId="4AA87214" w14:textId="77777777">
      <w:pPr>
        <w:spacing w:after="960"/>
        <w:rPr>
          <w:rFonts w:ascii="Arial" w:hAnsi="Arial" w:cs="Arial"/>
          <w:sz w:val="24"/>
        </w:rPr>
      </w:pPr>
      <w:r w:rsidRPr="004618D5">
        <w:rPr>
          <w:rFonts w:ascii="Arial" w:hAnsi="Arial" w:cs="Arial"/>
          <w:sz w:val="24"/>
        </w:rPr>
        <w:t>Sincerely,</w:t>
      </w:r>
    </w:p>
    <w:p w:rsidR="00C045BC" w:rsidRPr="004618D5" w:rsidP="00C045BC" w14:paraId="3B2D52FD" w14:textId="33F3CA62">
      <w:pPr>
        <w:pStyle w:val="Signature"/>
        <w:rPr>
          <w:rFonts w:ascii="Arial" w:hAnsi="Arial" w:cs="Arial"/>
          <w:sz w:val="24"/>
          <w:szCs w:val="22"/>
        </w:rPr>
      </w:pPr>
      <w:r>
        <w:rPr>
          <w:rFonts w:ascii="Arial" w:hAnsi="Arial" w:cs="Arial"/>
          <w:sz w:val="24"/>
          <w:szCs w:val="22"/>
        </w:rPr>
        <w:t>Melissa Abelev</w:t>
      </w:r>
    </w:p>
    <w:p w:rsidR="00CB0A66" w:rsidP="00C045BC" w14:paraId="4C9550E1" w14:textId="77777777">
      <w:pPr>
        <w:pStyle w:val="Signature"/>
        <w:rPr>
          <w:rFonts w:ascii="Arial" w:hAnsi="Arial" w:cs="Arial"/>
          <w:sz w:val="24"/>
          <w:szCs w:val="22"/>
        </w:rPr>
      </w:pPr>
      <w:r w:rsidRPr="004618D5">
        <w:rPr>
          <w:rFonts w:ascii="Arial" w:hAnsi="Arial" w:cs="Arial"/>
          <w:sz w:val="24"/>
          <w:szCs w:val="22"/>
        </w:rPr>
        <w:t xml:space="preserve">Director, </w:t>
      </w:r>
      <w:r w:rsidR="00827FE3">
        <w:rPr>
          <w:rFonts w:ascii="Arial" w:hAnsi="Arial" w:cs="Arial"/>
          <w:sz w:val="24"/>
          <w:szCs w:val="22"/>
        </w:rPr>
        <w:t>Research and Analysis</w:t>
      </w:r>
      <w:r>
        <w:rPr>
          <w:rFonts w:ascii="Arial" w:hAnsi="Arial" w:cs="Arial"/>
          <w:sz w:val="24"/>
          <w:szCs w:val="22"/>
        </w:rPr>
        <w:t>,</w:t>
      </w:r>
    </w:p>
    <w:p w:rsidR="00C045BC" w:rsidRPr="004618D5" w:rsidP="00C045BC" w14:paraId="54D59910" w14:textId="17DB5071">
      <w:pPr>
        <w:pStyle w:val="Signature"/>
        <w:rPr>
          <w:rFonts w:ascii="Arial" w:hAnsi="Arial" w:cs="Arial"/>
          <w:sz w:val="24"/>
          <w:szCs w:val="22"/>
        </w:rPr>
      </w:pPr>
      <w:r w:rsidRPr="004618D5">
        <w:rPr>
          <w:rFonts w:ascii="Arial" w:hAnsi="Arial" w:cs="Arial"/>
          <w:sz w:val="24"/>
          <w:szCs w:val="22"/>
        </w:rPr>
        <w:t xml:space="preserve">Supplemental </w:t>
      </w:r>
      <w:r w:rsidR="00CB0A66">
        <w:rPr>
          <w:rFonts w:ascii="Arial" w:hAnsi="Arial" w:cs="Arial"/>
          <w:sz w:val="24"/>
          <w:szCs w:val="22"/>
        </w:rPr>
        <w:t>Nutrition and Safety Programs</w:t>
      </w:r>
    </w:p>
    <w:p w:rsidR="00C045BC" w:rsidRPr="004618D5" w:rsidP="00C045BC" w14:paraId="215DDCE5" w14:textId="77777777">
      <w:pPr>
        <w:pStyle w:val="Signature"/>
        <w:rPr>
          <w:rFonts w:ascii="Arial" w:hAnsi="Arial" w:cs="Arial"/>
          <w:sz w:val="24"/>
          <w:szCs w:val="22"/>
        </w:rPr>
      </w:pPr>
      <w:r w:rsidRPr="004618D5">
        <w:rPr>
          <w:rFonts w:ascii="Arial" w:hAnsi="Arial" w:cs="Arial"/>
          <w:sz w:val="24"/>
          <w:szCs w:val="22"/>
        </w:rPr>
        <w:t>Food and Nutrition Service</w:t>
      </w:r>
    </w:p>
    <w:p w:rsidR="00C045BC" w:rsidRPr="004618D5" w:rsidP="00C045BC" w14:paraId="71478061" w14:textId="77777777">
      <w:pPr>
        <w:tabs>
          <w:tab w:val="clear" w:pos="720"/>
          <w:tab w:val="clear" w:pos="1080"/>
          <w:tab w:val="clear" w:pos="1440"/>
          <w:tab w:val="clear" w:pos="1800"/>
        </w:tabs>
        <w:spacing w:after="120"/>
        <w:ind w:left="720" w:right="648"/>
        <w:rPr>
          <w:rFonts w:ascii="Arial" w:hAnsi="Arial" w:cs="Arial"/>
          <w:b/>
          <w:bCs/>
          <w:i/>
          <w:iCs/>
          <w:sz w:val="24"/>
          <w:szCs w:val="24"/>
        </w:rPr>
      </w:pPr>
    </w:p>
    <w:p w:rsidR="00C045BC" w:rsidRPr="004618D5" w:rsidP="00C045BC" w14:paraId="5F150026" w14:textId="77777777">
      <w:pPr>
        <w:tabs>
          <w:tab w:val="clear" w:pos="720"/>
          <w:tab w:val="clear" w:pos="1080"/>
          <w:tab w:val="clear" w:pos="1440"/>
          <w:tab w:val="clear" w:pos="1800"/>
        </w:tabs>
        <w:spacing w:after="120"/>
        <w:ind w:left="720" w:right="648"/>
        <w:rPr>
          <w:rFonts w:ascii="Arial" w:hAnsi="Arial" w:cs="Arial"/>
          <w:b/>
          <w:bCs/>
          <w:i/>
          <w:iCs/>
          <w:sz w:val="24"/>
          <w:szCs w:val="24"/>
        </w:rPr>
      </w:pPr>
    </w:p>
    <w:p w:rsidR="00BE3BF7" w:rsidRPr="004618D5" w:rsidP="00C045BC" w14:paraId="509E5024" w14:textId="43B395D6">
      <w:pPr>
        <w:tabs>
          <w:tab w:val="clear" w:pos="720"/>
          <w:tab w:val="clear" w:pos="1080"/>
          <w:tab w:val="clear" w:pos="1440"/>
          <w:tab w:val="clear" w:pos="1800"/>
        </w:tabs>
        <w:spacing w:after="120"/>
        <w:ind w:left="720" w:right="648"/>
        <w:rPr>
          <w:rFonts w:ascii="Arial" w:hAnsi="Arial" w:cs="Arial"/>
          <w:bCs/>
          <w:iCs/>
          <w:sz w:val="24"/>
          <w:szCs w:val="24"/>
        </w:rPr>
        <w:sectPr w:rsidSect="000D07CD">
          <w:headerReference w:type="default" r:id="rId9"/>
          <w:type w:val="continuous"/>
          <w:pgSz w:w="12240" w:h="15840" w:code="1"/>
          <w:pgMar w:top="1440" w:right="720" w:bottom="1224" w:left="2592" w:header="720" w:footer="720" w:gutter="0"/>
          <w:pgNumType w:fmt="lowerRoman" w:start="1"/>
          <w:cols w:space="720"/>
          <w:docGrid w:linePitch="299"/>
        </w:sectPr>
      </w:pPr>
    </w:p>
    <w:p w:rsidR="00BE2E53" w:rsidRPr="004618D5" w:rsidP="000D07CD" w14:paraId="1BBE43EA" w14:textId="04FE5D9B">
      <w:pPr>
        <w:keepLines/>
        <w:tabs>
          <w:tab w:val="clear" w:pos="720"/>
          <w:tab w:val="clear" w:pos="1080"/>
          <w:tab w:val="clear" w:pos="1440"/>
          <w:tab w:val="clear" w:pos="1800"/>
        </w:tabs>
        <w:spacing w:after="240"/>
        <w:ind w:right="648"/>
        <w:rPr>
          <w:rFonts w:ascii="Arial" w:hAnsi="Arial" w:cs="Arial"/>
        </w:rPr>
      </w:pPr>
      <w:r w:rsidRPr="00B96BDB">
        <w:rPr>
          <w:rFonts w:ascii="Calibri" w:eastAsia="Calibri" w:hAnsi="Calibri"/>
          <w:noProof/>
          <w:szCs w:val="22"/>
        </w:rPr>
        <mc:AlternateContent>
          <mc:Choice Requires="wps">
            <w:drawing>
              <wp:inline distT="0" distB="0" distL="0" distR="0">
                <wp:extent cx="5715000" cy="1901947"/>
                <wp:effectExtent l="0" t="0" r="0" b="6350"/>
                <wp:docPr id="1809846465" name="Text Box 1809846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901947"/>
                        </a:xfrm>
                        <a:prstGeom prst="rect">
                          <a:avLst/>
                        </a:prstGeom>
                        <a:solidFill>
                          <a:sysClr val="window" lastClr="FFFFFF">
                            <a:lumMod val="95000"/>
                          </a:sysClr>
                        </a:solidFill>
                        <a:ln w="9525">
                          <a:noFill/>
                          <a:miter lim="800000"/>
                          <a:headEnd/>
                          <a:tailEnd/>
                        </a:ln>
                      </wps:spPr>
                      <wps:txbx>
                        <w:txbxContent>
                          <w:p w:rsidR="00B96BDB" w:rsidRPr="003C47F6" w:rsidP="00B96BDB" w14:textId="72BD94E6">
                            <w:pPr>
                              <w:jc w:val="center"/>
                              <w:rPr>
                                <w:rFonts w:cs="Calibri"/>
                                <w:i/>
                                <w:sz w:val="18"/>
                                <w:szCs w:val="18"/>
                              </w:rPr>
                            </w:pPr>
                            <w:r w:rsidRPr="003C47F6">
                              <w:rPr>
                                <w:rFonts w:cs="Calibr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0B620F">
                              <w:rPr>
                                <w:rFonts w:ascii="Calibri" w:hAnsi="Calibri" w:cs="Arial"/>
                                <w:bCs/>
                                <w:sz w:val="16"/>
                                <w:szCs w:val="16"/>
                              </w:rPr>
                              <w:t>0584-0524</w:t>
                            </w:r>
                            <w:r w:rsidRPr="003C47F6">
                              <w:rPr>
                                <w:rFonts w:cs="Calibri"/>
                                <w:i/>
                                <w:iCs/>
                                <w:sz w:val="18"/>
                                <w:szCs w:val="18"/>
                              </w:rPr>
                              <w:t xml:space="preserve">. The time required to complete this information collection is estimated to average </w:t>
                            </w:r>
                            <w:r w:rsidR="00D43AFD">
                              <w:rPr>
                                <w:rFonts w:cs="Calibri"/>
                                <w:i/>
                                <w:iCs/>
                                <w:sz w:val="18"/>
                                <w:szCs w:val="18"/>
                              </w:rPr>
                              <w:t>12</w:t>
                            </w:r>
                            <w:r w:rsidRPr="003C47F6">
                              <w:rPr>
                                <w:rFonts w:cs="Calibri"/>
                                <w:i/>
                                <w:iCs/>
                                <w:sz w:val="18"/>
                                <w:szCs w:val="18"/>
                              </w:rPr>
                              <w:t xml:space="preserve"> minutes per response, including the time for reviewing instructions, searching existing data sources, </w:t>
                            </w:r>
                            <w:r w:rsidRPr="003C47F6">
                              <w:rPr>
                                <w:rFonts w:cs="Calibri"/>
                                <w:i/>
                                <w:iCs/>
                                <w:sz w:val="18"/>
                                <w:szCs w:val="18"/>
                              </w:rPr>
                              <w:t>gathering</w:t>
                            </w:r>
                            <w:r w:rsidRPr="003C47F6">
                              <w:rPr>
                                <w:rFonts w:cs="Calibr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C47F6">
                              <w:rPr>
                                <w:rFonts w:cs="Calibri"/>
                                <w:i/>
                                <w:iCs/>
                                <w:sz w:val="18"/>
                                <w:szCs w:val="18"/>
                              </w:rPr>
                              <w:t>to:</w:t>
                            </w:r>
                            <w:r w:rsidRPr="003C47F6">
                              <w:rPr>
                                <w:rFonts w:cs="Calibri"/>
                                <w:i/>
                                <w:iCs/>
                                <w:sz w:val="18"/>
                                <w:szCs w:val="18"/>
                              </w:rPr>
                              <w:t xml:space="preserve"> U.S. Department of Agriculture, Food and Nutrition Services, Office of Policy Support, </w:t>
                            </w:r>
                            <w:r>
                              <w:rPr>
                                <w:rFonts w:cs="Calibri"/>
                                <w:i/>
                                <w:iCs/>
                                <w:sz w:val="18"/>
                                <w:szCs w:val="18"/>
                              </w:rPr>
                              <w:t>1320</w:t>
                            </w:r>
                            <w:r w:rsidRPr="003C47F6">
                              <w:rPr>
                                <w:rFonts w:cs="Calibri"/>
                                <w:i/>
                                <w:iCs/>
                                <w:sz w:val="18"/>
                                <w:szCs w:val="18"/>
                              </w:rPr>
                              <w:t xml:space="preserve"> </w:t>
                            </w:r>
                            <w:r>
                              <w:rPr>
                                <w:rFonts w:cs="Calibri"/>
                                <w:i/>
                                <w:iCs/>
                                <w:sz w:val="18"/>
                                <w:szCs w:val="18"/>
                              </w:rPr>
                              <w:t>Braddock Place</w:t>
                            </w:r>
                            <w:r w:rsidRPr="003C47F6">
                              <w:rPr>
                                <w:rFonts w:cs="Calibri"/>
                                <w:i/>
                                <w:iCs/>
                                <w:sz w:val="18"/>
                                <w:szCs w:val="18"/>
                              </w:rPr>
                              <w:t>, Alexandria, VA 223</w:t>
                            </w:r>
                            <w:r>
                              <w:rPr>
                                <w:rFonts w:cs="Calibri"/>
                                <w:i/>
                                <w:iCs/>
                                <w:sz w:val="18"/>
                                <w:szCs w:val="18"/>
                              </w:rPr>
                              <w:t>14</w:t>
                            </w:r>
                            <w:r w:rsidRPr="003C47F6">
                              <w:rPr>
                                <w:rFonts w:cs="Calibri"/>
                                <w:i/>
                                <w:iCs/>
                                <w:sz w:val="18"/>
                                <w:szCs w:val="18"/>
                              </w:rPr>
                              <w:t>, ATTN: PRA (</w:t>
                            </w:r>
                            <w:r w:rsidRPr="00D43AFD" w:rsidR="00D43AFD">
                              <w:rPr>
                                <w:rFonts w:cs="Calibri"/>
                                <w:i/>
                                <w:iCs/>
                                <w:sz w:val="18"/>
                                <w:szCs w:val="18"/>
                              </w:rPr>
                              <w:t>0584-0524</w:t>
                            </w:r>
                            <w:r w:rsidRPr="003C47F6">
                              <w:rPr>
                                <w:rFonts w:cs="Calibri"/>
                                <w:i/>
                                <w:iCs/>
                                <w:sz w:val="18"/>
                                <w:szCs w:val="18"/>
                              </w:rPr>
                              <w:t>*). Do not return the completed form to this address.</w:t>
                            </w:r>
                          </w:p>
                        </w:txbxContent>
                      </wps:txbx>
                      <wps:bodyPr rot="0" vert="horz" wrap="square" lIns="91440" tIns="45720" rIns="91440" bIns="45720" anchor="t" anchorCtr="0">
                        <a:spAutoFit/>
                      </wps:bodyPr>
                    </wps:wsp>
                  </a:graphicData>
                </a:graphic>
              </wp:inline>
            </w:drawing>
          </mc:Choice>
          <mc:Fallback>
            <w:pict>
              <v:shape id="Text Box 1809846465" o:spid="_x0000_i1026" type="#_x0000_t202" style="width:450pt;height:149.75pt;mso-left-percent:-10001;mso-position-horizontal-relative:char;mso-position-vertical-relative:line;mso-top-percent:-10001;mso-wrap-style:square;visibility:visible;v-text-anchor:top" fillcolor="#f2f2f2" stroked="f">
                <v:textbox style="mso-fit-shape-to-text:t">
                  <w:txbxContent>
                    <w:p w:rsidR="00B96BDB" w:rsidRPr="003C47F6" w:rsidP="00B96BDB" w14:paraId="0E92D4A4" w14:textId="72BD94E6">
                      <w:pPr>
                        <w:jc w:val="center"/>
                        <w:rPr>
                          <w:rFonts w:cs="Calibri"/>
                          <w:i/>
                          <w:sz w:val="18"/>
                          <w:szCs w:val="18"/>
                        </w:rPr>
                      </w:pPr>
                      <w:r w:rsidRPr="003C47F6">
                        <w:rPr>
                          <w:rFonts w:cs="Calibr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0B620F">
                        <w:rPr>
                          <w:rFonts w:ascii="Calibri" w:hAnsi="Calibri" w:cs="Arial"/>
                          <w:bCs/>
                          <w:sz w:val="16"/>
                          <w:szCs w:val="16"/>
                        </w:rPr>
                        <w:t>0584-0524</w:t>
                      </w:r>
                      <w:r w:rsidRPr="003C47F6">
                        <w:rPr>
                          <w:rFonts w:cs="Calibri"/>
                          <w:i/>
                          <w:iCs/>
                          <w:sz w:val="18"/>
                          <w:szCs w:val="18"/>
                        </w:rPr>
                        <w:t xml:space="preserve">. The time required to complete this information collection is estimated to average </w:t>
                      </w:r>
                      <w:r w:rsidR="00D43AFD">
                        <w:rPr>
                          <w:rFonts w:cs="Calibri"/>
                          <w:i/>
                          <w:iCs/>
                          <w:sz w:val="18"/>
                          <w:szCs w:val="18"/>
                        </w:rPr>
                        <w:t>12</w:t>
                      </w:r>
                      <w:r w:rsidRPr="003C47F6">
                        <w:rPr>
                          <w:rFonts w:cs="Calibri"/>
                          <w:i/>
                          <w:iCs/>
                          <w:sz w:val="18"/>
                          <w:szCs w:val="18"/>
                        </w:rPr>
                        <w:t xml:space="preserve"> minutes per response, including the time for reviewing instructions, searching existing data sources, </w:t>
                      </w:r>
                      <w:r w:rsidRPr="003C47F6">
                        <w:rPr>
                          <w:rFonts w:cs="Calibri"/>
                          <w:i/>
                          <w:iCs/>
                          <w:sz w:val="18"/>
                          <w:szCs w:val="18"/>
                        </w:rPr>
                        <w:t>gathering</w:t>
                      </w:r>
                      <w:r w:rsidRPr="003C47F6">
                        <w:rPr>
                          <w:rFonts w:cs="Calibr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C47F6">
                        <w:rPr>
                          <w:rFonts w:cs="Calibri"/>
                          <w:i/>
                          <w:iCs/>
                          <w:sz w:val="18"/>
                          <w:szCs w:val="18"/>
                        </w:rPr>
                        <w:t>to:</w:t>
                      </w:r>
                      <w:r w:rsidRPr="003C47F6">
                        <w:rPr>
                          <w:rFonts w:cs="Calibri"/>
                          <w:i/>
                          <w:iCs/>
                          <w:sz w:val="18"/>
                          <w:szCs w:val="18"/>
                        </w:rPr>
                        <w:t xml:space="preserve"> U.S. Department of Agriculture, Food and Nutrition Services, Office of Policy Support, </w:t>
                      </w:r>
                      <w:r>
                        <w:rPr>
                          <w:rFonts w:cs="Calibri"/>
                          <w:i/>
                          <w:iCs/>
                          <w:sz w:val="18"/>
                          <w:szCs w:val="18"/>
                        </w:rPr>
                        <w:t>1320</w:t>
                      </w:r>
                      <w:r w:rsidRPr="003C47F6">
                        <w:rPr>
                          <w:rFonts w:cs="Calibri"/>
                          <w:i/>
                          <w:iCs/>
                          <w:sz w:val="18"/>
                          <w:szCs w:val="18"/>
                        </w:rPr>
                        <w:t xml:space="preserve"> </w:t>
                      </w:r>
                      <w:r>
                        <w:rPr>
                          <w:rFonts w:cs="Calibri"/>
                          <w:i/>
                          <w:iCs/>
                          <w:sz w:val="18"/>
                          <w:szCs w:val="18"/>
                        </w:rPr>
                        <w:t>Braddock Place</w:t>
                      </w:r>
                      <w:r w:rsidRPr="003C47F6">
                        <w:rPr>
                          <w:rFonts w:cs="Calibri"/>
                          <w:i/>
                          <w:iCs/>
                          <w:sz w:val="18"/>
                          <w:szCs w:val="18"/>
                        </w:rPr>
                        <w:t>, Alexandria, VA 223</w:t>
                      </w:r>
                      <w:r>
                        <w:rPr>
                          <w:rFonts w:cs="Calibri"/>
                          <w:i/>
                          <w:iCs/>
                          <w:sz w:val="18"/>
                          <w:szCs w:val="18"/>
                        </w:rPr>
                        <w:t>14</w:t>
                      </w:r>
                      <w:r w:rsidRPr="003C47F6">
                        <w:rPr>
                          <w:rFonts w:cs="Calibri"/>
                          <w:i/>
                          <w:iCs/>
                          <w:sz w:val="18"/>
                          <w:szCs w:val="18"/>
                        </w:rPr>
                        <w:t>, ATTN: PRA (</w:t>
                      </w:r>
                      <w:r w:rsidRPr="00D43AFD" w:rsidR="00D43AFD">
                        <w:rPr>
                          <w:rFonts w:cs="Calibri"/>
                          <w:i/>
                          <w:iCs/>
                          <w:sz w:val="18"/>
                          <w:szCs w:val="18"/>
                        </w:rPr>
                        <w:t>0584-0524</w:t>
                      </w:r>
                      <w:r w:rsidRPr="003C47F6">
                        <w:rPr>
                          <w:rFonts w:cs="Calibri"/>
                          <w:i/>
                          <w:iCs/>
                          <w:sz w:val="18"/>
                          <w:szCs w:val="18"/>
                        </w:rPr>
                        <w:t>*). Do not return the completed form to this address.</w:t>
                      </w:r>
                    </w:p>
                  </w:txbxContent>
                </v:textbox>
                <w10:wrap type="none"/>
                <w10:anchorlock/>
              </v:shape>
            </w:pict>
          </mc:Fallback>
        </mc:AlternateContent>
      </w:r>
    </w:p>
    <w:sectPr w:rsidSect="000D1BFE">
      <w:headerReference w:type="default" r:id="rId10"/>
      <w:type w:val="continuous"/>
      <w:pgSz w:w="12240" w:h="15840" w:code="1"/>
      <w:pgMar w:top="1440" w:right="720" w:bottom="1440" w:left="2520" w:header="1440" w:footer="720" w:gutter="0"/>
      <w:pgNumType w:fmt="lowerRoman"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E2A" w:rsidP="00120E2A" w14:paraId="38877343" w14:textId="77777777">
    <w:pPr>
      <w:pStyle w:val="Header"/>
      <w:pBdr>
        <w:bottom w:val="single" w:sz="4" w:space="1" w:color="auto"/>
      </w:pBdr>
    </w:pPr>
    <w:r w:rsidRPr="00074991">
      <w:rPr>
        <w:rFonts w:ascii="Univers" w:hAnsi="Univers"/>
        <w:noProof/>
        <w:sz w:val="16"/>
      </w:rPr>
      <mc:AlternateContent>
        <mc:Choice Requires="wps">
          <w:drawing>
            <wp:anchor distT="0" distB="0" distL="114300" distR="114300" simplePos="0" relativeHeight="251659264" behindDoc="0" locked="0" layoutInCell="1" allowOverlap="1">
              <wp:simplePos x="0" y="0"/>
              <wp:positionH relativeFrom="column">
                <wp:posOffset>911225</wp:posOffset>
              </wp:positionH>
              <wp:positionV relativeFrom="paragraph">
                <wp:posOffset>-48895</wp:posOffset>
              </wp:positionV>
              <wp:extent cx="4191000" cy="262890"/>
              <wp:effectExtent l="0" t="0" r="0" b="381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0" cy="262890"/>
                      </a:xfrm>
                      <a:prstGeom prst="rect">
                        <a:avLst/>
                      </a:prstGeom>
                      <a:noFill/>
                      <a:ln w="9525">
                        <a:noFill/>
                        <a:miter lim="800000"/>
                        <a:headEnd/>
                        <a:tailEnd/>
                      </a:ln>
                    </wps:spPr>
                    <wps:txbx>
                      <w:txbxContent>
                        <w:p w:rsidR="00120E2A" w:rsidRPr="00BE3BF7" w:rsidP="00120E2A" w14:textId="77777777">
                          <w:pPr>
                            <w:jc w:val="both"/>
                            <w:rPr>
                              <w:rFonts w:ascii="Arial" w:hAnsi="Arial" w:cs="Arial"/>
                              <w:b/>
                              <w:sz w:val="20"/>
                            </w:rPr>
                          </w:pPr>
                          <w:r w:rsidRPr="00BE3BF7">
                            <w:rPr>
                              <w:rFonts w:ascii="Arial" w:hAnsi="Arial" w:cs="Arial"/>
                              <w:b/>
                              <w:sz w:val="20"/>
                            </w:rPr>
                            <w:t>United States Department of Agriculture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330pt;height:20.7pt;margin-top:-3.85pt;margin-left:71.75pt;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120E2A" w:rsidRPr="00BE3BF7" w:rsidP="00120E2A" w14:paraId="46B568EF" w14:textId="77777777">
                    <w:pPr>
                      <w:jc w:val="both"/>
                      <w:rPr>
                        <w:rFonts w:ascii="Arial" w:hAnsi="Arial" w:cs="Arial"/>
                        <w:b/>
                        <w:sz w:val="20"/>
                      </w:rPr>
                    </w:pPr>
                    <w:r w:rsidRPr="00BE3BF7">
                      <w:rPr>
                        <w:rFonts w:ascii="Arial" w:hAnsi="Arial" w:cs="Arial"/>
                        <w:b/>
                        <w:sz w:val="20"/>
                      </w:rPr>
                      <w:t>United States Department of Agriculture</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-492125</wp:posOffset>
          </wp:positionV>
          <wp:extent cx="914400" cy="6299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914400" cy="629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20E2A" w:rsidRPr="00BE3BF7" w:rsidP="00D26958" w14:paraId="52AD0415" w14:textId="77777777">
    <w:pPr>
      <w:framePr w:w="1773" w:hSpace="180" w:wrap="around" w:vAnchor="text" w:hAnchor="page" w:x="526" w:y="473"/>
      <w:ind w:left="-720" w:firstLine="720"/>
      <w:rPr>
        <w:rFonts w:ascii="Arial" w:hAnsi="Arial" w:cs="Arial"/>
        <w:sz w:val="20"/>
      </w:rPr>
    </w:pPr>
    <w:r w:rsidRPr="00BE3BF7">
      <w:rPr>
        <w:rFonts w:ascii="Arial" w:hAnsi="Arial" w:cs="Arial"/>
        <w:sz w:val="20"/>
      </w:rPr>
      <w:t>Food and</w:t>
    </w:r>
  </w:p>
  <w:p w:rsidR="00120E2A" w:rsidRPr="00BE3BF7" w:rsidP="00D26958" w14:paraId="52828BD2" w14:textId="77777777">
    <w:pPr>
      <w:framePr w:w="1773" w:hSpace="180" w:wrap="around" w:vAnchor="text" w:hAnchor="page" w:x="526" w:y="473"/>
      <w:ind w:left="-720" w:firstLine="720"/>
      <w:rPr>
        <w:rFonts w:ascii="Arial" w:hAnsi="Arial" w:cs="Arial"/>
        <w:sz w:val="20"/>
      </w:rPr>
    </w:pPr>
    <w:r w:rsidRPr="00BE3BF7">
      <w:rPr>
        <w:rFonts w:ascii="Arial" w:hAnsi="Arial" w:cs="Arial"/>
        <w:sz w:val="20"/>
      </w:rPr>
      <w:t>Nutrition</w:t>
    </w:r>
  </w:p>
  <w:p w:rsidR="00120E2A" w:rsidRPr="00BE3BF7" w:rsidP="00D26958" w14:paraId="753ACA3B" w14:textId="77777777">
    <w:pPr>
      <w:framePr w:w="1773" w:hSpace="180" w:wrap="around" w:vAnchor="text" w:hAnchor="page" w:x="526" w:y="473"/>
      <w:ind w:left="-720" w:firstLine="720"/>
      <w:rPr>
        <w:rFonts w:ascii="Arial" w:hAnsi="Arial" w:cs="Arial"/>
        <w:sz w:val="20"/>
      </w:rPr>
    </w:pPr>
    <w:r w:rsidRPr="00BE3BF7">
      <w:rPr>
        <w:rFonts w:ascii="Arial" w:hAnsi="Arial" w:cs="Arial"/>
        <w:sz w:val="20"/>
      </w:rPr>
      <w:t>Service</w:t>
    </w:r>
  </w:p>
  <w:p w:rsidR="00120E2A" w:rsidRPr="00BE3BF7" w:rsidP="00D26958" w14:paraId="6B6D3C8E" w14:textId="77777777">
    <w:pPr>
      <w:framePr w:w="1773" w:hSpace="180" w:wrap="around" w:vAnchor="text" w:hAnchor="page" w:x="526" w:y="473"/>
      <w:ind w:left="-720" w:firstLine="720"/>
      <w:rPr>
        <w:rFonts w:ascii="Arial" w:hAnsi="Arial" w:cs="Arial"/>
        <w:sz w:val="20"/>
      </w:rPr>
    </w:pPr>
  </w:p>
  <w:p w:rsidR="00120E2A" w:rsidRPr="00BE3BF7" w:rsidP="00D26958" w14:paraId="4E7B46AA" w14:textId="5BBD56D8">
    <w:pPr>
      <w:framePr w:w="1773" w:hSpace="180" w:wrap="around" w:vAnchor="text" w:hAnchor="page" w:x="526" w:y="473"/>
      <w:rPr>
        <w:rFonts w:ascii="Arial" w:hAnsi="Arial" w:cs="Arial"/>
        <w:sz w:val="20"/>
      </w:rPr>
    </w:pPr>
    <w:r>
      <w:rPr>
        <w:rFonts w:ascii="Arial" w:hAnsi="Arial" w:cs="Arial"/>
        <w:sz w:val="20"/>
      </w:rPr>
      <w:t>1320 Braddock Place</w:t>
    </w:r>
  </w:p>
  <w:p w:rsidR="00120E2A" w:rsidRPr="00BE3BF7" w:rsidP="00D26958" w14:paraId="6A52CB8F" w14:textId="77777777">
    <w:pPr>
      <w:framePr w:w="1773" w:hSpace="180" w:wrap="around" w:vAnchor="text" w:hAnchor="page" w:x="526" w:y="473"/>
      <w:ind w:left="-720" w:firstLine="720"/>
      <w:rPr>
        <w:rFonts w:ascii="Arial" w:hAnsi="Arial" w:cs="Arial"/>
        <w:sz w:val="20"/>
      </w:rPr>
    </w:pPr>
    <w:r w:rsidRPr="00BE3BF7">
      <w:rPr>
        <w:rFonts w:ascii="Arial" w:hAnsi="Arial" w:cs="Arial"/>
        <w:sz w:val="20"/>
      </w:rPr>
      <w:t>Alexandria, VA</w:t>
    </w:r>
  </w:p>
  <w:p w:rsidR="00120E2A" w:rsidRPr="00BE3BF7" w:rsidP="00D26958" w14:paraId="05582B0F" w14:textId="09B98F90">
    <w:pPr>
      <w:framePr w:w="1773" w:hSpace="180" w:wrap="around" w:vAnchor="text" w:hAnchor="page" w:x="526" w:y="473"/>
      <w:ind w:left="-720" w:firstLine="720"/>
      <w:rPr>
        <w:rFonts w:ascii="Arial" w:hAnsi="Arial" w:cs="Arial"/>
        <w:sz w:val="20"/>
      </w:rPr>
    </w:pPr>
    <w:r>
      <w:rPr>
        <w:rFonts w:ascii="Arial" w:hAnsi="Arial" w:cs="Arial"/>
        <w:sz w:val="20"/>
      </w:rPr>
      <w:t>22314</w:t>
    </w:r>
  </w:p>
  <w:p w:rsidR="00120E2A" w:rsidP="00D26958" w14:paraId="22788677" w14:textId="77777777">
    <w:pPr>
      <w:framePr w:w="1773" w:hSpace="180" w:wrap="around" w:vAnchor="text" w:hAnchor="page" w:x="526" w:y="473"/>
      <w:ind w:left="-720" w:firstLine="720"/>
      <w:rPr>
        <w:rFonts w:ascii="Univers" w:hAnsi="Univers"/>
        <w:sz w:val="16"/>
      </w:rPr>
    </w:pPr>
  </w:p>
  <w:p w:rsidR="00120E2A" w14:paraId="789870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7CD" w:rsidP="000D07CD" w14:paraId="275C5AF2" w14:textId="3CC76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BFA" w:rsidP="00BE3BF7" w14:paraId="28577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15377"/>
    <w:multiLevelType w:val="hybridMultilevel"/>
    <w:tmpl w:val="73D8C998"/>
    <w:lvl w:ilvl="0">
      <w:start w:val="1"/>
      <w:numFmt w:val="bullet"/>
      <w:lvlText w:val=""/>
      <w:lvlJc w:val="left"/>
      <w:pPr>
        <w:tabs>
          <w:tab w:val="num" w:pos="918"/>
        </w:tabs>
        <w:ind w:left="918" w:hanging="360"/>
      </w:pPr>
      <w:rPr>
        <w:rFonts w:ascii="Symbol" w:hAnsi="Symbol" w:hint="default"/>
      </w:rPr>
    </w:lvl>
    <w:lvl w:ilvl="1" w:tentative="1">
      <w:start w:val="1"/>
      <w:numFmt w:val="bullet"/>
      <w:lvlText w:val="o"/>
      <w:lvlJc w:val="left"/>
      <w:pPr>
        <w:tabs>
          <w:tab w:val="num" w:pos="1638"/>
        </w:tabs>
        <w:ind w:left="1638" w:hanging="360"/>
      </w:pPr>
      <w:rPr>
        <w:rFonts w:ascii="Courier New" w:hAnsi="Courier New" w:cs="Courier New" w:hint="default"/>
      </w:rPr>
    </w:lvl>
    <w:lvl w:ilvl="2" w:tentative="1">
      <w:start w:val="1"/>
      <w:numFmt w:val="bullet"/>
      <w:lvlText w:val=""/>
      <w:lvlJc w:val="left"/>
      <w:pPr>
        <w:tabs>
          <w:tab w:val="num" w:pos="2358"/>
        </w:tabs>
        <w:ind w:left="2358" w:hanging="360"/>
      </w:pPr>
      <w:rPr>
        <w:rFonts w:ascii="Wingdings" w:hAnsi="Wingdings" w:hint="default"/>
      </w:rPr>
    </w:lvl>
    <w:lvl w:ilvl="3" w:tentative="1">
      <w:start w:val="1"/>
      <w:numFmt w:val="bullet"/>
      <w:lvlText w:val=""/>
      <w:lvlJc w:val="left"/>
      <w:pPr>
        <w:tabs>
          <w:tab w:val="num" w:pos="3078"/>
        </w:tabs>
        <w:ind w:left="3078" w:hanging="360"/>
      </w:pPr>
      <w:rPr>
        <w:rFonts w:ascii="Symbol" w:hAnsi="Symbol" w:hint="default"/>
      </w:rPr>
    </w:lvl>
    <w:lvl w:ilvl="4" w:tentative="1">
      <w:start w:val="1"/>
      <w:numFmt w:val="bullet"/>
      <w:lvlText w:val="o"/>
      <w:lvlJc w:val="left"/>
      <w:pPr>
        <w:tabs>
          <w:tab w:val="num" w:pos="3798"/>
        </w:tabs>
        <w:ind w:left="3798" w:hanging="360"/>
      </w:pPr>
      <w:rPr>
        <w:rFonts w:ascii="Courier New" w:hAnsi="Courier New" w:cs="Courier New" w:hint="default"/>
      </w:rPr>
    </w:lvl>
    <w:lvl w:ilvl="5" w:tentative="1">
      <w:start w:val="1"/>
      <w:numFmt w:val="bullet"/>
      <w:lvlText w:val=""/>
      <w:lvlJc w:val="left"/>
      <w:pPr>
        <w:tabs>
          <w:tab w:val="num" w:pos="4518"/>
        </w:tabs>
        <w:ind w:left="4518" w:hanging="360"/>
      </w:pPr>
      <w:rPr>
        <w:rFonts w:ascii="Wingdings" w:hAnsi="Wingdings" w:hint="default"/>
      </w:rPr>
    </w:lvl>
    <w:lvl w:ilvl="6" w:tentative="1">
      <w:start w:val="1"/>
      <w:numFmt w:val="bullet"/>
      <w:lvlText w:val=""/>
      <w:lvlJc w:val="left"/>
      <w:pPr>
        <w:tabs>
          <w:tab w:val="num" w:pos="5238"/>
        </w:tabs>
        <w:ind w:left="5238" w:hanging="360"/>
      </w:pPr>
      <w:rPr>
        <w:rFonts w:ascii="Symbol" w:hAnsi="Symbol" w:hint="default"/>
      </w:rPr>
    </w:lvl>
    <w:lvl w:ilvl="7" w:tentative="1">
      <w:start w:val="1"/>
      <w:numFmt w:val="bullet"/>
      <w:lvlText w:val="o"/>
      <w:lvlJc w:val="left"/>
      <w:pPr>
        <w:tabs>
          <w:tab w:val="num" w:pos="5958"/>
        </w:tabs>
        <w:ind w:left="5958" w:hanging="360"/>
      </w:pPr>
      <w:rPr>
        <w:rFonts w:ascii="Courier New" w:hAnsi="Courier New" w:cs="Courier New" w:hint="default"/>
      </w:rPr>
    </w:lvl>
    <w:lvl w:ilvl="8" w:tentative="1">
      <w:start w:val="1"/>
      <w:numFmt w:val="bullet"/>
      <w:lvlText w:val=""/>
      <w:lvlJc w:val="left"/>
      <w:pPr>
        <w:tabs>
          <w:tab w:val="num" w:pos="6678"/>
        </w:tabs>
        <w:ind w:left="6678" w:hanging="360"/>
      </w:pPr>
      <w:rPr>
        <w:rFonts w:ascii="Wingdings" w:hAnsi="Wingdings" w:hint="default"/>
      </w:rPr>
    </w:lvl>
  </w:abstractNum>
  <w:abstractNum w:abstractNumId="1">
    <w:nsid w:val="1C981E15"/>
    <w:multiLevelType w:val="hybridMultilevel"/>
    <w:tmpl w:val="799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FA3736B"/>
    <w:multiLevelType w:val="hybridMultilevel"/>
    <w:tmpl w:val="50DA1E8C"/>
    <w:lvl w:ilvl="0">
      <w:start w:val="0"/>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260"/>
        </w:tabs>
        <w:ind w:left="1260" w:hanging="360"/>
      </w:pPr>
      <w:rPr>
        <w:rFonts w:ascii="Courier New" w:hAnsi="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3">
    <w:nsid w:val="2129503E"/>
    <w:multiLevelType w:val="hybridMultilevel"/>
    <w:tmpl w:val="4E22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2C424C"/>
    <w:multiLevelType w:val="hybridMultilevel"/>
    <w:tmpl w:val="4154A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5120D1"/>
    <w:multiLevelType w:val="hybridMultilevel"/>
    <w:tmpl w:val="38D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7">
    <w:nsid w:val="25544D84"/>
    <w:multiLevelType w:val="hybridMultilevel"/>
    <w:tmpl w:val="FBEC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3B48C9"/>
    <w:multiLevelType w:val="hybridMultilevel"/>
    <w:tmpl w:val="B64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9461C8E"/>
    <w:multiLevelType w:val="hybridMultilevel"/>
    <w:tmpl w:val="6B9823E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261A08"/>
    <w:multiLevelType w:val="hybridMultilevel"/>
    <w:tmpl w:val="1AAA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1">
    <w:nsid w:val="3AA926A7"/>
    <w:multiLevelType w:val="hybridMultilevel"/>
    <w:tmpl w:val="09A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AE81541"/>
    <w:multiLevelType w:val="hybridMultilevel"/>
    <w:tmpl w:val="1A8E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06E78F0"/>
    <w:multiLevelType w:val="hybridMultilevel"/>
    <w:tmpl w:val="CD2A641E"/>
    <w:lvl w:ilvl="0">
      <w:start w:val="1"/>
      <w:numFmt w:val="bullet"/>
      <w:lvlText w:val=""/>
      <w:lvlJc w:val="left"/>
      <w:pPr>
        <w:ind w:left="1206" w:hanging="360"/>
      </w:pPr>
      <w:rPr>
        <w:rFonts w:ascii="Symbol" w:hAnsi="Symbol" w:hint="default"/>
      </w:rPr>
    </w:lvl>
    <w:lvl w:ilvl="1" w:tentative="1">
      <w:start w:val="1"/>
      <w:numFmt w:val="bullet"/>
      <w:lvlText w:val="o"/>
      <w:lvlJc w:val="left"/>
      <w:pPr>
        <w:ind w:left="1926" w:hanging="360"/>
      </w:pPr>
      <w:rPr>
        <w:rFonts w:ascii="Courier New" w:hAnsi="Courier New" w:cs="Courier New" w:hint="default"/>
      </w:rPr>
    </w:lvl>
    <w:lvl w:ilvl="2" w:tentative="1">
      <w:start w:val="1"/>
      <w:numFmt w:val="bullet"/>
      <w:lvlText w:val=""/>
      <w:lvlJc w:val="left"/>
      <w:pPr>
        <w:ind w:left="2646" w:hanging="360"/>
      </w:pPr>
      <w:rPr>
        <w:rFonts w:ascii="Wingdings" w:hAnsi="Wingdings" w:hint="default"/>
      </w:rPr>
    </w:lvl>
    <w:lvl w:ilvl="3" w:tentative="1">
      <w:start w:val="1"/>
      <w:numFmt w:val="bullet"/>
      <w:lvlText w:val=""/>
      <w:lvlJc w:val="left"/>
      <w:pPr>
        <w:ind w:left="3366" w:hanging="360"/>
      </w:pPr>
      <w:rPr>
        <w:rFonts w:ascii="Symbol" w:hAnsi="Symbol" w:hint="default"/>
      </w:rPr>
    </w:lvl>
    <w:lvl w:ilvl="4" w:tentative="1">
      <w:start w:val="1"/>
      <w:numFmt w:val="bullet"/>
      <w:lvlText w:val="o"/>
      <w:lvlJc w:val="left"/>
      <w:pPr>
        <w:ind w:left="4086" w:hanging="360"/>
      </w:pPr>
      <w:rPr>
        <w:rFonts w:ascii="Courier New" w:hAnsi="Courier New" w:cs="Courier New" w:hint="default"/>
      </w:rPr>
    </w:lvl>
    <w:lvl w:ilvl="5" w:tentative="1">
      <w:start w:val="1"/>
      <w:numFmt w:val="bullet"/>
      <w:lvlText w:val=""/>
      <w:lvlJc w:val="left"/>
      <w:pPr>
        <w:ind w:left="4806" w:hanging="360"/>
      </w:pPr>
      <w:rPr>
        <w:rFonts w:ascii="Wingdings" w:hAnsi="Wingdings" w:hint="default"/>
      </w:rPr>
    </w:lvl>
    <w:lvl w:ilvl="6" w:tentative="1">
      <w:start w:val="1"/>
      <w:numFmt w:val="bullet"/>
      <w:lvlText w:val=""/>
      <w:lvlJc w:val="left"/>
      <w:pPr>
        <w:ind w:left="5526" w:hanging="360"/>
      </w:pPr>
      <w:rPr>
        <w:rFonts w:ascii="Symbol" w:hAnsi="Symbol" w:hint="default"/>
      </w:rPr>
    </w:lvl>
    <w:lvl w:ilvl="7" w:tentative="1">
      <w:start w:val="1"/>
      <w:numFmt w:val="bullet"/>
      <w:lvlText w:val="o"/>
      <w:lvlJc w:val="left"/>
      <w:pPr>
        <w:ind w:left="6246" w:hanging="360"/>
      </w:pPr>
      <w:rPr>
        <w:rFonts w:ascii="Courier New" w:hAnsi="Courier New" w:cs="Courier New" w:hint="default"/>
      </w:rPr>
    </w:lvl>
    <w:lvl w:ilvl="8" w:tentative="1">
      <w:start w:val="1"/>
      <w:numFmt w:val="bullet"/>
      <w:lvlText w:val=""/>
      <w:lvlJc w:val="left"/>
      <w:pPr>
        <w:ind w:left="6966" w:hanging="360"/>
      </w:pPr>
      <w:rPr>
        <w:rFonts w:ascii="Wingdings" w:hAnsi="Wingdings" w:hint="default"/>
      </w:rPr>
    </w:lvl>
  </w:abstractNum>
  <w:abstractNum w:abstractNumId="14">
    <w:nsid w:val="40CE70BC"/>
    <w:multiLevelType w:val="hybridMultilevel"/>
    <w:tmpl w:val="67DE4A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F91F57"/>
    <w:multiLevelType w:val="hybridMultilevel"/>
    <w:tmpl w:val="22266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CE07AB"/>
    <w:multiLevelType w:val="hybridMultilevel"/>
    <w:tmpl w:val="B7B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480420A"/>
    <w:multiLevelType w:val="hybridMultilevel"/>
    <w:tmpl w:val="8F2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4B12EA4"/>
    <w:multiLevelType w:val="hybridMultilevel"/>
    <w:tmpl w:val="09C06480"/>
    <w:lvl w:ilvl="0">
      <w:start w:val="1"/>
      <w:numFmt w:val="bullet"/>
      <w:lvlText w:val=""/>
      <w:lvlJc w:val="left"/>
      <w:pPr>
        <w:tabs>
          <w:tab w:val="num" w:pos="684"/>
        </w:tabs>
        <w:ind w:left="684" w:hanging="360"/>
      </w:pPr>
      <w:rPr>
        <w:rFonts w:ascii="Symbol" w:hAnsi="Symbol" w:hint="default"/>
      </w:rPr>
    </w:lvl>
    <w:lvl w:ilvl="1" w:tentative="1">
      <w:start w:val="1"/>
      <w:numFmt w:val="bullet"/>
      <w:lvlText w:val="o"/>
      <w:lvlJc w:val="left"/>
      <w:pPr>
        <w:tabs>
          <w:tab w:val="num" w:pos="1404"/>
        </w:tabs>
        <w:ind w:left="1404" w:hanging="360"/>
      </w:pPr>
      <w:rPr>
        <w:rFonts w:ascii="Courier New" w:hAnsi="Courier New" w:cs="Courier New" w:hint="default"/>
      </w:rPr>
    </w:lvl>
    <w:lvl w:ilvl="2" w:tentative="1">
      <w:start w:val="1"/>
      <w:numFmt w:val="bullet"/>
      <w:lvlText w:val=""/>
      <w:lvlJc w:val="left"/>
      <w:pPr>
        <w:tabs>
          <w:tab w:val="num" w:pos="2124"/>
        </w:tabs>
        <w:ind w:left="2124" w:hanging="360"/>
      </w:pPr>
      <w:rPr>
        <w:rFonts w:ascii="Wingdings" w:hAnsi="Wingdings" w:hint="default"/>
      </w:rPr>
    </w:lvl>
    <w:lvl w:ilvl="3" w:tentative="1">
      <w:start w:val="1"/>
      <w:numFmt w:val="bullet"/>
      <w:lvlText w:val=""/>
      <w:lvlJc w:val="left"/>
      <w:pPr>
        <w:tabs>
          <w:tab w:val="num" w:pos="2844"/>
        </w:tabs>
        <w:ind w:left="2844" w:hanging="360"/>
      </w:pPr>
      <w:rPr>
        <w:rFonts w:ascii="Symbol" w:hAnsi="Symbol" w:hint="default"/>
      </w:rPr>
    </w:lvl>
    <w:lvl w:ilvl="4" w:tentative="1">
      <w:start w:val="1"/>
      <w:numFmt w:val="bullet"/>
      <w:lvlText w:val="o"/>
      <w:lvlJc w:val="left"/>
      <w:pPr>
        <w:tabs>
          <w:tab w:val="num" w:pos="3564"/>
        </w:tabs>
        <w:ind w:left="3564" w:hanging="360"/>
      </w:pPr>
      <w:rPr>
        <w:rFonts w:ascii="Courier New" w:hAnsi="Courier New" w:cs="Courier New" w:hint="default"/>
      </w:rPr>
    </w:lvl>
    <w:lvl w:ilvl="5" w:tentative="1">
      <w:start w:val="1"/>
      <w:numFmt w:val="bullet"/>
      <w:lvlText w:val=""/>
      <w:lvlJc w:val="left"/>
      <w:pPr>
        <w:tabs>
          <w:tab w:val="num" w:pos="4284"/>
        </w:tabs>
        <w:ind w:left="4284" w:hanging="360"/>
      </w:pPr>
      <w:rPr>
        <w:rFonts w:ascii="Wingdings" w:hAnsi="Wingdings" w:hint="default"/>
      </w:rPr>
    </w:lvl>
    <w:lvl w:ilvl="6" w:tentative="1">
      <w:start w:val="1"/>
      <w:numFmt w:val="bullet"/>
      <w:lvlText w:val=""/>
      <w:lvlJc w:val="left"/>
      <w:pPr>
        <w:tabs>
          <w:tab w:val="num" w:pos="5004"/>
        </w:tabs>
        <w:ind w:left="5004" w:hanging="360"/>
      </w:pPr>
      <w:rPr>
        <w:rFonts w:ascii="Symbol" w:hAnsi="Symbol" w:hint="default"/>
      </w:rPr>
    </w:lvl>
    <w:lvl w:ilvl="7" w:tentative="1">
      <w:start w:val="1"/>
      <w:numFmt w:val="bullet"/>
      <w:lvlText w:val="o"/>
      <w:lvlJc w:val="left"/>
      <w:pPr>
        <w:tabs>
          <w:tab w:val="num" w:pos="5724"/>
        </w:tabs>
        <w:ind w:left="5724" w:hanging="360"/>
      </w:pPr>
      <w:rPr>
        <w:rFonts w:ascii="Courier New" w:hAnsi="Courier New" w:cs="Courier New" w:hint="default"/>
      </w:rPr>
    </w:lvl>
    <w:lvl w:ilvl="8" w:tentative="1">
      <w:start w:val="1"/>
      <w:numFmt w:val="bullet"/>
      <w:lvlText w:val=""/>
      <w:lvlJc w:val="left"/>
      <w:pPr>
        <w:tabs>
          <w:tab w:val="num" w:pos="6444"/>
        </w:tabs>
        <w:ind w:left="6444" w:hanging="360"/>
      </w:pPr>
      <w:rPr>
        <w:rFonts w:ascii="Wingdings" w:hAnsi="Wingdings" w:hint="default"/>
      </w:rPr>
    </w:lvl>
  </w:abstractNum>
  <w:abstractNum w:abstractNumId="20">
    <w:nsid w:val="656E7A17"/>
    <w:multiLevelType w:val="hybridMultilevel"/>
    <w:tmpl w:val="4684C634"/>
    <w:lvl w:ilvl="0">
      <w:start w:val="0"/>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F1C575B"/>
    <w:multiLevelType w:val="hybridMultilevel"/>
    <w:tmpl w:val="1D30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1B040B6"/>
    <w:multiLevelType w:val="hybridMultilevel"/>
    <w:tmpl w:val="8A2C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3A71327"/>
    <w:multiLevelType w:val="hybridMultilevel"/>
    <w:tmpl w:val="D53E25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5756D9C"/>
    <w:multiLevelType w:val="hybridMultilevel"/>
    <w:tmpl w:val="B0A66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16cid:durableId="330765651">
    <w:abstractNumId w:val="6"/>
  </w:num>
  <w:num w:numId="2" w16cid:durableId="410005208">
    <w:abstractNumId w:val="23"/>
  </w:num>
  <w:num w:numId="3" w16cid:durableId="2048948168">
    <w:abstractNumId w:val="26"/>
  </w:num>
  <w:num w:numId="4" w16cid:durableId="849298077">
    <w:abstractNumId w:val="17"/>
  </w:num>
  <w:num w:numId="5" w16cid:durableId="1445155122">
    <w:abstractNumId w:val="21"/>
  </w:num>
  <w:num w:numId="6" w16cid:durableId="1866097251">
    <w:abstractNumId w:val="5"/>
  </w:num>
  <w:num w:numId="7" w16cid:durableId="1603224386">
    <w:abstractNumId w:val="11"/>
  </w:num>
  <w:num w:numId="8" w16cid:durableId="237716544">
    <w:abstractNumId w:val="22"/>
  </w:num>
  <w:num w:numId="9" w16cid:durableId="1908883318">
    <w:abstractNumId w:val="10"/>
  </w:num>
  <w:num w:numId="10" w16cid:durableId="880946339">
    <w:abstractNumId w:val="16"/>
  </w:num>
  <w:num w:numId="11" w16cid:durableId="1177885031">
    <w:abstractNumId w:val="3"/>
  </w:num>
  <w:num w:numId="12" w16cid:durableId="1965457050">
    <w:abstractNumId w:val="7"/>
  </w:num>
  <w:num w:numId="13" w16cid:durableId="1829319444">
    <w:abstractNumId w:val="18"/>
  </w:num>
  <w:num w:numId="14" w16cid:durableId="537552939">
    <w:abstractNumId w:val="8"/>
  </w:num>
  <w:num w:numId="15" w16cid:durableId="50660854">
    <w:abstractNumId w:val="20"/>
  </w:num>
  <w:num w:numId="16" w16cid:durableId="460073410">
    <w:abstractNumId w:val="2"/>
  </w:num>
  <w:num w:numId="17" w16cid:durableId="472523604">
    <w:abstractNumId w:val="14"/>
  </w:num>
  <w:num w:numId="18" w16cid:durableId="1689063745">
    <w:abstractNumId w:val="24"/>
  </w:num>
  <w:num w:numId="19" w16cid:durableId="1327591120">
    <w:abstractNumId w:val="1"/>
  </w:num>
  <w:num w:numId="20" w16cid:durableId="1270627442">
    <w:abstractNumId w:val="12"/>
  </w:num>
  <w:num w:numId="21" w16cid:durableId="1679238427">
    <w:abstractNumId w:val="0"/>
  </w:num>
  <w:num w:numId="22" w16cid:durableId="771557449">
    <w:abstractNumId w:val="19"/>
  </w:num>
  <w:num w:numId="23" w16cid:durableId="963268186">
    <w:abstractNumId w:val="13"/>
  </w:num>
  <w:num w:numId="24" w16cid:durableId="1965699183">
    <w:abstractNumId w:val="4"/>
  </w:num>
  <w:num w:numId="25" w16cid:durableId="2012636747">
    <w:abstractNumId w:val="15"/>
  </w:num>
  <w:num w:numId="26" w16cid:durableId="703796411">
    <w:abstractNumId w:val="25"/>
  </w:num>
  <w:num w:numId="27" w16cid:durableId="16661313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EF"/>
    <w:rsid w:val="0000108A"/>
    <w:rsid w:val="000016A6"/>
    <w:rsid w:val="00003FF2"/>
    <w:rsid w:val="000059C8"/>
    <w:rsid w:val="00006001"/>
    <w:rsid w:val="0001598B"/>
    <w:rsid w:val="000159BE"/>
    <w:rsid w:val="000168ED"/>
    <w:rsid w:val="000248EA"/>
    <w:rsid w:val="0002497B"/>
    <w:rsid w:val="00024A8C"/>
    <w:rsid w:val="00033A7D"/>
    <w:rsid w:val="0003539F"/>
    <w:rsid w:val="00036762"/>
    <w:rsid w:val="0003688E"/>
    <w:rsid w:val="00037136"/>
    <w:rsid w:val="00043C40"/>
    <w:rsid w:val="00043C95"/>
    <w:rsid w:val="000468C1"/>
    <w:rsid w:val="000520A7"/>
    <w:rsid w:val="0006018C"/>
    <w:rsid w:val="00060B54"/>
    <w:rsid w:val="000629C3"/>
    <w:rsid w:val="00062F14"/>
    <w:rsid w:val="00062FE7"/>
    <w:rsid w:val="000704A0"/>
    <w:rsid w:val="00072DDA"/>
    <w:rsid w:val="00073942"/>
    <w:rsid w:val="00074991"/>
    <w:rsid w:val="00074F1A"/>
    <w:rsid w:val="00080AD7"/>
    <w:rsid w:val="0008393E"/>
    <w:rsid w:val="00084B93"/>
    <w:rsid w:val="000879F1"/>
    <w:rsid w:val="00090929"/>
    <w:rsid w:val="000929F5"/>
    <w:rsid w:val="00094262"/>
    <w:rsid w:val="00097F74"/>
    <w:rsid w:val="000A377B"/>
    <w:rsid w:val="000A468A"/>
    <w:rsid w:val="000A7306"/>
    <w:rsid w:val="000A7B7C"/>
    <w:rsid w:val="000B03C6"/>
    <w:rsid w:val="000B620F"/>
    <w:rsid w:val="000C1D0B"/>
    <w:rsid w:val="000C626C"/>
    <w:rsid w:val="000C6413"/>
    <w:rsid w:val="000D07CD"/>
    <w:rsid w:val="000D1BFE"/>
    <w:rsid w:val="000D33DE"/>
    <w:rsid w:val="000E0314"/>
    <w:rsid w:val="000E1CFD"/>
    <w:rsid w:val="000E43D5"/>
    <w:rsid w:val="000E6120"/>
    <w:rsid w:val="000E6F56"/>
    <w:rsid w:val="000F47E3"/>
    <w:rsid w:val="000F6238"/>
    <w:rsid w:val="001002AE"/>
    <w:rsid w:val="00104958"/>
    <w:rsid w:val="00112937"/>
    <w:rsid w:val="00112B6A"/>
    <w:rsid w:val="00113F9B"/>
    <w:rsid w:val="00115C65"/>
    <w:rsid w:val="00117F65"/>
    <w:rsid w:val="00120E2A"/>
    <w:rsid w:val="001239CF"/>
    <w:rsid w:val="00123C91"/>
    <w:rsid w:val="0012458C"/>
    <w:rsid w:val="00125611"/>
    <w:rsid w:val="0012589D"/>
    <w:rsid w:val="00134369"/>
    <w:rsid w:val="00134B08"/>
    <w:rsid w:val="00136633"/>
    <w:rsid w:val="0014072D"/>
    <w:rsid w:val="00144274"/>
    <w:rsid w:val="00144C01"/>
    <w:rsid w:val="00146EFB"/>
    <w:rsid w:val="0015026E"/>
    <w:rsid w:val="00152C29"/>
    <w:rsid w:val="00160892"/>
    <w:rsid w:val="00165A66"/>
    <w:rsid w:val="0017114B"/>
    <w:rsid w:val="00171338"/>
    <w:rsid w:val="00171738"/>
    <w:rsid w:val="0017289E"/>
    <w:rsid w:val="001765C7"/>
    <w:rsid w:val="001868D7"/>
    <w:rsid w:val="00186DF9"/>
    <w:rsid w:val="00187344"/>
    <w:rsid w:val="00187466"/>
    <w:rsid w:val="001922AB"/>
    <w:rsid w:val="0019456D"/>
    <w:rsid w:val="001A0106"/>
    <w:rsid w:val="001A1E97"/>
    <w:rsid w:val="001A24B4"/>
    <w:rsid w:val="001A3459"/>
    <w:rsid w:val="001A5562"/>
    <w:rsid w:val="001A7A10"/>
    <w:rsid w:val="001A7A96"/>
    <w:rsid w:val="001B0906"/>
    <w:rsid w:val="001B2571"/>
    <w:rsid w:val="001B7D2C"/>
    <w:rsid w:val="001C3A9A"/>
    <w:rsid w:val="001D3E9D"/>
    <w:rsid w:val="001D4B02"/>
    <w:rsid w:val="001E1828"/>
    <w:rsid w:val="001E6F74"/>
    <w:rsid w:val="001F1304"/>
    <w:rsid w:val="001F2000"/>
    <w:rsid w:val="001F2C27"/>
    <w:rsid w:val="001F503D"/>
    <w:rsid w:val="002013FB"/>
    <w:rsid w:val="00204E2B"/>
    <w:rsid w:val="002118FD"/>
    <w:rsid w:val="0021219A"/>
    <w:rsid w:val="00216820"/>
    <w:rsid w:val="002209E0"/>
    <w:rsid w:val="00221000"/>
    <w:rsid w:val="002216D4"/>
    <w:rsid w:val="00221D29"/>
    <w:rsid w:val="002223FE"/>
    <w:rsid w:val="0022317A"/>
    <w:rsid w:val="002279C1"/>
    <w:rsid w:val="002330D5"/>
    <w:rsid w:val="002367F1"/>
    <w:rsid w:val="00236E51"/>
    <w:rsid w:val="002376A9"/>
    <w:rsid w:val="00250D0D"/>
    <w:rsid w:val="0025683F"/>
    <w:rsid w:val="002641F0"/>
    <w:rsid w:val="0026423B"/>
    <w:rsid w:val="0026667C"/>
    <w:rsid w:val="002674DC"/>
    <w:rsid w:val="00267A43"/>
    <w:rsid w:val="002722C7"/>
    <w:rsid w:val="00277F3D"/>
    <w:rsid w:val="002804B1"/>
    <w:rsid w:val="00280720"/>
    <w:rsid w:val="00280B9E"/>
    <w:rsid w:val="00281AA9"/>
    <w:rsid w:val="0028214E"/>
    <w:rsid w:val="002831BB"/>
    <w:rsid w:val="00285883"/>
    <w:rsid w:val="00287CF4"/>
    <w:rsid w:val="00294164"/>
    <w:rsid w:val="00295274"/>
    <w:rsid w:val="00296237"/>
    <w:rsid w:val="002A3D48"/>
    <w:rsid w:val="002A7528"/>
    <w:rsid w:val="002B6D84"/>
    <w:rsid w:val="002C252B"/>
    <w:rsid w:val="002C35A2"/>
    <w:rsid w:val="002D51DF"/>
    <w:rsid w:val="002D5362"/>
    <w:rsid w:val="002D6768"/>
    <w:rsid w:val="002D7DD3"/>
    <w:rsid w:val="002E5D39"/>
    <w:rsid w:val="002F3D27"/>
    <w:rsid w:val="003022DC"/>
    <w:rsid w:val="00304C7D"/>
    <w:rsid w:val="00306983"/>
    <w:rsid w:val="00306D6B"/>
    <w:rsid w:val="00311058"/>
    <w:rsid w:val="00313F17"/>
    <w:rsid w:val="003156D5"/>
    <w:rsid w:val="00317A72"/>
    <w:rsid w:val="00320003"/>
    <w:rsid w:val="00322006"/>
    <w:rsid w:val="00324C33"/>
    <w:rsid w:val="003275E1"/>
    <w:rsid w:val="0033204B"/>
    <w:rsid w:val="0033485C"/>
    <w:rsid w:val="00341308"/>
    <w:rsid w:val="00343E93"/>
    <w:rsid w:val="00351897"/>
    <w:rsid w:val="003559FC"/>
    <w:rsid w:val="00355E7B"/>
    <w:rsid w:val="00356EA9"/>
    <w:rsid w:val="00362FD0"/>
    <w:rsid w:val="00363C9C"/>
    <w:rsid w:val="003644EE"/>
    <w:rsid w:val="00365948"/>
    <w:rsid w:val="00376842"/>
    <w:rsid w:val="003802A4"/>
    <w:rsid w:val="00380C8D"/>
    <w:rsid w:val="0038482A"/>
    <w:rsid w:val="00384C2D"/>
    <w:rsid w:val="00390E6C"/>
    <w:rsid w:val="003910DD"/>
    <w:rsid w:val="00391B3B"/>
    <w:rsid w:val="00391B46"/>
    <w:rsid w:val="003921E7"/>
    <w:rsid w:val="00393DB0"/>
    <w:rsid w:val="003A02C5"/>
    <w:rsid w:val="003A2971"/>
    <w:rsid w:val="003A2999"/>
    <w:rsid w:val="003B3CE7"/>
    <w:rsid w:val="003B465A"/>
    <w:rsid w:val="003B4F85"/>
    <w:rsid w:val="003B6190"/>
    <w:rsid w:val="003C1673"/>
    <w:rsid w:val="003C26F4"/>
    <w:rsid w:val="003C2C22"/>
    <w:rsid w:val="003C2E98"/>
    <w:rsid w:val="003C47F6"/>
    <w:rsid w:val="003D04C3"/>
    <w:rsid w:val="003D1BFA"/>
    <w:rsid w:val="003D3E3E"/>
    <w:rsid w:val="003D72F4"/>
    <w:rsid w:val="003E1102"/>
    <w:rsid w:val="003E1655"/>
    <w:rsid w:val="003E2A34"/>
    <w:rsid w:val="003E359F"/>
    <w:rsid w:val="003E3C0D"/>
    <w:rsid w:val="003E69AA"/>
    <w:rsid w:val="003F0EF6"/>
    <w:rsid w:val="003F11C0"/>
    <w:rsid w:val="003F1350"/>
    <w:rsid w:val="003F13A8"/>
    <w:rsid w:val="003F2FFD"/>
    <w:rsid w:val="003F4C3B"/>
    <w:rsid w:val="003F4D07"/>
    <w:rsid w:val="003F4F9D"/>
    <w:rsid w:val="004020BB"/>
    <w:rsid w:val="00405956"/>
    <w:rsid w:val="004169B9"/>
    <w:rsid w:val="0041790D"/>
    <w:rsid w:val="00422AED"/>
    <w:rsid w:val="0042444F"/>
    <w:rsid w:val="0043164D"/>
    <w:rsid w:val="00432363"/>
    <w:rsid w:val="004344D0"/>
    <w:rsid w:val="00435799"/>
    <w:rsid w:val="0043581C"/>
    <w:rsid w:val="00436A8C"/>
    <w:rsid w:val="004374D3"/>
    <w:rsid w:val="00440B77"/>
    <w:rsid w:val="0045244C"/>
    <w:rsid w:val="00452DA9"/>
    <w:rsid w:val="00460311"/>
    <w:rsid w:val="004613E8"/>
    <w:rsid w:val="004618D5"/>
    <w:rsid w:val="0046301D"/>
    <w:rsid w:val="0047225F"/>
    <w:rsid w:val="004729F8"/>
    <w:rsid w:val="004769C9"/>
    <w:rsid w:val="004769F2"/>
    <w:rsid w:val="004807EE"/>
    <w:rsid w:val="00480830"/>
    <w:rsid w:val="00481386"/>
    <w:rsid w:val="00484278"/>
    <w:rsid w:val="00491026"/>
    <w:rsid w:val="00491F54"/>
    <w:rsid w:val="004A0386"/>
    <w:rsid w:val="004A0628"/>
    <w:rsid w:val="004A1E01"/>
    <w:rsid w:val="004A2449"/>
    <w:rsid w:val="004A2DB1"/>
    <w:rsid w:val="004A6B6C"/>
    <w:rsid w:val="004A7242"/>
    <w:rsid w:val="004B26A0"/>
    <w:rsid w:val="004B7D85"/>
    <w:rsid w:val="004C2C67"/>
    <w:rsid w:val="004C6FEE"/>
    <w:rsid w:val="004D0436"/>
    <w:rsid w:val="004D2577"/>
    <w:rsid w:val="004D6EE6"/>
    <w:rsid w:val="004D6FEB"/>
    <w:rsid w:val="004F0173"/>
    <w:rsid w:val="004F0E76"/>
    <w:rsid w:val="004F0F60"/>
    <w:rsid w:val="004F27FC"/>
    <w:rsid w:val="004F2905"/>
    <w:rsid w:val="00502056"/>
    <w:rsid w:val="00503D1F"/>
    <w:rsid w:val="00504C19"/>
    <w:rsid w:val="00506B0E"/>
    <w:rsid w:val="00510378"/>
    <w:rsid w:val="005117AD"/>
    <w:rsid w:val="005117C8"/>
    <w:rsid w:val="005119F9"/>
    <w:rsid w:val="005212E5"/>
    <w:rsid w:val="0052427E"/>
    <w:rsid w:val="00527409"/>
    <w:rsid w:val="00532513"/>
    <w:rsid w:val="005358E4"/>
    <w:rsid w:val="00537045"/>
    <w:rsid w:val="005424A6"/>
    <w:rsid w:val="005431A5"/>
    <w:rsid w:val="00543E81"/>
    <w:rsid w:val="00545540"/>
    <w:rsid w:val="00545C9F"/>
    <w:rsid w:val="0054631A"/>
    <w:rsid w:val="005468B3"/>
    <w:rsid w:val="00552499"/>
    <w:rsid w:val="00555290"/>
    <w:rsid w:val="00555349"/>
    <w:rsid w:val="0055577F"/>
    <w:rsid w:val="00557088"/>
    <w:rsid w:val="005579F9"/>
    <w:rsid w:val="00560642"/>
    <w:rsid w:val="00561C40"/>
    <w:rsid w:val="00571703"/>
    <w:rsid w:val="00572B9D"/>
    <w:rsid w:val="00575715"/>
    <w:rsid w:val="00575F57"/>
    <w:rsid w:val="00587715"/>
    <w:rsid w:val="00593B3A"/>
    <w:rsid w:val="0059702D"/>
    <w:rsid w:val="0059799F"/>
    <w:rsid w:val="00597EF4"/>
    <w:rsid w:val="005A3DBB"/>
    <w:rsid w:val="005A48B5"/>
    <w:rsid w:val="005A5C9E"/>
    <w:rsid w:val="005A602F"/>
    <w:rsid w:val="005A7504"/>
    <w:rsid w:val="005B4D5D"/>
    <w:rsid w:val="005B6A14"/>
    <w:rsid w:val="005C1AEF"/>
    <w:rsid w:val="005C1F19"/>
    <w:rsid w:val="005C3701"/>
    <w:rsid w:val="005D2D9A"/>
    <w:rsid w:val="005D4B8D"/>
    <w:rsid w:val="005D5660"/>
    <w:rsid w:val="005D6442"/>
    <w:rsid w:val="005E0BEE"/>
    <w:rsid w:val="005E23E5"/>
    <w:rsid w:val="005E5BE6"/>
    <w:rsid w:val="005F5539"/>
    <w:rsid w:val="005F6460"/>
    <w:rsid w:val="005F6E4E"/>
    <w:rsid w:val="005F7A4D"/>
    <w:rsid w:val="00602117"/>
    <w:rsid w:val="00602D6C"/>
    <w:rsid w:val="0061177E"/>
    <w:rsid w:val="00614EA3"/>
    <w:rsid w:val="0061501E"/>
    <w:rsid w:val="0062153B"/>
    <w:rsid w:val="006227D4"/>
    <w:rsid w:val="00623998"/>
    <w:rsid w:val="00624165"/>
    <w:rsid w:val="006263D9"/>
    <w:rsid w:val="00626695"/>
    <w:rsid w:val="00630187"/>
    <w:rsid w:val="00630465"/>
    <w:rsid w:val="0063166A"/>
    <w:rsid w:val="0063243E"/>
    <w:rsid w:val="006327E9"/>
    <w:rsid w:val="00637444"/>
    <w:rsid w:val="006418A9"/>
    <w:rsid w:val="00645409"/>
    <w:rsid w:val="006474AA"/>
    <w:rsid w:val="00654118"/>
    <w:rsid w:val="0066003E"/>
    <w:rsid w:val="00662051"/>
    <w:rsid w:val="0066415B"/>
    <w:rsid w:val="0067097F"/>
    <w:rsid w:val="006766CA"/>
    <w:rsid w:val="00683802"/>
    <w:rsid w:val="006847F9"/>
    <w:rsid w:val="00685E49"/>
    <w:rsid w:val="00687155"/>
    <w:rsid w:val="006935E3"/>
    <w:rsid w:val="00693E26"/>
    <w:rsid w:val="006A794E"/>
    <w:rsid w:val="006B0318"/>
    <w:rsid w:val="006B1133"/>
    <w:rsid w:val="006C26D6"/>
    <w:rsid w:val="006C28D1"/>
    <w:rsid w:val="006C7DB9"/>
    <w:rsid w:val="006D0D3F"/>
    <w:rsid w:val="006D403E"/>
    <w:rsid w:val="006D43DA"/>
    <w:rsid w:val="006D4A3E"/>
    <w:rsid w:val="006D6D9D"/>
    <w:rsid w:val="006E2A62"/>
    <w:rsid w:val="006F0DAD"/>
    <w:rsid w:val="006F1AC0"/>
    <w:rsid w:val="006F1C0F"/>
    <w:rsid w:val="006F2277"/>
    <w:rsid w:val="006F323E"/>
    <w:rsid w:val="007013F4"/>
    <w:rsid w:val="007033F7"/>
    <w:rsid w:val="00703697"/>
    <w:rsid w:val="0070392D"/>
    <w:rsid w:val="007064CC"/>
    <w:rsid w:val="007114BD"/>
    <w:rsid w:val="00712638"/>
    <w:rsid w:val="00712C75"/>
    <w:rsid w:val="00712D23"/>
    <w:rsid w:val="007138EA"/>
    <w:rsid w:val="00717799"/>
    <w:rsid w:val="00717E51"/>
    <w:rsid w:val="00721728"/>
    <w:rsid w:val="0072251B"/>
    <w:rsid w:val="00727A1C"/>
    <w:rsid w:val="00731727"/>
    <w:rsid w:val="0073797B"/>
    <w:rsid w:val="00741664"/>
    <w:rsid w:val="00742C24"/>
    <w:rsid w:val="007434E1"/>
    <w:rsid w:val="007441C4"/>
    <w:rsid w:val="0074546D"/>
    <w:rsid w:val="00760C2B"/>
    <w:rsid w:val="0076146E"/>
    <w:rsid w:val="007622EB"/>
    <w:rsid w:val="007679F3"/>
    <w:rsid w:val="00771EB4"/>
    <w:rsid w:val="00774F65"/>
    <w:rsid w:val="0077540B"/>
    <w:rsid w:val="007760DD"/>
    <w:rsid w:val="00776C4D"/>
    <w:rsid w:val="00781210"/>
    <w:rsid w:val="007863AF"/>
    <w:rsid w:val="00793142"/>
    <w:rsid w:val="007975BF"/>
    <w:rsid w:val="00797C78"/>
    <w:rsid w:val="00797D04"/>
    <w:rsid w:val="007A1B9A"/>
    <w:rsid w:val="007A7605"/>
    <w:rsid w:val="007B4697"/>
    <w:rsid w:val="007B4C5A"/>
    <w:rsid w:val="007C2171"/>
    <w:rsid w:val="007C2A48"/>
    <w:rsid w:val="007C3C47"/>
    <w:rsid w:val="007C4014"/>
    <w:rsid w:val="007C6086"/>
    <w:rsid w:val="007D18E9"/>
    <w:rsid w:val="007D3A8D"/>
    <w:rsid w:val="007D5B43"/>
    <w:rsid w:val="007E09A1"/>
    <w:rsid w:val="007E0D30"/>
    <w:rsid w:val="007E3CA4"/>
    <w:rsid w:val="007E4741"/>
    <w:rsid w:val="007F4D07"/>
    <w:rsid w:val="007F6754"/>
    <w:rsid w:val="0080268D"/>
    <w:rsid w:val="0080560D"/>
    <w:rsid w:val="0081221F"/>
    <w:rsid w:val="00814012"/>
    <w:rsid w:val="0081410D"/>
    <w:rsid w:val="00814CE0"/>
    <w:rsid w:val="00815F3C"/>
    <w:rsid w:val="00816998"/>
    <w:rsid w:val="0081742F"/>
    <w:rsid w:val="0081756F"/>
    <w:rsid w:val="00820843"/>
    <w:rsid w:val="008247E3"/>
    <w:rsid w:val="00827FE3"/>
    <w:rsid w:val="00831A9F"/>
    <w:rsid w:val="008366C8"/>
    <w:rsid w:val="00837EF7"/>
    <w:rsid w:val="00845313"/>
    <w:rsid w:val="00845B56"/>
    <w:rsid w:val="00856BC4"/>
    <w:rsid w:val="00864177"/>
    <w:rsid w:val="008653D2"/>
    <w:rsid w:val="00871935"/>
    <w:rsid w:val="00875859"/>
    <w:rsid w:val="00876AF4"/>
    <w:rsid w:val="00876D02"/>
    <w:rsid w:val="00881356"/>
    <w:rsid w:val="00882BA1"/>
    <w:rsid w:val="00882DFD"/>
    <w:rsid w:val="0088397E"/>
    <w:rsid w:val="008969CA"/>
    <w:rsid w:val="008A061A"/>
    <w:rsid w:val="008A2BA0"/>
    <w:rsid w:val="008A4C4F"/>
    <w:rsid w:val="008A5778"/>
    <w:rsid w:val="008B2DE4"/>
    <w:rsid w:val="008C19F3"/>
    <w:rsid w:val="008C270D"/>
    <w:rsid w:val="008C2FCD"/>
    <w:rsid w:val="008C5597"/>
    <w:rsid w:val="008C7A01"/>
    <w:rsid w:val="008D33CD"/>
    <w:rsid w:val="008D4BE7"/>
    <w:rsid w:val="008E1860"/>
    <w:rsid w:val="008E3CB4"/>
    <w:rsid w:val="008E59CC"/>
    <w:rsid w:val="008F0C45"/>
    <w:rsid w:val="008F1F2C"/>
    <w:rsid w:val="008F3315"/>
    <w:rsid w:val="008F39F1"/>
    <w:rsid w:val="008F6DFE"/>
    <w:rsid w:val="00900B2E"/>
    <w:rsid w:val="009070C7"/>
    <w:rsid w:val="00911E80"/>
    <w:rsid w:val="00915AE6"/>
    <w:rsid w:val="009169C1"/>
    <w:rsid w:val="009220E8"/>
    <w:rsid w:val="009302CF"/>
    <w:rsid w:val="00940104"/>
    <w:rsid w:val="00940782"/>
    <w:rsid w:val="0094224B"/>
    <w:rsid w:val="00947984"/>
    <w:rsid w:val="009512E9"/>
    <w:rsid w:val="009513D9"/>
    <w:rsid w:val="00951E60"/>
    <w:rsid w:val="00952591"/>
    <w:rsid w:val="009549B4"/>
    <w:rsid w:val="00957847"/>
    <w:rsid w:val="00957888"/>
    <w:rsid w:val="00960E6A"/>
    <w:rsid w:val="0096134C"/>
    <w:rsid w:val="00961417"/>
    <w:rsid w:val="00963569"/>
    <w:rsid w:val="00963908"/>
    <w:rsid w:val="00966887"/>
    <w:rsid w:val="00966FB8"/>
    <w:rsid w:val="00967160"/>
    <w:rsid w:val="00972106"/>
    <w:rsid w:val="00974B3B"/>
    <w:rsid w:val="00980942"/>
    <w:rsid w:val="0098212A"/>
    <w:rsid w:val="0098236B"/>
    <w:rsid w:val="0098364B"/>
    <w:rsid w:val="00985E48"/>
    <w:rsid w:val="00992E1E"/>
    <w:rsid w:val="009939CC"/>
    <w:rsid w:val="00994BA8"/>
    <w:rsid w:val="00995AEB"/>
    <w:rsid w:val="009A0089"/>
    <w:rsid w:val="009A4633"/>
    <w:rsid w:val="009A6750"/>
    <w:rsid w:val="009B09D9"/>
    <w:rsid w:val="009B5594"/>
    <w:rsid w:val="009B600E"/>
    <w:rsid w:val="009C25C2"/>
    <w:rsid w:val="009C2EF9"/>
    <w:rsid w:val="009C306E"/>
    <w:rsid w:val="009C56CE"/>
    <w:rsid w:val="009C669A"/>
    <w:rsid w:val="009C6FB7"/>
    <w:rsid w:val="009D0E10"/>
    <w:rsid w:val="009D3FFA"/>
    <w:rsid w:val="009D56B1"/>
    <w:rsid w:val="009D570B"/>
    <w:rsid w:val="009E2835"/>
    <w:rsid w:val="009E5D8F"/>
    <w:rsid w:val="009E5EB2"/>
    <w:rsid w:val="009E6B55"/>
    <w:rsid w:val="009F11B3"/>
    <w:rsid w:val="009F32B3"/>
    <w:rsid w:val="00A03099"/>
    <w:rsid w:val="00A12CDF"/>
    <w:rsid w:val="00A15904"/>
    <w:rsid w:val="00A17B8F"/>
    <w:rsid w:val="00A226CB"/>
    <w:rsid w:val="00A2448E"/>
    <w:rsid w:val="00A24E8D"/>
    <w:rsid w:val="00A2746B"/>
    <w:rsid w:val="00A33230"/>
    <w:rsid w:val="00A35CB9"/>
    <w:rsid w:val="00A44D35"/>
    <w:rsid w:val="00A464F1"/>
    <w:rsid w:val="00A52AE0"/>
    <w:rsid w:val="00A530FD"/>
    <w:rsid w:val="00A53213"/>
    <w:rsid w:val="00A54E6C"/>
    <w:rsid w:val="00A62678"/>
    <w:rsid w:val="00A70A83"/>
    <w:rsid w:val="00A734BF"/>
    <w:rsid w:val="00A73CC2"/>
    <w:rsid w:val="00A73F61"/>
    <w:rsid w:val="00A742C4"/>
    <w:rsid w:val="00A743E7"/>
    <w:rsid w:val="00A7639C"/>
    <w:rsid w:val="00A77048"/>
    <w:rsid w:val="00A804E3"/>
    <w:rsid w:val="00A81B93"/>
    <w:rsid w:val="00A86698"/>
    <w:rsid w:val="00A94794"/>
    <w:rsid w:val="00AA6FF3"/>
    <w:rsid w:val="00AB3113"/>
    <w:rsid w:val="00AB4D27"/>
    <w:rsid w:val="00AC1A2D"/>
    <w:rsid w:val="00AC242D"/>
    <w:rsid w:val="00AD2E90"/>
    <w:rsid w:val="00AD4920"/>
    <w:rsid w:val="00AD493D"/>
    <w:rsid w:val="00AD50A1"/>
    <w:rsid w:val="00AD5185"/>
    <w:rsid w:val="00AD723E"/>
    <w:rsid w:val="00AE30E1"/>
    <w:rsid w:val="00AE3FE2"/>
    <w:rsid w:val="00AE496E"/>
    <w:rsid w:val="00AE5B67"/>
    <w:rsid w:val="00AE69BB"/>
    <w:rsid w:val="00AF0D6D"/>
    <w:rsid w:val="00AF2001"/>
    <w:rsid w:val="00AF2785"/>
    <w:rsid w:val="00AF4391"/>
    <w:rsid w:val="00AF4A07"/>
    <w:rsid w:val="00AF6F53"/>
    <w:rsid w:val="00AF7CD6"/>
    <w:rsid w:val="00B05673"/>
    <w:rsid w:val="00B05A4A"/>
    <w:rsid w:val="00B05B7E"/>
    <w:rsid w:val="00B07613"/>
    <w:rsid w:val="00B1259C"/>
    <w:rsid w:val="00B16D17"/>
    <w:rsid w:val="00B177CE"/>
    <w:rsid w:val="00B179B2"/>
    <w:rsid w:val="00B23779"/>
    <w:rsid w:val="00B24D9E"/>
    <w:rsid w:val="00B34201"/>
    <w:rsid w:val="00B41622"/>
    <w:rsid w:val="00B45F94"/>
    <w:rsid w:val="00B46512"/>
    <w:rsid w:val="00B467D9"/>
    <w:rsid w:val="00B471B6"/>
    <w:rsid w:val="00B566EF"/>
    <w:rsid w:val="00B56B30"/>
    <w:rsid w:val="00B60F50"/>
    <w:rsid w:val="00B633FD"/>
    <w:rsid w:val="00B73891"/>
    <w:rsid w:val="00B76F05"/>
    <w:rsid w:val="00B80242"/>
    <w:rsid w:val="00B80399"/>
    <w:rsid w:val="00B8478A"/>
    <w:rsid w:val="00B90037"/>
    <w:rsid w:val="00B9411A"/>
    <w:rsid w:val="00B96BDB"/>
    <w:rsid w:val="00B9779C"/>
    <w:rsid w:val="00BA54EE"/>
    <w:rsid w:val="00BB6E85"/>
    <w:rsid w:val="00BC7352"/>
    <w:rsid w:val="00BD0A17"/>
    <w:rsid w:val="00BD2E13"/>
    <w:rsid w:val="00BD3B14"/>
    <w:rsid w:val="00BD5345"/>
    <w:rsid w:val="00BD7C08"/>
    <w:rsid w:val="00BE2C95"/>
    <w:rsid w:val="00BE2E53"/>
    <w:rsid w:val="00BE3BF7"/>
    <w:rsid w:val="00BF0FF8"/>
    <w:rsid w:val="00BF5003"/>
    <w:rsid w:val="00BF51FB"/>
    <w:rsid w:val="00BF5F5F"/>
    <w:rsid w:val="00BF673C"/>
    <w:rsid w:val="00BF6E39"/>
    <w:rsid w:val="00BF7E46"/>
    <w:rsid w:val="00C0125A"/>
    <w:rsid w:val="00C03D0C"/>
    <w:rsid w:val="00C045BC"/>
    <w:rsid w:val="00C04922"/>
    <w:rsid w:val="00C050DF"/>
    <w:rsid w:val="00C104E9"/>
    <w:rsid w:val="00C10EA6"/>
    <w:rsid w:val="00C11E44"/>
    <w:rsid w:val="00C173B3"/>
    <w:rsid w:val="00C20925"/>
    <w:rsid w:val="00C20FD0"/>
    <w:rsid w:val="00C278A8"/>
    <w:rsid w:val="00C319AD"/>
    <w:rsid w:val="00C31E74"/>
    <w:rsid w:val="00C373BC"/>
    <w:rsid w:val="00C4544B"/>
    <w:rsid w:val="00C455B3"/>
    <w:rsid w:val="00C514A2"/>
    <w:rsid w:val="00C531DF"/>
    <w:rsid w:val="00C565D6"/>
    <w:rsid w:val="00C60940"/>
    <w:rsid w:val="00C655C6"/>
    <w:rsid w:val="00C80AEA"/>
    <w:rsid w:val="00C817A1"/>
    <w:rsid w:val="00C83803"/>
    <w:rsid w:val="00C83910"/>
    <w:rsid w:val="00C83933"/>
    <w:rsid w:val="00C90186"/>
    <w:rsid w:val="00C911E4"/>
    <w:rsid w:val="00C9554E"/>
    <w:rsid w:val="00CA6E8C"/>
    <w:rsid w:val="00CB0A66"/>
    <w:rsid w:val="00CB29DF"/>
    <w:rsid w:val="00CB3DC1"/>
    <w:rsid w:val="00CB54F3"/>
    <w:rsid w:val="00CB66C0"/>
    <w:rsid w:val="00CC55D3"/>
    <w:rsid w:val="00CC7425"/>
    <w:rsid w:val="00CC79DC"/>
    <w:rsid w:val="00CD0F5E"/>
    <w:rsid w:val="00CD612C"/>
    <w:rsid w:val="00CD7BC8"/>
    <w:rsid w:val="00CE3EF9"/>
    <w:rsid w:val="00CE555D"/>
    <w:rsid w:val="00CF5C81"/>
    <w:rsid w:val="00D00C80"/>
    <w:rsid w:val="00D01B89"/>
    <w:rsid w:val="00D02B4B"/>
    <w:rsid w:val="00D047C0"/>
    <w:rsid w:val="00D04825"/>
    <w:rsid w:val="00D20839"/>
    <w:rsid w:val="00D241AE"/>
    <w:rsid w:val="00D24767"/>
    <w:rsid w:val="00D24C92"/>
    <w:rsid w:val="00D26958"/>
    <w:rsid w:val="00D304A5"/>
    <w:rsid w:val="00D31CCA"/>
    <w:rsid w:val="00D342E2"/>
    <w:rsid w:val="00D41C5E"/>
    <w:rsid w:val="00D43A4A"/>
    <w:rsid w:val="00D43AFD"/>
    <w:rsid w:val="00D442CF"/>
    <w:rsid w:val="00D44B1F"/>
    <w:rsid w:val="00D45768"/>
    <w:rsid w:val="00D51676"/>
    <w:rsid w:val="00D52444"/>
    <w:rsid w:val="00D53696"/>
    <w:rsid w:val="00D54BEE"/>
    <w:rsid w:val="00D56F96"/>
    <w:rsid w:val="00D645B5"/>
    <w:rsid w:val="00D71E50"/>
    <w:rsid w:val="00D72007"/>
    <w:rsid w:val="00D72B13"/>
    <w:rsid w:val="00D746B9"/>
    <w:rsid w:val="00D77D91"/>
    <w:rsid w:val="00D82E9D"/>
    <w:rsid w:val="00D83F38"/>
    <w:rsid w:val="00D945BC"/>
    <w:rsid w:val="00D9750C"/>
    <w:rsid w:val="00D97D2C"/>
    <w:rsid w:val="00DA09F3"/>
    <w:rsid w:val="00DA0E4B"/>
    <w:rsid w:val="00DA25E3"/>
    <w:rsid w:val="00DA578A"/>
    <w:rsid w:val="00DA64A1"/>
    <w:rsid w:val="00DA7387"/>
    <w:rsid w:val="00DA7E47"/>
    <w:rsid w:val="00DB15DF"/>
    <w:rsid w:val="00DB38D7"/>
    <w:rsid w:val="00DB7229"/>
    <w:rsid w:val="00DC5A1F"/>
    <w:rsid w:val="00DD296A"/>
    <w:rsid w:val="00DD382F"/>
    <w:rsid w:val="00DE5859"/>
    <w:rsid w:val="00DE5D10"/>
    <w:rsid w:val="00DE6028"/>
    <w:rsid w:val="00DF2386"/>
    <w:rsid w:val="00DF2DC9"/>
    <w:rsid w:val="00DF3BE8"/>
    <w:rsid w:val="00DF4749"/>
    <w:rsid w:val="00DF7D6D"/>
    <w:rsid w:val="00E00C52"/>
    <w:rsid w:val="00E019AF"/>
    <w:rsid w:val="00E0245C"/>
    <w:rsid w:val="00E056CE"/>
    <w:rsid w:val="00E0635C"/>
    <w:rsid w:val="00E10538"/>
    <w:rsid w:val="00E1303E"/>
    <w:rsid w:val="00E14B10"/>
    <w:rsid w:val="00E1606B"/>
    <w:rsid w:val="00E20DCA"/>
    <w:rsid w:val="00E265F9"/>
    <w:rsid w:val="00E30253"/>
    <w:rsid w:val="00E31B8D"/>
    <w:rsid w:val="00E365B1"/>
    <w:rsid w:val="00E41692"/>
    <w:rsid w:val="00E44886"/>
    <w:rsid w:val="00E45185"/>
    <w:rsid w:val="00E45EE5"/>
    <w:rsid w:val="00E5115B"/>
    <w:rsid w:val="00E53682"/>
    <w:rsid w:val="00E55A56"/>
    <w:rsid w:val="00E55A7F"/>
    <w:rsid w:val="00E6208D"/>
    <w:rsid w:val="00E65557"/>
    <w:rsid w:val="00E66F52"/>
    <w:rsid w:val="00E67B06"/>
    <w:rsid w:val="00E7149F"/>
    <w:rsid w:val="00E731A2"/>
    <w:rsid w:val="00E76AC3"/>
    <w:rsid w:val="00E77505"/>
    <w:rsid w:val="00E77AB2"/>
    <w:rsid w:val="00E80DEC"/>
    <w:rsid w:val="00E90943"/>
    <w:rsid w:val="00E91D03"/>
    <w:rsid w:val="00E95C37"/>
    <w:rsid w:val="00E97369"/>
    <w:rsid w:val="00EA16E2"/>
    <w:rsid w:val="00EA3C8E"/>
    <w:rsid w:val="00EA41E3"/>
    <w:rsid w:val="00EA5856"/>
    <w:rsid w:val="00EA643F"/>
    <w:rsid w:val="00EB1EDB"/>
    <w:rsid w:val="00EC03A1"/>
    <w:rsid w:val="00EC2E89"/>
    <w:rsid w:val="00EC66A3"/>
    <w:rsid w:val="00ED1802"/>
    <w:rsid w:val="00ED1DA1"/>
    <w:rsid w:val="00ED415C"/>
    <w:rsid w:val="00ED5A8A"/>
    <w:rsid w:val="00ED7719"/>
    <w:rsid w:val="00EE191D"/>
    <w:rsid w:val="00EE32A5"/>
    <w:rsid w:val="00EE619B"/>
    <w:rsid w:val="00EE69F4"/>
    <w:rsid w:val="00EF2107"/>
    <w:rsid w:val="00EF5FDD"/>
    <w:rsid w:val="00EF657A"/>
    <w:rsid w:val="00EF6A69"/>
    <w:rsid w:val="00EF72D6"/>
    <w:rsid w:val="00F04464"/>
    <w:rsid w:val="00F04B45"/>
    <w:rsid w:val="00F04CAA"/>
    <w:rsid w:val="00F05EB8"/>
    <w:rsid w:val="00F07245"/>
    <w:rsid w:val="00F1433C"/>
    <w:rsid w:val="00F1542D"/>
    <w:rsid w:val="00F15AAF"/>
    <w:rsid w:val="00F15CA6"/>
    <w:rsid w:val="00F16FD7"/>
    <w:rsid w:val="00F22F38"/>
    <w:rsid w:val="00F23AFB"/>
    <w:rsid w:val="00F24790"/>
    <w:rsid w:val="00F31B6D"/>
    <w:rsid w:val="00F45399"/>
    <w:rsid w:val="00F4627D"/>
    <w:rsid w:val="00F524A1"/>
    <w:rsid w:val="00F53647"/>
    <w:rsid w:val="00F55446"/>
    <w:rsid w:val="00F5586A"/>
    <w:rsid w:val="00F640FF"/>
    <w:rsid w:val="00F67527"/>
    <w:rsid w:val="00F70071"/>
    <w:rsid w:val="00F7189B"/>
    <w:rsid w:val="00F72193"/>
    <w:rsid w:val="00F72668"/>
    <w:rsid w:val="00F72B38"/>
    <w:rsid w:val="00F75C24"/>
    <w:rsid w:val="00F820F8"/>
    <w:rsid w:val="00F8406A"/>
    <w:rsid w:val="00F9551D"/>
    <w:rsid w:val="00FA1285"/>
    <w:rsid w:val="00FA408C"/>
    <w:rsid w:val="00FA6042"/>
    <w:rsid w:val="00FA60E7"/>
    <w:rsid w:val="00FA641B"/>
    <w:rsid w:val="00FB02CA"/>
    <w:rsid w:val="00FB7A3E"/>
    <w:rsid w:val="00FC0C09"/>
    <w:rsid w:val="00FC0E2D"/>
    <w:rsid w:val="00FC1490"/>
    <w:rsid w:val="00FC310D"/>
    <w:rsid w:val="00FC69A6"/>
    <w:rsid w:val="00FC6E7F"/>
    <w:rsid w:val="00FD2B95"/>
    <w:rsid w:val="00FE5F00"/>
    <w:rsid w:val="00FE6739"/>
    <w:rsid w:val="00FF2325"/>
    <w:rsid w:val="00FF265F"/>
    <w:rsid w:val="00FF2A05"/>
    <w:rsid w:val="00FF36E0"/>
    <w:rsid w:val="00FF4D84"/>
    <w:rsid w:val="071BE47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E3B052"/>
  <w15:docId w15:val="{3755D545-9DA3-4B0F-BB77-6C41A6BC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character" w:styleId="FollowedHyperlink">
    <w:name w:val="FollowedHyperlink"/>
    <w:basedOn w:val="DefaultParagraphFont"/>
    <w:semiHidden/>
    <w:unhideWhenUsed/>
    <w:rsid w:val="003D1BFA"/>
    <w:rPr>
      <w:color w:val="800080" w:themeColor="followedHyperlink"/>
      <w:u w:val="single"/>
    </w:rPr>
  </w:style>
  <w:style w:type="table" w:styleId="LightShading">
    <w:name w:val="Light Shading"/>
    <w:basedOn w:val="TableNormal"/>
    <w:uiPriority w:val="60"/>
    <w:rsid w:val="00572B9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1">
    <w:name w:val="Medium Shading 1 Accent 1"/>
    <w:basedOn w:val="TableNormal"/>
    <w:uiPriority w:val="63"/>
    <w:rsid w:val="00572B9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List">
    <w:name w:val="Colorful List"/>
    <w:basedOn w:val="TableNormal"/>
    <w:uiPriority w:val="72"/>
    <w:rsid w:val="00572B9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3">
    <w:name w:val="Colorful List Accent 3"/>
    <w:basedOn w:val="TableNormal"/>
    <w:uiPriority w:val="72"/>
    <w:rsid w:val="00572B9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C53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4" ma:contentTypeDescription="Create a new document." ma:contentTypeScope="" ma:versionID="f45604cd0c0d17163da004b7afd82b4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fdea4da9601368bd099ba00f5d81a133"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B5EF0-01DC-4D39-AF76-3C57CFAB1FB8}">
  <ds:schemaRefs>
    <ds:schemaRef ds:uri="http://schemas.openxmlformats.org/officeDocument/2006/bibliography"/>
  </ds:schemaRefs>
</ds:datastoreItem>
</file>

<file path=customXml/itemProps2.xml><?xml version="1.0" encoding="utf-8"?>
<ds:datastoreItem xmlns:ds="http://schemas.openxmlformats.org/officeDocument/2006/customXml" ds:itemID="{1180D902-380A-4D3D-8842-A9D67AF2D481}">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3.xml><?xml version="1.0" encoding="utf-8"?>
<ds:datastoreItem xmlns:ds="http://schemas.openxmlformats.org/officeDocument/2006/customXml" ds:itemID="{99CE8966-03DB-4C4C-A5ED-ACB45C02C597}">
  <ds:schemaRefs>
    <ds:schemaRef ds:uri="http://schemas.microsoft.com/sharepoint/v3/contenttype/forms"/>
  </ds:schemaRefs>
</ds:datastoreItem>
</file>

<file path=customXml/itemProps4.xml><?xml version="1.0" encoding="utf-8"?>
<ds:datastoreItem xmlns:ds="http://schemas.openxmlformats.org/officeDocument/2006/customXml" ds:itemID="{96A76E46-5134-4A82-A3BD-E44D356C9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719</Words>
  <Characters>4099</Characters>
  <Application>Microsoft Office Word</Application>
  <DocSecurity>0</DocSecurity>
  <Lines>34</Lines>
  <Paragraphs>9</Paragraphs>
  <ScaleCrop>false</ScaleCrop>
  <Company>Abt Associates Inc.</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Franklin, Jamia - FNS</cp:lastModifiedBy>
  <cp:revision>10</cp:revision>
  <cp:lastPrinted>2015-11-10T18:26:00Z</cp:lastPrinted>
  <dcterms:created xsi:type="dcterms:W3CDTF">2023-11-12T21:45:00Z</dcterms:created>
  <dcterms:modified xsi:type="dcterms:W3CDTF">2023-11-14T14:00:00Z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