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0FA" w:rsidP="004470FA" w14:paraId="422F15AD" w14:textId="059E2084">
      <w:pPr>
        <w:rPr>
          <w:b/>
          <w:sz w:val="28"/>
        </w:rPr>
      </w:pPr>
      <w:r>
        <w:rPr>
          <w:b/>
          <w:bCs/>
          <w:sz w:val="28"/>
          <w:szCs w:val="28"/>
        </w:rPr>
        <w:t>Data Collection</w:t>
      </w:r>
      <w:r w:rsidRPr="42DAFB24">
        <w:rPr>
          <w:b/>
          <w:bCs/>
          <w:sz w:val="28"/>
          <w:szCs w:val="28"/>
        </w:rPr>
        <w:t xml:space="preserve">: Economic Development </w:t>
      </w:r>
      <w:r w:rsidRPr="42DAFB24" w:rsidR="21BF8424">
        <w:rPr>
          <w:b/>
          <w:bCs/>
          <w:sz w:val="28"/>
          <w:szCs w:val="28"/>
        </w:rPr>
        <w:t>Administration</w:t>
      </w:r>
      <w:r w:rsidRPr="42DAFB24">
        <w:rPr>
          <w:b/>
          <w:bCs/>
          <w:sz w:val="28"/>
          <w:szCs w:val="28"/>
        </w:rPr>
        <w:t>’s Travel, Tourism, and Outdoor Recreation Awards</w:t>
      </w:r>
      <w:r w:rsidRPr="42DAFB24" w:rsidR="6CF30C18">
        <w:rPr>
          <w:b/>
          <w:bCs/>
          <w:sz w:val="28"/>
          <w:szCs w:val="28"/>
        </w:rPr>
        <w:t xml:space="preserve"> </w:t>
      </w:r>
    </w:p>
    <w:p w:rsidR="004470FA" w:rsidP="004470FA" w14:paraId="44863ADE" w14:textId="0270CB89">
      <w:pPr>
        <w:rPr>
          <w:b/>
          <w:sz w:val="28"/>
        </w:rPr>
      </w:pPr>
      <w:r>
        <w:rPr>
          <w:b/>
          <w:sz w:val="28"/>
        </w:rPr>
        <w:t>National Governors Association and Center for the Outdoor Recreation Economy</w:t>
      </w:r>
      <w:r w:rsidR="002234A5">
        <w:rPr>
          <w:b/>
          <w:sz w:val="28"/>
        </w:rPr>
        <w:t>,</w:t>
      </w:r>
      <w:r>
        <w:rPr>
          <w:b/>
          <w:sz w:val="28"/>
        </w:rPr>
        <w:t xml:space="preserve"> Oregon State University</w:t>
      </w:r>
    </w:p>
    <w:p w:rsidR="005D173F" w14:paraId="3B4AD30C" w14:textId="77777777"/>
    <w:p w:rsidR="00353324" w14:paraId="5906834E" w14:textId="6EE4A5B6">
      <w:pPr>
        <w:rPr>
          <w:b/>
          <w:bCs/>
          <w:sz w:val="28"/>
          <w:szCs w:val="28"/>
        </w:rPr>
      </w:pPr>
      <w:r w:rsidRPr="4299A1AE">
        <w:rPr>
          <w:b/>
          <w:sz w:val="28"/>
          <w:szCs w:val="28"/>
        </w:rPr>
        <w:t>Glossary of Terms</w:t>
      </w:r>
      <w:r w:rsidRPr="4299A1AE" w:rsidR="1885A203">
        <w:rPr>
          <w:b/>
          <w:bCs/>
          <w:sz w:val="28"/>
          <w:szCs w:val="28"/>
        </w:rPr>
        <w:t xml:space="preserve"> </w:t>
      </w:r>
    </w:p>
    <w:p w:rsidR="004B1B82" w:rsidRPr="00D45BF1" w14:paraId="563B3641" w14:textId="77777777">
      <w:pPr>
        <w:rPr>
          <w:b/>
          <w:sz w:val="28"/>
          <w:szCs w:val="28"/>
        </w:rPr>
      </w:pPr>
    </w:p>
    <w:p w:rsidR="00543817" w:rsidP="4299A1AE" w14:paraId="1FD3521E" w14:textId="18852C20">
      <w:r>
        <w:t xml:space="preserve">This glossary </w:t>
      </w:r>
      <w:r w:rsidR="004470FA">
        <w:t xml:space="preserve">defines key terms in the </w:t>
      </w:r>
      <w:r w:rsidR="002234A5">
        <w:t>National Governors Association (NGA) and Center for the Outdoor Recreation Economy at Oregon State University (CORE)</w:t>
      </w:r>
      <w:r w:rsidR="004470FA">
        <w:t xml:space="preserve"> data survey of Travel, Tourism, and Outdoor Recreation projects</w:t>
      </w:r>
      <w:r w:rsidR="002234A5">
        <w:t xml:space="preserve"> </w:t>
      </w:r>
      <w:r w:rsidR="33DEB26C">
        <w:t xml:space="preserve">funded under the American Rescue Plan Act (ARPA) </w:t>
      </w:r>
      <w:r w:rsidR="002234A5">
        <w:t xml:space="preserve">and are clustered around the primary themes of the survey. </w:t>
      </w:r>
      <w:r w:rsidR="004B1B82">
        <w:t xml:space="preserve"> </w:t>
      </w:r>
      <w:r>
        <w:t>NGA/</w:t>
      </w:r>
      <w:r w:rsidR="002234A5">
        <w:t>CORE</w:t>
      </w:r>
      <w:r>
        <w:t xml:space="preserve"> use</w:t>
      </w:r>
      <w:r w:rsidR="00DA1B5A">
        <w:t>s</w:t>
      </w:r>
      <w:r>
        <w:t xml:space="preserve"> key </w:t>
      </w:r>
      <w:r w:rsidR="002234A5">
        <w:t xml:space="preserve">Economic Development </w:t>
      </w:r>
      <w:r w:rsidR="7FDA8B22">
        <w:t>Administration</w:t>
      </w:r>
      <w:r w:rsidR="002234A5">
        <w:t xml:space="preserve"> (</w:t>
      </w:r>
      <w:r>
        <w:t>EDA</w:t>
      </w:r>
      <w:r w:rsidR="002234A5">
        <w:t>)</w:t>
      </w:r>
      <w:r>
        <w:t xml:space="preserve"> definitions when available. These definitions</w:t>
      </w:r>
      <w:r w:rsidR="004B1B82">
        <w:t xml:space="preserve"> are identified with an asterisk (*) and may</w:t>
      </w:r>
      <w:r>
        <w:t xml:space="preserve"> be accessed at</w:t>
      </w:r>
      <w:r w:rsidR="00A268D0">
        <w:t xml:space="preserve"> </w:t>
      </w:r>
      <w:hyperlink r:id="rId8">
        <w:r w:rsidRPr="42DAFB24" w:rsidR="00A268D0">
          <w:rPr>
            <w:rStyle w:val="Hyperlink"/>
          </w:rPr>
          <w:t>EDA’</w:t>
        </w:r>
        <w:r w:rsidR="00272DEC">
          <w:rPr>
            <w:rStyle w:val="Hyperlink"/>
          </w:rPr>
          <w:t>s</w:t>
        </w:r>
        <w:r w:rsidRPr="42DAFB24" w:rsidR="00A268D0">
          <w:rPr>
            <w:rStyle w:val="Hyperlink"/>
          </w:rPr>
          <w:t xml:space="preserve"> Key Definitions Page</w:t>
        </w:r>
      </w:hyperlink>
      <w:r w:rsidR="005D173F">
        <w:t xml:space="preserve">. </w:t>
      </w:r>
    </w:p>
    <w:p w:rsidR="005D173F" w:rsidP="4299A1AE" w14:paraId="28ECA7F0" w14:textId="77777777"/>
    <w:p w:rsidR="0F1E2DA3" w:rsidP="4299A1AE" w14:paraId="23DF4F6C" w14:textId="16C021EF">
      <w:pPr>
        <w:rPr>
          <w:b/>
          <w:bCs/>
          <w:sz w:val="28"/>
          <w:szCs w:val="28"/>
        </w:rPr>
      </w:pPr>
      <w:r w:rsidRPr="4299A1AE">
        <w:rPr>
          <w:b/>
          <w:bCs/>
          <w:sz w:val="28"/>
          <w:szCs w:val="28"/>
        </w:rPr>
        <w:t xml:space="preserve">Terms: </w:t>
      </w:r>
    </w:p>
    <w:p w:rsidR="00A31B80" w:rsidP="00E73A73" w14:paraId="57A5962F" w14:textId="77777777">
      <w:pPr>
        <w:rPr>
          <w:b/>
          <w:bCs/>
          <w:u w:val="single"/>
        </w:rPr>
      </w:pPr>
    </w:p>
    <w:p w:rsidR="00E73A73" w:rsidRPr="004470FA" w:rsidP="00E73A73" w14:paraId="135E2D2E" w14:textId="4ED5F9FF">
      <w:pPr>
        <w:rPr>
          <w:b/>
          <w:bCs/>
          <w:sz w:val="24"/>
          <w:szCs w:val="24"/>
          <w:u w:val="single"/>
        </w:rPr>
      </w:pPr>
      <w:r w:rsidRPr="004470FA">
        <w:rPr>
          <w:b/>
          <w:bCs/>
          <w:sz w:val="24"/>
          <w:szCs w:val="24"/>
          <w:u w:val="single"/>
        </w:rPr>
        <w:t>Project Identification</w:t>
      </w:r>
    </w:p>
    <w:p w:rsidR="00A31B80" w:rsidP="00E73A73" w14:paraId="006C11F5" w14:textId="77777777">
      <w:pPr>
        <w:rPr>
          <w:b/>
        </w:rPr>
      </w:pPr>
    </w:p>
    <w:p w:rsidR="00E73A73" w:rsidP="00E73A73" w14:paraId="11B0A4CA" w14:textId="2D4B6BB5">
      <w:hyperlink r:id="rId9">
        <w:r w:rsidRPr="42DAFB24">
          <w:rPr>
            <w:rStyle w:val="Hyperlink"/>
            <w:b/>
            <w:bCs/>
          </w:rPr>
          <w:t>Competitive Grant</w:t>
        </w:r>
      </w:hyperlink>
      <w:r w:rsidRPr="42DAFB24">
        <w:rPr>
          <w:b/>
          <w:bCs/>
        </w:rPr>
        <w:t xml:space="preserve"> </w:t>
      </w:r>
      <w:r>
        <w:t xml:space="preserve">– </w:t>
      </w:r>
      <w:r w:rsidR="004B1B82">
        <w:t>a</w:t>
      </w:r>
      <w:r w:rsidR="001D42EF">
        <w:t xml:space="preserve"> grant that was </w:t>
      </w:r>
      <w:r w:rsidR="002234A5">
        <w:t>awarded via</w:t>
      </w:r>
      <w:r w:rsidR="00CF2ECF">
        <w:t xml:space="preserve"> a competitive selection process. </w:t>
      </w:r>
      <w:r w:rsidR="002234A5">
        <w:t>Applicants applied</w:t>
      </w:r>
      <w:r>
        <w:t xml:space="preserve"> </w:t>
      </w:r>
      <w:r w:rsidR="00572164">
        <w:t>for funds</w:t>
      </w:r>
      <w:r>
        <w:t xml:space="preserve"> from EDA for the purpose of helping communities that have been hardest hit by challenges facing the travel, tourism</w:t>
      </w:r>
      <w:r w:rsidR="00F926E8">
        <w:t>,</w:t>
      </w:r>
      <w:r>
        <w:t xml:space="preserve"> and outdoor recreation sectors</w:t>
      </w:r>
      <w:r w:rsidR="1348A702">
        <w:t>.</w:t>
      </w:r>
      <w:r>
        <w:t xml:space="preserve"> </w:t>
      </w:r>
      <w:r w:rsidR="5DE5E101">
        <w:t xml:space="preserve">Grantees </w:t>
      </w:r>
      <w:r>
        <w:t>invest in infrastructure, workforce</w:t>
      </w:r>
      <w:r w:rsidR="00D0152E">
        <w:t>,</w:t>
      </w:r>
      <w:r>
        <w:t xml:space="preserve"> or other projects to support the recovery of the industry and </w:t>
      </w:r>
      <w:r w:rsidR="6717A1F9">
        <w:t xml:space="preserve">to build the </w:t>
      </w:r>
      <w:r>
        <w:t>economic resilience of the community in the future.</w:t>
      </w:r>
    </w:p>
    <w:p w:rsidR="00E73A73" w:rsidP="00E73A73" w14:paraId="40AEA62F" w14:textId="77777777"/>
    <w:p w:rsidR="00C72604" w:rsidP="00C72604" w14:paraId="5E95810B" w14:textId="4667BA67">
      <w:hyperlink r:id="rId9">
        <w:r w:rsidRPr="48FFC1A6" w:rsidR="384CCD59">
          <w:rPr>
            <w:rStyle w:val="Hyperlink"/>
            <w:b/>
            <w:bCs/>
          </w:rPr>
          <w:t>S</w:t>
        </w:r>
        <w:r w:rsidRPr="48FFC1A6" w:rsidR="28D42375">
          <w:rPr>
            <w:rStyle w:val="Hyperlink"/>
            <w:b/>
            <w:bCs/>
          </w:rPr>
          <w:t xml:space="preserve">tate </w:t>
        </w:r>
        <w:r w:rsidRPr="48FFC1A6" w:rsidR="2C1ADF09">
          <w:rPr>
            <w:rStyle w:val="Hyperlink"/>
            <w:b/>
            <w:bCs/>
          </w:rPr>
          <w:t>/</w:t>
        </w:r>
        <w:r w:rsidRPr="48FFC1A6" w:rsidR="28D42375">
          <w:rPr>
            <w:rStyle w:val="Hyperlink"/>
            <w:b/>
            <w:bCs/>
          </w:rPr>
          <w:t xml:space="preserve"> </w:t>
        </w:r>
        <w:r w:rsidRPr="48FFC1A6" w:rsidR="00E73A73">
          <w:rPr>
            <w:rStyle w:val="Hyperlink"/>
            <w:b/>
            <w:bCs/>
          </w:rPr>
          <w:t>Non-Competitive Grant</w:t>
        </w:r>
      </w:hyperlink>
      <w:r w:rsidRPr="48FFC1A6" w:rsidR="00E73A73">
        <w:rPr>
          <w:b/>
          <w:bCs/>
        </w:rPr>
        <w:t xml:space="preserve"> </w:t>
      </w:r>
      <w:r w:rsidR="00E73A73">
        <w:t>–</w:t>
      </w:r>
      <w:r w:rsidR="004B1B82">
        <w:t>a</w:t>
      </w:r>
      <w:r w:rsidR="001D42EF">
        <w:t xml:space="preserve"> grant </w:t>
      </w:r>
      <w:r w:rsidR="4062DB34">
        <w:t xml:space="preserve">that </w:t>
      </w:r>
      <w:r w:rsidR="001D42EF">
        <w:t>was awarded</w:t>
      </w:r>
      <w:r>
        <w:t xml:space="preserve"> directly to states and territories to engage in activities that best support their travel, tourism, and outdoor recreation sectors. </w:t>
      </w:r>
      <w:r w:rsidR="007C1A0C">
        <w:t xml:space="preserve"> These awards sought to help states quickly invest in marketing, infrastructure, workforce and other </w:t>
      </w:r>
      <w:r w:rsidR="00D94D9B">
        <w:t xml:space="preserve">travel, tourism, and outdoor recreation projects. </w:t>
      </w:r>
    </w:p>
    <w:p w:rsidR="00E73A73" w:rsidP="00E73A73" w14:paraId="79FB60A6" w14:textId="77777777"/>
    <w:p w:rsidR="00C94ED3" w:rsidRPr="004470FA" w14:paraId="092B0E93" w14:textId="001DBDA0">
      <w:pPr>
        <w:rPr>
          <w:sz w:val="24"/>
          <w:u w:val="single"/>
        </w:rPr>
      </w:pPr>
      <w:r w:rsidRPr="004470FA">
        <w:rPr>
          <w:b/>
          <w:sz w:val="24"/>
          <w:u w:val="single"/>
        </w:rPr>
        <w:t xml:space="preserve">Travel, </w:t>
      </w:r>
      <w:r w:rsidRPr="004470FA" w:rsidR="00E73A73">
        <w:rPr>
          <w:b/>
          <w:sz w:val="24"/>
          <w:u w:val="single"/>
        </w:rPr>
        <w:t>T</w:t>
      </w:r>
      <w:r w:rsidRPr="004470FA">
        <w:rPr>
          <w:b/>
          <w:sz w:val="24"/>
          <w:u w:val="single"/>
        </w:rPr>
        <w:t xml:space="preserve">ourism and </w:t>
      </w:r>
      <w:r w:rsidRPr="004470FA" w:rsidR="00E73A73">
        <w:rPr>
          <w:b/>
          <w:sz w:val="24"/>
          <w:u w:val="single"/>
        </w:rPr>
        <w:t>O</w:t>
      </w:r>
      <w:r w:rsidRPr="004470FA">
        <w:rPr>
          <w:b/>
          <w:sz w:val="24"/>
          <w:u w:val="single"/>
        </w:rPr>
        <w:t xml:space="preserve">utdoor </w:t>
      </w:r>
      <w:r w:rsidRPr="004470FA" w:rsidR="00E73A73">
        <w:rPr>
          <w:b/>
          <w:sz w:val="24"/>
          <w:u w:val="single"/>
        </w:rPr>
        <w:t>R</w:t>
      </w:r>
      <w:r w:rsidRPr="004470FA">
        <w:rPr>
          <w:b/>
          <w:sz w:val="24"/>
          <w:u w:val="single"/>
        </w:rPr>
        <w:t>ecreation</w:t>
      </w:r>
      <w:r w:rsidRPr="004470FA" w:rsidR="00E73A73">
        <w:rPr>
          <w:b/>
          <w:sz w:val="24"/>
          <w:u w:val="single"/>
        </w:rPr>
        <w:t xml:space="preserve"> Project Identification</w:t>
      </w:r>
    </w:p>
    <w:p w:rsidR="00C94ED3" w14:paraId="53DADB84" w14:textId="77777777"/>
    <w:p w:rsidR="00D45BF1" w14:paraId="0E24470D" w14:textId="383B5995">
      <w:r w:rsidRPr="48FFC1A6">
        <w:rPr>
          <w:b/>
          <w:bCs/>
        </w:rPr>
        <w:t xml:space="preserve">Travel </w:t>
      </w:r>
      <w:r>
        <w:t xml:space="preserve">– </w:t>
      </w:r>
      <w:r w:rsidR="00053A9C">
        <w:t xml:space="preserve">the act of moving from one location to </w:t>
      </w:r>
      <w:r w:rsidR="00572164">
        <w:t>another; may</w:t>
      </w:r>
      <w:r w:rsidR="00DE130A">
        <w:t xml:space="preserve"> include traveling long or short distances</w:t>
      </w:r>
      <w:r w:rsidR="00EA4C29">
        <w:t xml:space="preserve">, domestic </w:t>
      </w:r>
      <w:r w:rsidR="00BA1A8C">
        <w:t>or</w:t>
      </w:r>
      <w:r w:rsidR="00EA4C29">
        <w:t xml:space="preserve"> international travel, and </w:t>
      </w:r>
      <w:r w:rsidR="02ACC4C6">
        <w:t xml:space="preserve">travel </w:t>
      </w:r>
      <w:r w:rsidR="00EA4C29">
        <w:t xml:space="preserve">for pleasure, </w:t>
      </w:r>
      <w:r w:rsidR="00BA1A8C">
        <w:t xml:space="preserve">recreation, </w:t>
      </w:r>
      <w:r w:rsidR="00EA4C29">
        <w:t>business, family, education, healthcare,</w:t>
      </w:r>
      <w:r w:rsidR="00BA1A8C">
        <w:t xml:space="preserve"> shopping</w:t>
      </w:r>
      <w:r w:rsidR="00C0038B">
        <w:t>,</w:t>
      </w:r>
      <w:r w:rsidR="00EA4C29">
        <w:t xml:space="preserve"> or various other purposes</w:t>
      </w:r>
      <w:r w:rsidR="00053A9C">
        <w:t>.</w:t>
      </w:r>
      <w:r>
        <w:t xml:space="preserve"> </w:t>
      </w:r>
    </w:p>
    <w:p w:rsidR="00D9138F" w14:paraId="74465A49" w14:textId="77777777">
      <w:pPr>
        <w:rPr>
          <w:b/>
        </w:rPr>
      </w:pPr>
    </w:p>
    <w:p w:rsidR="00632878" w14:paraId="72FBAE18" w14:textId="0EF2BBE6">
      <w:r>
        <w:rPr>
          <w:b/>
        </w:rPr>
        <w:t>Travel and Tourism</w:t>
      </w:r>
      <w:r w:rsidRPr="3E32A966" w:rsidR="00BA1A8C">
        <w:rPr>
          <w:b/>
        </w:rPr>
        <w:t xml:space="preserve"> Economy</w:t>
      </w:r>
      <w:r w:rsidR="00EA4C29">
        <w:t xml:space="preserve"> </w:t>
      </w:r>
      <w:r w:rsidR="00BA1A8C">
        <w:t>– t</w:t>
      </w:r>
      <w:r w:rsidRPr="00632878" w:rsidR="00BA1A8C">
        <w:t>ravel</w:t>
      </w:r>
      <w:r w:rsidRPr="00632878">
        <w:t>-related expenditures by U.S. residents</w:t>
      </w:r>
      <w:r w:rsidR="00BA1A8C">
        <w:t xml:space="preserve"> and nonresidents</w:t>
      </w:r>
      <w:r w:rsidRPr="00632878">
        <w:t xml:space="preserve"> traveling within the United States</w:t>
      </w:r>
      <w:r w:rsidR="00BA1A8C">
        <w:t>.  Travel-related expenditures by nonresidents on international transportation purchased from U.S. providers</w:t>
      </w:r>
      <w:r w:rsidRPr="00632878">
        <w:t>. It comprises travel by resident households, business</w:t>
      </w:r>
      <w:r w:rsidR="00BA1A8C">
        <w:t>-related</w:t>
      </w:r>
      <w:r w:rsidRPr="00632878">
        <w:t xml:space="preserve"> and government employees</w:t>
      </w:r>
      <w:r w:rsidR="00BA1A8C">
        <w:t>, and by nonresidents for study or for medical treatments in the U.S.</w:t>
      </w:r>
    </w:p>
    <w:p w:rsidR="00632878" w14:paraId="3C52B419" w14:textId="77777777"/>
    <w:p w:rsidR="00355191" w:rsidP="00DF4980" w14:paraId="615480C1" w14:textId="53257A41">
      <w:r w:rsidRPr="4299A1AE">
        <w:rPr>
          <w:b/>
        </w:rPr>
        <w:t xml:space="preserve">Outdoor </w:t>
      </w:r>
      <w:r w:rsidRPr="4299A1AE" w:rsidR="00BA1A8C">
        <w:rPr>
          <w:b/>
        </w:rPr>
        <w:t>Recreation Economy</w:t>
      </w:r>
      <w:r w:rsidR="00BA1A8C">
        <w:t xml:space="preserve"> – o</w:t>
      </w:r>
      <w:r w:rsidRPr="00E92115" w:rsidR="00E92115">
        <w:t>utdoor recreation activities</w:t>
      </w:r>
      <w:r w:rsidR="00BA1A8C">
        <w:t xml:space="preserve"> are activities that </w:t>
      </w:r>
      <w:r w:rsidR="00E24BD9">
        <w:t xml:space="preserve">are </w:t>
      </w:r>
      <w:r w:rsidR="00BA1A8C">
        <w:t>undertaken for pleasure</w:t>
      </w:r>
      <w:r w:rsidR="00E63571">
        <w:t xml:space="preserve"> or health</w:t>
      </w:r>
      <w:r w:rsidR="00BA1A8C">
        <w:t xml:space="preserve"> </w:t>
      </w:r>
      <w:r w:rsidR="00673BA9">
        <w:t xml:space="preserve">and </w:t>
      </w:r>
      <w:r w:rsidR="00BA1A8C">
        <w:t>that occur outdoors</w:t>
      </w:r>
      <w:r w:rsidR="00E63571">
        <w:t>.  They generally</w:t>
      </w:r>
      <w:r w:rsidRPr="00E92115" w:rsidR="00E92115">
        <w:t xml:space="preserve"> fall into three categories: conventional activities (such as bicycling, boating, hiking, and hunting), other activities (such as gardening and outdoor concerts), and supporting activities (such as construction, travel and tourism, local trips, and government expenditures).</w:t>
      </w:r>
      <w:r w:rsidR="00DF4980">
        <w:t xml:space="preserve">  </w:t>
      </w:r>
    </w:p>
    <w:p w:rsidR="00D45BF1" w14:paraId="2BB08A60" w14:textId="753F971D"/>
    <w:p w:rsidR="00214857" w:rsidRPr="004470FA" w:rsidP="00DF4980" w14:paraId="14D33DDB" w14:textId="4D38D40A">
      <w:pPr>
        <w:rPr>
          <w:b/>
          <w:sz w:val="24"/>
          <w:szCs w:val="24"/>
          <w:u w:val="single"/>
        </w:rPr>
      </w:pPr>
    </w:p>
    <w:p w:rsidR="0077726A" w:rsidRPr="004470FA" w:rsidP="00DF4980" w14:paraId="367FB7A9" w14:textId="381DAC94">
      <w:pPr>
        <w:rPr>
          <w:b/>
          <w:sz w:val="24"/>
          <w:u w:val="single"/>
        </w:rPr>
      </w:pPr>
      <w:r w:rsidRPr="004470FA">
        <w:rPr>
          <w:b/>
          <w:sz w:val="24"/>
          <w:u w:val="single"/>
        </w:rPr>
        <w:t>Planning and Assessment Activities</w:t>
      </w:r>
    </w:p>
    <w:p w:rsidR="0077726A" w:rsidP="00DF4980" w14:paraId="6572857A" w14:textId="576FBAD8"/>
    <w:p w:rsidR="0077726A" w:rsidP="00DF4980" w14:paraId="745FE534" w14:textId="712E1886">
      <w:r w:rsidRPr="4299A1AE">
        <w:rPr>
          <w:b/>
        </w:rPr>
        <w:t>Planning</w:t>
      </w:r>
      <w:r w:rsidRPr="4299A1AE" w:rsidR="000A216B">
        <w:rPr>
          <w:b/>
        </w:rPr>
        <w:t xml:space="preserve"> and </w:t>
      </w:r>
      <w:r w:rsidRPr="4299A1AE" w:rsidR="78798CC1">
        <w:rPr>
          <w:b/>
          <w:bCs/>
        </w:rPr>
        <w:t>A</w:t>
      </w:r>
      <w:r w:rsidRPr="4299A1AE" w:rsidR="181AD301">
        <w:rPr>
          <w:b/>
          <w:bCs/>
        </w:rPr>
        <w:t>ssessment</w:t>
      </w:r>
      <w:r w:rsidR="000A216B">
        <w:t xml:space="preserve"> – any formal or informal application of planning or evaluative frameworks to determine the development, implementation</w:t>
      </w:r>
      <w:r w:rsidR="00B1414D">
        <w:t>,</w:t>
      </w:r>
      <w:r w:rsidR="000A216B">
        <w:t xml:space="preserve"> or impacts of the project.  These may include planning frameworks, feasibility studies, economic impact analyses, or other frameworks.</w:t>
      </w:r>
    </w:p>
    <w:p w:rsidR="000A216B" w:rsidP="00DF4980" w14:paraId="2F5F601E" w14:textId="78F71AEA"/>
    <w:p w:rsidR="007D592F" w:rsidP="007D592F" w14:paraId="508B03EB" w14:textId="19CB0CDE">
      <w:r w:rsidRPr="00CF168E">
        <w:rPr>
          <w:b/>
          <w:bCs/>
        </w:rPr>
        <w:t xml:space="preserve">Land-use </w:t>
      </w:r>
      <w:r w:rsidR="001F35BB">
        <w:rPr>
          <w:b/>
          <w:bCs/>
        </w:rPr>
        <w:t>or Environmental Impact Assessments</w:t>
      </w:r>
      <w:r>
        <w:t xml:space="preserve"> – looks at site characteristics</w:t>
      </w:r>
      <w:r w:rsidR="00DB7B18">
        <w:t xml:space="preserve"> such as</w:t>
      </w:r>
      <w:r>
        <w:t xml:space="preserve"> land, water, climate, </w:t>
      </w:r>
      <w:r w:rsidR="00DB7B18">
        <w:t xml:space="preserve">and </w:t>
      </w:r>
      <w:r>
        <w:t xml:space="preserve">geography to help project leads and/or infrastructure developers make sound decisions about land use, and how projects will impact </w:t>
      </w:r>
      <w:r w:rsidR="00DB7B18">
        <w:t xml:space="preserve">air, </w:t>
      </w:r>
      <w:r w:rsidR="004B1B82">
        <w:t>land,</w:t>
      </w:r>
      <w:r w:rsidR="00DB7B18">
        <w:t xml:space="preserve"> and water quality. </w:t>
      </w:r>
    </w:p>
    <w:p w:rsidR="007D592F" w:rsidP="00DF4980" w14:paraId="65AE26EE" w14:textId="77777777"/>
    <w:p w:rsidR="000A216B" w:rsidP="00DF4980" w14:paraId="52E6B298" w14:textId="3FBCE006">
      <w:r w:rsidRPr="4299A1AE">
        <w:rPr>
          <w:b/>
        </w:rPr>
        <w:t xml:space="preserve">Data Tools </w:t>
      </w:r>
      <w:r>
        <w:t>– the use of tools or modes of data collection that directly support or are used in planning and assessment.  These may include public surveys, opinion polls, habitat assessments, or other data collection tools and methods used by the project.</w:t>
      </w:r>
    </w:p>
    <w:p w:rsidR="004B1B82" w:rsidP="00DF4980" w14:paraId="01704C6B" w14:textId="77777777">
      <w:pPr>
        <w:rPr>
          <w:b/>
          <w:sz w:val="24"/>
          <w:u w:val="single"/>
        </w:rPr>
      </w:pPr>
    </w:p>
    <w:p w:rsidR="000A216B" w:rsidRPr="004470FA" w:rsidP="00DF4980" w14:paraId="7791EEB2" w14:textId="389D3112">
      <w:pPr>
        <w:rPr>
          <w:b/>
          <w:sz w:val="24"/>
          <w:u w:val="single"/>
        </w:rPr>
      </w:pPr>
      <w:r w:rsidRPr="004470FA">
        <w:rPr>
          <w:b/>
          <w:sz w:val="24"/>
          <w:u w:val="single"/>
        </w:rPr>
        <w:t>Expanding the Tourism and Outdoor Recreation Economy</w:t>
      </w:r>
    </w:p>
    <w:p w:rsidR="000A216B" w:rsidP="00DF4980" w14:paraId="170CF59B" w14:textId="6736EEA2"/>
    <w:p w:rsidR="00735ECB" w:rsidP="009E0764" w14:paraId="3B098809" w14:textId="1FC50C96">
      <w:r w:rsidRPr="4299A1AE">
        <w:rPr>
          <w:b/>
        </w:rPr>
        <w:t>Travel and Tourism Industry</w:t>
      </w:r>
      <w:r>
        <w:t xml:space="preserve"> –</w:t>
      </w:r>
      <w:r w:rsidR="004B1B82">
        <w:t xml:space="preserve"> </w:t>
      </w:r>
      <w:r w:rsidR="00086E3D">
        <w:t>c</w:t>
      </w:r>
      <w:r>
        <w:t>omprised of economic sectors including transportation, accommodation, food &amp; beverages, recreation, entertainment</w:t>
      </w:r>
      <w:r w:rsidR="00AC25A5">
        <w:t>,</w:t>
      </w:r>
      <w:r>
        <w:t xml:space="preserve"> and shopping, as well as connected </w:t>
      </w:r>
      <w:r w:rsidR="00445D0F">
        <w:t>industries</w:t>
      </w:r>
      <w:r>
        <w:t xml:space="preserve"> such as financial services, tour operators, travel agents, and tourism and education organizations.  Tourism outputs include direct outputs comprised of all domestically produced goods and services purchased by tourists/visitors and indirect outputs comprised of resources, goods and services required to support the production of direct tourism outputs.  Tourism employment includes direct employment where workers are engaged in direct tourism output and indirect employment where workers are engaged in the production of indirect tourism outputs</w:t>
      </w:r>
      <w:r w:rsidR="00FF6B03">
        <w:t xml:space="preserve"> (</w:t>
      </w:r>
      <w:r w:rsidR="00A860E4">
        <w:t xml:space="preserve">derived from </w:t>
      </w:r>
      <w:hyperlink r:id="rId10" w:history="1">
        <w:r w:rsidRPr="00E213ED" w:rsidR="00FF6B03">
          <w:rPr>
            <w:rStyle w:val="Hyperlink"/>
          </w:rPr>
          <w:t>BEA Travel and Tourism Satellite Account</w:t>
        </w:r>
      </w:hyperlink>
      <w:r w:rsidR="00FF6B03">
        <w:t>)</w:t>
      </w:r>
      <w:r w:rsidR="004B1B82">
        <w:t>.</w:t>
      </w:r>
    </w:p>
    <w:p w:rsidR="00735ECB" w:rsidP="009E0764" w14:paraId="6619D991" w14:textId="77777777"/>
    <w:p w:rsidR="009E0764" w:rsidP="009E0764" w14:paraId="63C3FE1A" w14:textId="65808791">
      <w:r w:rsidRPr="4299A1AE">
        <w:rPr>
          <w:b/>
        </w:rPr>
        <w:t>Outdoor Recreation Industry</w:t>
      </w:r>
      <w:r>
        <w:t xml:space="preserve"> </w:t>
      </w:r>
      <w:r w:rsidR="00FF6B03">
        <w:t>–</w:t>
      </w:r>
      <w:r>
        <w:t xml:space="preserve"> </w:t>
      </w:r>
      <w:r w:rsidR="00086E3D">
        <w:t>c</w:t>
      </w:r>
      <w:r w:rsidR="00FF6B03">
        <w:t>omprised of economic sectors associated with</w:t>
      </w:r>
      <w:r w:rsidRPr="0077726A">
        <w:t xml:space="preserve"> </w:t>
      </w:r>
      <w:r w:rsidRPr="00FF6B03">
        <w:rPr>
          <w:i/>
        </w:rPr>
        <w:t>core goods and services</w:t>
      </w:r>
      <w:r w:rsidRPr="0077726A">
        <w:t xml:space="preserve"> purchased directly for outdoor recreation and </w:t>
      </w:r>
      <w:r w:rsidRPr="00FF6B03">
        <w:rPr>
          <w:i/>
        </w:rPr>
        <w:t>supporting goods and services</w:t>
      </w:r>
      <w:r w:rsidRPr="0077726A">
        <w:t xml:space="preserve"> that provide access to outdoor recreation. </w:t>
      </w:r>
      <w:r w:rsidR="00FF6B03">
        <w:t>Core goods and services</w:t>
      </w:r>
      <w:r w:rsidRPr="0077726A">
        <w:t xml:space="preserve"> include gear, equipment, fuel, concessions, maintenance, repair, and fees related to outdoor recreation activities. </w:t>
      </w:r>
      <w:r w:rsidR="00FF6B03">
        <w:t>Supporting goods and services include</w:t>
      </w:r>
      <w:r w:rsidRPr="0077726A">
        <w:t xml:space="preserve"> trips and travel, construction, and government expenditures </w:t>
      </w:r>
      <w:r w:rsidR="00FF6B03">
        <w:t>(</w:t>
      </w:r>
      <w:r w:rsidR="00DA4AD7">
        <w:t xml:space="preserve">derived from </w:t>
      </w:r>
      <w:hyperlink r:id="rId11" w:history="1">
        <w:r w:rsidRPr="00E213ED" w:rsidR="00FF6B03">
          <w:rPr>
            <w:rStyle w:val="Hyperlink"/>
          </w:rPr>
          <w:t>BEA Outdoor Recreation Satellite Account</w:t>
        </w:r>
      </w:hyperlink>
      <w:r w:rsidR="00FF6B03">
        <w:t>)</w:t>
      </w:r>
      <w:r w:rsidR="004B1B82">
        <w:t>.</w:t>
      </w:r>
    </w:p>
    <w:p w:rsidR="0077726A" w:rsidP="00DF4980" w14:paraId="046CA7D8" w14:textId="70F8256D"/>
    <w:p w:rsidR="005F1C3E" w:rsidP="005F1C3E" w14:paraId="73B12B55" w14:textId="6CD7BC17">
      <w:r w:rsidRPr="60398638">
        <w:rPr>
          <w:b/>
          <w:bCs/>
        </w:rPr>
        <w:t>Jobs</w:t>
      </w:r>
      <w:r w:rsidR="00086E3D">
        <w:rPr>
          <w:b/>
          <w:bCs/>
        </w:rPr>
        <w:t>*</w:t>
      </w:r>
      <w:r>
        <w:t xml:space="preserve"> </w:t>
      </w:r>
      <w:r w:rsidR="79C5B7D2">
        <w:t xml:space="preserve">– </w:t>
      </w:r>
      <w:r w:rsidR="00086E3D">
        <w:t>relevant</w:t>
      </w:r>
      <w:r w:rsidR="24B43EB6">
        <w:t xml:space="preserve"> jobs </w:t>
      </w:r>
      <w:r w:rsidR="00086E3D">
        <w:t xml:space="preserve">are </w:t>
      </w:r>
      <w:r w:rsidR="24B43EB6">
        <w:t xml:space="preserve">those </w:t>
      </w:r>
      <w:r w:rsidR="00086E3D">
        <w:t xml:space="preserve">either </w:t>
      </w:r>
      <w:r w:rsidR="24B43EB6">
        <w:t xml:space="preserve">created or retained by employers or by firms </w:t>
      </w:r>
      <w:r w:rsidR="00086E3D">
        <w:t xml:space="preserve">who </w:t>
      </w:r>
      <w:r w:rsidR="24B43EB6">
        <w:t>benefit directly from services provided by the EDA-funded facility or project.</w:t>
      </w:r>
    </w:p>
    <w:p w:rsidR="005F1C3E" w:rsidP="004B1B82" w14:paraId="7CECC7D3" w14:textId="6C757297">
      <w:pPr>
        <w:ind w:firstLine="720"/>
      </w:pPr>
      <w:r>
        <w:t xml:space="preserve">EDA grantees report on direct or </w:t>
      </w:r>
      <w:r w:rsidR="007D592F">
        <w:t>directly attributable</w:t>
      </w:r>
      <w:r>
        <w:t xml:space="preserve"> jobs, including subsequent employers that locate or expand in the project area </w:t>
      </w:r>
      <w:r w:rsidR="004B1B82">
        <w:t>because of</w:t>
      </w:r>
      <w:r>
        <w:t xml:space="preserve"> the project. For some projects (e.g., roads, </w:t>
      </w:r>
      <w:r w:rsidR="004B1B82">
        <w:t>water,</w:t>
      </w:r>
      <w:r>
        <w:t xml:space="preserve"> and sewer lines), direct jobs may include those created by firms that were not originally anticipated as part of the project but required the facility or service provided by the EDA project </w:t>
      </w:r>
      <w:r w:rsidR="004B1B82">
        <w:t>to</w:t>
      </w:r>
      <w:r>
        <w:t xml:space="preserve"> locate or expand in the area.</w:t>
      </w:r>
    </w:p>
    <w:p w:rsidR="00404EAE" w:rsidP="004B1B82" w14:paraId="62E01445" w14:textId="40B52DB0">
      <w:pPr>
        <w:ind w:firstLine="720"/>
      </w:pPr>
      <w:r>
        <w:t>Only permanent and direct jobs are counted in EDA reporting. Temporary jobs, including those related to construction, are not included. EDA grantees are instructed to convert part-time jobs into full-time equivalents (e.g., the total part-time hours worked per week divided by the hourly work week for full-time employees, normally 35-40 hours).</w:t>
      </w:r>
    </w:p>
    <w:p w:rsidR="00404EAE" w:rsidP="00404EAE" w14:paraId="0683F79C" w14:textId="6916A440"/>
    <w:p w:rsidR="00404EAE" w:rsidP="00DF4980" w14:paraId="51FD17DD" w14:textId="70B9FC85">
      <w:r w:rsidRPr="4299A1AE">
        <w:rPr>
          <w:b/>
          <w:bCs/>
        </w:rPr>
        <w:t xml:space="preserve">Jobs </w:t>
      </w:r>
      <w:r w:rsidRPr="4299A1AE" w:rsidR="04B4A465">
        <w:rPr>
          <w:b/>
          <w:bCs/>
        </w:rPr>
        <w:t>C</w:t>
      </w:r>
      <w:r w:rsidRPr="4299A1AE">
        <w:rPr>
          <w:b/>
          <w:bCs/>
        </w:rPr>
        <w:t>reated</w:t>
      </w:r>
      <w:r w:rsidR="00086E3D">
        <w:rPr>
          <w:b/>
          <w:bCs/>
        </w:rPr>
        <w:t>*</w:t>
      </w:r>
      <w:r w:rsidR="450E7366">
        <w:t>–</w:t>
      </w:r>
      <w:r w:rsidR="23F7D874">
        <w:t xml:space="preserve"> </w:t>
      </w:r>
      <w:r w:rsidR="00086E3D">
        <w:t>p</w:t>
      </w:r>
      <w:r w:rsidR="72E0C171">
        <w:t xml:space="preserve">rivate sector jobs created by businesses and other project beneficiaries </w:t>
      </w:r>
      <w:r w:rsidR="004B1B82">
        <w:t>because of</w:t>
      </w:r>
      <w:r w:rsidR="72E0C171">
        <w:t xml:space="preserve"> the EDA project.</w:t>
      </w:r>
    </w:p>
    <w:p w:rsidR="00404EAE" w:rsidP="4299A1AE" w14:paraId="527FE20E" w14:textId="032CB69E"/>
    <w:p w:rsidR="00404EAE" w:rsidP="00DF4980" w14:paraId="33B37CDB" w14:textId="2A196949">
      <w:r w:rsidRPr="4299A1AE">
        <w:rPr>
          <w:b/>
          <w:bCs/>
        </w:rPr>
        <w:t>Jobs Retained</w:t>
      </w:r>
      <w:r w:rsidR="00086E3D">
        <w:rPr>
          <w:b/>
          <w:bCs/>
        </w:rPr>
        <w:t>*</w:t>
      </w:r>
      <w:r>
        <w:t xml:space="preserve"> </w:t>
      </w:r>
      <w:r w:rsidR="450E7366">
        <w:t xml:space="preserve">– </w:t>
      </w:r>
      <w:r w:rsidR="00086E3D">
        <w:t>p</w:t>
      </w:r>
      <w:r w:rsidR="2EA3A91B">
        <w:t xml:space="preserve">rivate sector jobs retained </w:t>
      </w:r>
      <w:r w:rsidR="004B1B82">
        <w:t>because of</w:t>
      </w:r>
      <w:r w:rsidR="2EA3A91B">
        <w:t xml:space="preserve"> the EDA project.</w:t>
      </w:r>
    </w:p>
    <w:p w:rsidR="00404EAE" w:rsidP="00DF4980" w14:paraId="7306DC74" w14:textId="69445409"/>
    <w:p w:rsidR="00404EAE" w:rsidP="00DF4980" w14:paraId="7D58CDE2" w14:textId="47100262">
      <w:r w:rsidRPr="4299A1AE">
        <w:rPr>
          <w:b/>
        </w:rPr>
        <w:t xml:space="preserve">Businesses </w:t>
      </w:r>
      <w:r>
        <w:t xml:space="preserve">– </w:t>
      </w:r>
      <w:r w:rsidR="00086E3D">
        <w:t xml:space="preserve">relevant </w:t>
      </w:r>
      <w:r>
        <w:t xml:space="preserve">businesses (firms, employers) </w:t>
      </w:r>
      <w:r w:rsidR="00086E3D">
        <w:t xml:space="preserve">are those either </w:t>
      </w:r>
      <w:r>
        <w:t>created or retained directly from services provided by the EDA-funded facility or project.</w:t>
      </w:r>
    </w:p>
    <w:p w:rsidR="00A82C90" w:rsidP="00DF4980" w14:paraId="57A7DA30" w14:textId="5D6A44B1"/>
    <w:p w:rsidR="00A82C90" w:rsidP="00DF4980" w14:paraId="50DA31A9" w14:textId="4180FF2A">
      <w:r w:rsidRPr="4299A1AE">
        <w:rPr>
          <w:b/>
        </w:rPr>
        <w:t xml:space="preserve">Businesses </w:t>
      </w:r>
      <w:r w:rsidRPr="4299A1AE" w:rsidR="3579E2AA">
        <w:rPr>
          <w:b/>
          <w:bCs/>
        </w:rPr>
        <w:t>C</w:t>
      </w:r>
      <w:r w:rsidRPr="4299A1AE" w:rsidR="717EA7E4">
        <w:rPr>
          <w:b/>
          <w:bCs/>
        </w:rPr>
        <w:t>reated</w:t>
      </w:r>
      <w:r>
        <w:t xml:space="preserve"> – new businesses created </w:t>
      </w:r>
      <w:r w:rsidR="001140F3">
        <w:t>because of</w:t>
      </w:r>
      <w:r>
        <w:t xml:space="preserve"> EDA-funded projects.</w:t>
      </w:r>
    </w:p>
    <w:p w:rsidR="00A82C90" w:rsidP="00DF4980" w14:paraId="0A24DA0D" w14:textId="42CDDE31"/>
    <w:p w:rsidR="00A82C90" w:rsidP="00DF4980" w14:paraId="6ED1E3DA" w14:textId="3444D64C">
      <w:r w:rsidRPr="4299A1AE">
        <w:rPr>
          <w:b/>
        </w:rPr>
        <w:t xml:space="preserve">Businesses </w:t>
      </w:r>
      <w:r w:rsidRPr="4299A1AE" w:rsidR="3CC4BE38">
        <w:rPr>
          <w:b/>
          <w:bCs/>
        </w:rPr>
        <w:t>R</w:t>
      </w:r>
      <w:r w:rsidRPr="4299A1AE" w:rsidR="717EA7E4">
        <w:rPr>
          <w:b/>
          <w:bCs/>
        </w:rPr>
        <w:t>etained</w:t>
      </w:r>
      <w:r>
        <w:t xml:space="preserve"> –</w:t>
      </w:r>
      <w:r w:rsidR="00D814B5">
        <w:t xml:space="preserve"> </w:t>
      </w:r>
      <w:r>
        <w:t>businesses</w:t>
      </w:r>
      <w:r w:rsidR="00E73A73">
        <w:t xml:space="preserve"> that would have been or recently were eliminated or closed but were</w:t>
      </w:r>
      <w:r>
        <w:t xml:space="preserve"> retained </w:t>
      </w:r>
      <w:r w:rsidR="00257EE8">
        <w:t>because of</w:t>
      </w:r>
      <w:r>
        <w:t xml:space="preserve"> ED</w:t>
      </w:r>
      <w:r w:rsidR="00433575">
        <w:t xml:space="preserve">A </w:t>
      </w:r>
      <w:r>
        <w:t>funded projects.</w:t>
      </w:r>
    </w:p>
    <w:p w:rsidR="00A82C90" w:rsidP="00DF4980" w14:paraId="2ED37AB7" w14:textId="021797B9"/>
    <w:p w:rsidR="00A82C90" w:rsidP="00DF4980" w14:paraId="5E24547E" w14:textId="4FDDF96D">
      <w:r w:rsidRPr="4299A1AE">
        <w:rPr>
          <w:b/>
          <w:bCs/>
        </w:rPr>
        <w:t>NAIC</w:t>
      </w:r>
      <w:r w:rsidRPr="4299A1AE" w:rsidR="49AEF436">
        <w:rPr>
          <w:b/>
          <w:bCs/>
        </w:rPr>
        <w:t>S</w:t>
      </w:r>
      <w:r w:rsidRPr="4299A1AE" w:rsidR="00190D8B">
        <w:rPr>
          <w:b/>
        </w:rPr>
        <w:t xml:space="preserve"> Codes</w:t>
      </w:r>
      <w:r w:rsidR="00190D8B">
        <w:t xml:space="preserve"> – </w:t>
      </w:r>
      <w:hyperlink r:id="rId12" w:history="1">
        <w:r w:rsidRPr="00AC4677" w:rsidR="00190D8B">
          <w:rPr>
            <w:rStyle w:val="Hyperlink"/>
          </w:rPr>
          <w:t>North American Industry Classification System</w:t>
        </w:r>
      </w:hyperlink>
      <w:r w:rsidR="00190D8B">
        <w:t xml:space="preserve"> – standard used by Federal statistical agencies in classifying business establishments for the purpose of collecting, analyzing, and publishing statistical data related to the U.S. economy.  The industry or economic clusters align with two-digit NAICS Codes or other clusters that </w:t>
      </w:r>
      <w:r w:rsidR="002F4CF7">
        <w:t xml:space="preserve">provide </w:t>
      </w:r>
      <w:r w:rsidR="00190D8B">
        <w:t>direct and indirect support of the travel, tourism</w:t>
      </w:r>
      <w:r w:rsidR="00506474">
        <w:t>,</w:t>
      </w:r>
      <w:r w:rsidR="00190D8B">
        <w:t xml:space="preserve"> and outdoor recreation economy.</w:t>
      </w:r>
      <w:r w:rsidR="00433575">
        <w:t xml:space="preserve"> </w:t>
      </w:r>
    </w:p>
    <w:p w:rsidR="00190D8B" w:rsidP="00DF4980" w14:paraId="068E5D96" w14:textId="1EA8EB5B"/>
    <w:p w:rsidR="004B1B82" w14:paraId="6A6CDAD4" w14:textId="77777777">
      <w:pPr>
        <w:rPr>
          <w:b/>
          <w:sz w:val="24"/>
          <w:u w:val="single"/>
        </w:rPr>
      </w:pPr>
      <w:r>
        <w:rPr>
          <w:b/>
          <w:sz w:val="24"/>
          <w:u w:val="single"/>
        </w:rPr>
        <w:br w:type="page"/>
      </w:r>
    </w:p>
    <w:p w:rsidR="00F4768F" w:rsidRPr="004470FA" w:rsidP="00F4768F" w14:paraId="758BA511" w14:textId="77777777">
      <w:pPr>
        <w:rPr>
          <w:b/>
          <w:sz w:val="24"/>
          <w:u w:val="single"/>
        </w:rPr>
      </w:pPr>
      <w:r w:rsidRPr="004470FA">
        <w:rPr>
          <w:b/>
          <w:sz w:val="24"/>
          <w:u w:val="single"/>
        </w:rPr>
        <w:t>Workforce Training, Skills Training and Certifications</w:t>
      </w:r>
    </w:p>
    <w:p w:rsidR="00F4768F" w:rsidP="00F4768F" w14:paraId="09487657" w14:textId="77777777"/>
    <w:p w:rsidR="00F4768F" w:rsidP="00F4768F" w14:paraId="3BF09024" w14:textId="77777777">
      <w:r w:rsidRPr="4299A1AE">
        <w:rPr>
          <w:b/>
        </w:rPr>
        <w:t xml:space="preserve">Gained / </w:t>
      </w:r>
      <w:r w:rsidRPr="4299A1AE">
        <w:rPr>
          <w:b/>
          <w:bCs/>
        </w:rPr>
        <w:t>Upgraded</w:t>
      </w:r>
      <w:r w:rsidRPr="4299A1AE">
        <w:rPr>
          <w:b/>
        </w:rPr>
        <w:t xml:space="preserve"> </w:t>
      </w:r>
      <w:r>
        <w:rPr>
          <w:b/>
        </w:rPr>
        <w:t>S</w:t>
      </w:r>
      <w:r w:rsidRPr="4299A1AE">
        <w:rPr>
          <w:b/>
        </w:rPr>
        <w:t xml:space="preserve">kills </w:t>
      </w:r>
      <w:r>
        <w:t>– refers to training and formal instruction to enhance an existing skill.  Both hard skills (e.g., equipment maintenance) and soft skills (e.g., teamwork) are included.</w:t>
      </w:r>
    </w:p>
    <w:p w:rsidR="00F4768F" w:rsidP="00F4768F" w14:paraId="16D6992F" w14:textId="77777777"/>
    <w:p w:rsidR="00F4768F" w:rsidP="00F4768F" w14:paraId="41BF6D53" w14:textId="77777777">
      <w:r w:rsidRPr="4299A1AE">
        <w:rPr>
          <w:b/>
        </w:rPr>
        <w:t xml:space="preserve">Costs for </w:t>
      </w:r>
      <w:r w:rsidRPr="4299A1AE">
        <w:rPr>
          <w:b/>
          <w:bCs/>
        </w:rPr>
        <w:t>Sustaining Program</w:t>
      </w:r>
      <w:r>
        <w:t xml:space="preserve"> – this is the amount of funding (secured or not) that would be needed to offer these programs/training on an annual basis.  Costs may include accommodation, materials, instructional services, etc.</w:t>
      </w:r>
    </w:p>
    <w:p w:rsidR="00F4768F" w:rsidP="00F4768F" w14:paraId="67D1ED67" w14:textId="77777777"/>
    <w:p w:rsidR="00190D8B" w:rsidRPr="004470FA" w:rsidP="00DF4980" w14:paraId="5159CDCF" w14:textId="45F370B7">
      <w:pPr>
        <w:rPr>
          <w:b/>
          <w:sz w:val="24"/>
          <w:u w:val="single"/>
        </w:rPr>
      </w:pPr>
      <w:r>
        <w:rPr>
          <w:b/>
          <w:sz w:val="24"/>
          <w:u w:val="single"/>
        </w:rPr>
        <w:t>Visitors and</w:t>
      </w:r>
      <w:r w:rsidRPr="004470FA" w:rsidR="00CE4A8A">
        <w:rPr>
          <w:b/>
          <w:sz w:val="24"/>
          <w:u w:val="single"/>
        </w:rPr>
        <w:t xml:space="preserve"> Visitation</w:t>
      </w:r>
    </w:p>
    <w:p w:rsidR="00CE4A8A" w:rsidP="00DF4980" w14:paraId="449DE4DC" w14:textId="7861AD07"/>
    <w:p w:rsidR="00F4768F" w:rsidP="00F4768F" w14:paraId="42865023" w14:textId="02953773">
      <w:r>
        <w:rPr>
          <w:b/>
        </w:rPr>
        <w:t>Visitor/</w:t>
      </w:r>
      <w:r w:rsidRPr="4299A1AE">
        <w:rPr>
          <w:b/>
        </w:rPr>
        <w:t>Tourist</w:t>
      </w:r>
      <w:r>
        <w:t xml:space="preserve">–a </w:t>
      </w:r>
      <w:r w:rsidRPr="003175D7">
        <w:t>person who travels</w:t>
      </w:r>
      <w:r>
        <w:t xml:space="preserve"> for any main purpose (business, leisure, or other personal purpose) other than for employment</w:t>
      </w:r>
      <w:r w:rsidR="00BA1D78">
        <w:t xml:space="preserve"> </w:t>
      </w:r>
      <w:r w:rsidRPr="003175D7">
        <w:t>for</w:t>
      </w:r>
      <w:r>
        <w:t xml:space="preserve"> part of a day up to</w:t>
      </w:r>
      <w:r w:rsidRPr="003175D7">
        <w:t xml:space="preserve"> less than a</w:t>
      </w:r>
      <w:r w:rsidR="00BA1D78">
        <w:t xml:space="preserve"> year</w:t>
      </w:r>
      <w:r w:rsidRPr="003175D7">
        <w:t>.</w:t>
      </w:r>
      <w:r>
        <w:t xml:space="preserve">  A non-local visitor, sometimes called a tourist, is a person who travels more than 50-100 miles from their area of normal, everyday activities such as their residence.  A local visitor is a person who visits sites, locations, or attends events within 50-100 miles of their area of normal, everyday activities such as their residence.  Visitors/tourists</w:t>
      </w:r>
      <w:r w:rsidRPr="003175D7">
        <w:t xml:space="preserve"> exclude travelers who expect to be compensated at the location of their visit (such as migrant workers, persons traveling to new assignments, and diplomatic and military personnel traveling to and from their duty stations and their home countries).</w:t>
      </w:r>
    </w:p>
    <w:p w:rsidR="00BA1D78" w:rsidP="00F4768F" w14:paraId="22C8B38B" w14:textId="77777777"/>
    <w:p w:rsidR="00BA1D78" w:rsidP="00F4768F" w14:paraId="7E361DCD" w14:textId="41710C88">
      <w:r w:rsidRPr="00BA1D78">
        <w:rPr>
          <w:b/>
          <w:bCs/>
        </w:rPr>
        <w:t>Outdoor Recreation Visitor</w:t>
      </w:r>
      <w:r>
        <w:t xml:space="preserve"> – a person (local or non-local—see above) who visits an area for recreational purposes, including education, interpretation, inspiration, and physical and mental health.</w:t>
      </w:r>
    </w:p>
    <w:p w:rsidR="00F4768F" w:rsidP="00F4768F" w14:paraId="3259DD53" w14:textId="77777777"/>
    <w:p w:rsidR="00F4768F" w:rsidP="00DF4980" w14:paraId="6115930C" w14:textId="30F477DE">
      <w:pPr>
        <w:rPr>
          <w:b/>
        </w:rPr>
      </w:pPr>
      <w:r>
        <w:rPr>
          <w:b/>
        </w:rPr>
        <w:t xml:space="preserve">Visit </w:t>
      </w:r>
      <w:r w:rsidR="00BA1D78">
        <w:rPr>
          <w:bCs/>
        </w:rPr>
        <w:t>–</w:t>
      </w:r>
      <w:r>
        <w:rPr>
          <w:bCs/>
        </w:rPr>
        <w:t xml:space="preserve"> </w:t>
      </w:r>
      <w:r w:rsidR="00BA1D78">
        <w:rPr>
          <w:bCs/>
        </w:rPr>
        <w:t>one occurrence of a visitor visiting an area for any part of a day.  Visitor may visit an area multiple times on a single trip or over a period (day, week, month, or year).  Therefore, number of visits and number of visitors are typically not equivalent to each other unless each visitor visits no more than once per period.</w:t>
      </w:r>
    </w:p>
    <w:p w:rsidR="00F4768F" w:rsidP="00DF4980" w14:paraId="7408C697" w14:textId="77777777">
      <w:pPr>
        <w:rPr>
          <w:b/>
        </w:rPr>
      </w:pPr>
    </w:p>
    <w:p w:rsidR="00CE4A8A" w:rsidP="00DF4980" w14:paraId="251348BD" w14:textId="13B724BB">
      <w:r w:rsidRPr="4299A1AE">
        <w:rPr>
          <w:b/>
        </w:rPr>
        <w:t>Quality of Visitation</w:t>
      </w:r>
      <w:r>
        <w:t xml:space="preserve"> – any change in delivery of resources, goods</w:t>
      </w:r>
      <w:r w:rsidR="0069259F">
        <w:t>,</w:t>
      </w:r>
      <w:r>
        <w:t xml:space="preserve"> or services that affects the value</w:t>
      </w:r>
      <w:r w:rsidR="00257EE8">
        <w:t xml:space="preserve"> of</w:t>
      </w:r>
      <w:r>
        <w:t xml:space="preserve"> a visitor’s experience.  Examples may include physical improvements such as sound barriers to reduce noise</w:t>
      </w:r>
      <w:r w:rsidR="0069259F">
        <w:t>;</w:t>
      </w:r>
      <w:r>
        <w:t xml:space="preserve"> lighting and visibility to improve personal and property safety</w:t>
      </w:r>
      <w:r w:rsidR="0069259F">
        <w:t>;</w:t>
      </w:r>
      <w:r>
        <w:t xml:space="preserve"> or programmatic activities such as interpretation and access services (reservations systems, online resources).</w:t>
      </w:r>
    </w:p>
    <w:p w:rsidR="000441A9" w:rsidP="00DF4980" w14:paraId="62683EC6" w14:textId="543D1FD9"/>
    <w:p w:rsidR="00214857" w:rsidRPr="004B1B82" w:rsidP="00DF4980" w14:paraId="26A55FBA" w14:textId="3F4EF828">
      <w:pPr>
        <w:rPr>
          <w:b/>
          <w:sz w:val="24"/>
          <w:u w:val="single"/>
        </w:rPr>
      </w:pPr>
      <w:r w:rsidRPr="004B1B82">
        <w:rPr>
          <w:b/>
          <w:sz w:val="24"/>
          <w:u w:val="single"/>
        </w:rPr>
        <w:t>Equity Focused Activities</w:t>
      </w:r>
    </w:p>
    <w:p w:rsidR="005C7865" w:rsidP="00DF4980" w14:paraId="7878D2FB" w14:textId="77777777">
      <w:pPr>
        <w:rPr>
          <w:b/>
          <w:sz w:val="24"/>
        </w:rPr>
      </w:pPr>
    </w:p>
    <w:p w:rsidR="005C7865" w:rsidRPr="00BD28E7" w:rsidP="00DF4980" w14:paraId="1A4D4491" w14:textId="66E6D5F3">
      <w:r w:rsidRPr="00BD28E7">
        <w:rPr>
          <w:b/>
          <w:bCs/>
        </w:rPr>
        <w:t xml:space="preserve">Equity </w:t>
      </w:r>
      <w:r w:rsidRPr="00BD28E7" w:rsidR="00611EA1">
        <w:t>–</w:t>
      </w:r>
      <w:r w:rsidRPr="00BD28E7">
        <w:rPr>
          <w:color w:val="0A2458"/>
          <w:shd w:val="clear" w:color="auto" w:fill="FFFFFF"/>
        </w:rPr>
        <w:t xml:space="preserve"> </w:t>
      </w:r>
      <w:r w:rsidRPr="00BD28E7" w:rsidR="004B1B82">
        <w:t xml:space="preserve">as defined by </w:t>
      </w:r>
      <w:hyperlink r:id="rId13" w:history="1">
        <w:r w:rsidRPr="00BD28E7" w:rsidR="004B1B82">
          <w:rPr>
            <w:color w:val="0070C0"/>
            <w:u w:val="single"/>
          </w:rPr>
          <w:t>The White House</w:t>
        </w:r>
      </w:hyperlink>
      <w:r w:rsidRPr="00BD28E7" w:rsidR="004B1B82">
        <w:t xml:space="preserve">, equity </w:t>
      </w:r>
      <w:r w:rsidRPr="00BD28E7">
        <w:t>means the consistent and systematic treatment of all individuals in a fair, just, and impartial manner, including individuals who belong to communities that often have been denied such treatment, such as Black, Latino, Indigenous and Native American, Asian American, Native Hawaiian, and Pacific Islander persons and other persons of color; members of religious minorities; women and girls; LGBTQI+ persons; persons with disabilities; persons who live in rural areas; persons who live in United States Territories; persons otherwise adversely affected by persistent poverty or inequality; and individuals who belong to multiple such communities.  </w:t>
      </w:r>
    </w:p>
    <w:p w:rsidR="00BC2D87" w:rsidRPr="00BD28E7" w:rsidP="00BC2D87" w14:paraId="6BC6AAFA" w14:textId="324B9733">
      <w:pPr>
        <w:ind w:firstLine="720"/>
      </w:pPr>
      <w:r w:rsidRPr="00BD28E7">
        <w:t xml:space="preserve">Some sections will ask you to provide additional data on businesses, jobs, and visitors.  The sections that ask for these additional data include </w:t>
      </w:r>
      <w:r w:rsidRPr="00BD28E7">
        <w:rPr>
          <w:i/>
        </w:rPr>
        <w:t>Expanding Tourism and Outdoor Recreation Economy</w:t>
      </w:r>
      <w:r w:rsidRPr="00BD28E7">
        <w:t xml:space="preserve">, and </w:t>
      </w:r>
      <w:r w:rsidRPr="00BD28E7">
        <w:rPr>
          <w:i/>
        </w:rPr>
        <w:t>Workforce Training, Skills Training and Certifications</w:t>
      </w:r>
      <w:r w:rsidRPr="00BD28E7">
        <w:t>.  Additional data include race, ethnicity, and gender identity classifications.</w:t>
      </w:r>
    </w:p>
    <w:p w:rsidR="00BC2D87" w:rsidRPr="00BD28E7" w:rsidP="4299A1AE" w14:paraId="183487D4" w14:textId="77777777">
      <w:pPr>
        <w:rPr>
          <w:i/>
          <w:iCs/>
        </w:rPr>
      </w:pPr>
    </w:p>
    <w:p w:rsidR="00BA1D78" w:rsidRPr="004B1B82" w:rsidP="00BA1D78" w14:paraId="364B56FC" w14:textId="2D895C40">
      <w:pPr>
        <w:rPr>
          <w:b/>
          <w:sz w:val="24"/>
          <w:u w:val="single"/>
        </w:rPr>
      </w:pPr>
      <w:r>
        <w:rPr>
          <w:b/>
          <w:sz w:val="24"/>
          <w:u w:val="single"/>
        </w:rPr>
        <w:t>Construction and Non-construction Projects</w:t>
      </w:r>
    </w:p>
    <w:p w:rsidR="00BA1D78" w:rsidP="00BA1D78" w14:paraId="0354E2A8" w14:textId="77777777">
      <w:pPr>
        <w:rPr>
          <w:b/>
          <w:sz w:val="24"/>
        </w:rPr>
      </w:pPr>
    </w:p>
    <w:p w:rsidR="00BA1D78" w:rsidRPr="00BD28E7" w:rsidP="00BC5197" w14:paraId="7FF803FF" w14:textId="10B09C4B">
      <w:r w:rsidRPr="00BD28E7">
        <w:rPr>
          <w:b/>
          <w:bCs/>
        </w:rPr>
        <w:t>Construction Project</w:t>
      </w:r>
      <w:r w:rsidRPr="00BD28E7">
        <w:rPr>
          <w:b/>
          <w:bCs/>
        </w:rPr>
        <w:t xml:space="preserve"> </w:t>
      </w:r>
      <w:r w:rsidRPr="00BD28E7">
        <w:t>–</w:t>
      </w:r>
      <w:r w:rsidRPr="00BD28E7">
        <w:rPr>
          <w:color w:val="0A2458"/>
          <w:shd w:val="clear" w:color="auto" w:fill="FFFFFF"/>
        </w:rPr>
        <w:t xml:space="preserve"> </w:t>
      </w:r>
      <w:r w:rsidRPr="00BD28E7">
        <w:t>any project or program that involves the act or process of building infrastructure such as facilities, utilities, and/or transportation.  Examples would include fiber optic cable installation, park/playground development or renovation, trail development or renovation, etc.</w:t>
      </w:r>
    </w:p>
    <w:p w:rsidR="00BC5197" w:rsidRPr="00BD28E7" w:rsidP="00BA1D78" w14:paraId="7460F72D" w14:textId="77777777">
      <w:pPr>
        <w:ind w:firstLine="720"/>
      </w:pPr>
    </w:p>
    <w:p w:rsidR="00BC5197" w:rsidRPr="00BD28E7" w:rsidP="00BC5197" w14:paraId="1BF3EAF2" w14:textId="106A0A57">
      <w:r w:rsidRPr="00BD28E7">
        <w:rPr>
          <w:b/>
          <w:bCs/>
        </w:rPr>
        <w:t xml:space="preserve">Non-construction Project </w:t>
      </w:r>
      <w:r w:rsidRPr="00BD28E7">
        <w:t>–any project or program that does not involve the act or process of building infrastructure such as facilities, utilities, and/or transportation.  Examples would include financial support for planning, assessment, marketing, and other non-construction activities.</w:t>
      </w:r>
    </w:p>
    <w:p w:rsidR="00BA1D78" w:rsidRPr="00BA1D78" w:rsidP="4299A1AE" w14:paraId="4D1B95B6" w14:textId="77777777"/>
    <w:p w:rsidR="00BD28E7" w:rsidRPr="00BD28E7" w:rsidP="00BE15D9" w14:paraId="569856FF" w14:textId="2ACB1637">
      <w:pPr>
        <w:rPr>
          <w:b/>
          <w:bCs/>
          <w:sz w:val="24"/>
          <w:szCs w:val="24"/>
          <w:u w:val="single"/>
        </w:rPr>
      </w:pPr>
      <w:r w:rsidRPr="00BD28E7">
        <w:rPr>
          <w:b/>
          <w:bCs/>
          <w:sz w:val="24"/>
          <w:szCs w:val="24"/>
          <w:u w:val="single"/>
        </w:rPr>
        <w:t>Economic Resilience</w:t>
      </w:r>
    </w:p>
    <w:p w:rsidR="00BD28E7" w:rsidP="00BE15D9" w14:paraId="32F6EF88" w14:textId="77777777">
      <w:pPr>
        <w:rPr>
          <w:b/>
          <w:bCs/>
        </w:rPr>
      </w:pPr>
    </w:p>
    <w:p w:rsidR="00BE15D9" w:rsidP="00BE15D9" w14:paraId="2FA50F76" w14:textId="2D4E6149">
      <w:r w:rsidRPr="4299A1AE">
        <w:rPr>
          <w:b/>
          <w:bCs/>
        </w:rPr>
        <w:t>Economic Resilience</w:t>
      </w:r>
      <w:r>
        <w:rPr>
          <w:b/>
          <w:bCs/>
        </w:rPr>
        <w:t>*</w:t>
      </w:r>
      <w:r>
        <w:t xml:space="preserve"> – in the context of economic development, economic resilience becomes inclusive of three primary attributes: the ability to recover quickly from a shock, the ability to withstand a shock, and the ability to avoid the shock altogether.  Establishing economic resilience in a local or regional economy requires the ability to anticipate risk, evaluate how that risk can impact key economic assets, and build a responsive capacity.  Often, the shocks/disruptions to the economic base of an area or region are manifested in three ways:</w:t>
      </w:r>
    </w:p>
    <w:p w:rsidR="00BE15D9" w:rsidP="00BE15D9" w14:paraId="6A4EDF62" w14:textId="77777777">
      <w:pPr>
        <w:pStyle w:val="ListParagraph"/>
        <w:numPr>
          <w:ilvl w:val="0"/>
          <w:numId w:val="3"/>
        </w:numPr>
      </w:pPr>
      <w:r>
        <w:t>Downturns or other significant events in the national or international economy which impact demand for locally produced goods and consumer spending.</w:t>
      </w:r>
    </w:p>
    <w:p w:rsidR="00BE15D9" w:rsidP="00BE15D9" w14:paraId="6EDC914F" w14:textId="77777777">
      <w:pPr>
        <w:pStyle w:val="ListParagraph"/>
        <w:numPr>
          <w:ilvl w:val="0"/>
          <w:numId w:val="2"/>
        </w:numPr>
      </w:pPr>
      <w:r>
        <w:t>Downturns in particular industries that constitute a critical component of the region’s economic activity.</w:t>
      </w:r>
    </w:p>
    <w:p w:rsidR="00BE15D9" w:rsidP="00BE15D9" w14:paraId="1EBF7452" w14:textId="77777777">
      <w:pPr>
        <w:pStyle w:val="ListParagraph"/>
        <w:numPr>
          <w:ilvl w:val="0"/>
          <w:numId w:val="1"/>
        </w:numPr>
      </w:pPr>
      <w:r>
        <w:t>Other external shocks (a natural or man-made disaster, closure of a military base, exit of a major employer, the impacts of climate change, etc.).</w:t>
      </w:r>
    </w:p>
    <w:p w:rsidR="00BE15D9" w:rsidP="00BE15D9" w14:paraId="31DE2191" w14:textId="77777777">
      <w:r>
        <w:t xml:space="preserve">     For more information, please visit EDA’s </w:t>
      </w:r>
      <w:hyperlink r:id="rId14" w:history="1">
        <w:r w:rsidRPr="00086E3D">
          <w:rPr>
            <w:rStyle w:val="Hyperlink"/>
          </w:rPr>
          <w:t>Economic Resilience</w:t>
        </w:r>
      </w:hyperlink>
      <w:r>
        <w:t xml:space="preserve"> page.</w:t>
      </w:r>
    </w:p>
    <w:p w:rsidR="00BE15D9" w:rsidP="4299A1AE" w14:paraId="4748AF24" w14:textId="77777777">
      <w:pPr>
        <w:rPr>
          <w:i/>
          <w:iCs/>
        </w:rPr>
      </w:pPr>
    </w:p>
    <w:p w:rsidR="00BE15D9" w:rsidP="4299A1AE" w14:paraId="56A2690E" w14:textId="77777777">
      <w:pPr>
        <w:rPr>
          <w:i/>
          <w:iCs/>
        </w:rPr>
      </w:pPr>
    </w:p>
    <w:p w:rsidR="004B1B82" w:rsidP="4299A1AE" w14:paraId="41DB3939" w14:textId="4A73C6E7">
      <w:pPr>
        <w:rPr>
          <w:i/>
          <w:iCs/>
        </w:rPr>
      </w:pPr>
      <w:r>
        <w:rPr>
          <w:i/>
          <w:iCs/>
        </w:rPr>
        <w:t>*Uses Economic Development A</w:t>
      </w:r>
      <w:r w:rsidR="00F10E3B">
        <w:rPr>
          <w:i/>
          <w:iCs/>
        </w:rPr>
        <w:t>dministration</w:t>
      </w:r>
      <w:r>
        <w:rPr>
          <w:i/>
          <w:iCs/>
        </w:rPr>
        <w:t xml:space="preserve"> definition.</w:t>
      </w:r>
    </w:p>
    <w:p w:rsidR="00BC2D87" w:rsidP="4299A1AE" w14:paraId="6E8B9A0C" w14:textId="77777777">
      <w:pPr>
        <w:rPr>
          <w:i/>
          <w:iCs/>
        </w:rPr>
      </w:pPr>
    </w:p>
    <w:p w:rsidR="00BC2D87" w:rsidRPr="00BC2D87" w:rsidP="00BC2D87" w14:paraId="208AD4FF" w14:textId="77777777">
      <w:pPr>
        <w:rPr>
          <w:b/>
          <w:bCs/>
        </w:rPr>
      </w:pPr>
      <w:r w:rsidRPr="004470FA">
        <w:rPr>
          <w:b/>
          <w:bCs/>
        </w:rPr>
        <w:t>Contact:</w:t>
      </w:r>
      <w:r>
        <w:rPr>
          <w:b/>
          <w:bCs/>
        </w:rPr>
        <w:t xml:space="preserve"> </w:t>
      </w:r>
      <w:r>
        <w:t>i</w:t>
      </w:r>
      <w:r w:rsidRPr="4299A1AE">
        <w:t>f you have any questions about the terms or the survey that are not covered in this glossary or the other guidance documents</w:t>
      </w:r>
      <w:r>
        <w:t xml:space="preserve"> (i.e., </w:t>
      </w:r>
      <w:r w:rsidRPr="4299A1AE">
        <w:t xml:space="preserve">Guidance, FAQ’s) you may contact Evan Blankenberger at NGA, eblankenberger@nga.org.     </w:t>
      </w:r>
    </w:p>
    <w:p w:rsidR="00BC2D87" w:rsidP="00BC2D87" w14:paraId="0919F1F0" w14:textId="77777777">
      <w:pPr>
        <w:rPr>
          <w:b/>
          <w:bCs/>
          <w:sz w:val="28"/>
          <w:szCs w:val="28"/>
        </w:rPr>
      </w:pPr>
    </w:p>
    <w:p w:rsidR="003A7441" w:rsidRPr="00300DE5" w:rsidP="003A7441" w14:paraId="40E4E6A2" w14:textId="50A60311">
      <w:pPr>
        <w:rPr>
          <w:i/>
        </w:rPr>
      </w:pPr>
      <w:r w:rsidRPr="4299A1AE">
        <w:rPr>
          <w:b/>
        </w:rPr>
        <w:t>Disclaimer</w:t>
      </w:r>
      <w:r w:rsidRPr="4299A1AE">
        <w:rPr>
          <w:b/>
          <w:i/>
        </w:rPr>
        <w:t xml:space="preserve">: </w:t>
      </w:r>
      <w:r w:rsidR="00BC2D87">
        <w:rPr>
          <w:i/>
        </w:rPr>
        <w:t>t</w:t>
      </w:r>
      <w:r w:rsidRPr="4299A1AE">
        <w:rPr>
          <w:i/>
        </w:rPr>
        <w:t>his document was prepared by the National Governors Association using Federal funds under award ED22HDQ3070131 from the Economic Development Administration, U.S. Department of Commerce. The statements, findings, conclusions, and recommendations are those of the author(s) and do not necessarily reflect the views of the Economic Development Administration or the U.S. Department of Commerce.</w:t>
      </w:r>
    </w:p>
    <w:p w:rsidR="007956CB" w:rsidP="00DF4980" w14:paraId="0ACE2C43" w14:textId="77777777"/>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4733629"/>
      <w:docPartObj>
        <w:docPartGallery w:val="Page Numbers (Bottom of Page)"/>
        <w:docPartUnique/>
      </w:docPartObj>
    </w:sdtPr>
    <w:sdtEndPr>
      <w:rPr>
        <w:noProof/>
      </w:rPr>
    </w:sdtEndPr>
    <w:sdtContent>
      <w:p w:rsidR="00E73A73" w14:paraId="21065185" w14:textId="5626E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3A73" w14:paraId="1A5B641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53B0CC"/>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1AA09AA"/>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A26858B"/>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30246335">
    <w:abstractNumId w:val="1"/>
  </w:num>
  <w:num w:numId="2" w16cid:durableId="1911429443">
    <w:abstractNumId w:val="0"/>
  </w:num>
  <w:num w:numId="3" w16cid:durableId="1998456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24"/>
    <w:rsid w:val="00003D78"/>
    <w:rsid w:val="000441A9"/>
    <w:rsid w:val="00053A9C"/>
    <w:rsid w:val="00086E3D"/>
    <w:rsid w:val="00095226"/>
    <w:rsid w:val="000A216B"/>
    <w:rsid w:val="000B04BD"/>
    <w:rsid w:val="000C5039"/>
    <w:rsid w:val="001140F3"/>
    <w:rsid w:val="001420E9"/>
    <w:rsid w:val="001452E1"/>
    <w:rsid w:val="00160968"/>
    <w:rsid w:val="0016251E"/>
    <w:rsid w:val="00167D9C"/>
    <w:rsid w:val="00180E8F"/>
    <w:rsid w:val="00185551"/>
    <w:rsid w:val="00190D8B"/>
    <w:rsid w:val="001B29B4"/>
    <w:rsid w:val="001B7671"/>
    <w:rsid w:val="001D42EF"/>
    <w:rsid w:val="001E7462"/>
    <w:rsid w:val="001F35BB"/>
    <w:rsid w:val="00210C0C"/>
    <w:rsid w:val="00214857"/>
    <w:rsid w:val="0021729C"/>
    <w:rsid w:val="00217A89"/>
    <w:rsid w:val="002234A5"/>
    <w:rsid w:val="00257EE8"/>
    <w:rsid w:val="0026471E"/>
    <w:rsid w:val="00272DEC"/>
    <w:rsid w:val="002A3876"/>
    <w:rsid w:val="002F1FD3"/>
    <w:rsid w:val="002F4CF7"/>
    <w:rsid w:val="00300DE5"/>
    <w:rsid w:val="0030375E"/>
    <w:rsid w:val="003056C4"/>
    <w:rsid w:val="003175D7"/>
    <w:rsid w:val="00322BDE"/>
    <w:rsid w:val="00353324"/>
    <w:rsid w:val="00355191"/>
    <w:rsid w:val="003700D2"/>
    <w:rsid w:val="00373138"/>
    <w:rsid w:val="00376297"/>
    <w:rsid w:val="003A7441"/>
    <w:rsid w:val="003B550F"/>
    <w:rsid w:val="003E4022"/>
    <w:rsid w:val="00404EAE"/>
    <w:rsid w:val="00431799"/>
    <w:rsid w:val="00433575"/>
    <w:rsid w:val="004434CB"/>
    <w:rsid w:val="00445D0F"/>
    <w:rsid w:val="004470FA"/>
    <w:rsid w:val="00447F45"/>
    <w:rsid w:val="00476C65"/>
    <w:rsid w:val="004B1B82"/>
    <w:rsid w:val="004E3946"/>
    <w:rsid w:val="004F612C"/>
    <w:rsid w:val="00506474"/>
    <w:rsid w:val="0052021E"/>
    <w:rsid w:val="00521AD2"/>
    <w:rsid w:val="00534B84"/>
    <w:rsid w:val="00543817"/>
    <w:rsid w:val="00554EDE"/>
    <w:rsid w:val="00561E6C"/>
    <w:rsid w:val="00572164"/>
    <w:rsid w:val="00573254"/>
    <w:rsid w:val="0059574C"/>
    <w:rsid w:val="005A18DA"/>
    <w:rsid w:val="005C162D"/>
    <w:rsid w:val="005C1741"/>
    <w:rsid w:val="005C7865"/>
    <w:rsid w:val="005D173F"/>
    <w:rsid w:val="005D4CA9"/>
    <w:rsid w:val="005E3074"/>
    <w:rsid w:val="005E6B03"/>
    <w:rsid w:val="005F1C3E"/>
    <w:rsid w:val="005F6391"/>
    <w:rsid w:val="00611EA1"/>
    <w:rsid w:val="006169D8"/>
    <w:rsid w:val="00632878"/>
    <w:rsid w:val="00640A60"/>
    <w:rsid w:val="00664756"/>
    <w:rsid w:val="00664BCC"/>
    <w:rsid w:val="00673BA9"/>
    <w:rsid w:val="0069259F"/>
    <w:rsid w:val="006A5011"/>
    <w:rsid w:val="006A7404"/>
    <w:rsid w:val="006D3601"/>
    <w:rsid w:val="00703223"/>
    <w:rsid w:val="00714E40"/>
    <w:rsid w:val="00730DF8"/>
    <w:rsid w:val="00732809"/>
    <w:rsid w:val="00735ECB"/>
    <w:rsid w:val="00767F4E"/>
    <w:rsid w:val="0077726A"/>
    <w:rsid w:val="007956CB"/>
    <w:rsid w:val="007C1A0C"/>
    <w:rsid w:val="007D592F"/>
    <w:rsid w:val="007D69FB"/>
    <w:rsid w:val="00805C2F"/>
    <w:rsid w:val="008157D0"/>
    <w:rsid w:val="00843DE5"/>
    <w:rsid w:val="00851AA3"/>
    <w:rsid w:val="008569D1"/>
    <w:rsid w:val="00860153"/>
    <w:rsid w:val="0086038B"/>
    <w:rsid w:val="00894972"/>
    <w:rsid w:val="008D43A9"/>
    <w:rsid w:val="00913967"/>
    <w:rsid w:val="009364B4"/>
    <w:rsid w:val="0093743F"/>
    <w:rsid w:val="00943393"/>
    <w:rsid w:val="00953FB6"/>
    <w:rsid w:val="00956A6C"/>
    <w:rsid w:val="0097021F"/>
    <w:rsid w:val="009949CF"/>
    <w:rsid w:val="0099762C"/>
    <w:rsid w:val="00997AB2"/>
    <w:rsid w:val="009B00A0"/>
    <w:rsid w:val="009E05FC"/>
    <w:rsid w:val="009E0764"/>
    <w:rsid w:val="00A06130"/>
    <w:rsid w:val="00A13F8A"/>
    <w:rsid w:val="00A15672"/>
    <w:rsid w:val="00A24803"/>
    <w:rsid w:val="00A268D0"/>
    <w:rsid w:val="00A31494"/>
    <w:rsid w:val="00A31B80"/>
    <w:rsid w:val="00A33902"/>
    <w:rsid w:val="00A34D1A"/>
    <w:rsid w:val="00A46F7E"/>
    <w:rsid w:val="00A6695A"/>
    <w:rsid w:val="00A82C90"/>
    <w:rsid w:val="00A860E4"/>
    <w:rsid w:val="00A8652C"/>
    <w:rsid w:val="00AA3EE6"/>
    <w:rsid w:val="00AB01DD"/>
    <w:rsid w:val="00AC25A5"/>
    <w:rsid w:val="00AC3691"/>
    <w:rsid w:val="00AC4677"/>
    <w:rsid w:val="00AC479B"/>
    <w:rsid w:val="00AD3976"/>
    <w:rsid w:val="00AD632B"/>
    <w:rsid w:val="00AF3948"/>
    <w:rsid w:val="00AF69A8"/>
    <w:rsid w:val="00B1414D"/>
    <w:rsid w:val="00B302FC"/>
    <w:rsid w:val="00B4376D"/>
    <w:rsid w:val="00B4723B"/>
    <w:rsid w:val="00B62C00"/>
    <w:rsid w:val="00B932D5"/>
    <w:rsid w:val="00B9557E"/>
    <w:rsid w:val="00B9722B"/>
    <w:rsid w:val="00BA1A8C"/>
    <w:rsid w:val="00BA1D78"/>
    <w:rsid w:val="00BC2D87"/>
    <w:rsid w:val="00BC5197"/>
    <w:rsid w:val="00BD28E7"/>
    <w:rsid w:val="00BE15D9"/>
    <w:rsid w:val="00BE72BB"/>
    <w:rsid w:val="00C0038B"/>
    <w:rsid w:val="00C05655"/>
    <w:rsid w:val="00C15442"/>
    <w:rsid w:val="00C3334C"/>
    <w:rsid w:val="00C61227"/>
    <w:rsid w:val="00C64ABA"/>
    <w:rsid w:val="00C72604"/>
    <w:rsid w:val="00C72B1A"/>
    <w:rsid w:val="00C94ED3"/>
    <w:rsid w:val="00C96C1A"/>
    <w:rsid w:val="00CA7D89"/>
    <w:rsid w:val="00CB7ACF"/>
    <w:rsid w:val="00CD6B18"/>
    <w:rsid w:val="00CE4A8A"/>
    <w:rsid w:val="00CE5BDB"/>
    <w:rsid w:val="00CF0CC4"/>
    <w:rsid w:val="00CF168E"/>
    <w:rsid w:val="00CF2ECF"/>
    <w:rsid w:val="00D00446"/>
    <w:rsid w:val="00D0152E"/>
    <w:rsid w:val="00D0348D"/>
    <w:rsid w:val="00D050C9"/>
    <w:rsid w:val="00D100A4"/>
    <w:rsid w:val="00D2519C"/>
    <w:rsid w:val="00D353AE"/>
    <w:rsid w:val="00D45647"/>
    <w:rsid w:val="00D45BF1"/>
    <w:rsid w:val="00D50076"/>
    <w:rsid w:val="00D675C4"/>
    <w:rsid w:val="00D76050"/>
    <w:rsid w:val="00D814B5"/>
    <w:rsid w:val="00D836B6"/>
    <w:rsid w:val="00D9138F"/>
    <w:rsid w:val="00D94D9B"/>
    <w:rsid w:val="00D971C0"/>
    <w:rsid w:val="00DA1B5A"/>
    <w:rsid w:val="00DA4AD7"/>
    <w:rsid w:val="00DB7B18"/>
    <w:rsid w:val="00DD7187"/>
    <w:rsid w:val="00DE130A"/>
    <w:rsid w:val="00DF2381"/>
    <w:rsid w:val="00DF4980"/>
    <w:rsid w:val="00E213ED"/>
    <w:rsid w:val="00E24BD9"/>
    <w:rsid w:val="00E25EE5"/>
    <w:rsid w:val="00E63571"/>
    <w:rsid w:val="00E73A73"/>
    <w:rsid w:val="00E8716D"/>
    <w:rsid w:val="00E92115"/>
    <w:rsid w:val="00EA47CA"/>
    <w:rsid w:val="00EA4C29"/>
    <w:rsid w:val="00EB02FA"/>
    <w:rsid w:val="00ED3755"/>
    <w:rsid w:val="00F10E3B"/>
    <w:rsid w:val="00F4768F"/>
    <w:rsid w:val="00F55574"/>
    <w:rsid w:val="00F55E45"/>
    <w:rsid w:val="00F64C70"/>
    <w:rsid w:val="00F926E8"/>
    <w:rsid w:val="00F975CF"/>
    <w:rsid w:val="00FA1AFF"/>
    <w:rsid w:val="00FC443D"/>
    <w:rsid w:val="00FC6052"/>
    <w:rsid w:val="00FE5340"/>
    <w:rsid w:val="00FF6B03"/>
    <w:rsid w:val="01786EA3"/>
    <w:rsid w:val="023283C8"/>
    <w:rsid w:val="02ACC4C6"/>
    <w:rsid w:val="04ACB22F"/>
    <w:rsid w:val="04B4A465"/>
    <w:rsid w:val="057E174B"/>
    <w:rsid w:val="09D5E329"/>
    <w:rsid w:val="0E2B88EE"/>
    <w:rsid w:val="0EBC2B67"/>
    <w:rsid w:val="0F1E2DA3"/>
    <w:rsid w:val="0F47EEE0"/>
    <w:rsid w:val="0F83295C"/>
    <w:rsid w:val="0FB035A0"/>
    <w:rsid w:val="109F60C3"/>
    <w:rsid w:val="129F45F6"/>
    <w:rsid w:val="1348A702"/>
    <w:rsid w:val="157F4F44"/>
    <w:rsid w:val="15A31AE5"/>
    <w:rsid w:val="15E1A797"/>
    <w:rsid w:val="181AD301"/>
    <w:rsid w:val="1885A203"/>
    <w:rsid w:val="1B3A9D74"/>
    <w:rsid w:val="1F83798A"/>
    <w:rsid w:val="202E96FF"/>
    <w:rsid w:val="20692307"/>
    <w:rsid w:val="212B51EC"/>
    <w:rsid w:val="21BF8424"/>
    <w:rsid w:val="23EC778A"/>
    <w:rsid w:val="23F7D874"/>
    <w:rsid w:val="24341F3E"/>
    <w:rsid w:val="24B43EB6"/>
    <w:rsid w:val="24F47C24"/>
    <w:rsid w:val="259E8697"/>
    <w:rsid w:val="27055B91"/>
    <w:rsid w:val="28D42375"/>
    <w:rsid w:val="2C1ADF09"/>
    <w:rsid w:val="2E4E6941"/>
    <w:rsid w:val="2EA3A91B"/>
    <w:rsid w:val="309EF240"/>
    <w:rsid w:val="314B4BCA"/>
    <w:rsid w:val="33DEB26C"/>
    <w:rsid w:val="3579E2AA"/>
    <w:rsid w:val="36C283ED"/>
    <w:rsid w:val="384CCD59"/>
    <w:rsid w:val="3CC4BE38"/>
    <w:rsid w:val="3D563350"/>
    <w:rsid w:val="3E32A966"/>
    <w:rsid w:val="4062DB34"/>
    <w:rsid w:val="41F3C409"/>
    <w:rsid w:val="4299A1AE"/>
    <w:rsid w:val="42DAFB24"/>
    <w:rsid w:val="450E7366"/>
    <w:rsid w:val="454097CD"/>
    <w:rsid w:val="48FFC1A6"/>
    <w:rsid w:val="4916E632"/>
    <w:rsid w:val="49AEF436"/>
    <w:rsid w:val="4D903BB6"/>
    <w:rsid w:val="519F9EE7"/>
    <w:rsid w:val="51BB4C02"/>
    <w:rsid w:val="51D5FEC8"/>
    <w:rsid w:val="5A2A72BE"/>
    <w:rsid w:val="5DE5E101"/>
    <w:rsid w:val="5F01C4DB"/>
    <w:rsid w:val="5F19130B"/>
    <w:rsid w:val="602D4E83"/>
    <w:rsid w:val="60398638"/>
    <w:rsid w:val="608B848C"/>
    <w:rsid w:val="60BC3394"/>
    <w:rsid w:val="624541B0"/>
    <w:rsid w:val="62C88390"/>
    <w:rsid w:val="63A3030F"/>
    <w:rsid w:val="6717A1F9"/>
    <w:rsid w:val="6A027FBB"/>
    <w:rsid w:val="6CCEDD52"/>
    <w:rsid w:val="6CF30C18"/>
    <w:rsid w:val="6D8EA991"/>
    <w:rsid w:val="6DD08D99"/>
    <w:rsid w:val="6F0DDAAD"/>
    <w:rsid w:val="707CD7A3"/>
    <w:rsid w:val="71041FCE"/>
    <w:rsid w:val="714ED25D"/>
    <w:rsid w:val="717EA7E4"/>
    <w:rsid w:val="728566EF"/>
    <w:rsid w:val="72E0C171"/>
    <w:rsid w:val="7411E5A6"/>
    <w:rsid w:val="777CD0DB"/>
    <w:rsid w:val="7872DEA3"/>
    <w:rsid w:val="78798CC1"/>
    <w:rsid w:val="78C76367"/>
    <w:rsid w:val="7943C27B"/>
    <w:rsid w:val="79C5B7D2"/>
    <w:rsid w:val="7DF90854"/>
    <w:rsid w:val="7E83DA03"/>
    <w:rsid w:val="7FDA8B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87F134"/>
  <w15:chartTrackingRefBased/>
  <w15:docId w15:val="{13A8F9FF-B7A1-40FF-9C5A-DFB60947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3A9C"/>
    <w:rPr>
      <w:sz w:val="16"/>
      <w:szCs w:val="16"/>
    </w:rPr>
  </w:style>
  <w:style w:type="paragraph" w:styleId="CommentText">
    <w:name w:val="annotation text"/>
    <w:basedOn w:val="Normal"/>
    <w:link w:val="CommentTextChar"/>
    <w:uiPriority w:val="99"/>
    <w:unhideWhenUsed/>
    <w:rsid w:val="00053A9C"/>
    <w:rPr>
      <w:sz w:val="20"/>
      <w:szCs w:val="20"/>
    </w:rPr>
  </w:style>
  <w:style w:type="character" w:customStyle="1" w:styleId="CommentTextChar">
    <w:name w:val="Comment Text Char"/>
    <w:basedOn w:val="DefaultParagraphFont"/>
    <w:link w:val="CommentText"/>
    <w:uiPriority w:val="99"/>
    <w:rsid w:val="00053A9C"/>
    <w:rPr>
      <w:sz w:val="20"/>
      <w:szCs w:val="20"/>
    </w:rPr>
  </w:style>
  <w:style w:type="paragraph" w:styleId="CommentSubject">
    <w:name w:val="annotation subject"/>
    <w:basedOn w:val="CommentText"/>
    <w:next w:val="CommentText"/>
    <w:link w:val="CommentSubjectChar"/>
    <w:uiPriority w:val="99"/>
    <w:semiHidden/>
    <w:unhideWhenUsed/>
    <w:rsid w:val="00053A9C"/>
    <w:rPr>
      <w:b/>
      <w:bCs/>
    </w:rPr>
  </w:style>
  <w:style w:type="character" w:customStyle="1" w:styleId="CommentSubjectChar">
    <w:name w:val="Comment Subject Char"/>
    <w:basedOn w:val="CommentTextChar"/>
    <w:link w:val="CommentSubject"/>
    <w:uiPriority w:val="99"/>
    <w:semiHidden/>
    <w:rsid w:val="00053A9C"/>
    <w:rPr>
      <w:b/>
      <w:bCs/>
      <w:sz w:val="20"/>
      <w:szCs w:val="20"/>
    </w:rPr>
  </w:style>
  <w:style w:type="paragraph" w:styleId="BalloonText">
    <w:name w:val="Balloon Text"/>
    <w:basedOn w:val="Normal"/>
    <w:link w:val="BalloonTextChar"/>
    <w:uiPriority w:val="99"/>
    <w:semiHidden/>
    <w:unhideWhenUsed/>
    <w:rsid w:val="00053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A9C"/>
    <w:rPr>
      <w:rFonts w:ascii="Segoe UI" w:hAnsi="Segoe UI" w:cs="Segoe UI"/>
      <w:sz w:val="18"/>
      <w:szCs w:val="18"/>
    </w:rPr>
  </w:style>
  <w:style w:type="paragraph" w:styleId="Header">
    <w:name w:val="header"/>
    <w:basedOn w:val="Normal"/>
    <w:link w:val="HeaderChar"/>
    <w:uiPriority w:val="99"/>
    <w:unhideWhenUsed/>
    <w:rsid w:val="00E73A73"/>
    <w:pPr>
      <w:tabs>
        <w:tab w:val="center" w:pos="4680"/>
        <w:tab w:val="right" w:pos="9360"/>
      </w:tabs>
    </w:pPr>
  </w:style>
  <w:style w:type="character" w:customStyle="1" w:styleId="HeaderChar">
    <w:name w:val="Header Char"/>
    <w:basedOn w:val="DefaultParagraphFont"/>
    <w:link w:val="Header"/>
    <w:uiPriority w:val="99"/>
    <w:rsid w:val="00E73A73"/>
  </w:style>
  <w:style w:type="paragraph" w:styleId="Footer">
    <w:name w:val="footer"/>
    <w:basedOn w:val="Normal"/>
    <w:link w:val="FooterChar"/>
    <w:uiPriority w:val="99"/>
    <w:unhideWhenUsed/>
    <w:rsid w:val="00E73A73"/>
    <w:pPr>
      <w:tabs>
        <w:tab w:val="center" w:pos="4680"/>
        <w:tab w:val="right" w:pos="9360"/>
      </w:tabs>
    </w:pPr>
  </w:style>
  <w:style w:type="character" w:customStyle="1" w:styleId="FooterChar">
    <w:name w:val="Footer Char"/>
    <w:basedOn w:val="DefaultParagraphFont"/>
    <w:link w:val="Footer"/>
    <w:uiPriority w:val="99"/>
    <w:rsid w:val="00E73A73"/>
  </w:style>
  <w:style w:type="paragraph" w:styleId="Revision">
    <w:name w:val="Revision"/>
    <w:hidden/>
    <w:uiPriority w:val="99"/>
    <w:semiHidden/>
    <w:rsid w:val="007956CB"/>
  </w:style>
  <w:style w:type="character" w:styleId="Hyperlink">
    <w:name w:val="Hyperlink"/>
    <w:basedOn w:val="DefaultParagraphFont"/>
    <w:uiPriority w:val="99"/>
    <w:unhideWhenUsed/>
    <w:rsid w:val="00851AA3"/>
    <w:rPr>
      <w:color w:val="0563C1" w:themeColor="hyperlink"/>
      <w:u w:val="single"/>
    </w:rPr>
  </w:style>
  <w:style w:type="character" w:styleId="UnresolvedMention">
    <w:name w:val="Unresolved Mention"/>
    <w:basedOn w:val="DefaultParagraphFont"/>
    <w:uiPriority w:val="99"/>
    <w:semiHidden/>
    <w:unhideWhenUsed/>
    <w:rsid w:val="00851AA3"/>
    <w:rPr>
      <w:color w:val="605E5C"/>
      <w:shd w:val="clear" w:color="auto" w:fill="E1DFDD"/>
    </w:rPr>
  </w:style>
  <w:style w:type="paragraph" w:styleId="ListParagraph">
    <w:name w:val="List Paragraph"/>
    <w:basedOn w:val="Normal"/>
    <w:uiPriority w:val="34"/>
    <w:qFormat/>
    <w:rsid w:val="009B00A0"/>
    <w:pPr>
      <w:ind w:left="720"/>
      <w:contextualSpacing/>
    </w:pPr>
  </w:style>
  <w:style w:type="character" w:styleId="FollowedHyperlink">
    <w:name w:val="FollowedHyperlink"/>
    <w:basedOn w:val="DefaultParagraphFont"/>
    <w:uiPriority w:val="99"/>
    <w:semiHidden/>
    <w:unhideWhenUsed/>
    <w:rsid w:val="00167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ea.gov/data/special-topics/travel-and-tourism" TargetMode="External" /><Relationship Id="rId11" Type="http://schemas.openxmlformats.org/officeDocument/2006/relationships/hyperlink" Target="https://www.bea.gov/data/special-topics/outdoor-recreation" TargetMode="External" /><Relationship Id="rId12" Type="http://schemas.openxmlformats.org/officeDocument/2006/relationships/hyperlink" Target="https://www.census.gov/naics/" TargetMode="External" /><Relationship Id="rId13" Type="http://schemas.openxmlformats.org/officeDocument/2006/relationships/hyperlink" Target="https://www.whitehouse.gov/briefing-room/presidential-actions/2023/02/16/executive-order-on-further-advancing-racial-equity-and-support-for-underserved-communities-through-the-federal-government/" TargetMode="External" /><Relationship Id="rId14" Type="http://schemas.openxmlformats.org/officeDocument/2006/relationships/hyperlink" Target="https://www.eda.gov/grant-resources/comprehensive-economic-development-strategy/content/economic-resilience"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da.gov/impact/performance/key-definitions" TargetMode="External" /><Relationship Id="rId9" Type="http://schemas.openxmlformats.org/officeDocument/2006/relationships/hyperlink" Target="https://www.eda.gov/funding/programs/american-rescue-plan/travel-tourism-and-outdoor-recreation/grant-allo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29cc65-d167-4ee8-a19a-cdfdfe591ac4">
      <Terms xmlns="http://schemas.microsoft.com/office/infopath/2007/PartnerControls"/>
    </lcf76f155ced4ddcb4097134ff3c332f>
    <_ip_UnifiedCompliancePolicyProperties xmlns="http://schemas.microsoft.com/sharepoint/v3" xsi:nil="true"/>
    <TaxCatchAll xmlns="bc0feab4-c4d6-4f59-a7a7-bc8236ce2488" xsi:nil="true"/>
    <SharedWithUsers xmlns="bc0feab4-c4d6-4f59-a7a7-bc8236ce2488">
      <UserInfo>
        <DisplayName>Goodwin, Jason (Federal)</DisplayName>
        <AccountId>11</AccountId>
        <AccountType/>
      </UserInfo>
      <UserInfo>
        <DisplayName>Merse, Robin (Federal)</DisplayName>
        <AccountId>21</AccountId>
        <AccountType/>
      </UserInfo>
      <UserInfo>
        <DisplayName>Davis, Ian (Federal)</DisplayName>
        <AccountId>372</AccountId>
        <AccountType/>
      </UserInfo>
      <UserInfo>
        <DisplayName>Grafton, Bernadette (Federal)</DisplayName>
        <AccountId>12</AccountId>
        <AccountType/>
      </UserInfo>
      <UserInfo>
        <DisplayName>Claxton, Jacklyn (Federal)</DisplayName>
        <AccountId>174</AccountId>
        <AccountType/>
      </UserInfo>
      <UserInfo>
        <DisplayName>Milner, Sydney (Federal)</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4B6C9E519664A8E0ED6366127CDB9" ma:contentTypeVersion="16" ma:contentTypeDescription="Create a new document." ma:contentTypeScope="" ma:versionID="6f58cabf58ba004357e52a84e40c8fa7">
  <xsd:schema xmlns:xsd="http://www.w3.org/2001/XMLSchema" xmlns:xs="http://www.w3.org/2001/XMLSchema" xmlns:p="http://schemas.microsoft.com/office/2006/metadata/properties" xmlns:ns1="http://schemas.microsoft.com/sharepoint/v3" xmlns:ns2="db29cc65-d167-4ee8-a19a-cdfdfe591ac4" xmlns:ns3="bc0feab4-c4d6-4f59-a7a7-bc8236ce2488" targetNamespace="http://schemas.microsoft.com/office/2006/metadata/properties" ma:root="true" ma:fieldsID="7e424288dbde30d09393b815619f7158" ns1:_="" ns2:_="" ns3:_="">
    <xsd:import namespace="http://schemas.microsoft.com/sharepoint/v3"/>
    <xsd:import namespace="db29cc65-d167-4ee8-a19a-cdfdfe591ac4"/>
    <xsd:import namespace="bc0feab4-c4d6-4f59-a7a7-bc8236ce2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9cc65-d167-4ee8-a19a-cdfdfe591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feab4-c4d6-4f59-a7a7-bc8236ce2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6e4b8d-95cc-4f0f-b5c7-612596d10df8}" ma:internalName="TaxCatchAll" ma:showField="CatchAllData" ma:web="bc0feab4-c4d6-4f59-a7a7-bc8236ce2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D7958-3507-4078-9EA3-CA57D0652E27}">
  <ds:schemaRefs>
    <ds:schemaRef ds:uri="http://schemas.openxmlformats.org/officeDocument/2006/bibliography"/>
  </ds:schemaRefs>
</ds:datastoreItem>
</file>

<file path=customXml/itemProps2.xml><?xml version="1.0" encoding="utf-8"?>
<ds:datastoreItem xmlns:ds="http://schemas.openxmlformats.org/officeDocument/2006/customXml" ds:itemID="{6E5F14A2-C5C8-410E-B76D-0CE9F26B32FD}">
  <ds:schemaRefs>
    <ds:schemaRef ds:uri="http://schemas.microsoft.com/office/2006/metadata/properties"/>
    <ds:schemaRef ds:uri="http://schemas.microsoft.com/office/infopath/2007/PartnerControls"/>
    <ds:schemaRef ds:uri="http://schemas.microsoft.com/sharepoint/v3"/>
    <ds:schemaRef ds:uri="db29cc65-d167-4ee8-a19a-cdfdfe591ac4"/>
    <ds:schemaRef ds:uri="bc0feab4-c4d6-4f59-a7a7-bc8236ce2488"/>
  </ds:schemaRefs>
</ds:datastoreItem>
</file>

<file path=customXml/itemProps3.xml><?xml version="1.0" encoding="utf-8"?>
<ds:datastoreItem xmlns:ds="http://schemas.openxmlformats.org/officeDocument/2006/customXml" ds:itemID="{978C7F29-B8DC-44F8-BCD0-D9DFE7A86AD3}">
  <ds:schemaRefs>
    <ds:schemaRef ds:uri="http://schemas.microsoft.com/sharepoint/v3/contenttype/forms"/>
  </ds:schemaRefs>
</ds:datastoreItem>
</file>

<file path=customXml/itemProps4.xml><?xml version="1.0" encoding="utf-8"?>
<ds:datastoreItem xmlns:ds="http://schemas.openxmlformats.org/officeDocument/2006/customXml" ds:itemID="{F8BB3736-8C08-4DC2-BE24-1D4F0A8E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29cc65-d167-4ee8-a19a-cdfdfe591ac4"/>
    <ds:schemaRef ds:uri="bc0feab4-c4d6-4f59-a7a7-bc8236ce2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Rosenberger, Randall</dc:creator>
  <cp:lastModifiedBy>Dumas, Sheleen (Federal)</cp:lastModifiedBy>
  <cp:revision>2</cp:revision>
  <cp:lastPrinted>2023-06-14T18:28:00Z</cp:lastPrinted>
  <dcterms:created xsi:type="dcterms:W3CDTF">2023-06-26T11:40:00Z</dcterms:created>
  <dcterms:modified xsi:type="dcterms:W3CDTF">2023-06-26T11:40:00Z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0x01010012E4B6C9E519664A8E0ED6366127CDB9</vt:lpwstr>
  </property>
  <property fmtid="{D5CDD505-2E9C-101B-9397-08002B2CF9AE}" pid="3" name="MediaServiceImageTags">
    <vt:lpwstr/>
  </property>
</Properties>
</file>