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1284" w:rsidRPr="00202239" w:rsidP="00B11284" w14:paraId="002F6942" w14:textId="6347DEEB">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SUPPORTING STATEMENT</w:t>
      </w:r>
    </w:p>
    <w:p w:rsidR="00B11284" w:rsidRPr="00202239" w:rsidP="00B11284" w14:paraId="35E5B376" w14:textId="77777777">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U.S. Department of Commerce</w:t>
      </w:r>
    </w:p>
    <w:p w:rsidR="00B11284" w:rsidRPr="00202239" w:rsidP="00B11284" w14:paraId="48228F55" w14:textId="573FD64E">
      <w:pPr>
        <w:tabs>
          <w:tab w:val="center" w:pos="4680"/>
        </w:tabs>
        <w:jc w:val="center"/>
        <w:rPr>
          <w:rFonts w:ascii="Times New Roman" w:hAnsi="Times New Roman" w:cs="Times New Roman"/>
          <w:b/>
          <w:sz w:val="24"/>
          <w:szCs w:val="24"/>
        </w:rPr>
      </w:pPr>
      <w:r w:rsidRPr="00202239">
        <w:rPr>
          <w:rFonts w:ascii="Times New Roman" w:hAnsi="Times New Roman" w:cs="Times New Roman"/>
          <w:b/>
          <w:sz w:val="24"/>
          <w:szCs w:val="24"/>
        </w:rPr>
        <w:t>International Trade Administration</w:t>
      </w:r>
    </w:p>
    <w:p w:rsidR="00B11284" w:rsidRPr="00202239" w:rsidP="00B11284" w14:paraId="70E19375" w14:textId="77777777">
      <w:pPr>
        <w:jc w:val="center"/>
        <w:rPr>
          <w:rFonts w:ascii="Times New Roman" w:hAnsi="Times New Roman" w:cs="Times New Roman"/>
          <w:b/>
          <w:sz w:val="24"/>
          <w:szCs w:val="24"/>
        </w:rPr>
      </w:pPr>
      <w:r w:rsidRPr="00202239">
        <w:rPr>
          <w:rFonts w:ascii="Times New Roman" w:hAnsi="Times New Roman" w:cs="Times New Roman"/>
          <w:b/>
          <w:sz w:val="24"/>
          <w:szCs w:val="24"/>
        </w:rPr>
        <w:t>Steel Import License</w:t>
      </w:r>
    </w:p>
    <w:p w:rsidR="008F2813" w:rsidRPr="00202239" w:rsidP="00B11284" w14:paraId="2587ED60" w14:textId="602A2B00">
      <w:pPr>
        <w:spacing w:line="259" w:lineRule="auto"/>
        <w:ind w:left="3866" w:right="3843" w:hanging="5"/>
        <w:jc w:val="center"/>
        <w:rPr>
          <w:rFonts w:ascii="Times New Roman" w:hAnsi="Times New Roman" w:cs="Times New Roman"/>
          <w:b/>
          <w:sz w:val="24"/>
          <w:szCs w:val="24"/>
        </w:rPr>
      </w:pPr>
      <w:r w:rsidRPr="00202239">
        <w:rPr>
          <w:rFonts w:ascii="Times New Roman" w:hAnsi="Times New Roman" w:cs="Times New Roman"/>
          <w:b/>
          <w:sz w:val="24"/>
          <w:szCs w:val="24"/>
        </w:rPr>
        <w:t>OMB Control No.</w:t>
      </w:r>
      <w:r w:rsidRPr="00202239">
        <w:rPr>
          <w:rFonts w:ascii="Times New Roman" w:hAnsi="Times New Roman" w:cs="Times New Roman"/>
          <w:b/>
          <w:spacing w:val="-9"/>
          <w:sz w:val="24"/>
          <w:szCs w:val="24"/>
        </w:rPr>
        <w:t xml:space="preserve"> </w:t>
      </w:r>
      <w:r w:rsidRPr="00202239">
        <w:rPr>
          <w:rFonts w:ascii="Times New Roman" w:hAnsi="Times New Roman" w:cs="Times New Roman"/>
          <w:b/>
          <w:sz w:val="24"/>
          <w:szCs w:val="24"/>
        </w:rPr>
        <w:t>06</w:t>
      </w:r>
      <w:r w:rsidRPr="00202239" w:rsidR="00B11284">
        <w:rPr>
          <w:rFonts w:ascii="Times New Roman" w:hAnsi="Times New Roman" w:cs="Times New Roman"/>
          <w:b/>
          <w:sz w:val="24"/>
          <w:szCs w:val="24"/>
        </w:rPr>
        <w:t>25</w:t>
      </w:r>
      <w:r w:rsidRPr="00202239">
        <w:rPr>
          <w:rFonts w:ascii="Times New Roman" w:hAnsi="Times New Roman" w:cs="Times New Roman"/>
          <w:b/>
          <w:sz w:val="24"/>
          <w:szCs w:val="24"/>
        </w:rPr>
        <w:t>-</w:t>
      </w:r>
      <w:r w:rsidRPr="00202239" w:rsidR="00B11284">
        <w:rPr>
          <w:rFonts w:ascii="Times New Roman" w:hAnsi="Times New Roman" w:cs="Times New Roman"/>
          <w:b/>
          <w:sz w:val="24"/>
          <w:szCs w:val="24"/>
        </w:rPr>
        <w:t>0245</w:t>
      </w:r>
    </w:p>
    <w:p w:rsidR="008F2813" w:rsidRPr="00202239" w14:paraId="6AAA3FD5" w14:textId="77777777">
      <w:pPr>
        <w:pStyle w:val="BodyText"/>
        <w:spacing w:before="3"/>
        <w:ind w:left="0"/>
        <w:rPr>
          <w:rFonts w:ascii="Times New Roman" w:hAnsi="Times New Roman" w:cs="Times New Roman"/>
          <w:b/>
        </w:rPr>
      </w:pPr>
    </w:p>
    <w:p w:rsidR="008F2813" w:rsidRPr="00202239" w:rsidP="00202239" w14:paraId="205FC4EB" w14:textId="77777777">
      <w:pPr>
        <w:spacing w:line="398" w:lineRule="auto"/>
        <w:rPr>
          <w:rFonts w:ascii="Times New Roman" w:hAnsi="Times New Roman" w:cs="Times New Roman"/>
          <w:b/>
          <w:sz w:val="24"/>
          <w:szCs w:val="24"/>
        </w:rPr>
      </w:pPr>
      <w:r w:rsidRPr="00202239">
        <w:rPr>
          <w:rFonts w:ascii="Times New Roman" w:hAnsi="Times New Roman" w:cs="Times New Roman"/>
          <w:b/>
          <w:color w:val="FF0000"/>
          <w:sz w:val="24"/>
          <w:szCs w:val="24"/>
        </w:rPr>
        <w:t xml:space="preserve">SUPPORTING STATEMENT </w:t>
      </w:r>
      <w:r w:rsidRPr="00202239">
        <w:rPr>
          <w:rFonts w:ascii="Times New Roman" w:hAnsi="Times New Roman" w:cs="Times New Roman"/>
          <w:b/>
          <w:color w:val="FF0000"/>
          <w:sz w:val="24"/>
          <w:szCs w:val="24"/>
        </w:rPr>
        <w:t>PART</w:t>
      </w:r>
      <w:r w:rsidRPr="00202239">
        <w:rPr>
          <w:rFonts w:ascii="Times New Roman" w:hAnsi="Times New Roman" w:cs="Times New Roman"/>
          <w:b/>
          <w:color w:val="FF0000"/>
          <w:sz w:val="24"/>
          <w:szCs w:val="24"/>
        </w:rPr>
        <w:t xml:space="preserve"> A - (Questions and Guidance for Responses) </w:t>
      </w:r>
      <w:r w:rsidRPr="00202239">
        <w:rPr>
          <w:rFonts w:ascii="Times New Roman" w:hAnsi="Times New Roman" w:cs="Times New Roman"/>
          <w:b/>
          <w:sz w:val="24"/>
          <w:szCs w:val="24"/>
        </w:rPr>
        <w:t>General Instructions</w:t>
      </w:r>
    </w:p>
    <w:p w:rsidR="008F2813" w:rsidP="00202239" w14:paraId="15122C7D" w14:textId="2080FC57">
      <w:pPr>
        <w:spacing w:line="259" w:lineRule="auto"/>
        <w:rPr>
          <w:rFonts w:ascii="Times New Roman" w:hAnsi="Times New Roman" w:cs="Times New Roman"/>
          <w:b/>
          <w:sz w:val="24"/>
          <w:szCs w:val="24"/>
          <w:u w:val="thick"/>
        </w:rPr>
      </w:pPr>
      <w:r w:rsidRPr="00202239">
        <w:rPr>
          <w:rFonts w:ascii="Times New Roman" w:hAnsi="Times New Roman" w:cs="Times New Roman"/>
          <w:b/>
          <w:sz w:val="24"/>
          <w:szCs w:val="24"/>
          <w:u w:val="thick"/>
        </w:rPr>
        <w:t>PLEASE NOTE:  Once the collection is approved, any actions performed that are not covered in the Supporting Statement are PRA violations.</w:t>
      </w:r>
    </w:p>
    <w:p w:rsidR="00EF26CE" w:rsidRPr="00202239" w:rsidP="00202239" w14:paraId="00D78043" w14:textId="77777777">
      <w:pPr>
        <w:spacing w:line="259" w:lineRule="auto"/>
        <w:rPr>
          <w:rFonts w:ascii="Times New Roman" w:hAnsi="Times New Roman" w:cs="Times New Roman"/>
          <w:b/>
          <w:sz w:val="24"/>
          <w:szCs w:val="24"/>
        </w:rPr>
      </w:pPr>
    </w:p>
    <w:p w:rsidR="008F2813" w:rsidRPr="00202239" w:rsidP="00202239" w14:paraId="754164F7" w14:textId="77777777">
      <w:pPr>
        <w:pStyle w:val="Heading1"/>
        <w:spacing w:before="0"/>
        <w:ind w:left="0"/>
        <w:rPr>
          <w:rFonts w:ascii="Times New Roman" w:hAnsi="Times New Roman" w:cs="Times New Roman"/>
        </w:rPr>
      </w:pPr>
      <w:r w:rsidRPr="00202239">
        <w:rPr>
          <w:rFonts w:ascii="Times New Roman" w:hAnsi="Times New Roman" w:cs="Times New Roman"/>
        </w:rPr>
        <w:t>Abstract</w:t>
      </w:r>
    </w:p>
    <w:p w:rsidR="00183E93" w:rsidP="00183E93" w14:paraId="21B300D7" w14:textId="77777777">
      <w:pPr>
        <w:widowControl w:val="0"/>
        <w:ind w:firstLine="720"/>
        <w:rPr>
          <w:rFonts w:ascii="Times New Roman" w:eastAsia="Times New Roman" w:hAnsi="Times New Roman" w:cs="Times New Roman"/>
          <w:sz w:val="24"/>
          <w:szCs w:val="24"/>
        </w:rPr>
      </w:pPr>
    </w:p>
    <w:p w:rsidR="00700122" w:rsidRPr="00202239" w:rsidP="002C4A21" w14:paraId="54FA520E" w14:textId="77777777">
      <w:pPr>
        <w:widowControl w:val="0"/>
        <w:rPr>
          <w:rFonts w:ascii="Times New Roman" w:hAnsi="Times New Roman" w:cs="Times New Roman"/>
          <w:sz w:val="24"/>
          <w:szCs w:val="24"/>
        </w:rPr>
      </w:pPr>
      <w:r w:rsidRPr="00202239">
        <w:rPr>
          <w:rFonts w:ascii="Times New Roman" w:hAnsi="Times New Roman" w:cs="Times New Roman"/>
          <w:sz w:val="24"/>
          <w:szCs w:val="24"/>
        </w:rPr>
        <w:t xml:space="preserve">The President’s Proclamation on Steel Safeguards mandated that the Departments of Commerce and Treasury institute an import licensing system to facilitate the monitoring of certain steel imports in 2002.  In 2005, Commerce enacted regulations that implemented the Steel Import Monitoring and Analysis (SIMA) System and </w:t>
      </w:r>
      <w:r w:rsidRPr="00202239">
        <w:rPr>
          <w:rFonts w:ascii="Times New Roman" w:hAnsi="Times New Roman" w:cs="Times New Roman"/>
          <w:sz w:val="24"/>
          <w:szCs w:val="24"/>
        </w:rPr>
        <w:t>expanded on</w:t>
      </w:r>
      <w:r w:rsidRPr="00202239">
        <w:rPr>
          <w:rFonts w:ascii="Times New Roman" w:hAnsi="Times New Roman" w:cs="Times New Roman"/>
          <w:sz w:val="24"/>
          <w:szCs w:val="24"/>
        </w:rPr>
        <w:t xml:space="preserve"> the licensing system for steel that was part of those safeguards.  Most recently, in October 2020, Commerce modified its SIMA regulations to require that steel import license applicants identify the country of melt and pour as an additional field on the steel import license application and expanded the licensing requirement to apply to all steel products.  </w:t>
      </w:r>
    </w:p>
    <w:p w:rsidR="00183E93" w:rsidRPr="00202239" w:rsidP="002C4A21" w14:paraId="108B6500" w14:textId="5FEAFD0A">
      <w:pPr>
        <w:widowControl w:val="0"/>
        <w:rPr>
          <w:rFonts w:ascii="Times New Roman" w:hAnsi="Times New Roman" w:cs="Times New Roman"/>
          <w:sz w:val="24"/>
          <w:szCs w:val="24"/>
        </w:rPr>
      </w:pPr>
      <w:r w:rsidRPr="00202239">
        <w:rPr>
          <w:rFonts w:ascii="Times New Roman" w:hAnsi="Times New Roman" w:cs="Times New Roman"/>
          <w:sz w:val="24"/>
          <w:szCs w:val="24"/>
        </w:rPr>
        <w:t xml:space="preserve">  </w:t>
      </w:r>
    </w:p>
    <w:p w:rsidR="00183E93" w:rsidRPr="00202239" w:rsidP="002C4A21" w14:paraId="4EAE5FC1" w14:textId="59F3A50C">
      <w:pPr>
        <w:widowControl w:val="0"/>
        <w:rPr>
          <w:rFonts w:ascii="Times New Roman" w:hAnsi="Times New Roman" w:cs="Times New Roman"/>
          <w:sz w:val="24"/>
          <w:szCs w:val="24"/>
        </w:rPr>
      </w:pPr>
      <w:r w:rsidRPr="00202239">
        <w:rPr>
          <w:rFonts w:ascii="Times New Roman" w:hAnsi="Times New Roman" w:cs="Times New Roman"/>
          <w:sz w:val="24"/>
          <w:szCs w:val="24"/>
        </w:rPr>
        <w:t xml:space="preserve">The import license information is necessary to assess import trends of steel products.  </w:t>
      </w:r>
      <w:r w:rsidRPr="00202239">
        <w:rPr>
          <w:rFonts w:ascii="Times New Roman" w:hAnsi="Times New Roman" w:cs="Times New Roman"/>
          <w:sz w:val="24"/>
          <w:szCs w:val="24"/>
        </w:rPr>
        <w:t>In order to</w:t>
      </w:r>
      <w:r w:rsidRPr="00202239">
        <w:rPr>
          <w:rFonts w:ascii="Times New Roman" w:hAnsi="Times New Roman" w:cs="Times New Roman"/>
          <w:sz w:val="24"/>
          <w:szCs w:val="24"/>
        </w:rPr>
        <w:t xml:space="preserve"> effectively monitor steel imports, Commerce must collect and provide timely aggregated summaries about the imports. </w:t>
      </w:r>
      <w:r w:rsidR="003A2197">
        <w:rPr>
          <w:rFonts w:ascii="Times New Roman" w:hAnsi="Times New Roman" w:cs="Times New Roman"/>
          <w:sz w:val="24"/>
          <w:szCs w:val="24"/>
        </w:rPr>
        <w:t xml:space="preserve"> </w:t>
      </w:r>
      <w:r w:rsidRPr="00202239">
        <w:rPr>
          <w:rFonts w:ascii="Times New Roman" w:hAnsi="Times New Roman" w:cs="Times New Roman"/>
          <w:sz w:val="24"/>
          <w:szCs w:val="24"/>
        </w:rPr>
        <w:t xml:space="preserve">The Steel Import License is the tool used to collect the necessary information. </w:t>
      </w:r>
      <w:r w:rsidR="003A2197">
        <w:rPr>
          <w:rFonts w:ascii="Times New Roman" w:hAnsi="Times New Roman" w:cs="Times New Roman"/>
          <w:sz w:val="24"/>
          <w:szCs w:val="24"/>
        </w:rPr>
        <w:t xml:space="preserve"> </w:t>
      </w:r>
      <w:r w:rsidRPr="00202239">
        <w:rPr>
          <w:rFonts w:ascii="Times New Roman" w:hAnsi="Times New Roman" w:cs="Times New Roman"/>
          <w:sz w:val="24"/>
          <w:szCs w:val="24"/>
        </w:rPr>
        <w:t xml:space="preserve">The Census Bureau currently collects import data and disseminates aggregate information </w:t>
      </w:r>
      <w:r w:rsidRPr="002421A4">
        <w:rPr>
          <w:rFonts w:ascii="Times New Roman" w:hAnsi="Times New Roman" w:cs="Times New Roman"/>
          <w:sz w:val="24"/>
          <w:szCs w:val="24"/>
        </w:rPr>
        <w:t xml:space="preserve">about steel imports. </w:t>
      </w:r>
      <w:r w:rsidRPr="002421A4" w:rsidR="003A2197">
        <w:rPr>
          <w:rFonts w:ascii="Times New Roman" w:hAnsi="Times New Roman" w:cs="Times New Roman"/>
          <w:sz w:val="24"/>
          <w:szCs w:val="24"/>
        </w:rPr>
        <w:t xml:space="preserve"> </w:t>
      </w:r>
      <w:r w:rsidRPr="002421A4">
        <w:rPr>
          <w:rFonts w:ascii="Times New Roman" w:hAnsi="Times New Roman" w:cs="Times New Roman"/>
          <w:sz w:val="24"/>
          <w:szCs w:val="24"/>
        </w:rPr>
        <w:t xml:space="preserve">However, the time required to collect, process, and disseminate this information through Census can take up </w:t>
      </w:r>
      <w:r w:rsidRPr="002071A3">
        <w:rPr>
          <w:rFonts w:ascii="Times New Roman" w:hAnsi="Times New Roman" w:cs="Times New Roman"/>
          <w:sz w:val="24"/>
          <w:szCs w:val="24"/>
        </w:rPr>
        <w:t xml:space="preserve">to </w:t>
      </w:r>
      <w:r w:rsidRPr="002421A4" w:rsidR="008B4804">
        <w:rPr>
          <w:rFonts w:ascii="Times New Roman" w:hAnsi="Times New Roman" w:cs="Times New Roman"/>
          <w:sz w:val="24"/>
          <w:szCs w:val="24"/>
        </w:rPr>
        <w:t xml:space="preserve">45 </w:t>
      </w:r>
      <w:r w:rsidRPr="002421A4">
        <w:rPr>
          <w:rFonts w:ascii="Times New Roman" w:hAnsi="Times New Roman" w:cs="Times New Roman"/>
          <w:sz w:val="24"/>
          <w:szCs w:val="24"/>
        </w:rPr>
        <w:t>days</w:t>
      </w:r>
      <w:r w:rsidRPr="00202239">
        <w:rPr>
          <w:rFonts w:ascii="Times New Roman" w:hAnsi="Times New Roman" w:cs="Times New Roman"/>
          <w:sz w:val="24"/>
          <w:szCs w:val="24"/>
        </w:rPr>
        <w:t xml:space="preserve"> after importation of the product, giving interested parties and the public far less time to respond to injurious sales.</w:t>
      </w:r>
    </w:p>
    <w:p w:rsidR="002C4A21" w:rsidRPr="00202239" w:rsidP="002C4A21" w14:paraId="10620BD6" w14:textId="77777777">
      <w:pPr>
        <w:widowControl w:val="0"/>
        <w:rPr>
          <w:rFonts w:ascii="Times New Roman" w:hAnsi="Times New Roman" w:cs="Times New Roman"/>
          <w:sz w:val="24"/>
          <w:szCs w:val="24"/>
        </w:rPr>
      </w:pPr>
    </w:p>
    <w:p w:rsidR="008F2813" w:rsidRPr="00202239" w:rsidP="001A2802" w14:paraId="58BD62D1" w14:textId="77777777">
      <w:pPr>
        <w:pStyle w:val="Heading1"/>
        <w:spacing w:before="0"/>
        <w:ind w:left="0"/>
        <w:rPr>
          <w:rFonts w:ascii="Times New Roman" w:hAnsi="Times New Roman" w:cs="Times New Roman"/>
        </w:rPr>
      </w:pPr>
      <w:r w:rsidRPr="00202239">
        <w:rPr>
          <w:rFonts w:ascii="Times New Roman" w:hAnsi="Times New Roman" w:cs="Times New Roman"/>
        </w:rPr>
        <w:t>Justification</w:t>
      </w:r>
    </w:p>
    <w:p w:rsidR="002C4A21" w:rsidRPr="00202239" w:rsidP="001A2802" w14:paraId="5FEF8FF5" w14:textId="77777777">
      <w:pPr>
        <w:pStyle w:val="Heading1"/>
        <w:spacing w:before="0"/>
        <w:ind w:left="0"/>
        <w:rPr>
          <w:rFonts w:ascii="Times New Roman" w:hAnsi="Times New Roman" w:cs="Times New Roman"/>
        </w:rPr>
      </w:pPr>
    </w:p>
    <w:p w:rsidR="002C41DD" w:rsidRPr="00202239" w:rsidP="001A2802" w14:paraId="3495FBB2" w14:textId="472977F6">
      <w:pPr>
        <w:pStyle w:val="ListParagraph"/>
        <w:numPr>
          <w:ilvl w:val="0"/>
          <w:numId w:val="7"/>
        </w:numPr>
        <w:tabs>
          <w:tab w:val="left" w:pos="389"/>
        </w:tabs>
        <w:spacing w:before="0" w:line="259" w:lineRule="auto"/>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 xml:space="preserve">Explain the circumstances that make the collection of information necessary. </w:t>
      </w:r>
      <w:r w:rsidRPr="00202239" w:rsidR="0055260F">
        <w:rPr>
          <w:rFonts w:ascii="Times New Roman" w:hAnsi="Times New Roman" w:cs="Times New Roman"/>
          <w:b/>
          <w:sz w:val="24"/>
          <w:szCs w:val="24"/>
        </w:rPr>
        <w:t xml:space="preserve"> </w:t>
      </w:r>
      <w:r w:rsidRPr="00202239">
        <w:rPr>
          <w:rFonts w:ascii="Times New Roman" w:hAnsi="Times New Roman" w:cs="Times New Roman"/>
          <w:b/>
          <w:sz w:val="24"/>
          <w:szCs w:val="24"/>
        </w:rPr>
        <w:t>Identify any legal or administrative requirements that necessitate the collection.  Attach a copy of the appropriate section of each statute and regulation mandating or authorizing the collection of information.</w:t>
      </w:r>
    </w:p>
    <w:p w:rsidR="00730A29" w:rsidRPr="00202239" w:rsidP="001A2802" w14:paraId="73E39649" w14:textId="77777777">
      <w:pPr>
        <w:pStyle w:val="BodyText"/>
        <w:spacing w:before="0"/>
        <w:ind w:left="0"/>
        <w:rPr>
          <w:rFonts w:ascii="Times New Roman" w:hAnsi="Times New Roman" w:cs="Times New Roman"/>
        </w:rPr>
      </w:pPr>
    </w:p>
    <w:p w:rsidR="002C41DD" w:rsidRPr="0054498C" w:rsidP="001A2802" w14:paraId="3F7CD0BE" w14:textId="272E8B73">
      <w:pPr>
        <w:pStyle w:val="BodyText"/>
        <w:spacing w:before="0"/>
        <w:ind w:left="0"/>
        <w:rPr>
          <w:rFonts w:ascii="Times New Roman" w:hAnsi="Times New Roman" w:cs="Times New Roman"/>
        </w:rPr>
      </w:pPr>
      <w:r w:rsidRPr="00202239">
        <w:rPr>
          <w:rFonts w:ascii="Times New Roman" w:hAnsi="Times New Roman" w:cs="Times New Roman"/>
        </w:rPr>
        <w:t xml:space="preserve">The SIMA </w:t>
      </w:r>
      <w:r w:rsidRPr="00202239" w:rsidR="00E438B2">
        <w:rPr>
          <w:rFonts w:ascii="Times New Roman" w:hAnsi="Times New Roman" w:cs="Times New Roman"/>
        </w:rPr>
        <w:t>s</w:t>
      </w:r>
      <w:r w:rsidRPr="00202239">
        <w:rPr>
          <w:rFonts w:ascii="Times New Roman" w:hAnsi="Times New Roman" w:cs="Times New Roman"/>
        </w:rPr>
        <w:t xml:space="preserve">ystem is vital to facilitate the real-time monitoring of steel imports in a volatile market.  This is a continuation of the </w:t>
      </w:r>
      <w:r w:rsidRPr="0054498C">
        <w:rPr>
          <w:rFonts w:ascii="Times New Roman" w:hAnsi="Times New Roman" w:cs="Times New Roman"/>
        </w:rPr>
        <w:t xml:space="preserve">licensing and monitoring system which began as part of the 201 steel safeguards.  </w:t>
      </w:r>
      <w:r w:rsidRPr="0054498C" w:rsidR="00E438B2">
        <w:rPr>
          <w:rFonts w:ascii="Times New Roman" w:hAnsi="Times New Roman" w:cs="Times New Roman"/>
        </w:rPr>
        <w:t xml:space="preserve">Commerce administers the </w:t>
      </w:r>
      <w:r w:rsidRPr="0054498C">
        <w:rPr>
          <w:rFonts w:ascii="Times New Roman" w:hAnsi="Times New Roman" w:cs="Times New Roman"/>
        </w:rPr>
        <w:t>SIMA</w:t>
      </w:r>
      <w:r w:rsidRPr="0054498C" w:rsidR="00E438B2">
        <w:rPr>
          <w:rFonts w:ascii="Times New Roman" w:hAnsi="Times New Roman" w:cs="Times New Roman"/>
        </w:rPr>
        <w:t xml:space="preserve"> system </w:t>
      </w:r>
      <w:r w:rsidRPr="0054498C">
        <w:rPr>
          <w:rFonts w:ascii="Times New Roman" w:hAnsi="Times New Roman" w:cs="Times New Roman"/>
        </w:rPr>
        <w:t xml:space="preserve">under </w:t>
      </w:r>
      <w:r w:rsidRPr="0054498C" w:rsidR="00A61111">
        <w:rPr>
          <w:rFonts w:ascii="Times New Roman" w:hAnsi="Times New Roman" w:cs="Times New Roman"/>
        </w:rPr>
        <w:t xml:space="preserve">the </w:t>
      </w:r>
      <w:r w:rsidRPr="0054498C">
        <w:rPr>
          <w:rFonts w:ascii="Times New Roman" w:hAnsi="Times New Roman" w:cs="Times New Roman"/>
        </w:rPr>
        <w:t xml:space="preserve">authority of the Census Act (13 U.S.C. </w:t>
      </w:r>
      <w:r w:rsidRPr="0054498C" w:rsidR="009A23F7">
        <w:rPr>
          <w:rFonts w:ascii="Times New Roman" w:hAnsi="Times New Roman" w:cs="Times New Roman"/>
        </w:rPr>
        <w:t xml:space="preserve">§ </w:t>
      </w:r>
      <w:r w:rsidRPr="0054498C">
        <w:rPr>
          <w:rFonts w:ascii="Times New Roman" w:hAnsi="Times New Roman" w:cs="Times New Roman"/>
        </w:rPr>
        <w:t>301(a) and 302)</w:t>
      </w:r>
      <w:r w:rsidRPr="0054498C" w:rsidR="00C104EB">
        <w:rPr>
          <w:rFonts w:ascii="Times New Roman" w:hAnsi="Times New Roman" w:cs="Times New Roman"/>
        </w:rPr>
        <w:t xml:space="preserve"> and 19 CFR 351 Part 360</w:t>
      </w:r>
      <w:r w:rsidRPr="0054498C">
        <w:rPr>
          <w:rFonts w:ascii="Times New Roman" w:hAnsi="Times New Roman" w:cs="Times New Roman"/>
        </w:rPr>
        <w:t>.</w:t>
      </w:r>
      <w:r w:rsidRPr="0054498C" w:rsidR="00110055">
        <w:rPr>
          <w:rFonts w:ascii="Times New Roman" w:hAnsi="Times New Roman" w:cs="Times New Roman"/>
        </w:rPr>
        <w:t xml:space="preserve">  </w:t>
      </w:r>
      <w:r w:rsidRPr="0054498C" w:rsidR="001D190A">
        <w:rPr>
          <w:rFonts w:ascii="Times New Roman" w:hAnsi="Times New Roman" w:cs="Times New Roman"/>
        </w:rPr>
        <w:t xml:space="preserve">These authorities are attached. </w:t>
      </w:r>
    </w:p>
    <w:p w:rsidR="00373735" w:rsidRPr="0054498C" w:rsidP="001A2802" w14:paraId="2BD7983A" w14:textId="77777777">
      <w:pPr>
        <w:pStyle w:val="BodyText"/>
        <w:spacing w:before="0"/>
        <w:ind w:left="0"/>
        <w:rPr>
          <w:rFonts w:ascii="Times New Roman" w:hAnsi="Times New Roman" w:cs="Times New Roman"/>
        </w:rPr>
      </w:pPr>
    </w:p>
    <w:p w:rsidR="005367FE" w:rsidRPr="00202239" w:rsidP="001A2802" w14:paraId="6D218FC2" w14:textId="6F0E4F10">
      <w:pPr>
        <w:pStyle w:val="BodyText"/>
        <w:spacing w:before="0"/>
        <w:ind w:left="0"/>
        <w:rPr>
          <w:rFonts w:ascii="Times New Roman" w:hAnsi="Times New Roman" w:cs="Times New Roman"/>
        </w:rPr>
      </w:pPr>
      <w:r w:rsidRPr="0054498C">
        <w:rPr>
          <w:rFonts w:ascii="Times New Roman" w:hAnsi="Times New Roman" w:cs="Times New Roman"/>
        </w:rPr>
        <w:t>In order to</w:t>
      </w:r>
      <w:r w:rsidRPr="0054498C">
        <w:rPr>
          <w:rFonts w:ascii="Times New Roman" w:hAnsi="Times New Roman" w:cs="Times New Roman"/>
        </w:rPr>
        <w:t xml:space="preserve"> monitor steel imports in real-time and to provide the public with real-time data, Commerce must collect and provide timely aggregated summaries about imports of certain steel products.</w:t>
      </w:r>
      <w:r w:rsidRPr="0054498C" w:rsidR="00A476AA">
        <w:rPr>
          <w:rFonts w:ascii="Times New Roman" w:hAnsi="Times New Roman" w:cs="Times New Roman"/>
        </w:rPr>
        <w:t xml:space="preserve">  The collection requirements are set forth by regulation at 19 CFR Part 360.</w:t>
      </w:r>
      <w:r w:rsidRPr="0054498C">
        <w:rPr>
          <w:rFonts w:ascii="Times New Roman" w:hAnsi="Times New Roman" w:cs="Times New Roman"/>
        </w:rPr>
        <w:t xml:space="preserve">  The Steel Import License form (ITA-4141P) collects the information</w:t>
      </w:r>
      <w:r w:rsidRPr="0054498C" w:rsidR="004D3769">
        <w:rPr>
          <w:rFonts w:ascii="Times New Roman" w:hAnsi="Times New Roman" w:cs="Times New Roman"/>
        </w:rPr>
        <w:t xml:space="preserve"> required by regulation</w:t>
      </w:r>
      <w:r w:rsidRPr="0054498C">
        <w:rPr>
          <w:rFonts w:ascii="Times New Roman" w:hAnsi="Times New Roman" w:cs="Times New Roman"/>
        </w:rPr>
        <w:t xml:space="preserve">.  The Census Bureau currently collects import data and disseminates aggregate information about steel imports.  However, the time required to collect, process, and disseminate this information through Census can take up to </w:t>
      </w:r>
      <w:r w:rsidRPr="0054498C" w:rsidR="008B4804">
        <w:rPr>
          <w:rFonts w:ascii="Times New Roman" w:hAnsi="Times New Roman" w:cs="Times New Roman"/>
        </w:rPr>
        <w:t xml:space="preserve">45 </w:t>
      </w:r>
      <w:r w:rsidRPr="0054498C">
        <w:rPr>
          <w:rFonts w:ascii="Times New Roman" w:hAnsi="Times New Roman" w:cs="Times New Roman"/>
        </w:rPr>
        <w:t>days after importation of the product, giving interested parties and the public far less time to respond to injurious sales.</w:t>
      </w:r>
    </w:p>
    <w:p w:rsidR="005367FE" w:rsidRPr="00202239" w:rsidP="001A2802" w14:paraId="3B94F56C" w14:textId="77777777">
      <w:pPr>
        <w:pStyle w:val="BodyText"/>
        <w:spacing w:before="0"/>
        <w:ind w:left="0"/>
        <w:rPr>
          <w:rFonts w:ascii="Times New Roman" w:hAnsi="Times New Roman" w:cs="Times New Roman"/>
        </w:rPr>
      </w:pPr>
    </w:p>
    <w:p w:rsidR="00A41F2B" w:rsidRPr="00202239" w:rsidP="001F3DCB" w14:paraId="695C976C" w14:textId="7F09F388">
      <w:pPr>
        <w:pStyle w:val="BodyText"/>
        <w:spacing w:before="0"/>
        <w:ind w:left="0"/>
        <w:rPr>
          <w:rFonts w:ascii="Times New Roman" w:hAnsi="Times New Roman" w:cs="Times New Roman"/>
        </w:rPr>
      </w:pPr>
      <w:r w:rsidRPr="00202239">
        <w:rPr>
          <w:rFonts w:ascii="Times New Roman" w:hAnsi="Times New Roman" w:cs="Times New Roman"/>
        </w:rPr>
        <w:t xml:space="preserve">In 2009, ITA’s request for a reusable low-value </w:t>
      </w:r>
      <w:r w:rsidR="005F4EF9">
        <w:rPr>
          <w:rFonts w:ascii="Times New Roman" w:hAnsi="Times New Roman" w:cs="Times New Roman"/>
        </w:rPr>
        <w:t>“</w:t>
      </w:r>
      <w:r w:rsidRPr="00202239">
        <w:rPr>
          <w:rFonts w:ascii="Times New Roman" w:hAnsi="Times New Roman" w:cs="Times New Roman"/>
        </w:rPr>
        <w:t>opt-out</w:t>
      </w:r>
      <w:r w:rsidR="005F4EF9">
        <w:rPr>
          <w:rFonts w:ascii="Times New Roman" w:hAnsi="Times New Roman" w:cs="Times New Roman"/>
        </w:rPr>
        <w:t>”</w:t>
      </w:r>
      <w:r w:rsidRPr="00202239">
        <w:rPr>
          <w:rFonts w:ascii="Times New Roman" w:hAnsi="Times New Roman" w:cs="Times New Roman"/>
        </w:rPr>
        <w:t xml:space="preserve"> license (Request for a Low-Value Steel Import License Number) defined as “covering imports valued at less than $5,000 per entry” was approved.  This is a certification document.  </w:t>
      </w:r>
    </w:p>
    <w:p w:rsidR="00E672D4" w:rsidRPr="00202239" w:rsidP="0025163E" w14:paraId="116F2CF8" w14:textId="77777777">
      <w:pPr>
        <w:tabs>
          <w:tab w:val="left" w:pos="389"/>
        </w:tabs>
        <w:rPr>
          <w:rFonts w:ascii="Times New Roman" w:hAnsi="Times New Roman" w:cs="Times New Roman"/>
          <w:bCs/>
          <w:sz w:val="24"/>
          <w:szCs w:val="24"/>
        </w:rPr>
      </w:pPr>
    </w:p>
    <w:p w:rsidR="008F2813" w:rsidRPr="00202239" w:rsidP="00202239" w14:paraId="6A7247D3" w14:textId="63658195">
      <w:pPr>
        <w:pStyle w:val="Heading1"/>
        <w:numPr>
          <w:ilvl w:val="0"/>
          <w:numId w:val="7"/>
        </w:numPr>
        <w:tabs>
          <w:tab w:val="left" w:pos="389"/>
        </w:tabs>
        <w:spacing w:before="0"/>
        <w:ind w:left="0" w:firstLine="0"/>
        <w:jc w:val="left"/>
        <w:rPr>
          <w:rFonts w:ascii="Times New Roman" w:hAnsi="Times New Roman" w:cs="Times New Roman"/>
        </w:rPr>
      </w:pPr>
      <w:r w:rsidRPr="00202239">
        <w:rPr>
          <w:rFonts w:ascii="Times New Roman" w:hAnsi="Times New Roman" w:cs="Times New Roman"/>
        </w:rPr>
        <w:t xml:space="preserve">Indicate how, by whom, and for what purpose the information is to be used. </w:t>
      </w:r>
      <w:r w:rsidRPr="00202239" w:rsidR="0055260F">
        <w:rPr>
          <w:rFonts w:ascii="Times New Roman" w:hAnsi="Times New Roman" w:cs="Times New Roman"/>
        </w:rPr>
        <w:t xml:space="preserve"> </w:t>
      </w:r>
      <w:r w:rsidRPr="00202239">
        <w:rPr>
          <w:rFonts w:ascii="Times New Roman" w:hAnsi="Times New Roman" w:cs="Times New Roman"/>
        </w:rPr>
        <w:t>Except for a new collection, indicate the actual use the agency has made of the information received from the current</w:t>
      </w:r>
      <w:r w:rsidRPr="00202239">
        <w:rPr>
          <w:rFonts w:ascii="Times New Roman" w:hAnsi="Times New Roman" w:cs="Times New Roman"/>
          <w:spacing w:val="-12"/>
        </w:rPr>
        <w:t xml:space="preserve"> </w:t>
      </w:r>
      <w:r w:rsidRPr="00202239">
        <w:rPr>
          <w:rFonts w:ascii="Times New Roman" w:hAnsi="Times New Roman" w:cs="Times New Roman"/>
        </w:rPr>
        <w:t>collection.</w:t>
      </w:r>
    </w:p>
    <w:p w:rsidR="00D428B6" w:rsidRPr="00202239" w:rsidP="00D428B6" w14:paraId="1D24A2FB" w14:textId="77777777">
      <w:pPr>
        <w:pStyle w:val="BodyText"/>
        <w:spacing w:before="0"/>
        <w:ind w:left="0"/>
        <w:rPr>
          <w:rFonts w:ascii="Times New Roman" w:hAnsi="Times New Roman" w:cs="Times New Roman"/>
        </w:rPr>
      </w:pPr>
    </w:p>
    <w:p w:rsidR="000659B5" w:rsidRPr="00202239" w:rsidP="00D428B6" w14:paraId="3689A1B0" w14:textId="5BFC31C8">
      <w:pPr>
        <w:pStyle w:val="BodyText"/>
        <w:spacing w:before="0"/>
        <w:ind w:left="0"/>
        <w:rPr>
          <w:rFonts w:ascii="Times New Roman" w:hAnsi="Times New Roman" w:cs="Times New Roman"/>
        </w:rPr>
      </w:pPr>
      <w:r w:rsidRPr="00202239">
        <w:rPr>
          <w:rFonts w:ascii="Times New Roman" w:hAnsi="Times New Roman" w:cs="Times New Roman"/>
        </w:rPr>
        <w:t xml:space="preserve">The import steel license information is necessary for the U.S. Government (USG) to assess import trends of covered products in real time and to share summary level information with the public via a website:  </w:t>
      </w:r>
      <w:hyperlink r:id="rId8" w:history="1">
        <w:r w:rsidRPr="00024E10" w:rsidR="0055713B">
          <w:rPr>
            <w:rStyle w:val="Hyperlink"/>
            <w:rFonts w:ascii="Times New Roman" w:hAnsi="Times New Roman" w:cs="Times New Roman"/>
          </w:rPr>
          <w:t>https://trade.gov/steel</w:t>
        </w:r>
      </w:hyperlink>
      <w:r w:rsidRPr="00202239">
        <w:rPr>
          <w:rFonts w:ascii="Times New Roman" w:hAnsi="Times New Roman" w:cs="Times New Roman"/>
        </w:rPr>
        <w:t>.</w:t>
      </w:r>
    </w:p>
    <w:p w:rsidR="00D428B6" w:rsidRPr="00202239" w:rsidP="00D428B6" w14:paraId="5A3368F0" w14:textId="77777777">
      <w:pPr>
        <w:pStyle w:val="BodyText"/>
        <w:spacing w:before="0"/>
        <w:ind w:left="0"/>
        <w:rPr>
          <w:rFonts w:ascii="Times New Roman" w:hAnsi="Times New Roman" w:cs="Times New Roman"/>
        </w:rPr>
      </w:pPr>
    </w:p>
    <w:p w:rsidR="004E3178" w:rsidRPr="00202239" w:rsidP="000301BA" w14:paraId="47D37E30" w14:textId="69C91B46">
      <w:pPr>
        <w:pStyle w:val="BodyText"/>
        <w:rPr>
          <w:rFonts w:ascii="Times New Roman" w:hAnsi="Times New Roman" w:cs="Times New Roman"/>
        </w:rPr>
      </w:pPr>
      <w:r w:rsidRPr="00202239">
        <w:rPr>
          <w:rFonts w:ascii="Times New Roman" w:hAnsi="Times New Roman" w:cs="Times New Roman"/>
        </w:rPr>
        <w:t xml:space="preserve">The information listed on the Steel Import License form (ITA-4141P) is required of all importers of subject merchandise prior to, or at the time of, entry into the United States and has been deemed necessary by Commerce and the </w:t>
      </w:r>
      <w:r w:rsidRPr="004F51A2">
        <w:rPr>
          <w:rFonts w:ascii="Times New Roman" w:hAnsi="Times New Roman" w:cs="Times New Roman"/>
        </w:rPr>
        <w:t>Administration to adequately assess potential surges in imports of covered steel products.</w:t>
      </w:r>
      <w:r w:rsidRPr="004F51A2" w:rsidR="003523C5">
        <w:rPr>
          <w:rFonts w:ascii="Times New Roman" w:hAnsi="Times New Roman" w:cs="Times New Roman"/>
        </w:rPr>
        <w:t xml:space="preserve">  </w:t>
      </w:r>
      <w:r w:rsidRPr="004F51A2" w:rsidR="00A260EC">
        <w:rPr>
          <w:rFonts w:ascii="Times New Roman" w:hAnsi="Times New Roman" w:cs="Times New Roman"/>
        </w:rPr>
        <w:t>All entries for consumption of covered steel products, other than informal ent</w:t>
      </w:r>
      <w:r w:rsidR="006E603D">
        <w:rPr>
          <w:rFonts w:ascii="Times New Roman" w:hAnsi="Times New Roman" w:cs="Times New Roman"/>
        </w:rPr>
        <w:t>ri</w:t>
      </w:r>
      <w:r w:rsidRPr="004F51A2" w:rsidR="00A260EC">
        <w:rPr>
          <w:rFonts w:ascii="Times New Roman" w:hAnsi="Times New Roman" w:cs="Times New Roman"/>
        </w:rPr>
        <w:t>es</w:t>
      </w:r>
      <w:r w:rsidRPr="004F51A2" w:rsidR="00EF19B9">
        <w:rPr>
          <w:rFonts w:ascii="Times New Roman" w:hAnsi="Times New Roman" w:cs="Times New Roman"/>
        </w:rPr>
        <w:t xml:space="preserve">, </w:t>
      </w:r>
      <w:r w:rsidRPr="004F51A2" w:rsidR="00A260EC">
        <w:rPr>
          <w:rFonts w:ascii="Times New Roman" w:hAnsi="Times New Roman" w:cs="Times New Roman"/>
        </w:rPr>
        <w:t>require an import license prior to the filing of</w:t>
      </w:r>
      <w:r w:rsidRPr="004F51A2" w:rsidR="00A804CD">
        <w:rPr>
          <w:rFonts w:ascii="Times New Roman" w:hAnsi="Times New Roman" w:cs="Times New Roman"/>
        </w:rPr>
        <w:t xml:space="preserve"> Customs entry summary documents</w:t>
      </w:r>
      <w:r w:rsidRPr="004F51A2" w:rsidR="00D03723">
        <w:rPr>
          <w:rFonts w:ascii="Times New Roman" w:hAnsi="Times New Roman" w:cs="Times New Roman"/>
        </w:rPr>
        <w:t xml:space="preserve"> (</w:t>
      </w:r>
      <w:r w:rsidRPr="004F51A2" w:rsidR="00D03723">
        <w:rPr>
          <w:rFonts w:ascii="Times New Roman" w:hAnsi="Times New Roman" w:cs="Times New Roman"/>
          <w:i/>
        </w:rPr>
        <w:t>see</w:t>
      </w:r>
      <w:r w:rsidRPr="004F51A2" w:rsidR="00D03723">
        <w:rPr>
          <w:rFonts w:ascii="Times New Roman" w:hAnsi="Times New Roman" w:cs="Times New Roman"/>
        </w:rPr>
        <w:t xml:space="preserve"> 19 CFR 360</w:t>
      </w:r>
      <w:r w:rsidRPr="004F51A2" w:rsidR="005A41F5">
        <w:rPr>
          <w:rFonts w:ascii="Times New Roman" w:hAnsi="Times New Roman" w:cs="Times New Roman"/>
        </w:rPr>
        <w:t>.101(b))</w:t>
      </w:r>
      <w:r w:rsidRPr="004F51A2" w:rsidR="00A804CD">
        <w:rPr>
          <w:rFonts w:ascii="Times New Roman" w:hAnsi="Times New Roman" w:cs="Times New Roman"/>
        </w:rPr>
        <w:t>.</w:t>
      </w:r>
      <w:r w:rsidRPr="004F51A2" w:rsidR="000807A8">
        <w:rPr>
          <w:rFonts w:ascii="Times New Roman" w:hAnsi="Times New Roman" w:cs="Times New Roman"/>
        </w:rPr>
        <w:t xml:space="preserve">  Steel import licenses are issued to registered importers, customs brokers, or their agents through an</w:t>
      </w:r>
      <w:r w:rsidRPr="004F51A2" w:rsidR="006C6DA5">
        <w:rPr>
          <w:rFonts w:ascii="Times New Roman" w:hAnsi="Times New Roman" w:cs="Times New Roman"/>
        </w:rPr>
        <w:t xml:space="preserve"> online</w:t>
      </w:r>
      <w:r w:rsidRPr="004F51A2" w:rsidR="000807A8">
        <w:rPr>
          <w:rFonts w:ascii="Times New Roman" w:hAnsi="Times New Roman" w:cs="Times New Roman"/>
        </w:rPr>
        <w:t xml:space="preserve"> automatic steel import licensing system (19 CFR 360.103(a)). </w:t>
      </w:r>
      <w:r w:rsidRPr="004F51A2" w:rsidR="00237F6C">
        <w:rPr>
          <w:rFonts w:ascii="Times New Roman" w:hAnsi="Times New Roman" w:cs="Times New Roman"/>
        </w:rPr>
        <w:t xml:space="preserve"> </w:t>
      </w:r>
      <w:r w:rsidRPr="002A7CC9" w:rsidR="002A7CC9">
        <w:rPr>
          <w:rFonts w:ascii="Times New Roman" w:hAnsi="Times New Roman" w:cs="Times New Roman"/>
        </w:rPr>
        <w:t xml:space="preserve">The license application can be submitted electronically via the Commerce website (https://trade.gov/steel) or completed electronically and emailed to </w:t>
      </w:r>
      <w:r w:rsidR="002A7CC9">
        <w:rPr>
          <w:rFonts w:ascii="Times New Roman" w:hAnsi="Times New Roman" w:cs="Times New Roman"/>
        </w:rPr>
        <w:t>Commerce</w:t>
      </w:r>
      <w:r w:rsidR="00323960">
        <w:rPr>
          <w:rFonts w:ascii="Times New Roman" w:hAnsi="Times New Roman" w:cs="Times New Roman"/>
        </w:rPr>
        <w:t>.  Note that t</w:t>
      </w:r>
      <w:r w:rsidRPr="004F51A2" w:rsidR="009A3A68">
        <w:rPr>
          <w:rFonts w:ascii="Times New Roman" w:hAnsi="Times New Roman" w:cs="Times New Roman"/>
        </w:rPr>
        <w:t xml:space="preserve">he collection requirements </w:t>
      </w:r>
      <w:r w:rsidRPr="004F51A2" w:rsidR="00213699">
        <w:rPr>
          <w:rFonts w:ascii="Times New Roman" w:hAnsi="Times New Roman" w:cs="Times New Roman"/>
        </w:rPr>
        <w:t xml:space="preserve">for the SIMA system </w:t>
      </w:r>
      <w:r w:rsidRPr="004F51A2" w:rsidR="009A3A68">
        <w:rPr>
          <w:rFonts w:ascii="Times New Roman" w:hAnsi="Times New Roman" w:cs="Times New Roman"/>
        </w:rPr>
        <w:t>have not changed since Commerce’s last certification</w:t>
      </w:r>
      <w:r w:rsidRPr="004F51A2" w:rsidR="001D190A">
        <w:rPr>
          <w:rFonts w:ascii="Times New Roman" w:hAnsi="Times New Roman" w:cs="Times New Roman"/>
        </w:rPr>
        <w:t>.</w:t>
      </w:r>
      <w:r w:rsidRPr="00202239" w:rsidR="000807A8">
        <w:rPr>
          <w:rFonts w:ascii="Times New Roman" w:hAnsi="Times New Roman" w:cs="Times New Roman"/>
        </w:rPr>
        <w:t xml:space="preserve"> </w:t>
      </w:r>
      <w:r w:rsidRPr="00202239" w:rsidR="00A260EC">
        <w:rPr>
          <w:rFonts w:ascii="Times New Roman" w:hAnsi="Times New Roman" w:cs="Times New Roman"/>
        </w:rPr>
        <w:t xml:space="preserve"> </w:t>
      </w:r>
      <w:r w:rsidRPr="00202239" w:rsidR="003523C5">
        <w:rPr>
          <w:rFonts w:ascii="Times New Roman" w:hAnsi="Times New Roman" w:cs="Times New Roman"/>
        </w:rPr>
        <w:t xml:space="preserve"> </w:t>
      </w:r>
      <w:r w:rsidRPr="00202239">
        <w:rPr>
          <w:rFonts w:ascii="Times New Roman" w:hAnsi="Times New Roman" w:cs="Times New Roman"/>
        </w:rPr>
        <w:t xml:space="preserve"> </w:t>
      </w:r>
    </w:p>
    <w:p w:rsidR="0039673E" w:rsidRPr="00202239" w:rsidP="00D428B6" w14:paraId="5AD03EF5" w14:textId="77777777">
      <w:pPr>
        <w:pStyle w:val="BodyText"/>
        <w:spacing w:before="0"/>
        <w:ind w:left="0"/>
        <w:rPr>
          <w:rFonts w:ascii="Times New Roman" w:hAnsi="Times New Roman" w:cs="Times New Roman"/>
        </w:rPr>
      </w:pPr>
    </w:p>
    <w:p w:rsidR="00D428B6" w:rsidRPr="00202239" w:rsidP="00D428B6" w14:paraId="707F0E4B" w14:textId="5EC4BD12">
      <w:pPr>
        <w:pStyle w:val="BodyText"/>
        <w:spacing w:before="0"/>
        <w:ind w:left="0"/>
        <w:rPr>
          <w:rFonts w:ascii="Times New Roman" w:hAnsi="Times New Roman" w:cs="Times New Roman"/>
        </w:rPr>
      </w:pPr>
      <w:r w:rsidRPr="00202239">
        <w:rPr>
          <w:rFonts w:ascii="Times New Roman" w:hAnsi="Times New Roman" w:cs="Times New Roman"/>
        </w:rPr>
        <w:t>Commerce uses the information collected in an online monitoring system to display aggregate statistical trends to the public.  Standard Census Bureau procedures are followed for handling business proprietary information.</w:t>
      </w:r>
    </w:p>
    <w:p w:rsidR="00D428B6" w:rsidRPr="00202239" w:rsidP="00D428B6" w14:paraId="1AA8876D" w14:textId="77777777">
      <w:pPr>
        <w:pStyle w:val="BodyText"/>
        <w:spacing w:before="0"/>
        <w:ind w:left="0"/>
        <w:rPr>
          <w:rFonts w:ascii="Times New Roman" w:hAnsi="Times New Roman" w:cs="Times New Roman"/>
        </w:rPr>
      </w:pPr>
    </w:p>
    <w:p w:rsidR="000659B5" w:rsidP="00D428B6" w14:paraId="3A723A18" w14:textId="3B7ED295">
      <w:pPr>
        <w:pStyle w:val="BodyText"/>
        <w:spacing w:before="0"/>
        <w:ind w:left="0"/>
        <w:rPr>
          <w:rFonts w:ascii="Times New Roman" w:hAnsi="Times New Roman" w:cs="Times New Roman"/>
        </w:rPr>
      </w:pPr>
      <w:r w:rsidRPr="00147B57">
        <w:rPr>
          <w:rFonts w:ascii="Times New Roman" w:hAnsi="Times New Roman" w:cs="Times New Roman"/>
        </w:rPr>
        <w:t>The licensing system uses information already required of an importer.</w:t>
      </w:r>
      <w:r>
        <w:rPr>
          <w:rFonts w:ascii="Times New Roman" w:hAnsi="Times New Roman" w:cs="Times New Roman"/>
        </w:rPr>
        <w:t xml:space="preserve">  </w:t>
      </w:r>
      <w:r w:rsidRPr="00202239">
        <w:rPr>
          <w:rFonts w:ascii="Times New Roman" w:hAnsi="Times New Roman" w:cs="Times New Roman"/>
        </w:rPr>
        <w:t>Commerce does not charge a fee for the license.  The U.S. Customs and Border Protection (CBP) require</w:t>
      </w:r>
      <w:r w:rsidRPr="00202239" w:rsidR="00E74FED">
        <w:rPr>
          <w:rFonts w:ascii="Times New Roman" w:hAnsi="Times New Roman" w:cs="Times New Roman"/>
        </w:rPr>
        <w:t>s</w:t>
      </w:r>
      <w:r w:rsidRPr="00202239">
        <w:rPr>
          <w:rFonts w:ascii="Times New Roman" w:hAnsi="Times New Roman" w:cs="Times New Roman"/>
        </w:rPr>
        <w:t xml:space="preserve"> the license number generated by the successful submission of the license form when a broker or importer files his/her CBP entry summary (which happens within 10 business days of importation).  The license can be obtained up to </w:t>
      </w:r>
      <w:r w:rsidRPr="00202239">
        <w:rPr>
          <w:rFonts w:ascii="Times New Roman" w:hAnsi="Times New Roman" w:cs="Times New Roman"/>
        </w:rPr>
        <w:t>60-days</w:t>
      </w:r>
      <w:r w:rsidRPr="00202239">
        <w:rPr>
          <w:rFonts w:ascii="Times New Roman" w:hAnsi="Times New Roman" w:cs="Times New Roman"/>
        </w:rPr>
        <w:t xml:space="preserve"> prior to importation or on the date of Customs summary filing (Form 7501).  If the license number is not submitted to CBP with the summary documents, CBP will consider the entry summary to be incomplete and may request that the shipment be redelivered.  </w:t>
      </w:r>
    </w:p>
    <w:p w:rsidR="0025163E" w:rsidRPr="00202239" w:rsidP="0025163E" w14:paraId="4C688301" w14:textId="77777777">
      <w:pPr>
        <w:pStyle w:val="BodyText"/>
        <w:spacing w:before="0"/>
        <w:ind w:left="0"/>
        <w:rPr>
          <w:rFonts w:ascii="Times New Roman" w:hAnsi="Times New Roman" w:cs="Times New Roman"/>
        </w:rPr>
      </w:pPr>
    </w:p>
    <w:p w:rsidR="008F2813" w:rsidP="00202239" w14:paraId="2B49D67E" w14:textId="18C94F34">
      <w:pPr>
        <w:pStyle w:val="ListParagraph"/>
        <w:numPr>
          <w:ilvl w:val="0"/>
          <w:numId w:val="7"/>
        </w:numPr>
        <w:tabs>
          <w:tab w:val="left" w:pos="369"/>
        </w:tabs>
        <w:spacing w:before="0"/>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202239">
        <w:rPr>
          <w:rFonts w:ascii="Times New Roman" w:hAnsi="Times New Roman" w:cs="Times New Roman"/>
          <w:b/>
          <w:i/>
          <w:sz w:val="24"/>
          <w:szCs w:val="24"/>
        </w:rPr>
        <w:t>e.g</w:t>
      </w:r>
      <w:r w:rsidRPr="00202239">
        <w:rPr>
          <w:rFonts w:ascii="Times New Roman" w:hAnsi="Times New Roman" w:cs="Times New Roman"/>
          <w:b/>
          <w:i/>
          <w:iCs/>
          <w:sz w:val="24"/>
          <w:szCs w:val="24"/>
        </w:rPr>
        <w:t>.</w:t>
      </w:r>
      <w:r w:rsidRPr="00202239" w:rsidR="0055260F">
        <w:rPr>
          <w:rFonts w:ascii="Times New Roman" w:hAnsi="Times New Roman" w:cs="Times New Roman"/>
          <w:b/>
          <w:sz w:val="24"/>
          <w:szCs w:val="24"/>
        </w:rPr>
        <w:t>,</w:t>
      </w:r>
      <w:r w:rsidRPr="00202239">
        <w:rPr>
          <w:rFonts w:ascii="Times New Roman" w:hAnsi="Times New Roman" w:cs="Times New Roman"/>
          <w:b/>
          <w:sz w:val="24"/>
          <w:szCs w:val="24"/>
        </w:rPr>
        <w:t xml:space="preserve"> permitting electronic submission of responses, and the basis for the decision for adopting this means of collection. </w:t>
      </w:r>
      <w:r w:rsidRPr="00202239" w:rsidR="0055260F">
        <w:rPr>
          <w:rFonts w:ascii="Times New Roman" w:hAnsi="Times New Roman" w:cs="Times New Roman"/>
          <w:b/>
          <w:sz w:val="24"/>
          <w:szCs w:val="24"/>
        </w:rPr>
        <w:t xml:space="preserve"> </w:t>
      </w:r>
      <w:r w:rsidRPr="00202239">
        <w:rPr>
          <w:rFonts w:ascii="Times New Roman" w:hAnsi="Times New Roman" w:cs="Times New Roman"/>
          <w:b/>
          <w:sz w:val="24"/>
          <w:szCs w:val="24"/>
        </w:rPr>
        <w:t>Also, describe any consideration of using information technology to reduce</w:t>
      </w:r>
      <w:r w:rsidRPr="00202239">
        <w:rPr>
          <w:rFonts w:ascii="Times New Roman" w:hAnsi="Times New Roman" w:cs="Times New Roman"/>
          <w:b/>
          <w:spacing w:val="-27"/>
          <w:sz w:val="24"/>
          <w:szCs w:val="24"/>
        </w:rPr>
        <w:t xml:space="preserve"> </w:t>
      </w:r>
      <w:r w:rsidRPr="00202239">
        <w:rPr>
          <w:rFonts w:ascii="Times New Roman" w:hAnsi="Times New Roman" w:cs="Times New Roman"/>
          <w:b/>
          <w:sz w:val="24"/>
          <w:szCs w:val="24"/>
        </w:rPr>
        <w:t>burden.</w:t>
      </w:r>
    </w:p>
    <w:p w:rsidR="0047365C" w:rsidRPr="00202239" w:rsidP="0047365C" w14:paraId="0F451338" w14:textId="77777777">
      <w:pPr>
        <w:pStyle w:val="ListParagraph"/>
        <w:tabs>
          <w:tab w:val="left" w:pos="369"/>
        </w:tabs>
        <w:spacing w:before="0"/>
        <w:ind w:left="0" w:firstLine="0"/>
        <w:jc w:val="right"/>
        <w:rPr>
          <w:rFonts w:ascii="Times New Roman" w:hAnsi="Times New Roman" w:cs="Times New Roman"/>
          <w:b/>
          <w:sz w:val="24"/>
          <w:szCs w:val="24"/>
        </w:rPr>
      </w:pPr>
    </w:p>
    <w:p w:rsidR="000659B5" w:rsidRPr="00202239" w:rsidP="00202239" w14:paraId="1B55E5D4" w14:textId="63282F8F">
      <w:pPr>
        <w:pStyle w:val="BodyText"/>
        <w:spacing w:before="0"/>
        <w:ind w:left="0"/>
        <w:rPr>
          <w:rFonts w:ascii="Times New Roman" w:hAnsi="Times New Roman" w:cs="Times New Roman"/>
        </w:rPr>
      </w:pPr>
      <w:r w:rsidRPr="00202239">
        <w:rPr>
          <w:rFonts w:ascii="Times New Roman" w:hAnsi="Times New Roman" w:cs="Times New Roman"/>
        </w:rPr>
        <w:t xml:space="preserve">The Steel Import License is available to all importers through an Internet website.  While importers without an Internet hookup can </w:t>
      </w:r>
      <w:r w:rsidR="003A2197">
        <w:rPr>
          <w:rFonts w:ascii="Times New Roman" w:hAnsi="Times New Roman" w:cs="Times New Roman"/>
        </w:rPr>
        <w:t>contact Commerce for further instructions</w:t>
      </w:r>
      <w:r w:rsidRPr="00202239">
        <w:rPr>
          <w:rFonts w:ascii="Times New Roman" w:hAnsi="Times New Roman" w:cs="Times New Roman"/>
        </w:rPr>
        <w:t xml:space="preserve">, all license applications can be filled out electronically through the online licensing system.  Using electronic submission as the basis for this system allows for the quickest and most efficient means for collecting the required information and aggregating the information submitted in the form.  </w:t>
      </w:r>
    </w:p>
    <w:p w:rsidR="008F2813" w:rsidRPr="009A60F6" w:rsidP="00202239" w14:paraId="08AD8606" w14:textId="47E49AEE">
      <w:pPr>
        <w:pStyle w:val="Heading1"/>
        <w:spacing w:before="0"/>
        <w:ind w:left="0"/>
      </w:pPr>
    </w:p>
    <w:p w:rsidR="008F2813" w:rsidRPr="00202239" w:rsidP="00202239" w14:paraId="59B98C8C" w14:textId="243BF18A">
      <w:pPr>
        <w:pStyle w:val="ListParagraph"/>
        <w:numPr>
          <w:ilvl w:val="0"/>
          <w:numId w:val="7"/>
        </w:numPr>
        <w:tabs>
          <w:tab w:val="left" w:pos="369"/>
        </w:tabs>
        <w:spacing w:before="0"/>
        <w:ind w:left="0" w:firstLine="0"/>
        <w:jc w:val="left"/>
        <w:rPr>
          <w:rFonts w:ascii="Times New Roman" w:hAnsi="Times New Roman" w:cs="Times New Roman"/>
          <w:b/>
          <w:sz w:val="24"/>
          <w:szCs w:val="24"/>
        </w:rPr>
      </w:pPr>
      <w:r w:rsidRPr="00202239">
        <w:rPr>
          <w:rFonts w:ascii="Times New Roman" w:hAnsi="Times New Roman" w:cs="Times New Roman"/>
          <w:b/>
          <w:sz w:val="24"/>
          <w:szCs w:val="24"/>
        </w:rPr>
        <w:t xml:space="preserve">Describe efforts to identify duplication. </w:t>
      </w:r>
      <w:r w:rsidRPr="00202239" w:rsidR="0055260F">
        <w:rPr>
          <w:rFonts w:ascii="Times New Roman" w:hAnsi="Times New Roman" w:cs="Times New Roman"/>
          <w:b/>
          <w:sz w:val="24"/>
          <w:szCs w:val="24"/>
        </w:rPr>
        <w:t xml:space="preserve"> </w:t>
      </w:r>
      <w:r w:rsidRPr="00202239">
        <w:rPr>
          <w:rFonts w:ascii="Times New Roman" w:hAnsi="Times New Roman" w:cs="Times New Roman"/>
          <w:b/>
          <w:sz w:val="24"/>
          <w:szCs w:val="24"/>
        </w:rPr>
        <w:t>Show specifically why any similar information already available cannot be used or modified for use for the purposes described in Question</w:t>
      </w:r>
      <w:r w:rsidRPr="00202239">
        <w:rPr>
          <w:rFonts w:ascii="Times New Roman" w:hAnsi="Times New Roman" w:cs="Times New Roman"/>
          <w:b/>
          <w:spacing w:val="-43"/>
          <w:sz w:val="24"/>
          <w:szCs w:val="24"/>
        </w:rPr>
        <w:t xml:space="preserve"> </w:t>
      </w:r>
      <w:r w:rsidRPr="00202239">
        <w:rPr>
          <w:rFonts w:ascii="Times New Roman" w:hAnsi="Times New Roman" w:cs="Times New Roman"/>
          <w:b/>
          <w:sz w:val="24"/>
          <w:szCs w:val="24"/>
        </w:rPr>
        <w:t>2</w:t>
      </w:r>
    </w:p>
    <w:p w:rsidR="007974DE" w:rsidRPr="00202239" w:rsidP="007974DE" w14:paraId="2939BF4C" w14:textId="77777777">
      <w:pPr>
        <w:rPr>
          <w:rFonts w:ascii="Times New Roman" w:hAnsi="Times New Roman" w:cs="Times New Roman"/>
          <w:sz w:val="24"/>
          <w:szCs w:val="24"/>
        </w:rPr>
      </w:pPr>
    </w:p>
    <w:p w:rsidR="007974DE" w:rsidRPr="00202239" w:rsidP="001F3DCB" w14:paraId="20F612FE" w14:textId="08A813E9">
      <w:pPr>
        <w:rPr>
          <w:rFonts w:ascii="Times New Roman" w:hAnsi="Times New Roman" w:cs="Times New Roman"/>
          <w:sz w:val="24"/>
          <w:szCs w:val="24"/>
        </w:rPr>
      </w:pPr>
      <w:r w:rsidRPr="00202239">
        <w:rPr>
          <w:rFonts w:ascii="Times New Roman" w:hAnsi="Times New Roman" w:cs="Times New Roman"/>
          <w:sz w:val="24"/>
          <w:szCs w:val="24"/>
        </w:rPr>
        <w:t xml:space="preserve">The Census Bureau reports similar official import statistics that are issued </w:t>
      </w:r>
      <w:r w:rsidRPr="00202239">
        <w:rPr>
          <w:rFonts w:ascii="Times New Roman" w:hAnsi="Times New Roman" w:cs="Times New Roman"/>
          <w:sz w:val="24"/>
          <w:szCs w:val="24"/>
        </w:rPr>
        <w:t>on a monthly basis</w:t>
      </w:r>
      <w:r w:rsidRPr="00202239">
        <w:rPr>
          <w:rFonts w:ascii="Times New Roman" w:hAnsi="Times New Roman" w:cs="Times New Roman"/>
          <w:sz w:val="24"/>
          <w:szCs w:val="24"/>
        </w:rPr>
        <w:t xml:space="preserve">, but with a significant lag time after the products have entered the United States.  The lag time could be up to </w:t>
      </w:r>
      <w:r w:rsidR="008B4804">
        <w:rPr>
          <w:rFonts w:ascii="Times New Roman" w:hAnsi="Times New Roman" w:cs="Times New Roman"/>
          <w:sz w:val="24"/>
          <w:szCs w:val="24"/>
        </w:rPr>
        <w:t>45</w:t>
      </w:r>
      <w:r w:rsidRPr="00202239">
        <w:rPr>
          <w:rFonts w:ascii="Times New Roman" w:hAnsi="Times New Roman" w:cs="Times New Roman"/>
          <w:sz w:val="24"/>
          <w:szCs w:val="24"/>
        </w:rPr>
        <w:t xml:space="preserve"> days after importation of the covered products.  The domestic steel industry has stated repeatedly that any remedy against injurious sales of steel can only be effective if information about these sales is made available quickly.  The </w:t>
      </w:r>
      <w:r w:rsidRPr="00202239">
        <w:rPr>
          <w:rFonts w:ascii="Times New Roman" w:hAnsi="Times New Roman" w:cs="Times New Roman"/>
          <w:sz w:val="24"/>
          <w:szCs w:val="24"/>
        </w:rPr>
        <w:t>domestic steel industry has claimed that although the Census Bureau information is reliable, it is released too late.  When the Census information is released, those sales have already had an impact on the market.</w:t>
      </w:r>
    </w:p>
    <w:p w:rsidR="004B2637" w:rsidRPr="009A60F6" w:rsidP="001F3DCB" w14:paraId="2C3E6DC6" w14:textId="77777777">
      <w:pPr>
        <w:rPr>
          <w:sz w:val="24"/>
          <w:szCs w:val="24"/>
        </w:rPr>
      </w:pPr>
    </w:p>
    <w:p w:rsidR="008F2813" w:rsidRPr="00202239" w:rsidP="00202239" w14:paraId="60F9FD6B" w14:textId="77777777">
      <w:pPr>
        <w:pStyle w:val="Heading1"/>
        <w:numPr>
          <w:ilvl w:val="0"/>
          <w:numId w:val="7"/>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If the collection of information impacts small businesses or other small entities, describe any methods used to minimize</w:t>
      </w:r>
      <w:r w:rsidRPr="00202239">
        <w:rPr>
          <w:rFonts w:ascii="Times New Roman" w:hAnsi="Times New Roman" w:cs="Times New Roman"/>
          <w:spacing w:val="-17"/>
        </w:rPr>
        <w:t xml:space="preserve"> </w:t>
      </w:r>
      <w:r w:rsidRPr="00202239">
        <w:rPr>
          <w:rFonts w:ascii="Times New Roman" w:hAnsi="Times New Roman" w:cs="Times New Roman"/>
        </w:rPr>
        <w:t>burden.</w:t>
      </w:r>
    </w:p>
    <w:p w:rsidR="0052511C" w:rsidRPr="00202239" w:rsidP="001F3DCB" w14:paraId="0E4BD786" w14:textId="77777777">
      <w:pPr>
        <w:pStyle w:val="BodyText"/>
        <w:spacing w:before="0"/>
        <w:ind w:left="0"/>
        <w:rPr>
          <w:rFonts w:ascii="Times New Roman" w:hAnsi="Times New Roman" w:cs="Times New Roman"/>
        </w:rPr>
      </w:pPr>
    </w:p>
    <w:p w:rsidR="008F2813" w:rsidRPr="00202239" w:rsidP="001F3DCB" w14:paraId="717BE4BC" w14:textId="65F528DA">
      <w:pPr>
        <w:pStyle w:val="BodyText"/>
        <w:spacing w:before="0"/>
        <w:ind w:left="0"/>
        <w:rPr>
          <w:rFonts w:ascii="Times New Roman" w:hAnsi="Times New Roman" w:cs="Times New Roman"/>
        </w:rPr>
      </w:pPr>
      <w:r w:rsidRPr="00202239">
        <w:rPr>
          <w:rFonts w:ascii="Times New Roman" w:hAnsi="Times New Roman" w:cs="Times New Roman"/>
        </w:rPr>
        <w:t>The vast majority of</w:t>
      </w:r>
      <w:r w:rsidRPr="00202239">
        <w:rPr>
          <w:rFonts w:ascii="Times New Roman" w:hAnsi="Times New Roman" w:cs="Times New Roman"/>
        </w:rPr>
        <w:t xml:space="preserve"> applicants are major steel importers, producers and brokers.  There are very few small businesses that are users of the licensing system; however, for importers bringing in small amounts of steel, there is a low value license option which is less burdensome</w:t>
      </w:r>
      <w:r w:rsidRPr="00202239" w:rsidR="002B02A8">
        <w:rPr>
          <w:rFonts w:ascii="Times New Roman" w:hAnsi="Times New Roman" w:cs="Times New Roman"/>
        </w:rPr>
        <w:t>.</w:t>
      </w:r>
    </w:p>
    <w:p w:rsidR="0052511C" w:rsidRPr="00202239" w:rsidP="001F3DCB" w14:paraId="7022BDB9" w14:textId="77777777">
      <w:pPr>
        <w:pStyle w:val="BodyText"/>
        <w:spacing w:before="0"/>
        <w:ind w:left="0"/>
      </w:pPr>
    </w:p>
    <w:p w:rsidR="008F2813" w:rsidP="00202239" w14:paraId="3902EB98" w14:textId="77777777">
      <w:pPr>
        <w:pStyle w:val="Heading1"/>
        <w:numPr>
          <w:ilvl w:val="0"/>
          <w:numId w:val="7"/>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Describe the consequence to Federal program or policy activities if the collection is not conducted or is conducted less frequently, as well as any technical or legal obstacles to reducing</w:t>
      </w:r>
      <w:r w:rsidRPr="00202239">
        <w:rPr>
          <w:rFonts w:ascii="Times New Roman" w:hAnsi="Times New Roman" w:cs="Times New Roman"/>
          <w:spacing w:val="-8"/>
        </w:rPr>
        <w:t xml:space="preserve"> </w:t>
      </w:r>
      <w:r w:rsidRPr="00202239">
        <w:rPr>
          <w:rFonts w:ascii="Times New Roman" w:hAnsi="Times New Roman" w:cs="Times New Roman"/>
        </w:rPr>
        <w:t>burden.</w:t>
      </w:r>
    </w:p>
    <w:p w:rsidR="003F643C" w:rsidRPr="00202239" w:rsidP="003F643C" w14:paraId="5500073D" w14:textId="77777777">
      <w:pPr>
        <w:pStyle w:val="Heading1"/>
        <w:tabs>
          <w:tab w:val="left" w:pos="369"/>
        </w:tabs>
        <w:spacing w:before="0"/>
        <w:ind w:left="0"/>
        <w:jc w:val="right"/>
        <w:rPr>
          <w:rFonts w:ascii="Times New Roman" w:hAnsi="Times New Roman" w:cs="Times New Roman"/>
        </w:rPr>
      </w:pPr>
    </w:p>
    <w:p w:rsidR="00A85975" w:rsidRPr="00202239" w:rsidP="00202239" w14:paraId="59AB4D47" w14:textId="0988C9C9">
      <w:pPr>
        <w:pStyle w:val="BodyText"/>
        <w:spacing w:before="0"/>
        <w:ind w:left="0"/>
        <w:rPr>
          <w:rFonts w:ascii="Times New Roman" w:hAnsi="Times New Roman" w:cs="Times New Roman"/>
        </w:rPr>
      </w:pPr>
      <w:r w:rsidRPr="00202239">
        <w:rPr>
          <w:rFonts w:ascii="Times New Roman" w:hAnsi="Times New Roman" w:cs="Times New Roman"/>
        </w:rPr>
        <w:t>Failure to collect information about steel imports before or just after importation would disrupt the goals and objectives of the President’s mandate.  As a result of unmonitored surges, U.S. steel producers could continue to be injured by surges of imports.</w:t>
      </w:r>
    </w:p>
    <w:p w:rsidR="004B2637" w:rsidRPr="009A60F6" w:rsidP="00202239" w14:paraId="1976AA4E" w14:textId="77777777">
      <w:pPr>
        <w:pStyle w:val="BodyText"/>
        <w:spacing w:before="0"/>
        <w:ind w:left="0"/>
      </w:pPr>
    </w:p>
    <w:p w:rsidR="008F2813" w:rsidRPr="00202239" w:rsidP="00202239" w14:paraId="015109E2" w14:textId="77777777">
      <w:pPr>
        <w:pStyle w:val="Heading1"/>
        <w:numPr>
          <w:ilvl w:val="0"/>
          <w:numId w:val="7"/>
        </w:numPr>
        <w:tabs>
          <w:tab w:val="left" w:pos="369"/>
        </w:tabs>
        <w:spacing w:before="0" w:line="259" w:lineRule="auto"/>
        <w:ind w:left="0" w:firstLine="0"/>
        <w:jc w:val="left"/>
        <w:rPr>
          <w:rFonts w:ascii="Times New Roman" w:hAnsi="Times New Roman" w:cs="Times New Roman"/>
        </w:rPr>
      </w:pPr>
      <w:r w:rsidRPr="00202239">
        <w:rPr>
          <w:rFonts w:ascii="Times New Roman" w:hAnsi="Times New Roman" w:cs="Times New Roman"/>
        </w:rPr>
        <w:t>Explain any special circumstances that would cause an information collection to</w:t>
      </w:r>
      <w:r w:rsidRPr="00202239">
        <w:rPr>
          <w:rFonts w:ascii="Times New Roman" w:hAnsi="Times New Roman" w:cs="Times New Roman"/>
          <w:spacing w:val="-45"/>
        </w:rPr>
        <w:t xml:space="preserve"> </w:t>
      </w:r>
      <w:r w:rsidRPr="00202239">
        <w:rPr>
          <w:rFonts w:ascii="Times New Roman" w:hAnsi="Times New Roman" w:cs="Times New Roman"/>
        </w:rPr>
        <w:t>be conducted in a</w:t>
      </w:r>
      <w:r w:rsidRPr="00202239">
        <w:rPr>
          <w:rFonts w:ascii="Times New Roman" w:hAnsi="Times New Roman" w:cs="Times New Roman"/>
          <w:spacing w:val="-10"/>
        </w:rPr>
        <w:t xml:space="preserve"> </w:t>
      </w:r>
      <w:r w:rsidRPr="00202239">
        <w:rPr>
          <w:rFonts w:ascii="Times New Roman" w:hAnsi="Times New Roman" w:cs="Times New Roman"/>
        </w:rPr>
        <w:t>manner:</w:t>
      </w:r>
    </w:p>
    <w:p w:rsidR="008F2813" w:rsidRPr="002A73A3" w:rsidP="00202239" w14:paraId="1CF4D588"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2A73A3">
        <w:rPr>
          <w:rFonts w:ascii="Times New Roman" w:hAnsi="Times New Roman" w:cs="Times New Roman"/>
          <w:b/>
          <w:bCs/>
          <w:sz w:val="24"/>
          <w:szCs w:val="24"/>
        </w:rPr>
        <w:t>requiring respondents to report information to the agency more often than</w:t>
      </w:r>
      <w:r w:rsidRPr="002A73A3">
        <w:rPr>
          <w:rFonts w:ascii="Times New Roman" w:hAnsi="Times New Roman" w:cs="Times New Roman"/>
          <w:b/>
          <w:bCs/>
          <w:spacing w:val="-42"/>
          <w:sz w:val="24"/>
          <w:szCs w:val="24"/>
        </w:rPr>
        <w:t xml:space="preserve"> </w:t>
      </w:r>
      <w:r w:rsidRPr="002A73A3">
        <w:rPr>
          <w:rFonts w:ascii="Times New Roman" w:hAnsi="Times New Roman" w:cs="Times New Roman"/>
          <w:b/>
          <w:bCs/>
          <w:sz w:val="24"/>
          <w:szCs w:val="24"/>
        </w:rPr>
        <w:t>quarterly;</w:t>
      </w:r>
    </w:p>
    <w:p w:rsidR="009A60F6" w:rsidRPr="00202239" w:rsidP="00202239" w14:paraId="5720B2B2" w14:textId="77777777">
      <w:pPr>
        <w:tabs>
          <w:tab w:val="left" w:pos="459"/>
          <w:tab w:val="left" w:pos="460"/>
        </w:tabs>
        <w:ind w:left="432"/>
        <w:rPr>
          <w:rFonts w:ascii="Times New Roman" w:hAnsi="Times New Roman" w:cs="Times New Roman"/>
          <w:sz w:val="24"/>
          <w:szCs w:val="24"/>
        </w:rPr>
      </w:pPr>
    </w:p>
    <w:p w:rsidR="009A60F6" w:rsidP="0025163E" w14:paraId="1BF1D867" w14:textId="5489A1C9">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Respondents</w:t>
      </w:r>
      <w:r w:rsidRPr="00202239" w:rsidR="0037082F">
        <w:rPr>
          <w:rFonts w:ascii="Times New Roman" w:hAnsi="Times New Roman" w:cs="Times New Roman"/>
          <w:sz w:val="24"/>
          <w:szCs w:val="24"/>
        </w:rPr>
        <w:t xml:space="preserve"> </w:t>
      </w:r>
      <w:r w:rsidRPr="00202239">
        <w:rPr>
          <w:rFonts w:ascii="Times New Roman" w:hAnsi="Times New Roman" w:cs="Times New Roman"/>
          <w:sz w:val="24"/>
          <w:szCs w:val="24"/>
        </w:rPr>
        <w:t xml:space="preserve">must </w:t>
      </w:r>
      <w:r w:rsidR="004F1C12">
        <w:rPr>
          <w:rFonts w:ascii="Times New Roman" w:hAnsi="Times New Roman" w:cs="Times New Roman"/>
          <w:sz w:val="24"/>
          <w:szCs w:val="24"/>
        </w:rPr>
        <w:t>obtain an import license for</w:t>
      </w:r>
      <w:r w:rsidRPr="00202239">
        <w:rPr>
          <w:rFonts w:ascii="Times New Roman" w:hAnsi="Times New Roman" w:cs="Times New Roman"/>
          <w:sz w:val="24"/>
          <w:szCs w:val="24"/>
        </w:rPr>
        <w:t xml:space="preserve"> each </w:t>
      </w:r>
      <w:r w:rsidR="004F1C12">
        <w:rPr>
          <w:rFonts w:ascii="Times New Roman" w:hAnsi="Times New Roman" w:cs="Times New Roman"/>
          <w:sz w:val="24"/>
          <w:szCs w:val="24"/>
        </w:rPr>
        <w:t>consumption entry</w:t>
      </w:r>
      <w:r w:rsidRPr="00202239" w:rsidR="004F1C12">
        <w:rPr>
          <w:rFonts w:ascii="Times New Roman" w:hAnsi="Times New Roman" w:cs="Times New Roman"/>
          <w:sz w:val="24"/>
          <w:szCs w:val="24"/>
        </w:rPr>
        <w:t xml:space="preserve"> </w:t>
      </w:r>
      <w:r w:rsidRPr="00202239">
        <w:rPr>
          <w:rFonts w:ascii="Times New Roman" w:hAnsi="Times New Roman" w:cs="Times New Roman"/>
          <w:sz w:val="24"/>
          <w:szCs w:val="24"/>
        </w:rPr>
        <w:t>into the United States</w:t>
      </w:r>
      <w:r w:rsidRPr="00202239" w:rsidR="00357E63">
        <w:rPr>
          <w:rFonts w:ascii="Times New Roman" w:hAnsi="Times New Roman" w:cs="Times New Roman"/>
          <w:sz w:val="24"/>
          <w:szCs w:val="24"/>
        </w:rPr>
        <w:t xml:space="preserve">, which may be </w:t>
      </w:r>
      <w:r w:rsidRPr="00202239" w:rsidR="00357E63">
        <w:rPr>
          <w:rFonts w:ascii="Times New Roman" w:hAnsi="Times New Roman" w:cs="Times New Roman"/>
          <w:sz w:val="24"/>
          <w:szCs w:val="24"/>
        </w:rPr>
        <w:t>more or less frequent</w:t>
      </w:r>
      <w:r w:rsidRPr="00202239" w:rsidR="00357E63">
        <w:rPr>
          <w:rFonts w:ascii="Times New Roman" w:hAnsi="Times New Roman" w:cs="Times New Roman"/>
          <w:sz w:val="24"/>
          <w:szCs w:val="24"/>
        </w:rPr>
        <w:t xml:space="preserve"> than quarterly. </w:t>
      </w:r>
    </w:p>
    <w:p w:rsidR="0025163E" w:rsidRPr="00202239" w:rsidP="00202239" w14:paraId="75DEB523" w14:textId="77777777">
      <w:pPr>
        <w:tabs>
          <w:tab w:val="left" w:pos="459"/>
          <w:tab w:val="left" w:pos="460"/>
        </w:tabs>
        <w:ind w:left="432"/>
        <w:rPr>
          <w:rFonts w:ascii="Times New Roman" w:hAnsi="Times New Roman" w:cs="Times New Roman"/>
          <w:sz w:val="24"/>
          <w:szCs w:val="24"/>
        </w:rPr>
      </w:pPr>
    </w:p>
    <w:p w:rsidR="008F2813" w:rsidRPr="002A73A3" w:rsidP="00202239" w14:paraId="77B07F3F"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2A73A3">
        <w:rPr>
          <w:rFonts w:ascii="Times New Roman" w:hAnsi="Times New Roman" w:cs="Times New Roman"/>
          <w:b/>
          <w:bCs/>
          <w:sz w:val="24"/>
          <w:szCs w:val="24"/>
        </w:rPr>
        <w:t>requiring respondents to prepare a written response to a collection of information in fewer than 30 days after receipt of</w:t>
      </w:r>
      <w:r w:rsidRPr="002A73A3">
        <w:rPr>
          <w:rFonts w:ascii="Times New Roman" w:hAnsi="Times New Roman" w:cs="Times New Roman"/>
          <w:b/>
          <w:bCs/>
          <w:spacing w:val="-10"/>
          <w:sz w:val="24"/>
          <w:szCs w:val="24"/>
        </w:rPr>
        <w:t xml:space="preserve"> </w:t>
      </w:r>
      <w:r w:rsidRPr="002A73A3">
        <w:rPr>
          <w:rFonts w:ascii="Times New Roman" w:hAnsi="Times New Roman" w:cs="Times New Roman"/>
          <w:b/>
          <w:bCs/>
          <w:sz w:val="24"/>
          <w:szCs w:val="24"/>
        </w:rPr>
        <w:t>it;</w:t>
      </w:r>
    </w:p>
    <w:p w:rsidR="00F6499A" w:rsidRPr="00202239" w:rsidP="00202239" w14:paraId="7A033684" w14:textId="77777777">
      <w:pPr>
        <w:tabs>
          <w:tab w:val="left" w:pos="459"/>
          <w:tab w:val="left" w:pos="460"/>
        </w:tabs>
        <w:ind w:left="432"/>
        <w:rPr>
          <w:rFonts w:ascii="Times New Roman" w:hAnsi="Times New Roman" w:cs="Times New Roman"/>
          <w:sz w:val="24"/>
          <w:szCs w:val="24"/>
        </w:rPr>
      </w:pPr>
    </w:p>
    <w:p w:rsidR="0025163E" w:rsidP="0025163E" w14:paraId="2AA54AB2" w14:textId="7777777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There are no such special circumstances.</w:t>
      </w:r>
    </w:p>
    <w:p w:rsidR="00F6499A" w:rsidRPr="00202239" w:rsidP="00202239" w14:paraId="753B427E" w14:textId="331094A2">
      <w:pPr>
        <w:tabs>
          <w:tab w:val="left" w:pos="459"/>
          <w:tab w:val="left" w:pos="460"/>
        </w:tabs>
        <w:ind w:left="432"/>
        <w:rPr>
          <w:rFonts w:ascii="Times New Roman" w:hAnsi="Times New Roman" w:cs="Times New Roman"/>
          <w:sz w:val="24"/>
          <w:szCs w:val="24"/>
        </w:rPr>
      </w:pPr>
    </w:p>
    <w:p w:rsidR="008F2813" w:rsidRPr="00512591" w:rsidP="00202239" w14:paraId="490E8C1C"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512591">
        <w:rPr>
          <w:rFonts w:ascii="Times New Roman" w:hAnsi="Times New Roman" w:cs="Times New Roman"/>
          <w:b/>
          <w:bCs/>
          <w:sz w:val="24"/>
          <w:szCs w:val="24"/>
        </w:rPr>
        <w:t>requiring respondents to submit more than an original and two copies of any</w:t>
      </w:r>
      <w:r w:rsidRPr="00512591">
        <w:rPr>
          <w:rFonts w:ascii="Times New Roman" w:hAnsi="Times New Roman" w:cs="Times New Roman"/>
          <w:b/>
          <w:bCs/>
          <w:spacing w:val="-40"/>
          <w:sz w:val="24"/>
          <w:szCs w:val="24"/>
        </w:rPr>
        <w:t xml:space="preserve"> </w:t>
      </w:r>
      <w:r w:rsidRPr="00512591">
        <w:rPr>
          <w:rFonts w:ascii="Times New Roman" w:hAnsi="Times New Roman" w:cs="Times New Roman"/>
          <w:b/>
          <w:bCs/>
          <w:sz w:val="24"/>
          <w:szCs w:val="24"/>
        </w:rPr>
        <w:t>document;</w:t>
      </w:r>
    </w:p>
    <w:p w:rsidR="00F6499A" w:rsidRPr="00202239" w:rsidP="00202239" w14:paraId="3F001468" w14:textId="77777777">
      <w:pPr>
        <w:tabs>
          <w:tab w:val="left" w:pos="459"/>
          <w:tab w:val="left" w:pos="460"/>
        </w:tabs>
        <w:ind w:left="432"/>
        <w:rPr>
          <w:rFonts w:ascii="Times New Roman" w:hAnsi="Times New Roman" w:cs="Times New Roman"/>
          <w:sz w:val="24"/>
          <w:szCs w:val="24"/>
        </w:rPr>
      </w:pPr>
    </w:p>
    <w:p w:rsidR="00F6499A" w:rsidP="0025163E" w14:paraId="3F9FF25D" w14:textId="4130FAFA">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There are no such special circumstances. </w:t>
      </w:r>
    </w:p>
    <w:p w:rsidR="0025163E" w:rsidRPr="00202239" w:rsidP="00202239" w14:paraId="2EA69D69" w14:textId="77777777">
      <w:pPr>
        <w:tabs>
          <w:tab w:val="left" w:pos="459"/>
          <w:tab w:val="left" w:pos="460"/>
        </w:tabs>
        <w:ind w:left="432"/>
        <w:rPr>
          <w:rFonts w:ascii="Times New Roman" w:hAnsi="Times New Roman" w:cs="Times New Roman"/>
          <w:sz w:val="24"/>
          <w:szCs w:val="24"/>
        </w:rPr>
      </w:pPr>
    </w:p>
    <w:p w:rsidR="008F2813" w:rsidRPr="00512591" w:rsidP="0025163E" w14:paraId="4E21E5EA"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512591">
        <w:rPr>
          <w:rFonts w:ascii="Times New Roman" w:hAnsi="Times New Roman" w:cs="Times New Roman"/>
          <w:b/>
          <w:bCs/>
          <w:sz w:val="24"/>
          <w:szCs w:val="24"/>
        </w:rPr>
        <w:t>requiring respondents to retain records, other than health, medical, government contract, grant-in- aid, or tax records for more than three</w:t>
      </w:r>
      <w:r w:rsidRPr="00512591">
        <w:rPr>
          <w:rFonts w:ascii="Times New Roman" w:hAnsi="Times New Roman" w:cs="Times New Roman"/>
          <w:b/>
          <w:bCs/>
          <w:spacing w:val="-20"/>
          <w:sz w:val="24"/>
          <w:szCs w:val="24"/>
        </w:rPr>
        <w:t xml:space="preserve"> </w:t>
      </w:r>
      <w:r w:rsidRPr="00512591">
        <w:rPr>
          <w:rFonts w:ascii="Times New Roman" w:hAnsi="Times New Roman" w:cs="Times New Roman"/>
          <w:b/>
          <w:bCs/>
          <w:sz w:val="24"/>
          <w:szCs w:val="24"/>
        </w:rPr>
        <w:t>years;</w:t>
      </w:r>
    </w:p>
    <w:p w:rsidR="0025163E" w:rsidRPr="00202239" w:rsidP="00202239" w14:paraId="3C55A3DA" w14:textId="77777777">
      <w:pPr>
        <w:pStyle w:val="ListParagraph"/>
        <w:tabs>
          <w:tab w:val="left" w:pos="459"/>
          <w:tab w:val="left" w:pos="460"/>
        </w:tabs>
        <w:spacing w:before="0"/>
        <w:ind w:left="432" w:firstLine="0"/>
        <w:rPr>
          <w:rFonts w:ascii="Times New Roman" w:hAnsi="Times New Roman" w:cs="Times New Roman"/>
          <w:sz w:val="24"/>
          <w:szCs w:val="24"/>
        </w:rPr>
      </w:pPr>
    </w:p>
    <w:p w:rsidR="00F6499A" w:rsidP="0025163E" w14:paraId="0926DABD" w14:textId="39226056">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Respondents are not required to retain records under </w:t>
      </w:r>
      <w:r w:rsidR="00C21B90">
        <w:rPr>
          <w:rFonts w:ascii="Times New Roman" w:hAnsi="Times New Roman" w:cs="Times New Roman"/>
          <w:sz w:val="24"/>
          <w:szCs w:val="24"/>
        </w:rPr>
        <w:t xml:space="preserve">the </w:t>
      </w:r>
      <w:r w:rsidRPr="00202239">
        <w:rPr>
          <w:rFonts w:ascii="Times New Roman" w:hAnsi="Times New Roman" w:cs="Times New Roman"/>
          <w:sz w:val="24"/>
          <w:szCs w:val="24"/>
        </w:rPr>
        <w:t>SIMA</w:t>
      </w:r>
      <w:r w:rsidR="00FF048D">
        <w:rPr>
          <w:rFonts w:ascii="Times New Roman" w:hAnsi="Times New Roman" w:cs="Times New Roman"/>
          <w:sz w:val="24"/>
          <w:szCs w:val="24"/>
        </w:rPr>
        <w:t xml:space="preserve"> system</w:t>
      </w:r>
      <w:r w:rsidRPr="00202239">
        <w:rPr>
          <w:rFonts w:ascii="Times New Roman" w:hAnsi="Times New Roman" w:cs="Times New Roman"/>
          <w:sz w:val="24"/>
          <w:szCs w:val="24"/>
        </w:rPr>
        <w:t>, although U.S. Customs and Border Protection may i</w:t>
      </w:r>
      <w:r w:rsidRPr="00202239" w:rsidR="006E2147">
        <w:rPr>
          <w:rFonts w:ascii="Times New Roman" w:hAnsi="Times New Roman" w:cs="Times New Roman"/>
          <w:sz w:val="24"/>
          <w:szCs w:val="24"/>
        </w:rPr>
        <w:t xml:space="preserve">mpose record retention requirements </w:t>
      </w:r>
      <w:r w:rsidRPr="00202239" w:rsidR="002D654E">
        <w:rPr>
          <w:rFonts w:ascii="Times New Roman" w:hAnsi="Times New Roman" w:cs="Times New Roman"/>
          <w:sz w:val="24"/>
          <w:szCs w:val="24"/>
        </w:rPr>
        <w:t>independent of this information collection</w:t>
      </w:r>
      <w:r w:rsidR="004E5106">
        <w:rPr>
          <w:rFonts w:ascii="Times New Roman" w:hAnsi="Times New Roman" w:cs="Times New Roman"/>
          <w:sz w:val="24"/>
          <w:szCs w:val="24"/>
        </w:rPr>
        <w:t xml:space="preserve">.  </w:t>
      </w:r>
    </w:p>
    <w:p w:rsidR="0025163E" w:rsidRPr="00202239" w:rsidP="00202239" w14:paraId="6450F400" w14:textId="77777777">
      <w:pPr>
        <w:tabs>
          <w:tab w:val="left" w:pos="459"/>
          <w:tab w:val="left" w:pos="460"/>
        </w:tabs>
        <w:ind w:left="432"/>
        <w:rPr>
          <w:rFonts w:ascii="Times New Roman" w:hAnsi="Times New Roman" w:cs="Times New Roman"/>
          <w:sz w:val="24"/>
          <w:szCs w:val="24"/>
        </w:rPr>
      </w:pPr>
    </w:p>
    <w:p w:rsidR="008F2813" w:rsidRPr="00FF048D" w:rsidP="00202239" w14:paraId="057E1063"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in connection with a statistical survey, that is not designed to produce valid and reliable results that can be generalized to the universe of</w:t>
      </w:r>
      <w:r w:rsidRPr="00FF048D">
        <w:rPr>
          <w:rFonts w:ascii="Times New Roman" w:hAnsi="Times New Roman" w:cs="Times New Roman"/>
          <w:b/>
          <w:bCs/>
          <w:spacing w:val="-21"/>
          <w:sz w:val="24"/>
          <w:szCs w:val="24"/>
        </w:rPr>
        <w:t xml:space="preserve"> </w:t>
      </w:r>
      <w:r w:rsidRPr="00FF048D">
        <w:rPr>
          <w:rFonts w:ascii="Times New Roman" w:hAnsi="Times New Roman" w:cs="Times New Roman"/>
          <w:b/>
          <w:bCs/>
          <w:sz w:val="24"/>
          <w:szCs w:val="24"/>
        </w:rPr>
        <w:t>study;</w:t>
      </w:r>
    </w:p>
    <w:p w:rsidR="002D654E" w:rsidRPr="00202239" w:rsidP="00202239" w14:paraId="6641D3E8" w14:textId="77777777">
      <w:pPr>
        <w:tabs>
          <w:tab w:val="left" w:pos="459"/>
          <w:tab w:val="left" w:pos="460"/>
        </w:tabs>
        <w:ind w:left="432"/>
        <w:rPr>
          <w:rFonts w:ascii="Times New Roman" w:hAnsi="Times New Roman" w:cs="Times New Roman"/>
          <w:sz w:val="24"/>
          <w:szCs w:val="24"/>
        </w:rPr>
      </w:pPr>
    </w:p>
    <w:p w:rsidR="002D654E" w:rsidP="0025163E" w14:paraId="6DC80559" w14:textId="0F203822">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This is not a statistical survey and, as such, no special circumstances apply. </w:t>
      </w:r>
    </w:p>
    <w:p w:rsidR="0025163E" w:rsidRPr="00202239" w:rsidP="00202239" w14:paraId="34E4C4CC" w14:textId="77777777">
      <w:pPr>
        <w:tabs>
          <w:tab w:val="left" w:pos="459"/>
          <w:tab w:val="left" w:pos="460"/>
        </w:tabs>
        <w:ind w:left="432"/>
        <w:rPr>
          <w:rFonts w:ascii="Times New Roman" w:hAnsi="Times New Roman" w:cs="Times New Roman"/>
          <w:sz w:val="24"/>
          <w:szCs w:val="24"/>
        </w:rPr>
      </w:pPr>
    </w:p>
    <w:p w:rsidR="008F2813" w:rsidRPr="00FF048D" w:rsidP="00202239" w14:paraId="5047594A" w14:textId="3E1B5ECA">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 xml:space="preserve">requiring the use of a statistical data classification that has not been reviewed and approved by </w:t>
      </w:r>
      <w:r w:rsidRPr="00FF048D">
        <w:rPr>
          <w:rFonts w:ascii="Times New Roman" w:hAnsi="Times New Roman" w:cs="Times New Roman"/>
          <w:b/>
          <w:bCs/>
          <w:sz w:val="24"/>
          <w:szCs w:val="24"/>
        </w:rPr>
        <w:t>OMB;</w:t>
      </w:r>
    </w:p>
    <w:p w:rsidR="0025163E" w:rsidP="0025163E" w14:paraId="7340EA49" w14:textId="77777777">
      <w:pPr>
        <w:tabs>
          <w:tab w:val="left" w:pos="459"/>
          <w:tab w:val="left" w:pos="460"/>
        </w:tabs>
        <w:ind w:left="432"/>
        <w:rPr>
          <w:rFonts w:ascii="Times New Roman" w:hAnsi="Times New Roman" w:cs="Times New Roman"/>
          <w:sz w:val="24"/>
          <w:szCs w:val="24"/>
        </w:rPr>
      </w:pPr>
    </w:p>
    <w:p w:rsidR="002D654E" w:rsidP="00202239" w14:paraId="06C7EE69" w14:textId="53976D17">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 xml:space="preserve">This is not a statistical data classification and, as such, no special circumstances apply.  </w:t>
      </w:r>
    </w:p>
    <w:p w:rsidR="00FF048D" w:rsidRPr="00202239" w:rsidP="00202239" w14:paraId="2EDA65B3" w14:textId="77777777">
      <w:pPr>
        <w:tabs>
          <w:tab w:val="left" w:pos="459"/>
          <w:tab w:val="left" w:pos="460"/>
        </w:tabs>
        <w:ind w:left="432"/>
        <w:rPr>
          <w:rFonts w:ascii="Times New Roman" w:hAnsi="Times New Roman" w:cs="Times New Roman"/>
          <w:sz w:val="24"/>
          <w:szCs w:val="24"/>
        </w:rPr>
      </w:pPr>
    </w:p>
    <w:p w:rsidR="008F2813" w:rsidRPr="00FF048D" w:rsidP="00202239" w14:paraId="5C3955FB"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w:t>
      </w:r>
      <w:r w:rsidRPr="00FF048D">
        <w:rPr>
          <w:rFonts w:ascii="Times New Roman" w:hAnsi="Times New Roman" w:cs="Times New Roman"/>
          <w:b/>
          <w:bCs/>
          <w:sz w:val="24"/>
          <w:szCs w:val="24"/>
        </w:rPr>
        <w:t>pledge, or which unnecessarily impedes sharing of data with other agencies for compatible confidential use;</w:t>
      </w:r>
      <w:r w:rsidRPr="00FF048D">
        <w:rPr>
          <w:rFonts w:ascii="Times New Roman" w:hAnsi="Times New Roman" w:cs="Times New Roman"/>
          <w:b/>
          <w:bCs/>
          <w:spacing w:val="-10"/>
          <w:sz w:val="24"/>
          <w:szCs w:val="24"/>
        </w:rPr>
        <w:t xml:space="preserve"> </w:t>
      </w:r>
      <w:r w:rsidRPr="00FF048D">
        <w:rPr>
          <w:rFonts w:ascii="Times New Roman" w:hAnsi="Times New Roman" w:cs="Times New Roman"/>
          <w:b/>
          <w:bCs/>
          <w:sz w:val="24"/>
          <w:szCs w:val="24"/>
        </w:rPr>
        <w:t>or</w:t>
      </w:r>
    </w:p>
    <w:p w:rsidR="00F22C76" w:rsidRPr="00202239" w:rsidP="00202239" w14:paraId="7AA48288" w14:textId="5F5CC31A">
      <w:pPr>
        <w:tabs>
          <w:tab w:val="left" w:pos="459"/>
          <w:tab w:val="left" w:pos="460"/>
        </w:tabs>
        <w:ind w:left="432"/>
        <w:rPr>
          <w:rFonts w:ascii="Times New Roman" w:hAnsi="Times New Roman" w:cs="Times New Roman"/>
          <w:sz w:val="24"/>
          <w:szCs w:val="24"/>
        </w:rPr>
      </w:pPr>
    </w:p>
    <w:p w:rsidR="00F22C76" w:rsidP="0025163E" w14:paraId="2D016F4F" w14:textId="75A44082">
      <w:pPr>
        <w:tabs>
          <w:tab w:val="left" w:pos="459"/>
          <w:tab w:val="left" w:pos="460"/>
        </w:tabs>
        <w:ind w:left="432"/>
        <w:rPr>
          <w:rFonts w:ascii="Times New Roman" w:hAnsi="Times New Roman" w:cs="Times New Roman"/>
          <w:sz w:val="24"/>
          <w:szCs w:val="24"/>
        </w:rPr>
      </w:pPr>
      <w:r w:rsidRPr="00202239">
        <w:rPr>
          <w:rFonts w:ascii="Times New Roman" w:hAnsi="Times New Roman" w:cs="Times New Roman"/>
          <w:sz w:val="24"/>
          <w:szCs w:val="24"/>
        </w:rPr>
        <w:t>Confidential treatment of the information collected on the Steel Import License is supported by</w:t>
      </w:r>
      <w:r w:rsidR="00FF048D">
        <w:rPr>
          <w:rFonts w:ascii="Times New Roman" w:hAnsi="Times New Roman" w:cs="Times New Roman"/>
          <w:sz w:val="24"/>
          <w:szCs w:val="24"/>
        </w:rPr>
        <w:t xml:space="preserve"> relevant legal</w:t>
      </w:r>
      <w:r w:rsidRPr="00202239">
        <w:rPr>
          <w:rFonts w:ascii="Times New Roman" w:hAnsi="Times New Roman" w:cs="Times New Roman"/>
          <w:sz w:val="24"/>
          <w:szCs w:val="24"/>
        </w:rPr>
        <w:t xml:space="preserve"> authority.  </w:t>
      </w:r>
    </w:p>
    <w:p w:rsidR="0025163E" w:rsidRPr="00202239" w:rsidP="00202239" w14:paraId="7893700B" w14:textId="77777777">
      <w:pPr>
        <w:tabs>
          <w:tab w:val="left" w:pos="459"/>
          <w:tab w:val="left" w:pos="460"/>
        </w:tabs>
        <w:ind w:left="432"/>
        <w:rPr>
          <w:rFonts w:ascii="Times New Roman" w:hAnsi="Times New Roman" w:cs="Times New Roman"/>
          <w:sz w:val="24"/>
          <w:szCs w:val="24"/>
        </w:rPr>
      </w:pPr>
    </w:p>
    <w:p w:rsidR="008F2813" w:rsidRPr="00FF048D" w:rsidP="00202239" w14:paraId="1EA45FD1" w14:textId="77777777">
      <w:pPr>
        <w:pStyle w:val="ListParagraph"/>
        <w:numPr>
          <w:ilvl w:val="0"/>
          <w:numId w:val="6"/>
        </w:numPr>
        <w:tabs>
          <w:tab w:val="left" w:pos="459"/>
          <w:tab w:val="left" w:pos="460"/>
        </w:tabs>
        <w:spacing w:before="0"/>
        <w:ind w:left="432"/>
        <w:rPr>
          <w:rFonts w:ascii="Times New Roman" w:hAnsi="Times New Roman" w:cs="Times New Roman"/>
          <w:b/>
          <w:bCs/>
          <w:sz w:val="24"/>
          <w:szCs w:val="24"/>
        </w:rPr>
      </w:pPr>
      <w:r w:rsidRPr="00FF048D">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FF048D">
        <w:rPr>
          <w:rFonts w:ascii="Times New Roman" w:hAnsi="Times New Roman" w:cs="Times New Roman"/>
          <w:b/>
          <w:bCs/>
          <w:spacing w:val="-23"/>
          <w:sz w:val="24"/>
          <w:szCs w:val="24"/>
        </w:rPr>
        <w:t xml:space="preserve"> </w:t>
      </w:r>
      <w:r w:rsidRPr="00FF048D">
        <w:rPr>
          <w:rFonts w:ascii="Times New Roman" w:hAnsi="Times New Roman" w:cs="Times New Roman"/>
          <w:b/>
          <w:bCs/>
          <w:sz w:val="24"/>
          <w:szCs w:val="24"/>
        </w:rPr>
        <w:t>law.</w:t>
      </w:r>
    </w:p>
    <w:p w:rsidR="008F2813" w:rsidRPr="00202239" w:rsidP="00202239" w14:paraId="273E3B59" w14:textId="77777777">
      <w:pPr>
        <w:ind w:left="432"/>
        <w:rPr>
          <w:rFonts w:ascii="Times New Roman" w:hAnsi="Times New Roman" w:cs="Times New Roman"/>
          <w:sz w:val="24"/>
          <w:szCs w:val="24"/>
        </w:rPr>
      </w:pPr>
    </w:p>
    <w:p w:rsidR="008527DC" w:rsidP="00202239" w14:paraId="258C39AB" w14:textId="77777777">
      <w:pPr>
        <w:ind w:left="432"/>
        <w:rPr>
          <w:rFonts w:ascii="Times New Roman" w:hAnsi="Times New Roman" w:cs="Times New Roman"/>
          <w:sz w:val="24"/>
          <w:szCs w:val="24"/>
        </w:rPr>
      </w:pPr>
      <w:r w:rsidRPr="00202239">
        <w:rPr>
          <w:rFonts w:ascii="Times New Roman" w:hAnsi="Times New Roman" w:cs="Times New Roman"/>
          <w:sz w:val="24"/>
          <w:szCs w:val="24"/>
        </w:rPr>
        <w:t>Commerce has imposed pro</w:t>
      </w:r>
      <w:r w:rsidRPr="00202239" w:rsidR="009A60F6">
        <w:rPr>
          <w:rFonts w:ascii="Times New Roman" w:hAnsi="Times New Roman" w:cs="Times New Roman"/>
          <w:sz w:val="24"/>
          <w:szCs w:val="24"/>
        </w:rPr>
        <w:t>c</w:t>
      </w:r>
      <w:r w:rsidRPr="00202239">
        <w:rPr>
          <w:rFonts w:ascii="Times New Roman" w:hAnsi="Times New Roman" w:cs="Times New Roman"/>
          <w:sz w:val="24"/>
          <w:szCs w:val="24"/>
        </w:rPr>
        <w:t>edures that protect the information’s confident</w:t>
      </w:r>
      <w:r w:rsidRPr="00202239" w:rsidR="009A60F6">
        <w:rPr>
          <w:rFonts w:ascii="Times New Roman" w:hAnsi="Times New Roman" w:cs="Times New Roman"/>
          <w:sz w:val="24"/>
          <w:szCs w:val="24"/>
        </w:rPr>
        <w:t xml:space="preserve">iality.  </w:t>
      </w:r>
    </w:p>
    <w:p w:rsidR="00FF048D" w:rsidP="00202239" w14:paraId="5527AD6D" w14:textId="77777777">
      <w:pPr>
        <w:ind w:left="432"/>
        <w:rPr>
          <w:rFonts w:ascii="Times New Roman" w:hAnsi="Times New Roman" w:cs="Times New Roman"/>
          <w:sz w:val="24"/>
          <w:szCs w:val="24"/>
        </w:rPr>
      </w:pPr>
    </w:p>
    <w:p w:rsidR="00FF048D" w:rsidP="00202239" w14:paraId="6C024706" w14:textId="77777777">
      <w:pPr>
        <w:ind w:left="432"/>
        <w:rPr>
          <w:rFonts w:ascii="Times New Roman" w:hAnsi="Times New Roman" w:cs="Times New Roman"/>
          <w:sz w:val="24"/>
          <w:szCs w:val="24"/>
        </w:rPr>
      </w:pPr>
    </w:p>
    <w:p w:rsidR="008F2813" w:rsidRPr="00202239" w:rsidP="00202239" w14:paraId="001A38CF" w14:textId="081CDFA8">
      <w:pPr>
        <w:pStyle w:val="Heading1"/>
        <w:numPr>
          <w:ilvl w:val="0"/>
          <w:numId w:val="7"/>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 xml:space="preserve">If applicable, provide a copy and identify the date and page number of publications in the Federal Register of the agency's notice, required by 5 CFR 1320.8 (d), soliciting comments on the information collection prior to submission to OMB. </w:t>
      </w:r>
      <w:r w:rsidRPr="00202239" w:rsidR="00EE1FE2">
        <w:rPr>
          <w:rFonts w:ascii="Times New Roman" w:hAnsi="Times New Roman" w:cs="Times New Roman"/>
        </w:rPr>
        <w:t xml:space="preserve"> </w:t>
      </w:r>
      <w:r w:rsidRPr="00202239">
        <w:rPr>
          <w:rFonts w:ascii="Times New Roman" w:hAnsi="Times New Roman" w:cs="Times New Roman"/>
        </w:rPr>
        <w:t xml:space="preserve">Summarize public comments received in response to that notice and describe actions taken by the agency in response to these comments. </w:t>
      </w:r>
      <w:r w:rsidRPr="00202239" w:rsidR="00EE1FE2">
        <w:rPr>
          <w:rFonts w:ascii="Times New Roman" w:hAnsi="Times New Roman" w:cs="Times New Roman"/>
        </w:rPr>
        <w:t xml:space="preserve"> </w:t>
      </w:r>
      <w:r w:rsidRPr="00202239">
        <w:rPr>
          <w:rFonts w:ascii="Times New Roman" w:hAnsi="Times New Roman" w:cs="Times New Roman"/>
        </w:rPr>
        <w:t>Specifically address comments received on cost and hour</w:t>
      </w:r>
      <w:r w:rsidRPr="00202239">
        <w:rPr>
          <w:rFonts w:ascii="Times New Roman" w:hAnsi="Times New Roman" w:cs="Times New Roman"/>
          <w:spacing w:val="-39"/>
        </w:rPr>
        <w:t xml:space="preserve"> </w:t>
      </w:r>
      <w:r w:rsidRPr="00202239">
        <w:rPr>
          <w:rFonts w:ascii="Times New Roman" w:hAnsi="Times New Roman" w:cs="Times New Roman"/>
        </w:rPr>
        <w:t>burden.</w:t>
      </w:r>
    </w:p>
    <w:p w:rsidR="0025163E" w:rsidP="0025163E" w14:paraId="4E4A5E6B" w14:textId="77777777">
      <w:pPr>
        <w:pStyle w:val="BodyText"/>
        <w:spacing w:before="0"/>
        <w:ind w:left="0"/>
        <w:rPr>
          <w:rFonts w:ascii="Times New Roman" w:hAnsi="Times New Roman" w:cs="Times New Roman"/>
        </w:rPr>
      </w:pPr>
    </w:p>
    <w:p w:rsidR="00844A24" w:rsidRPr="00537D0B" w:rsidP="00844A24" w14:paraId="2CE50B54" w14:textId="77777777">
      <w:pPr>
        <w:pStyle w:val="BodyText"/>
        <w:spacing w:before="0"/>
        <w:ind w:left="0"/>
        <w:rPr>
          <w:rFonts w:ascii="Times New Roman" w:hAnsi="Times New Roman" w:cs="Times New Roman"/>
        </w:rPr>
      </w:pPr>
      <w:r w:rsidRPr="00537D0B">
        <w:rPr>
          <w:rFonts w:ascii="Times New Roman" w:hAnsi="Times New Roman" w:cs="Times New Roman"/>
        </w:rPr>
        <w:t xml:space="preserve">A Federal Register Notice was recently </w:t>
      </w:r>
      <w:r>
        <w:rPr>
          <w:rFonts w:ascii="Times New Roman" w:hAnsi="Times New Roman" w:cs="Times New Roman"/>
        </w:rPr>
        <w:t>published</w:t>
      </w:r>
      <w:r w:rsidRPr="00537D0B">
        <w:rPr>
          <w:rFonts w:ascii="Times New Roman" w:hAnsi="Times New Roman" w:cs="Times New Roman"/>
        </w:rPr>
        <w:t xml:space="preserve"> on September 26, 2023 (Volume 88, Number 185, pg. 65,951)</w:t>
      </w:r>
      <w:r>
        <w:rPr>
          <w:rFonts w:ascii="Times New Roman" w:hAnsi="Times New Roman" w:cs="Times New Roman"/>
        </w:rPr>
        <w:t>, which provided 60 days for public comment on the information collection</w:t>
      </w:r>
      <w:r w:rsidRPr="00537D0B">
        <w:rPr>
          <w:rFonts w:ascii="Times New Roman" w:hAnsi="Times New Roman" w:cs="Times New Roman"/>
        </w:rPr>
        <w:t>.  Commerce received 2 comments from</w:t>
      </w:r>
      <w:r w:rsidRPr="00537D0B">
        <w:rPr>
          <w:rFonts w:ascii="Times New Roman" w:hAnsi="Times New Roman" w:cs="Times New Roman"/>
        </w:rPr>
        <w:t>:</w:t>
      </w:r>
      <w:r>
        <w:rPr>
          <w:rFonts w:ascii="Times New Roman" w:hAnsi="Times New Roman" w:cs="Times New Roman"/>
        </w:rPr>
        <w:t xml:space="preserve"> </w:t>
      </w:r>
      <w:r w:rsidRPr="00537D0B">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1) </w:t>
      </w:r>
      <w:r w:rsidRPr="00537D0B">
        <w:rPr>
          <w:rFonts w:ascii="Times New Roman" w:hAnsi="Times New Roman" w:cs="Times New Roman"/>
        </w:rPr>
        <w:t>the American Wire Producers Association (AWPA)</w:t>
      </w:r>
      <w:r>
        <w:rPr>
          <w:rFonts w:ascii="Times New Roman" w:hAnsi="Times New Roman" w:cs="Times New Roman"/>
        </w:rPr>
        <w:t>;</w:t>
      </w:r>
      <w:r w:rsidRPr="00537D0B">
        <w:rPr>
          <w:rFonts w:ascii="Times New Roman" w:hAnsi="Times New Roman" w:cs="Times New Roman"/>
        </w:rPr>
        <w:t xml:space="preserve"> and</w:t>
      </w:r>
      <w:r>
        <w:rPr>
          <w:rFonts w:ascii="Times New Roman" w:hAnsi="Times New Roman" w:cs="Times New Roman"/>
        </w:rPr>
        <w:t xml:space="preserve"> (2)</w:t>
      </w:r>
      <w:r w:rsidRPr="00537D0B">
        <w:rPr>
          <w:rFonts w:ascii="Times New Roman" w:hAnsi="Times New Roman" w:cs="Times New Roman"/>
        </w:rPr>
        <w:t xml:space="preserve"> the American Institute of Steel Construction, American Iron and Steel Institute, Committee on Pipe and Tube Imports, Specialty Steel Industry of North America, Steel Manufacturers Association, </w:t>
      </w:r>
      <w:r>
        <w:rPr>
          <w:rFonts w:ascii="Times New Roman" w:hAnsi="Times New Roman" w:cs="Times New Roman"/>
        </w:rPr>
        <w:t xml:space="preserve">and </w:t>
      </w:r>
      <w:r w:rsidRPr="00537D0B">
        <w:rPr>
          <w:rFonts w:ascii="Times New Roman" w:hAnsi="Times New Roman" w:cs="Times New Roman"/>
        </w:rPr>
        <w:t xml:space="preserve">United Steelworkers (Steel Industry).  </w:t>
      </w:r>
    </w:p>
    <w:p w:rsidR="00844A24" w:rsidRPr="00537D0B" w:rsidP="00844A24" w14:paraId="69F066D0" w14:textId="77777777">
      <w:pPr>
        <w:pStyle w:val="BodyText"/>
        <w:spacing w:before="0"/>
        <w:ind w:left="0"/>
        <w:rPr>
          <w:rFonts w:ascii="Times New Roman" w:hAnsi="Times New Roman" w:cs="Times New Roman"/>
        </w:rPr>
      </w:pPr>
    </w:p>
    <w:p w:rsidR="00844A24" w:rsidRPr="00537D0B" w:rsidP="00844A24" w14:paraId="46A51679" w14:textId="77777777">
      <w:pPr>
        <w:pStyle w:val="BodyText"/>
        <w:spacing w:before="0"/>
        <w:ind w:left="0"/>
        <w:rPr>
          <w:rFonts w:ascii="Times New Roman" w:hAnsi="Times New Roman" w:cs="Times New Roman"/>
        </w:rPr>
      </w:pPr>
      <w:r w:rsidRPr="00537D0B">
        <w:rPr>
          <w:rFonts w:ascii="Times New Roman" w:hAnsi="Times New Roman" w:cs="Times New Roman"/>
        </w:rPr>
        <w:t xml:space="preserve">The comments received from the </w:t>
      </w:r>
      <w:r w:rsidRPr="00537D0B">
        <w:rPr>
          <w:rFonts w:ascii="Times New Roman" w:hAnsi="Times New Roman" w:cs="Times New Roman"/>
        </w:rPr>
        <w:t>AWPA</w:t>
      </w:r>
      <w:r>
        <w:rPr>
          <w:rFonts w:ascii="Times New Roman" w:hAnsi="Times New Roman" w:cs="Times New Roman"/>
        </w:rPr>
        <w:t xml:space="preserve"> and the Steel Industry</w:t>
      </w:r>
      <w:r w:rsidRPr="00537D0B">
        <w:rPr>
          <w:rFonts w:ascii="Times New Roman" w:hAnsi="Times New Roman" w:cs="Times New Roman"/>
        </w:rPr>
        <w:t xml:space="preserve"> endorsed the utility and value of the SIMA system</w:t>
      </w:r>
      <w:r>
        <w:rPr>
          <w:rFonts w:ascii="Times New Roman" w:hAnsi="Times New Roman" w:cs="Times New Roman"/>
        </w:rPr>
        <w:t xml:space="preserve"> and the data collected thereunder</w:t>
      </w:r>
      <w:r w:rsidRPr="00537D0B">
        <w:rPr>
          <w:rFonts w:ascii="Times New Roman" w:hAnsi="Times New Roman" w:cs="Times New Roman"/>
        </w:rPr>
        <w:t xml:space="preserve">, </w:t>
      </w:r>
      <w:r>
        <w:rPr>
          <w:rFonts w:ascii="Times New Roman" w:hAnsi="Times New Roman" w:cs="Times New Roman"/>
        </w:rPr>
        <w:t xml:space="preserve">as well as the continued </w:t>
      </w:r>
      <w:r w:rsidRPr="00537D0B">
        <w:rPr>
          <w:rFonts w:ascii="Times New Roman" w:hAnsi="Times New Roman" w:cs="Times New Roman"/>
        </w:rPr>
        <w:t>support of the SIMA system.</w:t>
      </w:r>
      <w:r>
        <w:rPr>
          <w:rFonts w:ascii="Times New Roman" w:hAnsi="Times New Roman" w:cs="Times New Roman"/>
        </w:rPr>
        <w:t xml:space="preserve">  In addition, the AWPA </w:t>
      </w:r>
      <w:r w:rsidRPr="00537D0B">
        <w:rPr>
          <w:rFonts w:ascii="Times New Roman" w:hAnsi="Times New Roman" w:cs="Times New Roman"/>
        </w:rPr>
        <w:t xml:space="preserve">urged Commerce to extend coverage of SIMA to include steel wire products.  </w:t>
      </w:r>
      <w:r>
        <w:rPr>
          <w:rFonts w:ascii="Times New Roman" w:hAnsi="Times New Roman" w:cs="Times New Roman"/>
        </w:rPr>
        <w:t xml:space="preserve"> </w:t>
      </w:r>
    </w:p>
    <w:p w:rsidR="00844A24" w:rsidP="00844A24" w14:paraId="465C02CA" w14:textId="77777777">
      <w:pPr>
        <w:pStyle w:val="BodyText"/>
        <w:spacing w:before="0"/>
        <w:ind w:left="0"/>
        <w:rPr>
          <w:rFonts w:ascii="Times New Roman" w:hAnsi="Times New Roman" w:cs="Times New Roman"/>
        </w:rPr>
      </w:pPr>
    </w:p>
    <w:p w:rsidR="00844A24" w:rsidP="00844A24" w14:paraId="52E3C943" w14:textId="77777777">
      <w:pPr>
        <w:pStyle w:val="BodyText"/>
        <w:spacing w:before="0"/>
        <w:ind w:left="0"/>
        <w:rPr>
          <w:rFonts w:ascii="Times New Roman" w:hAnsi="Times New Roman" w:eastAsiaTheme="minorHAnsi" w:cs="Times New Roman"/>
          <w14:ligatures w14:val="standardContextual"/>
        </w:rPr>
      </w:pPr>
      <w:r>
        <w:rPr>
          <w:rFonts w:ascii="Times New Roman" w:hAnsi="Times New Roman" w:cs="Times New Roman"/>
        </w:rPr>
        <w:t xml:space="preserve">The International Trade Administration notes that the comments submitted by </w:t>
      </w:r>
      <w:r>
        <w:rPr>
          <w:rFonts w:ascii="Times New Roman" w:hAnsi="Times New Roman" w:cs="Times New Roman"/>
        </w:rPr>
        <w:t>AWPA</w:t>
      </w:r>
      <w:r>
        <w:rPr>
          <w:rFonts w:ascii="Times New Roman" w:hAnsi="Times New Roman" w:cs="Times New Roman"/>
        </w:rPr>
        <w:t xml:space="preserve"> and the Steel Industry underscore the practical utility of the aggregate information presented to the public under the SIMA system.  As set forth above, the Steel Import License is the tool used to collect the information that is summarized and presented in aggregate format to the public.  </w:t>
      </w:r>
      <w:r>
        <w:rPr>
          <w:rFonts w:ascii="Times New Roman" w:hAnsi="Times New Roman" w:eastAsiaTheme="minorHAnsi" w:cs="Times New Roman"/>
          <w14:ligatures w14:val="standardContextual"/>
        </w:rPr>
        <w:t xml:space="preserve">We also acknowledge AWPA’s request that Commerce expands the SIMA regulations to include collection requirements for steel wire products.  However, this request is unrelated to Commerce’s information collection requirements under the existing SIMA system.  </w:t>
      </w:r>
    </w:p>
    <w:p w:rsidR="00844A24" w:rsidP="00844A24" w14:paraId="07ACECEE" w14:textId="77777777">
      <w:pPr>
        <w:pStyle w:val="BodyText"/>
        <w:spacing w:before="0"/>
        <w:ind w:left="0"/>
        <w:rPr>
          <w:rFonts w:ascii="Times New Roman" w:hAnsi="Times New Roman" w:eastAsiaTheme="minorHAnsi" w:cs="Times New Roman"/>
          <w14:ligatures w14:val="standardContextual"/>
        </w:rPr>
      </w:pPr>
    </w:p>
    <w:p w:rsidR="00844A24" w:rsidP="00202239" w14:paraId="0CAB90F7" w14:textId="07A3F6C1">
      <w:pPr>
        <w:pStyle w:val="BodyText"/>
        <w:spacing w:before="0"/>
        <w:ind w:left="0"/>
        <w:rPr>
          <w:rFonts w:ascii="Times New Roman" w:hAnsi="Times New Roman" w:cs="Times New Roman"/>
        </w:rPr>
      </w:pPr>
      <w:r>
        <w:rPr>
          <w:rFonts w:ascii="Times New Roman" w:hAnsi="Times New Roman" w:eastAsiaTheme="minorHAnsi" w:cs="Times New Roman"/>
          <w14:ligatures w14:val="standardContextual"/>
        </w:rPr>
        <w:t>We</w:t>
      </w:r>
      <w:r>
        <w:rPr>
          <w:rFonts w:ascii="Times New Roman" w:hAnsi="Times New Roman" w:cs="Times New Roman"/>
        </w:rPr>
        <w:t xml:space="preserve"> did not receive any comments specifically focused on the cost or burden hour estimates provided in the 60-day notice.  </w:t>
      </w:r>
    </w:p>
    <w:p w:rsidR="00C07B81" w:rsidRPr="00202239" w:rsidP="00202239" w14:paraId="78B03E0F" w14:textId="77777777">
      <w:pPr>
        <w:pStyle w:val="BodyText"/>
        <w:spacing w:before="0"/>
        <w:ind w:left="0"/>
        <w:rPr>
          <w:rFonts w:ascii="Times New Roman" w:hAnsi="Times New Roman" w:cs="Times New Roman"/>
        </w:rPr>
      </w:pPr>
    </w:p>
    <w:p w:rsidR="008F2813" w:rsidRPr="00202239" w:rsidP="00202239" w14:paraId="3E8584ED" w14:textId="77777777">
      <w:pPr>
        <w:pStyle w:val="Heading1"/>
        <w:numPr>
          <w:ilvl w:val="0"/>
          <w:numId w:val="7"/>
        </w:numPr>
        <w:tabs>
          <w:tab w:val="left" w:pos="369"/>
        </w:tabs>
        <w:spacing w:before="0"/>
        <w:ind w:left="0" w:firstLine="0"/>
        <w:jc w:val="left"/>
        <w:rPr>
          <w:rFonts w:ascii="Times New Roman" w:hAnsi="Times New Roman" w:cs="Times New Roman"/>
        </w:rPr>
      </w:pPr>
      <w:r w:rsidRPr="00202239">
        <w:rPr>
          <w:rFonts w:ascii="Times New Roman" w:hAnsi="Times New Roman" w:cs="Times New Roman"/>
        </w:rPr>
        <w:t>Explain any decision to provide any payment or gift to respondents, other than renumeration of contractors or</w:t>
      </w:r>
      <w:r w:rsidRPr="00202239">
        <w:rPr>
          <w:rFonts w:ascii="Times New Roman" w:hAnsi="Times New Roman" w:cs="Times New Roman"/>
          <w:spacing w:val="-21"/>
        </w:rPr>
        <w:t xml:space="preserve"> </w:t>
      </w:r>
      <w:r w:rsidRPr="00202239">
        <w:rPr>
          <w:rFonts w:ascii="Times New Roman" w:hAnsi="Times New Roman" w:cs="Times New Roman"/>
        </w:rPr>
        <w:t>grantees.</w:t>
      </w:r>
    </w:p>
    <w:p w:rsidR="0025163E" w:rsidP="0025163E" w14:paraId="1DC7E940" w14:textId="77777777">
      <w:pPr>
        <w:pStyle w:val="BodyText"/>
        <w:spacing w:before="0"/>
        <w:ind w:left="0"/>
        <w:rPr>
          <w:rFonts w:ascii="Times New Roman" w:hAnsi="Times New Roman" w:cs="Times New Roman"/>
        </w:rPr>
      </w:pPr>
    </w:p>
    <w:p w:rsidR="00F21090" w:rsidP="00202239" w14:paraId="0E8F49A2" w14:textId="36A973B0">
      <w:pPr>
        <w:pStyle w:val="BodyText"/>
        <w:spacing w:before="0"/>
        <w:ind w:left="0"/>
        <w:rPr>
          <w:rFonts w:ascii="Times New Roman" w:hAnsi="Times New Roman" w:cs="Times New Roman"/>
        </w:rPr>
      </w:pPr>
      <w:r w:rsidRPr="00202239">
        <w:rPr>
          <w:rFonts w:ascii="Times New Roman" w:hAnsi="Times New Roman" w:cs="Times New Roman"/>
        </w:rPr>
        <w:t>No payments or gifts are being offered to the respondents.</w:t>
      </w:r>
    </w:p>
    <w:p w:rsidR="00C07B81" w:rsidRPr="00202239" w:rsidP="00202239" w14:paraId="616DEA3F" w14:textId="77777777">
      <w:pPr>
        <w:pStyle w:val="BodyText"/>
        <w:spacing w:before="0"/>
        <w:ind w:left="0"/>
        <w:rPr>
          <w:rFonts w:ascii="Times New Roman" w:hAnsi="Times New Roman" w:cs="Times New Roman"/>
        </w:rPr>
      </w:pPr>
    </w:p>
    <w:p w:rsidR="008F2813" w:rsidRPr="00202239" w:rsidP="00202239" w14:paraId="0634CE00" w14:textId="2E7FC525">
      <w:pPr>
        <w:pStyle w:val="Heading1"/>
        <w:numPr>
          <w:ilvl w:val="0"/>
          <w:numId w:val="7"/>
        </w:numPr>
        <w:tabs>
          <w:tab w:val="left" w:pos="524"/>
        </w:tabs>
        <w:spacing w:before="0"/>
        <w:ind w:left="0" w:firstLine="0"/>
        <w:jc w:val="left"/>
        <w:rPr>
          <w:rFonts w:ascii="Times New Roman" w:hAnsi="Times New Roman" w:cs="Times New Roman"/>
        </w:rPr>
      </w:pPr>
      <w:r w:rsidRPr="00202239">
        <w:rPr>
          <w:rFonts w:ascii="Times New Roman" w:hAnsi="Times New Roman" w:cs="Times New Roman"/>
        </w:rPr>
        <w:t>Describe</w:t>
      </w:r>
      <w:r w:rsidRPr="00202239">
        <w:rPr>
          <w:rFonts w:ascii="Times New Roman" w:hAnsi="Times New Roman" w:cs="Times New Roman"/>
          <w:spacing w:val="-4"/>
        </w:rPr>
        <w:t xml:space="preserve"> </w:t>
      </w:r>
      <w:r w:rsidRPr="00202239">
        <w:rPr>
          <w:rFonts w:ascii="Times New Roman" w:hAnsi="Times New Roman" w:cs="Times New Roman"/>
        </w:rPr>
        <w:t>any</w:t>
      </w:r>
      <w:r w:rsidRPr="00202239">
        <w:rPr>
          <w:rFonts w:ascii="Times New Roman" w:hAnsi="Times New Roman" w:cs="Times New Roman"/>
          <w:spacing w:val="-4"/>
        </w:rPr>
        <w:t xml:space="preserve"> </w:t>
      </w:r>
      <w:r w:rsidRPr="00202239">
        <w:rPr>
          <w:rFonts w:ascii="Times New Roman" w:hAnsi="Times New Roman" w:cs="Times New Roman"/>
        </w:rPr>
        <w:t>assurance</w:t>
      </w:r>
      <w:r w:rsidRPr="00202239">
        <w:rPr>
          <w:rFonts w:ascii="Times New Roman" w:hAnsi="Times New Roman" w:cs="Times New Roman"/>
          <w:spacing w:val="-4"/>
        </w:rPr>
        <w:t xml:space="preserve"> </w:t>
      </w:r>
      <w:r w:rsidRPr="00202239">
        <w:rPr>
          <w:rFonts w:ascii="Times New Roman" w:hAnsi="Times New Roman" w:cs="Times New Roman"/>
        </w:rPr>
        <w:t>of</w:t>
      </w:r>
      <w:r w:rsidRPr="00202239">
        <w:rPr>
          <w:rFonts w:ascii="Times New Roman" w:hAnsi="Times New Roman" w:cs="Times New Roman"/>
          <w:spacing w:val="-5"/>
        </w:rPr>
        <w:t xml:space="preserve"> </w:t>
      </w:r>
      <w:r w:rsidRPr="00202239">
        <w:rPr>
          <w:rFonts w:ascii="Times New Roman" w:hAnsi="Times New Roman" w:cs="Times New Roman"/>
        </w:rPr>
        <w:t>confidentiality</w:t>
      </w:r>
      <w:r w:rsidRPr="00202239">
        <w:rPr>
          <w:rFonts w:ascii="Times New Roman" w:hAnsi="Times New Roman" w:cs="Times New Roman"/>
          <w:spacing w:val="-4"/>
        </w:rPr>
        <w:t xml:space="preserve"> </w:t>
      </w:r>
      <w:r w:rsidRPr="00202239">
        <w:rPr>
          <w:rFonts w:ascii="Times New Roman" w:hAnsi="Times New Roman" w:cs="Times New Roman"/>
        </w:rPr>
        <w:t>provided</w:t>
      </w:r>
      <w:r w:rsidRPr="00202239">
        <w:rPr>
          <w:rFonts w:ascii="Times New Roman" w:hAnsi="Times New Roman" w:cs="Times New Roman"/>
          <w:spacing w:val="-4"/>
        </w:rPr>
        <w:t xml:space="preserve"> </w:t>
      </w:r>
      <w:r w:rsidRPr="00202239">
        <w:rPr>
          <w:rFonts w:ascii="Times New Roman" w:hAnsi="Times New Roman" w:cs="Times New Roman"/>
        </w:rPr>
        <w:t>to</w:t>
      </w:r>
      <w:r w:rsidRPr="00202239">
        <w:rPr>
          <w:rFonts w:ascii="Times New Roman" w:hAnsi="Times New Roman" w:cs="Times New Roman"/>
          <w:spacing w:val="-4"/>
        </w:rPr>
        <w:t xml:space="preserve"> </w:t>
      </w:r>
      <w:r w:rsidRPr="00202239">
        <w:rPr>
          <w:rFonts w:ascii="Times New Roman" w:hAnsi="Times New Roman" w:cs="Times New Roman"/>
        </w:rPr>
        <w:t>respondents</w:t>
      </w:r>
      <w:r w:rsidRPr="00202239">
        <w:rPr>
          <w:rFonts w:ascii="Times New Roman" w:hAnsi="Times New Roman" w:cs="Times New Roman"/>
          <w:spacing w:val="-4"/>
        </w:rPr>
        <w:t xml:space="preserve"> </w:t>
      </w:r>
      <w:r w:rsidRPr="00202239">
        <w:rPr>
          <w:rFonts w:ascii="Times New Roman" w:hAnsi="Times New Roman" w:cs="Times New Roman"/>
        </w:rPr>
        <w:t>and</w:t>
      </w:r>
      <w:r w:rsidRPr="00202239">
        <w:rPr>
          <w:rFonts w:ascii="Times New Roman" w:hAnsi="Times New Roman" w:cs="Times New Roman"/>
          <w:spacing w:val="-4"/>
        </w:rPr>
        <w:t xml:space="preserve"> </w:t>
      </w:r>
      <w:r w:rsidRPr="00202239">
        <w:rPr>
          <w:rFonts w:ascii="Times New Roman" w:hAnsi="Times New Roman" w:cs="Times New Roman"/>
        </w:rPr>
        <w:t>the</w:t>
      </w:r>
      <w:r w:rsidRPr="00202239">
        <w:rPr>
          <w:rFonts w:ascii="Times New Roman" w:hAnsi="Times New Roman" w:cs="Times New Roman"/>
          <w:spacing w:val="-4"/>
        </w:rPr>
        <w:t xml:space="preserve"> </w:t>
      </w:r>
      <w:r w:rsidRPr="00202239">
        <w:rPr>
          <w:rFonts w:ascii="Times New Roman" w:hAnsi="Times New Roman" w:cs="Times New Roman"/>
        </w:rPr>
        <w:t>basis</w:t>
      </w:r>
      <w:r w:rsidRPr="00202239">
        <w:rPr>
          <w:rFonts w:ascii="Times New Roman" w:hAnsi="Times New Roman" w:cs="Times New Roman"/>
          <w:spacing w:val="-8"/>
        </w:rPr>
        <w:t xml:space="preserve"> </w:t>
      </w:r>
      <w:r w:rsidRPr="00202239">
        <w:rPr>
          <w:rFonts w:ascii="Times New Roman" w:hAnsi="Times New Roman" w:cs="Times New Roman"/>
        </w:rPr>
        <w:t>for</w:t>
      </w:r>
      <w:r w:rsidRPr="00202239">
        <w:rPr>
          <w:rFonts w:ascii="Times New Roman" w:hAnsi="Times New Roman" w:cs="Times New Roman"/>
          <w:spacing w:val="-4"/>
        </w:rPr>
        <w:t xml:space="preserve"> </w:t>
      </w:r>
      <w:r w:rsidRPr="00202239">
        <w:rPr>
          <w:rFonts w:ascii="Times New Roman" w:hAnsi="Times New Roman" w:cs="Times New Roman"/>
        </w:rPr>
        <w:t xml:space="preserve">the assurance in statute, regulation, or agency policy. </w:t>
      </w:r>
      <w:r w:rsidRPr="00202239" w:rsidR="00EE1FE2">
        <w:rPr>
          <w:rFonts w:ascii="Times New Roman" w:hAnsi="Times New Roman" w:cs="Times New Roman"/>
        </w:rPr>
        <w:t xml:space="preserve"> </w:t>
      </w:r>
      <w:r w:rsidRPr="00202239">
        <w:rPr>
          <w:rFonts w:ascii="Times New Roman" w:hAnsi="Times New Roman" w:cs="Times New Roman"/>
        </w:rPr>
        <w:t xml:space="preserve">If the collection requires a </w:t>
      </w:r>
      <w:r w:rsidRPr="00202239">
        <w:rPr>
          <w:rFonts w:ascii="Times New Roman" w:hAnsi="Times New Roman" w:cs="Times New Roman"/>
        </w:rPr>
        <w:t>systems of records notice (SORN)</w:t>
      </w:r>
      <w:r w:rsidRPr="00202239">
        <w:rPr>
          <w:rFonts w:ascii="Times New Roman" w:hAnsi="Times New Roman" w:cs="Times New Roman"/>
        </w:rPr>
        <w:t xml:space="preserve"> or privacy impact assessment (PIA), those should be cited and described</w:t>
      </w:r>
      <w:r w:rsidRPr="00202239">
        <w:rPr>
          <w:rFonts w:ascii="Times New Roman" w:hAnsi="Times New Roman" w:cs="Times New Roman"/>
          <w:spacing w:val="-9"/>
        </w:rPr>
        <w:t xml:space="preserve"> </w:t>
      </w:r>
      <w:r w:rsidRPr="00202239">
        <w:rPr>
          <w:rFonts w:ascii="Times New Roman" w:hAnsi="Times New Roman" w:cs="Times New Roman"/>
        </w:rPr>
        <w:t>here.</w:t>
      </w:r>
    </w:p>
    <w:p w:rsidR="0025163E" w:rsidP="0025163E" w14:paraId="134A0B06" w14:textId="77777777">
      <w:pPr>
        <w:pStyle w:val="BodyText"/>
        <w:spacing w:before="0"/>
        <w:ind w:left="0"/>
        <w:rPr>
          <w:rFonts w:ascii="Times New Roman" w:hAnsi="Times New Roman" w:cs="Times New Roman"/>
        </w:rPr>
      </w:pPr>
    </w:p>
    <w:p w:rsidR="00231BB9" w:rsidP="00202239" w14:paraId="39F94118" w14:textId="463D06F1">
      <w:pPr>
        <w:pStyle w:val="BodyText"/>
        <w:spacing w:before="0"/>
        <w:ind w:left="0"/>
        <w:rPr>
          <w:rFonts w:ascii="Times New Roman" w:hAnsi="Times New Roman" w:cs="Times New Roman"/>
        </w:rPr>
      </w:pPr>
      <w:r w:rsidRPr="00202239">
        <w:rPr>
          <w:rFonts w:ascii="Times New Roman" w:hAnsi="Times New Roman" w:cs="Times New Roman"/>
        </w:rPr>
        <w:t xml:space="preserve">To the extent that the information submitted by the parties contains trade secrets, the Department will protect such information from disclosure, including disclosure pursuant to requests under the Freedom of Information Act, as </w:t>
      </w:r>
      <w:r w:rsidRPr="00202239">
        <w:rPr>
          <w:rFonts w:ascii="Times New Roman" w:hAnsi="Times New Roman" w:cs="Times New Roman"/>
        </w:rPr>
        <w:t>required by the Trade Secrets Act, 18 U.S.C. § 1905.  Such assurance is not provided in writing, but general information regarding confidentiality and the Trade Secrets Act is available upon request</w:t>
      </w:r>
      <w:r w:rsidRPr="00202239" w:rsidR="002B02A8">
        <w:rPr>
          <w:rFonts w:ascii="Times New Roman" w:hAnsi="Times New Roman" w:cs="Times New Roman"/>
          <w:color w:val="2F5496"/>
        </w:rPr>
        <w:t>.</w:t>
      </w:r>
      <w:r w:rsidR="006F79F3">
        <w:rPr>
          <w:rFonts w:ascii="Times New Roman" w:hAnsi="Times New Roman" w:cs="Times New Roman"/>
          <w:color w:val="2F5496"/>
        </w:rPr>
        <w:t xml:space="preserve">  </w:t>
      </w:r>
      <w:r w:rsidRPr="00202239">
        <w:rPr>
          <w:rFonts w:ascii="Times New Roman" w:hAnsi="Times New Roman" w:cs="Times New Roman"/>
        </w:rPr>
        <w:t>To process the license online, at the bottom of the license form the applicant acknowledges that he recognizes this information will be aggregated and posted on the website to supplement other information publicly available about steel imports.</w:t>
      </w:r>
    </w:p>
    <w:p w:rsidR="00C07B81" w:rsidRPr="00202239" w:rsidP="00202239" w14:paraId="12AF69F1" w14:textId="77777777">
      <w:pPr>
        <w:pStyle w:val="BodyText"/>
        <w:spacing w:before="0"/>
        <w:ind w:left="0"/>
        <w:rPr>
          <w:rFonts w:ascii="Times New Roman" w:hAnsi="Times New Roman" w:cs="Times New Roman"/>
          <w:color w:val="2F5496"/>
        </w:rPr>
      </w:pPr>
    </w:p>
    <w:p w:rsidR="008F2813" w:rsidRPr="00202239" w:rsidP="00202239" w14:paraId="5F4CD9D1" w14:textId="155757A2">
      <w:pPr>
        <w:pStyle w:val="Heading1"/>
        <w:numPr>
          <w:ilvl w:val="0"/>
          <w:numId w:val="7"/>
        </w:numPr>
        <w:tabs>
          <w:tab w:val="left" w:pos="524"/>
        </w:tabs>
        <w:spacing w:before="0"/>
        <w:ind w:left="0" w:firstLine="0"/>
        <w:jc w:val="left"/>
        <w:rPr>
          <w:rFonts w:ascii="Times New Roman" w:hAnsi="Times New Roman" w:cs="Times New Roman"/>
        </w:rPr>
      </w:pPr>
      <w:r w:rsidRPr="00202239">
        <w:rPr>
          <w:rFonts w:ascii="Times New Roman" w:hAnsi="Times New Roman" w:cs="Times New Roman"/>
        </w:rPr>
        <w:t xml:space="preserve">Provide additional justification for any questions of a sensitive nature, such as sexual behavior or attitudes, religious beliefs, and other matters that are commonly considered private. </w:t>
      </w:r>
      <w:r w:rsidRPr="00202239" w:rsidR="00EE1FE2">
        <w:rPr>
          <w:rFonts w:ascii="Times New Roman" w:hAnsi="Times New Roman" w:cs="Times New Roman"/>
        </w:rPr>
        <w:t xml:space="preserve"> </w:t>
      </w:r>
      <w:r w:rsidRPr="00202239">
        <w:rPr>
          <w:rFonts w:ascii="Times New Roman" w:hAnsi="Times New Roman" w:cs="Times New Roman"/>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4837" w:rsidRPr="00202239" w:rsidP="00202239" w14:paraId="7B8B60F1" w14:textId="77777777">
      <w:pPr>
        <w:spacing w:line="259" w:lineRule="auto"/>
        <w:rPr>
          <w:rFonts w:ascii="Times New Roman" w:hAnsi="Times New Roman" w:cs="Times New Roman"/>
          <w:sz w:val="24"/>
          <w:szCs w:val="24"/>
        </w:rPr>
      </w:pPr>
    </w:p>
    <w:p w:rsidR="008F2813" w:rsidRPr="00202239" w:rsidP="00202239" w14:paraId="01754810" w14:textId="7C2C41BF">
      <w:pPr>
        <w:spacing w:line="259" w:lineRule="auto"/>
        <w:rPr>
          <w:rFonts w:ascii="Times New Roman" w:hAnsi="Times New Roman" w:cs="Times New Roman"/>
          <w:color w:val="2F5496"/>
          <w:sz w:val="24"/>
          <w:szCs w:val="24"/>
        </w:rPr>
      </w:pPr>
      <w:r w:rsidRPr="00202239">
        <w:rPr>
          <w:rFonts w:ascii="Times New Roman" w:hAnsi="Times New Roman" w:cs="Times New Roman"/>
          <w:sz w:val="24"/>
          <w:szCs w:val="24"/>
        </w:rPr>
        <w:t>No questions of a sensitive nature are asked.</w:t>
      </w:r>
    </w:p>
    <w:p w:rsidR="00184837" w:rsidRPr="00202239" w:rsidP="00202239" w14:paraId="47002735" w14:textId="77777777">
      <w:pPr>
        <w:spacing w:line="259" w:lineRule="auto"/>
        <w:rPr>
          <w:rFonts w:ascii="Times New Roman" w:hAnsi="Times New Roman" w:cs="Times New Roman"/>
          <w:sz w:val="24"/>
          <w:szCs w:val="24"/>
        </w:rPr>
      </w:pPr>
    </w:p>
    <w:p w:rsidR="008F2813" w:rsidRPr="00202239" w:rsidP="00202239" w14:paraId="0B5A4737" w14:textId="112AA337">
      <w:pPr>
        <w:pStyle w:val="Heading1"/>
        <w:numPr>
          <w:ilvl w:val="0"/>
          <w:numId w:val="7"/>
        </w:numPr>
        <w:tabs>
          <w:tab w:val="left" w:pos="524"/>
        </w:tabs>
        <w:spacing w:before="0"/>
        <w:ind w:left="0" w:firstLine="0"/>
        <w:jc w:val="left"/>
        <w:rPr>
          <w:rFonts w:ascii="Times New Roman" w:hAnsi="Times New Roman" w:cs="Times New Roman"/>
        </w:rPr>
      </w:pPr>
      <w:r w:rsidRPr="00202239">
        <w:rPr>
          <w:rFonts w:ascii="Times New Roman" w:hAnsi="Times New Roman" w:cs="Times New Roman"/>
        </w:rPr>
        <w:t xml:space="preserve">Provide estimates of the hour burden of the collection </w:t>
      </w:r>
      <w:r w:rsidRPr="00202239">
        <w:rPr>
          <w:rFonts w:ascii="Times New Roman" w:hAnsi="Times New Roman" w:cs="Times New Roman"/>
        </w:rPr>
        <w:t>of</w:t>
      </w:r>
      <w:r w:rsidR="00EE3C3B">
        <w:rPr>
          <w:rFonts w:ascii="Times New Roman" w:hAnsi="Times New Roman" w:cs="Times New Roman"/>
        </w:rPr>
        <w:t xml:space="preserve"> </w:t>
      </w:r>
      <w:r w:rsidRPr="00202239">
        <w:rPr>
          <w:rFonts w:ascii="Times New Roman" w:hAnsi="Times New Roman" w:cs="Times New Roman"/>
          <w:spacing w:val="-39"/>
        </w:rPr>
        <w:t xml:space="preserve"> </w:t>
      </w:r>
      <w:r w:rsidRPr="00202239">
        <w:rPr>
          <w:rFonts w:ascii="Times New Roman" w:hAnsi="Times New Roman" w:cs="Times New Roman"/>
        </w:rPr>
        <w:t>information</w:t>
      </w:r>
      <w:r w:rsidRPr="00202239">
        <w:rPr>
          <w:rFonts w:ascii="Times New Roman" w:hAnsi="Times New Roman" w:cs="Times New Roman"/>
        </w:rPr>
        <w:t>.</w:t>
      </w:r>
    </w:p>
    <w:p w:rsidR="0025163E" w:rsidP="0025163E" w14:paraId="1DB91E5F" w14:textId="77777777">
      <w:pPr>
        <w:pStyle w:val="BodyText"/>
        <w:spacing w:before="0"/>
        <w:ind w:left="0"/>
        <w:rPr>
          <w:rFonts w:ascii="Times New Roman" w:hAnsi="Times New Roman" w:cs="Times New Roman"/>
        </w:rPr>
      </w:pPr>
    </w:p>
    <w:p w:rsidR="008A045A" w:rsidP="00202239" w14:paraId="601442F9" w14:textId="6F22CCD8">
      <w:pPr>
        <w:pStyle w:val="BodyText"/>
        <w:spacing w:before="0"/>
        <w:ind w:left="0"/>
        <w:rPr>
          <w:rFonts w:ascii="Times New Roman" w:hAnsi="Times New Roman" w:cs="Times New Roman"/>
        </w:rPr>
      </w:pPr>
      <w:r w:rsidRPr="00202239">
        <w:rPr>
          <w:rFonts w:ascii="Times New Roman" w:hAnsi="Times New Roman" w:cs="Times New Roman"/>
        </w:rPr>
        <w:t xml:space="preserve">It is estimated that 4,250 major brokers and importers will fill out the Steel Import License form. </w:t>
      </w:r>
      <w:r w:rsidR="000662ED">
        <w:rPr>
          <w:rFonts w:ascii="Times New Roman" w:hAnsi="Times New Roman" w:cs="Times New Roman"/>
        </w:rPr>
        <w:t xml:space="preserve"> </w:t>
      </w:r>
      <w:r w:rsidRPr="00202239">
        <w:rPr>
          <w:rFonts w:ascii="Times New Roman" w:hAnsi="Times New Roman" w:cs="Times New Roman"/>
        </w:rPr>
        <w:t xml:space="preserve">Each importer or broker must fill out the form for each entry of the subject merchandise.  </w:t>
      </w:r>
    </w:p>
    <w:p w:rsidR="008A045A" w:rsidRPr="00202239" w:rsidP="00202239" w14:paraId="6D9FED0F" w14:textId="77777777">
      <w:pPr>
        <w:pStyle w:val="BodyText"/>
        <w:spacing w:before="0"/>
        <w:ind w:left="0"/>
        <w:rPr>
          <w:rFonts w:ascii="Times New Roman" w:hAnsi="Times New Roman" w:cs="Times New Roman"/>
        </w:rPr>
      </w:pPr>
    </w:p>
    <w:p w:rsidR="00B30E49" w:rsidRPr="00202239" w:rsidP="00202239" w14:paraId="3101F1F6" w14:textId="2E5F7237">
      <w:pPr>
        <w:pStyle w:val="BodyText"/>
        <w:spacing w:before="0"/>
        <w:ind w:left="0"/>
        <w:rPr>
          <w:rFonts w:ascii="Times New Roman" w:hAnsi="Times New Roman" w:cs="Times New Roman"/>
        </w:rPr>
      </w:pPr>
      <w:r w:rsidRPr="00202239">
        <w:rPr>
          <w:rFonts w:ascii="Times New Roman" w:hAnsi="Times New Roman" w:cs="Times New Roman"/>
        </w:rPr>
        <w:t xml:space="preserve">We estimate that 470,421 regular licenses will be issued each year.  On average, each broker would apply for approximately 112 licenses each year.  The average time to complete the form is estimated to be </w:t>
      </w:r>
      <w:r w:rsidR="008A045A">
        <w:rPr>
          <w:rFonts w:ascii="Times New Roman" w:hAnsi="Times New Roman" w:cs="Times New Roman"/>
        </w:rPr>
        <w:t xml:space="preserve">less than </w:t>
      </w:r>
      <w:r w:rsidRPr="00202239">
        <w:rPr>
          <w:rFonts w:ascii="Times New Roman" w:hAnsi="Times New Roman" w:cs="Times New Roman"/>
        </w:rPr>
        <w:t xml:space="preserve">10 minutes.  This estimate includes the time necessary to complete the form using information that is necessary for the completion of the other documents required for entry of the product into the United States.  We do not expect the response time to vary widely because some of the same information is used to fill out other Customs documents filed at the time of entry.  The </w:t>
      </w:r>
      <w:r w:rsidR="00D81C82">
        <w:rPr>
          <w:rFonts w:ascii="Times New Roman" w:hAnsi="Times New Roman" w:cs="Times New Roman"/>
        </w:rPr>
        <w:t xml:space="preserve">low-value </w:t>
      </w:r>
      <w:r w:rsidRPr="00D81C82" w:rsidR="00D81C82">
        <w:rPr>
          <w:rFonts w:ascii="Times New Roman" w:hAnsi="Times New Roman" w:cs="Times New Roman"/>
        </w:rPr>
        <w:t xml:space="preserve">“opt-out” </w:t>
      </w:r>
      <w:r w:rsidR="00D81C82">
        <w:rPr>
          <w:rFonts w:ascii="Times New Roman" w:hAnsi="Times New Roman" w:cs="Times New Roman"/>
        </w:rPr>
        <w:t>form</w:t>
      </w:r>
      <w:r w:rsidRPr="00202239">
        <w:rPr>
          <w:rFonts w:ascii="Times New Roman" w:hAnsi="Times New Roman" w:cs="Times New Roman"/>
        </w:rPr>
        <w:t xml:space="preserve"> information is </w:t>
      </w:r>
      <w:r w:rsidR="00521774">
        <w:rPr>
          <w:rFonts w:ascii="Times New Roman" w:hAnsi="Times New Roman" w:cs="Times New Roman"/>
        </w:rPr>
        <w:t xml:space="preserve">also </w:t>
      </w:r>
      <w:r w:rsidRPr="00202239">
        <w:rPr>
          <w:rFonts w:ascii="Times New Roman" w:hAnsi="Times New Roman" w:cs="Times New Roman"/>
        </w:rPr>
        <w:t xml:space="preserve">listed below.  </w:t>
      </w:r>
    </w:p>
    <w:p w:rsidR="00B30E49" w:rsidRPr="00202239" w:rsidP="00202239" w14:paraId="32AC4256" w14:textId="77777777">
      <w:pPr>
        <w:pStyle w:val="BodyText"/>
        <w:spacing w:before="0"/>
        <w:ind w:left="0"/>
        <w:rPr>
          <w:rFonts w:ascii="Times New Roman" w:hAnsi="Times New Roman" w:cs="Times New Roman"/>
        </w:rPr>
      </w:pPr>
    </w:p>
    <w:p w:rsidR="00B30E49" w:rsidRPr="00202239" w:rsidP="00202239" w14:paraId="15799A29" w14:textId="3E348C6A">
      <w:pPr>
        <w:rPr>
          <w:rFonts w:ascii="Times New Roman" w:hAnsi="Times New Roman" w:cs="Times New Roman"/>
          <w:b/>
          <w:color w:val="000000"/>
        </w:rPr>
      </w:pPr>
      <w:bookmarkStart w:id="0" w:name="_Hlk34728197"/>
      <w:bookmarkStart w:id="1" w:name="_Hlk34662112"/>
      <w:r w:rsidRPr="00202239">
        <w:rPr>
          <w:rFonts w:ascii="Times New Roman" w:hAnsi="Times New Roman" w:cs="Times New Roman"/>
          <w:b/>
          <w:color w:val="000000"/>
        </w:rPr>
        <w:t>Form</w:t>
      </w:r>
      <w:r w:rsidRPr="00202239">
        <w:rPr>
          <w:rFonts w:ascii="Times New Roman" w:hAnsi="Times New Roman" w:cs="Times New Roman"/>
          <w:b/>
          <w:color w:val="000000"/>
        </w:rPr>
        <w:tab/>
        <w:t xml:space="preserve">   </w:t>
      </w:r>
      <w:r w:rsidRPr="00202239">
        <w:rPr>
          <w:rFonts w:ascii="Times New Roman" w:hAnsi="Times New Roman" w:cs="Times New Roman"/>
          <w:b/>
          <w:color w:val="000000"/>
        </w:rPr>
        <w:tab/>
        <w:t>Number of</w:t>
      </w:r>
      <w:r w:rsidRPr="00202239">
        <w:rPr>
          <w:rFonts w:ascii="Times New Roman" w:hAnsi="Times New Roman" w:cs="Times New Roman"/>
          <w:b/>
          <w:color w:val="000000"/>
        </w:rPr>
        <w:tab/>
        <w:t xml:space="preserve">       </w:t>
      </w:r>
      <w:r w:rsidRPr="00202239">
        <w:rPr>
          <w:rFonts w:ascii="Times New Roman" w:hAnsi="Times New Roman" w:cs="Times New Roman"/>
          <w:b/>
          <w:color w:val="000000"/>
        </w:rPr>
        <w:tab/>
        <w:t xml:space="preserve">Time to </w:t>
      </w:r>
      <w:r w:rsidRPr="00202239">
        <w:rPr>
          <w:rFonts w:ascii="Times New Roman" w:hAnsi="Times New Roman" w:cs="Times New Roman"/>
          <w:b/>
          <w:color w:val="000000"/>
        </w:rPr>
        <w:tab/>
      </w:r>
      <w:r w:rsidR="00854C34">
        <w:rPr>
          <w:rFonts w:ascii="Times New Roman" w:hAnsi="Times New Roman" w:cs="Times New Roman"/>
          <w:b/>
          <w:color w:val="000000"/>
        </w:rPr>
        <w:t xml:space="preserve">    </w:t>
      </w:r>
      <w:r w:rsidRPr="00202239">
        <w:rPr>
          <w:rFonts w:ascii="Times New Roman" w:hAnsi="Times New Roman" w:cs="Times New Roman"/>
          <w:b/>
          <w:color w:val="000000"/>
        </w:rPr>
        <w:t xml:space="preserve"> Total Number </w:t>
      </w:r>
      <w:r w:rsidRPr="00202239">
        <w:rPr>
          <w:rFonts w:ascii="Times New Roman" w:hAnsi="Times New Roman" w:cs="Times New Roman"/>
          <w:b/>
          <w:color w:val="000000"/>
        </w:rPr>
        <w:tab/>
      </w:r>
      <w:r w:rsidR="00854C34">
        <w:rPr>
          <w:rFonts w:ascii="Times New Roman" w:hAnsi="Times New Roman" w:cs="Times New Roman"/>
          <w:b/>
          <w:color w:val="000000"/>
        </w:rPr>
        <w:t xml:space="preserve">          </w:t>
      </w:r>
      <w:r w:rsidRPr="00202239">
        <w:rPr>
          <w:rFonts w:ascii="Times New Roman" w:hAnsi="Times New Roman" w:cs="Times New Roman"/>
          <w:b/>
          <w:color w:val="000000"/>
        </w:rPr>
        <w:t xml:space="preserve"> </w:t>
      </w:r>
      <w:r w:rsidR="00854C34">
        <w:rPr>
          <w:rFonts w:ascii="Times New Roman" w:hAnsi="Times New Roman" w:cs="Times New Roman"/>
          <w:b/>
          <w:color w:val="000000"/>
        </w:rPr>
        <w:t xml:space="preserve">  </w:t>
      </w:r>
      <w:r w:rsidRPr="00202239">
        <w:rPr>
          <w:rFonts w:ascii="Times New Roman" w:hAnsi="Times New Roman" w:cs="Times New Roman"/>
          <w:b/>
          <w:color w:val="000000"/>
        </w:rPr>
        <w:t>Total</w:t>
      </w:r>
    </w:p>
    <w:p w:rsidR="00B30E49" w:rsidRPr="00202239" w:rsidP="00202239" w14:paraId="751BE438" w14:textId="00FB8159">
      <w:pPr>
        <w:rPr>
          <w:rFonts w:ascii="Times New Roman" w:hAnsi="Times New Roman" w:cs="Times New Roman"/>
          <w:color w:val="000000"/>
          <w:u w:val="single"/>
        </w:rPr>
      </w:pPr>
      <w:r w:rsidRPr="00202239">
        <w:rPr>
          <w:rFonts w:ascii="Times New Roman" w:hAnsi="Times New Roman" w:cs="Times New Roman"/>
          <w:b/>
          <w:color w:val="000000"/>
          <w:u w:val="single"/>
        </w:rPr>
        <w:t>Used</w:t>
      </w:r>
      <w:r w:rsidRPr="00202239">
        <w:rPr>
          <w:rFonts w:ascii="Times New Roman" w:hAnsi="Times New Roman" w:cs="Times New Roman"/>
          <w:b/>
          <w:color w:val="000000"/>
          <w:u w:val="single"/>
        </w:rPr>
        <w:tab/>
        <w:t xml:space="preserve">   </w:t>
      </w:r>
      <w:r w:rsidRPr="00202239">
        <w:rPr>
          <w:rFonts w:ascii="Times New Roman" w:hAnsi="Times New Roman" w:cs="Times New Roman"/>
          <w:b/>
          <w:color w:val="000000"/>
          <w:u w:val="single"/>
        </w:rPr>
        <w:tab/>
        <w:t xml:space="preserve">Respondents    </w:t>
      </w:r>
      <w:r w:rsidR="00521774">
        <w:rPr>
          <w:rFonts w:ascii="Times New Roman" w:hAnsi="Times New Roman" w:cs="Times New Roman"/>
          <w:b/>
          <w:color w:val="000000"/>
          <w:u w:val="single"/>
        </w:rPr>
        <w:tab/>
      </w:r>
      <w:r w:rsidRPr="00202239">
        <w:rPr>
          <w:rFonts w:ascii="Times New Roman" w:hAnsi="Times New Roman" w:cs="Times New Roman"/>
          <w:b/>
          <w:color w:val="000000"/>
          <w:u w:val="single"/>
        </w:rPr>
        <w:tab/>
        <w:t>Complete</w:t>
      </w:r>
      <w:r w:rsidRPr="00202239">
        <w:rPr>
          <w:rFonts w:ascii="Times New Roman" w:hAnsi="Times New Roman" w:cs="Times New Roman"/>
          <w:b/>
          <w:color w:val="000000"/>
          <w:u w:val="single"/>
        </w:rPr>
        <w:tab/>
      </w:r>
      <w:r w:rsidR="00854C34">
        <w:rPr>
          <w:rFonts w:ascii="Times New Roman" w:hAnsi="Times New Roman" w:cs="Times New Roman"/>
          <w:b/>
          <w:color w:val="000000"/>
          <w:u w:val="single"/>
        </w:rPr>
        <w:t xml:space="preserve">    </w:t>
      </w:r>
      <w:r w:rsidRPr="00202239">
        <w:rPr>
          <w:rFonts w:ascii="Times New Roman" w:hAnsi="Times New Roman" w:cs="Times New Roman"/>
          <w:b/>
          <w:color w:val="000000"/>
          <w:u w:val="single"/>
        </w:rPr>
        <w:t xml:space="preserve"> of Responses</w:t>
      </w:r>
      <w:r w:rsidRPr="00202239">
        <w:rPr>
          <w:rFonts w:ascii="Times New Roman" w:hAnsi="Times New Roman" w:cs="Times New Roman"/>
          <w:b/>
          <w:color w:val="000000"/>
          <w:u w:val="single"/>
        </w:rPr>
        <w:tab/>
        <w:t xml:space="preserve"> </w:t>
      </w:r>
      <w:r w:rsidR="00854C34">
        <w:rPr>
          <w:rFonts w:ascii="Times New Roman" w:hAnsi="Times New Roman" w:cs="Times New Roman"/>
          <w:b/>
          <w:color w:val="000000"/>
          <w:u w:val="single"/>
        </w:rPr>
        <w:t xml:space="preserve">            </w:t>
      </w:r>
      <w:r w:rsidRPr="00202239">
        <w:rPr>
          <w:rFonts w:ascii="Times New Roman" w:hAnsi="Times New Roman" w:cs="Times New Roman"/>
          <w:b/>
          <w:color w:val="000000"/>
          <w:u w:val="single"/>
        </w:rPr>
        <w:t>Hours</w:t>
      </w:r>
      <w:r w:rsidRPr="00202239">
        <w:rPr>
          <w:rFonts w:ascii="Times New Roman" w:hAnsi="Times New Roman" w:cs="Times New Roman"/>
          <w:color w:val="000000"/>
          <w:u w:val="single"/>
        </w:rPr>
        <w:tab/>
        <w:t xml:space="preserve"> </w:t>
      </w:r>
    </w:p>
    <w:p w:rsidR="00B30E49" w:rsidRPr="00202239" w:rsidP="00202239" w14:paraId="4A0F2391" w14:textId="77777777">
      <w:pPr>
        <w:rPr>
          <w:rFonts w:ascii="Times New Roman" w:hAnsi="Times New Roman" w:cs="Times New Roman"/>
          <w:color w:val="000000"/>
        </w:rPr>
      </w:pPr>
    </w:p>
    <w:p w:rsidR="00B30E49" w:rsidRPr="00202239" w:rsidP="00202239" w14:paraId="41D448D1" w14:textId="4DE81865">
      <w:pPr>
        <w:rPr>
          <w:rFonts w:ascii="Times New Roman" w:hAnsi="Times New Roman" w:cs="Times New Roman"/>
          <w:color w:val="000000"/>
        </w:rPr>
      </w:pPr>
      <w:r w:rsidRPr="00202239">
        <w:rPr>
          <w:rFonts w:ascii="Times New Roman" w:hAnsi="Times New Roman" w:cs="Times New Roman"/>
          <w:color w:val="000000"/>
        </w:rPr>
        <w:t>License</w:t>
      </w:r>
      <w:r w:rsidRPr="00202239">
        <w:rPr>
          <w:rFonts w:ascii="Times New Roman" w:hAnsi="Times New Roman" w:cs="Times New Roman"/>
          <w:color w:val="000000"/>
        </w:rPr>
        <w:tab/>
        <w:t xml:space="preserve">    </w:t>
      </w:r>
      <w:r w:rsidRPr="00202239">
        <w:rPr>
          <w:rFonts w:ascii="Times New Roman" w:hAnsi="Times New Roman" w:cs="Times New Roman"/>
          <w:color w:val="000000"/>
        </w:rPr>
        <w:tab/>
        <w:t>4,250</w:t>
      </w:r>
      <w:r w:rsidRPr="00202239">
        <w:rPr>
          <w:rFonts w:ascii="Times New Roman" w:hAnsi="Times New Roman" w:cs="Times New Roman"/>
          <w:color w:val="000000"/>
        </w:rPr>
        <w:tab/>
        <w:t xml:space="preserve">       </w:t>
      </w:r>
      <w:r w:rsidRPr="00202239">
        <w:rPr>
          <w:rFonts w:ascii="Times New Roman" w:hAnsi="Times New Roman" w:cs="Times New Roman"/>
          <w:color w:val="000000"/>
        </w:rPr>
        <w:tab/>
      </w:r>
      <w:r w:rsidRPr="00202239">
        <w:rPr>
          <w:rFonts w:ascii="Times New Roman" w:hAnsi="Times New Roman" w:cs="Times New Roman"/>
          <w:color w:val="000000"/>
        </w:rPr>
        <w:tab/>
        <w:t>10 min/license</w:t>
      </w:r>
      <w:r w:rsidRPr="00202239">
        <w:rPr>
          <w:rFonts w:ascii="Times New Roman" w:hAnsi="Times New Roman" w:cs="Times New Roman"/>
          <w:color w:val="000000"/>
        </w:rPr>
        <w:tab/>
        <w:t xml:space="preserve">       </w:t>
      </w:r>
      <w:r w:rsidRPr="00202239">
        <w:rPr>
          <w:rFonts w:ascii="Times New Roman" w:hAnsi="Times New Roman" w:cs="Times New Roman"/>
        </w:rPr>
        <w:t xml:space="preserve"> 470,421</w:t>
      </w:r>
      <w:r w:rsidRPr="00202239">
        <w:rPr>
          <w:rFonts w:ascii="Times New Roman" w:hAnsi="Times New Roman" w:cs="Times New Roman"/>
          <w:color w:val="000000"/>
        </w:rPr>
        <w:tab/>
        <w:t xml:space="preserve"> </w:t>
      </w:r>
      <w:r w:rsidRPr="00202239">
        <w:rPr>
          <w:rFonts w:ascii="Times New Roman" w:hAnsi="Times New Roman" w:cs="Times New Roman"/>
          <w:color w:val="000000"/>
        </w:rPr>
        <w:tab/>
        <w:t xml:space="preserve">  </w:t>
      </w:r>
      <w:r w:rsidRPr="00202239">
        <w:rPr>
          <w:rFonts w:ascii="Times New Roman" w:hAnsi="Times New Roman" w:cs="Times New Roman"/>
          <w:b/>
          <w:color w:val="000000"/>
        </w:rPr>
        <w:t xml:space="preserve"> </w:t>
      </w:r>
      <w:r w:rsidR="00723EFC">
        <w:rPr>
          <w:rFonts w:ascii="Times New Roman" w:hAnsi="Times New Roman" w:cs="Times New Roman"/>
          <w:b/>
          <w:color w:val="000000"/>
        </w:rPr>
        <w:t xml:space="preserve">      </w:t>
      </w:r>
      <w:r w:rsidRPr="00854C34">
        <w:rPr>
          <w:rFonts w:ascii="Times New Roman" w:hAnsi="Times New Roman" w:cs="Times New Roman"/>
          <w:bCs/>
          <w:color w:val="000000"/>
        </w:rPr>
        <w:t>78,404</w:t>
      </w:r>
      <w:r w:rsidRPr="00854C34" w:rsidR="00854C34">
        <w:rPr>
          <w:rFonts w:ascii="Times New Roman" w:hAnsi="Times New Roman" w:cs="Times New Roman"/>
          <w:bCs/>
          <w:color w:val="000000"/>
        </w:rPr>
        <w:t xml:space="preserve"> </w:t>
      </w:r>
      <w:r w:rsidR="00723EFC">
        <w:rPr>
          <w:rFonts w:ascii="Times New Roman" w:hAnsi="Times New Roman" w:cs="Times New Roman"/>
          <w:bCs/>
          <w:color w:val="000000"/>
        </w:rPr>
        <w:t>hours</w:t>
      </w:r>
      <w:r w:rsidRPr="00202239">
        <w:rPr>
          <w:rFonts w:ascii="Times New Roman" w:hAnsi="Times New Roman" w:cs="Times New Roman"/>
          <w:color w:val="000000"/>
        </w:rPr>
        <w:t xml:space="preserve">     </w:t>
      </w:r>
    </w:p>
    <w:p w:rsidR="00B30E49" w:rsidRPr="00202239" w:rsidP="00B30E49" w14:paraId="2AD96774" w14:textId="7818A213">
      <w:pPr>
        <w:rPr>
          <w:rFonts w:ascii="Times New Roman" w:hAnsi="Times New Roman" w:cs="Times New Roman"/>
          <w:color w:val="000000"/>
        </w:rPr>
      </w:pPr>
      <w:r w:rsidRPr="00202239">
        <w:rPr>
          <w:rFonts w:ascii="Times New Roman" w:hAnsi="Times New Roman" w:cs="Times New Roman"/>
          <w:color w:val="000000"/>
        </w:rPr>
        <w:t xml:space="preserve">Opt-out Form   </w:t>
      </w:r>
      <w:r w:rsidRPr="00202239">
        <w:rPr>
          <w:rFonts w:ascii="Times New Roman" w:hAnsi="Times New Roman" w:cs="Times New Roman"/>
          <w:color w:val="000000"/>
        </w:rPr>
        <w:tab/>
        <w:t xml:space="preserve">   550</w:t>
      </w:r>
      <w:r w:rsidRPr="00202239">
        <w:rPr>
          <w:rFonts w:ascii="Times New Roman" w:hAnsi="Times New Roman" w:cs="Times New Roman"/>
          <w:color w:val="000000"/>
        </w:rPr>
        <w:tab/>
        <w:t xml:space="preserve">              </w:t>
      </w:r>
      <w:r w:rsidRPr="00202239">
        <w:rPr>
          <w:rFonts w:ascii="Times New Roman" w:hAnsi="Times New Roman" w:cs="Times New Roman"/>
          <w:color w:val="000000"/>
        </w:rPr>
        <w:tab/>
        <w:t>5 min/form</w:t>
      </w:r>
      <w:r w:rsidRPr="00202239">
        <w:rPr>
          <w:rFonts w:ascii="Times New Roman" w:hAnsi="Times New Roman" w:cs="Times New Roman"/>
          <w:color w:val="000000"/>
        </w:rPr>
        <w:tab/>
        <w:t xml:space="preserve">            5,000 </w:t>
      </w:r>
      <w:r w:rsidRPr="00202239">
        <w:rPr>
          <w:rFonts w:ascii="Times New Roman" w:hAnsi="Times New Roman" w:cs="Times New Roman"/>
          <w:color w:val="000000"/>
        </w:rPr>
        <w:tab/>
      </w:r>
      <w:r w:rsidRPr="00202239">
        <w:rPr>
          <w:rFonts w:ascii="Times New Roman" w:hAnsi="Times New Roman" w:cs="Times New Roman"/>
          <w:color w:val="000000"/>
        </w:rPr>
        <w:tab/>
        <w:t xml:space="preserve">         </w:t>
      </w:r>
      <w:r w:rsidR="00E07FC9">
        <w:rPr>
          <w:rFonts w:ascii="Times New Roman" w:hAnsi="Times New Roman" w:cs="Times New Roman"/>
          <w:color w:val="000000"/>
        </w:rPr>
        <w:t>416</w:t>
      </w:r>
      <w:r w:rsidR="00854C34">
        <w:rPr>
          <w:rFonts w:ascii="Times New Roman" w:hAnsi="Times New Roman" w:cs="Times New Roman"/>
          <w:color w:val="000000"/>
        </w:rPr>
        <w:t xml:space="preserve"> </w:t>
      </w:r>
      <w:r w:rsidR="00854C34">
        <w:rPr>
          <w:rFonts w:ascii="Times New Roman" w:hAnsi="Times New Roman" w:cs="Times New Roman"/>
          <w:color w:val="000000"/>
        </w:rPr>
        <w:t>hours</w:t>
      </w:r>
    </w:p>
    <w:p w:rsidR="00B30E49" w:rsidRPr="00202239" w:rsidP="00B30E49" w14:paraId="71628DE0" w14:textId="77777777">
      <w:pPr>
        <w:rPr>
          <w:rFonts w:ascii="Times New Roman" w:hAnsi="Times New Roman" w:cs="Times New Roman"/>
          <w:b/>
          <w:color w:val="000000"/>
        </w:rPr>
      </w:pPr>
    </w:p>
    <w:p w:rsidR="00B30E49" w:rsidRPr="00202239" w:rsidP="00B30E49" w14:paraId="6CE9C82D" w14:textId="476BF5E9">
      <w:pPr>
        <w:rPr>
          <w:rFonts w:ascii="Times New Roman" w:hAnsi="Times New Roman" w:cs="Times New Roman"/>
          <w:b/>
          <w:color w:val="000000"/>
        </w:rPr>
      </w:pPr>
      <w:r w:rsidRPr="00202239">
        <w:rPr>
          <w:rFonts w:ascii="Times New Roman" w:hAnsi="Times New Roman" w:cs="Times New Roman"/>
          <w:b/>
          <w:color w:val="000000"/>
        </w:rPr>
        <w:t xml:space="preserve">TOTAL RESPONDENTS = 4,250    TOTAL RESPONSES </w:t>
      </w:r>
      <w:r w:rsidRPr="00202239">
        <w:rPr>
          <w:rFonts w:ascii="Times New Roman" w:hAnsi="Times New Roman" w:cs="Times New Roman"/>
          <w:b/>
          <w:color w:val="000000"/>
        </w:rPr>
        <w:t xml:space="preserve">=  </w:t>
      </w:r>
      <w:r w:rsidR="004064B0">
        <w:rPr>
          <w:rFonts w:ascii="Times New Roman" w:hAnsi="Times New Roman" w:cs="Times New Roman"/>
          <w:b/>
          <w:color w:val="000000"/>
        </w:rPr>
        <w:t>475,421</w:t>
      </w:r>
    </w:p>
    <w:p w:rsidR="00B30E49" w:rsidRPr="00202239" w:rsidP="00B30E49" w14:paraId="5FB165A6" w14:textId="77777777">
      <w:pPr>
        <w:rPr>
          <w:rFonts w:ascii="Times New Roman" w:hAnsi="Times New Roman" w:cs="Times New Roman"/>
          <w:b/>
          <w:color w:val="000000"/>
        </w:rPr>
      </w:pPr>
    </w:p>
    <w:p w:rsidR="00B30E49" w:rsidRPr="00202239" w:rsidP="00B30E49" w14:paraId="33958286" w14:textId="324DBEA4">
      <w:pPr>
        <w:rPr>
          <w:rFonts w:ascii="Times New Roman" w:hAnsi="Times New Roman" w:cs="Times New Roman"/>
          <w:b/>
          <w:color w:val="000000"/>
        </w:rPr>
      </w:pPr>
      <w:r w:rsidRPr="00202239">
        <w:rPr>
          <w:rFonts w:ascii="Times New Roman" w:hAnsi="Times New Roman" w:cs="Times New Roman"/>
          <w:b/>
          <w:color w:val="000000"/>
        </w:rPr>
        <w:t xml:space="preserve">TOTAL BURDEN HOURS </w:t>
      </w:r>
      <w:r w:rsidRPr="00202239" w:rsidR="00854C34">
        <w:rPr>
          <w:rFonts w:ascii="Times New Roman" w:hAnsi="Times New Roman" w:cs="Times New Roman"/>
          <w:b/>
          <w:color w:val="000000"/>
        </w:rPr>
        <w:t xml:space="preserve">= </w:t>
      </w:r>
      <w:r w:rsidR="00854C34">
        <w:rPr>
          <w:rFonts w:ascii="Times New Roman" w:hAnsi="Times New Roman" w:cs="Times New Roman"/>
          <w:b/>
          <w:color w:val="000000"/>
        </w:rPr>
        <w:t>78,8</w:t>
      </w:r>
      <w:r w:rsidR="00E07FC9">
        <w:rPr>
          <w:rFonts w:ascii="Times New Roman" w:hAnsi="Times New Roman" w:cs="Times New Roman"/>
          <w:b/>
          <w:color w:val="000000"/>
        </w:rPr>
        <w:t>20</w:t>
      </w:r>
      <w:r w:rsidR="00854C34">
        <w:rPr>
          <w:rFonts w:ascii="Times New Roman" w:hAnsi="Times New Roman" w:cs="Times New Roman"/>
          <w:b/>
          <w:color w:val="000000"/>
        </w:rPr>
        <w:t xml:space="preserve"> </w:t>
      </w:r>
      <w:r w:rsidR="00723EFC">
        <w:rPr>
          <w:rFonts w:ascii="Times New Roman" w:hAnsi="Times New Roman" w:cs="Times New Roman"/>
          <w:b/>
          <w:color w:val="000000"/>
        </w:rPr>
        <w:t>hours</w:t>
      </w:r>
    </w:p>
    <w:bookmarkEnd w:id="0"/>
    <w:bookmarkEnd w:id="1"/>
    <w:p w:rsidR="00B30E49" w:rsidP="00202239" w14:paraId="17CB7418" w14:textId="77777777">
      <w:pPr>
        <w:pStyle w:val="Heading1"/>
        <w:tabs>
          <w:tab w:val="left" w:pos="524"/>
        </w:tabs>
        <w:spacing w:before="0"/>
        <w:ind w:left="0"/>
        <w:jc w:val="right"/>
      </w:pPr>
    </w:p>
    <w:p w:rsidR="008F2813" w:rsidP="00202239" w14:paraId="3DC51878" w14:textId="27342BA3">
      <w:pPr>
        <w:pStyle w:val="Heading1"/>
        <w:numPr>
          <w:ilvl w:val="0"/>
          <w:numId w:val="7"/>
        </w:numPr>
        <w:tabs>
          <w:tab w:val="left" w:pos="524"/>
        </w:tabs>
        <w:spacing w:before="0"/>
        <w:ind w:left="0" w:firstLine="0"/>
        <w:jc w:val="left"/>
        <w:rPr>
          <w:rFonts w:ascii="Times New Roman" w:hAnsi="Times New Roman" w:cs="Times New Roman"/>
        </w:rPr>
      </w:pPr>
      <w:r w:rsidRPr="00202239">
        <w:rPr>
          <w:rFonts w:ascii="Times New Roman" w:hAnsi="Times New Roman" w:cs="Times New Roman"/>
        </w:rPr>
        <w:t>Provide an estimate for the total annual cost burden to respondents or record</w:t>
      </w:r>
      <w:r w:rsidRPr="00202239">
        <w:rPr>
          <w:rFonts w:ascii="Times New Roman" w:hAnsi="Times New Roman" w:cs="Times New Roman"/>
          <w:spacing w:val="-43"/>
        </w:rPr>
        <w:t xml:space="preserve"> </w:t>
      </w:r>
      <w:r w:rsidRPr="00202239">
        <w:rPr>
          <w:rFonts w:ascii="Times New Roman" w:hAnsi="Times New Roman" w:cs="Times New Roman"/>
        </w:rPr>
        <w:t>keepers resulting from the collection of information. (Do not include the cost of any hour burden already reflected on the burden</w:t>
      </w:r>
      <w:r w:rsidRPr="00202239">
        <w:rPr>
          <w:rFonts w:ascii="Times New Roman" w:hAnsi="Times New Roman" w:cs="Times New Roman"/>
          <w:spacing w:val="-25"/>
        </w:rPr>
        <w:t xml:space="preserve"> </w:t>
      </w:r>
      <w:r w:rsidRPr="00202239">
        <w:rPr>
          <w:rFonts w:ascii="Times New Roman" w:hAnsi="Times New Roman" w:cs="Times New Roman"/>
        </w:rPr>
        <w:t>worksheet).</w:t>
      </w:r>
    </w:p>
    <w:p w:rsidR="00982B42" w:rsidRPr="00202239" w:rsidP="00982B42" w14:paraId="2B19DD71" w14:textId="77777777">
      <w:pPr>
        <w:pStyle w:val="Heading1"/>
        <w:tabs>
          <w:tab w:val="left" w:pos="524"/>
        </w:tabs>
        <w:spacing w:before="0"/>
        <w:ind w:left="0"/>
        <w:jc w:val="right"/>
        <w:rPr>
          <w:rFonts w:ascii="Times New Roman" w:hAnsi="Times New Roman" w:cs="Times New Roman"/>
        </w:rPr>
      </w:pPr>
    </w:p>
    <w:p w:rsidR="008F2813" w:rsidRPr="00202239" w:rsidP="00202239" w14:paraId="78E3E6B9" w14:textId="7E857DBC">
      <w:pPr>
        <w:pStyle w:val="BodyText"/>
        <w:spacing w:before="0" w:line="259" w:lineRule="auto"/>
        <w:ind w:left="0"/>
        <w:rPr>
          <w:rFonts w:ascii="Times New Roman" w:hAnsi="Times New Roman" w:cs="Times New Roman"/>
        </w:rPr>
      </w:pPr>
      <w:r w:rsidRPr="00202239">
        <w:rPr>
          <w:rFonts w:ascii="Times New Roman" w:hAnsi="Times New Roman" w:cs="Times New Roman"/>
        </w:rPr>
        <w:t>There are no capital/start-up or ongoing operation/maintenance costs associated with this information collection.</w:t>
      </w:r>
    </w:p>
    <w:p w:rsidR="008F2813" w:rsidRPr="00202239" w:rsidP="00202239" w14:paraId="54DE5252" w14:textId="77777777">
      <w:pPr>
        <w:pStyle w:val="BodyText"/>
        <w:spacing w:before="0"/>
        <w:ind w:left="0"/>
        <w:rPr>
          <w:rFonts w:ascii="Times New Roman" w:hAnsi="Times New Roman" w:cs="Times New Roman"/>
          <w:b/>
        </w:rPr>
      </w:pPr>
    </w:p>
    <w:p w:rsidR="008F2813" w:rsidP="00202239" w14:paraId="7008FEB6" w14:textId="77777777">
      <w:pPr>
        <w:pStyle w:val="Heading1"/>
        <w:numPr>
          <w:ilvl w:val="0"/>
          <w:numId w:val="7"/>
        </w:numPr>
        <w:tabs>
          <w:tab w:val="left" w:pos="804"/>
        </w:tabs>
        <w:spacing w:before="0"/>
        <w:ind w:left="0" w:firstLine="0"/>
        <w:jc w:val="left"/>
        <w:rPr>
          <w:rFonts w:ascii="Times New Roman" w:hAnsi="Times New Roman" w:cs="Times New Roman"/>
        </w:rPr>
      </w:pPr>
      <w:r w:rsidRPr="00202239">
        <w:rPr>
          <w:rFonts w:ascii="Times New Roman" w:hAnsi="Times New Roman" w:cs="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202239">
        <w:rPr>
          <w:rFonts w:ascii="Times New Roman" w:hAnsi="Times New Roman" w:cs="Times New Roman"/>
          <w:spacing w:val="-46"/>
        </w:rPr>
        <w:t xml:space="preserve"> </w:t>
      </w:r>
      <w:r w:rsidRPr="00202239">
        <w:rPr>
          <w:rFonts w:ascii="Times New Roman" w:hAnsi="Times New Roman" w:cs="Times New Roman"/>
        </w:rPr>
        <w:t>information.</w:t>
      </w:r>
    </w:p>
    <w:p w:rsidR="00775C60" w:rsidRPr="00202239" w:rsidP="00775C60" w14:paraId="7A0D6982" w14:textId="77777777">
      <w:pPr>
        <w:pStyle w:val="Heading1"/>
        <w:tabs>
          <w:tab w:val="left" w:pos="804"/>
        </w:tabs>
        <w:spacing w:before="0"/>
        <w:ind w:left="0"/>
        <w:jc w:val="right"/>
        <w:rPr>
          <w:rFonts w:ascii="Times New Roman" w:hAnsi="Times New Roman" w:cs="Times New Roman"/>
        </w:rPr>
      </w:pPr>
    </w:p>
    <w:p w:rsidR="008F2813" w:rsidRPr="00202239" w:rsidP="00202239" w14:paraId="24206DAD" w14:textId="77777777">
      <w:pPr>
        <w:rPr>
          <w:rFonts w:ascii="Times New Roman" w:hAnsi="Times New Roman" w:cs="Times New Roman"/>
          <w:b/>
          <w:sz w:val="24"/>
          <w:szCs w:val="24"/>
        </w:rPr>
      </w:pPr>
      <w:r w:rsidRPr="00202239">
        <w:rPr>
          <w:rFonts w:ascii="Times New Roman" w:hAnsi="Times New Roman" w:cs="Times New Roman"/>
          <w:b/>
          <w:sz w:val="24"/>
          <w:szCs w:val="24"/>
        </w:rPr>
        <w:t>Agencies may also aggregate cost estimates from Question 12, 13, and 14 in a single table.</w:t>
      </w:r>
    </w:p>
    <w:p w:rsidR="0025163E" w:rsidP="00202239" w14:paraId="5B7AF79A" w14:textId="77777777">
      <w:pPr>
        <w:pStyle w:val="BodyText"/>
        <w:spacing w:before="0"/>
        <w:ind w:left="0"/>
        <w:rPr>
          <w:color w:val="2F5496"/>
        </w:rPr>
      </w:pPr>
    </w:p>
    <w:p w:rsidR="00A738CD" w:rsidRPr="00202239" w:rsidP="00202239" w14:paraId="7249D057" w14:textId="2C1E8FB0">
      <w:pPr>
        <w:pStyle w:val="BodyText"/>
        <w:spacing w:before="0"/>
        <w:ind w:left="0"/>
        <w:rPr>
          <w:rFonts w:ascii="Times New Roman" w:hAnsi="Times New Roman" w:cs="Times New Roman"/>
          <w:b/>
        </w:rPr>
      </w:pPr>
      <w:r w:rsidRPr="00202239">
        <w:rPr>
          <w:rFonts w:ascii="Times New Roman" w:hAnsi="Times New Roman" w:cs="Times New Roman"/>
        </w:rPr>
        <w:t xml:space="preserve">The average public sector salary for processing the licenses is $25.00 per hour.  </w:t>
      </w:r>
    </w:p>
    <w:p w:rsidR="00A738CD" w:rsidRPr="00202239" w:rsidP="00202239" w14:paraId="14CA8D13" w14:textId="77777777">
      <w:pPr>
        <w:pStyle w:val="BodyText"/>
        <w:spacing w:before="0"/>
        <w:ind w:left="0"/>
        <w:rPr>
          <w:rFonts w:ascii="Times New Roman" w:hAnsi="Times New Roman" w:cs="Times New Roman"/>
          <w:b/>
        </w:rPr>
      </w:pPr>
    </w:p>
    <w:p w:rsidR="00A738CD" w:rsidRPr="00202239" w:rsidP="00202239" w14:paraId="3992C1EF" w14:textId="77777777">
      <w:pPr>
        <w:pStyle w:val="BodyText"/>
        <w:spacing w:before="0"/>
        <w:ind w:left="0"/>
        <w:rPr>
          <w:rFonts w:ascii="Times New Roman" w:hAnsi="Times New Roman" w:cs="Times New Roman"/>
          <w:b/>
        </w:rPr>
      </w:pPr>
      <w:r w:rsidRPr="00202239">
        <w:rPr>
          <w:rFonts w:ascii="Times New Roman" w:hAnsi="Times New Roman" w:cs="Times New Roman"/>
          <w:b/>
        </w:rPr>
        <w:t>Form</w:t>
      </w:r>
      <w:r w:rsidRPr="00202239">
        <w:rPr>
          <w:rFonts w:ascii="Times New Roman" w:hAnsi="Times New Roman" w:cs="Times New Roman"/>
          <w:b/>
        </w:rPr>
        <w:tab/>
        <w:t xml:space="preserve">      </w:t>
      </w:r>
      <w:r w:rsidRPr="00202239">
        <w:rPr>
          <w:rFonts w:ascii="Times New Roman" w:hAnsi="Times New Roman" w:cs="Times New Roman"/>
          <w:b/>
        </w:rPr>
        <w:tab/>
        <w:t>Time to</w:t>
      </w:r>
      <w:r w:rsidRPr="00202239">
        <w:rPr>
          <w:rFonts w:ascii="Times New Roman" w:hAnsi="Times New Roman" w:cs="Times New Roman"/>
          <w:b/>
        </w:rPr>
        <w:tab/>
      </w:r>
      <w:r w:rsidRPr="00202239">
        <w:rPr>
          <w:rFonts w:ascii="Times New Roman" w:hAnsi="Times New Roman" w:cs="Times New Roman"/>
          <w:b/>
        </w:rPr>
        <w:tab/>
        <w:t>Number of</w:t>
      </w:r>
      <w:r w:rsidRPr="00202239">
        <w:rPr>
          <w:rFonts w:ascii="Times New Roman" w:hAnsi="Times New Roman" w:cs="Times New Roman"/>
          <w:b/>
        </w:rPr>
        <w:tab/>
      </w:r>
      <w:r w:rsidRPr="00202239">
        <w:rPr>
          <w:rFonts w:ascii="Times New Roman" w:hAnsi="Times New Roman" w:cs="Times New Roman"/>
          <w:b/>
        </w:rPr>
        <w:tab/>
        <w:t>Total</w:t>
      </w:r>
    </w:p>
    <w:p w:rsidR="00A738CD" w:rsidRPr="00202239" w:rsidP="00202239" w14:paraId="4E26B1DC" w14:textId="54D527E2">
      <w:pPr>
        <w:pStyle w:val="BodyText"/>
        <w:spacing w:before="0"/>
        <w:ind w:left="0"/>
        <w:rPr>
          <w:rFonts w:ascii="Times New Roman" w:hAnsi="Times New Roman" w:cs="Times New Roman"/>
          <w:b/>
          <w:u w:val="single"/>
        </w:rPr>
      </w:pPr>
      <w:r w:rsidRPr="00202239">
        <w:rPr>
          <w:rFonts w:ascii="Times New Roman" w:hAnsi="Times New Roman" w:cs="Times New Roman"/>
          <w:b/>
          <w:u w:val="single"/>
        </w:rPr>
        <w:t xml:space="preserve">Used      </w:t>
      </w:r>
      <w:r w:rsidRPr="00202239">
        <w:rPr>
          <w:rFonts w:ascii="Times New Roman" w:hAnsi="Times New Roman" w:cs="Times New Roman"/>
          <w:b/>
          <w:u w:val="single"/>
        </w:rPr>
        <w:tab/>
        <w:t>Process</w:t>
      </w:r>
      <w:r w:rsidRPr="00202239">
        <w:rPr>
          <w:rFonts w:ascii="Times New Roman" w:hAnsi="Times New Roman" w:cs="Times New Roman"/>
          <w:b/>
          <w:u w:val="single"/>
        </w:rPr>
        <w:tab/>
      </w:r>
      <w:r w:rsidRPr="00202239">
        <w:rPr>
          <w:rFonts w:ascii="Times New Roman" w:hAnsi="Times New Roman" w:cs="Times New Roman"/>
          <w:b/>
          <w:u w:val="single"/>
        </w:rPr>
        <w:tab/>
        <w:t>Responses</w:t>
      </w:r>
      <w:r w:rsidRPr="00202239">
        <w:rPr>
          <w:rFonts w:ascii="Times New Roman" w:hAnsi="Times New Roman" w:cs="Times New Roman"/>
          <w:b/>
          <w:u w:val="single"/>
        </w:rPr>
        <w:tab/>
      </w:r>
      <w:r w:rsidRPr="00202239">
        <w:rPr>
          <w:rFonts w:ascii="Times New Roman" w:hAnsi="Times New Roman" w:cs="Times New Roman"/>
          <w:b/>
          <w:u w:val="single"/>
        </w:rPr>
        <w:tab/>
        <w:t>Hours</w:t>
      </w:r>
    </w:p>
    <w:p w:rsidR="00A738CD" w:rsidRPr="00202239" w:rsidP="00202239" w14:paraId="3D821C10" w14:textId="77777777">
      <w:pPr>
        <w:pStyle w:val="BodyText"/>
        <w:spacing w:before="0"/>
        <w:ind w:left="0"/>
        <w:rPr>
          <w:rFonts w:ascii="Times New Roman" w:hAnsi="Times New Roman" w:cs="Times New Roman"/>
          <w:b/>
        </w:rPr>
      </w:pPr>
    </w:p>
    <w:p w:rsidR="00A738CD" w:rsidRPr="00202239" w:rsidP="00202239" w14:paraId="437B752B" w14:textId="6F9DDC31">
      <w:pPr>
        <w:pStyle w:val="BodyText"/>
        <w:spacing w:before="0"/>
        <w:ind w:left="0"/>
        <w:rPr>
          <w:rFonts w:ascii="Times New Roman" w:hAnsi="Times New Roman" w:cs="Times New Roman"/>
        </w:rPr>
      </w:pPr>
      <w:r w:rsidRPr="00202239">
        <w:rPr>
          <w:rFonts w:ascii="Times New Roman" w:hAnsi="Times New Roman" w:cs="Times New Roman"/>
        </w:rPr>
        <w:t xml:space="preserve">License           </w:t>
      </w:r>
      <w:r w:rsidRPr="00202239">
        <w:rPr>
          <w:rFonts w:ascii="Times New Roman" w:hAnsi="Times New Roman" w:cs="Times New Roman"/>
        </w:rPr>
        <w:tab/>
        <w:t>30 seconds</w:t>
      </w:r>
      <w:r w:rsidRPr="00202239">
        <w:rPr>
          <w:rFonts w:ascii="Times New Roman" w:hAnsi="Times New Roman" w:cs="Times New Roman"/>
        </w:rPr>
        <w:tab/>
      </w:r>
      <w:r w:rsidRPr="00202239">
        <w:rPr>
          <w:rFonts w:ascii="Times New Roman" w:hAnsi="Times New Roman" w:cs="Times New Roman"/>
        </w:rPr>
        <w:tab/>
        <w:t xml:space="preserve"> 470,421</w:t>
      </w:r>
      <w:r w:rsidRPr="00202239">
        <w:rPr>
          <w:rFonts w:ascii="Times New Roman" w:hAnsi="Times New Roman" w:cs="Times New Roman"/>
        </w:rPr>
        <w:tab/>
      </w:r>
      <w:r w:rsidRPr="00202239">
        <w:rPr>
          <w:rFonts w:ascii="Times New Roman" w:hAnsi="Times New Roman" w:cs="Times New Roman"/>
        </w:rPr>
        <w:tab/>
        <w:t xml:space="preserve"> 3,920</w:t>
      </w:r>
      <w:r w:rsidR="00B677CF">
        <w:rPr>
          <w:rFonts w:ascii="Times New Roman" w:hAnsi="Times New Roman" w:cs="Times New Roman"/>
        </w:rPr>
        <w:t xml:space="preserve"> hours</w:t>
      </w:r>
    </w:p>
    <w:p w:rsidR="00A738CD" w:rsidRPr="00202239" w:rsidP="00202239" w14:paraId="724AC6EA" w14:textId="5687282D">
      <w:pPr>
        <w:pStyle w:val="BodyText"/>
        <w:spacing w:before="0"/>
        <w:ind w:left="0"/>
        <w:rPr>
          <w:rFonts w:ascii="Times New Roman" w:hAnsi="Times New Roman" w:cs="Times New Roman"/>
        </w:rPr>
      </w:pPr>
      <w:r w:rsidRPr="00202239">
        <w:rPr>
          <w:rFonts w:ascii="Times New Roman" w:hAnsi="Times New Roman" w:cs="Times New Roman"/>
        </w:rPr>
        <w:t>Opt-out Form</w:t>
      </w:r>
      <w:r w:rsidRPr="00202239">
        <w:rPr>
          <w:rFonts w:ascii="Times New Roman" w:hAnsi="Times New Roman" w:cs="Times New Roman"/>
        </w:rPr>
        <w:tab/>
        <w:t xml:space="preserve">  5</w:t>
      </w:r>
      <w:r w:rsidRPr="00202239">
        <w:rPr>
          <w:rFonts w:ascii="Times New Roman" w:hAnsi="Times New Roman" w:cs="Times New Roman"/>
        </w:rPr>
        <w:t xml:space="preserve"> seconds</w:t>
      </w:r>
      <w:r w:rsidRPr="00202239">
        <w:rPr>
          <w:rFonts w:ascii="Times New Roman" w:hAnsi="Times New Roman" w:cs="Times New Roman"/>
        </w:rPr>
        <w:tab/>
        <w:t xml:space="preserve">      </w:t>
      </w:r>
      <w:r w:rsidRPr="00202239">
        <w:rPr>
          <w:rFonts w:ascii="Times New Roman" w:hAnsi="Times New Roman" w:cs="Times New Roman"/>
        </w:rPr>
        <w:tab/>
        <w:t xml:space="preserve">      5,000</w:t>
      </w:r>
      <w:r w:rsidRPr="00202239">
        <w:rPr>
          <w:rFonts w:ascii="Times New Roman" w:hAnsi="Times New Roman" w:cs="Times New Roman"/>
        </w:rPr>
        <w:tab/>
        <w:t xml:space="preserve">             </w:t>
      </w:r>
      <w:r w:rsidR="00854C34">
        <w:rPr>
          <w:rFonts w:ascii="Times New Roman" w:hAnsi="Times New Roman" w:cs="Times New Roman"/>
        </w:rPr>
        <w:t>7 hours</w:t>
      </w:r>
    </w:p>
    <w:p w:rsidR="00A738CD" w:rsidRPr="00202239" w:rsidP="00202239" w14:paraId="39BDE61C" w14:textId="77777777">
      <w:pPr>
        <w:pStyle w:val="BodyText"/>
        <w:spacing w:before="0"/>
        <w:ind w:left="0"/>
        <w:rPr>
          <w:rFonts w:ascii="Times New Roman" w:hAnsi="Times New Roman" w:cs="Times New Roman"/>
        </w:rPr>
      </w:pPr>
    </w:p>
    <w:p w:rsidR="00A738CD" w:rsidRPr="00202239" w:rsidP="00202239" w14:paraId="4531979D" w14:textId="74D55374">
      <w:pPr>
        <w:pStyle w:val="BodyText"/>
        <w:spacing w:before="0"/>
        <w:ind w:left="0"/>
        <w:rPr>
          <w:rFonts w:ascii="Times New Roman" w:hAnsi="Times New Roman" w:cs="Times New Roman"/>
        </w:rPr>
      </w:pPr>
      <w:r w:rsidRPr="00202239">
        <w:rPr>
          <w:rFonts w:ascii="Times New Roman" w:hAnsi="Times New Roman" w:cs="Times New Roman"/>
        </w:rPr>
        <w:t>Cost to Government: Total Hours</w:t>
      </w:r>
      <w:r w:rsidR="00B677CF">
        <w:rPr>
          <w:rFonts w:ascii="Times New Roman" w:hAnsi="Times New Roman" w:cs="Times New Roman"/>
        </w:rPr>
        <w:t xml:space="preserve"> (3,927 hours)</w:t>
      </w:r>
      <w:r w:rsidRPr="00202239">
        <w:rPr>
          <w:rFonts w:ascii="Times New Roman" w:hAnsi="Times New Roman" w:cs="Times New Roman"/>
        </w:rPr>
        <w:t xml:space="preserve"> x </w:t>
      </w:r>
      <w:r w:rsidR="00B677CF">
        <w:rPr>
          <w:rFonts w:ascii="Times New Roman" w:hAnsi="Times New Roman" w:cs="Times New Roman"/>
        </w:rPr>
        <w:t>Avg. Salary (</w:t>
      </w:r>
      <w:r w:rsidRPr="00202239">
        <w:rPr>
          <w:rFonts w:ascii="Times New Roman" w:hAnsi="Times New Roman" w:cs="Times New Roman"/>
        </w:rPr>
        <w:t>$25/hour</w:t>
      </w:r>
      <w:r w:rsidR="00B677CF">
        <w:rPr>
          <w:rFonts w:ascii="Times New Roman" w:hAnsi="Times New Roman" w:cs="Times New Roman"/>
        </w:rPr>
        <w:t>)</w:t>
      </w:r>
      <w:r w:rsidRPr="00202239">
        <w:rPr>
          <w:rFonts w:ascii="Times New Roman" w:hAnsi="Times New Roman" w:cs="Times New Roman"/>
        </w:rPr>
        <w:t xml:space="preserve"> =</w:t>
      </w:r>
      <w:r w:rsidR="0025163E">
        <w:rPr>
          <w:rFonts w:ascii="Times New Roman" w:hAnsi="Times New Roman" w:cs="Times New Roman"/>
        </w:rPr>
        <w:t xml:space="preserve"> </w:t>
      </w:r>
      <w:r w:rsidRPr="00202239">
        <w:rPr>
          <w:rFonts w:ascii="Times New Roman" w:hAnsi="Times New Roman" w:cs="Times New Roman"/>
        </w:rPr>
        <w:t>$</w:t>
      </w:r>
      <w:r w:rsidR="00B677CF">
        <w:rPr>
          <w:rFonts w:ascii="Times New Roman" w:hAnsi="Times New Roman" w:cs="Times New Roman"/>
        </w:rPr>
        <w:t>98,175</w:t>
      </w:r>
    </w:p>
    <w:p w:rsidR="00A738CD" w:rsidRPr="00202239" w:rsidP="00202239" w14:paraId="1A923AE7" w14:textId="77777777">
      <w:pPr>
        <w:pStyle w:val="BodyText"/>
        <w:spacing w:before="0"/>
        <w:ind w:left="0"/>
        <w:rPr>
          <w:rFonts w:ascii="Times New Roman" w:hAnsi="Times New Roman" w:cs="Times New Roman"/>
        </w:rPr>
      </w:pPr>
      <w:r w:rsidRPr="00202239">
        <w:rPr>
          <w:rFonts w:ascii="Times New Roman" w:hAnsi="Times New Roman" w:cs="Times New Roman"/>
        </w:rPr>
        <w:t xml:space="preserve">Processing and issuance of the license is done electronically.  </w:t>
      </w:r>
    </w:p>
    <w:p w:rsidR="0025163E" w:rsidP="00202239" w14:paraId="7927CEFD" w14:textId="77777777">
      <w:pPr>
        <w:pStyle w:val="ListParagraph"/>
        <w:tabs>
          <w:tab w:val="left" w:pos="504"/>
        </w:tabs>
        <w:spacing w:before="0"/>
        <w:ind w:left="0" w:firstLine="0"/>
        <w:jc w:val="right"/>
        <w:rPr>
          <w:rFonts w:ascii="Times New Roman" w:hAnsi="Times New Roman" w:cs="Times New Roman"/>
          <w:b/>
          <w:sz w:val="24"/>
          <w:szCs w:val="24"/>
        </w:rPr>
      </w:pPr>
    </w:p>
    <w:p w:rsidR="008F2813" w:rsidRPr="00202239" w:rsidP="00202239" w14:paraId="04BF439C" w14:textId="7E2F56F4">
      <w:pPr>
        <w:pStyle w:val="ListParagraph"/>
        <w:numPr>
          <w:ilvl w:val="0"/>
          <w:numId w:val="7"/>
        </w:numPr>
        <w:tabs>
          <w:tab w:val="left" w:pos="504"/>
        </w:tabs>
        <w:spacing w:before="0"/>
        <w:ind w:left="403" w:hanging="403"/>
        <w:jc w:val="left"/>
        <w:rPr>
          <w:rFonts w:ascii="Times New Roman" w:hAnsi="Times New Roman" w:cs="Times New Roman"/>
          <w:b/>
          <w:sz w:val="24"/>
          <w:szCs w:val="24"/>
        </w:rPr>
      </w:pPr>
      <w:r w:rsidRPr="00202239">
        <w:rPr>
          <w:rFonts w:ascii="Times New Roman" w:hAnsi="Times New Roman" w:cs="Times New Roman"/>
          <w:b/>
          <w:sz w:val="24"/>
          <w:szCs w:val="24"/>
        </w:rPr>
        <w:t>Explain the reasons for any program changes or adjustments reported in</w:t>
      </w:r>
      <w:r w:rsidRPr="00202239">
        <w:rPr>
          <w:rFonts w:ascii="Times New Roman" w:hAnsi="Times New Roman" w:cs="Times New Roman"/>
          <w:b/>
          <w:spacing w:val="-40"/>
          <w:sz w:val="24"/>
          <w:szCs w:val="24"/>
        </w:rPr>
        <w:t xml:space="preserve"> </w:t>
      </w:r>
      <w:r w:rsidRPr="00202239">
        <w:rPr>
          <w:rFonts w:ascii="Times New Roman" w:hAnsi="Times New Roman" w:cs="Times New Roman"/>
          <w:b/>
          <w:sz w:val="24"/>
          <w:szCs w:val="24"/>
        </w:rPr>
        <w:t>ROCIS.</w:t>
      </w:r>
    </w:p>
    <w:p w:rsidR="0025163E" w:rsidRPr="00202239" w:rsidP="00202239" w14:paraId="3BF7AD03" w14:textId="77777777">
      <w:pPr>
        <w:pStyle w:val="BodyText"/>
        <w:spacing w:before="0"/>
        <w:ind w:left="0"/>
        <w:rPr>
          <w:rFonts w:ascii="Times New Roman" w:hAnsi="Times New Roman" w:cs="Times New Roman"/>
        </w:rPr>
      </w:pPr>
    </w:p>
    <w:p w:rsidR="008F2813" w:rsidRPr="00202239" w:rsidP="00202239" w14:paraId="3ED69652" w14:textId="0A0EE545">
      <w:pPr>
        <w:rPr>
          <w:rFonts w:ascii="Times New Roman" w:hAnsi="Times New Roman" w:cs="Times New Roman"/>
          <w:sz w:val="24"/>
          <w:szCs w:val="24"/>
        </w:rPr>
      </w:pPr>
      <w:r w:rsidRPr="00202239">
        <w:rPr>
          <w:rFonts w:ascii="Times New Roman" w:hAnsi="Times New Roman" w:cs="Times New Roman"/>
          <w:sz w:val="24"/>
          <w:szCs w:val="24"/>
        </w:rPr>
        <w:t xml:space="preserve">There </w:t>
      </w:r>
      <w:r w:rsidRPr="00202239">
        <w:rPr>
          <w:rFonts w:ascii="Times New Roman" w:hAnsi="Times New Roman" w:cs="Times New Roman"/>
          <w:sz w:val="24"/>
          <w:szCs w:val="24"/>
        </w:rPr>
        <w:t>are</w:t>
      </w:r>
      <w:r w:rsidRPr="00202239">
        <w:rPr>
          <w:rFonts w:ascii="Times New Roman" w:hAnsi="Times New Roman" w:cs="Times New Roman"/>
          <w:sz w:val="24"/>
          <w:szCs w:val="24"/>
        </w:rPr>
        <w:t xml:space="preserve"> no changes to the information collection since the last OMB approval.</w:t>
      </w:r>
    </w:p>
    <w:p w:rsidR="00AA1D1E" w:rsidRPr="00202239" w:rsidP="00202239" w14:paraId="4D2DA7CA" w14:textId="77777777">
      <w:pPr>
        <w:rPr>
          <w:rFonts w:ascii="Times New Roman" w:hAnsi="Times New Roman" w:cs="Times New Roman"/>
          <w:sz w:val="24"/>
          <w:szCs w:val="24"/>
        </w:rPr>
      </w:pPr>
    </w:p>
    <w:p w:rsidR="008F2813" w:rsidRPr="00202239" w:rsidP="00202239" w14:paraId="1AF43184" w14:textId="77777777">
      <w:pPr>
        <w:pStyle w:val="Heading1"/>
        <w:numPr>
          <w:ilvl w:val="0"/>
          <w:numId w:val="7"/>
        </w:numPr>
        <w:tabs>
          <w:tab w:val="left" w:pos="584"/>
        </w:tabs>
        <w:spacing w:before="0"/>
        <w:ind w:left="0" w:firstLine="0"/>
        <w:jc w:val="left"/>
        <w:rPr>
          <w:rFonts w:ascii="Times New Roman" w:hAnsi="Times New Roman" w:cs="Times New Roman"/>
        </w:rPr>
      </w:pPr>
      <w:r w:rsidRPr="00202239">
        <w:rPr>
          <w:rFonts w:ascii="Times New Roman" w:hAnsi="Times New Roman" w:cs="Times New Roman"/>
        </w:rPr>
        <w:t>If seeking approval to not display the expiration date for OMB approval of the</w:t>
      </w:r>
      <w:r w:rsidRPr="00202239">
        <w:rPr>
          <w:rFonts w:ascii="Times New Roman" w:hAnsi="Times New Roman" w:cs="Times New Roman"/>
          <w:spacing w:val="-43"/>
        </w:rPr>
        <w:t xml:space="preserve"> </w:t>
      </w:r>
      <w:r w:rsidRPr="00202239">
        <w:rPr>
          <w:rFonts w:ascii="Times New Roman" w:hAnsi="Times New Roman" w:cs="Times New Roman"/>
        </w:rPr>
        <w:t>information collection, explain the reasons that display would be</w:t>
      </w:r>
      <w:r w:rsidRPr="00202239">
        <w:rPr>
          <w:rFonts w:ascii="Times New Roman" w:hAnsi="Times New Roman" w:cs="Times New Roman"/>
          <w:spacing w:val="-35"/>
        </w:rPr>
        <w:t xml:space="preserve"> </w:t>
      </w:r>
      <w:r w:rsidRPr="00202239">
        <w:rPr>
          <w:rFonts w:ascii="Times New Roman" w:hAnsi="Times New Roman" w:cs="Times New Roman"/>
        </w:rPr>
        <w:t>inappropriate.</w:t>
      </w:r>
    </w:p>
    <w:p w:rsidR="0025163E" w:rsidRPr="00202239" w:rsidP="00202239" w14:paraId="2D1032A2" w14:textId="77777777">
      <w:pPr>
        <w:pStyle w:val="BodyText"/>
        <w:spacing w:before="0"/>
        <w:ind w:left="0"/>
        <w:rPr>
          <w:rFonts w:ascii="Times New Roman" w:hAnsi="Times New Roman" w:cs="Times New Roman"/>
        </w:rPr>
      </w:pPr>
    </w:p>
    <w:p w:rsidR="008F2813" w:rsidRPr="00202239" w:rsidP="00202239" w14:paraId="435D8EEA" w14:textId="3C4D6F62">
      <w:pPr>
        <w:rPr>
          <w:rFonts w:ascii="Times New Roman" w:hAnsi="Times New Roman" w:cs="Times New Roman"/>
          <w:sz w:val="24"/>
          <w:szCs w:val="24"/>
        </w:rPr>
      </w:pPr>
      <w:r w:rsidRPr="00202239">
        <w:rPr>
          <w:rFonts w:ascii="Times New Roman" w:hAnsi="Times New Roman" w:cs="Times New Roman"/>
          <w:sz w:val="24"/>
          <w:szCs w:val="24"/>
        </w:rPr>
        <w:t>The agency plans to display the expiration date for OMB approval of the information collection on all instruments.</w:t>
      </w:r>
    </w:p>
    <w:p w:rsidR="00DA0FA1" w:rsidRPr="00202239" w:rsidP="00202239" w14:paraId="4FD2F423" w14:textId="77777777">
      <w:pPr>
        <w:rPr>
          <w:rFonts w:ascii="Times New Roman" w:hAnsi="Times New Roman" w:cs="Times New Roman"/>
          <w:sz w:val="24"/>
          <w:szCs w:val="24"/>
        </w:rPr>
      </w:pPr>
    </w:p>
    <w:p w:rsidR="008F2813" w:rsidRPr="00202239" w:rsidP="00202239" w14:paraId="46650C3E" w14:textId="77777777">
      <w:pPr>
        <w:pStyle w:val="Heading1"/>
        <w:numPr>
          <w:ilvl w:val="0"/>
          <w:numId w:val="7"/>
        </w:numPr>
        <w:tabs>
          <w:tab w:val="left" w:pos="504"/>
        </w:tabs>
        <w:spacing w:before="0" w:line="259" w:lineRule="auto"/>
        <w:ind w:left="400" w:hanging="400"/>
        <w:jc w:val="left"/>
        <w:rPr>
          <w:rFonts w:ascii="Times New Roman" w:hAnsi="Times New Roman" w:cs="Times New Roman"/>
        </w:rPr>
      </w:pPr>
      <w:r w:rsidRPr="00202239">
        <w:rPr>
          <w:rFonts w:ascii="Times New Roman" w:hAnsi="Times New Roman" w:cs="Times New Roman"/>
        </w:rPr>
        <w:t xml:space="preserve">Explain each exception to the certification statement identified in “Certification </w:t>
      </w:r>
      <w:r w:rsidRPr="00202239">
        <w:rPr>
          <w:rFonts w:ascii="Times New Roman" w:hAnsi="Times New Roman" w:cs="Times New Roman"/>
          <w:spacing w:val="-2"/>
        </w:rPr>
        <w:t xml:space="preserve">for </w:t>
      </w:r>
      <w:r w:rsidRPr="00202239">
        <w:rPr>
          <w:rFonts w:ascii="Times New Roman" w:hAnsi="Times New Roman" w:cs="Times New Roman"/>
        </w:rPr>
        <w:t>Paperwork Reduction Act</w:t>
      </w:r>
      <w:r w:rsidRPr="00202239">
        <w:rPr>
          <w:rFonts w:ascii="Times New Roman" w:hAnsi="Times New Roman" w:cs="Times New Roman"/>
          <w:spacing w:val="-21"/>
        </w:rPr>
        <w:t xml:space="preserve"> </w:t>
      </w:r>
      <w:r w:rsidRPr="00202239">
        <w:rPr>
          <w:rFonts w:ascii="Times New Roman" w:hAnsi="Times New Roman" w:cs="Times New Roman"/>
        </w:rPr>
        <w:t>Submissions."</w:t>
      </w:r>
    </w:p>
    <w:p w:rsidR="0025163E" w:rsidP="0025163E" w14:paraId="363C7C8E" w14:textId="77777777">
      <w:pPr>
        <w:spacing w:line="259" w:lineRule="auto"/>
        <w:rPr>
          <w:rFonts w:ascii="Times New Roman" w:hAnsi="Times New Roman" w:cs="Times New Roman"/>
          <w:sz w:val="24"/>
          <w:szCs w:val="24"/>
        </w:rPr>
      </w:pPr>
    </w:p>
    <w:p w:rsidR="008F2813" w:rsidRPr="00202239" w:rsidP="00202239" w14:paraId="13F358F9" w14:textId="371B87FB">
      <w:pPr>
        <w:spacing w:line="259" w:lineRule="auto"/>
        <w:rPr>
          <w:rFonts w:ascii="Times New Roman" w:hAnsi="Times New Roman" w:cs="Times New Roman"/>
          <w:sz w:val="24"/>
          <w:szCs w:val="24"/>
        </w:rPr>
      </w:pPr>
      <w:r w:rsidRPr="00202239">
        <w:rPr>
          <w:rFonts w:ascii="Times New Roman" w:hAnsi="Times New Roman" w:cs="Times New Roman"/>
          <w:sz w:val="24"/>
          <w:szCs w:val="24"/>
        </w:rPr>
        <w:t xml:space="preserve">The agency certifies compliance with </w:t>
      </w:r>
      <w:hyperlink r:id="rId9">
        <w:r w:rsidRPr="00202239">
          <w:rPr>
            <w:rFonts w:ascii="Times New Roman" w:hAnsi="Times New Roman" w:cs="Times New Roman"/>
            <w:sz w:val="24"/>
            <w:szCs w:val="24"/>
            <w:u w:val="thick" w:color="0563C1"/>
          </w:rPr>
          <w:t>5 C</w:t>
        </w:r>
        <w:r w:rsidRPr="00202239" w:rsidR="005F4C9A">
          <w:rPr>
            <w:rFonts w:ascii="Times New Roman" w:hAnsi="Times New Roman" w:cs="Times New Roman"/>
            <w:sz w:val="24"/>
            <w:szCs w:val="24"/>
            <w:u w:val="thick" w:color="0563C1"/>
          </w:rPr>
          <w:t>.</w:t>
        </w:r>
        <w:r w:rsidRPr="00202239">
          <w:rPr>
            <w:rFonts w:ascii="Times New Roman" w:hAnsi="Times New Roman" w:cs="Times New Roman"/>
            <w:sz w:val="24"/>
            <w:szCs w:val="24"/>
            <w:u w:val="thick" w:color="0563C1"/>
          </w:rPr>
          <w:t>F</w:t>
        </w:r>
        <w:r w:rsidRPr="00202239" w:rsidR="005F4C9A">
          <w:rPr>
            <w:rFonts w:ascii="Times New Roman" w:hAnsi="Times New Roman" w:cs="Times New Roman"/>
            <w:sz w:val="24"/>
            <w:szCs w:val="24"/>
            <w:u w:val="thick" w:color="0563C1"/>
          </w:rPr>
          <w:t>.</w:t>
        </w:r>
        <w:r w:rsidRPr="00202239">
          <w:rPr>
            <w:rFonts w:ascii="Times New Roman" w:hAnsi="Times New Roman" w:cs="Times New Roman"/>
            <w:sz w:val="24"/>
            <w:szCs w:val="24"/>
            <w:u w:val="thick" w:color="0563C1"/>
          </w:rPr>
          <w:t>R</w:t>
        </w:r>
        <w:r w:rsidRPr="00202239" w:rsidR="005F4C9A">
          <w:rPr>
            <w:rFonts w:ascii="Times New Roman" w:hAnsi="Times New Roman" w:cs="Times New Roman"/>
            <w:sz w:val="24"/>
            <w:szCs w:val="24"/>
            <w:u w:val="thick" w:color="0563C1"/>
          </w:rPr>
          <w:t>. §</w:t>
        </w:r>
        <w:r w:rsidRPr="00202239">
          <w:rPr>
            <w:rFonts w:ascii="Times New Roman" w:hAnsi="Times New Roman" w:cs="Times New Roman"/>
            <w:sz w:val="24"/>
            <w:szCs w:val="24"/>
            <w:u w:val="thick" w:color="0563C1"/>
          </w:rPr>
          <w:t xml:space="preserve"> 1320.9 </w:t>
        </w:r>
      </w:hyperlink>
      <w:r w:rsidRPr="00202239">
        <w:rPr>
          <w:rFonts w:ascii="Times New Roman" w:hAnsi="Times New Roman" w:cs="Times New Roman"/>
          <w:sz w:val="24"/>
          <w:szCs w:val="24"/>
        </w:rPr>
        <w:t xml:space="preserve">and the related provisions of </w:t>
      </w:r>
      <w:r w:rsidRPr="00202239" w:rsidR="005F4C9A">
        <w:rPr>
          <w:rFonts w:ascii="Times New Roman" w:hAnsi="Times New Roman" w:cs="Times New Roman"/>
          <w:sz w:val="24"/>
          <w:szCs w:val="24"/>
        </w:rPr>
        <w:t xml:space="preserve">5 C.F.R. § </w:t>
      </w:r>
      <w:hyperlink r:id="rId10">
        <w:r w:rsidRPr="00202239">
          <w:rPr>
            <w:rFonts w:ascii="Times New Roman" w:hAnsi="Times New Roman" w:cs="Times New Roman"/>
            <w:sz w:val="24"/>
            <w:szCs w:val="24"/>
            <w:u w:val="thick" w:color="0563C1"/>
          </w:rPr>
          <w:t>1320.8(b)(3)</w:t>
        </w:r>
      </w:hyperlink>
      <w:r w:rsidRPr="00202239">
        <w:rPr>
          <w:rFonts w:ascii="Times New Roman" w:hAnsi="Times New Roman" w:cs="Times New Roman"/>
          <w:sz w:val="24"/>
          <w:szCs w:val="24"/>
        </w:rPr>
        <w:t>.</w:t>
      </w:r>
    </w:p>
    <w:p w:rsidR="008F2813" w:rsidRPr="001F3DCB" w14:paraId="732476DF" w14:textId="77777777">
      <w:pPr>
        <w:spacing w:line="259" w:lineRule="auto"/>
        <w:rPr>
          <w:sz w:val="24"/>
          <w:szCs w:val="24"/>
        </w:rPr>
      </w:pPr>
    </w:p>
    <w:p w:rsidR="00012877" w:rsidRPr="001F3DCB" w14:paraId="00CB171D" w14:textId="77777777">
      <w:pPr>
        <w:spacing w:line="259" w:lineRule="auto"/>
        <w:rPr>
          <w:sz w:val="24"/>
          <w:szCs w:val="24"/>
        </w:rPr>
      </w:pPr>
    </w:p>
    <w:p w:rsidR="008F2813" w:rsidRPr="00202239" w14:paraId="66E382CF" w14:textId="77777777">
      <w:pPr>
        <w:spacing w:before="80"/>
        <w:ind w:left="100"/>
        <w:rPr>
          <w:rFonts w:ascii="Times New Roman" w:hAnsi="Times New Roman" w:cs="Times New Roman"/>
          <w:b/>
          <w:sz w:val="24"/>
          <w:szCs w:val="24"/>
        </w:rPr>
      </w:pPr>
      <w:r w:rsidRPr="00202239">
        <w:rPr>
          <w:rFonts w:ascii="Times New Roman" w:hAnsi="Times New Roman" w:cs="Times New Roman"/>
          <w:b/>
          <w:color w:val="FF0000"/>
          <w:sz w:val="24"/>
          <w:szCs w:val="24"/>
        </w:rPr>
        <w:t>SUPPORTING STATEMENT PART B - (Questions and guidance for Responses)</w:t>
      </w:r>
    </w:p>
    <w:p w:rsidR="008F2813" w:rsidRPr="00202239" w14:paraId="411E2121" w14:textId="77777777">
      <w:pPr>
        <w:pStyle w:val="BodyText"/>
        <w:spacing w:before="10"/>
        <w:ind w:left="0"/>
        <w:rPr>
          <w:rFonts w:ascii="Times New Roman" w:hAnsi="Times New Roman" w:cs="Times New Roman"/>
          <w:b/>
        </w:rPr>
      </w:pPr>
    </w:p>
    <w:p w:rsidR="008F2813" w:rsidRPr="00202239" w14:paraId="3BE9D857" w14:textId="77777777">
      <w:pPr>
        <w:ind w:left="100" w:right="183"/>
        <w:rPr>
          <w:rFonts w:ascii="Times New Roman" w:hAnsi="Times New Roman" w:cs="Times New Roman"/>
          <w:b/>
          <w:sz w:val="24"/>
          <w:szCs w:val="24"/>
        </w:rPr>
      </w:pPr>
      <w:r w:rsidRPr="00202239">
        <w:rPr>
          <w:rFonts w:ascii="Times New Roman" w:hAnsi="Times New Roman" w:cs="Times New Roman"/>
          <w:b/>
          <w:sz w:val="24"/>
          <w:szCs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8F2813" w:rsidRPr="00202239" w14:paraId="151D43EC" w14:textId="77777777">
      <w:pPr>
        <w:spacing w:before="160"/>
        <w:ind w:left="100" w:right="479"/>
        <w:rPr>
          <w:rFonts w:ascii="Times New Roman" w:hAnsi="Times New Roman" w:cs="Times New Roman"/>
          <w:b/>
          <w:sz w:val="24"/>
          <w:szCs w:val="24"/>
        </w:rPr>
      </w:pPr>
      <w:r w:rsidRPr="00202239">
        <w:rPr>
          <w:rFonts w:ascii="Times New Roman" w:hAnsi="Times New Roman" w:cs="Times New Roman"/>
          <w:b/>
          <w:sz w:val="24"/>
          <w:szCs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8F2813" w:rsidRPr="00202239" w14:paraId="1EC35EB2" w14:textId="77777777">
      <w:pPr>
        <w:pStyle w:val="ListParagraph"/>
        <w:numPr>
          <w:ilvl w:val="0"/>
          <w:numId w:val="1"/>
        </w:numPr>
        <w:tabs>
          <w:tab w:val="left" w:pos="408"/>
        </w:tabs>
        <w:ind w:hanging="307"/>
        <w:rPr>
          <w:rFonts w:ascii="Times New Roman" w:hAnsi="Times New Roman" w:cs="Times New Roman"/>
          <w:b/>
          <w:sz w:val="24"/>
          <w:szCs w:val="24"/>
        </w:rPr>
      </w:pPr>
      <w:r w:rsidRPr="00202239">
        <w:rPr>
          <w:rFonts w:ascii="Times New Roman" w:hAnsi="Times New Roman" w:cs="Times New Roman"/>
          <w:b/>
          <w:sz w:val="24"/>
          <w:szCs w:val="24"/>
        </w:rPr>
        <w:t>Collections of Information Employing Statistical</w:t>
      </w:r>
      <w:r w:rsidRPr="00202239">
        <w:rPr>
          <w:rFonts w:ascii="Times New Roman" w:hAnsi="Times New Roman" w:cs="Times New Roman"/>
          <w:b/>
          <w:spacing w:val="-29"/>
          <w:sz w:val="24"/>
          <w:szCs w:val="24"/>
        </w:rPr>
        <w:t xml:space="preserve"> </w:t>
      </w:r>
      <w:r w:rsidRPr="00202239">
        <w:rPr>
          <w:rFonts w:ascii="Times New Roman" w:hAnsi="Times New Roman" w:cs="Times New Roman"/>
          <w:b/>
          <w:sz w:val="24"/>
          <w:szCs w:val="24"/>
        </w:rPr>
        <w:t>Methods</w:t>
      </w:r>
    </w:p>
    <w:p w:rsidR="00787DE4" w:rsidRPr="00787DE4" w:rsidP="00787DE4" w14:paraId="1F506923" w14:textId="77777777">
      <w:pPr>
        <w:spacing w:before="220" w:line="259" w:lineRule="auto"/>
        <w:ind w:left="100"/>
        <w:rPr>
          <w:rFonts w:ascii="Times New Roman" w:eastAsia="Times New Roman" w:hAnsi="Times New Roman" w:cs="Times New Roman"/>
        </w:rPr>
      </w:pPr>
      <w:r w:rsidRPr="00202239">
        <w:rPr>
          <w:rFonts w:ascii="Times New Roman" w:hAnsi="Times New Roman" w:cs="Times New Roman"/>
          <w:sz w:val="24"/>
          <w:szCs w:val="24"/>
        </w:rPr>
        <w:t>The collection does not employ statistical methods.</w:t>
      </w:r>
    </w:p>
    <w:p w:rsidR="008F2813" w:rsidRPr="001F3DCB" w14:paraId="63D424C4" w14:textId="43B74ED3">
      <w:pPr>
        <w:pStyle w:val="BodyText"/>
        <w:spacing w:before="161" w:line="259" w:lineRule="auto"/>
        <w:ind w:right="181"/>
      </w:pPr>
    </w:p>
    <w:sectPr>
      <w:footerReference w:type="default" r:id="rId11"/>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31A61071" w14:textId="77777777">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8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46.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F2813" w14:paraId="445DD8E5" w14:textId="77777777">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11</w:t>
                    </w:r>
                    <w: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2813" w14:textId="77777777">
                          <w:pPr>
                            <w:spacing w:line="245" w:lineRule="exact"/>
                            <w:ind w:left="20"/>
                            <w:rPr>
                              <w:rFonts w:ascii="Calibri"/>
                              <w:b/>
                            </w:rPr>
                          </w:pPr>
                          <w:r>
                            <w:rPr>
                              <w:rFonts w:ascii="Calibri"/>
                              <w:b/>
                            </w:rPr>
                            <w:t>DOC PRA ICR TOOLS MAY 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42.75pt;height:13.05pt;margin-top:730.3pt;margin-left:41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2813" w14:paraId="1B73E7AA" w14:textId="77777777">
                    <w:pPr>
                      <w:spacing w:line="245" w:lineRule="exact"/>
                      <w:ind w:left="20"/>
                      <w:rPr>
                        <w:rFonts w:ascii="Calibri"/>
                        <w:b/>
                      </w:rPr>
                    </w:pPr>
                    <w:r>
                      <w:rPr>
                        <w:rFonts w:ascii="Calibri"/>
                        <w:b/>
                      </w:rPr>
                      <w:t>DOC PRA ICR TOOLS MAY 2020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5">
    <w:nsid w:val="4D656560"/>
    <w:multiLevelType w:val="hybridMultilevel"/>
    <w:tmpl w:val="AF667970"/>
    <w:lvl w:ilvl="0">
      <w:start w:val="1"/>
      <w:numFmt w:val="bullet"/>
      <w:lvlText w:val=""/>
      <w:lvlJc w:val="left"/>
      <w:pPr>
        <w:ind w:left="1200" w:hanging="360"/>
      </w:pPr>
      <w:rPr>
        <w:rFonts w:ascii="Symbol" w:hAnsi="Symbol"/>
      </w:rPr>
    </w:lvl>
    <w:lvl w:ilvl="1">
      <w:start w:val="1"/>
      <w:numFmt w:val="bullet"/>
      <w:lvlText w:val=""/>
      <w:lvlJc w:val="left"/>
      <w:pPr>
        <w:ind w:left="1200" w:hanging="360"/>
      </w:pPr>
      <w:rPr>
        <w:rFonts w:ascii="Symbol" w:hAnsi="Symbol"/>
      </w:rPr>
    </w:lvl>
    <w:lvl w:ilvl="2">
      <w:start w:val="1"/>
      <w:numFmt w:val="bullet"/>
      <w:lvlText w:val=""/>
      <w:lvlJc w:val="left"/>
      <w:pPr>
        <w:ind w:left="1200" w:hanging="360"/>
      </w:pPr>
      <w:rPr>
        <w:rFonts w:ascii="Symbol" w:hAnsi="Symbol"/>
      </w:rPr>
    </w:lvl>
    <w:lvl w:ilvl="3">
      <w:start w:val="1"/>
      <w:numFmt w:val="bullet"/>
      <w:lvlText w:val=""/>
      <w:lvlJc w:val="left"/>
      <w:pPr>
        <w:ind w:left="1200" w:hanging="360"/>
      </w:pPr>
      <w:rPr>
        <w:rFonts w:ascii="Symbol" w:hAnsi="Symbol"/>
      </w:rPr>
    </w:lvl>
    <w:lvl w:ilvl="4">
      <w:start w:val="1"/>
      <w:numFmt w:val="bullet"/>
      <w:lvlText w:val=""/>
      <w:lvlJc w:val="left"/>
      <w:pPr>
        <w:ind w:left="1200" w:hanging="360"/>
      </w:pPr>
      <w:rPr>
        <w:rFonts w:ascii="Symbol" w:hAnsi="Symbol"/>
      </w:rPr>
    </w:lvl>
    <w:lvl w:ilvl="5">
      <w:start w:val="1"/>
      <w:numFmt w:val="bullet"/>
      <w:lvlText w:val=""/>
      <w:lvlJc w:val="left"/>
      <w:pPr>
        <w:ind w:left="1200" w:hanging="360"/>
      </w:pPr>
      <w:rPr>
        <w:rFonts w:ascii="Symbol" w:hAnsi="Symbol"/>
      </w:rPr>
    </w:lvl>
    <w:lvl w:ilvl="6">
      <w:start w:val="1"/>
      <w:numFmt w:val="bullet"/>
      <w:lvlText w:val=""/>
      <w:lvlJc w:val="left"/>
      <w:pPr>
        <w:ind w:left="1200" w:hanging="360"/>
      </w:pPr>
      <w:rPr>
        <w:rFonts w:ascii="Symbol" w:hAnsi="Symbol"/>
      </w:rPr>
    </w:lvl>
    <w:lvl w:ilvl="7">
      <w:start w:val="1"/>
      <w:numFmt w:val="bullet"/>
      <w:lvlText w:val=""/>
      <w:lvlJc w:val="left"/>
      <w:pPr>
        <w:ind w:left="1200" w:hanging="360"/>
      </w:pPr>
      <w:rPr>
        <w:rFonts w:ascii="Symbol" w:hAnsi="Symbol"/>
      </w:rPr>
    </w:lvl>
    <w:lvl w:ilvl="8">
      <w:start w:val="1"/>
      <w:numFmt w:val="bullet"/>
      <w:lvlText w:val=""/>
      <w:lvlJc w:val="left"/>
      <w:pPr>
        <w:ind w:left="1200" w:hanging="360"/>
      </w:pPr>
      <w:rPr>
        <w:rFonts w:ascii="Symbol" w:hAnsi="Symbol"/>
      </w:rPr>
    </w:lvl>
  </w:abstractNum>
  <w:abstractNum w:abstractNumId="6">
    <w:nsid w:val="68FC5B72"/>
    <w:multiLevelType w:val="hybridMultilevel"/>
    <w:tmpl w:val="53D448EE"/>
    <w:lvl w:ilvl="0">
      <w:start w:val="1"/>
      <w:numFmt w:val="decimal"/>
      <w:lvlText w:val="%1."/>
      <w:lvlJc w:val="left"/>
      <w:pPr>
        <w:ind w:left="269" w:hanging="269"/>
        <w:jc w:val="right"/>
      </w:pPr>
      <w:rPr>
        <w:rFonts w:ascii="Times New Roman" w:eastAsia="Arial" w:hAnsi="Times New Roman" w:cs="Times New Roman"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7">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274216762">
    <w:abstractNumId w:val="2"/>
  </w:num>
  <w:num w:numId="2" w16cid:durableId="630213660">
    <w:abstractNumId w:val="4"/>
  </w:num>
  <w:num w:numId="3" w16cid:durableId="560333819">
    <w:abstractNumId w:val="0"/>
  </w:num>
  <w:num w:numId="4" w16cid:durableId="2120683682">
    <w:abstractNumId w:val="1"/>
  </w:num>
  <w:num w:numId="5" w16cid:durableId="545870334">
    <w:abstractNumId w:val="7"/>
  </w:num>
  <w:num w:numId="6" w16cid:durableId="1636987696">
    <w:abstractNumId w:val="3"/>
  </w:num>
  <w:num w:numId="7" w16cid:durableId="1926646604">
    <w:abstractNumId w:val="6"/>
  </w:num>
  <w:num w:numId="8" w16cid:durableId="1831096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1794"/>
    <w:rsid w:val="0000331D"/>
    <w:rsid w:val="00012877"/>
    <w:rsid w:val="00024E10"/>
    <w:rsid w:val="000301BA"/>
    <w:rsid w:val="00035BAD"/>
    <w:rsid w:val="000659B5"/>
    <w:rsid w:val="000662ED"/>
    <w:rsid w:val="00070BB2"/>
    <w:rsid w:val="00076E03"/>
    <w:rsid w:val="000807A8"/>
    <w:rsid w:val="00087972"/>
    <w:rsid w:val="000D4B43"/>
    <w:rsid w:val="000D4E70"/>
    <w:rsid w:val="000E610E"/>
    <w:rsid w:val="00110055"/>
    <w:rsid w:val="00133F9D"/>
    <w:rsid w:val="00147B57"/>
    <w:rsid w:val="00160DE5"/>
    <w:rsid w:val="001633EF"/>
    <w:rsid w:val="00163442"/>
    <w:rsid w:val="00163E54"/>
    <w:rsid w:val="0016713E"/>
    <w:rsid w:val="00171A22"/>
    <w:rsid w:val="00183E93"/>
    <w:rsid w:val="00184837"/>
    <w:rsid w:val="00195E65"/>
    <w:rsid w:val="001A2802"/>
    <w:rsid w:val="001D190A"/>
    <w:rsid w:val="001D6344"/>
    <w:rsid w:val="001E4231"/>
    <w:rsid w:val="001E4FAD"/>
    <w:rsid w:val="001E5EE2"/>
    <w:rsid w:val="001F3DCB"/>
    <w:rsid w:val="00202239"/>
    <w:rsid w:val="002071A3"/>
    <w:rsid w:val="00211720"/>
    <w:rsid w:val="00213699"/>
    <w:rsid w:val="00231BB9"/>
    <w:rsid w:val="00232FE8"/>
    <w:rsid w:val="00237F0B"/>
    <w:rsid w:val="00237F6C"/>
    <w:rsid w:val="002421A4"/>
    <w:rsid w:val="002505C4"/>
    <w:rsid w:val="0025163E"/>
    <w:rsid w:val="00257CE0"/>
    <w:rsid w:val="00260ECC"/>
    <w:rsid w:val="00280205"/>
    <w:rsid w:val="002A73A3"/>
    <w:rsid w:val="002A7CC9"/>
    <w:rsid w:val="002B02A8"/>
    <w:rsid w:val="002C0397"/>
    <w:rsid w:val="002C41DD"/>
    <w:rsid w:val="002C4A21"/>
    <w:rsid w:val="002D654E"/>
    <w:rsid w:val="002E0CE5"/>
    <w:rsid w:val="00311F52"/>
    <w:rsid w:val="00314196"/>
    <w:rsid w:val="00323960"/>
    <w:rsid w:val="0033176C"/>
    <w:rsid w:val="00341D07"/>
    <w:rsid w:val="003523C5"/>
    <w:rsid w:val="00357E63"/>
    <w:rsid w:val="0037082F"/>
    <w:rsid w:val="00373735"/>
    <w:rsid w:val="00374107"/>
    <w:rsid w:val="0038188E"/>
    <w:rsid w:val="00385E50"/>
    <w:rsid w:val="003910B9"/>
    <w:rsid w:val="00394A28"/>
    <w:rsid w:val="0039673E"/>
    <w:rsid w:val="003978FA"/>
    <w:rsid w:val="003A2197"/>
    <w:rsid w:val="003D2D14"/>
    <w:rsid w:val="003E24CC"/>
    <w:rsid w:val="003F643C"/>
    <w:rsid w:val="00401AB2"/>
    <w:rsid w:val="004064B0"/>
    <w:rsid w:val="004225C4"/>
    <w:rsid w:val="004259BC"/>
    <w:rsid w:val="0042686C"/>
    <w:rsid w:val="0047365C"/>
    <w:rsid w:val="004A48C7"/>
    <w:rsid w:val="004B2637"/>
    <w:rsid w:val="004D2692"/>
    <w:rsid w:val="004D3769"/>
    <w:rsid w:val="004E3178"/>
    <w:rsid w:val="004E5106"/>
    <w:rsid w:val="004F1C12"/>
    <w:rsid w:val="004F51A2"/>
    <w:rsid w:val="00502E58"/>
    <w:rsid w:val="00512591"/>
    <w:rsid w:val="00521774"/>
    <w:rsid w:val="0052511C"/>
    <w:rsid w:val="005362EA"/>
    <w:rsid w:val="005367FE"/>
    <w:rsid w:val="00537D0B"/>
    <w:rsid w:val="0054498C"/>
    <w:rsid w:val="0054574B"/>
    <w:rsid w:val="0055183D"/>
    <w:rsid w:val="0055260F"/>
    <w:rsid w:val="00552CF7"/>
    <w:rsid w:val="0055713B"/>
    <w:rsid w:val="00581F37"/>
    <w:rsid w:val="00587D4E"/>
    <w:rsid w:val="005A41F5"/>
    <w:rsid w:val="005F2957"/>
    <w:rsid w:val="005F4C9A"/>
    <w:rsid w:val="005F4EF9"/>
    <w:rsid w:val="00602995"/>
    <w:rsid w:val="00613C2F"/>
    <w:rsid w:val="00625558"/>
    <w:rsid w:val="00635114"/>
    <w:rsid w:val="00645273"/>
    <w:rsid w:val="00672601"/>
    <w:rsid w:val="00675BD8"/>
    <w:rsid w:val="00685802"/>
    <w:rsid w:val="00687B87"/>
    <w:rsid w:val="00697574"/>
    <w:rsid w:val="006B227D"/>
    <w:rsid w:val="006C05F4"/>
    <w:rsid w:val="006C2EE8"/>
    <w:rsid w:val="006C6DA5"/>
    <w:rsid w:val="006E2147"/>
    <w:rsid w:val="006E39DF"/>
    <w:rsid w:val="006E3E6B"/>
    <w:rsid w:val="006E603D"/>
    <w:rsid w:val="006E700A"/>
    <w:rsid w:val="006F79F3"/>
    <w:rsid w:val="00700122"/>
    <w:rsid w:val="00723EFC"/>
    <w:rsid w:val="00730A29"/>
    <w:rsid w:val="007701B8"/>
    <w:rsid w:val="00775C60"/>
    <w:rsid w:val="00787DE4"/>
    <w:rsid w:val="007960F2"/>
    <w:rsid w:val="007974DE"/>
    <w:rsid w:val="007B358F"/>
    <w:rsid w:val="007E5E49"/>
    <w:rsid w:val="00827494"/>
    <w:rsid w:val="008329ED"/>
    <w:rsid w:val="00844A24"/>
    <w:rsid w:val="008527DC"/>
    <w:rsid w:val="0085319D"/>
    <w:rsid w:val="00854C34"/>
    <w:rsid w:val="00870047"/>
    <w:rsid w:val="0087301C"/>
    <w:rsid w:val="008A045A"/>
    <w:rsid w:val="008B274F"/>
    <w:rsid w:val="008B4804"/>
    <w:rsid w:val="008D09F3"/>
    <w:rsid w:val="008D6039"/>
    <w:rsid w:val="008E68E3"/>
    <w:rsid w:val="008F2813"/>
    <w:rsid w:val="008F7FF4"/>
    <w:rsid w:val="00903B6E"/>
    <w:rsid w:val="00954924"/>
    <w:rsid w:val="00960650"/>
    <w:rsid w:val="009633D4"/>
    <w:rsid w:val="00973C4E"/>
    <w:rsid w:val="00982B42"/>
    <w:rsid w:val="00997366"/>
    <w:rsid w:val="009A23F7"/>
    <w:rsid w:val="009A3A68"/>
    <w:rsid w:val="009A60F6"/>
    <w:rsid w:val="009C5FB7"/>
    <w:rsid w:val="009C6161"/>
    <w:rsid w:val="009D1831"/>
    <w:rsid w:val="009D243E"/>
    <w:rsid w:val="009E10C3"/>
    <w:rsid w:val="009E2091"/>
    <w:rsid w:val="009E2369"/>
    <w:rsid w:val="009E45F1"/>
    <w:rsid w:val="009F09DF"/>
    <w:rsid w:val="00A00400"/>
    <w:rsid w:val="00A05375"/>
    <w:rsid w:val="00A05A13"/>
    <w:rsid w:val="00A21AD7"/>
    <w:rsid w:val="00A260EC"/>
    <w:rsid w:val="00A27D55"/>
    <w:rsid w:val="00A41F2B"/>
    <w:rsid w:val="00A476AA"/>
    <w:rsid w:val="00A61111"/>
    <w:rsid w:val="00A738CD"/>
    <w:rsid w:val="00A766E4"/>
    <w:rsid w:val="00A804CD"/>
    <w:rsid w:val="00A83908"/>
    <w:rsid w:val="00A85975"/>
    <w:rsid w:val="00AA1D1E"/>
    <w:rsid w:val="00AB393B"/>
    <w:rsid w:val="00AD4684"/>
    <w:rsid w:val="00AE31F3"/>
    <w:rsid w:val="00AE6100"/>
    <w:rsid w:val="00AF2092"/>
    <w:rsid w:val="00AF34CF"/>
    <w:rsid w:val="00AF527E"/>
    <w:rsid w:val="00B11284"/>
    <w:rsid w:val="00B11972"/>
    <w:rsid w:val="00B14A3A"/>
    <w:rsid w:val="00B30E49"/>
    <w:rsid w:val="00B4028C"/>
    <w:rsid w:val="00B64677"/>
    <w:rsid w:val="00B677CF"/>
    <w:rsid w:val="00B72069"/>
    <w:rsid w:val="00B92A00"/>
    <w:rsid w:val="00BF0724"/>
    <w:rsid w:val="00BF2853"/>
    <w:rsid w:val="00BF3762"/>
    <w:rsid w:val="00C07B81"/>
    <w:rsid w:val="00C104EB"/>
    <w:rsid w:val="00C11FE8"/>
    <w:rsid w:val="00C21B90"/>
    <w:rsid w:val="00C27385"/>
    <w:rsid w:val="00C54E5A"/>
    <w:rsid w:val="00C762C5"/>
    <w:rsid w:val="00C775A8"/>
    <w:rsid w:val="00C82D4E"/>
    <w:rsid w:val="00C86A11"/>
    <w:rsid w:val="00CD0007"/>
    <w:rsid w:val="00CE1E1D"/>
    <w:rsid w:val="00CE36C3"/>
    <w:rsid w:val="00CE630B"/>
    <w:rsid w:val="00CF4328"/>
    <w:rsid w:val="00CF535D"/>
    <w:rsid w:val="00D03723"/>
    <w:rsid w:val="00D10B78"/>
    <w:rsid w:val="00D3590F"/>
    <w:rsid w:val="00D428B6"/>
    <w:rsid w:val="00D42F12"/>
    <w:rsid w:val="00D45FBE"/>
    <w:rsid w:val="00D77F3D"/>
    <w:rsid w:val="00D81C82"/>
    <w:rsid w:val="00D879C5"/>
    <w:rsid w:val="00D91A84"/>
    <w:rsid w:val="00DA0FA1"/>
    <w:rsid w:val="00DB201E"/>
    <w:rsid w:val="00DB5E60"/>
    <w:rsid w:val="00DC3748"/>
    <w:rsid w:val="00DC6CC1"/>
    <w:rsid w:val="00DC7365"/>
    <w:rsid w:val="00DE66BB"/>
    <w:rsid w:val="00DF5826"/>
    <w:rsid w:val="00E06290"/>
    <w:rsid w:val="00E07FC9"/>
    <w:rsid w:val="00E342E7"/>
    <w:rsid w:val="00E40925"/>
    <w:rsid w:val="00E438B2"/>
    <w:rsid w:val="00E63A2E"/>
    <w:rsid w:val="00E66791"/>
    <w:rsid w:val="00E672D4"/>
    <w:rsid w:val="00E74FED"/>
    <w:rsid w:val="00E766D0"/>
    <w:rsid w:val="00E83C55"/>
    <w:rsid w:val="00E8765C"/>
    <w:rsid w:val="00E93FED"/>
    <w:rsid w:val="00EE1FE2"/>
    <w:rsid w:val="00EE3C3B"/>
    <w:rsid w:val="00EF19B9"/>
    <w:rsid w:val="00EF26CE"/>
    <w:rsid w:val="00EF2B25"/>
    <w:rsid w:val="00F112C6"/>
    <w:rsid w:val="00F21090"/>
    <w:rsid w:val="00F22C76"/>
    <w:rsid w:val="00F3254C"/>
    <w:rsid w:val="00F4161E"/>
    <w:rsid w:val="00F536A4"/>
    <w:rsid w:val="00F56372"/>
    <w:rsid w:val="00F6499A"/>
    <w:rsid w:val="00F6700D"/>
    <w:rsid w:val="00F900CD"/>
    <w:rsid w:val="00FB410F"/>
    <w:rsid w:val="00FC3B7C"/>
    <w:rsid w:val="00FD5DBC"/>
    <w:rsid w:val="00FF048D"/>
    <w:rsid w:val="00FF54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3F0301"/>
  <w15:docId w15:val="{0C21E5BE-A09E-4B46-A629-A7F4E02F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30A29"/>
    <w:rPr>
      <w:sz w:val="16"/>
      <w:szCs w:val="16"/>
    </w:rPr>
  </w:style>
  <w:style w:type="paragraph" w:styleId="CommentText">
    <w:name w:val="annotation text"/>
    <w:basedOn w:val="Normal"/>
    <w:link w:val="CommentTextChar"/>
    <w:uiPriority w:val="99"/>
    <w:unhideWhenUsed/>
    <w:rsid w:val="00730A29"/>
    <w:rPr>
      <w:sz w:val="20"/>
      <w:szCs w:val="20"/>
    </w:rPr>
  </w:style>
  <w:style w:type="character" w:customStyle="1" w:styleId="CommentTextChar">
    <w:name w:val="Comment Text Char"/>
    <w:basedOn w:val="DefaultParagraphFont"/>
    <w:link w:val="CommentText"/>
    <w:uiPriority w:val="99"/>
    <w:rsid w:val="00730A2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30A29"/>
    <w:rPr>
      <w:b/>
      <w:bCs/>
    </w:rPr>
  </w:style>
  <w:style w:type="character" w:customStyle="1" w:styleId="CommentSubjectChar">
    <w:name w:val="Comment Subject Char"/>
    <w:basedOn w:val="CommentTextChar"/>
    <w:link w:val="CommentSubject"/>
    <w:uiPriority w:val="99"/>
    <w:semiHidden/>
    <w:rsid w:val="00730A29"/>
    <w:rPr>
      <w:rFonts w:ascii="Arial" w:eastAsia="Arial" w:hAnsi="Arial" w:cs="Arial"/>
      <w:b/>
      <w:bCs/>
      <w:sz w:val="20"/>
      <w:szCs w:val="20"/>
    </w:rPr>
  </w:style>
  <w:style w:type="paragraph" w:styleId="Revision">
    <w:name w:val="Revision"/>
    <w:hidden/>
    <w:uiPriority w:val="99"/>
    <w:semiHidden/>
    <w:rsid w:val="0052511C"/>
    <w:rPr>
      <w:rFonts w:ascii="Arial" w:eastAsia="Arial" w:hAnsi="Arial" w:cs="Arial"/>
    </w:rPr>
  </w:style>
  <w:style w:type="character" w:styleId="Hyperlink">
    <w:name w:val="Hyperlink"/>
    <w:rsid w:val="000659B5"/>
    <w:rPr>
      <w:color w:val="0000FF"/>
      <w:u w:val="single"/>
    </w:rPr>
  </w:style>
  <w:style w:type="paragraph" w:styleId="Header">
    <w:name w:val="header"/>
    <w:basedOn w:val="Normal"/>
    <w:link w:val="HeaderChar"/>
    <w:uiPriority w:val="99"/>
    <w:semiHidden/>
    <w:unhideWhenUsed/>
    <w:rsid w:val="0016713E"/>
    <w:pPr>
      <w:tabs>
        <w:tab w:val="center" w:pos="4680"/>
        <w:tab w:val="right" w:pos="9360"/>
      </w:tabs>
    </w:pPr>
  </w:style>
  <w:style w:type="character" w:customStyle="1" w:styleId="HeaderChar">
    <w:name w:val="Header Char"/>
    <w:basedOn w:val="DefaultParagraphFont"/>
    <w:link w:val="Header"/>
    <w:uiPriority w:val="99"/>
    <w:semiHidden/>
    <w:rsid w:val="0016713E"/>
    <w:rPr>
      <w:rFonts w:ascii="Arial" w:eastAsia="Arial" w:hAnsi="Arial" w:cs="Arial"/>
    </w:rPr>
  </w:style>
  <w:style w:type="paragraph" w:styleId="Footer">
    <w:name w:val="footer"/>
    <w:basedOn w:val="Normal"/>
    <w:link w:val="FooterChar"/>
    <w:uiPriority w:val="99"/>
    <w:semiHidden/>
    <w:unhideWhenUsed/>
    <w:rsid w:val="0016713E"/>
    <w:pPr>
      <w:tabs>
        <w:tab w:val="center" w:pos="4680"/>
        <w:tab w:val="right" w:pos="9360"/>
      </w:tabs>
    </w:pPr>
  </w:style>
  <w:style w:type="character" w:customStyle="1" w:styleId="FooterChar">
    <w:name w:val="Footer Char"/>
    <w:basedOn w:val="DefaultParagraphFont"/>
    <w:link w:val="Footer"/>
    <w:uiPriority w:val="99"/>
    <w:semiHidden/>
    <w:rsid w:val="0016713E"/>
    <w:rPr>
      <w:rFonts w:ascii="Arial" w:eastAsia="Arial" w:hAnsi="Arial" w:cs="Arial"/>
    </w:rPr>
  </w:style>
  <w:style w:type="character" w:styleId="UnresolvedMention">
    <w:name w:val="Unresolved Mention"/>
    <w:basedOn w:val="DefaultParagraphFont"/>
    <w:uiPriority w:val="99"/>
    <w:semiHidden/>
    <w:unhideWhenUsed/>
    <w:rsid w:val="0047365C"/>
    <w:rPr>
      <w:color w:val="605E5C"/>
      <w:shd w:val="clear" w:color="auto" w:fill="E1DFDD"/>
    </w:rPr>
  </w:style>
  <w:style w:type="character" w:styleId="FollowedHyperlink">
    <w:name w:val="FollowedHyperlink"/>
    <w:basedOn w:val="DefaultParagraphFont"/>
    <w:uiPriority w:val="99"/>
    <w:semiHidden/>
    <w:unhideWhenUsed/>
    <w:rsid w:val="002C0397"/>
    <w:rPr>
      <w:color w:val="800080" w:themeColor="followedHyperlink"/>
      <w:u w:val="single"/>
    </w:rPr>
  </w:style>
  <w:style w:type="character" w:customStyle="1" w:styleId="BodyTextChar">
    <w:name w:val="Body Text Char"/>
    <w:basedOn w:val="DefaultParagraphFont"/>
    <w:link w:val="BodyText"/>
    <w:uiPriority w:val="1"/>
    <w:rsid w:val="00F5637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rade.gov/steel"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145F135F1F2A4F96BEA0B570DABCDB" ma:contentTypeVersion="12" ma:contentTypeDescription="Create a new document." ma:contentTypeScope="" ma:versionID="6f227c2a4d13da60f88a7879440b0c59">
  <xsd:schema xmlns:xsd="http://www.w3.org/2001/XMLSchema" xmlns:xs="http://www.w3.org/2001/XMLSchema" xmlns:p="http://schemas.microsoft.com/office/2006/metadata/properties" xmlns:ns3="194c294f-783c-48f2-93e3-c991988f79e7" xmlns:ns4="5030f5f2-2c4e-4afc-a949-0a1222acc73a" targetNamespace="http://schemas.microsoft.com/office/2006/metadata/properties" ma:root="true" ma:fieldsID="2d88306156b5561dc1265f58ce354a6d" ns3:_="" ns4:_="">
    <xsd:import namespace="194c294f-783c-48f2-93e3-c991988f79e7"/>
    <xsd:import namespace="5030f5f2-2c4e-4afc-a949-0a1222acc7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c294f-783c-48f2-93e3-c991988f7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0f5f2-2c4e-4afc-a949-0a1222acc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94c294f-783c-48f2-93e3-c991988f79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1D4A2-B9EA-48F1-A629-E9D4E343700F}">
  <ds:schemaRefs>
    <ds:schemaRef ds:uri="http://schemas.openxmlformats.org/officeDocument/2006/bibliography"/>
  </ds:schemaRefs>
</ds:datastoreItem>
</file>

<file path=customXml/itemProps2.xml><?xml version="1.0" encoding="utf-8"?>
<ds:datastoreItem xmlns:ds="http://schemas.openxmlformats.org/officeDocument/2006/customXml" ds:itemID="{874BF9E4-9004-443D-83C7-D4412583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c294f-783c-48f2-93e3-c991988f79e7"/>
    <ds:schemaRef ds:uri="5030f5f2-2c4e-4afc-a949-0a1222ac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369EA-C539-485F-B23E-133D5919D166}">
  <ds:schemaRefs>
    <ds:schemaRef ds:uri="http://schemas.microsoft.com/office/2006/documentManagement/types"/>
    <ds:schemaRef ds:uri="194c294f-783c-48f2-93e3-c991988f79e7"/>
    <ds:schemaRef ds:uri="http://purl.org/dc/elements/1.1/"/>
    <ds:schemaRef ds:uri="http://schemas.microsoft.com/office/2006/metadata/properties"/>
    <ds:schemaRef ds:uri="5030f5f2-2c4e-4afc-a949-0a1222acc73a"/>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FB10601-94C9-493D-997D-86B18E94C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16113</Characters>
  <Application>Microsoft Office Word</Application>
  <DocSecurity>0</DocSecurity>
  <Lines>134</Lines>
  <Paragraphs>37</Paragraphs>
  <ScaleCrop>false</ScaleCrop>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Leo Kim (Federal)</cp:lastModifiedBy>
  <cp:revision>2</cp:revision>
  <dcterms:created xsi:type="dcterms:W3CDTF">2023-12-03T17:11:00Z</dcterms:created>
  <dcterms:modified xsi:type="dcterms:W3CDTF">2023-12-03T17:11:00Z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0x0101006D145F135F1F2A4F96BEA0B570DABCDB</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ies>
</file>