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2150" w14:paraId="3C7BBE51" w14:textId="77777777">
      <w:pPr>
        <w:pStyle w:val="Heading1"/>
        <w:ind w:left="0"/>
        <w:jc w:val="center"/>
      </w:pPr>
      <w:r>
        <w:t>SUPPORTING STATEMENT</w:t>
      </w:r>
    </w:p>
    <w:p w:rsidR="00642150" w14:paraId="7240F879" w14:textId="77777777">
      <w:pPr>
        <w:spacing w:before="22" w:line="259" w:lineRule="auto"/>
        <w:ind w:firstLine="14"/>
        <w:jc w:val="center"/>
        <w:rPr>
          <w:b/>
        </w:rPr>
      </w:pPr>
      <w:r>
        <w:rPr>
          <w:b/>
        </w:rPr>
        <w:t>U.S. Department of Commerce</w:t>
      </w:r>
    </w:p>
    <w:p w:rsidR="00642150" w14:paraId="41892C00" w14:textId="77777777">
      <w:pPr>
        <w:spacing w:before="22" w:line="259" w:lineRule="auto"/>
        <w:ind w:firstLine="14"/>
        <w:jc w:val="center"/>
        <w:rPr>
          <w:b/>
        </w:rPr>
      </w:pPr>
      <w:r>
        <w:rPr>
          <w:b/>
        </w:rPr>
        <w:t>National Oceanic &amp; Atmospheric Administration</w:t>
      </w:r>
    </w:p>
    <w:p w:rsidR="00642150" w14:paraId="4669C129" w14:textId="5EA70FBA">
      <w:pPr>
        <w:spacing w:line="259" w:lineRule="auto"/>
        <w:ind w:hanging="6"/>
        <w:jc w:val="center"/>
        <w:rPr>
          <w:b/>
        </w:rPr>
      </w:pPr>
      <w:r>
        <w:rPr>
          <w:b/>
        </w:rPr>
        <w:t>Processed Product Survey</w:t>
      </w:r>
    </w:p>
    <w:p w:rsidR="00642150" w14:paraId="62240E78" w14:textId="5DC8D351">
      <w:pPr>
        <w:spacing w:line="259" w:lineRule="auto"/>
        <w:ind w:hanging="6"/>
        <w:jc w:val="center"/>
        <w:rPr>
          <w:b/>
        </w:rPr>
      </w:pPr>
      <w:r>
        <w:rPr>
          <w:b/>
        </w:rPr>
        <w:t>OMB Control No. 0648-</w:t>
      </w:r>
      <w:r w:rsidR="00430972">
        <w:rPr>
          <w:b/>
        </w:rPr>
        <w:t>0018</w:t>
      </w:r>
    </w:p>
    <w:p w:rsidR="00642150" w14:paraId="1C4C03DD" w14:textId="77777777">
      <w:pPr>
        <w:pBdr>
          <w:top w:val="nil"/>
          <w:left w:val="nil"/>
          <w:bottom w:val="nil"/>
          <w:right w:val="nil"/>
          <w:between w:val="nil"/>
        </w:pBdr>
        <w:spacing w:before="1"/>
        <w:jc w:val="center"/>
        <w:rPr>
          <w:b/>
          <w:color w:val="000000"/>
        </w:rPr>
      </w:pPr>
    </w:p>
    <w:p w:rsidR="00642150" w:rsidP="00293310" w14:paraId="5ABD3262" w14:textId="337FBE02">
      <w:pPr>
        <w:spacing w:before="1" w:line="398" w:lineRule="auto"/>
        <w:rPr>
          <w:b/>
        </w:rPr>
      </w:pPr>
      <w:r>
        <w:rPr>
          <w:b/>
          <w:color w:val="000000"/>
        </w:rPr>
        <w:t>SUPPORTING STATEMENT PART A</w:t>
      </w:r>
      <w:r>
        <w:rPr>
          <w:b/>
          <w:color w:val="1F497D"/>
        </w:rPr>
        <w:t xml:space="preserve"> - </w:t>
      </w:r>
    </w:p>
    <w:p w:rsidR="00642150" w14:paraId="2742AEDF" w14:textId="77777777">
      <w:pPr>
        <w:pStyle w:val="Heading1"/>
        <w:spacing w:before="199"/>
        <w:ind w:left="0"/>
      </w:pPr>
      <w:r>
        <w:t>Abstract</w:t>
      </w:r>
    </w:p>
    <w:p w:rsidR="00925BC8" w:rsidRPr="00925BC8" w:rsidP="00B959AF" w14:paraId="443B6F9D" w14:textId="37BD29FB">
      <w:pPr>
        <w:widowControl/>
        <w:ind w:firstLine="720"/>
        <w:rPr>
          <w:lang w:val="en"/>
        </w:rPr>
      </w:pPr>
      <w:bookmarkStart w:id="0" w:name="OLE_LINK21"/>
      <w:bookmarkStart w:id="1" w:name="OLE_LINK22"/>
      <w:r w:rsidRPr="00925BC8">
        <w:rPr>
          <w:lang w:val="en"/>
        </w:rPr>
        <w:t xml:space="preserve">This request is for </w:t>
      </w:r>
      <w:r w:rsidR="00051F5A">
        <w:rPr>
          <w:lang w:val="en"/>
        </w:rPr>
        <w:t xml:space="preserve">a revision and </w:t>
      </w:r>
      <w:r w:rsidRPr="00925BC8">
        <w:rPr>
          <w:lang w:val="en"/>
        </w:rPr>
        <w:t xml:space="preserve">extension of a current information collection. The </w:t>
      </w:r>
      <w:hyperlink w:tgtFrame="_blank" w:history="1">
        <w:r w:rsidRPr="00925BC8">
          <w:rPr>
            <w:color w:val="0563C1"/>
            <w:u w:val="single"/>
            <w:lang w:val="en"/>
          </w:rPr>
          <w:t>National Oceanic and Atmospheric Administration</w:t>
        </w:r>
      </w:hyperlink>
      <w:r w:rsidRPr="00925BC8">
        <w:rPr>
          <w:lang w:val="en"/>
        </w:rPr>
        <w:t xml:space="preserve"> (</w:t>
      </w:r>
      <w:r w:rsidRPr="00925BC8">
        <w:t>NOAA)</w:t>
      </w:r>
      <w:bookmarkEnd w:id="0"/>
      <w:bookmarkEnd w:id="1"/>
      <w:r w:rsidRPr="00925BC8">
        <w:t xml:space="preserve"> Fisheries Service annually collects information from seafood and industrial fishing processing plants on the volume and value of their processed fishery products and their monthly employment figures. NOAA also collects monthly production volume of fish meal, oil, and </w:t>
      </w:r>
      <w:r w:rsidRPr="00925BC8">
        <w:t>solubles</w:t>
      </w:r>
      <w:r w:rsidRPr="00925BC8">
        <w:t xml:space="preserve">. The information gathered is used by NOAA in the economic and social analyses developed when proposing and evaluating fishery management actions. The data are also used in annual reports such as Fisheries of the United States and is provided to other agencies, academia, and industry members as needed and allowed through the Magnuson Stevens Act. </w:t>
      </w:r>
    </w:p>
    <w:p w:rsidR="00925BC8" w:rsidRPr="00925BC8" w:rsidP="00B959AF" w14:paraId="3735A244" w14:textId="77777777">
      <w:pPr>
        <w:widowControl/>
        <w:ind w:firstLine="720"/>
      </w:pPr>
      <w:r w:rsidRPr="00925BC8">
        <w:t>This year, we are proposing to modify the survey to allow respondents to mark themselves as more than one type of operation (i.e. Processor, wholesaler, cold storage, and/or other) and we are asking them to specify the number of processing line workers they have, if they are a processor.</w:t>
      </w:r>
    </w:p>
    <w:p w:rsidR="00925BC8" w14:paraId="1F9EE871" w14:textId="77777777">
      <w:pPr>
        <w:pStyle w:val="Heading1"/>
        <w:spacing w:before="199"/>
        <w:ind w:left="0"/>
      </w:pPr>
    </w:p>
    <w:p w:rsidR="00642150" w14:paraId="2E47F372" w14:textId="77777777">
      <w:pPr>
        <w:pStyle w:val="Heading1"/>
        <w:spacing w:before="124"/>
        <w:ind w:left="0"/>
      </w:pPr>
      <w:r>
        <w:t>Justification</w:t>
      </w:r>
    </w:p>
    <w:p w:rsidR="00642150" w14:paraId="19531F54"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59AF" w:rsidP="00B959AF" w14:paraId="24E594DC" w14:textId="77777777">
      <w:pPr>
        <w:widowControl/>
      </w:pPr>
    </w:p>
    <w:p w:rsidR="00B959AF" w:rsidP="00B959AF" w14:paraId="168C905E" w14:textId="77777777">
      <w:pPr>
        <w:widowControl/>
      </w:pPr>
      <w:r>
        <w:t>NOAA Forms 88-13 and 88-13c are used to collect annual (in the case of 88-13) and monthly (in the case of 88-13c) information on seafood and industrial fishery processing plants.  These data are required by the Secretary of Commerce in carrying out provisions of the Magnuson-Stevens Fishery Conservation and Management Act (16 U.S.C. 1801 et seq. as amended).  Each Fishery Management Plan (FMP) established under the Act must determine the estimated capacity by United States (U.S.) seafood processors for the managed fishery.  Data from these surveys are used in economic analyses to estimate the capacity and extent to which U.S. fish processors, on an annual basis, will process that portion of the optimum yield harvested by domestic fishing vessels.  Employment data are used in socioeconomic analyses for determining potential impacts on processing employment, due in part to management measures.</w:t>
      </w:r>
    </w:p>
    <w:p w:rsidR="00B959AF" w:rsidP="00B959AF" w14:paraId="298B34D3" w14:textId="77777777">
      <w:pPr>
        <w:widowControl/>
      </w:pPr>
    </w:p>
    <w:p w:rsidR="00B959AF" w:rsidP="00B959AF" w14:paraId="5C7651DA" w14:textId="77777777">
      <w:pPr>
        <w:widowControl/>
      </w:pPr>
      <w:r>
        <w:t xml:space="preserve">Federally permitted dealers of Atlantic mackerel, squid, butterfish, Atlantic sea scallop, Northeast multispecies, monkfish, summer flounder, scup, black sea bass, Atlantic bluefish, spiny dogfish, Atlantic herring, Atlantic hagfish, Atlantic deep-sea red crab, tilefish, skate, surf clam or ocean quahog in the National Marine Fisheries Service’s (NOAA Fisheries) Northeast Region are required under 50 CFR 648.7 to complete and submit all sections of NOAA Form 88-13. Only dealers that change the form of the seafood product are included in this survey as processors. However, these entities are permitted as dealers. We refer to these entities as “processors” for the purposes of the survey. </w:t>
      </w:r>
    </w:p>
    <w:p w:rsidR="00B959AF" w:rsidP="00B959AF" w14:paraId="422EF1CF" w14:textId="77777777">
      <w:pPr>
        <w:widowControl/>
      </w:pPr>
    </w:p>
    <w:p w:rsidR="00B959AF" w:rsidP="00B959AF" w14:paraId="1DFF7555" w14:textId="77777777">
      <w:r>
        <w:t xml:space="preserve">NOAA Form 88-13c is used to collect monthly production of fish meal and oil. These data are needed by the Department of Commerce to report market and supply conditions and are used by the industry to </w:t>
      </w:r>
      <w:r>
        <w:t>procure sufficient inputs to produce such products as animal feeds, paint, lubricants, and fertilizers (13 U.S.C. 61 et seq.).</w:t>
      </w:r>
    </w:p>
    <w:p w:rsidR="00B959AF" w14:paraId="6C44FD44" w14:textId="77777777">
      <w:pPr>
        <w:pBdr>
          <w:top w:val="nil"/>
          <w:left w:val="nil"/>
          <w:bottom w:val="nil"/>
          <w:right w:val="nil"/>
          <w:between w:val="nil"/>
        </w:pBdr>
        <w:spacing w:before="159" w:line="259" w:lineRule="auto"/>
        <w:rPr>
          <w:b/>
          <w:color w:val="000000"/>
        </w:rPr>
      </w:pPr>
    </w:p>
    <w:p w:rsidR="00642150" w14:paraId="2DB50D2B"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601DC2" w:rsidP="00601DC2" w14:paraId="15C70104" w14:textId="77777777">
      <w:pPr>
        <w:widowControl/>
      </w:pPr>
    </w:p>
    <w:p w:rsidR="00601DC2" w:rsidP="00601DC2" w14:paraId="0E7EBA7E" w14:textId="77777777">
      <w:pPr>
        <w:widowControl/>
      </w:pPr>
      <w:r>
        <w:t xml:space="preserve">NOAA Fisheries and Regional Council economists use the collected information to estimate processing capacity and to forecast and subsequently measure the economic impact of fishery management regulations on fish and shellfish supplies using the data on volume and value.  The employment data are used to analyze the seasonality of a specific fishery.  The data are also used for establishing negotiating positions on international trade by determining which seafood industries might be adversely affected by reducing or eliminating established tariffs. Additionally, data from the survey are used to gauge the economic impacts of disasters on seafood processors and the overall seafood industry. These analyses sometimes aid in the determination of relief funds. </w:t>
      </w:r>
    </w:p>
    <w:p w:rsidR="00601DC2" w:rsidP="00601DC2" w14:paraId="2EC5248E" w14:textId="77777777">
      <w:pPr>
        <w:widowControl/>
      </w:pPr>
    </w:p>
    <w:p w:rsidR="00601DC2" w:rsidP="00601DC2" w14:paraId="5C181894" w14:textId="77777777">
      <w:pPr>
        <w:widowControl/>
      </w:pPr>
      <w:r>
        <w:t>Data from the annual survey are reported in Fisheries of the United States (NOAA Fisheries), Statistical Abstract of the United States (Census Bureau) and Agricultural Statistics (U.S Department of Agriculture (USDA)).  As a member of the United Nations Food and Agriculture Organization and the Organization for Economic Cooperation and Development, NOAA Fisheries supplies aggregate data to these organizations.</w:t>
      </w:r>
    </w:p>
    <w:p w:rsidR="00601DC2" w:rsidP="00601DC2" w14:paraId="2373BA10" w14:textId="77777777">
      <w:pPr>
        <w:widowControl/>
      </w:pPr>
    </w:p>
    <w:p w:rsidR="00601DC2" w:rsidP="00601DC2" w14:paraId="29B5B88D" w14:textId="77777777">
      <w:pPr>
        <w:widowControl/>
      </w:pPr>
      <w:r>
        <w:t>In addition to the aforementioned publications, the information collected through the 88-13 family of forms supports activities of other federal agencies.  NOAA Fisheries supports the International Trade Commission (ITC) with their various trade investigations by supplying aggregate data on specific processed seafood items.  The Office of Management and Budget (OMB) annually requests information on the processing of seafood.  The U.S. Customs and Border Protection (CBP), Department of Homeland Security (DHS), establishes the annual tariff-rate quota for tuna fish described in item 1604.14.22 of the Harmonized Tariff Schedule of the United States based on the U.S. canned tuna production for the preceding calendar year (19 U.S.C. 3007).  Failure to collect these data would prevent the Secretary of Commerce from meeting the statutory obligations under the Act.  It would also prevent the CBP from establishing the annual tariff-rate quota on canned tuna.</w:t>
      </w:r>
    </w:p>
    <w:p w:rsidR="00601DC2" w:rsidP="00601DC2" w14:paraId="3B75D0AA" w14:textId="77777777">
      <w:pPr>
        <w:widowControl/>
      </w:pPr>
    </w:p>
    <w:p w:rsidR="00601DC2" w:rsidP="00601DC2" w14:paraId="31D2E2A0" w14:textId="77777777">
      <w:pPr>
        <w:widowControl/>
      </w:pPr>
      <w:r>
        <w:t>It is anticipated that the information collected will be disseminated to the public via the aforementioned reports, the Fisheries One Stop Shop (FOSS) data query system, and by individual data requests. In addition to direct data dissemination, seafood processor data are also used to support publicly disseminated information compiled by other NOAA scientists, other government agencies, state agencies, and academic institutions.  NOAA Fisheries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642150" w14:paraId="024CD7F0"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w:t>
      </w:r>
      <w:r>
        <w:rPr>
          <w:b/>
          <w:color w:val="000000"/>
        </w:rPr>
        <w:t>information technology to reduce burden.</w:t>
      </w:r>
    </w:p>
    <w:p w:rsidR="00293310" w:rsidP="00601DC2" w14:paraId="5FDDEDDA" w14:textId="77777777">
      <w:pPr>
        <w:widowControl/>
        <w:rPr>
          <w:color w:val="2F5496"/>
        </w:rPr>
      </w:pPr>
    </w:p>
    <w:p w:rsidR="00601DC2" w:rsidP="00601DC2" w14:paraId="3DFC182A" w14:textId="46A916D6">
      <w:pPr>
        <w:widowControl/>
      </w:pPr>
      <w:r>
        <w:t xml:space="preserve">In the current annual Survey of Fishery Processors, NOAA Fisheries provides each processor a unique pre-printed form that includes the products produced by the processor in the previous year.  The processor only needs to fill in the quantities and value, and add any new products, before returning the form.  Only processors who produce fish meal and fish oil receive and complete the monthly 88-13c form. </w:t>
      </w:r>
    </w:p>
    <w:p w:rsidR="00601DC2" w:rsidP="00601DC2" w14:paraId="0B37CC9E" w14:textId="77777777">
      <w:pPr>
        <w:widowControl/>
      </w:pPr>
    </w:p>
    <w:p w:rsidR="00601DC2" w:rsidP="00601DC2" w14:paraId="76B17634" w14:textId="4E87CCD6">
      <w:pPr>
        <w:widowControl/>
      </w:pPr>
      <w:r>
        <w:t xml:space="preserve">We also provide </w:t>
      </w:r>
      <w:r>
        <w:t>electroni</w:t>
      </w:r>
      <w:r w:rsidR="00F57276">
        <w:t xml:space="preserve">cally fillable versions of the </w:t>
      </w:r>
      <w:r>
        <w:t xml:space="preserve">pdf </w:t>
      </w:r>
      <w:r>
        <w:t xml:space="preserve">survey </w:t>
      </w:r>
      <w:r>
        <w:t>form to processors that wish to use computers to fill out their forms. This</w:t>
      </w:r>
      <w:r>
        <w:t xml:space="preserve"> is </w:t>
      </w:r>
      <w:r w:rsidR="007D138C">
        <w:t>among the most popular methods</w:t>
      </w:r>
      <w:r>
        <w:t xml:space="preserve"> of survey response we have received in recent years. </w:t>
      </w:r>
      <w:r>
        <w:t xml:space="preserve"> </w:t>
      </w:r>
      <w:r>
        <w:t xml:space="preserve">Lastly, </w:t>
      </w:r>
      <w:r>
        <w:t xml:space="preserve">fisheries statistics and information technology staff </w:t>
      </w:r>
      <w:r>
        <w:t xml:space="preserve">have recently launched </w:t>
      </w:r>
      <w:r>
        <w:t>an online tool where processors can submit their data online.</w:t>
      </w:r>
      <w:r>
        <w:t xml:space="preserve"> The option for respondents to enter their own data while also accessing summaries of their</w:t>
      </w:r>
      <w:r w:rsidR="00D34829">
        <w:t xml:space="preserve"> current and/or</w:t>
      </w:r>
      <w:r>
        <w:t xml:space="preserve"> previously submitted data</w:t>
      </w:r>
      <w:r w:rsidR="007D138C">
        <w:t>,</w:t>
      </w:r>
      <w:r>
        <w:t xml:space="preserve"> is now available. Respondents can request an account to our Fisheries</w:t>
      </w:r>
      <w:r w:rsidR="007D138C">
        <w:t xml:space="preserve"> One Stop Shop (FOSS) Portal where they can enter data in an interface that closely resembles the paper and digital survey forms</w:t>
      </w:r>
      <w:r w:rsidR="00D34829">
        <w:t xml:space="preserve"> we provide for them</w:t>
      </w:r>
      <w:r w:rsidR="007D138C">
        <w:t xml:space="preserve">.  </w:t>
      </w:r>
      <w:r>
        <w:t xml:space="preserve"> </w:t>
      </w:r>
    </w:p>
    <w:p w:rsidR="00601DC2" w14:paraId="4506288E" w14:textId="5FFAA36D">
      <w:pPr>
        <w:spacing w:before="161"/>
        <w:rPr>
          <w:b/>
        </w:rPr>
      </w:pPr>
    </w:p>
    <w:p w:rsidR="00D34829" w:rsidP="00293310" w14:paraId="2F601DE9" w14:textId="22416188">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293310" w:rsidRPr="00293310" w:rsidP="00293310" w14:paraId="4147594D" w14:textId="77777777">
      <w:pPr>
        <w:pBdr>
          <w:top w:val="nil"/>
          <w:left w:val="nil"/>
          <w:bottom w:val="nil"/>
          <w:right w:val="nil"/>
          <w:between w:val="nil"/>
        </w:pBdr>
        <w:tabs>
          <w:tab w:val="left" w:pos="360"/>
        </w:tabs>
        <w:spacing w:before="80"/>
        <w:rPr>
          <w:b/>
          <w:color w:val="000000"/>
        </w:rPr>
      </w:pPr>
    </w:p>
    <w:p w:rsidR="00D34829" w:rsidP="00D34829" w14:paraId="156843BF" w14:textId="77777777">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pPr>
      <w:r>
        <w:t xml:space="preserve">NOAA Fisheries continues to monitor the U.S. Census Bureau reports to reduce duplication and unnecessary reporting.  Although the Census Bureau includes the seafood industry in its five-year descriptive surveys, the level of detail is aggregated by overall production numbers, value, and employment representing a survey of capital investment and value-added. These data are not part of NOAA Fisheries’ effort. The NOAA Fisheries data include information on quantity and value by species, product form (e.g. fresh, frozen, canned, cured, industrial), and product type (e.g. fillet, dressed, portions) and are collected on an annual basis   </w:t>
      </w:r>
    </w:p>
    <w:p w:rsidR="00D34829" w:rsidP="00D34829" w14:paraId="5BFBB088" w14:textId="77777777">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pPr>
    </w:p>
    <w:p w:rsidR="00D34829" w:rsidP="00D34829" w14:paraId="61B02972" w14:textId="77777777">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pPr>
      <w:r>
        <w:t xml:space="preserve">The Bureau of Labor Statistics (BLS) collects monthly employment data at the six digit North American Industry Classification System (NAICS) code level.  Although these data are used to verify NOAA Fisheries-collected data, the information provided by the BLS is too aggregated to utilize at the species specific level and can only be used for general comparisons. </w:t>
      </w:r>
    </w:p>
    <w:p w:rsidR="00D34829" w:rsidP="00D34829" w14:paraId="3E32E4AA" w14:textId="77777777">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pPr>
    </w:p>
    <w:p w:rsidR="00D34829" w:rsidP="00D34829" w14:paraId="417B16F7" w14:textId="77777777">
      <w:pPr>
        <w:widowControl/>
      </w:pPr>
      <w:r>
        <w:t xml:space="preserve">The Operational Guidelines on the Fishery Management Plan (FMP) Process require each FMP to evaluate existing state and Federal laws that govern the fisheries in question, and the findings are made part of each FMP. Therefore, NOAA Fisheries is confident that it is aware of similar collections if they exist. </w:t>
      </w:r>
    </w:p>
    <w:p w:rsidR="00D34829" w:rsidP="00D34829" w14:paraId="2A2CC6F7" w14:textId="77777777">
      <w:pPr>
        <w:widowControl/>
      </w:pPr>
    </w:p>
    <w:p w:rsidR="00D34829" w:rsidP="00D34829" w14:paraId="12D9C547" w14:textId="77777777">
      <w:r>
        <w:t>With the onset of Catch Share Programs, the NOAA Fisheries Office of Science and Technology has been working with port agents in the regional offices to ensure that overlap and duplication of surveys is kept at a minimum.  In the case of Catch Share monitoring programs, the data collected are not in the same scope as the data collected in the 88-13 and very little, if any, overlap occurs.</w:t>
      </w:r>
    </w:p>
    <w:p w:rsidR="00D34829" w14:paraId="4771FC93" w14:textId="77777777">
      <w:pPr>
        <w:pBdr>
          <w:top w:val="nil"/>
          <w:left w:val="nil"/>
          <w:bottom w:val="nil"/>
          <w:right w:val="nil"/>
          <w:between w:val="nil"/>
        </w:pBdr>
        <w:spacing w:before="161"/>
        <w:rPr>
          <w:color w:val="1F497D"/>
        </w:rPr>
      </w:pPr>
    </w:p>
    <w:p w:rsidR="00642150" w14:paraId="7AF36DB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293310" w:rsidP="00D34829" w14:paraId="0AF35FBD" w14:textId="77777777"/>
    <w:p w:rsidR="00642150" w:rsidP="00D34829" w14:paraId="67C3F46B" w14:textId="30536917">
      <w:r>
        <w:t>Since all of the respondents are considered small businesses, separate requirements based on size of business have not been developed.  Only the minimum data are requested.</w:t>
      </w:r>
    </w:p>
    <w:p w:rsidR="00293310" w:rsidRPr="00D34829" w:rsidP="00D34829" w14:paraId="6520A47E" w14:textId="77777777"/>
    <w:p w:rsidR="00642150" w14:paraId="638493E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885A87" w:rsidP="00A453DA" w14:paraId="60798063" w14:textId="77777777">
      <w:pPr>
        <w:widowControl/>
      </w:pPr>
    </w:p>
    <w:p w:rsidR="00A453DA" w:rsidP="00A453DA" w14:paraId="702AAF06" w14:textId="453D6C88">
      <w:pPr>
        <w:widowControl/>
      </w:pPr>
      <w:r>
        <w:t>If the collection were not conducted, NOAA Fisheries would lack key economic data for making fishery decisions.  The frequency cannot be reduced from the annual submission, which is currently required for processors with a federal dealer permit in the Northeast with the 88-13 form.  Since smaller dealer entry into and exit from a fishery is common, an annual collection allows NOAA Fisheries to use the most accurate information available to compile employment and processing data. Data from the survey are also used in economic disaster impact studies. If data were collected less than annually, important information would be missed in comparing year to year trends.</w:t>
      </w:r>
    </w:p>
    <w:p w:rsidR="00A453DA" w:rsidP="00A453DA" w14:paraId="30897C88" w14:textId="77777777">
      <w:pPr>
        <w:widowControl/>
      </w:pPr>
    </w:p>
    <w:p w:rsidR="00A453DA" w:rsidP="00A453DA" w14:paraId="257B30EB" w14:textId="77777777">
      <w:pPr>
        <w:widowControl/>
      </w:pPr>
      <w:r>
        <w:t>The annual</w:t>
      </w:r>
      <w:r w:rsidRPr="007D03EE">
        <w:t xml:space="preserve"> survey includes smaller individually owned processors and larger more established organizations. Smaller processors enter and exit the industry more frequently due to a myriad of factors, including personal illness/deaths, natural and environmental disasters, and changes in fishing trends. There are also</w:t>
      </w:r>
      <w:r>
        <w:t xml:space="preserve"> acquisitions and mergers that a</w:t>
      </w:r>
      <w:r w:rsidRPr="007D03EE">
        <w:t>ffect larger processors</w:t>
      </w:r>
      <w:r>
        <w:t>. T</w:t>
      </w:r>
      <w:r w:rsidRPr="007D03EE">
        <w:t>hese</w:t>
      </w:r>
      <w:r>
        <w:t xml:space="preserve"> situational</w:t>
      </w:r>
      <w:r w:rsidRPr="007D03EE">
        <w:t xml:space="preserve"> changes can be captured more easily on an annual basis.</w:t>
      </w:r>
    </w:p>
    <w:p w:rsidR="00A453DA" w:rsidP="00A453DA" w14:paraId="0210741A" w14:textId="77777777">
      <w:pPr>
        <w:widowControl/>
      </w:pPr>
    </w:p>
    <w:p w:rsidR="00A453DA" w:rsidP="00A453DA" w14:paraId="4C42BCEC" w14:textId="77777777">
      <w:r>
        <w:t xml:space="preserve">Various federal and state government, industry and academic entities use the monthly meal and oil data presented in quarterly meal and oil reports made available on the NOAA Fisheries Office of Science and Technology Commercial Fisheries Market News website.  Quarterly meal and oil reports with monthly data would not be possible without the monthly reporting requirement of the 88-13c. Fish meal and oil are produced from various species in several regions making monthly reporting over the span of a year necessary for capturing all trends. Quarterly meal and oil reports also include monthly trade data for comparison between domestic production and global trade. Respondents are given the option to return their monthly data once a quarter if necessary as long as data for each month are reported. </w:t>
      </w:r>
    </w:p>
    <w:p w:rsidR="00A453DA" w:rsidP="00A453DA" w14:paraId="37567B69" w14:textId="77777777"/>
    <w:p w:rsidR="00A453DA" w:rsidP="00A453DA" w14:paraId="0BC9352D" w14:textId="77777777">
      <w:r>
        <w:t xml:space="preserve">Both the annual seafood processing data and monthly meal and oil data are needed due to its use in various reports and analyses. The data generated by this survey are integral to the annual Fisheries of the United States (FUS) report that contains an entire chapter dedicated to seafood processing data. Processing data are also incorporated into calculations for domestic seafood supply and per capita consumption, a highly anticipated statistic valued by the agency and seafood industry. Survey data are shared with the FAO for international statistic collections and is used in important studies of damage and disaster impacts to the processors and seafood industry as a whole. An important recent example includes the investigation into the economic impacts of spillway openings on the fishing and seafood industry in the Gulf region. </w:t>
      </w:r>
    </w:p>
    <w:p w:rsidR="00A453DA" w:rsidP="00A453DA" w14:paraId="4109C482" w14:textId="77777777"/>
    <w:p w:rsidR="00642150" w14:paraId="2EC47BC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A453DA" w:rsidP="00A453DA" w14:paraId="42CE59BD" w14:textId="77777777">
      <w:r>
        <w:br/>
        <w:t xml:space="preserve">This family of forms requires information be collected twice from companies whose main products are fish meal and oil. Monthly production data are collected in order to publish quarterly reports with monthly values and the annual survey is collected for employment and to account for any monthly data updates that may have occurred. Form 88-13c obtains monthly data on production of fish meal, oil and </w:t>
      </w:r>
      <w:r>
        <w:t>solubles</w:t>
      </w:r>
      <w:r>
        <w:t xml:space="preserve"> for reporting in the Fishery Market News series.  NOAA Fisheries, USDA, state fishery agencies and industry in forecasting market needs utilize these data.  Forms are mailed to respondents on a monthly basis during the fishing season.  Data are required to be collected each month as the meal and oil industry comprises several fisheries that have different periodicity of operations, some fisheries produce meal and oil for the entire year while some have a four to five month season. To capture all </w:t>
      </w:r>
      <w:r>
        <w:t>trends, data are needed for every month of the year. Furthermore, some companies reduce employment at season closure to levels required for primary maintenance needs. If reporting went from a monthly to more aggregated collection, a loss of data for the season would jeopardize the statistics.</w:t>
      </w:r>
    </w:p>
    <w:p w:rsidR="00A453DA" w:rsidP="00A453DA" w14:paraId="01558194" w14:textId="77777777"/>
    <w:p w:rsidR="00642150" w14:paraId="4858BD0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453DA" w:rsidP="00A453DA" w14:paraId="0F592445" w14:textId="77777777"/>
    <w:p w:rsidR="00A453DA" w:rsidP="00A453DA" w14:paraId="69D11EC4" w14:textId="50309A20">
      <w:r>
        <w:t xml:space="preserve">A 60 day </w:t>
      </w:r>
      <w:r>
        <w:rPr>
          <w:u w:val="single"/>
        </w:rPr>
        <w:t>Federal Register</w:t>
      </w:r>
      <w:r>
        <w:t xml:space="preserve"> Notice published on J</w:t>
      </w:r>
      <w:r w:rsidR="00986995">
        <w:t>uly 26, 2023 (48194FR Vol. 88, No. 142</w:t>
      </w:r>
      <w:r>
        <w:t>) solicited public comments. No comments were received.</w:t>
      </w:r>
    </w:p>
    <w:p w:rsidR="00A453DA" w:rsidP="00A453DA" w14:paraId="12C51B13" w14:textId="77777777"/>
    <w:p w:rsidR="00A453DA" w:rsidP="00A453DA" w14:paraId="2EAC6532" w14:textId="77777777">
      <w:r>
        <w:t xml:space="preserve">The processed products annual form should take, on average, approximately 30 minutes to complete. However, this estimate is based on the assumption that company records have been organized throughout the year. </w:t>
      </w:r>
      <w:r w:rsidRPr="006534AD">
        <w:t>The information we ask is basic business information</w:t>
      </w:r>
      <w:r>
        <w:t>,</w:t>
      </w:r>
      <w:r w:rsidRPr="006534AD">
        <w:t xml:space="preserve"> which should reasonably be expected to be part of what the companies keep track of to assess their own business costs, profitability, hiring records, and tax burden.</w:t>
      </w:r>
      <w:r>
        <w:t xml:space="preserve"> </w:t>
      </w:r>
      <w:r w:rsidRPr="006534AD">
        <w:t xml:space="preserve">It </w:t>
      </w:r>
      <w:r>
        <w:t xml:space="preserve">would </w:t>
      </w:r>
      <w:r w:rsidRPr="006534AD">
        <w:t>be expected that</w:t>
      </w:r>
      <w:r>
        <w:t xml:space="preserve"> companies with a large range of products</w:t>
      </w:r>
      <w:r w:rsidRPr="006534AD">
        <w:t xml:space="preserve"> </w:t>
      </w:r>
      <w:r>
        <w:t xml:space="preserve">or large inventory/production, as in the case of </w:t>
      </w:r>
      <w:r>
        <w:t>BumbleBee</w:t>
      </w:r>
      <w:r>
        <w:t xml:space="preserve"> Tuna, would</w:t>
      </w:r>
      <w:r w:rsidRPr="006534AD">
        <w:t xml:space="preserve"> take longer</w:t>
      </w:r>
      <w:r>
        <w:t xml:space="preserve"> to report total production information. </w:t>
      </w:r>
    </w:p>
    <w:p w:rsidR="00A453DA" w:rsidP="00A453DA" w14:paraId="26B2F8F8" w14:textId="77777777"/>
    <w:p w:rsidR="00A453DA" w:rsidP="00A453DA" w14:paraId="3B0618B6" w14:textId="77777777">
      <w:r>
        <w:t>The production information collected from the “big-three” tuna companies (</w:t>
      </w:r>
      <w:r>
        <w:t>BumbleBee</w:t>
      </w:r>
      <w:r>
        <w:t xml:space="preserve">, </w:t>
      </w:r>
      <w:r>
        <w:t>Starkist</w:t>
      </w:r>
      <w:r>
        <w:t>, and Chicken of the Sea) is necessary for calculating annual canned tuna tariffs with Customs and Border Patrol (CBP). Therefore their survey submissions carry importance to the industry.</w:t>
      </w:r>
    </w:p>
    <w:p w:rsidR="00A453DA" w:rsidP="00A453DA" w14:paraId="73EED70E" w14:textId="77777777"/>
    <w:p w:rsidR="00642150" w14:paraId="6F4A06B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A453DA" w:rsidP="00A453DA" w14:paraId="05EFD8B3" w14:textId="77777777"/>
    <w:p w:rsidR="00A453DA" w:rsidP="00A453DA" w14:paraId="5D58EC38" w14:textId="77777777">
      <w:r>
        <w:t>No payments or gifts are made.</w:t>
      </w:r>
    </w:p>
    <w:p w:rsidR="00A453DA" w:rsidP="00A453DA" w14:paraId="376B0C17" w14:textId="77777777"/>
    <w:p w:rsidR="00642150" w14:paraId="20BBAFD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A453DA" w:rsidP="00A453DA" w14:paraId="5B558AA5" w14:textId="77777777">
      <w:pPr>
        <w:widowControl/>
      </w:pPr>
    </w:p>
    <w:p w:rsidR="00A453DA" w:rsidP="00A453DA" w14:paraId="7BB4B6FA" w14:textId="77777777">
      <w:pPr>
        <w:widowControl/>
      </w:pPr>
      <w:r>
        <w:t>As stated on the forms, the data contained in the Processed Products Report, Form 88-13 and Form 88-13c, will be kept confidential as required by section 402(b) of the Magnuson-Stevens  Act and NOAA Administrative Order 216-100, Confidentiality of Fisheries Statistics, and will not be released for public use except in aggregate statistical form without identification as to its source.  Any NOAA Fisheries employee or contractor is required to sign and abide by the NOAA Administrative Order 216-100 Non-Disclosure Form before being able to work with, or access, non-aggregated data.</w:t>
      </w:r>
    </w:p>
    <w:p w:rsidR="00A453DA" w:rsidP="00A453DA" w14:paraId="5EDC8942" w14:textId="77777777">
      <w:pPr>
        <w:widowControl/>
      </w:pPr>
    </w:p>
    <w:p w:rsidR="00642150" w14:paraId="4D8A8D4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53DA" w:rsidP="00A453DA" w14:paraId="575BCB7E" w14:textId="77777777">
      <w:pPr>
        <w:widowControl/>
      </w:pPr>
    </w:p>
    <w:p w:rsidR="00A453DA" w:rsidP="00A453DA" w14:paraId="779A78A9" w14:textId="77777777">
      <w:pPr>
        <w:widowControl/>
      </w:pPr>
      <w:r>
        <w:t>There are no questions of a sensitive nature.</w:t>
      </w:r>
    </w:p>
    <w:p w:rsidR="00A453DA" w:rsidP="00A453DA" w14:paraId="7C13EE11" w14:textId="77777777">
      <w:pPr>
        <w:widowControl/>
      </w:pPr>
    </w:p>
    <w:p w:rsidR="002D07D3" w:rsidP="00A453DA" w14:paraId="23A0F9FD" w14:textId="77777777">
      <w:pPr>
        <w:widowControl/>
      </w:pPr>
    </w:p>
    <w:p w:rsidR="002D07D3" w:rsidP="00A453DA" w14:paraId="71A32378" w14:textId="77777777">
      <w:pPr>
        <w:widowControl/>
      </w:pPr>
    </w:p>
    <w:p w:rsidR="00642150" w14:paraId="1A94942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2D07D3" w:rsidP="002D07D3" w14:paraId="510462D3" w14:textId="77777777"/>
    <w:p w:rsidR="002D07D3" w:rsidP="002D07D3" w14:paraId="30501D82" w14:textId="77777777">
      <w:r>
        <w:t xml:space="preserve">Table 1. Estimated annual burden hours and wage burden costs </w:t>
      </w:r>
    </w:p>
    <w:tbl>
      <w:tblPr>
        <w:tblW w:w="10231" w:type="dxa"/>
        <w:tblLayout w:type="fixed"/>
        <w:tblLook w:val="0400"/>
      </w:tblPr>
      <w:tblGrid>
        <w:gridCol w:w="2114"/>
        <w:gridCol w:w="1375"/>
        <w:gridCol w:w="909"/>
        <w:gridCol w:w="929"/>
        <w:gridCol w:w="922"/>
        <w:gridCol w:w="837"/>
        <w:gridCol w:w="774"/>
        <w:gridCol w:w="927"/>
        <w:gridCol w:w="1444"/>
      </w:tblGrid>
      <w:tr w14:paraId="46AB0550" w14:textId="77777777" w:rsidTr="004B2643">
        <w:tblPrEx>
          <w:tblW w:w="10231" w:type="dxa"/>
          <w:tblLayout w:type="fixed"/>
          <w:tblLook w:val="0400"/>
        </w:tblPrEx>
        <w:trPr>
          <w:trHeight w:val="1060"/>
        </w:trPr>
        <w:tc>
          <w:tcPr>
            <w:tcW w:w="2114"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tcPr>
          <w:p w:rsidR="002D07D3" w:rsidP="004B2643" w14:paraId="0C88CA70"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375" w:type="dxa"/>
            <w:tcBorders>
              <w:top w:val="single" w:sz="8" w:space="0" w:color="000000"/>
              <w:left w:val="nil"/>
              <w:bottom w:val="single" w:sz="8" w:space="0" w:color="000000"/>
              <w:right w:val="single" w:sz="8" w:space="0" w:color="000000"/>
            </w:tcBorders>
            <w:shd w:val="clear" w:color="auto" w:fill="BDD7EE"/>
            <w:tcMar>
              <w:top w:w="15" w:type="dxa"/>
              <w:left w:w="15" w:type="dxa"/>
              <w:bottom w:w="0" w:type="dxa"/>
              <w:right w:w="15" w:type="dxa"/>
            </w:tcMar>
            <w:vAlign w:val="center"/>
          </w:tcPr>
          <w:p w:rsidR="002D07D3" w:rsidP="004B2643" w14:paraId="76CAE5BA"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909" w:type="dxa"/>
            <w:tcBorders>
              <w:top w:val="single" w:sz="8" w:space="0" w:color="000000"/>
              <w:left w:val="nil"/>
              <w:bottom w:val="single" w:sz="8" w:space="0" w:color="000000"/>
              <w:right w:val="single" w:sz="8" w:space="0" w:color="000000"/>
            </w:tcBorders>
            <w:shd w:val="clear" w:color="auto" w:fill="BDD7EE"/>
            <w:tcMar>
              <w:top w:w="15" w:type="dxa"/>
              <w:left w:w="15" w:type="dxa"/>
              <w:bottom w:w="0" w:type="dxa"/>
              <w:right w:w="15" w:type="dxa"/>
            </w:tcMar>
            <w:vAlign w:val="center"/>
          </w:tcPr>
          <w:p w:rsidR="002D07D3" w:rsidP="004B2643" w14:paraId="60DC15DE"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r>
              <w:rPr>
                <w:rFonts w:ascii="Calibri" w:eastAsia="Calibri" w:hAnsi="Calibri" w:cs="Calibri"/>
                <w:b/>
                <w:color w:val="000000"/>
                <w:sz w:val="16"/>
                <w:szCs w:val="16"/>
              </w:rPr>
              <w:br/>
              <w:t>(a)</w:t>
            </w:r>
          </w:p>
        </w:tc>
        <w:tc>
          <w:tcPr>
            <w:tcW w:w="929" w:type="dxa"/>
            <w:tcBorders>
              <w:top w:val="single" w:sz="8" w:space="0" w:color="000000"/>
              <w:left w:val="nil"/>
              <w:bottom w:val="single" w:sz="8" w:space="0" w:color="000000"/>
              <w:right w:val="single" w:sz="8" w:space="0" w:color="000000"/>
            </w:tcBorders>
            <w:shd w:val="clear" w:color="auto" w:fill="BDD7EE"/>
            <w:tcMar>
              <w:top w:w="15" w:type="dxa"/>
              <w:left w:w="15" w:type="dxa"/>
              <w:bottom w:w="0" w:type="dxa"/>
              <w:right w:w="15" w:type="dxa"/>
            </w:tcMar>
            <w:vAlign w:val="center"/>
          </w:tcPr>
          <w:p w:rsidR="002D07D3" w:rsidP="004B2643" w14:paraId="763FC4E1"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922" w:type="dxa"/>
            <w:tcBorders>
              <w:top w:val="single" w:sz="8" w:space="0" w:color="000000"/>
              <w:left w:val="nil"/>
              <w:bottom w:val="single" w:sz="8" w:space="0" w:color="000000"/>
              <w:right w:val="single" w:sz="8" w:space="0" w:color="000000"/>
            </w:tcBorders>
            <w:shd w:val="clear" w:color="auto" w:fill="BDD7EE"/>
            <w:tcMar>
              <w:top w:w="15" w:type="dxa"/>
              <w:left w:w="15" w:type="dxa"/>
              <w:bottom w:w="0" w:type="dxa"/>
              <w:right w:w="15" w:type="dxa"/>
            </w:tcMar>
            <w:vAlign w:val="center"/>
          </w:tcPr>
          <w:p w:rsidR="002D07D3" w:rsidP="004B2643" w14:paraId="0770E6C6"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837" w:type="dxa"/>
            <w:tcBorders>
              <w:top w:val="single" w:sz="8" w:space="0" w:color="000000"/>
              <w:left w:val="nil"/>
              <w:bottom w:val="single" w:sz="8" w:space="0" w:color="000000"/>
              <w:right w:val="single" w:sz="8" w:space="0" w:color="000000"/>
            </w:tcBorders>
            <w:shd w:val="clear" w:color="auto" w:fill="BDD7EE"/>
            <w:tcMar>
              <w:top w:w="15" w:type="dxa"/>
              <w:left w:w="15" w:type="dxa"/>
              <w:bottom w:w="0" w:type="dxa"/>
              <w:right w:w="15" w:type="dxa"/>
            </w:tcMar>
            <w:vAlign w:val="center"/>
          </w:tcPr>
          <w:p w:rsidR="002D07D3" w:rsidP="004B2643" w14:paraId="1151F74D"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774" w:type="dxa"/>
            <w:tcBorders>
              <w:top w:val="single" w:sz="8" w:space="0" w:color="000000"/>
              <w:left w:val="nil"/>
              <w:bottom w:val="single" w:sz="8" w:space="0" w:color="000000"/>
              <w:right w:val="single" w:sz="8" w:space="0" w:color="000000"/>
            </w:tcBorders>
            <w:shd w:val="clear" w:color="auto" w:fill="BDD7EE"/>
            <w:tcMar>
              <w:top w:w="15" w:type="dxa"/>
              <w:left w:w="15" w:type="dxa"/>
              <w:bottom w:w="0" w:type="dxa"/>
              <w:right w:w="15" w:type="dxa"/>
            </w:tcMar>
            <w:vAlign w:val="center"/>
          </w:tcPr>
          <w:p w:rsidR="002D07D3" w:rsidP="004B2643" w14:paraId="1088EF63"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(e)  = (c) x (d)</w:t>
            </w:r>
          </w:p>
        </w:tc>
        <w:tc>
          <w:tcPr>
            <w:tcW w:w="927" w:type="dxa"/>
            <w:tcBorders>
              <w:top w:val="single" w:sz="8" w:space="0" w:color="000000"/>
              <w:left w:val="nil"/>
              <w:bottom w:val="single" w:sz="8" w:space="0" w:color="000000"/>
              <w:right w:val="single" w:sz="8" w:space="0" w:color="000000"/>
            </w:tcBorders>
            <w:shd w:val="clear" w:color="auto" w:fill="BDD7EE"/>
            <w:tcMar>
              <w:top w:w="15" w:type="dxa"/>
              <w:left w:w="15" w:type="dxa"/>
              <w:bottom w:w="0" w:type="dxa"/>
              <w:right w:w="15" w:type="dxa"/>
            </w:tcMar>
            <w:vAlign w:val="center"/>
          </w:tcPr>
          <w:p w:rsidR="002D07D3" w:rsidP="004B2643" w14:paraId="70545518"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444" w:type="dxa"/>
            <w:tcBorders>
              <w:top w:val="single" w:sz="8" w:space="0" w:color="000000"/>
              <w:left w:val="nil"/>
              <w:bottom w:val="single" w:sz="8" w:space="0" w:color="000000"/>
              <w:right w:val="single" w:sz="8" w:space="0" w:color="000000"/>
            </w:tcBorders>
            <w:shd w:val="clear" w:color="auto" w:fill="BDD7EE"/>
            <w:tcMar>
              <w:top w:w="15" w:type="dxa"/>
              <w:left w:w="15" w:type="dxa"/>
              <w:bottom w:w="0" w:type="dxa"/>
              <w:right w:w="15" w:type="dxa"/>
            </w:tcMar>
            <w:vAlign w:val="center"/>
          </w:tcPr>
          <w:p w:rsidR="002D07D3" w:rsidP="004B2643" w14:paraId="6E517965"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4D9409CA" w14:textId="77777777" w:rsidTr="004B2643">
        <w:tblPrEx>
          <w:tblW w:w="10231" w:type="dxa"/>
          <w:tblLayout w:type="fixed"/>
          <w:tblLook w:val="0400"/>
        </w:tblPrEx>
        <w:trPr>
          <w:trHeight w:val="300"/>
        </w:trPr>
        <w:tc>
          <w:tcPr>
            <w:tcW w:w="2114" w:type="dxa"/>
            <w:tcBorders>
              <w:top w:val="nil"/>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29F79E03" w14:textId="77777777">
            <w:pPr>
              <w:rPr>
                <w:rFonts w:ascii="Calibri" w:eastAsia="Calibri" w:hAnsi="Calibri" w:cs="Calibri"/>
                <w:color w:val="000000"/>
                <w:sz w:val="16"/>
                <w:szCs w:val="16"/>
              </w:rPr>
            </w:pPr>
            <w:r>
              <w:rPr>
                <w:rFonts w:ascii="Calibri" w:eastAsia="Calibri" w:hAnsi="Calibri" w:cs="Calibri"/>
                <w:color w:val="000000"/>
                <w:sz w:val="16"/>
                <w:szCs w:val="16"/>
              </w:rPr>
              <w:t>Annual Survey of Seafood Processors (88-13)</w:t>
            </w:r>
          </w:p>
        </w:tc>
        <w:tc>
          <w:tcPr>
            <w:tcW w:w="13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1B75ABAA"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First Receiver/Processor</w:t>
            </w:r>
          </w:p>
        </w:tc>
        <w:tc>
          <w:tcPr>
            <w:tcW w:w="909"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0C4752AE" w14:textId="4BE21D8A">
            <w:pPr>
              <w:jc w:val="right"/>
              <w:rPr>
                <w:rFonts w:ascii="Calibri" w:eastAsia="Calibri" w:hAnsi="Calibri" w:cs="Calibri"/>
                <w:color w:val="000000"/>
                <w:sz w:val="16"/>
                <w:szCs w:val="16"/>
              </w:rPr>
            </w:pPr>
            <w:r>
              <w:rPr>
                <w:rFonts w:ascii="Calibri" w:eastAsia="Calibri" w:hAnsi="Calibri" w:cs="Calibri"/>
                <w:color w:val="000000"/>
                <w:sz w:val="16"/>
                <w:szCs w:val="16"/>
              </w:rPr>
              <w:t>240</w:t>
            </w:r>
          </w:p>
        </w:tc>
        <w:tc>
          <w:tcPr>
            <w:tcW w:w="929"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273BA059" w14:textId="77777777">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9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35834695" w14:textId="56875190">
            <w:pPr>
              <w:jc w:val="right"/>
              <w:rPr>
                <w:rFonts w:ascii="Calibri" w:eastAsia="Calibri" w:hAnsi="Calibri" w:cs="Calibri"/>
                <w:color w:val="000000"/>
                <w:sz w:val="16"/>
                <w:szCs w:val="16"/>
              </w:rPr>
            </w:pPr>
            <w:r>
              <w:rPr>
                <w:rFonts w:ascii="Calibri" w:eastAsia="Calibri" w:hAnsi="Calibri" w:cs="Calibri"/>
                <w:color w:val="000000"/>
                <w:sz w:val="16"/>
                <w:szCs w:val="16"/>
              </w:rPr>
              <w:t>240</w:t>
            </w:r>
          </w:p>
        </w:tc>
        <w:tc>
          <w:tcPr>
            <w:tcW w:w="83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08378A37" w14:textId="77777777">
            <w:pPr>
              <w:jc w:val="right"/>
              <w:rPr>
                <w:rFonts w:ascii="Calibri" w:eastAsia="Calibri" w:hAnsi="Calibri" w:cs="Calibri"/>
                <w:color w:val="000000"/>
                <w:sz w:val="16"/>
                <w:szCs w:val="16"/>
              </w:rPr>
            </w:pPr>
            <w:r>
              <w:rPr>
                <w:rFonts w:ascii="Calibri" w:eastAsia="Calibri" w:hAnsi="Calibri" w:cs="Calibri"/>
                <w:color w:val="000000"/>
                <w:sz w:val="16"/>
                <w:szCs w:val="16"/>
              </w:rPr>
              <w:t>0.5</w:t>
            </w:r>
          </w:p>
        </w:tc>
        <w:tc>
          <w:tcPr>
            <w:tcW w:w="77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55BE096A" w14:textId="296F93E1">
            <w:pPr>
              <w:jc w:val="right"/>
              <w:rPr>
                <w:rFonts w:ascii="Calibri" w:eastAsia="Calibri" w:hAnsi="Calibri" w:cs="Calibri"/>
                <w:color w:val="000000"/>
                <w:sz w:val="16"/>
                <w:szCs w:val="16"/>
              </w:rPr>
            </w:pPr>
            <w:r>
              <w:rPr>
                <w:rFonts w:ascii="Calibri" w:eastAsia="Calibri" w:hAnsi="Calibri" w:cs="Calibri"/>
                <w:color w:val="000000"/>
                <w:sz w:val="16"/>
                <w:szCs w:val="16"/>
              </w:rPr>
              <w:t>120</w:t>
            </w:r>
          </w:p>
        </w:tc>
        <w:tc>
          <w:tcPr>
            <w:tcW w:w="92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767C1281" w14:textId="77777777">
            <w:pPr>
              <w:jc w:val="right"/>
              <w:rPr>
                <w:rFonts w:ascii="Calibri" w:eastAsia="Calibri" w:hAnsi="Calibri" w:cs="Calibri"/>
                <w:color w:val="000000"/>
                <w:sz w:val="16"/>
                <w:szCs w:val="16"/>
              </w:rPr>
            </w:pPr>
            <w:r>
              <w:rPr>
                <w:rFonts w:ascii="Calibri" w:eastAsia="Calibri" w:hAnsi="Calibri" w:cs="Calibri"/>
                <w:color w:val="000000"/>
                <w:sz w:val="16"/>
                <w:szCs w:val="16"/>
              </w:rPr>
              <w:t xml:space="preserve">$38.27 </w:t>
            </w:r>
          </w:p>
        </w:tc>
        <w:tc>
          <w:tcPr>
            <w:tcW w:w="1444" w:type="dxa"/>
            <w:tcBorders>
              <w:top w:val="nil"/>
              <w:left w:val="nil"/>
              <w:bottom w:val="single" w:sz="4" w:space="0" w:color="000000"/>
              <w:right w:val="single" w:sz="8" w:space="0" w:color="000000"/>
            </w:tcBorders>
            <w:shd w:val="clear" w:color="auto" w:fill="auto"/>
            <w:tcMar>
              <w:top w:w="15" w:type="dxa"/>
              <w:left w:w="15" w:type="dxa"/>
              <w:bottom w:w="0" w:type="dxa"/>
              <w:right w:w="15" w:type="dxa"/>
            </w:tcMar>
            <w:vAlign w:val="bottom"/>
          </w:tcPr>
          <w:p w:rsidR="002D07D3" w:rsidP="004B2643" w14:paraId="10DEC764" w14:textId="01AA3ED3">
            <w:pPr>
              <w:jc w:val="right"/>
              <w:rPr>
                <w:rFonts w:ascii="Calibri" w:eastAsia="Calibri" w:hAnsi="Calibri" w:cs="Calibri"/>
                <w:color w:val="000000"/>
                <w:sz w:val="16"/>
                <w:szCs w:val="16"/>
              </w:rPr>
            </w:pPr>
            <w:r>
              <w:rPr>
                <w:rFonts w:ascii="Calibri" w:eastAsia="Calibri" w:hAnsi="Calibri" w:cs="Calibri"/>
                <w:color w:val="000000"/>
                <w:sz w:val="16"/>
                <w:szCs w:val="16"/>
              </w:rPr>
              <w:t>$4,592.40</w:t>
            </w:r>
          </w:p>
        </w:tc>
      </w:tr>
      <w:tr w14:paraId="71D43C8E" w14:textId="77777777" w:rsidTr="004B2643">
        <w:tblPrEx>
          <w:tblW w:w="10231" w:type="dxa"/>
          <w:tblLayout w:type="fixed"/>
          <w:tblLook w:val="0400"/>
        </w:tblPrEx>
        <w:trPr>
          <w:trHeight w:val="290"/>
        </w:trPr>
        <w:tc>
          <w:tcPr>
            <w:tcW w:w="2114" w:type="dxa"/>
            <w:tcBorders>
              <w:top w:val="nil"/>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434868A5" w14:textId="77777777">
            <w:pPr>
              <w:rPr>
                <w:rFonts w:ascii="Calibri" w:eastAsia="Calibri" w:hAnsi="Calibri" w:cs="Calibri"/>
                <w:color w:val="000000"/>
                <w:sz w:val="16"/>
                <w:szCs w:val="16"/>
              </w:rPr>
            </w:pPr>
            <w:r>
              <w:rPr>
                <w:rFonts w:ascii="Calibri" w:eastAsia="Calibri" w:hAnsi="Calibri" w:cs="Calibri"/>
                <w:color w:val="000000"/>
                <w:sz w:val="16"/>
                <w:szCs w:val="16"/>
              </w:rPr>
              <w:t>Monthly Meal and Oil Report (88-13c)</w:t>
            </w:r>
          </w:p>
        </w:tc>
        <w:tc>
          <w:tcPr>
            <w:tcW w:w="1375" w:type="dxa"/>
            <w:tcBorders>
              <w:top w:val="single" w:sz="8"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4BE348C0"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First Receiver/Processor</w:t>
            </w:r>
          </w:p>
        </w:tc>
        <w:tc>
          <w:tcPr>
            <w:tcW w:w="909"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696ABA2D" w14:textId="00BBE136">
            <w:pPr>
              <w:jc w:val="right"/>
              <w:rPr>
                <w:rFonts w:ascii="Calibri" w:eastAsia="Calibri" w:hAnsi="Calibri" w:cs="Calibri"/>
                <w:color w:val="000000"/>
                <w:sz w:val="16"/>
                <w:szCs w:val="16"/>
              </w:rPr>
            </w:pPr>
            <w:r>
              <w:rPr>
                <w:rFonts w:ascii="Calibri" w:eastAsia="Calibri" w:hAnsi="Calibri" w:cs="Calibri"/>
                <w:color w:val="000000"/>
                <w:sz w:val="16"/>
                <w:szCs w:val="16"/>
              </w:rPr>
              <w:t>5</w:t>
            </w:r>
          </w:p>
        </w:tc>
        <w:tc>
          <w:tcPr>
            <w:tcW w:w="929"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3E7534AD" w14:textId="77777777">
            <w:pPr>
              <w:jc w:val="right"/>
              <w:rPr>
                <w:rFonts w:ascii="Calibri" w:eastAsia="Calibri" w:hAnsi="Calibri" w:cs="Calibri"/>
                <w:color w:val="000000"/>
                <w:sz w:val="16"/>
                <w:szCs w:val="16"/>
              </w:rPr>
            </w:pPr>
            <w:r>
              <w:rPr>
                <w:rFonts w:ascii="Calibri" w:eastAsia="Calibri" w:hAnsi="Calibri" w:cs="Calibri"/>
                <w:color w:val="000000"/>
                <w:sz w:val="16"/>
                <w:szCs w:val="16"/>
              </w:rPr>
              <w:t>12</w:t>
            </w:r>
          </w:p>
        </w:tc>
        <w:tc>
          <w:tcPr>
            <w:tcW w:w="9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3172B301" w14:textId="184ABEE1">
            <w:pPr>
              <w:jc w:val="right"/>
              <w:rPr>
                <w:rFonts w:ascii="Calibri" w:eastAsia="Calibri" w:hAnsi="Calibri" w:cs="Calibri"/>
                <w:color w:val="000000"/>
                <w:sz w:val="16"/>
                <w:szCs w:val="16"/>
              </w:rPr>
            </w:pPr>
            <w:r>
              <w:rPr>
                <w:rFonts w:ascii="Calibri" w:eastAsia="Calibri" w:hAnsi="Calibri" w:cs="Calibri"/>
                <w:color w:val="000000"/>
                <w:sz w:val="16"/>
                <w:szCs w:val="16"/>
              </w:rPr>
              <w:t>60</w:t>
            </w:r>
          </w:p>
        </w:tc>
        <w:tc>
          <w:tcPr>
            <w:tcW w:w="83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184A0542" w14:textId="77777777">
            <w:pPr>
              <w:jc w:val="right"/>
              <w:rPr>
                <w:rFonts w:ascii="Calibri" w:eastAsia="Calibri" w:hAnsi="Calibri" w:cs="Calibri"/>
                <w:color w:val="000000"/>
                <w:sz w:val="16"/>
                <w:szCs w:val="16"/>
              </w:rPr>
            </w:pPr>
            <w:r>
              <w:rPr>
                <w:rFonts w:ascii="Calibri" w:eastAsia="Calibri" w:hAnsi="Calibri" w:cs="Calibri"/>
                <w:color w:val="000000"/>
                <w:sz w:val="16"/>
                <w:szCs w:val="16"/>
              </w:rPr>
              <w:t>0.25</w:t>
            </w:r>
          </w:p>
        </w:tc>
        <w:tc>
          <w:tcPr>
            <w:tcW w:w="77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6AB86AEC" w14:textId="6105045D">
            <w:pPr>
              <w:jc w:val="right"/>
              <w:rPr>
                <w:rFonts w:ascii="Calibri" w:eastAsia="Calibri" w:hAnsi="Calibri" w:cs="Calibri"/>
                <w:color w:val="000000"/>
                <w:sz w:val="16"/>
                <w:szCs w:val="16"/>
              </w:rPr>
            </w:pPr>
            <w:r>
              <w:rPr>
                <w:rFonts w:ascii="Calibri" w:eastAsia="Calibri" w:hAnsi="Calibri" w:cs="Calibri"/>
                <w:color w:val="000000"/>
                <w:sz w:val="16"/>
                <w:szCs w:val="16"/>
              </w:rPr>
              <w:t>15</w:t>
            </w:r>
          </w:p>
        </w:tc>
        <w:tc>
          <w:tcPr>
            <w:tcW w:w="927" w:type="dxa"/>
            <w:tcBorders>
              <w:top w:val="single" w:sz="8"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2D07D3" w:rsidP="004B2643" w14:paraId="3FEAD78C" w14:textId="77777777">
            <w:pPr>
              <w:jc w:val="right"/>
              <w:rPr>
                <w:rFonts w:ascii="Calibri" w:eastAsia="Calibri" w:hAnsi="Calibri" w:cs="Calibri"/>
                <w:color w:val="000000"/>
                <w:sz w:val="16"/>
                <w:szCs w:val="16"/>
              </w:rPr>
            </w:pPr>
            <w:r>
              <w:rPr>
                <w:rFonts w:ascii="Calibri" w:eastAsia="Calibri" w:hAnsi="Calibri" w:cs="Calibri"/>
                <w:color w:val="000000"/>
                <w:sz w:val="16"/>
                <w:szCs w:val="16"/>
              </w:rPr>
              <w:t xml:space="preserve">$38.27 </w:t>
            </w:r>
          </w:p>
        </w:tc>
        <w:tc>
          <w:tcPr>
            <w:tcW w:w="1444" w:type="dxa"/>
            <w:tcBorders>
              <w:top w:val="single" w:sz="8" w:space="0" w:color="000000"/>
              <w:left w:val="nil"/>
              <w:bottom w:val="single" w:sz="4" w:space="0" w:color="000000"/>
              <w:right w:val="single" w:sz="8" w:space="0" w:color="000000"/>
            </w:tcBorders>
            <w:shd w:val="clear" w:color="auto" w:fill="auto"/>
            <w:tcMar>
              <w:top w:w="15" w:type="dxa"/>
              <w:left w:w="15" w:type="dxa"/>
              <w:bottom w:w="0" w:type="dxa"/>
              <w:right w:w="15" w:type="dxa"/>
            </w:tcMar>
            <w:vAlign w:val="bottom"/>
          </w:tcPr>
          <w:p w:rsidR="002D07D3" w:rsidP="004B2643" w14:paraId="2F5BDA58" w14:textId="5E942083">
            <w:pPr>
              <w:jc w:val="right"/>
              <w:rPr>
                <w:rFonts w:ascii="Calibri" w:eastAsia="Calibri" w:hAnsi="Calibri" w:cs="Calibri"/>
                <w:color w:val="000000"/>
                <w:sz w:val="16"/>
                <w:szCs w:val="16"/>
              </w:rPr>
            </w:pPr>
            <w:r>
              <w:rPr>
                <w:rFonts w:ascii="Calibri" w:eastAsia="Calibri" w:hAnsi="Calibri" w:cs="Calibri"/>
                <w:color w:val="000000"/>
                <w:sz w:val="16"/>
                <w:szCs w:val="16"/>
              </w:rPr>
              <w:t>$574.05</w:t>
            </w:r>
            <w:r>
              <w:rPr>
                <w:rFonts w:ascii="Calibri" w:eastAsia="Calibri" w:hAnsi="Calibri" w:cs="Calibri"/>
                <w:color w:val="000000"/>
                <w:sz w:val="16"/>
                <w:szCs w:val="16"/>
              </w:rPr>
              <w:t xml:space="preserve"> </w:t>
            </w:r>
          </w:p>
        </w:tc>
      </w:tr>
      <w:tr w14:paraId="67DBD3E7" w14:textId="77777777" w:rsidTr="004B2643">
        <w:tblPrEx>
          <w:tblW w:w="10231" w:type="dxa"/>
          <w:tblLayout w:type="fixed"/>
          <w:tblLook w:val="0400"/>
        </w:tblPrEx>
        <w:trPr>
          <w:trHeight w:val="590"/>
        </w:trPr>
        <w:tc>
          <w:tcPr>
            <w:tcW w:w="2114" w:type="dxa"/>
            <w:tcBorders>
              <w:top w:val="nil"/>
              <w:left w:val="single" w:sz="8" w:space="0" w:color="000000"/>
              <w:bottom w:val="single" w:sz="8" w:space="0" w:color="000000"/>
              <w:right w:val="single" w:sz="8" w:space="0" w:color="000000"/>
            </w:tcBorders>
            <w:shd w:val="clear" w:color="auto" w:fill="DDEBF7"/>
            <w:tcMar>
              <w:top w:w="15" w:type="dxa"/>
              <w:left w:w="15" w:type="dxa"/>
              <w:bottom w:w="0" w:type="dxa"/>
              <w:right w:w="15" w:type="dxa"/>
            </w:tcMar>
            <w:vAlign w:val="bottom"/>
          </w:tcPr>
          <w:p w:rsidR="002D07D3" w:rsidP="004B2643" w14:paraId="76240493" w14:textId="77777777">
            <w:pPr>
              <w:rPr>
                <w:rFonts w:ascii="Calibri" w:eastAsia="Calibri" w:hAnsi="Calibri" w:cs="Calibri"/>
                <w:b/>
                <w:color w:val="000000"/>
                <w:sz w:val="22"/>
                <w:szCs w:val="22"/>
              </w:rPr>
            </w:pPr>
            <w:r>
              <w:rPr>
                <w:rFonts w:ascii="Calibri" w:eastAsia="Calibri" w:hAnsi="Calibri" w:cs="Calibri"/>
                <w:b/>
                <w:color w:val="000000"/>
                <w:sz w:val="22"/>
                <w:szCs w:val="22"/>
              </w:rPr>
              <w:t>Totals</w:t>
            </w:r>
          </w:p>
        </w:tc>
        <w:tc>
          <w:tcPr>
            <w:tcW w:w="1375" w:type="dxa"/>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tcPr>
          <w:p w:rsidR="002D07D3" w:rsidP="004B2643" w14:paraId="5ED0784E" w14:textId="77777777">
            <w:pP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909" w:type="dxa"/>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tcPr>
          <w:p w:rsidR="002D07D3" w:rsidP="004B2643" w14:paraId="7EA440BE" w14:textId="77777777">
            <w:pP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929" w:type="dxa"/>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tcPr>
          <w:p w:rsidR="002D07D3" w:rsidP="004B2643" w14:paraId="7E54B540" w14:textId="77777777">
            <w:pP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922" w:type="dxa"/>
            <w:tcBorders>
              <w:top w:val="nil"/>
              <w:left w:val="nil"/>
              <w:bottom w:val="single" w:sz="8" w:space="0" w:color="000000"/>
              <w:right w:val="single" w:sz="8" w:space="0" w:color="000000"/>
            </w:tcBorders>
            <w:shd w:val="clear" w:color="auto" w:fill="DDEBF7"/>
            <w:tcMar>
              <w:top w:w="15" w:type="dxa"/>
              <w:left w:w="15" w:type="dxa"/>
              <w:bottom w:w="0" w:type="dxa"/>
              <w:right w:w="15" w:type="dxa"/>
            </w:tcMar>
            <w:vAlign w:val="bottom"/>
          </w:tcPr>
          <w:p w:rsidR="002D07D3" w:rsidP="004B2643" w14:paraId="12BA5EC0" w14:textId="1E499B84">
            <w:pPr>
              <w:jc w:val="right"/>
              <w:rPr>
                <w:rFonts w:ascii="Calibri" w:eastAsia="Calibri" w:hAnsi="Calibri" w:cs="Calibri"/>
                <w:b/>
                <w:color w:val="000000"/>
                <w:sz w:val="22"/>
                <w:szCs w:val="22"/>
              </w:rPr>
            </w:pPr>
            <w:r>
              <w:rPr>
                <w:rFonts w:ascii="Calibri" w:eastAsia="Calibri" w:hAnsi="Calibri" w:cs="Calibri"/>
                <w:b/>
                <w:color w:val="000000"/>
                <w:sz w:val="22"/>
                <w:szCs w:val="22"/>
              </w:rPr>
              <w:t>3</w:t>
            </w:r>
            <w:r w:rsidR="00A32256">
              <w:rPr>
                <w:rFonts w:ascii="Calibri" w:eastAsia="Calibri" w:hAnsi="Calibri" w:cs="Calibri"/>
                <w:b/>
                <w:color w:val="000000"/>
                <w:sz w:val="22"/>
                <w:szCs w:val="22"/>
              </w:rPr>
              <w:t>0</w:t>
            </w:r>
            <w:r w:rsidR="001A23D1">
              <w:rPr>
                <w:rFonts w:ascii="Calibri" w:eastAsia="Calibri" w:hAnsi="Calibri" w:cs="Calibri"/>
                <w:b/>
                <w:color w:val="000000"/>
                <w:sz w:val="22"/>
                <w:szCs w:val="22"/>
              </w:rPr>
              <w:t>0</w:t>
            </w:r>
          </w:p>
        </w:tc>
        <w:tc>
          <w:tcPr>
            <w:tcW w:w="837" w:type="dxa"/>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tcPr>
          <w:p w:rsidR="002D07D3" w:rsidP="004B2643" w14:paraId="12D1A107" w14:textId="77777777">
            <w:pP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774" w:type="dxa"/>
            <w:tcBorders>
              <w:top w:val="nil"/>
              <w:left w:val="nil"/>
              <w:bottom w:val="single" w:sz="8" w:space="0" w:color="000000"/>
              <w:right w:val="single" w:sz="8" w:space="0" w:color="000000"/>
            </w:tcBorders>
            <w:shd w:val="clear" w:color="auto" w:fill="DDEBF7"/>
            <w:tcMar>
              <w:top w:w="15" w:type="dxa"/>
              <w:left w:w="15" w:type="dxa"/>
              <w:bottom w:w="0" w:type="dxa"/>
              <w:right w:w="15" w:type="dxa"/>
            </w:tcMar>
            <w:vAlign w:val="bottom"/>
          </w:tcPr>
          <w:p w:rsidR="002D07D3" w:rsidP="004B2643" w14:paraId="0F1B42A4" w14:textId="622781B8">
            <w:pPr>
              <w:jc w:val="right"/>
              <w:rPr>
                <w:rFonts w:ascii="Calibri" w:eastAsia="Calibri" w:hAnsi="Calibri" w:cs="Calibri"/>
                <w:b/>
                <w:color w:val="000000"/>
                <w:sz w:val="22"/>
                <w:szCs w:val="22"/>
              </w:rPr>
            </w:pPr>
            <w:r>
              <w:rPr>
                <w:rFonts w:ascii="Calibri" w:eastAsia="Calibri" w:hAnsi="Calibri" w:cs="Calibri"/>
                <w:b/>
                <w:color w:val="000000"/>
                <w:sz w:val="22"/>
                <w:szCs w:val="22"/>
              </w:rPr>
              <w:t>135</w:t>
            </w:r>
          </w:p>
        </w:tc>
        <w:tc>
          <w:tcPr>
            <w:tcW w:w="927" w:type="dxa"/>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tcPr>
          <w:p w:rsidR="002D07D3" w:rsidP="004B2643" w14:paraId="23D850CA" w14:textId="77777777">
            <w:pP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444" w:type="dxa"/>
            <w:tcBorders>
              <w:top w:val="nil"/>
              <w:left w:val="nil"/>
              <w:bottom w:val="single" w:sz="8" w:space="0" w:color="000000"/>
              <w:right w:val="single" w:sz="8" w:space="0" w:color="000000"/>
            </w:tcBorders>
            <w:shd w:val="clear" w:color="auto" w:fill="DDEBF7"/>
            <w:tcMar>
              <w:top w:w="15" w:type="dxa"/>
              <w:left w:w="15" w:type="dxa"/>
              <w:bottom w:w="0" w:type="dxa"/>
              <w:right w:w="15" w:type="dxa"/>
            </w:tcMar>
            <w:vAlign w:val="bottom"/>
          </w:tcPr>
          <w:p w:rsidR="002D07D3" w:rsidP="004B2643" w14:paraId="3CA02C9A" w14:textId="0E7EF6FA">
            <w:pPr>
              <w:jc w:val="right"/>
              <w:rPr>
                <w:rFonts w:ascii="Calibri" w:eastAsia="Calibri" w:hAnsi="Calibri" w:cs="Calibri"/>
                <w:b/>
                <w:color w:val="000000"/>
                <w:sz w:val="22"/>
                <w:szCs w:val="22"/>
              </w:rPr>
            </w:pPr>
            <w:r>
              <w:rPr>
                <w:rFonts w:ascii="Calibri" w:eastAsia="Calibri" w:hAnsi="Calibri" w:cs="Calibri"/>
                <w:b/>
                <w:color w:val="000000"/>
                <w:sz w:val="22"/>
                <w:szCs w:val="22"/>
              </w:rPr>
              <w:t>$5</w:t>
            </w:r>
            <w:r>
              <w:rPr>
                <w:rFonts w:ascii="Calibri" w:eastAsia="Calibri" w:hAnsi="Calibri" w:cs="Calibri"/>
                <w:b/>
                <w:color w:val="000000"/>
                <w:sz w:val="22"/>
                <w:szCs w:val="22"/>
              </w:rPr>
              <w:t>,</w:t>
            </w:r>
            <w:r>
              <w:rPr>
                <w:rFonts w:ascii="Calibri" w:eastAsia="Calibri" w:hAnsi="Calibri" w:cs="Calibri"/>
                <w:b/>
                <w:color w:val="000000"/>
                <w:sz w:val="22"/>
                <w:szCs w:val="22"/>
              </w:rPr>
              <w:t>166</w:t>
            </w:r>
            <w:r>
              <w:rPr>
                <w:rFonts w:ascii="Calibri" w:eastAsia="Calibri" w:hAnsi="Calibri" w:cs="Calibri"/>
                <w:b/>
                <w:color w:val="000000"/>
                <w:sz w:val="22"/>
                <w:szCs w:val="22"/>
              </w:rPr>
              <w:t>.</w:t>
            </w:r>
            <w:r>
              <w:rPr>
                <w:rFonts w:ascii="Calibri" w:eastAsia="Calibri" w:hAnsi="Calibri" w:cs="Calibri"/>
                <w:b/>
                <w:color w:val="000000"/>
                <w:sz w:val="22"/>
                <w:szCs w:val="22"/>
              </w:rPr>
              <w:t>45</w:t>
            </w:r>
          </w:p>
        </w:tc>
      </w:tr>
    </w:tbl>
    <w:p w:rsidR="002D07D3" w:rsidP="002D07D3" w14:paraId="775D3B74" w14:textId="77777777">
      <w:pPr>
        <w:ind w:left="-360"/>
      </w:pPr>
    </w:p>
    <w:p w:rsidR="002D07D3" w:rsidP="00F81538" w14:paraId="05BD5966" w14:textId="0A57B574">
      <w:r w:rsidRPr="00C05161">
        <w:t xml:space="preserve"> Although w</w:t>
      </w:r>
      <w:r w:rsidR="00A32256">
        <w:t>e mail pre-filled surveys to 617</w:t>
      </w:r>
      <w:r w:rsidRPr="00C05161">
        <w:t xml:space="preserve"> potential respondents for form 88-13, we are continually investigating new companies that could be added to the survey with port agents. </w:t>
      </w:r>
      <w:r>
        <w:t xml:space="preserve">We </w:t>
      </w:r>
      <w:r w:rsidRPr="00C05161">
        <w:t xml:space="preserve">assume </w:t>
      </w:r>
      <w:r w:rsidR="00102EDB">
        <w:t>39</w:t>
      </w:r>
      <w:r>
        <w:t>%</w:t>
      </w:r>
      <w:r w:rsidRPr="00C05161">
        <w:t xml:space="preserve"> </w:t>
      </w:r>
      <w:r w:rsidRPr="00461417">
        <w:t>compliance</w:t>
      </w:r>
      <w:r w:rsidRPr="00C05161">
        <w:t xml:space="preserve"> </w:t>
      </w:r>
      <w:r>
        <w:t>based on the average response rate of the l</w:t>
      </w:r>
      <w:r w:rsidR="00102EDB">
        <w:t>ast two years for a total of 240</w:t>
      </w:r>
      <w:r>
        <w:t xml:space="preserve"> expected respondents</w:t>
      </w:r>
      <w:r w:rsidRPr="00C05161">
        <w:t>. Form 88-13 is distributed annually and collects data for the year prior to sending</w:t>
      </w:r>
      <w:r>
        <w:t xml:space="preserve">, </w:t>
      </w:r>
      <w:r w:rsidRPr="00C05161">
        <w:t xml:space="preserve">yielding approximately </w:t>
      </w:r>
      <w:r w:rsidR="00A32256">
        <w:t>240</w:t>
      </w:r>
      <w:r w:rsidRPr="00C05161">
        <w:t xml:space="preserve"> annual responses (i.e. 1 response from </w:t>
      </w:r>
      <w:r w:rsidR="00A32256">
        <w:t>240</w:t>
      </w:r>
      <w:r w:rsidRPr="00C05161">
        <w:t xml:space="preserve"> entities per year). Form 88-13c is specifically sent to </w:t>
      </w:r>
      <w:r w:rsidR="001A23D1">
        <w:t>5</w:t>
      </w:r>
      <w:r w:rsidRPr="00C05161">
        <w:t xml:space="preserve"> companies predominantly involved in the production of fish meal and oil. Since meal and oil production data are reported on a monthly basis in quarterly reports, </w:t>
      </w:r>
      <w:r w:rsidR="001A23D1">
        <w:t>60</w:t>
      </w:r>
      <w:r w:rsidRPr="00C05161">
        <w:t xml:space="preserve"> responses are expected per year (i.e. 12 responses from </w:t>
      </w:r>
      <w:r w:rsidR="001A23D1">
        <w:t>5</w:t>
      </w:r>
      <w:r w:rsidRPr="00C05161">
        <w:t xml:space="preserve"> companies per year). In total, this family of forms could yield </w:t>
      </w:r>
      <w:r>
        <w:t>3</w:t>
      </w:r>
      <w:r w:rsidR="00A32256">
        <w:t>0</w:t>
      </w:r>
      <w:r w:rsidR="00EB02D5">
        <w:t>0</w:t>
      </w:r>
      <w:r w:rsidRPr="00C05161">
        <w:t xml:space="preserve"> total responses annually. The estimated burden hour per response is one-half hour (30 minutes) for form 88-13 and one-quarter hour (15 minutes) for form 88-13c as the requested information should be part of routine record keeping for surveyed businesses and not especially burdensome to prepare. With the given expected number of responses and estimated hourly burden</w:t>
      </w:r>
      <w:r>
        <w:t xml:space="preserve"> (3</w:t>
      </w:r>
      <w:r w:rsidR="00A32256">
        <w:t>0</w:t>
      </w:r>
      <w:r w:rsidR="00EB02D5">
        <w:t>0</w:t>
      </w:r>
      <w:r>
        <w:t xml:space="preserve"> total responses times applicable burden time per response-30 minutes for form 88-13 and 15 minutes for form 88-13c)</w:t>
      </w:r>
      <w:r w:rsidRPr="00C05161">
        <w:t xml:space="preserve">, this survey family should have an annual hourly burden of </w:t>
      </w:r>
      <w:r w:rsidR="00A32256">
        <w:t>135</w:t>
      </w:r>
      <w:r w:rsidRPr="00C05161">
        <w:t xml:space="preserve"> hours. Hourly wage data for respondents was calculated by examining the most appropriate occupation code under NAICS code 311700-Seafood Product Preparation and Packaging. The occupation code for Buyers and Purchasing Agents, 13-1020, was used to determin</w:t>
      </w:r>
      <w:r>
        <w:t>e the mean hourly wage of $38.27</w:t>
      </w:r>
      <w:r w:rsidRPr="00C05161">
        <w:t xml:space="preserve"> (please see </w:t>
      </w:r>
      <w:hyperlink r:id="rId5" w:anchor="00-0000" w:history="1">
        <w:r w:rsidRPr="00C05161">
          <w:rPr>
            <w:color w:val="0000FF"/>
            <w:u w:val="single"/>
          </w:rPr>
          <w:t>https://www.bls.gov/oes/current/naics4_311700.htm#00-0000</w:t>
        </w:r>
      </w:hyperlink>
      <w:r w:rsidRPr="00C05161">
        <w:t xml:space="preserve"> for the wage estimate table).   Given a total of </w:t>
      </w:r>
      <w:r>
        <w:t>178</w:t>
      </w:r>
      <w:r w:rsidRPr="00C05161">
        <w:t xml:space="preserve"> burden hours for indiv</w:t>
      </w:r>
      <w:r>
        <w:t>iduals earning an average of $38.27</w:t>
      </w:r>
      <w:r w:rsidRPr="00C05161">
        <w:t xml:space="preserve"> per hour, this family of forms has an estimated annual wage burden </w:t>
      </w:r>
      <w:r w:rsidRPr="00FF79F2">
        <w:t>of $</w:t>
      </w:r>
      <w:r w:rsidR="00A32256">
        <w:rPr>
          <w:rFonts w:eastAsia="Calibri"/>
          <w:color w:val="000000"/>
        </w:rPr>
        <w:t>5</w:t>
      </w:r>
      <w:r>
        <w:rPr>
          <w:rFonts w:eastAsia="Calibri"/>
          <w:color w:val="000000"/>
        </w:rPr>
        <w:t>,</w:t>
      </w:r>
      <w:r w:rsidR="00A32256">
        <w:rPr>
          <w:rFonts w:eastAsia="Calibri"/>
          <w:color w:val="000000"/>
        </w:rPr>
        <w:t>166</w:t>
      </w:r>
      <w:r>
        <w:rPr>
          <w:rFonts w:eastAsia="Calibri"/>
          <w:color w:val="000000"/>
        </w:rPr>
        <w:t>.</w:t>
      </w:r>
      <w:r w:rsidR="00A32256">
        <w:rPr>
          <w:rFonts w:eastAsia="Calibri"/>
          <w:color w:val="000000"/>
        </w:rPr>
        <w:t>45</w:t>
      </w:r>
      <w:r w:rsidR="001D7E28">
        <w:rPr>
          <w:rFonts w:eastAsia="Calibri"/>
          <w:color w:val="000000"/>
        </w:rPr>
        <w:t>.</w:t>
      </w:r>
    </w:p>
    <w:p w:rsidR="00141A0F" w:rsidP="00141A0F" w14:paraId="4CE3194C" w14:textId="77777777">
      <w:pPr>
        <w:pBdr>
          <w:top w:val="nil"/>
          <w:left w:val="nil"/>
          <w:bottom w:val="nil"/>
          <w:right w:val="nil"/>
          <w:between w:val="nil"/>
        </w:pBdr>
        <w:tabs>
          <w:tab w:val="left" w:pos="360"/>
        </w:tabs>
        <w:spacing w:before="80"/>
        <w:rPr>
          <w:b/>
          <w:color w:val="000000"/>
        </w:rPr>
      </w:pPr>
    </w:p>
    <w:p w:rsidR="00642150" w14:paraId="3F4E4FF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2D07D3" w:rsidP="002D07D3" w14:paraId="7D04A6AF" w14:textId="77777777">
      <w:pPr>
        <w:tabs>
          <w:tab w:val="left" w:pos="540"/>
        </w:tabs>
        <w:ind w:left="540"/>
      </w:pPr>
    </w:p>
    <w:p w:rsidR="002D07D3" w:rsidP="001D7E28" w14:paraId="367B8F6C" w14:textId="61D8DDE2">
      <w:r>
        <w:t>Since the requested data are part of regular operations for included entities, there should be no additional software or resources required by the entity to complete the survey.</w:t>
      </w:r>
    </w:p>
    <w:p w:rsidR="001D7E28" w:rsidP="001D7E28" w14:paraId="57C51086" w14:textId="3E17D453"/>
    <w:p w:rsidR="001D7E28" w:rsidP="001D7E28" w14:paraId="3339405B" w14:textId="53581AEB">
      <w:r>
        <w:t>Respondents have the option to complete and return pre-filled forms with postage-paid envelopes or submit the information electronically.</w:t>
      </w:r>
    </w:p>
    <w:p w:rsidR="00642150" w14:paraId="3D39E1D9" w14:textId="77777777">
      <w:pPr>
        <w:pBdr>
          <w:top w:val="nil"/>
          <w:left w:val="nil"/>
          <w:bottom w:val="nil"/>
          <w:right w:val="nil"/>
          <w:between w:val="nil"/>
        </w:pBdr>
        <w:spacing w:before="7"/>
        <w:rPr>
          <w:b/>
          <w:color w:val="000000"/>
        </w:rPr>
      </w:pPr>
    </w:p>
    <w:p w:rsidR="00642150" w14:paraId="709A23D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Pr>
          <w:b/>
          <w:color w:val="000000"/>
        </w:rPr>
        <w:t>would not have been incurred without this collection of information.</w:t>
      </w:r>
    </w:p>
    <w:p w:rsidR="002D07D3" w:rsidP="002D07D3" w14:paraId="645DB90F" w14:textId="77777777">
      <w:pPr>
        <w:tabs>
          <w:tab w:val="left" w:pos="540"/>
        </w:tabs>
        <w:ind w:left="720"/>
      </w:pPr>
    </w:p>
    <w:p w:rsidR="002D07D3" w:rsidP="001D7E28" w14:paraId="7A915913" w14:textId="17767F69">
      <w:r>
        <w:t xml:space="preserve">Table </w:t>
      </w:r>
      <w:r w:rsidR="001D7E28">
        <w:t>2</w:t>
      </w:r>
      <w:r>
        <w:t xml:space="preserve">. Estimated annual cost to the Federal government </w:t>
      </w:r>
    </w:p>
    <w:p w:rsidR="002D07D3" w:rsidP="002D07D3" w14:paraId="35132BEF" w14:textId="77777777">
      <w:pPr>
        <w:tabs>
          <w:tab w:val="left" w:pos="540"/>
        </w:tabs>
        <w:ind w:left="720"/>
      </w:pPr>
    </w:p>
    <w:tbl>
      <w:tblPr>
        <w:tblW w:w="8450" w:type="dxa"/>
        <w:tblLook w:val="04A0"/>
      </w:tblPr>
      <w:tblGrid>
        <w:gridCol w:w="2160"/>
        <w:gridCol w:w="987"/>
        <w:gridCol w:w="1040"/>
        <w:gridCol w:w="1020"/>
        <w:gridCol w:w="1180"/>
        <w:gridCol w:w="2063"/>
      </w:tblGrid>
      <w:tr w14:paraId="75A03428" w14:textId="77777777" w:rsidTr="004B2643">
        <w:tblPrEx>
          <w:tblW w:w="8450" w:type="dxa"/>
          <w:tblLook w:val="04A0"/>
        </w:tblPrEx>
        <w:trPr>
          <w:trHeight w:val="420"/>
        </w:trPr>
        <w:tc>
          <w:tcPr>
            <w:tcW w:w="2160" w:type="dxa"/>
            <w:tcBorders>
              <w:top w:val="single" w:sz="8" w:space="0" w:color="auto"/>
              <w:left w:val="single" w:sz="8" w:space="0" w:color="auto"/>
              <w:bottom w:val="nil"/>
              <w:right w:val="single" w:sz="8" w:space="0" w:color="auto"/>
            </w:tcBorders>
            <w:shd w:val="clear" w:color="000000" w:fill="BDD7EE"/>
            <w:vAlign w:val="center"/>
            <w:hideMark/>
          </w:tcPr>
          <w:p w:rsidR="002D07D3" w:rsidRPr="00424C21" w:rsidP="004B2643" w14:paraId="3B893762" w14:textId="77777777">
            <w:pPr>
              <w:widowControl/>
              <w:jc w:val="center"/>
              <w:rPr>
                <w:rFonts w:ascii="Calibri" w:hAnsi="Calibri"/>
                <w:b/>
                <w:bCs/>
                <w:color w:val="000000"/>
                <w:sz w:val="16"/>
                <w:szCs w:val="16"/>
              </w:rPr>
            </w:pPr>
            <w:r w:rsidRPr="00424C21">
              <w:rPr>
                <w:rFonts w:ascii="Calibri" w:hAnsi="Calibri"/>
                <w:b/>
                <w:bCs/>
                <w:color w:val="000000"/>
                <w:sz w:val="16"/>
                <w:szCs w:val="16"/>
              </w:rPr>
              <w:t>Cost Descriptions</w:t>
            </w:r>
          </w:p>
        </w:tc>
        <w:tc>
          <w:tcPr>
            <w:tcW w:w="987" w:type="dxa"/>
            <w:tcBorders>
              <w:top w:val="single" w:sz="8" w:space="0" w:color="auto"/>
              <w:left w:val="nil"/>
              <w:bottom w:val="nil"/>
              <w:right w:val="single" w:sz="8" w:space="0" w:color="auto"/>
            </w:tcBorders>
            <w:shd w:val="clear" w:color="000000" w:fill="BDD7EE"/>
            <w:vAlign w:val="center"/>
            <w:hideMark/>
          </w:tcPr>
          <w:p w:rsidR="002D07D3" w:rsidRPr="00424C21" w:rsidP="004B2643" w14:paraId="1A1E6FFD" w14:textId="77777777">
            <w:pPr>
              <w:widowControl/>
              <w:jc w:val="center"/>
              <w:rPr>
                <w:rFonts w:ascii="Calibri" w:hAnsi="Calibri"/>
                <w:b/>
                <w:bCs/>
                <w:color w:val="000000"/>
                <w:sz w:val="16"/>
                <w:szCs w:val="16"/>
              </w:rPr>
            </w:pPr>
            <w:r w:rsidRPr="00424C21">
              <w:rPr>
                <w:rFonts w:ascii="Calibri" w:hAnsi="Calibri"/>
                <w:b/>
                <w:bCs/>
                <w:color w:val="000000"/>
                <w:sz w:val="16"/>
                <w:szCs w:val="16"/>
              </w:rPr>
              <w:t>Grade/Step</w:t>
            </w:r>
          </w:p>
        </w:tc>
        <w:tc>
          <w:tcPr>
            <w:tcW w:w="1040" w:type="dxa"/>
            <w:tcBorders>
              <w:top w:val="single" w:sz="8" w:space="0" w:color="auto"/>
              <w:left w:val="nil"/>
              <w:bottom w:val="nil"/>
              <w:right w:val="single" w:sz="8" w:space="0" w:color="auto"/>
            </w:tcBorders>
            <w:shd w:val="clear" w:color="000000" w:fill="BDD7EE"/>
            <w:vAlign w:val="center"/>
            <w:hideMark/>
          </w:tcPr>
          <w:p w:rsidR="002D07D3" w:rsidRPr="00424C21" w:rsidP="004B2643" w14:paraId="1CBAF808" w14:textId="77777777">
            <w:pPr>
              <w:widowControl/>
              <w:jc w:val="center"/>
              <w:rPr>
                <w:rFonts w:ascii="Calibri" w:hAnsi="Calibri"/>
                <w:b/>
                <w:bCs/>
                <w:color w:val="000000"/>
                <w:sz w:val="16"/>
                <w:szCs w:val="16"/>
              </w:rPr>
            </w:pPr>
            <w:r w:rsidRPr="00424C21">
              <w:rPr>
                <w:rFonts w:ascii="Calibri" w:hAnsi="Calibri"/>
                <w:b/>
                <w:bCs/>
                <w:color w:val="000000"/>
                <w:sz w:val="16"/>
                <w:szCs w:val="16"/>
              </w:rPr>
              <w:t>Loaded Salary /Cost</w:t>
            </w:r>
          </w:p>
        </w:tc>
        <w:tc>
          <w:tcPr>
            <w:tcW w:w="1020" w:type="dxa"/>
            <w:tcBorders>
              <w:top w:val="single" w:sz="8" w:space="0" w:color="auto"/>
              <w:left w:val="nil"/>
              <w:bottom w:val="nil"/>
              <w:right w:val="single" w:sz="8" w:space="0" w:color="auto"/>
            </w:tcBorders>
            <w:shd w:val="clear" w:color="000000" w:fill="BDD7EE"/>
            <w:vAlign w:val="center"/>
            <w:hideMark/>
          </w:tcPr>
          <w:p w:rsidR="002D07D3" w:rsidRPr="00424C21" w:rsidP="004B2643" w14:paraId="4BCA0A72" w14:textId="77777777">
            <w:pPr>
              <w:widowControl/>
              <w:jc w:val="center"/>
              <w:rPr>
                <w:rFonts w:ascii="Calibri" w:hAnsi="Calibri"/>
                <w:b/>
                <w:bCs/>
                <w:color w:val="000000"/>
                <w:sz w:val="16"/>
                <w:szCs w:val="16"/>
              </w:rPr>
            </w:pPr>
            <w:r w:rsidRPr="00424C21">
              <w:rPr>
                <w:rFonts w:ascii="Calibri" w:hAnsi="Calibri"/>
                <w:b/>
                <w:bCs/>
                <w:color w:val="000000"/>
                <w:sz w:val="16"/>
                <w:szCs w:val="16"/>
              </w:rPr>
              <w:t>% of Effort</w:t>
            </w:r>
          </w:p>
        </w:tc>
        <w:tc>
          <w:tcPr>
            <w:tcW w:w="1180" w:type="dxa"/>
            <w:tcBorders>
              <w:top w:val="single" w:sz="8" w:space="0" w:color="auto"/>
              <w:left w:val="nil"/>
              <w:bottom w:val="nil"/>
              <w:right w:val="single" w:sz="8" w:space="0" w:color="auto"/>
            </w:tcBorders>
            <w:shd w:val="clear" w:color="000000" w:fill="BDD7EE"/>
            <w:vAlign w:val="center"/>
            <w:hideMark/>
          </w:tcPr>
          <w:p w:rsidR="002D07D3" w:rsidRPr="00424C21" w:rsidP="004B2643" w14:paraId="20FF9274" w14:textId="77777777">
            <w:pPr>
              <w:widowControl/>
              <w:jc w:val="center"/>
              <w:rPr>
                <w:rFonts w:ascii="Calibri" w:hAnsi="Calibri"/>
                <w:b/>
                <w:bCs/>
                <w:color w:val="000000"/>
                <w:sz w:val="16"/>
                <w:szCs w:val="16"/>
              </w:rPr>
            </w:pPr>
            <w:r w:rsidRPr="00424C21">
              <w:rPr>
                <w:rFonts w:ascii="Calibri" w:hAnsi="Calibri"/>
                <w:b/>
                <w:bCs/>
                <w:color w:val="000000"/>
                <w:sz w:val="16"/>
                <w:szCs w:val="16"/>
              </w:rPr>
              <w:t>Fringe (if Applicable)</w:t>
            </w:r>
          </w:p>
        </w:tc>
        <w:tc>
          <w:tcPr>
            <w:tcW w:w="2063" w:type="dxa"/>
            <w:tcBorders>
              <w:top w:val="single" w:sz="8" w:space="0" w:color="auto"/>
              <w:left w:val="nil"/>
              <w:bottom w:val="nil"/>
              <w:right w:val="single" w:sz="8" w:space="0" w:color="auto"/>
            </w:tcBorders>
            <w:shd w:val="clear" w:color="000000" w:fill="BDD7EE"/>
            <w:vAlign w:val="center"/>
            <w:hideMark/>
          </w:tcPr>
          <w:p w:rsidR="002D07D3" w:rsidRPr="00424C21" w:rsidP="004B2643" w14:paraId="07A23A38" w14:textId="77777777">
            <w:pPr>
              <w:widowControl/>
              <w:jc w:val="center"/>
              <w:rPr>
                <w:rFonts w:ascii="Calibri" w:hAnsi="Calibri"/>
                <w:b/>
                <w:bCs/>
                <w:color w:val="000000"/>
                <w:sz w:val="16"/>
                <w:szCs w:val="16"/>
              </w:rPr>
            </w:pPr>
            <w:r w:rsidRPr="00424C21">
              <w:rPr>
                <w:rFonts w:ascii="Calibri" w:hAnsi="Calibri"/>
                <w:b/>
                <w:bCs/>
                <w:color w:val="000000"/>
                <w:sz w:val="16"/>
                <w:szCs w:val="16"/>
              </w:rPr>
              <w:t>Total Cost to Government</w:t>
            </w:r>
          </w:p>
        </w:tc>
      </w:tr>
      <w:tr w14:paraId="6E6EA105" w14:textId="77777777" w:rsidTr="004B2643">
        <w:tblPrEx>
          <w:tblW w:w="8450" w:type="dxa"/>
          <w:tblLook w:val="04A0"/>
        </w:tblPrEx>
        <w:trPr>
          <w:trHeight w:val="290"/>
        </w:trPr>
        <w:tc>
          <w:tcPr>
            <w:tcW w:w="216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2D07D3" w:rsidRPr="00424C21" w:rsidP="004B2643" w14:paraId="1DFDDD1E" w14:textId="77777777">
            <w:pPr>
              <w:widowControl/>
              <w:rPr>
                <w:rFonts w:ascii="Calibri" w:hAnsi="Calibri"/>
                <w:b/>
                <w:bCs/>
                <w:color w:val="000000"/>
                <w:sz w:val="16"/>
                <w:szCs w:val="16"/>
              </w:rPr>
            </w:pPr>
            <w:r w:rsidRPr="00424C21">
              <w:rPr>
                <w:rFonts w:ascii="Calibri" w:hAnsi="Calibri"/>
                <w:b/>
                <w:bCs/>
                <w:color w:val="000000"/>
                <w:sz w:val="16"/>
                <w:szCs w:val="16"/>
              </w:rPr>
              <w:t>Federal Oversight</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2D07D3" w:rsidRPr="00424C21" w:rsidP="004B2643" w14:paraId="2F1881AB" w14:textId="77777777">
            <w:pPr>
              <w:widowControl/>
              <w:rPr>
                <w:rFonts w:ascii="Calibri" w:hAnsi="Calibri"/>
                <w:color w:val="000000"/>
                <w:sz w:val="16"/>
                <w:szCs w:val="16"/>
              </w:rPr>
            </w:pPr>
            <w:r w:rsidRPr="00424C21">
              <w:rPr>
                <w:rFonts w:ascii="Calibri" w:hAnsi="Calibri"/>
                <w:color w:val="000000"/>
                <w:sz w:val="16"/>
                <w:szCs w:val="16"/>
              </w:rPr>
              <w:t>ZP 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D07D3" w:rsidRPr="00424C21" w:rsidP="004B2643" w14:paraId="5A3358AF" w14:textId="2B9C159A">
            <w:pPr>
              <w:widowControl/>
              <w:jc w:val="right"/>
              <w:rPr>
                <w:rFonts w:ascii="Calibri" w:hAnsi="Calibri"/>
                <w:color w:val="000000"/>
                <w:sz w:val="16"/>
                <w:szCs w:val="16"/>
              </w:rPr>
            </w:pPr>
            <w:r>
              <w:rPr>
                <w:rFonts w:ascii="Calibri" w:hAnsi="Calibri"/>
                <w:color w:val="000000"/>
                <w:sz w:val="16"/>
                <w:szCs w:val="16"/>
              </w:rPr>
              <w:t>$1</w:t>
            </w:r>
            <w:r w:rsidR="00AF02E6">
              <w:rPr>
                <w:rFonts w:ascii="Calibri" w:hAnsi="Calibri"/>
                <w:color w:val="000000"/>
                <w:sz w:val="16"/>
                <w:szCs w:val="16"/>
              </w:rPr>
              <w:t>27</w:t>
            </w:r>
            <w:r>
              <w:rPr>
                <w:rFonts w:ascii="Calibri" w:hAnsi="Calibri"/>
                <w:color w:val="000000"/>
                <w:sz w:val="16"/>
                <w:szCs w:val="16"/>
              </w:rPr>
              <w:t>,</w:t>
            </w:r>
            <w:r w:rsidR="00AF02E6">
              <w:rPr>
                <w:rFonts w:ascii="Calibri" w:hAnsi="Calibri"/>
                <w:color w:val="000000"/>
                <w:sz w:val="16"/>
                <w:szCs w:val="16"/>
              </w:rPr>
              <w:t>776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2D07D3" w:rsidRPr="00424C21" w:rsidP="004B2643" w14:paraId="7EDE0A10" w14:textId="77777777">
            <w:pPr>
              <w:widowControl/>
              <w:jc w:val="right"/>
              <w:rPr>
                <w:rFonts w:ascii="Calibri" w:hAnsi="Calibri"/>
                <w:color w:val="000000"/>
                <w:sz w:val="16"/>
                <w:szCs w:val="16"/>
              </w:rPr>
            </w:pPr>
            <w:r w:rsidRPr="00424C21">
              <w:rPr>
                <w:rFonts w:ascii="Calibri" w:hAnsi="Calibri"/>
                <w:color w:val="000000"/>
                <w:sz w:val="16"/>
                <w:szCs w:val="16"/>
              </w:rPr>
              <w:t>50</w:t>
            </w:r>
          </w:p>
        </w:tc>
        <w:tc>
          <w:tcPr>
            <w:tcW w:w="1180" w:type="dxa"/>
            <w:tcBorders>
              <w:top w:val="single" w:sz="4" w:space="0" w:color="auto"/>
              <w:left w:val="nil"/>
              <w:bottom w:val="single" w:sz="4" w:space="0" w:color="auto"/>
              <w:right w:val="single" w:sz="4" w:space="0" w:color="auto"/>
            </w:tcBorders>
            <w:shd w:val="clear" w:color="000000" w:fill="808080"/>
            <w:noWrap/>
            <w:vAlign w:val="bottom"/>
            <w:hideMark/>
          </w:tcPr>
          <w:p w:rsidR="002D07D3" w:rsidRPr="00424C21" w:rsidP="004B2643" w14:paraId="2734F582"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single" w:sz="4" w:space="0" w:color="auto"/>
              <w:left w:val="nil"/>
              <w:bottom w:val="single" w:sz="4" w:space="0" w:color="auto"/>
              <w:right w:val="single" w:sz="8" w:space="0" w:color="auto"/>
            </w:tcBorders>
            <w:shd w:val="clear" w:color="auto" w:fill="auto"/>
            <w:noWrap/>
            <w:vAlign w:val="bottom"/>
            <w:hideMark/>
          </w:tcPr>
          <w:p w:rsidR="002D07D3" w:rsidRPr="00424C21" w:rsidP="004B2643" w14:paraId="35BB5312" w14:textId="1DF581C0">
            <w:pPr>
              <w:widowControl/>
              <w:rPr>
                <w:rFonts w:ascii="Calibri" w:hAnsi="Calibri"/>
                <w:color w:val="000000"/>
                <w:sz w:val="16"/>
                <w:szCs w:val="16"/>
              </w:rPr>
            </w:pPr>
            <w:r w:rsidRPr="00424C21">
              <w:rPr>
                <w:rFonts w:ascii="Calibri" w:hAnsi="Calibri"/>
                <w:color w:val="000000"/>
                <w:sz w:val="16"/>
                <w:szCs w:val="16"/>
              </w:rPr>
              <w:t xml:space="preserve"> $             </w:t>
            </w:r>
            <w:r w:rsidR="00AF02E6">
              <w:rPr>
                <w:rFonts w:ascii="Calibri" w:hAnsi="Calibri"/>
                <w:color w:val="000000"/>
                <w:sz w:val="16"/>
                <w:szCs w:val="16"/>
              </w:rPr>
              <w:t>6</w:t>
            </w:r>
            <w:r>
              <w:rPr>
                <w:rFonts w:ascii="Calibri" w:hAnsi="Calibri"/>
                <w:color w:val="000000"/>
                <w:sz w:val="16"/>
                <w:szCs w:val="16"/>
              </w:rPr>
              <w:t>3,</w:t>
            </w:r>
            <w:r w:rsidR="00AF02E6">
              <w:rPr>
                <w:rFonts w:ascii="Calibri" w:hAnsi="Calibri"/>
                <w:color w:val="000000"/>
                <w:sz w:val="16"/>
                <w:szCs w:val="16"/>
              </w:rPr>
              <w:t>888</w:t>
            </w:r>
          </w:p>
        </w:tc>
      </w:tr>
      <w:tr w14:paraId="3E45981C" w14:textId="77777777" w:rsidTr="004B2643">
        <w:tblPrEx>
          <w:tblW w:w="8450" w:type="dxa"/>
          <w:tblLook w:val="04A0"/>
        </w:tblPrEx>
        <w:trPr>
          <w:trHeight w:val="290"/>
        </w:trPr>
        <w:tc>
          <w:tcPr>
            <w:tcW w:w="2160" w:type="dxa"/>
            <w:tcBorders>
              <w:top w:val="nil"/>
              <w:left w:val="single" w:sz="8" w:space="0" w:color="auto"/>
              <w:bottom w:val="single" w:sz="4" w:space="0" w:color="auto"/>
              <w:right w:val="single" w:sz="8" w:space="0" w:color="auto"/>
            </w:tcBorders>
            <w:shd w:val="clear" w:color="auto" w:fill="auto"/>
            <w:noWrap/>
            <w:vAlign w:val="bottom"/>
            <w:hideMark/>
          </w:tcPr>
          <w:p w:rsidR="002D07D3" w:rsidRPr="00424C21" w:rsidP="004B2643" w14:paraId="25242199" w14:textId="77777777">
            <w:pPr>
              <w:widowControl/>
              <w:rPr>
                <w:rFonts w:ascii="Calibri" w:hAnsi="Calibri"/>
                <w:color w:val="000000"/>
                <w:sz w:val="16"/>
                <w:szCs w:val="16"/>
              </w:rPr>
            </w:pPr>
            <w:r w:rsidRPr="00424C21">
              <w:rPr>
                <w:rFonts w:ascii="Calibri" w:hAnsi="Calibri"/>
                <w:color w:val="000000"/>
                <w:sz w:val="16"/>
                <w:szCs w:val="16"/>
              </w:rPr>
              <w:t>Other Federal Positions</w:t>
            </w:r>
          </w:p>
        </w:tc>
        <w:tc>
          <w:tcPr>
            <w:tcW w:w="987" w:type="dxa"/>
            <w:tcBorders>
              <w:top w:val="nil"/>
              <w:left w:val="nil"/>
              <w:bottom w:val="single" w:sz="4" w:space="0" w:color="auto"/>
              <w:right w:val="single" w:sz="4" w:space="0" w:color="auto"/>
            </w:tcBorders>
            <w:shd w:val="clear" w:color="auto" w:fill="auto"/>
            <w:noWrap/>
            <w:vAlign w:val="bottom"/>
            <w:hideMark/>
          </w:tcPr>
          <w:p w:rsidR="002D07D3" w:rsidRPr="00424C21" w:rsidP="004B2643" w14:paraId="7629A9E5"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07D3" w:rsidRPr="00424C21" w:rsidP="004B2643" w14:paraId="3767A2B0"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2D07D3" w:rsidRPr="00424C21" w:rsidP="004B2643" w14:paraId="1DD91461"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2BEF89EF"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sz="4" w:space="0" w:color="auto"/>
              <w:right w:val="single" w:sz="8" w:space="0" w:color="auto"/>
            </w:tcBorders>
            <w:shd w:val="clear" w:color="auto" w:fill="auto"/>
            <w:noWrap/>
            <w:vAlign w:val="bottom"/>
            <w:hideMark/>
          </w:tcPr>
          <w:p w:rsidR="002D07D3" w:rsidRPr="00424C21" w:rsidP="004B2643" w14:paraId="1F8B4E3F" w14:textId="77777777">
            <w:pPr>
              <w:widowControl/>
              <w:rPr>
                <w:rFonts w:ascii="Calibri" w:hAnsi="Calibri"/>
                <w:color w:val="000000"/>
                <w:sz w:val="16"/>
                <w:szCs w:val="16"/>
              </w:rPr>
            </w:pPr>
            <w:r w:rsidRPr="00424C21">
              <w:rPr>
                <w:rFonts w:ascii="Calibri" w:hAnsi="Calibri"/>
                <w:color w:val="000000"/>
                <w:sz w:val="16"/>
                <w:szCs w:val="16"/>
              </w:rPr>
              <w:t> </w:t>
            </w:r>
          </w:p>
        </w:tc>
      </w:tr>
      <w:tr w14:paraId="5165DC57" w14:textId="77777777" w:rsidTr="004B2643">
        <w:tblPrEx>
          <w:tblW w:w="8450" w:type="dxa"/>
          <w:tblLook w:val="04A0"/>
        </w:tblPrEx>
        <w:trPr>
          <w:trHeight w:val="290"/>
        </w:trPr>
        <w:tc>
          <w:tcPr>
            <w:tcW w:w="2160" w:type="dxa"/>
            <w:tcBorders>
              <w:top w:val="nil"/>
              <w:left w:val="single" w:sz="8" w:space="0" w:color="auto"/>
              <w:bottom w:val="single" w:sz="4" w:space="0" w:color="auto"/>
              <w:right w:val="single" w:sz="8" w:space="0" w:color="auto"/>
            </w:tcBorders>
            <w:shd w:val="clear" w:color="auto" w:fill="auto"/>
            <w:vAlign w:val="bottom"/>
            <w:hideMark/>
          </w:tcPr>
          <w:p w:rsidR="002D07D3" w:rsidRPr="00424C21" w:rsidP="004B2643" w14:paraId="6D162D7D" w14:textId="77777777">
            <w:pPr>
              <w:widowControl/>
              <w:rPr>
                <w:rFonts w:ascii="Calibri" w:hAnsi="Calibri"/>
                <w:b/>
                <w:bCs/>
                <w:color w:val="000000"/>
                <w:sz w:val="16"/>
                <w:szCs w:val="16"/>
              </w:rPr>
            </w:pPr>
            <w:r w:rsidRPr="00424C21">
              <w:rPr>
                <w:rFonts w:ascii="Calibri" w:hAnsi="Calibri"/>
                <w:b/>
                <w:bCs/>
                <w:color w:val="000000"/>
                <w:sz w:val="16"/>
                <w:szCs w:val="16"/>
              </w:rPr>
              <w:t>Contractor Cost</w:t>
            </w:r>
          </w:p>
        </w:tc>
        <w:tc>
          <w:tcPr>
            <w:tcW w:w="987"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06DC1285"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07D3" w:rsidRPr="00424C21" w:rsidP="004B2643" w14:paraId="43BF2067"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2D07D3" w:rsidRPr="00424C21" w:rsidP="004B2643" w14:paraId="164AF014"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2D07D3" w:rsidRPr="00424C21" w:rsidP="004B2643" w14:paraId="53E8EEE1"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sz="4" w:space="0" w:color="auto"/>
              <w:right w:val="single" w:sz="8" w:space="0" w:color="auto"/>
            </w:tcBorders>
            <w:shd w:val="clear" w:color="auto" w:fill="auto"/>
            <w:noWrap/>
            <w:vAlign w:val="bottom"/>
            <w:hideMark/>
          </w:tcPr>
          <w:p w:rsidR="002D07D3" w:rsidRPr="00424C21" w:rsidP="004B2643" w14:paraId="2A210FBF" w14:textId="77777777">
            <w:pPr>
              <w:widowControl/>
              <w:rPr>
                <w:rFonts w:ascii="Calibri" w:hAnsi="Calibri"/>
                <w:color w:val="000000"/>
                <w:sz w:val="16"/>
                <w:szCs w:val="16"/>
              </w:rPr>
            </w:pPr>
            <w:r w:rsidRPr="00424C21">
              <w:rPr>
                <w:rFonts w:ascii="Calibri" w:hAnsi="Calibri"/>
                <w:color w:val="000000"/>
                <w:sz w:val="16"/>
                <w:szCs w:val="16"/>
              </w:rPr>
              <w:t> </w:t>
            </w:r>
          </w:p>
        </w:tc>
      </w:tr>
      <w:tr w14:paraId="48255A7D" w14:textId="77777777" w:rsidTr="004B2643">
        <w:tblPrEx>
          <w:tblW w:w="8450" w:type="dxa"/>
          <w:tblLook w:val="04A0"/>
        </w:tblPrEx>
        <w:trPr>
          <w:trHeight w:val="290"/>
        </w:trPr>
        <w:tc>
          <w:tcPr>
            <w:tcW w:w="2160" w:type="dxa"/>
            <w:tcBorders>
              <w:top w:val="nil"/>
              <w:left w:val="single" w:sz="8" w:space="0" w:color="auto"/>
              <w:bottom w:val="single" w:sz="4" w:space="0" w:color="auto"/>
              <w:right w:val="single" w:sz="8" w:space="0" w:color="auto"/>
            </w:tcBorders>
            <w:shd w:val="clear" w:color="auto" w:fill="auto"/>
            <w:noWrap/>
            <w:vAlign w:val="bottom"/>
            <w:hideMark/>
          </w:tcPr>
          <w:p w:rsidR="002D07D3" w:rsidRPr="00424C21" w:rsidP="004B2643" w14:paraId="59F58A55" w14:textId="77777777">
            <w:pPr>
              <w:widowControl/>
              <w:rPr>
                <w:rFonts w:ascii="Calibri" w:hAnsi="Calibri"/>
                <w:b/>
                <w:bCs/>
                <w:color w:val="000000"/>
                <w:sz w:val="16"/>
                <w:szCs w:val="16"/>
              </w:rPr>
            </w:pPr>
            <w:r w:rsidRPr="00424C21">
              <w:rPr>
                <w:rFonts w:ascii="Calibri" w:hAnsi="Calibri"/>
                <w:b/>
                <w:bCs/>
                <w:color w:val="000000"/>
                <w:sz w:val="16"/>
                <w:szCs w:val="16"/>
              </w:rPr>
              <w:t>Travel</w:t>
            </w:r>
          </w:p>
        </w:tc>
        <w:tc>
          <w:tcPr>
            <w:tcW w:w="987"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3BC8B233"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1D6927C5"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662770DA"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1221558E"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sz="4" w:space="0" w:color="auto"/>
              <w:right w:val="single" w:sz="8" w:space="0" w:color="auto"/>
            </w:tcBorders>
            <w:shd w:val="clear" w:color="auto" w:fill="auto"/>
            <w:noWrap/>
            <w:vAlign w:val="bottom"/>
            <w:hideMark/>
          </w:tcPr>
          <w:p w:rsidR="002D07D3" w:rsidRPr="00424C21" w:rsidP="004B2643" w14:paraId="23DBF3D1" w14:textId="77777777">
            <w:pPr>
              <w:widowControl/>
              <w:rPr>
                <w:rFonts w:ascii="Calibri" w:hAnsi="Calibri"/>
                <w:color w:val="000000"/>
                <w:sz w:val="16"/>
                <w:szCs w:val="16"/>
              </w:rPr>
            </w:pPr>
            <w:r w:rsidRPr="00424C21">
              <w:rPr>
                <w:rFonts w:ascii="Calibri" w:hAnsi="Calibri"/>
                <w:color w:val="000000"/>
                <w:sz w:val="16"/>
                <w:szCs w:val="16"/>
              </w:rPr>
              <w:t> </w:t>
            </w:r>
          </w:p>
        </w:tc>
      </w:tr>
      <w:tr w14:paraId="19963867" w14:textId="77777777" w:rsidTr="004B2643">
        <w:tblPrEx>
          <w:tblW w:w="8450" w:type="dxa"/>
          <w:tblLook w:val="04A0"/>
        </w:tblPrEx>
        <w:trPr>
          <w:trHeight w:val="525"/>
        </w:trPr>
        <w:tc>
          <w:tcPr>
            <w:tcW w:w="2160" w:type="dxa"/>
            <w:tcBorders>
              <w:top w:val="nil"/>
              <w:left w:val="single" w:sz="8" w:space="0" w:color="auto"/>
              <w:bottom w:val="nil"/>
              <w:right w:val="single" w:sz="8" w:space="0" w:color="auto"/>
            </w:tcBorders>
            <w:shd w:val="clear" w:color="auto" w:fill="auto"/>
            <w:vAlign w:val="center"/>
            <w:hideMark/>
          </w:tcPr>
          <w:p w:rsidR="002D07D3" w:rsidRPr="00424C21" w:rsidP="004B2643" w14:paraId="5C0D44C6" w14:textId="77777777">
            <w:pPr>
              <w:widowControl/>
              <w:rPr>
                <w:rFonts w:ascii="Calibri" w:hAnsi="Calibri"/>
                <w:b/>
                <w:bCs/>
                <w:color w:val="000000"/>
                <w:sz w:val="16"/>
                <w:szCs w:val="16"/>
              </w:rPr>
            </w:pPr>
            <w:r w:rsidRPr="00424C21">
              <w:rPr>
                <w:rFonts w:ascii="Calibri" w:hAnsi="Calibri"/>
                <w:b/>
                <w:bCs/>
                <w:color w:val="000000"/>
                <w:sz w:val="16"/>
                <w:szCs w:val="16"/>
              </w:rPr>
              <w:t xml:space="preserve">Other Costs: </w:t>
            </w:r>
          </w:p>
        </w:tc>
        <w:tc>
          <w:tcPr>
            <w:tcW w:w="987"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04145832"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1B8817BC"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4F034929"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000000" w:fill="808080"/>
            <w:noWrap/>
            <w:vAlign w:val="bottom"/>
            <w:hideMark/>
          </w:tcPr>
          <w:p w:rsidR="002D07D3" w:rsidRPr="00424C21" w:rsidP="004B2643" w14:paraId="4C1A76C5"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sz="4" w:space="0" w:color="auto"/>
              <w:right w:val="single" w:sz="8" w:space="0" w:color="auto"/>
            </w:tcBorders>
            <w:shd w:val="clear" w:color="auto" w:fill="auto"/>
            <w:noWrap/>
            <w:vAlign w:val="bottom"/>
            <w:hideMark/>
          </w:tcPr>
          <w:p w:rsidR="002D07D3" w:rsidRPr="00424C21" w:rsidP="004B2643" w14:paraId="2E4B4B58" w14:textId="77777777">
            <w:pPr>
              <w:widowControl/>
              <w:rPr>
                <w:rFonts w:ascii="Calibri" w:hAnsi="Calibri"/>
                <w:color w:val="000000"/>
                <w:sz w:val="16"/>
                <w:szCs w:val="16"/>
              </w:rPr>
            </w:pPr>
            <w:r w:rsidRPr="00424C21">
              <w:rPr>
                <w:rFonts w:ascii="Calibri" w:hAnsi="Calibri"/>
                <w:color w:val="000000"/>
                <w:sz w:val="16"/>
                <w:szCs w:val="16"/>
              </w:rPr>
              <w:t xml:space="preserve"> $                  672 </w:t>
            </w:r>
          </w:p>
        </w:tc>
      </w:tr>
      <w:tr w14:paraId="2BD3193A" w14:textId="77777777" w:rsidTr="004B2643">
        <w:tblPrEx>
          <w:tblW w:w="8450" w:type="dxa"/>
          <w:tblLook w:val="04A0"/>
        </w:tblPrEx>
        <w:trPr>
          <w:trHeight w:val="300"/>
        </w:trPr>
        <w:tc>
          <w:tcPr>
            <w:tcW w:w="216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2D07D3" w:rsidRPr="00424C21" w:rsidP="004B2643" w14:paraId="32FE7B32" w14:textId="77777777">
            <w:pPr>
              <w:widowControl/>
              <w:rPr>
                <w:rFonts w:ascii="Calibri" w:hAnsi="Calibri"/>
                <w:b/>
                <w:bCs/>
                <w:color w:val="000000"/>
                <w:sz w:val="16"/>
                <w:szCs w:val="16"/>
              </w:rPr>
            </w:pPr>
            <w:r w:rsidRPr="00424C21">
              <w:rPr>
                <w:rFonts w:ascii="Calibri" w:hAnsi="Calibri"/>
                <w:b/>
                <w:bCs/>
                <w:color w:val="000000"/>
                <w:sz w:val="16"/>
                <w:szCs w:val="16"/>
              </w:rPr>
              <w:t>TOTAL</w:t>
            </w:r>
          </w:p>
        </w:tc>
        <w:tc>
          <w:tcPr>
            <w:tcW w:w="987" w:type="dxa"/>
            <w:tcBorders>
              <w:top w:val="single" w:sz="8" w:space="0" w:color="auto"/>
              <w:left w:val="nil"/>
              <w:bottom w:val="single" w:sz="8" w:space="0" w:color="auto"/>
              <w:right w:val="single" w:sz="8" w:space="0" w:color="auto"/>
            </w:tcBorders>
            <w:shd w:val="clear" w:color="000000" w:fill="808080"/>
            <w:noWrap/>
            <w:vAlign w:val="bottom"/>
            <w:hideMark/>
          </w:tcPr>
          <w:p w:rsidR="002D07D3" w:rsidRPr="00424C21" w:rsidP="004B2643" w14:paraId="67C8F458"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single" w:sz="8" w:space="0" w:color="auto"/>
              <w:left w:val="nil"/>
              <w:bottom w:val="single" w:sz="8" w:space="0" w:color="auto"/>
              <w:right w:val="single" w:sz="8" w:space="0" w:color="auto"/>
            </w:tcBorders>
            <w:shd w:val="clear" w:color="000000" w:fill="DDEBF7"/>
            <w:noWrap/>
            <w:vAlign w:val="bottom"/>
            <w:hideMark/>
          </w:tcPr>
          <w:p w:rsidR="002D07D3" w:rsidRPr="00424C21" w:rsidP="004B2643" w14:paraId="2352C33D"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single" w:sz="8" w:space="0" w:color="auto"/>
              <w:left w:val="nil"/>
              <w:bottom w:val="single" w:sz="8" w:space="0" w:color="auto"/>
              <w:right w:val="single" w:sz="8" w:space="0" w:color="auto"/>
            </w:tcBorders>
            <w:shd w:val="clear" w:color="000000" w:fill="757171"/>
            <w:noWrap/>
            <w:vAlign w:val="bottom"/>
            <w:hideMark/>
          </w:tcPr>
          <w:p w:rsidR="002D07D3" w:rsidRPr="00424C21" w:rsidP="004B2643" w14:paraId="3918CAE2"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single" w:sz="8" w:space="0" w:color="auto"/>
              <w:left w:val="nil"/>
              <w:bottom w:val="single" w:sz="8" w:space="0" w:color="auto"/>
              <w:right w:val="single" w:sz="8" w:space="0" w:color="auto"/>
            </w:tcBorders>
            <w:shd w:val="clear" w:color="000000" w:fill="DDEBF7"/>
            <w:noWrap/>
            <w:vAlign w:val="bottom"/>
            <w:hideMark/>
          </w:tcPr>
          <w:p w:rsidR="002D07D3" w:rsidRPr="00424C21" w:rsidP="004B2643" w14:paraId="072C2422"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single" w:sz="8" w:space="0" w:color="auto"/>
              <w:left w:val="nil"/>
              <w:bottom w:val="single" w:sz="8" w:space="0" w:color="auto"/>
              <w:right w:val="single" w:sz="8" w:space="0" w:color="auto"/>
            </w:tcBorders>
            <w:shd w:val="clear" w:color="000000" w:fill="DDEBF7"/>
            <w:noWrap/>
            <w:vAlign w:val="bottom"/>
            <w:hideMark/>
          </w:tcPr>
          <w:p w:rsidR="002D07D3" w:rsidRPr="00424C21" w:rsidP="004B2643" w14:paraId="4372F2A2" w14:textId="01E7FE9E">
            <w:pPr>
              <w:widowControl/>
              <w:rPr>
                <w:rFonts w:ascii="Calibri" w:hAnsi="Calibri"/>
                <w:color w:val="000000"/>
                <w:sz w:val="16"/>
                <w:szCs w:val="16"/>
              </w:rPr>
            </w:pPr>
            <w:r w:rsidRPr="00424C21">
              <w:rPr>
                <w:rFonts w:ascii="Calibri" w:hAnsi="Calibri"/>
                <w:color w:val="000000"/>
                <w:sz w:val="16"/>
                <w:szCs w:val="16"/>
              </w:rPr>
              <w:t xml:space="preserve"> $             </w:t>
            </w:r>
            <w:r w:rsidR="00AF02E6">
              <w:rPr>
                <w:rFonts w:ascii="Calibri" w:hAnsi="Calibri"/>
                <w:color w:val="000000"/>
                <w:sz w:val="16"/>
                <w:szCs w:val="16"/>
              </w:rPr>
              <w:t>64</w:t>
            </w:r>
            <w:r>
              <w:rPr>
                <w:rFonts w:ascii="Calibri" w:hAnsi="Calibri"/>
                <w:color w:val="000000"/>
                <w:sz w:val="16"/>
                <w:szCs w:val="16"/>
              </w:rPr>
              <w:t>,</w:t>
            </w:r>
            <w:r w:rsidR="00AF02E6">
              <w:rPr>
                <w:rFonts w:ascii="Calibri" w:hAnsi="Calibri"/>
                <w:color w:val="000000"/>
                <w:sz w:val="16"/>
                <w:szCs w:val="16"/>
              </w:rPr>
              <w:t>560</w:t>
            </w:r>
          </w:p>
        </w:tc>
      </w:tr>
    </w:tbl>
    <w:p w:rsidR="002D07D3" w:rsidP="002D07D3" w14:paraId="5C7BA0E2" w14:textId="77777777">
      <w:pPr>
        <w:tabs>
          <w:tab w:val="left" w:pos="540"/>
        </w:tabs>
        <w:ind w:left="540"/>
      </w:pPr>
    </w:p>
    <w:p w:rsidR="002D07D3" w:rsidP="001D7E28" w14:paraId="0DD7DDA3" w14:textId="5F789B8C">
      <w:r>
        <w:t>The total annual cost to the</w:t>
      </w:r>
      <w:r w:rsidR="00AB2EF2">
        <w:t xml:space="preserve"> government is approximately $64,560</w:t>
      </w:r>
      <w:r>
        <w:t>. This is predominantly due to a federal government oversight cost estimated based on a ZP-3 employee fully loaded annual salary. The individual responsible for running the survey, performing and overseeing data entry, and operating survey logistics received a promotion in grade in the three years between renewal periods. Since the survey comprises roughly 50% of the employee’s time, it is estimated that $</w:t>
      </w:r>
      <w:r w:rsidR="004F6970">
        <w:t>64</w:t>
      </w:r>
      <w:r>
        <w:t>,</w:t>
      </w:r>
      <w:r w:rsidR="004F6970">
        <w:t>560</w:t>
      </w:r>
      <w:r>
        <w:t xml:space="preserve"> of the loaded salary can be attributed to the survey. Other costs consist of printing and postage costs. </w:t>
      </w:r>
    </w:p>
    <w:p w:rsidR="00642150" w14:paraId="2D5E8065" w14:textId="77777777">
      <w:pPr>
        <w:pBdr>
          <w:top w:val="nil"/>
          <w:left w:val="nil"/>
          <w:bottom w:val="nil"/>
          <w:right w:val="nil"/>
          <w:between w:val="nil"/>
        </w:pBdr>
        <w:spacing w:before="9" w:after="1"/>
        <w:rPr>
          <w:b/>
          <w:color w:val="000000"/>
        </w:rPr>
      </w:pPr>
    </w:p>
    <w:p w:rsidR="00642150" w14:paraId="1D7075C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8D0192" w:rsidP="008D0192" w14:paraId="3324EF60" w14:textId="77777777"/>
    <w:p w:rsidR="008D0192" w:rsidP="008D0192" w14:paraId="56FA32AD" w14:textId="02813D9A">
      <w:r>
        <w:t xml:space="preserve">The following tables show the changes and in the number of respondents, responses, time estimates, labor costs, and miscellaneous costs; and explains the reasons for these changes. </w:t>
      </w:r>
    </w:p>
    <w:p w:rsidR="008D0192" w:rsidP="008D0192" w14:paraId="084A29A2" w14:textId="77777777">
      <w:pPr>
        <w:tabs>
          <w:tab w:val="left" w:pos="540"/>
        </w:tabs>
        <w:ind w:left="540"/>
      </w:pPr>
    </w:p>
    <w:tbl>
      <w:tblPr>
        <w:tblW w:w="10340" w:type="dxa"/>
        <w:tblLayout w:type="fixed"/>
        <w:tblLook w:val="0400"/>
      </w:tblPr>
      <w:tblGrid>
        <w:gridCol w:w="1720"/>
        <w:gridCol w:w="360"/>
        <w:gridCol w:w="880"/>
        <w:gridCol w:w="80"/>
        <w:gridCol w:w="960"/>
        <w:gridCol w:w="200"/>
        <w:gridCol w:w="660"/>
        <w:gridCol w:w="640"/>
        <w:gridCol w:w="360"/>
        <w:gridCol w:w="900"/>
        <w:gridCol w:w="80"/>
        <w:gridCol w:w="1610"/>
        <w:gridCol w:w="410"/>
        <w:gridCol w:w="1480"/>
      </w:tblGrid>
      <w:tr w14:paraId="152C5AB0" w14:textId="77777777" w:rsidTr="00F81538">
        <w:tblPrEx>
          <w:tblW w:w="10340" w:type="dxa"/>
          <w:tblLayout w:type="fixed"/>
          <w:tblLook w:val="0400"/>
        </w:tblPrEx>
        <w:trPr>
          <w:trHeight w:val="300"/>
        </w:trPr>
        <w:tc>
          <w:tcPr>
            <w:tcW w:w="2080" w:type="dxa"/>
            <w:gridSpan w:val="2"/>
            <w:vMerge w:val="restart"/>
            <w:tcBorders>
              <w:top w:val="single" w:sz="8" w:space="0" w:color="000000"/>
              <w:left w:val="single" w:sz="8" w:space="0" w:color="000000"/>
              <w:bottom w:val="single" w:sz="8" w:space="0" w:color="000000"/>
              <w:right w:val="single" w:sz="8" w:space="0" w:color="000000"/>
            </w:tcBorders>
            <w:shd w:val="clear" w:color="auto" w:fill="5B9BD5"/>
          </w:tcPr>
          <w:p w:rsidR="008D0192" w:rsidP="00F81538" w14:paraId="202BD1D8"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20" w:type="dxa"/>
            <w:gridSpan w:val="3"/>
            <w:tcBorders>
              <w:top w:val="single" w:sz="8" w:space="0" w:color="000000"/>
              <w:left w:val="nil"/>
              <w:bottom w:val="single" w:sz="8" w:space="0" w:color="000000"/>
              <w:right w:val="single" w:sz="8" w:space="0" w:color="000000"/>
            </w:tcBorders>
            <w:shd w:val="clear" w:color="auto" w:fill="5B9BD5"/>
          </w:tcPr>
          <w:p w:rsidR="008D0192" w:rsidP="00F81538" w14:paraId="4C1E0277"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860" w:type="dxa"/>
            <w:gridSpan w:val="4"/>
            <w:tcBorders>
              <w:top w:val="single" w:sz="8" w:space="0" w:color="000000"/>
              <w:left w:val="nil"/>
              <w:bottom w:val="single" w:sz="8" w:space="0" w:color="000000"/>
              <w:right w:val="single" w:sz="8" w:space="0" w:color="000000"/>
            </w:tcBorders>
            <w:shd w:val="clear" w:color="auto" w:fill="5B9BD5"/>
          </w:tcPr>
          <w:p w:rsidR="008D0192" w:rsidP="00F81538" w14:paraId="36517582"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590" w:type="dxa"/>
            <w:gridSpan w:val="3"/>
            <w:tcBorders>
              <w:top w:val="single" w:sz="8" w:space="0" w:color="000000"/>
              <w:left w:val="nil"/>
              <w:bottom w:val="single" w:sz="8" w:space="0" w:color="000000"/>
              <w:right w:val="single" w:sz="8" w:space="0" w:color="000000"/>
            </w:tcBorders>
            <w:shd w:val="clear" w:color="auto" w:fill="5B9BD5"/>
          </w:tcPr>
          <w:p w:rsidR="008D0192" w:rsidP="00F81538" w14:paraId="6E15D3BE"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1890" w:type="dxa"/>
            <w:gridSpan w:val="2"/>
            <w:vMerge w:val="restart"/>
            <w:tcBorders>
              <w:top w:val="single" w:sz="8" w:space="0" w:color="000000"/>
              <w:left w:val="single" w:sz="8" w:space="0" w:color="000000"/>
              <w:bottom w:val="single" w:sz="8" w:space="0" w:color="000000"/>
              <w:right w:val="single" w:sz="8" w:space="0" w:color="000000"/>
            </w:tcBorders>
            <w:shd w:val="clear" w:color="auto" w:fill="5B9BD5"/>
          </w:tcPr>
          <w:p w:rsidR="008D0192" w:rsidP="00F81538" w14:paraId="5668FFDB"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2CFE2A73" w14:textId="77777777" w:rsidTr="00F81538">
        <w:tblPrEx>
          <w:tblW w:w="10340" w:type="dxa"/>
          <w:tblLayout w:type="fixed"/>
          <w:tblLook w:val="0400"/>
        </w:tblPrEx>
        <w:trPr>
          <w:trHeight w:val="640"/>
        </w:trPr>
        <w:tc>
          <w:tcPr>
            <w:tcW w:w="2080" w:type="dxa"/>
            <w:gridSpan w:val="2"/>
            <w:vMerge/>
            <w:tcBorders>
              <w:top w:val="single" w:sz="8" w:space="0" w:color="000000"/>
              <w:left w:val="single" w:sz="8" w:space="0" w:color="000000"/>
              <w:bottom w:val="single" w:sz="8" w:space="0" w:color="000000"/>
              <w:right w:val="single" w:sz="8" w:space="0" w:color="000000"/>
            </w:tcBorders>
            <w:shd w:val="clear" w:color="auto" w:fill="5B9BD5"/>
          </w:tcPr>
          <w:p w:rsidR="008D0192" w:rsidP="00F81538" w14:paraId="619FDB84"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960" w:type="dxa"/>
            <w:gridSpan w:val="2"/>
            <w:tcBorders>
              <w:top w:val="nil"/>
              <w:left w:val="nil"/>
              <w:bottom w:val="single" w:sz="8" w:space="0" w:color="000000"/>
              <w:right w:val="dashed" w:sz="8" w:space="0" w:color="000000"/>
            </w:tcBorders>
            <w:shd w:val="clear" w:color="auto" w:fill="FBE4D5"/>
          </w:tcPr>
          <w:p w:rsidR="008D0192" w:rsidP="00F81538" w14:paraId="4CB53F0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60" w:type="dxa"/>
            <w:tcBorders>
              <w:top w:val="nil"/>
              <w:left w:val="nil"/>
              <w:bottom w:val="single" w:sz="8" w:space="0" w:color="000000"/>
              <w:right w:val="single" w:sz="8" w:space="0" w:color="000000"/>
            </w:tcBorders>
            <w:shd w:val="clear" w:color="auto" w:fill="FBE4D5"/>
          </w:tcPr>
          <w:p w:rsidR="008D0192" w:rsidP="00F81538" w14:paraId="603FD4D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60" w:type="dxa"/>
            <w:gridSpan w:val="2"/>
            <w:tcBorders>
              <w:top w:val="nil"/>
              <w:left w:val="nil"/>
              <w:bottom w:val="single" w:sz="8" w:space="0" w:color="000000"/>
              <w:right w:val="dashed" w:sz="8" w:space="0" w:color="000000"/>
            </w:tcBorders>
            <w:shd w:val="clear" w:color="auto" w:fill="FBE4D5"/>
          </w:tcPr>
          <w:p w:rsidR="008D0192" w:rsidP="00F81538" w14:paraId="0BD5527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00" w:type="dxa"/>
            <w:gridSpan w:val="2"/>
            <w:tcBorders>
              <w:top w:val="nil"/>
              <w:left w:val="nil"/>
              <w:bottom w:val="single" w:sz="8" w:space="0" w:color="000000"/>
              <w:right w:val="single" w:sz="8" w:space="0" w:color="000000"/>
            </w:tcBorders>
            <w:shd w:val="clear" w:color="auto" w:fill="FBE4D5"/>
          </w:tcPr>
          <w:p w:rsidR="008D0192" w:rsidP="00F81538" w14:paraId="11CA4E1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80" w:type="dxa"/>
            <w:gridSpan w:val="2"/>
            <w:tcBorders>
              <w:top w:val="nil"/>
              <w:left w:val="nil"/>
              <w:bottom w:val="single" w:sz="8" w:space="0" w:color="000000"/>
              <w:right w:val="dashed" w:sz="8" w:space="0" w:color="000000"/>
            </w:tcBorders>
            <w:shd w:val="clear" w:color="auto" w:fill="FBE4D5"/>
          </w:tcPr>
          <w:p w:rsidR="008D0192" w:rsidP="00F81538" w14:paraId="1922A98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610" w:type="dxa"/>
            <w:tcBorders>
              <w:top w:val="nil"/>
              <w:left w:val="nil"/>
              <w:bottom w:val="single" w:sz="8" w:space="0" w:color="000000"/>
              <w:right w:val="single" w:sz="8" w:space="0" w:color="000000"/>
            </w:tcBorders>
            <w:shd w:val="clear" w:color="auto" w:fill="FBE4D5"/>
          </w:tcPr>
          <w:p w:rsidR="008D0192" w:rsidP="00F81538" w14:paraId="61CEDD2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890" w:type="dxa"/>
            <w:gridSpan w:val="2"/>
            <w:vMerge/>
            <w:tcBorders>
              <w:top w:val="single" w:sz="8" w:space="0" w:color="000000"/>
              <w:left w:val="single" w:sz="8" w:space="0" w:color="000000"/>
              <w:bottom w:val="single" w:sz="8" w:space="0" w:color="000000"/>
              <w:right w:val="single" w:sz="8" w:space="0" w:color="000000"/>
            </w:tcBorders>
            <w:shd w:val="clear" w:color="auto" w:fill="5B9BD5"/>
          </w:tcPr>
          <w:p w:rsidR="008D0192" w:rsidP="00F81538" w14:paraId="5807596A"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1040F728" w14:textId="77777777" w:rsidTr="00F81538">
        <w:tblPrEx>
          <w:tblW w:w="10340" w:type="dxa"/>
          <w:tblLayout w:type="fixed"/>
          <w:tblLook w:val="0400"/>
        </w:tblPrEx>
        <w:trPr>
          <w:trHeight w:val="1260"/>
        </w:trPr>
        <w:tc>
          <w:tcPr>
            <w:tcW w:w="2080" w:type="dxa"/>
            <w:gridSpan w:val="2"/>
            <w:tcBorders>
              <w:top w:val="nil"/>
              <w:left w:val="single" w:sz="8" w:space="0" w:color="000000"/>
              <w:bottom w:val="single" w:sz="4" w:space="0" w:color="000000"/>
              <w:right w:val="single" w:sz="4" w:space="0" w:color="000000"/>
            </w:tcBorders>
            <w:shd w:val="clear" w:color="auto" w:fill="auto"/>
          </w:tcPr>
          <w:p w:rsidR="005D58BB" w:rsidP="00F81538" w14:paraId="2DAF49A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Annual Survey of Seafood Processors (88-13)</w:t>
            </w:r>
          </w:p>
        </w:tc>
        <w:tc>
          <w:tcPr>
            <w:tcW w:w="960" w:type="dxa"/>
            <w:gridSpan w:val="2"/>
            <w:tcBorders>
              <w:top w:val="nil"/>
              <w:left w:val="nil"/>
              <w:bottom w:val="dotted" w:sz="4" w:space="0" w:color="000000"/>
              <w:right w:val="dashed" w:sz="8" w:space="0" w:color="000000"/>
            </w:tcBorders>
            <w:shd w:val="clear" w:color="auto" w:fill="auto"/>
          </w:tcPr>
          <w:p w:rsidR="005D58BB" w:rsidP="00F81538" w14:paraId="38AA7220" w14:textId="25E2AE9C">
            <w:pPr>
              <w:widowControl/>
              <w:jc w:val="center"/>
              <w:rPr>
                <w:rFonts w:ascii="Calibri" w:eastAsia="Calibri" w:hAnsi="Calibri" w:cs="Calibri"/>
                <w:color w:val="000000"/>
                <w:sz w:val="16"/>
                <w:szCs w:val="16"/>
              </w:rPr>
            </w:pPr>
            <w:r>
              <w:rPr>
                <w:rFonts w:ascii="Calibri" w:eastAsia="Calibri" w:hAnsi="Calibri" w:cs="Calibri"/>
                <w:color w:val="000000"/>
                <w:sz w:val="16"/>
                <w:szCs w:val="16"/>
              </w:rPr>
              <w:t>617</w:t>
            </w:r>
          </w:p>
        </w:tc>
        <w:tc>
          <w:tcPr>
            <w:tcW w:w="960" w:type="dxa"/>
            <w:tcBorders>
              <w:top w:val="nil"/>
              <w:left w:val="nil"/>
              <w:bottom w:val="dotted" w:sz="4" w:space="0" w:color="000000"/>
              <w:right w:val="single" w:sz="8" w:space="0" w:color="000000"/>
            </w:tcBorders>
            <w:shd w:val="clear" w:color="auto" w:fill="auto"/>
          </w:tcPr>
          <w:p w:rsidR="005D58BB" w:rsidP="00F81538" w14:paraId="7DE90E4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650</w:t>
            </w:r>
          </w:p>
        </w:tc>
        <w:tc>
          <w:tcPr>
            <w:tcW w:w="860" w:type="dxa"/>
            <w:gridSpan w:val="2"/>
            <w:tcBorders>
              <w:top w:val="nil"/>
              <w:left w:val="nil"/>
              <w:bottom w:val="dotted" w:sz="4" w:space="0" w:color="000000"/>
              <w:right w:val="dashed" w:sz="8" w:space="0" w:color="000000"/>
            </w:tcBorders>
            <w:shd w:val="clear" w:color="auto" w:fill="auto"/>
          </w:tcPr>
          <w:p w:rsidR="005D58BB" w:rsidP="00F81538" w14:paraId="70D51BF8" w14:textId="4729BC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240</w:t>
            </w:r>
          </w:p>
        </w:tc>
        <w:tc>
          <w:tcPr>
            <w:tcW w:w="1000" w:type="dxa"/>
            <w:gridSpan w:val="2"/>
            <w:tcBorders>
              <w:top w:val="nil"/>
              <w:left w:val="nil"/>
              <w:bottom w:val="dotted" w:sz="4" w:space="0" w:color="000000"/>
              <w:right w:val="single" w:sz="8" w:space="0" w:color="000000"/>
            </w:tcBorders>
            <w:shd w:val="clear" w:color="auto" w:fill="auto"/>
          </w:tcPr>
          <w:p w:rsidR="005D58BB" w:rsidP="00F81538" w14:paraId="3A9EEE35" w14:textId="656B705F">
            <w:pPr>
              <w:widowControl/>
              <w:jc w:val="center"/>
              <w:rPr>
                <w:rFonts w:ascii="Calibri" w:eastAsia="Calibri" w:hAnsi="Calibri" w:cs="Calibri"/>
                <w:color w:val="000000"/>
                <w:sz w:val="16"/>
                <w:szCs w:val="16"/>
              </w:rPr>
            </w:pPr>
            <w:r>
              <w:rPr>
                <w:rFonts w:ascii="Calibri" w:eastAsia="Calibri" w:hAnsi="Calibri" w:cs="Calibri"/>
                <w:color w:val="000000"/>
                <w:sz w:val="16"/>
                <w:szCs w:val="16"/>
              </w:rPr>
              <w:t>314</w:t>
            </w:r>
          </w:p>
        </w:tc>
        <w:tc>
          <w:tcPr>
            <w:tcW w:w="980" w:type="dxa"/>
            <w:gridSpan w:val="2"/>
            <w:tcBorders>
              <w:top w:val="nil"/>
              <w:left w:val="nil"/>
              <w:bottom w:val="dotted" w:sz="4" w:space="0" w:color="000000"/>
              <w:right w:val="dashed" w:sz="8" w:space="0" w:color="000000"/>
            </w:tcBorders>
            <w:shd w:val="clear" w:color="auto" w:fill="auto"/>
          </w:tcPr>
          <w:p w:rsidR="005D58BB" w:rsidP="00F81538" w14:paraId="7E253D7E" w14:textId="11ADF584">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1610" w:type="dxa"/>
            <w:tcBorders>
              <w:top w:val="nil"/>
              <w:left w:val="nil"/>
              <w:bottom w:val="dotted" w:sz="4" w:space="0" w:color="000000"/>
              <w:right w:val="single" w:sz="8" w:space="0" w:color="000000"/>
            </w:tcBorders>
            <w:shd w:val="clear" w:color="auto" w:fill="auto"/>
          </w:tcPr>
          <w:p w:rsidR="005D58BB" w:rsidP="00F81538" w14:paraId="75B50D98" w14:textId="60ABAFD8">
            <w:pPr>
              <w:widowControl/>
              <w:jc w:val="center"/>
              <w:rPr>
                <w:rFonts w:ascii="Calibri" w:eastAsia="Calibri" w:hAnsi="Calibri" w:cs="Calibri"/>
                <w:color w:val="000000"/>
                <w:sz w:val="16"/>
                <w:szCs w:val="16"/>
              </w:rPr>
            </w:pPr>
            <w:r>
              <w:rPr>
                <w:rFonts w:ascii="Calibri" w:eastAsia="Calibri" w:hAnsi="Calibri" w:cs="Calibri"/>
                <w:color w:val="000000"/>
                <w:sz w:val="16"/>
                <w:szCs w:val="16"/>
              </w:rPr>
              <w:t>157</w:t>
            </w:r>
          </w:p>
        </w:tc>
        <w:tc>
          <w:tcPr>
            <w:tcW w:w="1890" w:type="dxa"/>
            <w:gridSpan w:val="2"/>
            <w:vMerge w:val="restart"/>
            <w:tcBorders>
              <w:top w:val="nil"/>
              <w:left w:val="nil"/>
              <w:right w:val="single" w:sz="8" w:space="0" w:color="000000"/>
            </w:tcBorders>
            <w:shd w:val="clear" w:color="auto" w:fill="auto"/>
          </w:tcPr>
          <w:p w:rsidR="005D58BB" w:rsidP="00F81538" w14:paraId="275576E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Consolidation in the seafood processing industry and some businesses closing.  Change in business status from processor to wholesaler, etc. for some entities.</w:t>
            </w:r>
          </w:p>
          <w:p w:rsidR="005D58BB" w:rsidP="00F81538" w14:paraId="3DD7861E" w14:textId="6E7F5D31">
            <w:pPr>
              <w:widowControl/>
              <w:rPr>
                <w:rFonts w:ascii="Calibri" w:eastAsia="Calibri" w:hAnsi="Calibri" w:cs="Calibri"/>
                <w:color w:val="000000"/>
                <w:sz w:val="16"/>
                <w:szCs w:val="16"/>
              </w:rPr>
            </w:pPr>
          </w:p>
        </w:tc>
      </w:tr>
      <w:tr w14:paraId="0427B414" w14:textId="77777777" w:rsidTr="00F81538">
        <w:tblPrEx>
          <w:tblW w:w="10340" w:type="dxa"/>
          <w:tblLayout w:type="fixed"/>
          <w:tblLook w:val="0400"/>
        </w:tblPrEx>
        <w:trPr>
          <w:trHeight w:val="440"/>
        </w:trPr>
        <w:tc>
          <w:tcPr>
            <w:tcW w:w="2080" w:type="dxa"/>
            <w:gridSpan w:val="2"/>
            <w:tcBorders>
              <w:top w:val="nil"/>
              <w:left w:val="single" w:sz="8" w:space="0" w:color="000000"/>
              <w:bottom w:val="single" w:sz="4" w:space="0" w:color="000000"/>
              <w:right w:val="single" w:sz="4" w:space="0" w:color="000000"/>
            </w:tcBorders>
            <w:shd w:val="clear" w:color="auto" w:fill="auto"/>
          </w:tcPr>
          <w:p w:rsidR="005D58BB" w:rsidP="00F81538" w14:paraId="27566D3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Monthly Meal and Oil Report (88-13c)</w:t>
            </w:r>
          </w:p>
        </w:tc>
        <w:tc>
          <w:tcPr>
            <w:tcW w:w="960" w:type="dxa"/>
            <w:gridSpan w:val="2"/>
            <w:tcBorders>
              <w:top w:val="nil"/>
              <w:left w:val="nil"/>
              <w:bottom w:val="dotted" w:sz="4" w:space="0" w:color="000000"/>
              <w:right w:val="dashed" w:sz="8" w:space="0" w:color="000000"/>
            </w:tcBorders>
            <w:shd w:val="clear" w:color="auto" w:fill="auto"/>
          </w:tcPr>
          <w:p w:rsidR="005D58BB" w:rsidP="00F81538" w14:paraId="39A95703" w14:textId="272714B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60" w:type="dxa"/>
            <w:tcBorders>
              <w:top w:val="nil"/>
              <w:left w:val="nil"/>
              <w:bottom w:val="dotted" w:sz="4" w:space="0" w:color="000000"/>
              <w:right w:val="single" w:sz="8" w:space="0" w:color="000000"/>
            </w:tcBorders>
            <w:shd w:val="clear" w:color="auto" w:fill="auto"/>
          </w:tcPr>
          <w:p w:rsidR="005D58BB" w:rsidP="00F81538" w14:paraId="307BDB1E" w14:textId="21528A52">
            <w:pPr>
              <w:widowControl/>
              <w:jc w:val="center"/>
              <w:rPr>
                <w:rFonts w:ascii="Calibri" w:eastAsia="Calibri" w:hAnsi="Calibri" w:cs="Calibri"/>
                <w:color w:val="000000"/>
                <w:sz w:val="16"/>
                <w:szCs w:val="16"/>
              </w:rPr>
            </w:pPr>
            <w:r>
              <w:rPr>
                <w:rFonts w:ascii="Calibri" w:eastAsia="Calibri" w:hAnsi="Calibri" w:cs="Calibri"/>
                <w:color w:val="000000"/>
                <w:sz w:val="16"/>
                <w:szCs w:val="16"/>
              </w:rPr>
              <w:t>7</w:t>
            </w:r>
          </w:p>
        </w:tc>
        <w:tc>
          <w:tcPr>
            <w:tcW w:w="860" w:type="dxa"/>
            <w:gridSpan w:val="2"/>
            <w:tcBorders>
              <w:top w:val="nil"/>
              <w:left w:val="nil"/>
              <w:bottom w:val="dotted" w:sz="4" w:space="0" w:color="000000"/>
              <w:right w:val="dashed" w:sz="8" w:space="0" w:color="000000"/>
            </w:tcBorders>
            <w:shd w:val="clear" w:color="auto" w:fill="auto"/>
          </w:tcPr>
          <w:p w:rsidR="005D58BB" w:rsidP="00F81538" w14:paraId="1A91DD40" w14:textId="028BC3E0">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1000" w:type="dxa"/>
            <w:gridSpan w:val="2"/>
            <w:tcBorders>
              <w:top w:val="nil"/>
              <w:left w:val="nil"/>
              <w:bottom w:val="dotted" w:sz="4" w:space="0" w:color="000000"/>
              <w:right w:val="single" w:sz="8" w:space="0" w:color="000000"/>
            </w:tcBorders>
            <w:shd w:val="clear" w:color="auto" w:fill="auto"/>
          </w:tcPr>
          <w:p w:rsidR="005D58BB" w:rsidP="00F81538" w14:paraId="68E1A16F" w14:textId="2864EB47">
            <w:pPr>
              <w:widowControl/>
              <w:jc w:val="center"/>
              <w:rPr>
                <w:rFonts w:ascii="Calibri" w:eastAsia="Calibri" w:hAnsi="Calibri" w:cs="Calibri"/>
                <w:color w:val="000000"/>
                <w:sz w:val="16"/>
                <w:szCs w:val="16"/>
              </w:rPr>
            </w:pPr>
            <w:r>
              <w:rPr>
                <w:rFonts w:ascii="Calibri" w:eastAsia="Calibri" w:hAnsi="Calibri" w:cs="Calibri"/>
                <w:color w:val="000000"/>
                <w:sz w:val="16"/>
                <w:szCs w:val="16"/>
              </w:rPr>
              <w:t>84</w:t>
            </w:r>
          </w:p>
        </w:tc>
        <w:tc>
          <w:tcPr>
            <w:tcW w:w="980" w:type="dxa"/>
            <w:gridSpan w:val="2"/>
            <w:tcBorders>
              <w:top w:val="nil"/>
              <w:left w:val="nil"/>
              <w:bottom w:val="dotted" w:sz="4" w:space="0" w:color="000000"/>
              <w:right w:val="dashed" w:sz="8" w:space="0" w:color="000000"/>
            </w:tcBorders>
            <w:shd w:val="clear" w:color="auto" w:fill="auto"/>
          </w:tcPr>
          <w:p w:rsidR="005D58BB" w:rsidP="00F81538" w14:paraId="32FB2094" w14:textId="76913D75">
            <w:pPr>
              <w:widowControl/>
              <w:jc w:val="center"/>
              <w:rPr>
                <w:rFonts w:ascii="Calibri" w:eastAsia="Calibri" w:hAnsi="Calibri" w:cs="Calibri"/>
                <w:color w:val="000000"/>
                <w:sz w:val="16"/>
                <w:szCs w:val="16"/>
              </w:rPr>
            </w:pPr>
            <w:r>
              <w:rPr>
                <w:rFonts w:ascii="Calibri" w:eastAsia="Calibri" w:hAnsi="Calibri" w:cs="Calibri"/>
                <w:color w:val="000000"/>
                <w:sz w:val="16"/>
                <w:szCs w:val="16"/>
              </w:rPr>
              <w:t>15</w:t>
            </w:r>
          </w:p>
        </w:tc>
        <w:tc>
          <w:tcPr>
            <w:tcW w:w="1610" w:type="dxa"/>
            <w:tcBorders>
              <w:top w:val="nil"/>
              <w:left w:val="nil"/>
              <w:bottom w:val="dotted" w:sz="4" w:space="0" w:color="000000"/>
              <w:right w:val="single" w:sz="8" w:space="0" w:color="000000"/>
            </w:tcBorders>
            <w:shd w:val="clear" w:color="auto" w:fill="auto"/>
          </w:tcPr>
          <w:p w:rsidR="005D58BB" w:rsidP="00F81538" w14:paraId="671D8DE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21</w:t>
            </w:r>
          </w:p>
        </w:tc>
        <w:tc>
          <w:tcPr>
            <w:tcW w:w="1890" w:type="dxa"/>
            <w:gridSpan w:val="2"/>
            <w:vMerge/>
            <w:tcBorders>
              <w:left w:val="nil"/>
              <w:bottom w:val="dotted" w:sz="4" w:space="0" w:color="000000"/>
              <w:right w:val="single" w:sz="8" w:space="0" w:color="000000"/>
            </w:tcBorders>
            <w:shd w:val="clear" w:color="auto" w:fill="auto"/>
          </w:tcPr>
          <w:p w:rsidR="005D58BB" w:rsidP="00F81538" w14:paraId="73D9C356" w14:textId="5F85B3F4">
            <w:pPr>
              <w:widowControl/>
              <w:rPr>
                <w:rFonts w:ascii="Calibri" w:eastAsia="Calibri" w:hAnsi="Calibri" w:cs="Calibri"/>
                <w:color w:val="000000"/>
                <w:sz w:val="16"/>
                <w:szCs w:val="16"/>
              </w:rPr>
            </w:pPr>
          </w:p>
        </w:tc>
      </w:tr>
      <w:tr w14:paraId="21FF48CF" w14:textId="77777777" w:rsidTr="00F81538">
        <w:tblPrEx>
          <w:tblW w:w="10340" w:type="dxa"/>
          <w:tblLayout w:type="fixed"/>
          <w:tblLook w:val="0400"/>
        </w:tblPrEx>
        <w:trPr>
          <w:trHeight w:val="465"/>
        </w:trPr>
        <w:tc>
          <w:tcPr>
            <w:tcW w:w="2080" w:type="dxa"/>
            <w:gridSpan w:val="2"/>
            <w:tcBorders>
              <w:top w:val="nil"/>
              <w:left w:val="single" w:sz="8" w:space="0" w:color="000000"/>
              <w:bottom w:val="single" w:sz="8" w:space="0" w:color="000000"/>
              <w:right w:val="single" w:sz="8" w:space="0" w:color="000000"/>
            </w:tcBorders>
            <w:shd w:val="clear" w:color="auto" w:fill="BDD6EE"/>
          </w:tcPr>
          <w:p w:rsidR="008D0192" w:rsidP="00F81538" w14:paraId="0234243C"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960" w:type="dxa"/>
            <w:gridSpan w:val="2"/>
            <w:tcBorders>
              <w:top w:val="nil"/>
              <w:left w:val="nil"/>
              <w:bottom w:val="single" w:sz="8" w:space="0" w:color="000000"/>
              <w:right w:val="dashed" w:sz="8" w:space="0" w:color="000000"/>
            </w:tcBorders>
            <w:shd w:val="clear" w:color="auto" w:fill="BDD6EE"/>
          </w:tcPr>
          <w:p w:rsidR="008D0192" w:rsidP="00F81538" w14:paraId="255EB16B" w14:textId="51FF27A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62</w:t>
            </w:r>
            <w:r w:rsidR="00181F05">
              <w:rPr>
                <w:rFonts w:ascii="Calibri" w:eastAsia="Calibri" w:hAnsi="Calibri" w:cs="Calibri"/>
                <w:b/>
                <w:color w:val="000000"/>
                <w:sz w:val="16"/>
                <w:szCs w:val="16"/>
              </w:rPr>
              <w:t>2</w:t>
            </w:r>
          </w:p>
        </w:tc>
        <w:tc>
          <w:tcPr>
            <w:tcW w:w="960" w:type="dxa"/>
            <w:tcBorders>
              <w:top w:val="nil"/>
              <w:left w:val="nil"/>
              <w:bottom w:val="single" w:sz="8" w:space="0" w:color="000000"/>
              <w:right w:val="dashed" w:sz="8" w:space="0" w:color="000000"/>
            </w:tcBorders>
            <w:shd w:val="clear" w:color="auto" w:fill="BDD6EE"/>
          </w:tcPr>
          <w:p w:rsidR="008D0192" w:rsidP="00F81538" w14:paraId="3CC92260" w14:textId="526FF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65</w:t>
            </w:r>
            <w:r w:rsidR="00EB02D5">
              <w:rPr>
                <w:rFonts w:ascii="Calibri" w:eastAsia="Calibri" w:hAnsi="Calibri" w:cs="Calibri"/>
                <w:b/>
                <w:color w:val="000000"/>
                <w:sz w:val="16"/>
                <w:szCs w:val="16"/>
              </w:rPr>
              <w:t>7</w:t>
            </w:r>
          </w:p>
        </w:tc>
        <w:tc>
          <w:tcPr>
            <w:tcW w:w="860" w:type="dxa"/>
            <w:gridSpan w:val="2"/>
            <w:tcBorders>
              <w:top w:val="nil"/>
              <w:left w:val="nil"/>
              <w:bottom w:val="single" w:sz="8" w:space="0" w:color="000000"/>
              <w:right w:val="dashed" w:sz="8" w:space="0" w:color="000000"/>
            </w:tcBorders>
            <w:shd w:val="clear" w:color="auto" w:fill="BDD6EE"/>
          </w:tcPr>
          <w:p w:rsidR="008D0192" w:rsidP="00F81538" w14:paraId="0B3898D1" w14:textId="48C5D81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300</w:t>
            </w:r>
          </w:p>
        </w:tc>
        <w:tc>
          <w:tcPr>
            <w:tcW w:w="1000" w:type="dxa"/>
            <w:gridSpan w:val="2"/>
            <w:tcBorders>
              <w:top w:val="nil"/>
              <w:left w:val="nil"/>
              <w:bottom w:val="single" w:sz="8" w:space="0" w:color="000000"/>
              <w:right w:val="dashed" w:sz="8" w:space="0" w:color="000000"/>
            </w:tcBorders>
            <w:shd w:val="clear" w:color="auto" w:fill="BDD6EE"/>
          </w:tcPr>
          <w:p w:rsidR="008D0192" w:rsidP="00F81538" w14:paraId="154B3889" w14:textId="14B5BB3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398</w:t>
            </w:r>
          </w:p>
        </w:tc>
        <w:tc>
          <w:tcPr>
            <w:tcW w:w="980" w:type="dxa"/>
            <w:gridSpan w:val="2"/>
            <w:tcBorders>
              <w:top w:val="nil"/>
              <w:left w:val="nil"/>
              <w:bottom w:val="single" w:sz="8" w:space="0" w:color="000000"/>
              <w:right w:val="dashed" w:sz="8" w:space="0" w:color="000000"/>
            </w:tcBorders>
            <w:shd w:val="clear" w:color="auto" w:fill="BDD6EE"/>
          </w:tcPr>
          <w:p w:rsidR="008D0192" w:rsidP="00F81538" w14:paraId="01C49280" w14:textId="31A1FE49">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135</w:t>
            </w:r>
          </w:p>
        </w:tc>
        <w:tc>
          <w:tcPr>
            <w:tcW w:w="1610" w:type="dxa"/>
            <w:tcBorders>
              <w:top w:val="nil"/>
              <w:left w:val="nil"/>
              <w:bottom w:val="single" w:sz="8" w:space="0" w:color="000000"/>
              <w:right w:val="dashed" w:sz="8" w:space="0" w:color="000000"/>
            </w:tcBorders>
            <w:shd w:val="clear" w:color="auto" w:fill="BDD6EE"/>
          </w:tcPr>
          <w:p w:rsidR="008D0192" w:rsidP="00F81538" w14:paraId="6D34EAD9" w14:textId="3363074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178</w:t>
            </w:r>
          </w:p>
        </w:tc>
        <w:tc>
          <w:tcPr>
            <w:tcW w:w="1890" w:type="dxa"/>
            <w:gridSpan w:val="2"/>
            <w:tcBorders>
              <w:top w:val="nil"/>
              <w:left w:val="nil"/>
              <w:bottom w:val="single" w:sz="8" w:space="0" w:color="000000"/>
              <w:right w:val="single" w:sz="8" w:space="0" w:color="000000"/>
            </w:tcBorders>
            <w:shd w:val="clear" w:color="auto" w:fill="000000"/>
          </w:tcPr>
          <w:p w:rsidR="008D0192" w:rsidP="00F81538" w14:paraId="22228970"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3FC9151A" w14:textId="77777777" w:rsidTr="00F81538">
        <w:tblPrEx>
          <w:tblW w:w="10340" w:type="dxa"/>
          <w:tblLayout w:type="fixed"/>
          <w:tblLook w:val="0400"/>
        </w:tblPrEx>
        <w:trPr>
          <w:trHeight w:val="300"/>
        </w:trPr>
        <w:tc>
          <w:tcPr>
            <w:tcW w:w="2080" w:type="dxa"/>
            <w:gridSpan w:val="2"/>
            <w:tcBorders>
              <w:top w:val="single" w:sz="8" w:space="0" w:color="000000"/>
              <w:left w:val="single" w:sz="8" w:space="0" w:color="000000"/>
              <w:bottom w:val="single" w:sz="4" w:space="0" w:color="auto"/>
              <w:right w:val="nil"/>
            </w:tcBorders>
            <w:shd w:val="clear" w:color="auto" w:fill="FCE4D6"/>
          </w:tcPr>
          <w:p w:rsidR="008D0192" w:rsidP="00F81538" w14:paraId="5998ECBD"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920" w:type="dxa"/>
            <w:gridSpan w:val="3"/>
            <w:tcBorders>
              <w:top w:val="single" w:sz="8" w:space="0" w:color="000000"/>
              <w:left w:val="single" w:sz="8" w:space="0" w:color="000000"/>
              <w:bottom w:val="single" w:sz="4" w:space="0" w:color="auto"/>
              <w:right w:val="single" w:sz="8" w:space="0" w:color="000000"/>
            </w:tcBorders>
            <w:shd w:val="clear" w:color="auto" w:fill="FCE4D6"/>
          </w:tcPr>
          <w:p w:rsidR="008D0192" w:rsidP="00F81538" w14:paraId="5ABEE9B2" w14:textId="282F983B">
            <w:pPr>
              <w:widowControl/>
              <w:jc w:val="center"/>
              <w:rPr>
                <w:rFonts w:ascii="Calibri" w:eastAsia="Calibri" w:hAnsi="Calibri" w:cs="Calibri"/>
                <w:color w:val="000000"/>
                <w:sz w:val="22"/>
                <w:szCs w:val="22"/>
              </w:rPr>
            </w:pPr>
            <w:r>
              <w:rPr>
                <w:rFonts w:ascii="Calibri" w:eastAsia="Calibri" w:hAnsi="Calibri" w:cs="Calibri"/>
                <w:color w:val="000000"/>
                <w:sz w:val="22"/>
                <w:szCs w:val="22"/>
              </w:rPr>
              <w:t>-3</w:t>
            </w:r>
            <w:r w:rsidR="00181F05">
              <w:rPr>
                <w:rFonts w:ascii="Calibri" w:eastAsia="Calibri" w:hAnsi="Calibri" w:cs="Calibri"/>
                <w:color w:val="000000"/>
                <w:sz w:val="22"/>
                <w:szCs w:val="22"/>
              </w:rPr>
              <w:t>5</w:t>
            </w:r>
          </w:p>
        </w:tc>
        <w:tc>
          <w:tcPr>
            <w:tcW w:w="1860" w:type="dxa"/>
            <w:gridSpan w:val="4"/>
            <w:tcBorders>
              <w:top w:val="single" w:sz="8" w:space="0" w:color="000000"/>
              <w:left w:val="nil"/>
              <w:bottom w:val="single" w:sz="4" w:space="0" w:color="auto"/>
              <w:right w:val="single" w:sz="8" w:space="0" w:color="000000"/>
            </w:tcBorders>
            <w:shd w:val="clear" w:color="auto" w:fill="FCE4D6"/>
          </w:tcPr>
          <w:p w:rsidR="008D0192" w:rsidP="00F81538" w14:paraId="6918461A" w14:textId="3D1EF4D2">
            <w:pPr>
              <w:widowControl/>
              <w:jc w:val="center"/>
              <w:rPr>
                <w:rFonts w:ascii="Calibri" w:eastAsia="Calibri" w:hAnsi="Calibri" w:cs="Calibri"/>
                <w:color w:val="000000"/>
                <w:sz w:val="22"/>
                <w:szCs w:val="22"/>
              </w:rPr>
            </w:pPr>
            <w:r>
              <w:rPr>
                <w:rFonts w:ascii="Calibri" w:eastAsia="Calibri" w:hAnsi="Calibri" w:cs="Calibri"/>
                <w:color w:val="000000"/>
                <w:sz w:val="22"/>
                <w:szCs w:val="22"/>
              </w:rPr>
              <w:t>-98</w:t>
            </w:r>
          </w:p>
        </w:tc>
        <w:tc>
          <w:tcPr>
            <w:tcW w:w="2590" w:type="dxa"/>
            <w:gridSpan w:val="3"/>
            <w:tcBorders>
              <w:top w:val="single" w:sz="8" w:space="0" w:color="000000"/>
              <w:left w:val="nil"/>
              <w:bottom w:val="single" w:sz="4" w:space="0" w:color="auto"/>
              <w:right w:val="single" w:sz="8" w:space="0" w:color="000000"/>
            </w:tcBorders>
            <w:shd w:val="clear" w:color="auto" w:fill="FCE4D6"/>
          </w:tcPr>
          <w:p w:rsidR="008D0192" w:rsidP="00F81538" w14:paraId="6346379F" w14:textId="7B91B096">
            <w:pPr>
              <w:widowControl/>
              <w:jc w:val="center"/>
              <w:rPr>
                <w:rFonts w:ascii="Calibri" w:eastAsia="Calibri" w:hAnsi="Calibri" w:cs="Calibri"/>
                <w:color w:val="000000"/>
                <w:sz w:val="22"/>
                <w:szCs w:val="22"/>
              </w:rPr>
            </w:pPr>
            <w:r>
              <w:rPr>
                <w:rFonts w:ascii="Calibri" w:eastAsia="Calibri" w:hAnsi="Calibri" w:cs="Calibri"/>
                <w:color w:val="000000"/>
                <w:sz w:val="22"/>
                <w:szCs w:val="22"/>
              </w:rPr>
              <w:t>-</w:t>
            </w:r>
            <w:r w:rsidR="00ED3566">
              <w:rPr>
                <w:rFonts w:ascii="Calibri" w:eastAsia="Calibri" w:hAnsi="Calibri" w:cs="Calibri"/>
                <w:color w:val="000000"/>
                <w:sz w:val="22"/>
                <w:szCs w:val="22"/>
              </w:rPr>
              <w:t>43</w:t>
            </w:r>
          </w:p>
        </w:tc>
        <w:tc>
          <w:tcPr>
            <w:tcW w:w="1890" w:type="dxa"/>
            <w:gridSpan w:val="2"/>
            <w:tcBorders>
              <w:top w:val="single" w:sz="8" w:space="0" w:color="000000"/>
              <w:left w:val="single" w:sz="4" w:space="0" w:color="000000"/>
              <w:bottom w:val="single" w:sz="4" w:space="0" w:color="auto"/>
              <w:right w:val="single" w:sz="8" w:space="0" w:color="000000"/>
            </w:tcBorders>
            <w:shd w:val="clear" w:color="auto" w:fill="000000"/>
          </w:tcPr>
          <w:p w:rsidR="008D0192" w:rsidP="00F81538" w14:paraId="17D0C959"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14:paraId="4AD7B796" w14:textId="77777777" w:rsidTr="00F81538">
        <w:tblPrEx>
          <w:tblW w:w="10340" w:type="dxa"/>
          <w:tblLayout w:type="fixed"/>
          <w:tblLook w:val="0400"/>
        </w:tblPrEx>
        <w:trPr>
          <w:trHeight w:val="300"/>
        </w:trPr>
        <w:tc>
          <w:tcPr>
            <w:tcW w:w="2080" w:type="dxa"/>
            <w:gridSpan w:val="2"/>
            <w:tcBorders>
              <w:top w:val="single" w:sz="4" w:space="0" w:color="auto"/>
            </w:tcBorders>
            <w:shd w:val="clear" w:color="auto" w:fill="auto"/>
          </w:tcPr>
          <w:p w:rsidR="008D0192" w:rsidP="00F81538" w14:paraId="203B6203" w14:textId="77777777">
            <w:pPr>
              <w:widowControl/>
              <w:rPr>
                <w:rFonts w:ascii="Calibri" w:eastAsia="Calibri" w:hAnsi="Calibri" w:cs="Calibri"/>
                <w:b/>
                <w:color w:val="000000"/>
                <w:sz w:val="16"/>
                <w:szCs w:val="16"/>
              </w:rPr>
            </w:pPr>
          </w:p>
        </w:tc>
        <w:tc>
          <w:tcPr>
            <w:tcW w:w="1920" w:type="dxa"/>
            <w:gridSpan w:val="3"/>
            <w:tcBorders>
              <w:top w:val="single" w:sz="4" w:space="0" w:color="auto"/>
            </w:tcBorders>
            <w:shd w:val="clear" w:color="auto" w:fill="auto"/>
          </w:tcPr>
          <w:p w:rsidR="008D0192" w:rsidP="00F81538" w14:paraId="212BBF38" w14:textId="77777777">
            <w:pPr>
              <w:widowControl/>
              <w:rPr>
                <w:rFonts w:ascii="Calibri" w:eastAsia="Calibri" w:hAnsi="Calibri" w:cs="Calibri"/>
                <w:color w:val="000000"/>
                <w:sz w:val="22"/>
                <w:szCs w:val="22"/>
              </w:rPr>
            </w:pPr>
          </w:p>
        </w:tc>
        <w:tc>
          <w:tcPr>
            <w:tcW w:w="1860" w:type="dxa"/>
            <w:gridSpan w:val="4"/>
            <w:tcBorders>
              <w:top w:val="single" w:sz="4" w:space="0" w:color="auto"/>
            </w:tcBorders>
            <w:shd w:val="clear" w:color="auto" w:fill="auto"/>
          </w:tcPr>
          <w:p w:rsidR="008D0192" w:rsidP="00F81538" w14:paraId="26538EAD" w14:textId="77777777">
            <w:pPr>
              <w:widowControl/>
              <w:rPr>
                <w:rFonts w:ascii="Calibri" w:eastAsia="Calibri" w:hAnsi="Calibri" w:cs="Calibri"/>
                <w:color w:val="000000"/>
                <w:sz w:val="22"/>
                <w:szCs w:val="22"/>
              </w:rPr>
            </w:pPr>
          </w:p>
        </w:tc>
        <w:tc>
          <w:tcPr>
            <w:tcW w:w="2590" w:type="dxa"/>
            <w:gridSpan w:val="3"/>
            <w:tcBorders>
              <w:top w:val="single" w:sz="4" w:space="0" w:color="auto"/>
            </w:tcBorders>
            <w:shd w:val="clear" w:color="auto" w:fill="auto"/>
          </w:tcPr>
          <w:p w:rsidR="008D0192" w:rsidP="00F81538" w14:paraId="6E9559B0" w14:textId="77777777">
            <w:pPr>
              <w:widowControl/>
              <w:rPr>
                <w:rFonts w:ascii="Calibri" w:eastAsia="Calibri" w:hAnsi="Calibri" w:cs="Calibri"/>
                <w:color w:val="000000"/>
                <w:sz w:val="22"/>
                <w:szCs w:val="22"/>
              </w:rPr>
            </w:pPr>
          </w:p>
        </w:tc>
        <w:tc>
          <w:tcPr>
            <w:tcW w:w="1890" w:type="dxa"/>
            <w:gridSpan w:val="2"/>
            <w:tcBorders>
              <w:top w:val="single" w:sz="4" w:space="0" w:color="auto"/>
            </w:tcBorders>
            <w:shd w:val="clear" w:color="auto" w:fill="auto"/>
          </w:tcPr>
          <w:p w:rsidR="008D0192" w:rsidP="00F81538" w14:paraId="729EA2C8" w14:textId="77777777">
            <w:pPr>
              <w:widowControl/>
              <w:rPr>
                <w:rFonts w:ascii="Calibri" w:eastAsia="Calibri" w:hAnsi="Calibri" w:cs="Calibri"/>
                <w:color w:val="000000"/>
                <w:sz w:val="22"/>
                <w:szCs w:val="22"/>
              </w:rPr>
            </w:pPr>
          </w:p>
        </w:tc>
      </w:tr>
      <w:tr w14:paraId="796A6A69" w14:textId="77777777" w:rsidTr="00F81538">
        <w:tblPrEx>
          <w:tblW w:w="10340" w:type="dxa"/>
          <w:tblLayout w:type="fixed"/>
          <w:tblLook w:val="0400"/>
        </w:tblPrEx>
        <w:trPr>
          <w:trHeight w:val="300"/>
        </w:trPr>
        <w:tc>
          <w:tcPr>
            <w:tcW w:w="2080" w:type="dxa"/>
            <w:gridSpan w:val="2"/>
            <w:shd w:val="clear" w:color="auto" w:fill="auto"/>
          </w:tcPr>
          <w:p w:rsidR="008D0192" w:rsidP="00F81538" w14:paraId="50AAC2BE" w14:textId="2469BB60">
            <w:pPr>
              <w:widowControl/>
              <w:rPr>
                <w:rFonts w:ascii="Calibri" w:eastAsia="Calibri" w:hAnsi="Calibri" w:cs="Calibri"/>
                <w:b/>
                <w:color w:val="000000"/>
                <w:sz w:val="16"/>
                <w:szCs w:val="16"/>
              </w:rPr>
            </w:pPr>
          </w:p>
        </w:tc>
        <w:tc>
          <w:tcPr>
            <w:tcW w:w="1920" w:type="dxa"/>
            <w:gridSpan w:val="3"/>
            <w:shd w:val="clear" w:color="auto" w:fill="auto"/>
          </w:tcPr>
          <w:p w:rsidR="008D0192" w:rsidP="00F81538" w14:paraId="41FDD747" w14:textId="77777777">
            <w:pPr>
              <w:widowControl/>
              <w:rPr>
                <w:rFonts w:ascii="Calibri" w:eastAsia="Calibri" w:hAnsi="Calibri" w:cs="Calibri"/>
                <w:color w:val="000000"/>
                <w:sz w:val="22"/>
                <w:szCs w:val="22"/>
              </w:rPr>
            </w:pPr>
          </w:p>
        </w:tc>
        <w:tc>
          <w:tcPr>
            <w:tcW w:w="1860" w:type="dxa"/>
            <w:gridSpan w:val="4"/>
            <w:shd w:val="clear" w:color="auto" w:fill="auto"/>
          </w:tcPr>
          <w:p w:rsidR="008D0192" w:rsidP="00F81538" w14:paraId="423899FB" w14:textId="77777777">
            <w:pPr>
              <w:widowControl/>
              <w:rPr>
                <w:rFonts w:ascii="Calibri" w:eastAsia="Calibri" w:hAnsi="Calibri" w:cs="Calibri"/>
                <w:color w:val="000000"/>
                <w:sz w:val="22"/>
                <w:szCs w:val="22"/>
              </w:rPr>
            </w:pPr>
          </w:p>
        </w:tc>
        <w:tc>
          <w:tcPr>
            <w:tcW w:w="2590" w:type="dxa"/>
            <w:gridSpan w:val="3"/>
            <w:shd w:val="clear" w:color="auto" w:fill="auto"/>
          </w:tcPr>
          <w:p w:rsidR="008D0192" w:rsidP="00F81538" w14:paraId="10780E33" w14:textId="77777777">
            <w:pPr>
              <w:widowControl/>
              <w:rPr>
                <w:rFonts w:ascii="Calibri" w:eastAsia="Calibri" w:hAnsi="Calibri" w:cs="Calibri"/>
                <w:color w:val="000000"/>
                <w:sz w:val="22"/>
                <w:szCs w:val="22"/>
              </w:rPr>
            </w:pPr>
          </w:p>
        </w:tc>
        <w:tc>
          <w:tcPr>
            <w:tcW w:w="1890" w:type="dxa"/>
            <w:gridSpan w:val="2"/>
            <w:shd w:val="clear" w:color="auto" w:fill="auto"/>
          </w:tcPr>
          <w:p w:rsidR="008D0192" w:rsidP="00F81538" w14:paraId="68C57019" w14:textId="77777777">
            <w:pPr>
              <w:widowControl/>
              <w:rPr>
                <w:rFonts w:ascii="Calibri" w:eastAsia="Calibri" w:hAnsi="Calibri" w:cs="Calibri"/>
                <w:color w:val="000000"/>
                <w:sz w:val="22"/>
                <w:szCs w:val="22"/>
              </w:rPr>
            </w:pPr>
          </w:p>
        </w:tc>
      </w:tr>
      <w:tr w14:paraId="46F199DA" w14:textId="77777777" w:rsidTr="00F81538">
        <w:tblPrEx>
          <w:tblW w:w="10340" w:type="dxa"/>
          <w:tblLayout w:type="fixed"/>
          <w:tblLook w:val="04A0"/>
        </w:tblPrEx>
        <w:trPr>
          <w:gridAfter w:val="1"/>
          <w:wAfter w:w="1480" w:type="dxa"/>
          <w:trHeight w:val="300"/>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5B9BD5"/>
            <w:hideMark/>
          </w:tcPr>
          <w:p w:rsidR="008D0192" w:rsidRPr="00FD7CF6" w:rsidP="00F81538" w14:paraId="0B8F9388" w14:textId="77777777">
            <w:pPr>
              <w:widowControl/>
              <w:rPr>
                <w:rFonts w:ascii="Calibri" w:hAnsi="Calibri"/>
                <w:b/>
                <w:bCs/>
                <w:color w:val="000000"/>
                <w:sz w:val="16"/>
                <w:szCs w:val="16"/>
              </w:rPr>
            </w:pPr>
            <w:r w:rsidRPr="00FD7CF6">
              <w:rPr>
                <w:rFonts w:ascii="Calibri" w:hAnsi="Calibri"/>
                <w:b/>
                <w:bCs/>
                <w:color w:val="000000"/>
                <w:sz w:val="16"/>
                <w:szCs w:val="16"/>
              </w:rPr>
              <w:t>Information Collection</w:t>
            </w:r>
          </w:p>
        </w:tc>
        <w:tc>
          <w:tcPr>
            <w:tcW w:w="2480" w:type="dxa"/>
            <w:gridSpan w:val="5"/>
            <w:tcBorders>
              <w:top w:val="single" w:sz="8" w:space="0" w:color="auto"/>
              <w:left w:val="nil"/>
              <w:bottom w:val="single" w:sz="8" w:space="0" w:color="auto"/>
              <w:right w:val="single" w:sz="8" w:space="0" w:color="000000"/>
            </w:tcBorders>
            <w:shd w:val="clear" w:color="000000" w:fill="5B9BD5"/>
            <w:hideMark/>
          </w:tcPr>
          <w:p w:rsidR="008D0192" w:rsidRPr="00FD7CF6" w:rsidP="00F81538" w14:paraId="1E1B7CEF" w14:textId="77777777">
            <w:pPr>
              <w:widowControl/>
              <w:rPr>
                <w:rFonts w:ascii="Calibri" w:hAnsi="Calibri"/>
                <w:b/>
                <w:bCs/>
                <w:color w:val="000000"/>
                <w:sz w:val="16"/>
                <w:szCs w:val="16"/>
              </w:rPr>
            </w:pPr>
            <w:r w:rsidRPr="00FD7CF6">
              <w:rPr>
                <w:rFonts w:ascii="Calibri" w:hAnsi="Calibri"/>
                <w:b/>
                <w:bCs/>
                <w:color w:val="000000"/>
                <w:sz w:val="16"/>
                <w:szCs w:val="16"/>
              </w:rPr>
              <w:t>Labor Costs</w:t>
            </w:r>
          </w:p>
        </w:tc>
        <w:tc>
          <w:tcPr>
            <w:tcW w:w="2560" w:type="dxa"/>
            <w:gridSpan w:val="4"/>
            <w:tcBorders>
              <w:top w:val="single" w:sz="8" w:space="0" w:color="auto"/>
              <w:left w:val="nil"/>
              <w:bottom w:val="single" w:sz="8" w:space="0" w:color="auto"/>
              <w:right w:val="single" w:sz="8" w:space="0" w:color="000000"/>
            </w:tcBorders>
            <w:shd w:val="clear" w:color="000000" w:fill="5B9BD5"/>
            <w:hideMark/>
          </w:tcPr>
          <w:p w:rsidR="008D0192" w:rsidRPr="00FD7CF6" w:rsidP="00F81538" w14:paraId="1F949CF7" w14:textId="77777777">
            <w:pPr>
              <w:widowControl/>
              <w:rPr>
                <w:rFonts w:ascii="Calibri" w:hAnsi="Calibri"/>
                <w:b/>
                <w:bCs/>
                <w:color w:val="000000"/>
                <w:sz w:val="16"/>
                <w:szCs w:val="16"/>
              </w:rPr>
            </w:pPr>
            <w:r w:rsidRPr="00FD7CF6">
              <w:rPr>
                <w:rFonts w:ascii="Calibri" w:hAnsi="Calibri"/>
                <w:b/>
                <w:bCs/>
                <w:color w:val="000000"/>
                <w:sz w:val="16"/>
                <w:szCs w:val="16"/>
              </w:rPr>
              <w:t>Miscellaneous Costs</w:t>
            </w:r>
          </w:p>
        </w:tc>
        <w:tc>
          <w:tcPr>
            <w:tcW w:w="2100" w:type="dxa"/>
            <w:gridSpan w:val="3"/>
            <w:vMerge w:val="restart"/>
            <w:tcBorders>
              <w:top w:val="single" w:sz="8" w:space="0" w:color="auto"/>
              <w:left w:val="single" w:sz="8" w:space="0" w:color="auto"/>
              <w:bottom w:val="single" w:sz="8" w:space="0" w:color="000000"/>
              <w:right w:val="single" w:sz="8" w:space="0" w:color="auto"/>
            </w:tcBorders>
            <w:shd w:val="clear" w:color="000000" w:fill="5B9BD5"/>
            <w:hideMark/>
          </w:tcPr>
          <w:p w:rsidR="008D0192" w:rsidRPr="00FD7CF6" w:rsidP="00F81538" w14:paraId="235675CA" w14:textId="77777777">
            <w:pPr>
              <w:widowControl/>
              <w:rPr>
                <w:rFonts w:ascii="Calibri" w:hAnsi="Calibri"/>
                <w:b/>
                <w:bCs/>
                <w:color w:val="000000"/>
                <w:sz w:val="16"/>
                <w:szCs w:val="16"/>
              </w:rPr>
            </w:pPr>
            <w:r w:rsidRPr="00FD7CF6">
              <w:rPr>
                <w:rFonts w:ascii="Calibri" w:hAnsi="Calibri"/>
                <w:b/>
                <w:bCs/>
                <w:color w:val="000000"/>
                <w:sz w:val="16"/>
                <w:szCs w:val="16"/>
              </w:rPr>
              <w:t>Reason for change or adjustment</w:t>
            </w:r>
          </w:p>
        </w:tc>
      </w:tr>
      <w:tr w14:paraId="10CBCED3" w14:textId="77777777" w:rsidTr="00F81538">
        <w:tblPrEx>
          <w:tblW w:w="10340" w:type="dxa"/>
          <w:tblLayout w:type="fixed"/>
          <w:tblLook w:val="04A0"/>
        </w:tblPrEx>
        <w:trPr>
          <w:gridAfter w:val="1"/>
          <w:wAfter w:w="1480" w:type="dxa"/>
          <w:trHeight w:val="429"/>
        </w:trPr>
        <w:tc>
          <w:tcPr>
            <w:tcW w:w="1720" w:type="dxa"/>
            <w:vMerge/>
            <w:tcBorders>
              <w:top w:val="single" w:sz="8" w:space="0" w:color="auto"/>
              <w:left w:val="single" w:sz="8" w:space="0" w:color="auto"/>
              <w:bottom w:val="single" w:sz="8" w:space="0" w:color="000000"/>
              <w:right w:val="single" w:sz="8" w:space="0" w:color="auto"/>
            </w:tcBorders>
            <w:hideMark/>
          </w:tcPr>
          <w:p w:rsidR="008D0192" w:rsidRPr="00FD7CF6" w:rsidP="00F81538" w14:paraId="3DA8275F" w14:textId="77777777">
            <w:pPr>
              <w:widowControl/>
              <w:rPr>
                <w:rFonts w:ascii="Calibri" w:hAnsi="Calibri"/>
                <w:b/>
                <w:bCs/>
                <w:color w:val="000000"/>
                <w:sz w:val="16"/>
                <w:szCs w:val="16"/>
              </w:rPr>
            </w:pPr>
          </w:p>
        </w:tc>
        <w:tc>
          <w:tcPr>
            <w:tcW w:w="1240" w:type="dxa"/>
            <w:gridSpan w:val="2"/>
            <w:tcBorders>
              <w:top w:val="nil"/>
              <w:left w:val="nil"/>
              <w:bottom w:val="single" w:sz="8" w:space="0" w:color="auto"/>
              <w:right w:val="dashed" w:sz="8" w:space="0" w:color="auto"/>
            </w:tcBorders>
            <w:shd w:val="clear" w:color="000000" w:fill="FBE4D5"/>
            <w:hideMark/>
          </w:tcPr>
          <w:p w:rsidR="008D0192" w:rsidRPr="00FD7CF6" w:rsidP="00F81538" w14:paraId="76FB45EB" w14:textId="77777777">
            <w:pPr>
              <w:widowControl/>
              <w:rPr>
                <w:rFonts w:ascii="Calibri" w:hAnsi="Calibri"/>
                <w:color w:val="000000"/>
                <w:sz w:val="16"/>
                <w:szCs w:val="16"/>
              </w:rPr>
            </w:pPr>
            <w:r w:rsidRPr="00FD7CF6">
              <w:rPr>
                <w:rFonts w:ascii="Calibri" w:hAnsi="Calibri"/>
                <w:color w:val="000000"/>
                <w:sz w:val="16"/>
                <w:szCs w:val="16"/>
              </w:rPr>
              <w:t>Current</w:t>
            </w:r>
          </w:p>
        </w:tc>
        <w:tc>
          <w:tcPr>
            <w:tcW w:w="1240" w:type="dxa"/>
            <w:gridSpan w:val="3"/>
            <w:tcBorders>
              <w:top w:val="nil"/>
              <w:left w:val="nil"/>
              <w:bottom w:val="single" w:sz="8" w:space="0" w:color="auto"/>
              <w:right w:val="single" w:sz="8" w:space="0" w:color="auto"/>
            </w:tcBorders>
            <w:shd w:val="clear" w:color="000000" w:fill="FBE4D5"/>
            <w:hideMark/>
          </w:tcPr>
          <w:p w:rsidR="008D0192" w:rsidRPr="00FD7CF6" w:rsidP="00F81538" w14:paraId="20B6437B" w14:textId="77777777">
            <w:pPr>
              <w:widowControl/>
              <w:rPr>
                <w:rFonts w:ascii="Calibri" w:hAnsi="Calibri"/>
                <w:color w:val="000000"/>
                <w:sz w:val="16"/>
                <w:szCs w:val="16"/>
              </w:rPr>
            </w:pPr>
            <w:r w:rsidRPr="00FD7CF6">
              <w:rPr>
                <w:rFonts w:ascii="Calibri" w:hAnsi="Calibri"/>
                <w:color w:val="000000"/>
                <w:sz w:val="16"/>
                <w:szCs w:val="16"/>
              </w:rPr>
              <w:t>Previous</w:t>
            </w:r>
          </w:p>
        </w:tc>
        <w:tc>
          <w:tcPr>
            <w:tcW w:w="1300" w:type="dxa"/>
            <w:gridSpan w:val="2"/>
            <w:tcBorders>
              <w:top w:val="nil"/>
              <w:left w:val="nil"/>
              <w:bottom w:val="single" w:sz="8" w:space="0" w:color="auto"/>
              <w:right w:val="dashed" w:sz="8" w:space="0" w:color="auto"/>
            </w:tcBorders>
            <w:shd w:val="clear" w:color="000000" w:fill="FBE4D5"/>
            <w:hideMark/>
          </w:tcPr>
          <w:p w:rsidR="008D0192" w:rsidRPr="00FD7CF6" w:rsidP="00F81538" w14:paraId="0B4789F2" w14:textId="77777777">
            <w:pPr>
              <w:widowControl/>
              <w:rPr>
                <w:rFonts w:ascii="Calibri" w:hAnsi="Calibri"/>
                <w:color w:val="000000"/>
                <w:sz w:val="16"/>
                <w:szCs w:val="16"/>
              </w:rPr>
            </w:pPr>
            <w:r w:rsidRPr="00FD7CF6">
              <w:rPr>
                <w:rFonts w:ascii="Calibri" w:hAnsi="Calibri"/>
                <w:color w:val="000000"/>
                <w:sz w:val="16"/>
                <w:szCs w:val="16"/>
              </w:rPr>
              <w:t>Current</w:t>
            </w:r>
          </w:p>
        </w:tc>
        <w:tc>
          <w:tcPr>
            <w:tcW w:w="1260" w:type="dxa"/>
            <w:gridSpan w:val="2"/>
            <w:tcBorders>
              <w:top w:val="nil"/>
              <w:left w:val="nil"/>
              <w:bottom w:val="single" w:sz="8" w:space="0" w:color="auto"/>
              <w:right w:val="single" w:sz="8" w:space="0" w:color="auto"/>
            </w:tcBorders>
            <w:shd w:val="clear" w:color="000000" w:fill="FBE4D5"/>
            <w:hideMark/>
          </w:tcPr>
          <w:p w:rsidR="008D0192" w:rsidRPr="00FD7CF6" w:rsidP="00F81538" w14:paraId="5283CE99" w14:textId="77777777">
            <w:pPr>
              <w:widowControl/>
              <w:rPr>
                <w:rFonts w:ascii="Calibri" w:hAnsi="Calibri"/>
                <w:color w:val="000000"/>
                <w:sz w:val="16"/>
                <w:szCs w:val="16"/>
              </w:rPr>
            </w:pPr>
            <w:r w:rsidRPr="00FD7CF6">
              <w:rPr>
                <w:rFonts w:ascii="Calibri" w:hAnsi="Calibri"/>
                <w:color w:val="000000"/>
                <w:sz w:val="16"/>
                <w:szCs w:val="16"/>
              </w:rPr>
              <w:t>Previous</w:t>
            </w:r>
          </w:p>
        </w:tc>
        <w:tc>
          <w:tcPr>
            <w:tcW w:w="2100" w:type="dxa"/>
            <w:gridSpan w:val="3"/>
            <w:vMerge/>
            <w:tcBorders>
              <w:top w:val="single" w:sz="8" w:space="0" w:color="auto"/>
              <w:left w:val="single" w:sz="8" w:space="0" w:color="auto"/>
              <w:bottom w:val="single" w:sz="8" w:space="0" w:color="000000"/>
              <w:right w:val="single" w:sz="8" w:space="0" w:color="auto"/>
            </w:tcBorders>
            <w:hideMark/>
          </w:tcPr>
          <w:p w:rsidR="008D0192" w:rsidRPr="00FD7CF6" w:rsidP="00F81538" w14:paraId="25999A93" w14:textId="77777777">
            <w:pPr>
              <w:widowControl/>
              <w:rPr>
                <w:rFonts w:ascii="Calibri" w:hAnsi="Calibri"/>
                <w:b/>
                <w:bCs/>
                <w:color w:val="000000"/>
                <w:sz w:val="16"/>
                <w:szCs w:val="16"/>
              </w:rPr>
            </w:pPr>
          </w:p>
        </w:tc>
      </w:tr>
      <w:tr w14:paraId="6E7D77C4" w14:textId="77777777" w:rsidTr="00F81538">
        <w:tblPrEx>
          <w:tblW w:w="10340" w:type="dxa"/>
          <w:tblLayout w:type="fixed"/>
          <w:tblLook w:val="04A0"/>
        </w:tblPrEx>
        <w:trPr>
          <w:gridAfter w:val="1"/>
          <w:wAfter w:w="1480" w:type="dxa"/>
          <w:trHeight w:val="880"/>
        </w:trPr>
        <w:tc>
          <w:tcPr>
            <w:tcW w:w="1720" w:type="dxa"/>
            <w:tcBorders>
              <w:top w:val="nil"/>
              <w:left w:val="single" w:sz="8" w:space="0" w:color="auto"/>
              <w:bottom w:val="single" w:sz="4" w:space="0" w:color="auto"/>
              <w:right w:val="single" w:sz="4" w:space="0" w:color="auto"/>
            </w:tcBorders>
            <w:shd w:val="clear" w:color="auto" w:fill="auto"/>
            <w:hideMark/>
          </w:tcPr>
          <w:p w:rsidR="008D0192" w:rsidRPr="00FD7CF6" w:rsidP="00F81538" w14:paraId="75CA2AD3" w14:textId="77777777">
            <w:pPr>
              <w:widowControl/>
              <w:rPr>
                <w:rFonts w:ascii="Calibri" w:hAnsi="Calibri"/>
                <w:color w:val="000000"/>
                <w:sz w:val="16"/>
                <w:szCs w:val="16"/>
              </w:rPr>
            </w:pPr>
            <w:r w:rsidRPr="00FD7CF6">
              <w:rPr>
                <w:rFonts w:ascii="Calibri" w:hAnsi="Calibri"/>
                <w:color w:val="000000"/>
                <w:sz w:val="16"/>
                <w:szCs w:val="16"/>
              </w:rPr>
              <w:t>Annual Survey of Seafood Processors (88-13)</w:t>
            </w:r>
          </w:p>
        </w:tc>
        <w:tc>
          <w:tcPr>
            <w:tcW w:w="1240" w:type="dxa"/>
            <w:gridSpan w:val="2"/>
            <w:tcBorders>
              <w:top w:val="nil"/>
              <w:left w:val="nil"/>
              <w:bottom w:val="dotted" w:sz="4" w:space="0" w:color="auto"/>
              <w:right w:val="dashed" w:sz="8" w:space="0" w:color="auto"/>
            </w:tcBorders>
            <w:shd w:val="clear" w:color="auto" w:fill="auto"/>
            <w:hideMark/>
          </w:tcPr>
          <w:p w:rsidR="008D0192" w:rsidRPr="001D7E28" w:rsidP="00F81538" w14:paraId="67D9C701" w14:textId="6594F614">
            <w:pPr>
              <w:widowControl/>
              <w:rPr>
                <w:rFonts w:ascii="Calibri" w:hAnsi="Calibri"/>
                <w:color w:val="000000"/>
                <w:sz w:val="16"/>
                <w:szCs w:val="16"/>
              </w:rPr>
            </w:pPr>
            <w:r>
              <w:rPr>
                <w:rFonts w:ascii="Calibri" w:hAnsi="Calibri"/>
                <w:color w:val="000000"/>
                <w:sz w:val="16"/>
                <w:szCs w:val="16"/>
              </w:rPr>
              <w:t xml:space="preserve"> </w:t>
            </w:r>
            <w:r w:rsidRPr="001D7E28">
              <w:rPr>
                <w:rFonts w:ascii="Calibri" w:hAnsi="Calibri"/>
                <w:color w:val="000000"/>
                <w:sz w:val="16"/>
                <w:szCs w:val="16"/>
              </w:rPr>
              <w:t>$</w:t>
            </w:r>
            <w:r w:rsidRPr="001D7E28" w:rsidR="001D7E28">
              <w:rPr>
                <w:rFonts w:ascii="Calibri" w:eastAsia="Calibri" w:hAnsi="Calibri" w:cs="Calibri"/>
                <w:color w:val="000000"/>
                <w:sz w:val="16"/>
                <w:szCs w:val="16"/>
              </w:rPr>
              <w:t>5,166.45</w:t>
            </w:r>
          </w:p>
        </w:tc>
        <w:tc>
          <w:tcPr>
            <w:tcW w:w="1240" w:type="dxa"/>
            <w:gridSpan w:val="3"/>
            <w:tcBorders>
              <w:top w:val="nil"/>
              <w:left w:val="nil"/>
              <w:bottom w:val="dotted" w:sz="4" w:space="0" w:color="auto"/>
              <w:right w:val="single" w:sz="8" w:space="0" w:color="auto"/>
            </w:tcBorders>
            <w:shd w:val="clear" w:color="auto" w:fill="auto"/>
            <w:hideMark/>
          </w:tcPr>
          <w:p w:rsidR="008D0192" w:rsidRPr="00FD7CF6" w:rsidP="00F81538" w14:paraId="28B45000" w14:textId="5F4C4F84">
            <w:pPr>
              <w:widowControl/>
              <w:rPr>
                <w:rFonts w:ascii="Calibri" w:hAnsi="Calibri"/>
                <w:color w:val="000000"/>
                <w:sz w:val="16"/>
                <w:szCs w:val="16"/>
              </w:rPr>
            </w:pPr>
            <w:r w:rsidRPr="00FD7CF6">
              <w:rPr>
                <w:rFonts w:ascii="Calibri" w:hAnsi="Calibri"/>
                <w:color w:val="000000"/>
                <w:sz w:val="16"/>
                <w:szCs w:val="16"/>
              </w:rPr>
              <w:t>$</w:t>
            </w:r>
            <w:r w:rsidR="001D7E28">
              <w:rPr>
                <w:rFonts w:ascii="Calibri" w:hAnsi="Calibri"/>
                <w:color w:val="000000"/>
                <w:sz w:val="16"/>
                <w:szCs w:val="16"/>
              </w:rPr>
              <w:t>5,642.60</w:t>
            </w:r>
          </w:p>
        </w:tc>
        <w:tc>
          <w:tcPr>
            <w:tcW w:w="1300" w:type="dxa"/>
            <w:gridSpan w:val="2"/>
            <w:tcBorders>
              <w:top w:val="single" w:sz="4" w:space="0" w:color="auto"/>
              <w:left w:val="single" w:sz="4" w:space="0" w:color="auto"/>
              <w:bottom w:val="single" w:sz="4" w:space="0" w:color="auto"/>
              <w:right w:val="single" w:sz="8" w:space="0" w:color="auto"/>
            </w:tcBorders>
            <w:shd w:val="clear" w:color="auto" w:fill="auto"/>
            <w:noWrap/>
            <w:hideMark/>
          </w:tcPr>
          <w:p w:rsidR="008D0192" w:rsidRPr="00FD7CF6" w:rsidP="00F81538" w14:paraId="286DD34A" w14:textId="028E9C57">
            <w:pPr>
              <w:widowControl/>
              <w:rPr>
                <w:rFonts w:ascii="Calibri" w:hAnsi="Calibri"/>
                <w:color w:val="000000"/>
                <w:sz w:val="16"/>
                <w:szCs w:val="16"/>
              </w:rPr>
            </w:pPr>
            <w:r>
              <w:rPr>
                <w:rFonts w:ascii="Calibri" w:hAnsi="Calibri"/>
                <w:color w:val="000000"/>
                <w:sz w:val="16"/>
                <w:szCs w:val="16"/>
              </w:rPr>
              <w:t xml:space="preserve"> </w:t>
            </w:r>
            <w:r w:rsidR="001D7E28">
              <w:rPr>
                <w:rFonts w:ascii="Calibri" w:hAnsi="Calibri"/>
                <w:color w:val="000000"/>
                <w:sz w:val="16"/>
                <w:szCs w:val="16"/>
              </w:rPr>
              <w:t>0</w:t>
            </w:r>
            <w:r w:rsidRPr="00FD7CF6">
              <w:rPr>
                <w:rFonts w:ascii="Calibri" w:hAnsi="Calibri"/>
                <w:color w:val="000000"/>
                <w:sz w:val="16"/>
                <w:szCs w:val="16"/>
              </w:rPr>
              <w:t xml:space="preserve"> </w:t>
            </w:r>
          </w:p>
        </w:tc>
        <w:tc>
          <w:tcPr>
            <w:tcW w:w="1260" w:type="dxa"/>
            <w:gridSpan w:val="2"/>
            <w:tcBorders>
              <w:top w:val="nil"/>
              <w:left w:val="nil"/>
              <w:bottom w:val="dotted" w:sz="4" w:space="0" w:color="auto"/>
              <w:right w:val="single" w:sz="8" w:space="0" w:color="auto"/>
            </w:tcBorders>
            <w:shd w:val="clear" w:color="auto" w:fill="auto"/>
            <w:hideMark/>
          </w:tcPr>
          <w:p w:rsidR="008D0192" w:rsidRPr="00FD7CF6" w:rsidP="00F81538" w14:paraId="184F75B5" w14:textId="75541406">
            <w:pPr>
              <w:widowControl/>
              <w:rPr>
                <w:rFonts w:ascii="Calibri" w:hAnsi="Calibri"/>
                <w:color w:val="000000"/>
                <w:sz w:val="16"/>
                <w:szCs w:val="16"/>
              </w:rPr>
            </w:pPr>
            <w:r>
              <w:rPr>
                <w:rFonts w:ascii="Calibri" w:hAnsi="Calibri"/>
                <w:color w:val="000000"/>
                <w:sz w:val="16"/>
                <w:szCs w:val="16"/>
              </w:rPr>
              <w:t>0</w:t>
            </w:r>
          </w:p>
        </w:tc>
        <w:tc>
          <w:tcPr>
            <w:tcW w:w="2100" w:type="dxa"/>
            <w:gridSpan w:val="3"/>
            <w:tcBorders>
              <w:top w:val="nil"/>
              <w:left w:val="nil"/>
              <w:bottom w:val="dotted" w:sz="4" w:space="0" w:color="auto"/>
              <w:right w:val="single" w:sz="8" w:space="0" w:color="auto"/>
            </w:tcBorders>
            <w:shd w:val="clear" w:color="auto" w:fill="auto"/>
            <w:hideMark/>
          </w:tcPr>
          <w:p w:rsidR="008D0192" w:rsidRPr="00FD7CF6" w:rsidP="00F81538" w14:paraId="3B636098" w14:textId="69CAD29E">
            <w:pPr>
              <w:widowControl/>
              <w:rPr>
                <w:rFonts w:ascii="Calibri" w:hAnsi="Calibri"/>
                <w:color w:val="000000"/>
                <w:sz w:val="16"/>
                <w:szCs w:val="16"/>
              </w:rPr>
            </w:pPr>
            <w:r>
              <w:rPr>
                <w:rFonts w:ascii="Calibri" w:hAnsi="Calibri"/>
                <w:color w:val="000000"/>
                <w:sz w:val="16"/>
                <w:szCs w:val="16"/>
              </w:rPr>
              <w:t>Adjustment due to the reduction in respondents.</w:t>
            </w:r>
          </w:p>
        </w:tc>
      </w:tr>
      <w:tr w14:paraId="5FC20E13" w14:textId="77777777" w:rsidTr="00F81538">
        <w:tblPrEx>
          <w:tblW w:w="10340" w:type="dxa"/>
          <w:tblLayout w:type="fixed"/>
          <w:tblLook w:val="04A0"/>
        </w:tblPrEx>
        <w:trPr>
          <w:gridAfter w:val="1"/>
          <w:wAfter w:w="1480" w:type="dxa"/>
          <w:trHeight w:val="300"/>
        </w:trPr>
        <w:tc>
          <w:tcPr>
            <w:tcW w:w="1720" w:type="dxa"/>
            <w:tcBorders>
              <w:top w:val="nil"/>
              <w:left w:val="single" w:sz="8" w:space="0" w:color="auto"/>
              <w:bottom w:val="nil"/>
              <w:right w:val="single" w:sz="8" w:space="0" w:color="auto"/>
            </w:tcBorders>
            <w:shd w:val="clear" w:color="000000" w:fill="BDD6EE"/>
            <w:hideMark/>
          </w:tcPr>
          <w:p w:rsidR="00895A8D" w:rsidRPr="00FD7CF6" w:rsidP="00F81538" w14:paraId="6B943A92" w14:textId="41D979F9">
            <w:pPr>
              <w:widowControl/>
              <w:rPr>
                <w:rFonts w:ascii="Calibri" w:hAnsi="Calibri"/>
                <w:color w:val="000000"/>
                <w:sz w:val="16"/>
                <w:szCs w:val="16"/>
              </w:rPr>
            </w:pPr>
            <w:r w:rsidRPr="00FD7CF6">
              <w:rPr>
                <w:rFonts w:ascii="Calibri" w:hAnsi="Calibri"/>
                <w:b/>
                <w:bCs/>
                <w:color w:val="000000"/>
                <w:sz w:val="16"/>
                <w:szCs w:val="16"/>
              </w:rPr>
              <w:t>Total for Collection</w:t>
            </w:r>
          </w:p>
        </w:tc>
        <w:tc>
          <w:tcPr>
            <w:tcW w:w="1240" w:type="dxa"/>
            <w:gridSpan w:val="2"/>
            <w:tcBorders>
              <w:top w:val="nil"/>
              <w:left w:val="nil"/>
              <w:bottom w:val="nil"/>
              <w:right w:val="dashed" w:sz="8" w:space="0" w:color="auto"/>
            </w:tcBorders>
            <w:shd w:val="clear" w:color="000000" w:fill="BDD6EE"/>
            <w:hideMark/>
          </w:tcPr>
          <w:p w:rsidR="00895A8D" w:rsidRPr="00FD7CF6" w:rsidP="00F81538" w14:paraId="3097E5AE" w14:textId="4F292CDC">
            <w:pPr>
              <w:widowControl/>
              <w:rPr>
                <w:rFonts w:ascii="Calibri" w:hAnsi="Calibri"/>
                <w:color w:val="000000"/>
                <w:sz w:val="16"/>
                <w:szCs w:val="16"/>
              </w:rPr>
            </w:pPr>
            <w:r w:rsidRPr="00FD7CF6">
              <w:rPr>
                <w:rFonts w:ascii="Calibri" w:hAnsi="Calibri"/>
                <w:b/>
                <w:bCs/>
                <w:color w:val="000000"/>
                <w:sz w:val="16"/>
                <w:szCs w:val="16"/>
              </w:rPr>
              <w:t> </w:t>
            </w:r>
          </w:p>
        </w:tc>
        <w:tc>
          <w:tcPr>
            <w:tcW w:w="1240" w:type="dxa"/>
            <w:gridSpan w:val="3"/>
            <w:tcBorders>
              <w:top w:val="nil"/>
              <w:left w:val="nil"/>
              <w:bottom w:val="nil"/>
              <w:right w:val="single" w:sz="8" w:space="0" w:color="auto"/>
            </w:tcBorders>
            <w:shd w:val="clear" w:color="000000" w:fill="BDD6EE"/>
            <w:hideMark/>
          </w:tcPr>
          <w:p w:rsidR="00895A8D" w:rsidRPr="00FD7CF6" w:rsidP="00F81538" w14:paraId="4E531AC1" w14:textId="79AAC0DF">
            <w:pPr>
              <w:widowControl/>
              <w:rPr>
                <w:rFonts w:ascii="Calibri" w:hAnsi="Calibri"/>
                <w:color w:val="000000"/>
                <w:sz w:val="16"/>
                <w:szCs w:val="16"/>
              </w:rPr>
            </w:pPr>
            <w:r w:rsidRPr="00FD7CF6">
              <w:rPr>
                <w:rFonts w:ascii="Calibri" w:hAnsi="Calibri"/>
                <w:b/>
                <w:bCs/>
                <w:color w:val="000000"/>
                <w:sz w:val="16"/>
                <w:szCs w:val="16"/>
              </w:rPr>
              <w:t> </w:t>
            </w:r>
          </w:p>
        </w:tc>
        <w:tc>
          <w:tcPr>
            <w:tcW w:w="1300" w:type="dxa"/>
            <w:gridSpan w:val="2"/>
            <w:tcBorders>
              <w:top w:val="nil"/>
              <w:left w:val="nil"/>
              <w:bottom w:val="nil"/>
              <w:right w:val="dashed" w:sz="8" w:space="0" w:color="auto"/>
            </w:tcBorders>
            <w:shd w:val="clear" w:color="000000" w:fill="BDD6EE"/>
            <w:hideMark/>
          </w:tcPr>
          <w:p w:rsidR="00895A8D" w:rsidRPr="00FD7CF6" w:rsidP="00F81538" w14:paraId="65363015" w14:textId="26B619C2">
            <w:pPr>
              <w:widowControl/>
              <w:rPr>
                <w:rFonts w:ascii="Calibri" w:hAnsi="Calibri"/>
                <w:color w:val="000000"/>
                <w:sz w:val="16"/>
                <w:szCs w:val="16"/>
              </w:rPr>
            </w:pPr>
            <w:r w:rsidRPr="00FD7CF6">
              <w:rPr>
                <w:rFonts w:ascii="Calibri" w:hAnsi="Calibri"/>
                <w:b/>
                <w:bCs/>
                <w:color w:val="000000"/>
                <w:sz w:val="16"/>
                <w:szCs w:val="16"/>
              </w:rPr>
              <w:t> </w:t>
            </w:r>
          </w:p>
        </w:tc>
        <w:tc>
          <w:tcPr>
            <w:tcW w:w="1260" w:type="dxa"/>
            <w:gridSpan w:val="2"/>
            <w:tcBorders>
              <w:top w:val="nil"/>
              <w:left w:val="nil"/>
              <w:bottom w:val="nil"/>
              <w:right w:val="single" w:sz="8" w:space="0" w:color="auto"/>
            </w:tcBorders>
            <w:shd w:val="clear" w:color="000000" w:fill="BDD6EE"/>
            <w:hideMark/>
          </w:tcPr>
          <w:p w:rsidR="00895A8D" w:rsidRPr="00FD7CF6" w:rsidP="00F81538" w14:paraId="6ADF8AE4" w14:textId="3306ECF0">
            <w:pPr>
              <w:widowControl/>
              <w:rPr>
                <w:rFonts w:ascii="Calibri" w:hAnsi="Calibri"/>
                <w:color w:val="000000"/>
                <w:sz w:val="16"/>
                <w:szCs w:val="16"/>
              </w:rPr>
            </w:pPr>
            <w:r w:rsidRPr="00FD7CF6">
              <w:rPr>
                <w:rFonts w:ascii="Calibri" w:hAnsi="Calibri"/>
                <w:b/>
                <w:bCs/>
                <w:color w:val="000000"/>
                <w:sz w:val="16"/>
                <w:szCs w:val="16"/>
              </w:rPr>
              <w:t> </w:t>
            </w:r>
          </w:p>
        </w:tc>
        <w:tc>
          <w:tcPr>
            <w:tcW w:w="2100" w:type="dxa"/>
            <w:gridSpan w:val="3"/>
            <w:tcBorders>
              <w:top w:val="nil"/>
              <w:left w:val="nil"/>
              <w:bottom w:val="single" w:sz="4" w:space="0" w:color="auto"/>
              <w:right w:val="single" w:sz="8" w:space="0" w:color="auto"/>
            </w:tcBorders>
            <w:shd w:val="clear" w:color="000000" w:fill="000000"/>
            <w:hideMark/>
          </w:tcPr>
          <w:p w:rsidR="00895A8D" w:rsidRPr="00FD7CF6" w:rsidP="00F81538" w14:paraId="1CE030EF" w14:textId="2BBC7547">
            <w:pPr>
              <w:widowControl/>
              <w:rPr>
                <w:rFonts w:ascii="Calibri" w:hAnsi="Calibri"/>
                <w:color w:val="000000"/>
                <w:sz w:val="16"/>
                <w:szCs w:val="16"/>
              </w:rPr>
            </w:pPr>
            <w:r w:rsidRPr="00FD7CF6">
              <w:rPr>
                <w:rFonts w:ascii="Calibri" w:hAnsi="Calibri"/>
                <w:b/>
                <w:bCs/>
                <w:color w:val="000000"/>
                <w:sz w:val="16"/>
                <w:szCs w:val="16"/>
              </w:rPr>
              <w:t> </w:t>
            </w:r>
          </w:p>
        </w:tc>
      </w:tr>
      <w:tr w14:paraId="67CD5845" w14:textId="77777777" w:rsidTr="00F81538">
        <w:tblPrEx>
          <w:tblW w:w="10340" w:type="dxa"/>
          <w:tblLayout w:type="fixed"/>
          <w:tblLook w:val="04A0"/>
        </w:tblPrEx>
        <w:trPr>
          <w:gridAfter w:val="1"/>
          <w:wAfter w:w="1480" w:type="dxa"/>
          <w:trHeight w:val="249"/>
        </w:trPr>
        <w:tc>
          <w:tcPr>
            <w:tcW w:w="1720" w:type="dxa"/>
            <w:tcBorders>
              <w:top w:val="single" w:sz="8" w:space="0" w:color="auto"/>
              <w:left w:val="single" w:sz="8" w:space="0" w:color="auto"/>
              <w:bottom w:val="single" w:sz="8" w:space="0" w:color="auto"/>
              <w:right w:val="nil"/>
            </w:tcBorders>
            <w:shd w:val="clear" w:color="000000" w:fill="FCE4D6"/>
            <w:hideMark/>
          </w:tcPr>
          <w:p w:rsidR="00895A8D" w:rsidRPr="00FD7CF6" w:rsidP="00F81538" w14:paraId="32A2D328" w14:textId="351A3F11">
            <w:pPr>
              <w:widowControl/>
              <w:rPr>
                <w:rFonts w:ascii="Calibri" w:hAnsi="Calibri"/>
                <w:b/>
                <w:bCs/>
                <w:color w:val="000000"/>
                <w:sz w:val="16"/>
                <w:szCs w:val="16"/>
              </w:rPr>
            </w:pPr>
            <w:r w:rsidRPr="00FD7CF6">
              <w:rPr>
                <w:rFonts w:ascii="Calibri" w:hAnsi="Calibri"/>
                <w:b/>
                <w:bCs/>
                <w:color w:val="000000"/>
                <w:sz w:val="16"/>
                <w:szCs w:val="16"/>
              </w:rPr>
              <w:t>Difference</w:t>
            </w:r>
          </w:p>
        </w:tc>
        <w:tc>
          <w:tcPr>
            <w:tcW w:w="2480" w:type="dxa"/>
            <w:gridSpan w:val="5"/>
            <w:tcBorders>
              <w:top w:val="single" w:sz="8" w:space="0" w:color="auto"/>
              <w:left w:val="single" w:sz="8" w:space="0" w:color="auto"/>
              <w:bottom w:val="single" w:sz="8" w:space="0" w:color="auto"/>
              <w:right w:val="single" w:sz="4" w:space="0" w:color="auto"/>
            </w:tcBorders>
            <w:shd w:val="clear" w:color="000000" w:fill="FCE4D6"/>
            <w:hideMark/>
          </w:tcPr>
          <w:p w:rsidR="00895A8D" w:rsidRPr="00895A8D" w:rsidP="00F81538" w14:paraId="21D5EEDC" w14:textId="2EBB06FF">
            <w:pPr>
              <w:widowControl/>
              <w:rPr>
                <w:rFonts w:ascii="Calibri" w:hAnsi="Calibri"/>
                <w:b/>
                <w:bCs/>
                <w:color w:val="000000"/>
                <w:sz w:val="16"/>
                <w:szCs w:val="16"/>
              </w:rPr>
            </w:pPr>
            <w:r w:rsidRPr="00895A8D">
              <w:rPr>
                <w:rFonts w:ascii="Calibri" w:hAnsi="Calibri"/>
                <w:color w:val="FF0000"/>
                <w:sz w:val="22"/>
                <w:szCs w:val="22"/>
              </w:rPr>
              <w:t>($</w:t>
            </w:r>
            <w:r w:rsidR="001D7E28">
              <w:rPr>
                <w:rFonts w:ascii="Calibri" w:hAnsi="Calibri"/>
                <w:color w:val="FF0000"/>
                <w:sz w:val="22"/>
                <w:szCs w:val="22"/>
              </w:rPr>
              <w:t>476.15</w:t>
            </w:r>
            <w:r w:rsidRPr="00895A8D">
              <w:rPr>
                <w:rFonts w:ascii="Calibri" w:hAnsi="Calibri"/>
                <w:color w:val="FF0000"/>
                <w:sz w:val="22"/>
                <w:szCs w:val="22"/>
              </w:rPr>
              <w:t>)</w:t>
            </w:r>
          </w:p>
        </w:tc>
        <w:tc>
          <w:tcPr>
            <w:tcW w:w="2560" w:type="dxa"/>
            <w:gridSpan w:val="4"/>
            <w:tcBorders>
              <w:top w:val="single" w:sz="8" w:space="0" w:color="auto"/>
              <w:left w:val="nil"/>
              <w:bottom w:val="single" w:sz="8" w:space="0" w:color="auto"/>
              <w:right w:val="single" w:sz="4" w:space="0" w:color="auto"/>
            </w:tcBorders>
            <w:shd w:val="clear" w:color="auto" w:fill="auto"/>
            <w:hideMark/>
          </w:tcPr>
          <w:p w:rsidR="00895A8D" w:rsidRPr="00895A8D" w:rsidP="00F81538" w14:paraId="5613941B" w14:textId="11E08073">
            <w:pPr>
              <w:widowControl/>
              <w:rPr>
                <w:rFonts w:ascii="Calibri" w:hAnsi="Calibri"/>
                <w:b/>
                <w:bCs/>
                <w:color w:val="000000"/>
                <w:sz w:val="16"/>
                <w:szCs w:val="16"/>
              </w:rPr>
            </w:pPr>
            <w:r>
              <w:rPr>
                <w:rFonts w:ascii="Calibri" w:hAnsi="Calibri"/>
                <w:color w:val="000000"/>
                <w:sz w:val="22"/>
                <w:szCs w:val="22"/>
              </w:rPr>
              <w:t>$0</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hideMark/>
          </w:tcPr>
          <w:p w:rsidR="00895A8D" w:rsidRPr="00895A8D" w:rsidP="00F81538" w14:paraId="4825A8E6" w14:textId="3C59ADE5">
            <w:pPr>
              <w:widowControl/>
              <w:rPr>
                <w:rFonts w:ascii="Calibri" w:hAnsi="Calibri"/>
                <w:b/>
                <w:bCs/>
                <w:color w:val="000000"/>
                <w:sz w:val="16"/>
                <w:szCs w:val="16"/>
              </w:rPr>
            </w:pPr>
          </w:p>
        </w:tc>
      </w:tr>
    </w:tbl>
    <w:p w:rsidR="008D0192" w14:paraId="14C28930" w14:textId="77777777">
      <w:pPr>
        <w:pBdr>
          <w:top w:val="nil"/>
          <w:left w:val="nil"/>
          <w:bottom w:val="nil"/>
          <w:right w:val="nil"/>
          <w:between w:val="nil"/>
        </w:pBdr>
        <w:spacing w:before="7"/>
        <w:rPr>
          <w:b/>
          <w:color w:val="000000"/>
        </w:rPr>
      </w:pPr>
      <w:bookmarkStart w:id="2" w:name="_GoBack"/>
      <w:bookmarkEnd w:id="2"/>
    </w:p>
    <w:p w:rsidR="00642150" w14:paraId="1CDC99A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D0192" w:rsidP="008D0192" w14:paraId="1D3BB5F4" w14:textId="77777777">
      <w:pPr>
        <w:widowControl/>
      </w:pPr>
    </w:p>
    <w:p w:rsidR="008D0192" w:rsidP="008D0192" w14:paraId="521B9AF6" w14:textId="03399D63">
      <w:pPr>
        <w:widowControl/>
      </w:pPr>
      <w:r>
        <w:t>Results from this collection may be used in scientific, management, technical, or general informational publications such as Fisheries of the United States, which follows prescribed statistical tabulations and s</w:t>
      </w:r>
      <w:r w:rsidR="00D30E7F">
        <w:t xml:space="preserve">ummary table formats.  Data are </w:t>
      </w:r>
      <w:r>
        <w:t>available to the general public on request in summary form only; data are available to NOAA Fisheries employees in detailed form on a need-to-know basis only and after non-disclosure agreements have been reviewed and signed.</w:t>
      </w:r>
      <w:r w:rsidR="00D30E7F">
        <w:t xml:space="preserve"> Lastly, aggregated data summaries are available on our Fisheries One Stop Shop (FOSS) online portal for data users to query. </w:t>
      </w:r>
    </w:p>
    <w:p w:rsidR="008D0192" w:rsidP="008D0192" w14:paraId="5FE47DD1" w14:textId="77777777">
      <w:pPr>
        <w:widowControl/>
      </w:pPr>
    </w:p>
    <w:p w:rsidR="00642150" w14:paraId="18088BB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D30E7F" w:rsidP="00D30E7F" w14:paraId="3DC0C893" w14:textId="77777777">
      <w:pPr>
        <w:widowControl/>
        <w:rPr>
          <w:rFonts w:ascii="Times" w:eastAsia="Times" w:hAnsi="Times" w:cs="Times"/>
        </w:rPr>
      </w:pPr>
    </w:p>
    <w:p w:rsidR="00D30E7F" w:rsidP="00D30E7F" w14:paraId="34ECD40F" w14:textId="235EF716">
      <w:pPr>
        <w:widowControl/>
        <w:rPr>
          <w:rFonts w:ascii="Times" w:eastAsia="Times" w:hAnsi="Times" w:cs="Times"/>
        </w:rPr>
      </w:pPr>
      <w:r>
        <w:rPr>
          <w:rFonts w:ascii="Times" w:eastAsia="Times" w:hAnsi="Times" w:cs="Times"/>
        </w:rPr>
        <w:t>The expiration date will be displayed on all collection instruments.</w:t>
      </w:r>
    </w:p>
    <w:p w:rsidR="00642150" w14:paraId="7CC73031" w14:textId="77777777">
      <w:pPr>
        <w:spacing w:before="161"/>
        <w:rPr>
          <w:i/>
        </w:rPr>
      </w:pPr>
    </w:p>
    <w:p w:rsidR="00642150" w14:paraId="0090D42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D30E7F" w:rsidP="00D30E7F" w14:paraId="149674A3" w14:textId="77777777">
      <w:r>
        <w:t>There are no exceptions for compliance with provisions in the certification statement.</w:t>
      </w:r>
    </w:p>
    <w:p w:rsidR="00D30E7F" w:rsidP="00D30E7F" w14:paraId="6B0545BD" w14:textId="77777777"/>
    <w:sectPr>
      <w:footerReference w:type="default" r:id="rId6"/>
      <w:pgSz w:w="12240" w:h="15840"/>
      <w:pgMar w:top="64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8051861"/>
      <w:docPartObj>
        <w:docPartGallery w:val="Page Numbers (Bottom of Page)"/>
        <w:docPartUnique/>
      </w:docPartObj>
    </w:sdtPr>
    <w:sdtEndPr>
      <w:rPr>
        <w:noProof/>
      </w:rPr>
    </w:sdtEndPr>
    <w:sdtContent>
      <w:p w:rsidR="001D7E28" w14:paraId="10506E8B" w14:textId="311D1E4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430972" w14:paraId="3B063D5D" w14:textId="6FFB21E6">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5E0035"/>
    <w:multiLevelType w:val="multilevel"/>
    <w:tmpl w:val="3A3C889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22A54596"/>
    <w:multiLevelType w:val="multilevel"/>
    <w:tmpl w:val="A454B66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24A169EB"/>
    <w:multiLevelType w:val="multilevel"/>
    <w:tmpl w:val="39A8377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26A073B3"/>
    <w:multiLevelType w:val="multilevel"/>
    <w:tmpl w:val="B972E98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nsid w:val="33446426"/>
    <w:multiLevelType w:val="multilevel"/>
    <w:tmpl w:val="C54EE46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5">
    <w:nsid w:val="3A22766D"/>
    <w:multiLevelType w:val="multilevel"/>
    <w:tmpl w:val="19EA7E1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3DBB66B4"/>
    <w:multiLevelType w:val="multilevel"/>
    <w:tmpl w:val="850235D8"/>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7">
    <w:nsid w:val="4E2F1431"/>
    <w:multiLevelType w:val="multilevel"/>
    <w:tmpl w:val="7C8450D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nsid w:val="508E18EA"/>
    <w:multiLevelType w:val="multilevel"/>
    <w:tmpl w:val="F6F260A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66895180"/>
    <w:multiLevelType w:val="multilevel"/>
    <w:tmpl w:val="DDCED2F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7876219C"/>
    <w:multiLevelType w:val="multilevel"/>
    <w:tmpl w:val="354E5FA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7BB2331F"/>
    <w:multiLevelType w:val="hybridMultilevel"/>
    <w:tmpl w:val="AF222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5"/>
  </w:num>
  <w:num w:numId="5">
    <w:abstractNumId w:val="8"/>
  </w:num>
  <w:num w:numId="6">
    <w:abstractNumId w:val="9"/>
  </w:num>
  <w:num w:numId="7">
    <w:abstractNumId w:val="1"/>
  </w:num>
  <w:num w:numId="8">
    <w:abstractNumId w:val="2"/>
  </w:num>
  <w:num w:numId="9">
    <w:abstractNumId w:val="6"/>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150"/>
    <w:rsid w:val="00033913"/>
    <w:rsid w:val="00051F5A"/>
    <w:rsid w:val="00102EDB"/>
    <w:rsid w:val="00141A0F"/>
    <w:rsid w:val="00181F05"/>
    <w:rsid w:val="001A23D1"/>
    <w:rsid w:val="001C2376"/>
    <w:rsid w:val="001D7E28"/>
    <w:rsid w:val="00293310"/>
    <w:rsid w:val="002D07D3"/>
    <w:rsid w:val="003049D6"/>
    <w:rsid w:val="00424C21"/>
    <w:rsid w:val="00430972"/>
    <w:rsid w:val="00461417"/>
    <w:rsid w:val="004B12DB"/>
    <w:rsid w:val="004B2643"/>
    <w:rsid w:val="004F6970"/>
    <w:rsid w:val="00582C94"/>
    <w:rsid w:val="005D58BB"/>
    <w:rsid w:val="00601DC2"/>
    <w:rsid w:val="00642150"/>
    <w:rsid w:val="006534AD"/>
    <w:rsid w:val="00724A7D"/>
    <w:rsid w:val="007B7937"/>
    <w:rsid w:val="007D03EE"/>
    <w:rsid w:val="007D138C"/>
    <w:rsid w:val="00885A87"/>
    <w:rsid w:val="00895A8D"/>
    <w:rsid w:val="008D0192"/>
    <w:rsid w:val="00925BC8"/>
    <w:rsid w:val="0094461F"/>
    <w:rsid w:val="00986995"/>
    <w:rsid w:val="00A32256"/>
    <w:rsid w:val="00A453DA"/>
    <w:rsid w:val="00AB2EF2"/>
    <w:rsid w:val="00AF02E6"/>
    <w:rsid w:val="00B30257"/>
    <w:rsid w:val="00B959AF"/>
    <w:rsid w:val="00C05161"/>
    <w:rsid w:val="00D30E7F"/>
    <w:rsid w:val="00D34829"/>
    <w:rsid w:val="00EB02D5"/>
    <w:rsid w:val="00ED3566"/>
    <w:rsid w:val="00F57276"/>
    <w:rsid w:val="00F81538"/>
    <w:rsid w:val="00FD7CF6"/>
    <w:rsid w:val="00FF79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426ABA"/>
  <w15:docId w15:val="{B044D71B-1B18-4057-BD73-3A5A446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453DA"/>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453DA"/>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naics4_311700.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3751</Words>
  <Characters>21385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10</cp:revision>
  <dcterms:created xsi:type="dcterms:W3CDTF">2023-09-26T15:29:00Z</dcterms:created>
  <dcterms:modified xsi:type="dcterms:W3CDTF">2023-12-06T14:19:00Z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