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272B1" w:rsidP="000A2B1B" w14:paraId="0EBD3563" w14:textId="1131F204">
      <w:pPr>
        <w:pStyle w:val="BodyText"/>
        <w:ind w:left="2440" w:right="2398"/>
        <w:jc w:val="center"/>
      </w:pPr>
    </w:p>
    <w:p w:rsidR="00F272B1" w:rsidP="000A2B1B" w14:paraId="5B04019D" w14:textId="53E66BF4">
      <w:pPr>
        <w:pStyle w:val="BodyText"/>
        <w:ind w:left="2440" w:right="2398"/>
        <w:jc w:val="center"/>
      </w:pPr>
      <w:r>
        <w:t>U</w:t>
      </w:r>
      <w:r w:rsidR="001A5D73">
        <w:t>nited States</w:t>
      </w:r>
      <w:r>
        <w:t xml:space="preserve"> Food and Drug Administration</w:t>
      </w:r>
    </w:p>
    <w:p w:rsidR="00F272B1" w:rsidP="000A2B1B" w14:paraId="0A55ABB8" w14:textId="77777777">
      <w:pPr>
        <w:pStyle w:val="BodyText"/>
        <w:ind w:left="2440" w:right="2398"/>
        <w:jc w:val="center"/>
      </w:pPr>
    </w:p>
    <w:p w:rsidR="000A2B1B" w:rsidRPr="009A4A64" w:rsidP="00F614BC" w14:paraId="5F57585E" w14:textId="3F36E685">
      <w:pPr>
        <w:pStyle w:val="BodyText"/>
        <w:ind w:left="1440" w:right="1440"/>
        <w:jc w:val="center"/>
      </w:pPr>
      <w:r>
        <w:t xml:space="preserve">Generic Clearance: </w:t>
      </w:r>
      <w:r w:rsidRPr="009A4A64">
        <w:t xml:space="preserve">Data To Support Social </w:t>
      </w:r>
      <w:r w:rsidR="00D00AA4">
        <w:t>a</w:t>
      </w:r>
      <w:r w:rsidRPr="009A4A64">
        <w:t xml:space="preserve">nd Behavioral Research as Used </w:t>
      </w:r>
      <w:r w:rsidR="00D837D6">
        <w:t>by the Food and Drug Administration</w:t>
      </w:r>
    </w:p>
    <w:p w:rsidR="001F28FD" w:rsidRPr="009A4A64" w:rsidP="001F28FD" w14:paraId="54D5F05F" w14:textId="5A361F87">
      <w:pPr>
        <w:tabs>
          <w:tab w:val="center" w:pos="4680"/>
        </w:tabs>
        <w:rPr>
          <w:rFonts w:ascii="Times New Roman" w:hAnsi="Times New Roman"/>
        </w:rPr>
      </w:pPr>
    </w:p>
    <w:p w:rsidR="001F28FD" w:rsidP="001F28FD" w14:paraId="2E7350EB" w14:textId="383657F4">
      <w:pPr>
        <w:tabs>
          <w:tab w:val="center" w:pos="4680"/>
        </w:tabs>
        <w:jc w:val="center"/>
        <w:rPr>
          <w:rFonts w:ascii="Times New Roman" w:hAnsi="Times New Roman"/>
        </w:rPr>
      </w:pPr>
      <w:r>
        <w:rPr>
          <w:rFonts w:ascii="Times New Roman" w:hAnsi="Times New Roman"/>
        </w:rPr>
        <w:t>OMB Control N</w:t>
      </w:r>
      <w:r w:rsidR="00D00AA4">
        <w:rPr>
          <w:rFonts w:ascii="Times New Roman" w:hAnsi="Times New Roman"/>
        </w:rPr>
        <w:t xml:space="preserve">umber </w:t>
      </w:r>
      <w:r w:rsidRPr="009A4A64">
        <w:rPr>
          <w:rFonts w:ascii="Times New Roman" w:hAnsi="Times New Roman"/>
        </w:rPr>
        <w:t>0910-0</w:t>
      </w:r>
      <w:r w:rsidRPr="009A4A64" w:rsidR="004519EF">
        <w:rPr>
          <w:rFonts w:ascii="Times New Roman" w:hAnsi="Times New Roman"/>
        </w:rPr>
        <w:t>847</w:t>
      </w:r>
    </w:p>
    <w:p w:rsidR="0024326F" w:rsidP="001F28FD" w14:paraId="3A703AB1" w14:textId="7E886C24">
      <w:pPr>
        <w:tabs>
          <w:tab w:val="center" w:pos="4680"/>
        </w:tabs>
        <w:jc w:val="center"/>
        <w:rPr>
          <w:rFonts w:ascii="Times New Roman" w:hAnsi="Times New Roman"/>
        </w:rPr>
      </w:pPr>
    </w:p>
    <w:p w:rsidR="0024326F" w:rsidRPr="009A4A64" w:rsidP="001F28FD" w14:paraId="52A9AB18" w14:textId="5E7813DA">
      <w:pPr>
        <w:tabs>
          <w:tab w:val="center" w:pos="4680"/>
        </w:tabs>
        <w:jc w:val="center"/>
        <w:rPr>
          <w:rFonts w:ascii="Times New Roman" w:hAnsi="Times New Roman"/>
        </w:rPr>
      </w:pPr>
      <w:r>
        <w:rPr>
          <w:rFonts w:ascii="Times New Roman" w:hAnsi="Times New Roman"/>
        </w:rPr>
        <w:t>SUPPORTING STATEMENT</w:t>
      </w:r>
    </w:p>
    <w:p w:rsidR="008752E5" w:rsidRPr="009A4A64" w:rsidP="001F28FD" w14:paraId="34DDF317" w14:textId="5662ABBC">
      <w:pPr>
        <w:jc w:val="center"/>
        <w:rPr>
          <w:rFonts w:ascii="Times New Roman" w:hAnsi="Times New Roman"/>
        </w:rPr>
      </w:pPr>
    </w:p>
    <w:p w:rsidR="0024326F" w:rsidP="0024326F" w14:paraId="4266B30B" w14:textId="0BBE6219">
      <w:pPr>
        <w:rPr>
          <w:rFonts w:ascii="Times New Roman" w:hAnsi="Times New Roman"/>
        </w:rPr>
      </w:pPr>
      <w:r w:rsidRPr="0024326F">
        <w:rPr>
          <w:rFonts w:ascii="Times New Roman" w:hAnsi="Times New Roman"/>
          <w:bCs/>
          <w:u w:val="single"/>
        </w:rPr>
        <w:t>Terms of Clearance</w:t>
      </w:r>
      <w:r w:rsidRPr="009A4A64">
        <w:rPr>
          <w:rFonts w:ascii="Times New Roman" w:hAnsi="Times New Roman"/>
          <w:b/>
        </w:rPr>
        <w:t xml:space="preserve">:  </w:t>
      </w:r>
      <w:r w:rsidR="00C94A33">
        <w:rPr>
          <w:rFonts w:ascii="Times New Roman" w:hAnsi="Times New Roman"/>
          <w:bCs/>
        </w:rPr>
        <w:t>None</w:t>
      </w:r>
      <w:r w:rsidR="001A5D73">
        <w:rPr>
          <w:rFonts w:ascii="Times New Roman" w:hAnsi="Times New Roman"/>
          <w:bCs/>
        </w:rPr>
        <w:t>.</w:t>
      </w:r>
      <w:r>
        <w:rPr>
          <w:rFonts w:ascii="Times New Roman" w:hAnsi="Times New Roman"/>
        </w:rPr>
        <w:t xml:space="preserve"> </w:t>
      </w:r>
    </w:p>
    <w:p w:rsidR="0024326F" w:rsidRPr="009A4A64" w:rsidP="0024326F" w14:paraId="78EF846F" w14:textId="77777777">
      <w:pPr>
        <w:rPr>
          <w:rFonts w:ascii="Times New Roman" w:hAnsi="Times New Roman"/>
        </w:rPr>
      </w:pPr>
    </w:p>
    <w:p w:rsidR="008752E5" w:rsidRPr="00F762E0" w:rsidP="00F762E0" w14:paraId="41C38F4C" w14:textId="31A6669D">
      <w:pPr>
        <w:rPr>
          <w:rFonts w:ascii="Times New Roman" w:hAnsi="Times New Roman"/>
          <w:b/>
        </w:rPr>
      </w:pPr>
      <w:r>
        <w:rPr>
          <w:rFonts w:ascii="Times New Roman" w:hAnsi="Times New Roman"/>
          <w:b/>
        </w:rPr>
        <w:t>Part A: Justification</w:t>
      </w:r>
      <w:r w:rsidR="008E05AD">
        <w:rPr>
          <w:rFonts w:ascii="Times New Roman" w:hAnsi="Times New Roman"/>
          <w:b/>
        </w:rPr>
        <w:t>:</w:t>
      </w:r>
    </w:p>
    <w:p w:rsidR="008752E5" w:rsidRPr="009A4A64" w:rsidP="008752E5" w14:paraId="065D3D91" w14:textId="77777777">
      <w:pPr>
        <w:jc w:val="center"/>
        <w:rPr>
          <w:rFonts w:ascii="Times New Roman" w:hAnsi="Times New Roman"/>
          <w:b/>
        </w:rPr>
      </w:pPr>
    </w:p>
    <w:p w:rsidR="008752E5" w:rsidRPr="00656D08" w:rsidP="00884E1B" w14:paraId="57CCD954" w14:textId="6E724FD2">
      <w:pPr>
        <w:widowControl/>
        <w:numPr>
          <w:ilvl w:val="0"/>
          <w:numId w:val="17"/>
        </w:numPr>
        <w:ind w:left="374"/>
        <w:rPr>
          <w:rFonts w:ascii="Times New Roman" w:hAnsi="Times New Roman"/>
          <w:snapToGrid/>
          <w:szCs w:val="24"/>
          <w:u w:val="single"/>
        </w:rPr>
      </w:pPr>
      <w:r w:rsidRPr="00656D08">
        <w:rPr>
          <w:rFonts w:ascii="Times New Roman" w:hAnsi="Times New Roman"/>
          <w:u w:val="single"/>
        </w:rPr>
        <w:t>Circumstances Maki</w:t>
      </w:r>
      <w:r w:rsidRPr="00656D08">
        <w:rPr>
          <w:rFonts w:ascii="Times New Roman" w:hAnsi="Times New Roman"/>
          <w:szCs w:val="24"/>
          <w:u w:val="single"/>
        </w:rPr>
        <w:t>ng the Collection of Information Necessary</w:t>
      </w:r>
    </w:p>
    <w:p w:rsidR="00D11280" w:rsidRPr="009A4A64" w:rsidP="00D11280" w14:paraId="326D1145" w14:textId="77777777">
      <w:pPr>
        <w:widowControl/>
        <w:ind w:left="720"/>
        <w:rPr>
          <w:rFonts w:ascii="Times New Roman" w:hAnsi="Times New Roman"/>
          <w:snapToGrid/>
          <w:szCs w:val="24"/>
        </w:rPr>
      </w:pPr>
    </w:p>
    <w:p w:rsidR="00D11280" w:rsidRPr="009A4A64" w:rsidP="00447900" w14:paraId="1C3C1C54" w14:textId="4D094752">
      <w:pPr>
        <w:widowControl/>
        <w:rPr>
          <w:rFonts w:ascii="Times New Roman" w:hAnsi="Times New Roman"/>
          <w:snapToGrid/>
          <w:szCs w:val="24"/>
        </w:rPr>
      </w:pPr>
      <w:r w:rsidRPr="009A4A64">
        <w:rPr>
          <w:rFonts w:ascii="Times New Roman" w:hAnsi="Times New Roman"/>
          <w:snapToGrid/>
          <w:szCs w:val="24"/>
        </w:rPr>
        <w:t>This information collection support</w:t>
      </w:r>
      <w:r w:rsidR="001F5AEA">
        <w:rPr>
          <w:rFonts w:ascii="Times New Roman" w:hAnsi="Times New Roman"/>
          <w:snapToGrid/>
          <w:szCs w:val="24"/>
        </w:rPr>
        <w:t>s</w:t>
      </w:r>
      <w:r w:rsidRPr="009A4A64">
        <w:rPr>
          <w:rFonts w:ascii="Times New Roman" w:hAnsi="Times New Roman"/>
          <w:snapToGrid/>
          <w:szCs w:val="24"/>
        </w:rPr>
        <w:t xml:space="preserve"> research conducted by the Food and Drug Administration (FDA or we).  Understanding patients, consumers, and health care professionals’ perceptions and behaviors plays </w:t>
      </w:r>
      <w:r w:rsidRPr="009A4A64">
        <w:rPr>
          <w:rFonts w:ascii="Times New Roman" w:hAnsi="Times New Roman"/>
          <w:snapToGrid/>
          <w:szCs w:val="24"/>
        </w:rPr>
        <w:t>an important role</w:t>
      </w:r>
      <w:r w:rsidRPr="009A4A64">
        <w:rPr>
          <w:rFonts w:ascii="Times New Roman" w:hAnsi="Times New Roman"/>
          <w:snapToGrid/>
          <w:szCs w:val="24"/>
        </w:rPr>
        <w:t xml:space="preserve"> in improving FDA’s regulatory </w:t>
      </w:r>
      <w:r w:rsidRPr="009A4A64" w:rsidR="0009593A">
        <w:rPr>
          <w:rFonts w:ascii="Times New Roman" w:hAnsi="Times New Roman"/>
          <w:snapToGrid/>
          <w:szCs w:val="24"/>
        </w:rPr>
        <w:t>decision-making</w:t>
      </w:r>
      <w:r w:rsidRPr="009A4A64">
        <w:rPr>
          <w:rFonts w:ascii="Times New Roman" w:hAnsi="Times New Roman"/>
          <w:snapToGrid/>
          <w:szCs w:val="24"/>
        </w:rPr>
        <w:t xml:space="preserve"> processes and communications </w:t>
      </w:r>
      <w:r w:rsidR="000E57C1">
        <w:rPr>
          <w:rFonts w:ascii="Times New Roman" w:hAnsi="Times New Roman"/>
          <w:snapToGrid/>
          <w:szCs w:val="24"/>
        </w:rPr>
        <w:t>affecting</w:t>
      </w:r>
      <w:r w:rsidRPr="009A4A64">
        <w:rPr>
          <w:rFonts w:ascii="Times New Roman" w:hAnsi="Times New Roman"/>
          <w:snapToGrid/>
          <w:szCs w:val="24"/>
        </w:rPr>
        <w:t xml:space="preserve"> various stakeholders.  To better understand patients, consumers, and health care professionals' perceptions and behaviors regarding various issues and patient reported outcomes associated with the safety and administration of drug products overseen by the </w:t>
      </w:r>
      <w:r w:rsidR="000E57C1">
        <w:rPr>
          <w:rFonts w:ascii="Times New Roman" w:hAnsi="Times New Roman"/>
          <w:snapToGrid/>
          <w:szCs w:val="24"/>
        </w:rPr>
        <w:t>A</w:t>
      </w:r>
      <w:r w:rsidRPr="009A4A64">
        <w:rPr>
          <w:rFonts w:ascii="Times New Roman" w:hAnsi="Times New Roman"/>
          <w:snapToGrid/>
          <w:szCs w:val="24"/>
        </w:rPr>
        <w:t xml:space="preserve">gency, FDA </w:t>
      </w:r>
      <w:r w:rsidR="00C85ED4">
        <w:rPr>
          <w:rFonts w:ascii="Times New Roman" w:hAnsi="Times New Roman"/>
          <w:snapToGrid/>
          <w:szCs w:val="24"/>
        </w:rPr>
        <w:t xml:space="preserve">requests </w:t>
      </w:r>
      <w:r w:rsidRPr="009A4A64">
        <w:rPr>
          <w:rFonts w:ascii="Times New Roman" w:hAnsi="Times New Roman"/>
          <w:snapToGrid/>
          <w:szCs w:val="24"/>
        </w:rPr>
        <w:t>approval of this generic information collection request</w:t>
      </w:r>
      <w:r w:rsidR="00750B6E">
        <w:rPr>
          <w:rFonts w:ascii="Times New Roman" w:hAnsi="Times New Roman"/>
          <w:snapToGrid/>
          <w:szCs w:val="24"/>
        </w:rPr>
        <w:t xml:space="preserve"> (ICR)</w:t>
      </w:r>
      <w:r w:rsidRPr="009A4A64">
        <w:rPr>
          <w:rFonts w:ascii="Times New Roman" w:hAnsi="Times New Roman"/>
          <w:snapToGrid/>
          <w:szCs w:val="24"/>
        </w:rPr>
        <w:t>.</w:t>
      </w:r>
    </w:p>
    <w:p w:rsidR="00D11280" w:rsidRPr="009A4A64" w:rsidP="00884E1B" w14:paraId="49178713" w14:textId="77777777">
      <w:pPr>
        <w:widowControl/>
        <w:ind w:left="144"/>
        <w:rPr>
          <w:rFonts w:ascii="Times New Roman" w:hAnsi="Times New Roman"/>
          <w:snapToGrid/>
          <w:szCs w:val="24"/>
        </w:rPr>
      </w:pPr>
    </w:p>
    <w:p w:rsidR="00D11280" w:rsidRPr="009A4A64" w:rsidP="00447900" w14:paraId="26A5C576" w14:textId="7BDBF5DB">
      <w:pPr>
        <w:widowControl/>
        <w:rPr>
          <w:rFonts w:ascii="Times New Roman" w:hAnsi="Times New Roman"/>
          <w:snapToGrid/>
          <w:szCs w:val="24"/>
        </w:rPr>
      </w:pPr>
      <w:r w:rsidRPr="009A4A64">
        <w:rPr>
          <w:rFonts w:ascii="Times New Roman" w:hAnsi="Times New Roman"/>
          <w:snapToGrid/>
          <w:szCs w:val="24"/>
        </w:rPr>
        <w:t xml:space="preserve">Among the general provisions of the </w:t>
      </w:r>
      <w:r w:rsidR="00D837D6">
        <w:rPr>
          <w:rFonts w:ascii="Times New Roman" w:hAnsi="Times New Roman"/>
          <w:snapToGrid/>
          <w:szCs w:val="24"/>
        </w:rPr>
        <w:t>Federal Food, Drug, and Cosmetic Act (FFDCA or the Act)</w:t>
      </w:r>
      <w:r w:rsidRPr="009A4A64">
        <w:rPr>
          <w:rFonts w:ascii="Times New Roman" w:hAnsi="Times New Roman"/>
          <w:snapToGrid/>
          <w:szCs w:val="24"/>
        </w:rPr>
        <w:t>, FDA is charged with promoting the public health through regulatory oversight as well as clinical research.  Specifically, section 1003 of the FFDCA (21 U.S.C. 393(d)(2)(C)</w:t>
      </w:r>
      <w:r w:rsidR="00104999">
        <w:rPr>
          <w:rFonts w:ascii="Times New Roman" w:hAnsi="Times New Roman"/>
          <w:snapToGrid/>
          <w:szCs w:val="24"/>
        </w:rPr>
        <w:t xml:space="preserve"> </w:t>
      </w:r>
      <w:r w:rsidRPr="009A4A64">
        <w:rPr>
          <w:rFonts w:ascii="Times New Roman" w:hAnsi="Times New Roman"/>
          <w:snapToGrid/>
          <w:szCs w:val="24"/>
        </w:rPr>
        <w:t>and (D)) provides that the Commissioner of Food and Drugs shall be responsible for “</w:t>
      </w:r>
      <w:r w:rsidRPr="00F762E0">
        <w:rPr>
          <w:rFonts w:ascii="Times New Roman" w:hAnsi="Times New Roman"/>
          <w:i/>
          <w:snapToGrid/>
          <w:szCs w:val="24"/>
        </w:rPr>
        <w:t>research relating to foods, drugs, cosmetics, devices, and tobacco products in carrying out this chapter; [and]</w:t>
      </w:r>
      <w:r w:rsidRPr="00F762E0" w:rsidR="002F4475">
        <w:rPr>
          <w:rFonts w:ascii="Times New Roman" w:hAnsi="Times New Roman"/>
          <w:i/>
          <w:snapToGrid/>
          <w:szCs w:val="24"/>
        </w:rPr>
        <w:t xml:space="preserve"> </w:t>
      </w:r>
      <w:r w:rsidRPr="00F762E0">
        <w:rPr>
          <w:rFonts w:ascii="Times New Roman" w:hAnsi="Times New Roman"/>
          <w:i/>
          <w:snapToGrid/>
          <w:szCs w:val="24"/>
        </w:rPr>
        <w:t>conducting educational and public information pro</w:t>
      </w:r>
      <w:r w:rsidR="00556F93">
        <w:rPr>
          <w:rFonts w:ascii="Times New Roman" w:hAnsi="Times New Roman"/>
          <w:i/>
          <w:snapToGrid/>
          <w:szCs w:val="24"/>
        </w:rPr>
        <w:t>g</w:t>
      </w:r>
      <w:r w:rsidRPr="00F762E0">
        <w:rPr>
          <w:rFonts w:ascii="Times New Roman" w:hAnsi="Times New Roman"/>
          <w:i/>
          <w:snapToGrid/>
          <w:szCs w:val="24"/>
        </w:rPr>
        <w:t>rams relating to the responsibilities of the [FDA].”</w:t>
      </w:r>
      <w:r w:rsidR="00C816B0">
        <w:rPr>
          <w:rFonts w:ascii="Times New Roman" w:hAnsi="Times New Roman"/>
          <w:i/>
          <w:snapToGrid/>
          <w:szCs w:val="24"/>
        </w:rPr>
        <w:t xml:space="preserve"> </w:t>
      </w:r>
      <w:r w:rsidRPr="009A4A64">
        <w:rPr>
          <w:rFonts w:ascii="Times New Roman" w:hAnsi="Times New Roman"/>
          <w:snapToGrid/>
          <w:szCs w:val="24"/>
        </w:rPr>
        <w:t xml:space="preserve"> Accordingly, FDA </w:t>
      </w:r>
      <w:r w:rsidR="00E21E3E">
        <w:rPr>
          <w:rFonts w:ascii="Times New Roman" w:hAnsi="Times New Roman"/>
          <w:snapToGrid/>
          <w:szCs w:val="24"/>
        </w:rPr>
        <w:t>seeks</w:t>
      </w:r>
      <w:r w:rsidRPr="009A4A64">
        <w:rPr>
          <w:rFonts w:ascii="Times New Roman" w:hAnsi="Times New Roman"/>
          <w:snapToGrid/>
          <w:szCs w:val="24"/>
        </w:rPr>
        <w:t xml:space="preserve"> to conduct research consisting of focus groups, interviews, and self-administered surveys relating to the formative pretesting of drug communication messages and other materials directed to patients</w:t>
      </w:r>
      <w:r w:rsidR="007A4792">
        <w:rPr>
          <w:rFonts w:ascii="Times New Roman" w:hAnsi="Times New Roman"/>
          <w:snapToGrid/>
          <w:szCs w:val="24"/>
        </w:rPr>
        <w:t xml:space="preserve"> and</w:t>
      </w:r>
      <w:r w:rsidRPr="009A4A64">
        <w:rPr>
          <w:rFonts w:ascii="Times New Roman" w:hAnsi="Times New Roman"/>
          <w:snapToGrid/>
          <w:szCs w:val="24"/>
        </w:rPr>
        <w:t xml:space="preserve"> health care professionals, and designed to help develop communication messages, educational materials, and interventions directed toward promoting and protecting the public health.</w:t>
      </w:r>
    </w:p>
    <w:p w:rsidR="00D11280" w:rsidRPr="009A4A64" w:rsidP="00884E1B" w14:paraId="40950660" w14:textId="77777777">
      <w:pPr>
        <w:widowControl/>
        <w:ind w:left="144"/>
        <w:rPr>
          <w:rFonts w:ascii="Times New Roman" w:hAnsi="Times New Roman"/>
          <w:snapToGrid/>
          <w:szCs w:val="24"/>
        </w:rPr>
      </w:pPr>
    </w:p>
    <w:p w:rsidR="00695193" w:rsidRPr="009A4A64" w:rsidP="00447900" w14:paraId="783BF490" w14:textId="0E1F7C85">
      <w:pPr>
        <w:widowControl/>
        <w:rPr>
          <w:rFonts w:ascii="Times New Roman" w:eastAsia="Calibri" w:hAnsi="Times New Roman"/>
          <w:snapToGrid/>
          <w:color w:val="000000"/>
          <w:szCs w:val="24"/>
        </w:rPr>
      </w:pPr>
      <w:r w:rsidRPr="009A4A64">
        <w:rPr>
          <w:rFonts w:ascii="Times New Roman" w:hAnsi="Times New Roman"/>
          <w:snapToGrid/>
          <w:szCs w:val="24"/>
        </w:rPr>
        <w:t xml:space="preserve">The qualitative and quantitative research anticipated by FDA aligns with </w:t>
      </w:r>
      <w:r w:rsidR="007177D7">
        <w:rPr>
          <w:rFonts w:ascii="Times New Roman" w:hAnsi="Times New Roman"/>
          <w:snapToGrid/>
          <w:szCs w:val="24"/>
        </w:rPr>
        <w:t>A</w:t>
      </w:r>
      <w:r w:rsidRPr="009A4A64">
        <w:rPr>
          <w:rFonts w:ascii="Times New Roman" w:hAnsi="Times New Roman"/>
          <w:snapToGrid/>
          <w:szCs w:val="24"/>
        </w:rPr>
        <w:t>gency objectives.</w:t>
      </w:r>
      <w:r w:rsidR="00C816B0">
        <w:rPr>
          <w:rFonts w:ascii="Times New Roman" w:hAnsi="Times New Roman"/>
          <w:snapToGrid/>
          <w:szCs w:val="24"/>
        </w:rPr>
        <w:t xml:space="preserve"> </w:t>
      </w:r>
      <w:r w:rsidRPr="009A4A64">
        <w:rPr>
          <w:rFonts w:ascii="Times New Roman" w:hAnsi="Times New Roman"/>
          <w:snapToGrid/>
          <w:szCs w:val="24"/>
        </w:rPr>
        <w:t xml:space="preserve"> Among eight scientific priorities is our goal to </w:t>
      </w:r>
      <w:r w:rsidRPr="00F762E0">
        <w:rPr>
          <w:rFonts w:ascii="Times New Roman" w:hAnsi="Times New Roman"/>
          <w:i/>
          <w:snapToGrid/>
          <w:szCs w:val="24"/>
        </w:rPr>
        <w:t>“strengthen social and behavioral science to promote informed decision-making about FDA-regulated products.”</w:t>
      </w:r>
      <w:r>
        <w:rPr>
          <w:rStyle w:val="FootnoteReference"/>
          <w:rFonts w:ascii="Times New Roman" w:hAnsi="Times New Roman"/>
          <w:snapToGrid/>
          <w:szCs w:val="24"/>
          <w:vertAlign w:val="superscript"/>
        </w:rPr>
        <w:footnoteReference w:id="3"/>
      </w:r>
      <w:r w:rsidRPr="009A4A64">
        <w:rPr>
          <w:rFonts w:ascii="Times New Roman" w:hAnsi="Times New Roman"/>
          <w:snapToGrid/>
          <w:szCs w:val="24"/>
          <w:vertAlign w:val="superscript"/>
        </w:rPr>
        <w:t xml:space="preserve"> </w:t>
      </w:r>
      <w:r w:rsidRPr="009A4A64">
        <w:rPr>
          <w:rFonts w:ascii="Times New Roman" w:hAnsi="Times New Roman"/>
          <w:snapToGrid/>
          <w:szCs w:val="24"/>
        </w:rPr>
        <w:t xml:space="preserve"> </w:t>
      </w:r>
      <w:r w:rsidR="00C816B0">
        <w:rPr>
          <w:rFonts w:ascii="Times New Roman" w:hAnsi="Times New Roman"/>
          <w:snapToGrid/>
          <w:szCs w:val="24"/>
        </w:rPr>
        <w:t xml:space="preserve"> </w:t>
      </w:r>
      <w:r w:rsidRPr="009A4A64">
        <w:rPr>
          <w:rFonts w:ascii="Times New Roman" w:hAnsi="Times New Roman"/>
          <w:snapToGrid/>
          <w:szCs w:val="24"/>
        </w:rPr>
        <w:t xml:space="preserve">Such research plays a large role in meeting this goal by serving to identify gaps in key areas of knowledge and in reaching diverse audiences; assessing knowledge and perceptions about drug-related topics with </w:t>
      </w:r>
      <w:r w:rsidRPr="009A4A64">
        <w:rPr>
          <w:rFonts w:ascii="Times New Roman" w:hAnsi="Times New Roman"/>
          <w:snapToGrid/>
          <w:szCs w:val="24"/>
        </w:rPr>
        <w:t xml:space="preserve">specific target audiences; evaluating the effectiveness of FDA’s risk communications; patient reported outcomes; and integrating knowledge from research and evaluation into </w:t>
      </w:r>
      <w:r w:rsidR="007177D7">
        <w:rPr>
          <w:rFonts w:ascii="Times New Roman" w:hAnsi="Times New Roman"/>
          <w:snapToGrid/>
          <w:szCs w:val="24"/>
        </w:rPr>
        <w:t>A</w:t>
      </w:r>
      <w:r w:rsidRPr="009A4A64">
        <w:rPr>
          <w:rFonts w:ascii="Times New Roman" w:hAnsi="Times New Roman"/>
          <w:snapToGrid/>
          <w:szCs w:val="24"/>
        </w:rPr>
        <w:t>gency programs.</w:t>
      </w:r>
    </w:p>
    <w:p w:rsidR="000533EB" w:rsidRPr="009A4A64" w:rsidP="00695193" w14:paraId="1B710642" w14:textId="7D9D539A">
      <w:pPr>
        <w:widowControl/>
        <w:ind w:left="360"/>
        <w:rPr>
          <w:rFonts w:ascii="Times New Roman" w:eastAsia="Calibri" w:hAnsi="Times New Roman"/>
          <w:snapToGrid/>
          <w:color w:val="000000"/>
          <w:szCs w:val="24"/>
        </w:rPr>
      </w:pPr>
    </w:p>
    <w:p w:rsidR="008752E5" w:rsidRPr="00656D08" w:rsidP="003D366B" w14:paraId="693FB812" w14:textId="54B93DB8">
      <w:pPr>
        <w:widowControl/>
        <w:numPr>
          <w:ilvl w:val="0"/>
          <w:numId w:val="17"/>
        </w:numPr>
        <w:ind w:left="374"/>
        <w:rPr>
          <w:rFonts w:ascii="Times New Roman" w:hAnsi="Times New Roman"/>
          <w:snapToGrid/>
          <w:u w:val="single"/>
        </w:rPr>
      </w:pPr>
      <w:r w:rsidRPr="00656D08">
        <w:rPr>
          <w:rFonts w:ascii="Times New Roman" w:hAnsi="Times New Roman"/>
          <w:u w:val="single"/>
        </w:rPr>
        <w:t>Purpose and Us</w:t>
      </w:r>
      <w:r w:rsidRPr="00656D08" w:rsidR="00935A56">
        <w:rPr>
          <w:rFonts w:ascii="Times New Roman" w:hAnsi="Times New Roman"/>
          <w:u w:val="single"/>
        </w:rPr>
        <w:t>e of the Information Collection</w:t>
      </w:r>
    </w:p>
    <w:p w:rsidR="00935A56" w:rsidRPr="009A4A64" w:rsidP="00935A56" w14:paraId="6181AE68" w14:textId="77777777">
      <w:pPr>
        <w:widowControl/>
        <w:ind w:left="720"/>
        <w:rPr>
          <w:rFonts w:ascii="Times New Roman" w:hAnsi="Times New Roman"/>
          <w:snapToGrid/>
        </w:rPr>
      </w:pPr>
    </w:p>
    <w:p w:rsidR="00EA0924" w:rsidP="003D366B" w14:paraId="2B4316A1" w14:textId="2CFCE884">
      <w:pPr>
        <w:widowControl/>
        <w:rPr>
          <w:rFonts w:ascii="Times New Roman" w:hAnsi="Times New Roman"/>
          <w:szCs w:val="24"/>
        </w:rPr>
      </w:pPr>
      <w:r w:rsidRPr="009A4A64">
        <w:rPr>
          <w:rFonts w:ascii="Times New Roman" w:hAnsi="Times New Roman"/>
          <w:szCs w:val="24"/>
        </w:rPr>
        <w:t>FDA plans to use the data collected under this generic clearance to inform its drug</w:t>
      </w:r>
      <w:r w:rsidR="00C37545">
        <w:rPr>
          <w:rFonts w:ascii="Times New Roman" w:hAnsi="Times New Roman"/>
          <w:szCs w:val="24"/>
        </w:rPr>
        <w:t>,</w:t>
      </w:r>
      <w:r w:rsidRPr="009A4A64">
        <w:rPr>
          <w:rFonts w:ascii="Times New Roman" w:hAnsi="Times New Roman"/>
          <w:szCs w:val="24"/>
        </w:rPr>
        <w:t xml:space="preserve"> educational, health outcome intervention</w:t>
      </w:r>
      <w:r w:rsidR="001D213C">
        <w:rPr>
          <w:rFonts w:ascii="Times New Roman" w:hAnsi="Times New Roman"/>
          <w:szCs w:val="24"/>
        </w:rPr>
        <w:t>s</w:t>
      </w:r>
      <w:r w:rsidRPr="009A4A64">
        <w:rPr>
          <w:rFonts w:ascii="Times New Roman" w:hAnsi="Times New Roman"/>
          <w:szCs w:val="24"/>
        </w:rPr>
        <w:t>, patient reported outcomes, and regulatory science programs.</w:t>
      </w:r>
      <w:r w:rsidR="00C816B0">
        <w:rPr>
          <w:rFonts w:ascii="Times New Roman" w:hAnsi="Times New Roman"/>
          <w:szCs w:val="24"/>
        </w:rPr>
        <w:t xml:space="preserve"> </w:t>
      </w:r>
      <w:r w:rsidRPr="009A4A64">
        <w:rPr>
          <w:rFonts w:ascii="Times New Roman" w:hAnsi="Times New Roman"/>
          <w:szCs w:val="24"/>
        </w:rPr>
        <w:t xml:space="preserve"> FDA expects the data to guide the formulation of its educational and public health objectives on drugs and support development of subsequent research efforts. </w:t>
      </w:r>
      <w:r w:rsidR="00C816B0">
        <w:rPr>
          <w:rFonts w:ascii="Times New Roman" w:hAnsi="Times New Roman"/>
          <w:szCs w:val="24"/>
        </w:rPr>
        <w:t xml:space="preserve"> </w:t>
      </w:r>
      <w:r w:rsidRPr="009A4A64">
        <w:rPr>
          <w:rFonts w:ascii="Times New Roman" w:hAnsi="Times New Roman"/>
          <w:szCs w:val="24"/>
        </w:rPr>
        <w:t>The data will not be used for the purposes of making policy or regulatory decisions.  Rather, FDA’s public education campaigns and other educational/interventional materials are directed to informing patients and health care professionals regarding matters impacting the public health.</w:t>
      </w:r>
    </w:p>
    <w:p w:rsidR="004938A5" w:rsidRPr="004938A5" w:rsidP="004938A5" w14:paraId="7374892E" w14:textId="77777777">
      <w:pPr>
        <w:widowControl/>
        <w:spacing w:before="100" w:beforeAutospacing="1" w:after="100" w:afterAutospacing="1"/>
        <w:rPr>
          <w:rFonts w:ascii="Times New Roman" w:hAnsi="Times New Roman"/>
          <w:snapToGrid/>
          <w:szCs w:val="24"/>
        </w:rPr>
      </w:pPr>
      <w:r w:rsidRPr="004938A5">
        <w:rPr>
          <w:rFonts w:ascii="Times New Roman" w:hAnsi="Times New Roman"/>
          <w:snapToGrid/>
          <w:szCs w:val="24"/>
        </w:rPr>
        <w:t xml:space="preserve">FDA will only submit a collection for approval under this generic clearance if it meets the following conditions:   </w:t>
      </w:r>
    </w:p>
    <w:p w:rsidR="004938A5" w:rsidRPr="004938A5" w:rsidP="004938A5" w14:paraId="58BF9DEC" w14:textId="77777777">
      <w:pPr>
        <w:widowControl/>
        <w:numPr>
          <w:ilvl w:val="0"/>
          <w:numId w:val="30"/>
        </w:numPr>
        <w:spacing w:before="100" w:beforeAutospacing="1" w:after="100" w:afterAutospacing="1"/>
        <w:contextualSpacing/>
        <w:rPr>
          <w:rFonts w:ascii="Times New Roman" w:hAnsi="Times New Roman"/>
          <w:snapToGrid/>
          <w:szCs w:val="24"/>
        </w:rPr>
      </w:pPr>
      <w:r w:rsidRPr="004938A5">
        <w:rPr>
          <w:rFonts w:ascii="Times New Roman" w:hAnsi="Times New Roman"/>
          <w:snapToGrid/>
          <w:szCs w:val="24"/>
        </w:rPr>
        <w:t xml:space="preserve">The collections are </w:t>
      </w:r>
      <w:r w:rsidRPr="004938A5">
        <w:rPr>
          <w:rFonts w:ascii="Times New Roman" w:hAnsi="Times New Roman"/>
          <w:snapToGrid/>
          <w:szCs w:val="24"/>
        </w:rPr>
        <w:t>voluntary;</w:t>
      </w:r>
    </w:p>
    <w:p w:rsidR="004938A5" w:rsidRPr="004938A5" w:rsidP="004938A5" w14:paraId="4A1A5C72" w14:textId="77777777">
      <w:pPr>
        <w:widowControl/>
        <w:numPr>
          <w:ilvl w:val="0"/>
          <w:numId w:val="30"/>
        </w:numPr>
        <w:spacing w:before="100" w:beforeAutospacing="1" w:after="100" w:afterAutospacing="1"/>
        <w:contextualSpacing/>
        <w:rPr>
          <w:rFonts w:ascii="Times New Roman" w:hAnsi="Times New Roman"/>
          <w:snapToGrid/>
          <w:szCs w:val="24"/>
        </w:rPr>
      </w:pPr>
      <w:r w:rsidRPr="004938A5">
        <w:rPr>
          <w:rFonts w:ascii="Times New Roman" w:hAnsi="Times New Roman"/>
          <w:snapToGrid/>
          <w:szCs w:val="24"/>
        </w:rPr>
        <w:t xml:space="preserve">The collections are low burden for participants (based on considerations of total burden hours, total number of participants, or burden hours per participant) and are low cost for both the participants and the Federal </w:t>
      </w:r>
      <w:r w:rsidRPr="004938A5">
        <w:rPr>
          <w:rFonts w:ascii="Times New Roman" w:hAnsi="Times New Roman"/>
          <w:snapToGrid/>
          <w:szCs w:val="24"/>
        </w:rPr>
        <w:t>Government;</w:t>
      </w:r>
    </w:p>
    <w:p w:rsidR="004938A5" w:rsidRPr="004938A5" w:rsidP="004938A5" w14:paraId="705968F6" w14:textId="77777777">
      <w:pPr>
        <w:widowControl/>
        <w:numPr>
          <w:ilvl w:val="0"/>
          <w:numId w:val="30"/>
        </w:numPr>
        <w:spacing w:before="100" w:beforeAutospacing="1" w:after="100" w:afterAutospacing="1"/>
        <w:contextualSpacing/>
        <w:rPr>
          <w:rFonts w:ascii="Times New Roman" w:hAnsi="Times New Roman"/>
          <w:snapToGrid/>
          <w:szCs w:val="24"/>
        </w:rPr>
      </w:pPr>
      <w:r w:rsidRPr="004938A5">
        <w:rPr>
          <w:rFonts w:ascii="Times New Roman" w:hAnsi="Times New Roman"/>
          <w:snapToGrid/>
          <w:szCs w:val="24"/>
        </w:rPr>
        <w:t xml:space="preserve">The collections are </w:t>
      </w:r>
      <w:r w:rsidRPr="004938A5">
        <w:rPr>
          <w:rFonts w:ascii="Times New Roman" w:hAnsi="Times New Roman"/>
          <w:snapToGrid/>
          <w:szCs w:val="24"/>
        </w:rPr>
        <w:t>noncontroversial;</w:t>
      </w:r>
      <w:r w:rsidRPr="004938A5">
        <w:rPr>
          <w:rFonts w:ascii="Times New Roman" w:hAnsi="Times New Roman"/>
          <w:snapToGrid/>
          <w:szCs w:val="24"/>
        </w:rPr>
        <w:t xml:space="preserve"> </w:t>
      </w:r>
    </w:p>
    <w:p w:rsidR="004938A5" w:rsidRPr="004938A5" w:rsidP="004938A5" w14:paraId="311CA69F" w14:textId="77777777">
      <w:pPr>
        <w:widowControl/>
        <w:numPr>
          <w:ilvl w:val="0"/>
          <w:numId w:val="30"/>
        </w:numPr>
        <w:spacing w:before="100" w:beforeAutospacing="1" w:after="100" w:afterAutospacing="1"/>
        <w:contextualSpacing/>
        <w:rPr>
          <w:rFonts w:ascii="Times New Roman" w:hAnsi="Times New Roman"/>
          <w:snapToGrid/>
          <w:szCs w:val="24"/>
        </w:rPr>
      </w:pPr>
      <w:r w:rsidRPr="004938A5">
        <w:rPr>
          <w:rFonts w:ascii="Times New Roman" w:hAnsi="Times New Roman"/>
          <w:snapToGrid/>
          <w:szCs w:val="24"/>
        </w:rPr>
        <w:t>Personally identifiable information (PII) is collected only to the extent necessary</w:t>
      </w:r>
      <w:r>
        <w:rPr>
          <w:rFonts w:ascii="Times New Roman" w:hAnsi="Times New Roman"/>
          <w:snapToGrid/>
          <w:szCs w:val="24"/>
          <w:vertAlign w:val="superscript"/>
        </w:rPr>
        <w:footnoteReference w:id="4"/>
      </w:r>
      <w:r w:rsidRPr="004938A5">
        <w:rPr>
          <w:rFonts w:ascii="Times New Roman" w:hAnsi="Times New Roman"/>
          <w:snapToGrid/>
          <w:szCs w:val="24"/>
        </w:rPr>
        <w:t xml:space="preserve"> and is not </w:t>
      </w:r>
      <w:r w:rsidRPr="004938A5">
        <w:rPr>
          <w:rFonts w:ascii="Times New Roman" w:hAnsi="Times New Roman"/>
          <w:snapToGrid/>
          <w:szCs w:val="24"/>
        </w:rPr>
        <w:t>retained;</w:t>
      </w:r>
    </w:p>
    <w:p w:rsidR="004938A5" w:rsidRPr="0024326F" w:rsidP="0024326F" w14:paraId="755A00D8" w14:textId="15574C49">
      <w:pPr>
        <w:widowControl/>
        <w:numPr>
          <w:ilvl w:val="0"/>
          <w:numId w:val="30"/>
        </w:numPr>
        <w:spacing w:before="120" w:after="120"/>
        <w:contextualSpacing/>
        <w:rPr>
          <w:rFonts w:ascii="Times New Roman" w:hAnsi="Times New Roman"/>
          <w:strike/>
          <w:snapToGrid/>
          <w:szCs w:val="24"/>
        </w:rPr>
      </w:pPr>
      <w:r w:rsidRPr="0024326F">
        <w:rPr>
          <w:rFonts w:ascii="Times New Roman" w:hAnsi="Times New Roman"/>
          <w:snapToGrid/>
          <w:szCs w:val="24"/>
        </w:rPr>
        <w:t>Information gathered will not be used for substantially informing influential policy decisions;</w:t>
      </w:r>
      <w:r>
        <w:rPr>
          <w:rFonts w:ascii="Times New Roman" w:hAnsi="Times New Roman"/>
          <w:snapToGrid/>
          <w:szCs w:val="24"/>
          <w:vertAlign w:val="superscript"/>
        </w:rPr>
        <w:footnoteReference w:id="5"/>
      </w:r>
      <w:r w:rsidRPr="0024326F">
        <w:rPr>
          <w:rFonts w:ascii="Times New Roman" w:hAnsi="Times New Roman"/>
          <w:snapToGrid/>
          <w:szCs w:val="24"/>
        </w:rPr>
        <w:t xml:space="preserve"> and</w:t>
      </w:r>
      <w:r w:rsidRPr="0024326F">
        <w:rPr>
          <w:rFonts w:ascii="Times New Roman" w:hAnsi="Times New Roman"/>
          <w:strike/>
          <w:snapToGrid/>
          <w:szCs w:val="24"/>
        </w:rPr>
        <w:t xml:space="preserve"> </w:t>
      </w:r>
    </w:p>
    <w:p w:rsidR="004938A5" w:rsidRPr="004938A5" w:rsidP="004938A5" w14:paraId="18DF542F" w14:textId="6AA7652F">
      <w:pPr>
        <w:widowControl/>
        <w:spacing w:before="100" w:beforeAutospacing="1" w:after="100" w:afterAutospacing="1"/>
        <w:rPr>
          <w:rFonts w:ascii="Times New Roman" w:hAnsi="Times New Roman"/>
          <w:snapToGrid/>
          <w:szCs w:val="24"/>
        </w:rPr>
      </w:pPr>
      <w:r w:rsidRPr="004938A5">
        <w:rPr>
          <w:rFonts w:ascii="Times New Roman" w:hAnsi="Times New Roman"/>
          <w:snapToGrid/>
          <w:szCs w:val="24"/>
        </w:rPr>
        <w:t xml:space="preserve">If these conditions are not met, FDA will submit an information collection request to OMB for approval through the normal PRA process.  </w:t>
      </w:r>
    </w:p>
    <w:p w:rsidR="004938A5" w:rsidP="004938A5" w14:paraId="4AAD5056" w14:textId="49A7B11D">
      <w:pPr>
        <w:widowControl/>
        <w:spacing w:before="100" w:beforeAutospacing="1" w:after="100" w:afterAutospacing="1"/>
        <w:rPr>
          <w:rFonts w:ascii="Times New Roman" w:hAnsi="Times New Roman"/>
          <w:snapToGrid/>
          <w:szCs w:val="24"/>
        </w:rPr>
      </w:pPr>
      <w:r w:rsidRPr="004938A5">
        <w:rPr>
          <w:rFonts w:ascii="Times New Roman" w:hAnsi="Times New Roman"/>
          <w:snapToGrid/>
          <w:szCs w:val="24"/>
        </w:rPr>
        <w:t>To obtain approval for a collection that meets the conditions of this generic clearance, an abbreviated supporting statement will be submitted to OMB along with supporting documentation (e.g., a copy of the interview or moderator guide, screening questionnaire).</w:t>
      </w:r>
      <w:r w:rsidR="006D33B6">
        <w:rPr>
          <w:rFonts w:ascii="Times New Roman" w:hAnsi="Times New Roman"/>
          <w:snapToGrid/>
          <w:szCs w:val="24"/>
        </w:rPr>
        <w:t xml:space="preserve">  </w:t>
      </w:r>
    </w:p>
    <w:p w:rsidR="009221DD" w:rsidRPr="004938A5" w:rsidP="004938A5" w14:paraId="414285A9" w14:textId="617E83AB">
      <w:pPr>
        <w:widowControl/>
        <w:spacing w:before="100" w:beforeAutospacing="1" w:after="100" w:afterAutospacing="1"/>
        <w:rPr>
          <w:rFonts w:ascii="Times New Roman" w:hAnsi="Times New Roman"/>
          <w:snapToGrid/>
          <w:szCs w:val="24"/>
        </w:rPr>
      </w:pPr>
      <w:r>
        <w:rPr>
          <w:rFonts w:ascii="Times New Roman" w:hAnsi="Times New Roman"/>
          <w:snapToGrid/>
          <w:szCs w:val="24"/>
        </w:rPr>
        <w:t xml:space="preserve">This </w:t>
      </w:r>
      <w:r>
        <w:rPr>
          <w:rFonts w:ascii="Times New Roman" w:hAnsi="Times New Roman"/>
          <w:snapToGrid/>
          <w:szCs w:val="24"/>
        </w:rPr>
        <w:t>collection has been</w:t>
      </w:r>
      <w:r w:rsidR="00E70969">
        <w:rPr>
          <w:rFonts w:ascii="Times New Roman" w:hAnsi="Times New Roman"/>
          <w:snapToGrid/>
          <w:szCs w:val="24"/>
        </w:rPr>
        <w:t xml:space="preserve"> previously</w:t>
      </w:r>
      <w:r>
        <w:rPr>
          <w:rFonts w:ascii="Times New Roman" w:hAnsi="Times New Roman"/>
          <w:snapToGrid/>
          <w:szCs w:val="24"/>
        </w:rPr>
        <w:t xml:space="preserve"> used by the agency to gather information about the public’s knowledge of health-related topics and to </w:t>
      </w:r>
      <w:r>
        <w:rPr>
          <w:rFonts w:ascii="Times New Roman" w:hAnsi="Times New Roman"/>
          <w:snapToGrid/>
          <w:szCs w:val="24"/>
        </w:rPr>
        <w:t>test</w:t>
      </w:r>
      <w:r>
        <w:rPr>
          <w:rFonts w:ascii="Times New Roman" w:hAnsi="Times New Roman"/>
          <w:snapToGrid/>
          <w:szCs w:val="24"/>
        </w:rPr>
        <w:t xml:space="preserve"> messaging on these topics.  </w:t>
      </w:r>
      <w:r w:rsidR="001529E5">
        <w:rPr>
          <w:rFonts w:ascii="Times New Roman" w:hAnsi="Times New Roman"/>
          <w:snapToGrid/>
          <w:szCs w:val="24"/>
        </w:rPr>
        <w:t>This collection has also been used</w:t>
      </w:r>
      <w:r>
        <w:rPr>
          <w:rFonts w:ascii="Times New Roman" w:hAnsi="Times New Roman"/>
          <w:snapToGrid/>
          <w:szCs w:val="24"/>
        </w:rPr>
        <w:t xml:space="preserve"> to conduct a survey of healthcare facilities, assessing their use of safety measures in the operating room.  </w:t>
      </w:r>
      <w:r w:rsidR="00E70969">
        <w:rPr>
          <w:rFonts w:ascii="Times New Roman" w:hAnsi="Times New Roman"/>
          <w:snapToGrid/>
          <w:szCs w:val="24"/>
        </w:rPr>
        <w:t>T</w:t>
      </w:r>
      <w:r>
        <w:rPr>
          <w:rFonts w:ascii="Times New Roman" w:hAnsi="Times New Roman"/>
          <w:snapToGrid/>
          <w:szCs w:val="24"/>
        </w:rPr>
        <w:t>his collection was</w:t>
      </w:r>
      <w:r w:rsidR="00E70969">
        <w:rPr>
          <w:rFonts w:ascii="Times New Roman" w:hAnsi="Times New Roman"/>
          <w:snapToGrid/>
          <w:szCs w:val="24"/>
        </w:rPr>
        <w:t xml:space="preserve"> also </w:t>
      </w:r>
      <w:r>
        <w:rPr>
          <w:rFonts w:ascii="Times New Roman" w:hAnsi="Times New Roman"/>
          <w:snapToGrid/>
          <w:szCs w:val="24"/>
        </w:rPr>
        <w:t xml:space="preserve">used for a study looking at how dosing errors </w:t>
      </w:r>
      <w:r>
        <w:rPr>
          <w:rFonts w:ascii="Times New Roman" w:hAnsi="Times New Roman"/>
          <w:snapToGrid/>
          <w:szCs w:val="24"/>
        </w:rPr>
        <w:t>occur when parents give liquid medicines.  This type of information assists FDA in understand</w:t>
      </w:r>
      <w:r w:rsidR="002115AC">
        <w:rPr>
          <w:rFonts w:ascii="Times New Roman" w:hAnsi="Times New Roman"/>
          <w:snapToGrid/>
          <w:szCs w:val="24"/>
        </w:rPr>
        <w:t>ing</w:t>
      </w:r>
      <w:r>
        <w:rPr>
          <w:rFonts w:ascii="Times New Roman" w:hAnsi="Times New Roman"/>
          <w:snapToGrid/>
          <w:szCs w:val="24"/>
        </w:rPr>
        <w:t xml:space="preserve"> how errors occur and how they might be prevented. </w:t>
      </w:r>
    </w:p>
    <w:p w:rsidR="002029DE" w:rsidRPr="002029DE" w:rsidP="00F614BC" w14:paraId="55848570" w14:textId="4B71EC9C">
      <w:pPr>
        <w:widowControl/>
        <w:rPr>
          <w:rFonts w:ascii="Times New Roman" w:hAnsi="Times New Roman"/>
          <w:snapToGrid/>
          <w:u w:val="single"/>
        </w:rPr>
      </w:pPr>
      <w:r>
        <w:rPr>
          <w:rFonts w:ascii="Times New Roman" w:hAnsi="Times New Roman"/>
          <w:szCs w:val="24"/>
        </w:rPr>
        <w:t xml:space="preserve">3.  </w:t>
      </w:r>
      <w:r w:rsidRPr="002029DE" w:rsidR="008752E5">
        <w:rPr>
          <w:rFonts w:ascii="Times New Roman" w:hAnsi="Times New Roman"/>
          <w:u w:val="single"/>
        </w:rPr>
        <w:t xml:space="preserve">Use of Improved Information </w:t>
      </w:r>
      <w:r w:rsidRPr="002029DE" w:rsidR="007F11E3">
        <w:rPr>
          <w:rFonts w:ascii="Times New Roman" w:hAnsi="Times New Roman"/>
          <w:u w:val="single"/>
        </w:rPr>
        <w:t>Technology and Burden Reduction</w:t>
      </w:r>
    </w:p>
    <w:p w:rsidR="002029DE" w:rsidP="00F762E0" w14:paraId="0DDD5D01" w14:textId="77777777">
      <w:pPr>
        <w:pStyle w:val="BodyText"/>
        <w:ind w:left="360" w:right="187"/>
      </w:pPr>
    </w:p>
    <w:p w:rsidR="00EA0924" w:rsidRPr="009A4A64" w:rsidP="00973D57" w14:paraId="43687551" w14:textId="43EFCD20">
      <w:pPr>
        <w:pStyle w:val="BodyText"/>
        <w:spacing w:before="69"/>
        <w:ind w:right="186"/>
      </w:pPr>
      <w:r w:rsidRPr="009A4A64">
        <w:t>The information will be collected through one-on-one telephone</w:t>
      </w:r>
      <w:r w:rsidR="001D213C">
        <w:t>,</w:t>
      </w:r>
      <w:r w:rsidRPr="009A4A64">
        <w:t xml:space="preserve"> in-</w:t>
      </w:r>
      <w:r w:rsidRPr="009A4A64">
        <w:t>person</w:t>
      </w:r>
      <w:r w:rsidRPr="009A4A64">
        <w:t xml:space="preserve"> </w:t>
      </w:r>
      <w:r w:rsidR="001D213C">
        <w:t xml:space="preserve">or </w:t>
      </w:r>
      <w:r w:rsidR="00F144D0">
        <w:t>online</w:t>
      </w:r>
      <w:r w:rsidR="001D213C">
        <w:t>/ virtual interviews</w:t>
      </w:r>
      <w:r w:rsidRPr="009A4A64">
        <w:t xml:space="preserve">, focus groups, individual interviews, or self-administered surveys, depending upon the target audience being questioned, expectations about whether the information will be evaluated in an individual or group context, and the need to present educational and or interventional materials. </w:t>
      </w:r>
      <w:r w:rsidR="00C816B0">
        <w:t xml:space="preserve"> </w:t>
      </w:r>
      <w:r w:rsidRPr="009A4A64">
        <w:t xml:space="preserve">Because we find that using computer-assisted information technology methods to administer data collection helps minimize burden on respondents, wherever possible, </w:t>
      </w:r>
      <w:r w:rsidR="002029DE">
        <w:t>FDA</w:t>
      </w:r>
      <w:r w:rsidRPr="009A4A64">
        <w:t xml:space="preserve"> will make use of web-based data collection methods, including data collected through mobile devices.</w:t>
      </w:r>
      <w:r w:rsidR="00AF036D">
        <w:t xml:space="preserve">  We estimate that 85% of responses will be submitted electronically.</w:t>
      </w:r>
    </w:p>
    <w:p w:rsidR="00EA0924" w:rsidRPr="009A4A64" w:rsidP="00EA0924" w14:paraId="60D330B8" w14:textId="77777777">
      <w:pPr>
        <w:pStyle w:val="BodyText"/>
        <w:spacing w:before="69"/>
        <w:ind w:left="360" w:right="186"/>
      </w:pPr>
    </w:p>
    <w:p w:rsidR="008752E5" w:rsidRPr="00F614BC" w:rsidP="00F614BC" w14:paraId="2AEFF54D" w14:textId="59A8ACBF">
      <w:pPr>
        <w:pStyle w:val="ListParagraph"/>
        <w:widowControl/>
        <w:numPr>
          <w:ilvl w:val="0"/>
          <w:numId w:val="35"/>
        </w:numPr>
        <w:rPr>
          <w:rFonts w:ascii="Times New Roman" w:hAnsi="Times New Roman"/>
          <w:snapToGrid/>
          <w:u w:val="single"/>
        </w:rPr>
      </w:pPr>
      <w:r w:rsidRPr="00F614BC">
        <w:rPr>
          <w:rFonts w:ascii="Times New Roman" w:hAnsi="Times New Roman"/>
          <w:u w:val="single"/>
        </w:rPr>
        <w:t>Efforts to Identify Duplication and Use of Similar Information</w:t>
      </w:r>
    </w:p>
    <w:p w:rsidR="008752E5" w:rsidRPr="00656D08" w:rsidP="00973D57" w14:paraId="52A25321" w14:textId="77777777">
      <w:pPr>
        <w:tabs>
          <w:tab w:val="left" w:leader="dot" w:pos="4320"/>
          <w:tab w:val="left" w:pos="4680"/>
          <w:tab w:val="left" w:pos="5040"/>
          <w:tab w:val="left" w:pos="5400"/>
          <w:tab w:val="left" w:pos="6480"/>
          <w:tab w:val="left" w:pos="6840"/>
        </w:tabs>
        <w:ind w:firstLine="90"/>
        <w:rPr>
          <w:rFonts w:ascii="Times New Roman" w:hAnsi="Times New Roman"/>
          <w:szCs w:val="24"/>
          <w:u w:val="single"/>
        </w:rPr>
      </w:pPr>
    </w:p>
    <w:p w:rsidR="00E138F2" w:rsidRPr="009A4A64" w:rsidP="00E16571" w14:paraId="116C873F" w14:textId="6D9A3FBD">
      <w:pPr>
        <w:widowControl/>
        <w:autoSpaceDE w:val="0"/>
        <w:autoSpaceDN w:val="0"/>
        <w:adjustRightInd w:val="0"/>
      </w:pPr>
      <w:r>
        <w:rPr>
          <w:rFonts w:ascii="Times New Roman" w:hAnsi="Times New Roman" w:eastAsiaTheme="minorHAnsi"/>
          <w:snapToGrid/>
          <w:szCs w:val="24"/>
        </w:rPr>
        <w:t>We are unaware of</w:t>
      </w:r>
      <w:r w:rsidR="000867DE">
        <w:rPr>
          <w:rFonts w:ascii="Times New Roman" w:hAnsi="Times New Roman" w:eastAsiaTheme="minorHAnsi"/>
          <w:snapToGrid/>
          <w:szCs w:val="24"/>
        </w:rPr>
        <w:t xml:space="preserve"> any</w:t>
      </w:r>
      <w:r>
        <w:rPr>
          <w:rFonts w:ascii="Times New Roman" w:hAnsi="Times New Roman" w:eastAsiaTheme="minorHAnsi"/>
          <w:snapToGrid/>
          <w:szCs w:val="24"/>
        </w:rPr>
        <w:t xml:space="preserve"> similar data collection.</w:t>
      </w:r>
      <w:r w:rsidR="00C816B0">
        <w:rPr>
          <w:rFonts w:ascii="Times New Roman" w:hAnsi="Times New Roman" w:eastAsiaTheme="minorHAnsi"/>
          <w:snapToGrid/>
          <w:szCs w:val="24"/>
        </w:rPr>
        <w:t xml:space="preserve"> </w:t>
      </w:r>
      <w:r>
        <w:rPr>
          <w:rFonts w:ascii="Times New Roman" w:hAnsi="Times New Roman" w:eastAsiaTheme="minorHAnsi"/>
          <w:snapToGrid/>
          <w:szCs w:val="24"/>
        </w:rPr>
        <w:t xml:space="preserve"> As each new research study is developed, FDA will review existing literature and databases, including pretesting reports on existing educational and intervention materials.</w:t>
      </w:r>
      <w:r w:rsidR="00C816B0">
        <w:rPr>
          <w:rFonts w:ascii="Times New Roman" w:hAnsi="Times New Roman" w:eastAsiaTheme="minorHAnsi"/>
          <w:snapToGrid/>
          <w:szCs w:val="24"/>
        </w:rPr>
        <w:t xml:space="preserve"> </w:t>
      </w:r>
      <w:r>
        <w:rPr>
          <w:rFonts w:ascii="Times New Roman" w:hAnsi="Times New Roman" w:eastAsiaTheme="minorHAnsi"/>
          <w:snapToGrid/>
          <w:szCs w:val="24"/>
        </w:rPr>
        <w:t xml:space="preserve"> FDA will also consult with outside experts to evaluate available information on similar educational interventions with comparable audiences. </w:t>
      </w:r>
      <w:r w:rsidR="00C816B0">
        <w:rPr>
          <w:rFonts w:ascii="Times New Roman" w:hAnsi="Times New Roman" w:eastAsiaTheme="minorHAnsi"/>
          <w:snapToGrid/>
          <w:szCs w:val="24"/>
        </w:rPr>
        <w:t xml:space="preserve"> </w:t>
      </w:r>
      <w:r>
        <w:rPr>
          <w:rFonts w:ascii="Times New Roman" w:hAnsi="Times New Roman" w:eastAsiaTheme="minorHAnsi"/>
          <w:snapToGrid/>
          <w:szCs w:val="24"/>
        </w:rPr>
        <w:t xml:space="preserve">Also, on an ongoing basis we engage with </w:t>
      </w:r>
      <w:r w:rsidR="00A804B7">
        <w:rPr>
          <w:rFonts w:ascii="Times New Roman" w:hAnsi="Times New Roman" w:eastAsiaTheme="minorHAnsi"/>
          <w:snapToGrid/>
          <w:szCs w:val="24"/>
        </w:rPr>
        <w:t xml:space="preserve">other </w:t>
      </w:r>
      <w:r w:rsidR="00AA1579">
        <w:rPr>
          <w:rFonts w:ascii="Times New Roman" w:hAnsi="Times New Roman" w:eastAsiaTheme="minorHAnsi"/>
          <w:snapToGrid/>
          <w:szCs w:val="24"/>
        </w:rPr>
        <w:t xml:space="preserve">Offices and Centers within FDA, as well as </w:t>
      </w:r>
      <w:r>
        <w:rPr>
          <w:rFonts w:ascii="Times New Roman" w:hAnsi="Times New Roman" w:eastAsiaTheme="minorHAnsi"/>
          <w:snapToGrid/>
          <w:szCs w:val="24"/>
        </w:rPr>
        <w:t>other Agencies within the Department of Health and Human Services to determine whether existing research may be coordinated to avoid duplicative data collection.</w:t>
      </w:r>
    </w:p>
    <w:p w:rsidR="00E138F2" w:rsidRPr="009A4A64" w:rsidP="00973D57" w14:paraId="5F12FC2E" w14:textId="77777777">
      <w:pPr>
        <w:widowControl/>
        <w:ind w:right="-1440" w:firstLine="90"/>
        <w:rPr>
          <w:rFonts w:ascii="Times New Roman" w:hAnsi="Times New Roman"/>
          <w:szCs w:val="24"/>
        </w:rPr>
      </w:pPr>
    </w:p>
    <w:p w:rsidR="008752E5" w:rsidRPr="00656D08" w:rsidP="00F614BC" w14:paraId="1F31C3D0" w14:textId="695CD209">
      <w:pPr>
        <w:widowControl/>
        <w:numPr>
          <w:ilvl w:val="0"/>
          <w:numId w:val="35"/>
        </w:numPr>
        <w:rPr>
          <w:rFonts w:ascii="Times New Roman" w:hAnsi="Times New Roman"/>
          <w:snapToGrid/>
          <w:u w:val="single"/>
        </w:rPr>
      </w:pPr>
      <w:r w:rsidRPr="00656D08">
        <w:rPr>
          <w:rFonts w:ascii="Times New Roman" w:hAnsi="Times New Roman"/>
          <w:u w:val="single"/>
        </w:rPr>
        <w:t>Impact on Small Businesses or Other Small Entities</w:t>
      </w:r>
    </w:p>
    <w:p w:rsidR="008752E5" w:rsidRPr="00656D08" w:rsidP="00973D57" w14:paraId="5331C16D" w14:textId="77777777">
      <w:pPr>
        <w:widowControl/>
        <w:ind w:firstLine="90"/>
        <w:rPr>
          <w:rFonts w:ascii="Times New Roman" w:hAnsi="Times New Roman"/>
          <w:snapToGrid/>
          <w:u w:val="single"/>
        </w:rPr>
      </w:pPr>
    </w:p>
    <w:p w:rsidR="00EA0924" w:rsidRPr="009A4A64" w:rsidP="00E16571" w14:paraId="64894BD2" w14:textId="0A433950">
      <w:pPr>
        <w:pStyle w:val="BodyText"/>
        <w:spacing w:before="69"/>
        <w:ind w:right="2"/>
      </w:pPr>
      <w:r w:rsidRPr="009A4A64">
        <w:t>FDA expects most respondents will be private individuals.</w:t>
      </w:r>
      <w:r w:rsidR="00C816B0">
        <w:t xml:space="preserve"> </w:t>
      </w:r>
      <w:r w:rsidRPr="009A4A64">
        <w:t xml:space="preserve"> However, communication and educational research being considered will frequently include healthcare workers in the target population.</w:t>
      </w:r>
      <w:r w:rsidR="00C816B0">
        <w:t xml:space="preserve"> </w:t>
      </w:r>
      <w:r w:rsidRPr="009A4A64">
        <w:t xml:space="preserve"> When research with this audience is required, FDA works through established medical and professional societies and research contractors to gain access and obtain the necessary participants.  Our research efforts will be carefully planned to minimize the burden on healthcare provider practices and any other small entities.</w:t>
      </w:r>
    </w:p>
    <w:p w:rsidR="00F762E0" w:rsidRPr="009A4A64" w:rsidP="00973D57" w14:paraId="27E9F4D1" w14:textId="77777777">
      <w:pPr>
        <w:tabs>
          <w:tab w:val="left" w:leader="dot" w:pos="4320"/>
          <w:tab w:val="left" w:pos="4680"/>
          <w:tab w:val="left" w:pos="5040"/>
          <w:tab w:val="left" w:pos="5400"/>
          <w:tab w:val="left" w:pos="6480"/>
          <w:tab w:val="left" w:pos="6840"/>
        </w:tabs>
        <w:ind w:firstLine="90"/>
        <w:rPr>
          <w:rFonts w:ascii="Times New Roman" w:hAnsi="Times New Roman"/>
          <w:szCs w:val="24"/>
        </w:rPr>
      </w:pPr>
    </w:p>
    <w:p w:rsidR="00EC22EA" w:rsidRPr="00656D08" w:rsidP="00F614BC" w14:paraId="43EB389E" w14:textId="77777777">
      <w:pPr>
        <w:widowControl/>
        <w:numPr>
          <w:ilvl w:val="0"/>
          <w:numId w:val="35"/>
        </w:numPr>
        <w:rPr>
          <w:rFonts w:ascii="Times New Roman" w:hAnsi="Times New Roman"/>
          <w:snapToGrid/>
          <w:u w:val="single"/>
        </w:rPr>
      </w:pPr>
      <w:r w:rsidRPr="00656D08">
        <w:rPr>
          <w:rFonts w:ascii="Times New Roman" w:hAnsi="Times New Roman"/>
          <w:u w:val="single"/>
        </w:rPr>
        <w:t>Consequences of Collecting the Information Less Frequently</w:t>
      </w:r>
    </w:p>
    <w:p w:rsidR="0024326F" w:rsidP="00973D57" w14:paraId="793AD392" w14:textId="77777777">
      <w:pPr>
        <w:pStyle w:val="BodyText"/>
        <w:spacing w:before="69"/>
        <w:ind w:right="2" w:firstLine="90"/>
      </w:pPr>
    </w:p>
    <w:p w:rsidR="00EA0924" w:rsidRPr="009A4A64" w:rsidP="00E16571" w14:paraId="0DFE2D00" w14:textId="53FC3EB8">
      <w:pPr>
        <w:pStyle w:val="BodyText"/>
        <w:spacing w:before="69"/>
        <w:ind w:right="2"/>
      </w:pPr>
      <w:r>
        <w:t>FDA</w:t>
      </w:r>
      <w:r w:rsidRPr="009A4A64">
        <w:t xml:space="preserve"> utilize</w:t>
      </w:r>
      <w:r>
        <w:t>s</w:t>
      </w:r>
      <w:r w:rsidRPr="009A4A64">
        <w:t xml:space="preserve"> a variety of communication techniques to convey messages, information, and interventional materials to inform and educate the public about appropriate benefits and risks associated with drug use.</w:t>
      </w:r>
      <w:r w:rsidR="00C816B0">
        <w:t xml:space="preserve"> </w:t>
      </w:r>
      <w:r w:rsidRPr="009A4A64">
        <w:t xml:space="preserve"> To communicate effectively, we rely on current research and must therefore continue to advance our efforts in this area.</w:t>
      </w:r>
      <w:r w:rsidR="00C816B0">
        <w:t xml:space="preserve"> </w:t>
      </w:r>
      <w:r w:rsidRPr="009A4A64">
        <w:t xml:space="preserve"> Without ongoing testing and data collections, </w:t>
      </w:r>
      <w:r>
        <w:t>FDA</w:t>
      </w:r>
      <w:r w:rsidRPr="009A4A64">
        <w:t xml:space="preserve"> would </w:t>
      </w:r>
      <w:r w:rsidR="00660408">
        <w:t>be</w:t>
      </w:r>
      <w:r w:rsidRPr="009A4A64">
        <w:t xml:space="preserve"> at a </w:t>
      </w:r>
      <w:r w:rsidR="00660408">
        <w:t>significant</w:t>
      </w:r>
      <w:r w:rsidR="00BE2A6B">
        <w:t xml:space="preserve"> </w:t>
      </w:r>
      <w:r w:rsidRPr="009A4A64">
        <w:t>disadvantage</w:t>
      </w:r>
      <w:r w:rsidR="00BE2A6B">
        <w:t xml:space="preserve">.  For example, </w:t>
      </w:r>
      <w:r w:rsidRPr="009A4A64">
        <w:t xml:space="preserve">both </w:t>
      </w:r>
      <w:r w:rsidR="00A61C7D">
        <w:t xml:space="preserve">data collection and message testing allow FDA to better understand </w:t>
      </w:r>
      <w:r w:rsidRPr="009A4A64">
        <w:t xml:space="preserve">potential </w:t>
      </w:r>
      <w:r w:rsidR="00BF6014">
        <w:t xml:space="preserve">emerging public health threats </w:t>
      </w:r>
      <w:r w:rsidR="00BB70B6">
        <w:t xml:space="preserve">and </w:t>
      </w:r>
      <w:r w:rsidR="000C777E">
        <w:t>medication safety issues</w:t>
      </w:r>
      <w:r w:rsidR="00E928C5">
        <w:t xml:space="preserve">, and </w:t>
      </w:r>
      <w:r w:rsidR="00BB70B6">
        <w:t>to develop public health campaigns that will result in effective messaging.</w:t>
      </w:r>
    </w:p>
    <w:p w:rsidR="00935A56" w:rsidRPr="009A4A64" w:rsidP="00935A56" w14:paraId="3426D0AF" w14:textId="77777777">
      <w:pPr>
        <w:tabs>
          <w:tab w:val="left" w:leader="dot" w:pos="4320"/>
          <w:tab w:val="left" w:pos="4680"/>
          <w:tab w:val="left" w:pos="5040"/>
          <w:tab w:val="left" w:pos="5400"/>
          <w:tab w:val="left" w:pos="6480"/>
          <w:tab w:val="left" w:pos="6840"/>
        </w:tabs>
        <w:ind w:left="360"/>
        <w:rPr>
          <w:rFonts w:ascii="Times New Roman" w:hAnsi="Times New Roman"/>
          <w:szCs w:val="24"/>
        </w:rPr>
      </w:pPr>
    </w:p>
    <w:p w:rsidR="00FE3E6E" w:rsidRPr="00656D08" w:rsidP="00F614BC" w14:paraId="347FDE8A" w14:textId="77777777">
      <w:pPr>
        <w:widowControl/>
        <w:numPr>
          <w:ilvl w:val="0"/>
          <w:numId w:val="35"/>
        </w:numPr>
        <w:tabs>
          <w:tab w:val="left" w:pos="810"/>
        </w:tabs>
        <w:rPr>
          <w:rFonts w:ascii="Times New Roman" w:hAnsi="Times New Roman"/>
          <w:snapToGrid/>
          <w:u w:val="single"/>
        </w:rPr>
      </w:pPr>
      <w:r w:rsidRPr="00656D08">
        <w:rPr>
          <w:rFonts w:ascii="Times New Roman" w:hAnsi="Times New Roman"/>
          <w:u w:val="single"/>
        </w:rPr>
        <w:t>Special Circumstances Relating to the Guidelines of 5 CFR 1320.5</w:t>
      </w:r>
    </w:p>
    <w:p w:rsidR="002A2189" w:rsidRPr="009A4A64" w:rsidP="00973D57" w14:paraId="70F31BD7" w14:textId="77777777">
      <w:pPr>
        <w:tabs>
          <w:tab w:val="left" w:pos="810"/>
        </w:tabs>
        <w:rPr>
          <w:rFonts w:ascii="Times New Roman" w:hAnsi="Times New Roman"/>
          <w:szCs w:val="24"/>
        </w:rPr>
      </w:pPr>
    </w:p>
    <w:p w:rsidR="003C4697" w:rsidRPr="009A4A64" w:rsidP="00973D57" w14:paraId="3468BEB0" w14:textId="3168275A">
      <w:pPr>
        <w:pStyle w:val="BodyText"/>
        <w:tabs>
          <w:tab w:val="left" w:pos="810"/>
        </w:tabs>
        <w:spacing w:before="69"/>
      </w:pPr>
      <w:r w:rsidRPr="009A4A64">
        <w:t>The information collection complies with the guidelines found in 5 CFR 1320.5.</w:t>
      </w:r>
    </w:p>
    <w:p w:rsidR="003C4697" w:rsidRPr="009A4A64" w:rsidP="00973D57" w14:paraId="03BA7121" w14:textId="77777777">
      <w:pPr>
        <w:pStyle w:val="BodyText"/>
        <w:tabs>
          <w:tab w:val="left" w:pos="810"/>
        </w:tabs>
        <w:spacing w:before="69"/>
      </w:pPr>
    </w:p>
    <w:p w:rsidR="00FE3E6E" w:rsidRPr="00656D08" w:rsidP="00F614BC" w14:paraId="4D4E8905" w14:textId="77777777">
      <w:pPr>
        <w:widowControl/>
        <w:numPr>
          <w:ilvl w:val="0"/>
          <w:numId w:val="35"/>
        </w:numPr>
        <w:tabs>
          <w:tab w:val="left" w:pos="810"/>
        </w:tabs>
        <w:rPr>
          <w:rFonts w:ascii="Times New Roman" w:hAnsi="Times New Roman"/>
          <w:snapToGrid/>
          <w:u w:val="single"/>
        </w:rPr>
      </w:pPr>
      <w:r w:rsidRPr="00656D08">
        <w:rPr>
          <w:rFonts w:ascii="Times New Roman" w:hAnsi="Times New Roman"/>
          <w:u w:val="single"/>
        </w:rPr>
        <w:t>Comments in Response to the Federal Register Notice and Efforts to Consult Outside the Agency</w:t>
      </w:r>
    </w:p>
    <w:p w:rsidR="00FE3E6E" w:rsidRPr="009A4A64" w:rsidP="00973D57" w14:paraId="58EB6AF1" w14:textId="77777777">
      <w:pPr>
        <w:pStyle w:val="PlainText"/>
        <w:tabs>
          <w:tab w:val="left" w:pos="810"/>
        </w:tabs>
        <w:rPr>
          <w:rFonts w:ascii="Times New Roman" w:hAnsi="Times New Roman" w:cs="Times New Roman"/>
          <w:sz w:val="24"/>
          <w:szCs w:val="24"/>
        </w:rPr>
      </w:pPr>
    </w:p>
    <w:p w:rsidR="008752E5" w:rsidRPr="009A4A64" w:rsidP="00973D57" w14:paraId="5A728F7E" w14:textId="7669FF81">
      <w:pPr>
        <w:pStyle w:val="PlainText"/>
        <w:tabs>
          <w:tab w:val="left" w:pos="810"/>
        </w:tabs>
        <w:rPr>
          <w:rFonts w:ascii="Times New Roman" w:hAnsi="Times New Roman" w:cs="Times New Roman"/>
          <w:sz w:val="24"/>
          <w:szCs w:val="24"/>
        </w:rPr>
      </w:pPr>
      <w:r w:rsidRPr="009A4A64">
        <w:rPr>
          <w:rFonts w:ascii="Times New Roman" w:hAnsi="Times New Roman" w:cs="Times New Roman"/>
          <w:sz w:val="24"/>
          <w:szCs w:val="24"/>
        </w:rPr>
        <w:t>In accordance with 5 CFR 1320.8(d), FDA published a 60</w:t>
      </w:r>
      <w:r w:rsidR="00466469">
        <w:rPr>
          <w:rFonts w:ascii="Times New Roman" w:hAnsi="Times New Roman" w:cs="Times New Roman"/>
          <w:sz w:val="24"/>
          <w:szCs w:val="24"/>
        </w:rPr>
        <w:t>-</w:t>
      </w:r>
      <w:r w:rsidRPr="009A4A64">
        <w:rPr>
          <w:rFonts w:ascii="Times New Roman" w:hAnsi="Times New Roman" w:cs="Times New Roman"/>
          <w:sz w:val="24"/>
          <w:szCs w:val="24"/>
        </w:rPr>
        <w:t xml:space="preserve">day notice for public comment in the </w:t>
      </w:r>
      <w:r w:rsidRPr="00973D57" w:rsidR="007172F5">
        <w:rPr>
          <w:rFonts w:ascii="Times New Roman" w:hAnsi="Times New Roman" w:cs="Times New Roman"/>
          <w:i/>
          <w:iCs/>
          <w:sz w:val="24"/>
          <w:szCs w:val="24"/>
        </w:rPr>
        <w:t xml:space="preserve">Federal </w:t>
      </w:r>
      <w:r w:rsidRPr="00973D57" w:rsidR="00FE3E6E">
        <w:rPr>
          <w:rFonts w:ascii="Times New Roman" w:hAnsi="Times New Roman" w:cs="Times New Roman"/>
          <w:i/>
          <w:iCs/>
          <w:sz w:val="24"/>
          <w:szCs w:val="24"/>
        </w:rPr>
        <w:t>Register</w:t>
      </w:r>
      <w:r w:rsidRPr="007B64D7">
        <w:rPr>
          <w:rFonts w:ascii="Times New Roman" w:hAnsi="Times New Roman" w:cs="Times New Roman"/>
          <w:sz w:val="24"/>
          <w:szCs w:val="24"/>
        </w:rPr>
        <w:t xml:space="preserve"> </w:t>
      </w:r>
      <w:r w:rsidRPr="009A4A64">
        <w:rPr>
          <w:rFonts w:ascii="Times New Roman" w:hAnsi="Times New Roman" w:cs="Times New Roman"/>
          <w:sz w:val="24"/>
          <w:szCs w:val="24"/>
        </w:rPr>
        <w:t xml:space="preserve">of </w:t>
      </w:r>
      <w:r w:rsidR="003E5DF1">
        <w:rPr>
          <w:rFonts w:ascii="Times New Roman" w:hAnsi="Times New Roman" w:cs="Times New Roman"/>
          <w:sz w:val="24"/>
          <w:szCs w:val="24"/>
        </w:rPr>
        <w:t>August 10, 2022</w:t>
      </w:r>
      <w:r w:rsidRPr="009A4A64">
        <w:rPr>
          <w:rFonts w:ascii="Times New Roman" w:hAnsi="Times New Roman" w:cs="Times New Roman"/>
          <w:sz w:val="24"/>
          <w:szCs w:val="24"/>
        </w:rPr>
        <w:t xml:space="preserve"> (</w:t>
      </w:r>
      <w:r w:rsidR="00E477B8">
        <w:rPr>
          <w:rFonts w:ascii="Times New Roman" w:hAnsi="Times New Roman" w:cs="Times New Roman"/>
          <w:sz w:val="24"/>
          <w:szCs w:val="24"/>
        </w:rPr>
        <w:t>87 FR 48665</w:t>
      </w:r>
      <w:r w:rsidR="009F1519">
        <w:rPr>
          <w:rFonts w:ascii="Times New Roman" w:hAnsi="Times New Roman" w:cs="Times New Roman"/>
          <w:sz w:val="24"/>
          <w:szCs w:val="24"/>
        </w:rPr>
        <w:t>).</w:t>
      </w:r>
      <w:r w:rsidR="003E5DF1">
        <w:rPr>
          <w:rFonts w:ascii="Times New Roman" w:hAnsi="Times New Roman" w:cs="Times New Roman"/>
          <w:sz w:val="24"/>
          <w:szCs w:val="24"/>
        </w:rPr>
        <w:t xml:space="preserve">  </w:t>
      </w:r>
      <w:r w:rsidRPr="006B538F" w:rsidR="006B538F">
        <w:rPr>
          <w:rFonts w:ascii="Times New Roman" w:hAnsi="Times New Roman" w:cs="Times New Roman"/>
          <w:sz w:val="24"/>
          <w:szCs w:val="24"/>
        </w:rPr>
        <w:t>Three comments were received.</w:t>
      </w:r>
      <w:r w:rsidR="00B72F69">
        <w:rPr>
          <w:rFonts w:ascii="Times New Roman" w:hAnsi="Times New Roman" w:cs="Times New Roman"/>
          <w:sz w:val="24"/>
          <w:szCs w:val="24"/>
        </w:rPr>
        <w:t xml:space="preserve"> </w:t>
      </w:r>
      <w:r w:rsidRPr="006B538F" w:rsidR="006B538F">
        <w:rPr>
          <w:rFonts w:ascii="Times New Roman" w:hAnsi="Times New Roman" w:cs="Times New Roman"/>
          <w:sz w:val="24"/>
          <w:szCs w:val="24"/>
        </w:rPr>
        <w:t xml:space="preserve"> The first comment was not re</w:t>
      </w:r>
      <w:r w:rsidR="00974F3F">
        <w:rPr>
          <w:rFonts w:ascii="Times New Roman" w:hAnsi="Times New Roman" w:cs="Times New Roman"/>
          <w:sz w:val="24"/>
          <w:szCs w:val="24"/>
        </w:rPr>
        <w:t>levant to the information collection</w:t>
      </w:r>
      <w:r w:rsidRPr="006B538F" w:rsidR="006B538F">
        <w:rPr>
          <w:rFonts w:ascii="Times New Roman" w:hAnsi="Times New Roman" w:cs="Times New Roman"/>
          <w:sz w:val="24"/>
          <w:szCs w:val="24"/>
        </w:rPr>
        <w:t xml:space="preserve">. </w:t>
      </w:r>
      <w:r w:rsidR="00C816B0">
        <w:rPr>
          <w:rFonts w:ascii="Times New Roman" w:hAnsi="Times New Roman" w:cs="Times New Roman"/>
          <w:sz w:val="24"/>
          <w:szCs w:val="24"/>
        </w:rPr>
        <w:t xml:space="preserve"> </w:t>
      </w:r>
      <w:r w:rsidRPr="006B538F" w:rsidR="006B538F">
        <w:rPr>
          <w:rFonts w:ascii="Times New Roman" w:hAnsi="Times New Roman" w:cs="Times New Roman"/>
          <w:sz w:val="24"/>
          <w:szCs w:val="24"/>
        </w:rPr>
        <w:t xml:space="preserve">The second comment requested that participants be informed that participation is voluntary and can </w:t>
      </w:r>
      <w:r w:rsidRPr="006B538F" w:rsidR="00F144D0">
        <w:rPr>
          <w:rFonts w:ascii="Times New Roman" w:hAnsi="Times New Roman" w:cs="Times New Roman"/>
          <w:sz w:val="24"/>
          <w:szCs w:val="24"/>
        </w:rPr>
        <w:t>withdraw</w:t>
      </w:r>
      <w:r w:rsidRPr="006B538F" w:rsidR="006B538F">
        <w:rPr>
          <w:rFonts w:ascii="Times New Roman" w:hAnsi="Times New Roman" w:cs="Times New Roman"/>
          <w:sz w:val="24"/>
          <w:szCs w:val="24"/>
        </w:rPr>
        <w:t xml:space="preserve"> at any time. </w:t>
      </w:r>
      <w:r w:rsidR="00B72F69">
        <w:rPr>
          <w:rFonts w:ascii="Times New Roman" w:hAnsi="Times New Roman" w:cs="Times New Roman"/>
          <w:sz w:val="24"/>
          <w:szCs w:val="24"/>
        </w:rPr>
        <w:t xml:space="preserve"> </w:t>
      </w:r>
      <w:r w:rsidRPr="006B538F" w:rsidR="006B538F">
        <w:rPr>
          <w:rFonts w:ascii="Times New Roman" w:hAnsi="Times New Roman" w:cs="Times New Roman"/>
          <w:sz w:val="24"/>
          <w:szCs w:val="24"/>
        </w:rPr>
        <w:t>Prior to beginning the interview and several times throughout, participants are informed that their participation is voluntary and that they can withdraw at any time.</w:t>
      </w:r>
      <w:r w:rsidR="00B72F69">
        <w:rPr>
          <w:rFonts w:ascii="Times New Roman" w:hAnsi="Times New Roman" w:cs="Times New Roman"/>
          <w:sz w:val="24"/>
          <w:szCs w:val="24"/>
        </w:rPr>
        <w:t xml:space="preserve"> </w:t>
      </w:r>
      <w:r w:rsidRPr="006B538F" w:rsidR="006B538F">
        <w:rPr>
          <w:rFonts w:ascii="Times New Roman" w:hAnsi="Times New Roman" w:cs="Times New Roman"/>
          <w:sz w:val="24"/>
          <w:szCs w:val="24"/>
        </w:rPr>
        <w:t xml:space="preserve"> We believe no further clarification to the survey instruments are necessary.</w:t>
      </w:r>
      <w:r w:rsidR="00B72F69">
        <w:rPr>
          <w:rFonts w:ascii="Times New Roman" w:hAnsi="Times New Roman" w:cs="Times New Roman"/>
          <w:sz w:val="24"/>
          <w:szCs w:val="24"/>
        </w:rPr>
        <w:t xml:space="preserve">  </w:t>
      </w:r>
      <w:r w:rsidRPr="006B538F" w:rsidR="006B538F">
        <w:rPr>
          <w:rFonts w:ascii="Times New Roman" w:hAnsi="Times New Roman" w:cs="Times New Roman"/>
          <w:sz w:val="24"/>
          <w:szCs w:val="24"/>
        </w:rPr>
        <w:t>The third comment expressed concerns regarding the potential misuse of information from the collection.</w:t>
      </w:r>
      <w:r w:rsidR="00B72F69">
        <w:rPr>
          <w:rFonts w:ascii="Times New Roman" w:hAnsi="Times New Roman" w:cs="Times New Roman"/>
          <w:sz w:val="24"/>
          <w:szCs w:val="24"/>
        </w:rPr>
        <w:t xml:space="preserve"> </w:t>
      </w:r>
      <w:r w:rsidRPr="006B538F" w:rsidR="006B538F">
        <w:rPr>
          <w:rFonts w:ascii="Times New Roman" w:hAnsi="Times New Roman" w:cs="Times New Roman"/>
          <w:sz w:val="24"/>
          <w:szCs w:val="24"/>
        </w:rPr>
        <w:t xml:space="preserve"> We have previously outlined the scope and purpose of the information collection, and we do not believe further elaboration is necessary.</w:t>
      </w:r>
      <w:r w:rsidR="00B72F69">
        <w:rPr>
          <w:rFonts w:ascii="Times New Roman" w:hAnsi="Times New Roman" w:cs="Times New Roman"/>
          <w:sz w:val="24"/>
          <w:szCs w:val="24"/>
        </w:rPr>
        <w:t xml:space="preserve"> </w:t>
      </w:r>
      <w:r w:rsidRPr="006B538F" w:rsidR="006B538F">
        <w:rPr>
          <w:rFonts w:ascii="Times New Roman" w:hAnsi="Times New Roman" w:cs="Times New Roman"/>
          <w:sz w:val="24"/>
          <w:szCs w:val="24"/>
        </w:rPr>
        <w:t xml:space="preserve"> Further, as outlined in th</w:t>
      </w:r>
      <w:r w:rsidR="00B75399">
        <w:rPr>
          <w:rFonts w:ascii="Times New Roman" w:hAnsi="Times New Roman" w:cs="Times New Roman"/>
          <w:sz w:val="24"/>
          <w:szCs w:val="24"/>
        </w:rPr>
        <w:t>is</w:t>
      </w:r>
      <w:r w:rsidRPr="006B538F" w:rsidR="006B538F">
        <w:rPr>
          <w:rFonts w:ascii="Times New Roman" w:hAnsi="Times New Roman" w:cs="Times New Roman"/>
          <w:sz w:val="24"/>
          <w:szCs w:val="24"/>
        </w:rPr>
        <w:t xml:space="preserve"> supporting statement, all information collections must be non-controversial, must not retain P</w:t>
      </w:r>
      <w:r w:rsidR="004417ED">
        <w:rPr>
          <w:rFonts w:ascii="Times New Roman" w:hAnsi="Times New Roman" w:cs="Times New Roman"/>
          <w:sz w:val="24"/>
          <w:szCs w:val="24"/>
        </w:rPr>
        <w:t>II</w:t>
      </w:r>
      <w:r w:rsidRPr="006B538F" w:rsidR="006B538F">
        <w:rPr>
          <w:rFonts w:ascii="Times New Roman" w:hAnsi="Times New Roman" w:cs="Times New Roman"/>
          <w:sz w:val="24"/>
          <w:szCs w:val="24"/>
        </w:rPr>
        <w:t>,</w:t>
      </w:r>
      <w:r w:rsidR="00B72F69">
        <w:rPr>
          <w:rFonts w:ascii="Times New Roman" w:hAnsi="Times New Roman" w:cs="Times New Roman"/>
          <w:sz w:val="24"/>
          <w:szCs w:val="24"/>
        </w:rPr>
        <w:t xml:space="preserve"> </w:t>
      </w:r>
      <w:r w:rsidRPr="006B538F" w:rsidR="006B538F">
        <w:rPr>
          <w:rFonts w:ascii="Times New Roman" w:hAnsi="Times New Roman" w:cs="Times New Roman"/>
          <w:sz w:val="24"/>
          <w:szCs w:val="24"/>
        </w:rPr>
        <w:t>and “will not be used for substantially informing influential policy decisions.</w:t>
      </w:r>
      <w:r w:rsidR="00B75399">
        <w:rPr>
          <w:rFonts w:ascii="Times New Roman" w:hAnsi="Times New Roman" w:cs="Times New Roman"/>
          <w:sz w:val="24"/>
          <w:szCs w:val="24"/>
        </w:rPr>
        <w:t>”</w:t>
      </w:r>
    </w:p>
    <w:p w:rsidR="007172F5" w:rsidRPr="009A4A64" w:rsidP="00973D57" w14:paraId="1579F543" w14:textId="77777777">
      <w:pPr>
        <w:pStyle w:val="PlainText"/>
        <w:tabs>
          <w:tab w:val="left" w:pos="810"/>
        </w:tabs>
        <w:rPr>
          <w:rFonts w:ascii="Times New Roman" w:hAnsi="Times New Roman" w:cs="Times New Roman"/>
          <w:sz w:val="24"/>
          <w:szCs w:val="24"/>
        </w:rPr>
      </w:pPr>
    </w:p>
    <w:p w:rsidR="007172F5" w:rsidRPr="009A4A64" w:rsidP="00F614BC" w14:paraId="000DB45F" w14:textId="77777777">
      <w:pPr>
        <w:widowControl/>
        <w:numPr>
          <w:ilvl w:val="0"/>
          <w:numId w:val="35"/>
        </w:numPr>
        <w:tabs>
          <w:tab w:val="left" w:pos="810"/>
        </w:tabs>
        <w:rPr>
          <w:rFonts w:ascii="Times New Roman" w:hAnsi="Times New Roman"/>
          <w:snapToGrid/>
          <w:u w:val="single"/>
        </w:rPr>
      </w:pPr>
      <w:r w:rsidRPr="009A4A64">
        <w:rPr>
          <w:rFonts w:ascii="Times New Roman" w:hAnsi="Times New Roman"/>
          <w:u w:val="single"/>
        </w:rPr>
        <w:t>Explanation of Any Payment or Gift to Respondents</w:t>
      </w:r>
    </w:p>
    <w:p w:rsidR="002D34A5" w:rsidRPr="009A4A64" w:rsidP="00973D57" w14:paraId="38E8C1C1" w14:textId="77777777">
      <w:pPr>
        <w:pStyle w:val="BodyText"/>
        <w:tabs>
          <w:tab w:val="left" w:pos="810"/>
        </w:tabs>
      </w:pPr>
    </w:p>
    <w:p w:rsidR="003C4697" w:rsidRPr="009A4A64" w:rsidP="00973D57" w14:paraId="70E0D062" w14:textId="39BD5650">
      <w:pPr>
        <w:pStyle w:val="BodyText"/>
        <w:tabs>
          <w:tab w:val="left" w:pos="810"/>
        </w:tabs>
        <w:spacing w:before="69"/>
        <w:ind w:right="84"/>
      </w:pPr>
      <w:r w:rsidRPr="009A4A64">
        <w:t>Where appropriate, a cash stipend or other gift may be offered to the research participants as a token of appreciation for a respondent’s time and interest in the project, but the use of incentives will not be the default practice.</w:t>
      </w:r>
      <w:r w:rsidR="00B72F69">
        <w:t xml:space="preserve"> </w:t>
      </w:r>
      <w:r w:rsidRPr="009A4A64">
        <w:t xml:space="preserve"> Amounts and justifications for any incentives will be determined on an individual project basis and will be supported by research indicating that incentives are useful for the particular population participating in the information collection. </w:t>
      </w:r>
      <w:r w:rsidR="00B72F69">
        <w:t xml:space="preserve"> </w:t>
      </w:r>
      <w:r w:rsidRPr="009A4A64">
        <w:t>This information will be included in the statement provided to OMB for each information collection to be conducted under this generic authorization.</w:t>
      </w:r>
    </w:p>
    <w:p w:rsidR="003C4697" w:rsidRPr="009A4A64" w:rsidP="00973D57" w14:paraId="57BDF0CF" w14:textId="77777777">
      <w:pPr>
        <w:pStyle w:val="BodyText"/>
        <w:tabs>
          <w:tab w:val="left" w:pos="810"/>
        </w:tabs>
        <w:spacing w:before="69"/>
        <w:ind w:right="84"/>
      </w:pPr>
    </w:p>
    <w:p w:rsidR="002D34A5" w:rsidRPr="009A4A64" w:rsidP="00F614BC" w14:paraId="12388338" w14:textId="1B4999C6">
      <w:pPr>
        <w:widowControl/>
        <w:numPr>
          <w:ilvl w:val="0"/>
          <w:numId w:val="35"/>
        </w:numPr>
        <w:tabs>
          <w:tab w:val="left" w:pos="810"/>
        </w:tabs>
        <w:rPr>
          <w:rFonts w:ascii="Times New Roman" w:hAnsi="Times New Roman"/>
          <w:snapToGrid/>
          <w:szCs w:val="24"/>
        </w:rPr>
      </w:pPr>
      <w:r w:rsidRPr="009A4A64">
        <w:rPr>
          <w:rFonts w:ascii="Times New Roman" w:hAnsi="Times New Roman"/>
          <w:snapToGrid/>
          <w:szCs w:val="24"/>
          <w:u w:val="single" w:color="000000"/>
        </w:rPr>
        <w:t>Assurance of Confidentiality Provided to Respondents</w:t>
      </w:r>
    </w:p>
    <w:p w:rsidR="002D34A5" w:rsidRPr="009A4A64" w:rsidP="00973D57" w14:paraId="1D0EC108" w14:textId="77777777">
      <w:pPr>
        <w:tabs>
          <w:tab w:val="left" w:pos="810"/>
        </w:tabs>
        <w:spacing w:before="10"/>
        <w:rPr>
          <w:rFonts w:ascii="Times New Roman" w:hAnsi="Times New Roman"/>
          <w:snapToGrid/>
          <w:sz w:val="17"/>
          <w:szCs w:val="17"/>
        </w:rPr>
      </w:pPr>
    </w:p>
    <w:p w:rsidR="00F75E0F" w:rsidRPr="004C1756" w:rsidP="00973D57" w14:paraId="3C9B1854" w14:textId="77777777">
      <w:pPr>
        <w:pStyle w:val="NoSpacing"/>
        <w:tabs>
          <w:tab w:val="left" w:pos="810"/>
        </w:tabs>
        <w:rPr>
          <w:rFonts w:ascii="Times New Roman" w:hAnsi="Times New Roman"/>
          <w:szCs w:val="24"/>
        </w:rPr>
      </w:pPr>
      <w:r w:rsidRPr="004C1756">
        <w:rPr>
          <w:rFonts w:ascii="Times New Roman" w:hAnsi="Times New Roman"/>
          <w:szCs w:val="24"/>
        </w:rPr>
        <w:t xml:space="preserve">In preparing this Supporting Statement, we consulted our Privacy Office to ensure appropriate identification and handling of information collected. </w:t>
      </w:r>
    </w:p>
    <w:p w:rsidR="00F75E0F" w:rsidRPr="004C1756" w:rsidP="00973D57" w14:paraId="25012EBA" w14:textId="77777777">
      <w:pPr>
        <w:pStyle w:val="NoSpacing"/>
        <w:tabs>
          <w:tab w:val="left" w:pos="810"/>
        </w:tabs>
        <w:rPr>
          <w:rFonts w:ascii="Times New Roman" w:hAnsi="Times New Roman"/>
          <w:szCs w:val="24"/>
        </w:rPr>
      </w:pPr>
    </w:p>
    <w:p w:rsidR="00F75E0F" w:rsidRPr="005A1AAC" w:rsidP="00973D57" w14:paraId="396A68BE" w14:textId="1F516B41">
      <w:pPr>
        <w:pStyle w:val="NoSpacing"/>
        <w:tabs>
          <w:tab w:val="left" w:pos="810"/>
        </w:tabs>
        <w:rPr>
          <w:rFonts w:ascii="Times New Roman" w:hAnsi="Times New Roman"/>
          <w:szCs w:val="24"/>
        </w:rPr>
      </w:pPr>
      <w:r w:rsidRPr="005A1AAC">
        <w:rPr>
          <w:rFonts w:ascii="Times New Roman" w:hAnsi="Times New Roman"/>
          <w:szCs w:val="24"/>
        </w:rPr>
        <w:t>This ICR will collect personally identifiable information (PII).</w:t>
      </w:r>
      <w:r w:rsidR="00B72F69">
        <w:rPr>
          <w:rFonts w:ascii="Times New Roman" w:hAnsi="Times New Roman"/>
          <w:szCs w:val="24"/>
        </w:rPr>
        <w:t xml:space="preserve"> </w:t>
      </w:r>
      <w:r w:rsidRPr="005A1AAC">
        <w:rPr>
          <w:rFonts w:ascii="Times New Roman" w:hAnsi="Times New Roman"/>
          <w:szCs w:val="24"/>
        </w:rPr>
        <w:t xml:space="preserve"> The PII collected typically consists of name and contact information. </w:t>
      </w:r>
      <w:r w:rsidR="00B72F69">
        <w:rPr>
          <w:rFonts w:ascii="Times New Roman" w:hAnsi="Times New Roman"/>
          <w:szCs w:val="24"/>
        </w:rPr>
        <w:t xml:space="preserve"> </w:t>
      </w:r>
      <w:r w:rsidRPr="005A1AAC">
        <w:rPr>
          <w:rFonts w:ascii="Times New Roman" w:hAnsi="Times New Roman"/>
          <w:szCs w:val="24"/>
        </w:rPr>
        <w:t>PII is collected on behalf of the FDA by a contractor or vendor who conducts surveys.</w:t>
      </w:r>
      <w:r w:rsidR="00B72F69">
        <w:rPr>
          <w:rFonts w:ascii="Times New Roman" w:hAnsi="Times New Roman"/>
          <w:szCs w:val="24"/>
        </w:rPr>
        <w:t xml:space="preserve"> </w:t>
      </w:r>
      <w:r w:rsidRPr="005A1AAC">
        <w:rPr>
          <w:rFonts w:ascii="Times New Roman" w:hAnsi="Times New Roman"/>
          <w:szCs w:val="24"/>
        </w:rPr>
        <w:t xml:space="preserve"> PII is collected to support social and behavioral research conducted by the FDA.</w:t>
      </w:r>
      <w:r w:rsidR="00B72F69">
        <w:rPr>
          <w:rFonts w:ascii="Times New Roman" w:hAnsi="Times New Roman"/>
          <w:szCs w:val="24"/>
        </w:rPr>
        <w:t xml:space="preserve"> </w:t>
      </w:r>
      <w:r w:rsidRPr="005A1AAC">
        <w:rPr>
          <w:rFonts w:ascii="Times New Roman" w:hAnsi="Times New Roman"/>
          <w:szCs w:val="24"/>
        </w:rPr>
        <w:t xml:space="preserve"> Information collected by the vendor or contractor will be summarized into aggregate form, sent in aggregate to FDA (no PII will be included), and destroyed after the study or interview has been completed.</w:t>
      </w:r>
      <w:r w:rsidR="00B72F69">
        <w:rPr>
          <w:rFonts w:ascii="Times New Roman" w:hAnsi="Times New Roman"/>
          <w:szCs w:val="24"/>
        </w:rPr>
        <w:t xml:space="preserve"> </w:t>
      </w:r>
      <w:r w:rsidRPr="005A1AAC">
        <w:rPr>
          <w:rFonts w:ascii="Times New Roman" w:hAnsi="Times New Roman"/>
          <w:szCs w:val="24"/>
        </w:rPr>
        <w:t xml:space="preserve"> Collected PII is used to notify potential respondents of their selection and includes name and contact information.</w:t>
      </w:r>
      <w:r w:rsidR="00B72F69">
        <w:rPr>
          <w:rFonts w:ascii="Times New Roman" w:hAnsi="Times New Roman"/>
          <w:szCs w:val="24"/>
        </w:rPr>
        <w:t xml:space="preserve"> </w:t>
      </w:r>
      <w:r w:rsidRPr="005A1AAC">
        <w:rPr>
          <w:rFonts w:ascii="Times New Roman" w:hAnsi="Times New Roman"/>
          <w:szCs w:val="24"/>
        </w:rPr>
        <w:t xml:space="preserve"> All information collected will be kept secure by the vendor or contractor. </w:t>
      </w:r>
      <w:r w:rsidR="00B72F69">
        <w:rPr>
          <w:rFonts w:ascii="Times New Roman" w:hAnsi="Times New Roman"/>
          <w:szCs w:val="24"/>
        </w:rPr>
        <w:t xml:space="preserve"> </w:t>
      </w:r>
      <w:r w:rsidRPr="005A1AAC">
        <w:rPr>
          <w:rFonts w:ascii="Times New Roman" w:hAnsi="Times New Roman"/>
          <w:szCs w:val="24"/>
        </w:rPr>
        <w:t>FDA and any vendor or contractor will disclose identifiable information only to the extent authorized by the individual or required by law.</w:t>
      </w:r>
      <w:r w:rsidR="00B72F69">
        <w:rPr>
          <w:rFonts w:ascii="Times New Roman" w:hAnsi="Times New Roman"/>
          <w:szCs w:val="24"/>
        </w:rPr>
        <w:t xml:space="preserve"> </w:t>
      </w:r>
      <w:r w:rsidRPr="005A1AAC">
        <w:rPr>
          <w:rFonts w:ascii="Times New Roman" w:hAnsi="Times New Roman"/>
          <w:szCs w:val="24"/>
        </w:rPr>
        <w:t xml:space="preserve"> Contractors or </w:t>
      </w:r>
      <w:r w:rsidRPr="005A1AAC">
        <w:rPr>
          <w:rFonts w:ascii="Times New Roman" w:hAnsi="Times New Roman"/>
          <w:szCs w:val="24"/>
        </w:rPr>
        <w:t>vendors maintaining information will destroy it in accordance with applicable records retention and other requirements</w:t>
      </w:r>
      <w:r w:rsidR="00C60128">
        <w:rPr>
          <w:rFonts w:ascii="Times New Roman" w:hAnsi="Times New Roman"/>
          <w:szCs w:val="24"/>
        </w:rPr>
        <w:t>,</w:t>
      </w:r>
      <w:r w:rsidRPr="005A1AAC">
        <w:rPr>
          <w:rFonts w:ascii="Times New Roman" w:hAnsi="Times New Roman"/>
          <w:szCs w:val="24"/>
        </w:rPr>
        <w:t xml:space="preserve"> per contract terms</w:t>
      </w:r>
      <w:r w:rsidR="00C60128">
        <w:rPr>
          <w:rFonts w:ascii="Times New Roman" w:hAnsi="Times New Roman"/>
          <w:szCs w:val="24"/>
        </w:rPr>
        <w:t>,</w:t>
      </w:r>
      <w:r w:rsidRPr="005A1AAC">
        <w:rPr>
          <w:rFonts w:ascii="Times New Roman" w:hAnsi="Times New Roman"/>
          <w:szCs w:val="24"/>
        </w:rPr>
        <w:t xml:space="preserve"> after the aggregate information has been provided to FDA and the survey has been completed.</w:t>
      </w:r>
      <w:r w:rsidR="00B72F69">
        <w:rPr>
          <w:rFonts w:ascii="Times New Roman" w:hAnsi="Times New Roman"/>
          <w:szCs w:val="24"/>
        </w:rPr>
        <w:t xml:space="preserve"> </w:t>
      </w:r>
      <w:r w:rsidRPr="005A1AAC">
        <w:rPr>
          <w:rFonts w:ascii="Times New Roman" w:hAnsi="Times New Roman"/>
          <w:szCs w:val="24"/>
        </w:rPr>
        <w:t xml:space="preserve"> In keeping with I</w:t>
      </w:r>
      <w:r w:rsidR="0011387A">
        <w:rPr>
          <w:rFonts w:ascii="Times New Roman" w:hAnsi="Times New Roman"/>
          <w:szCs w:val="24"/>
        </w:rPr>
        <w:t>nstitutional Review Bo</w:t>
      </w:r>
      <w:r w:rsidR="00E01711">
        <w:rPr>
          <w:rFonts w:ascii="Times New Roman" w:hAnsi="Times New Roman"/>
          <w:szCs w:val="24"/>
        </w:rPr>
        <w:t>ard (I</w:t>
      </w:r>
      <w:r w:rsidRPr="005A1AAC">
        <w:rPr>
          <w:rFonts w:ascii="Times New Roman" w:hAnsi="Times New Roman"/>
          <w:szCs w:val="24"/>
        </w:rPr>
        <w:t>RB</w:t>
      </w:r>
      <w:r w:rsidR="00E01711">
        <w:rPr>
          <w:rFonts w:ascii="Times New Roman" w:hAnsi="Times New Roman"/>
          <w:szCs w:val="24"/>
        </w:rPr>
        <w:t>)</w:t>
      </w:r>
      <w:r w:rsidRPr="005A1AAC">
        <w:rPr>
          <w:rFonts w:ascii="Times New Roman" w:hAnsi="Times New Roman"/>
          <w:szCs w:val="24"/>
        </w:rPr>
        <w:t xml:space="preserve">/Human Subjects Research protocols, the FDA clearance process ensures that study data is appropriately secured (e.g., housed on the </w:t>
      </w:r>
      <w:r w:rsidR="000A2FE5">
        <w:rPr>
          <w:rFonts w:ascii="Times New Roman" w:hAnsi="Times New Roman"/>
          <w:szCs w:val="24"/>
        </w:rPr>
        <w:t>c</w:t>
      </w:r>
      <w:r w:rsidRPr="005A1AAC">
        <w:rPr>
          <w:rFonts w:ascii="Times New Roman" w:hAnsi="Times New Roman"/>
          <w:szCs w:val="24"/>
        </w:rPr>
        <w:t>ontractor’s servers, password protected, separate storage areas for each study access controlled).</w:t>
      </w:r>
    </w:p>
    <w:p w:rsidR="00F75E0F" w:rsidRPr="005A1AAC" w:rsidP="00F75E0F" w14:paraId="42410C54" w14:textId="77777777">
      <w:pPr>
        <w:pStyle w:val="NoSpacing"/>
        <w:rPr>
          <w:rFonts w:ascii="Times New Roman" w:hAnsi="Times New Roman"/>
          <w:szCs w:val="24"/>
        </w:rPr>
      </w:pPr>
    </w:p>
    <w:p w:rsidR="002D34A5" w:rsidRPr="009A4A64" w:rsidP="00B72F69" w14:paraId="08110814" w14:textId="13422090">
      <w:pPr>
        <w:ind w:right="159"/>
        <w:rPr>
          <w:rFonts w:ascii="Times New Roman" w:hAnsi="Times New Roman"/>
          <w:snapToGrid/>
          <w:szCs w:val="24"/>
        </w:rPr>
      </w:pPr>
      <w:r w:rsidRPr="005A1AAC">
        <w:rPr>
          <w:rFonts w:ascii="Times New Roman" w:hAnsi="Times New Roman"/>
          <w:szCs w:val="24"/>
        </w:rPr>
        <w:t>FDA determined that although PII is collected</w:t>
      </w:r>
      <w:r w:rsidR="000A2FE5">
        <w:rPr>
          <w:rFonts w:ascii="Times New Roman" w:hAnsi="Times New Roman"/>
          <w:szCs w:val="24"/>
        </w:rPr>
        <w:t>,</w:t>
      </w:r>
      <w:r w:rsidRPr="005A1AAC">
        <w:rPr>
          <w:rFonts w:ascii="Times New Roman" w:hAnsi="Times New Roman"/>
          <w:szCs w:val="24"/>
        </w:rPr>
        <w:t xml:space="preserve"> it is not subject to the Privacy Act of 1974 and the particular notice and other requirements of the Act do not apply. </w:t>
      </w:r>
      <w:r w:rsidR="00B72F69">
        <w:rPr>
          <w:rFonts w:ascii="Times New Roman" w:hAnsi="Times New Roman"/>
          <w:szCs w:val="24"/>
        </w:rPr>
        <w:t xml:space="preserve"> </w:t>
      </w:r>
      <w:r w:rsidRPr="005A1AAC">
        <w:rPr>
          <w:rFonts w:ascii="Times New Roman" w:hAnsi="Times New Roman"/>
          <w:szCs w:val="24"/>
        </w:rPr>
        <w:t>Specifically, the contractor does not use name or any other personal identifier to retrieve records from the information collected</w:t>
      </w:r>
      <w:r w:rsidR="00660B01">
        <w:rPr>
          <w:rFonts w:ascii="Times New Roman" w:hAnsi="Times New Roman"/>
          <w:szCs w:val="24"/>
        </w:rPr>
        <w:t>.</w:t>
      </w:r>
    </w:p>
    <w:p w:rsidR="00F75E0F" w:rsidRPr="009A4A64" w:rsidP="002D34A5" w14:paraId="05136BD5" w14:textId="77777777">
      <w:pPr>
        <w:rPr>
          <w:rFonts w:ascii="Times New Roman" w:hAnsi="Times New Roman"/>
          <w:snapToGrid/>
          <w:szCs w:val="24"/>
        </w:rPr>
      </w:pPr>
    </w:p>
    <w:p w:rsidR="002D34A5" w:rsidRPr="00F614BC" w:rsidP="00F614BC" w14:paraId="22C17185" w14:textId="6275A0A2">
      <w:pPr>
        <w:pStyle w:val="ListParagraph"/>
        <w:widowControl/>
        <w:numPr>
          <w:ilvl w:val="0"/>
          <w:numId w:val="35"/>
        </w:numPr>
        <w:tabs>
          <w:tab w:val="left" w:pos="810"/>
        </w:tabs>
        <w:rPr>
          <w:rFonts w:ascii="Times New Roman" w:hAnsi="Times New Roman"/>
          <w:snapToGrid/>
          <w:szCs w:val="24"/>
        </w:rPr>
      </w:pPr>
      <w:r w:rsidRPr="00F614BC">
        <w:rPr>
          <w:rFonts w:ascii="Times New Roman" w:hAnsi="Times New Roman"/>
          <w:snapToGrid/>
          <w:szCs w:val="24"/>
          <w:u w:val="single" w:color="000000"/>
        </w:rPr>
        <w:t>Justification for Sensitive Questions</w:t>
      </w:r>
    </w:p>
    <w:p w:rsidR="002D34A5" w:rsidRPr="009A4A64" w:rsidP="00B72F69" w14:paraId="722CB9A7" w14:textId="77777777">
      <w:pPr>
        <w:spacing w:before="10"/>
        <w:rPr>
          <w:rFonts w:ascii="Times New Roman" w:hAnsi="Times New Roman"/>
          <w:snapToGrid/>
          <w:sz w:val="17"/>
          <w:szCs w:val="17"/>
        </w:rPr>
      </w:pPr>
    </w:p>
    <w:p w:rsidR="002D34A5" w:rsidRPr="009A4A64" w:rsidP="009D23E6" w14:paraId="38DB40AB" w14:textId="202A86E4">
      <w:pPr>
        <w:ind w:right="159"/>
        <w:rPr>
          <w:rFonts w:ascii="Times New Roman" w:hAnsi="Times New Roman"/>
          <w:snapToGrid/>
          <w:szCs w:val="24"/>
        </w:rPr>
      </w:pPr>
      <w:r w:rsidRPr="009A4A64">
        <w:rPr>
          <w:rFonts w:ascii="Times New Roman" w:hAnsi="Times New Roman"/>
          <w:snapToGrid/>
          <w:szCs w:val="24"/>
        </w:rPr>
        <w:t>Some studies require the inclusion of people who match selected characteristics of a target population that FDA is trying to reach.</w:t>
      </w:r>
      <w:r w:rsidR="000F7EEA">
        <w:rPr>
          <w:rFonts w:ascii="Times New Roman" w:hAnsi="Times New Roman"/>
          <w:snapToGrid/>
          <w:szCs w:val="24"/>
        </w:rPr>
        <w:t xml:space="preserve"> </w:t>
      </w:r>
      <w:r w:rsidRPr="009A4A64">
        <w:rPr>
          <w:rFonts w:ascii="Times New Roman" w:hAnsi="Times New Roman"/>
          <w:snapToGrid/>
          <w:szCs w:val="24"/>
        </w:rPr>
        <w:t xml:space="preserve"> A portion, therefore, of respondents could consider questions about race, ethnicity, or other demographic characteristics to be sensitive.</w:t>
      </w:r>
      <w:r w:rsidR="000F7EEA">
        <w:rPr>
          <w:rFonts w:ascii="Times New Roman" w:hAnsi="Times New Roman"/>
          <w:snapToGrid/>
          <w:szCs w:val="24"/>
        </w:rPr>
        <w:t xml:space="preserve"> </w:t>
      </w:r>
      <w:r w:rsidRPr="009A4A64">
        <w:rPr>
          <w:rFonts w:ascii="Times New Roman" w:hAnsi="Times New Roman"/>
          <w:snapToGrid/>
          <w:szCs w:val="24"/>
        </w:rPr>
        <w:t xml:space="preserve"> Where relevant to the information collection, all information collection on race/ethnicity will comply fully with the standards of OMB Statistical Policy Directive No. 15, October 1997</w:t>
      </w:r>
      <w:r w:rsidRPr="009A4A64" w:rsidR="009A4A64">
        <w:rPr>
          <w:rFonts w:ascii="Times New Roman" w:hAnsi="Times New Roman"/>
          <w:snapToGrid/>
          <w:szCs w:val="24"/>
        </w:rPr>
        <w:t xml:space="preserve">.  </w:t>
      </w:r>
      <w:r w:rsidRPr="009A4A64">
        <w:rPr>
          <w:rFonts w:ascii="Times New Roman" w:hAnsi="Times New Roman"/>
          <w:snapToGrid/>
          <w:szCs w:val="24"/>
        </w:rPr>
        <w:t>Respondents will be informed that this is being done to make sure that FDA speaks with the demographic population for whom its messages and intervention materials are intended.</w:t>
      </w:r>
    </w:p>
    <w:p w:rsidR="002D34A5" w:rsidRPr="009A4A64" w:rsidP="00B72F69" w14:paraId="4E4CA37B" w14:textId="77777777">
      <w:pPr>
        <w:rPr>
          <w:rFonts w:ascii="Times New Roman" w:hAnsi="Times New Roman"/>
          <w:snapToGrid/>
          <w:szCs w:val="24"/>
        </w:rPr>
      </w:pPr>
    </w:p>
    <w:p w:rsidR="002D34A5" w:rsidRPr="009A4A64" w:rsidP="00973D57" w14:paraId="3F4910A6" w14:textId="271043DA">
      <w:pPr>
        <w:ind w:right="108"/>
        <w:rPr>
          <w:rFonts w:ascii="Times New Roman" w:hAnsi="Times New Roman"/>
          <w:snapToGrid/>
          <w:szCs w:val="24"/>
        </w:rPr>
      </w:pPr>
      <w:r w:rsidRPr="009A4A64">
        <w:rPr>
          <w:rFonts w:ascii="Times New Roman" w:hAnsi="Times New Roman"/>
          <w:snapToGrid/>
          <w:szCs w:val="24"/>
        </w:rPr>
        <w:t xml:space="preserve">Additionally, because these data collections may be concerned with the prevention of drug risks </w:t>
      </w:r>
      <w:r w:rsidR="00B33E46">
        <w:rPr>
          <w:rFonts w:ascii="Times New Roman" w:hAnsi="Times New Roman"/>
          <w:snapToGrid/>
          <w:szCs w:val="24"/>
        </w:rPr>
        <w:t xml:space="preserve">and associated </w:t>
      </w:r>
      <w:r w:rsidRPr="009A4A64">
        <w:rPr>
          <w:rFonts w:ascii="Times New Roman" w:hAnsi="Times New Roman"/>
          <w:snapToGrid/>
          <w:szCs w:val="24"/>
        </w:rPr>
        <w:t>behavior</w:t>
      </w:r>
      <w:r w:rsidR="00B33E46">
        <w:rPr>
          <w:rFonts w:ascii="Times New Roman" w:hAnsi="Times New Roman"/>
          <w:snapToGrid/>
          <w:szCs w:val="24"/>
        </w:rPr>
        <w:t>s</w:t>
      </w:r>
      <w:r w:rsidRPr="009A4A64">
        <w:rPr>
          <w:rFonts w:ascii="Times New Roman" w:hAnsi="Times New Roman"/>
          <w:snapToGrid/>
          <w:szCs w:val="24"/>
        </w:rPr>
        <w:t xml:space="preserve">, some projects may involve asking questions about (or discussing) how one perceives his/her own personal risk for serious illness. </w:t>
      </w:r>
      <w:r w:rsidR="000F7EEA">
        <w:rPr>
          <w:rFonts w:ascii="Times New Roman" w:hAnsi="Times New Roman"/>
          <w:snapToGrid/>
          <w:szCs w:val="24"/>
        </w:rPr>
        <w:t xml:space="preserve"> </w:t>
      </w:r>
      <w:r w:rsidRPr="009A4A64">
        <w:rPr>
          <w:rFonts w:ascii="Times New Roman" w:hAnsi="Times New Roman"/>
          <w:snapToGrid/>
          <w:szCs w:val="24"/>
        </w:rPr>
        <w:t>While this information is needed to gain a better understanding of the target audience so that the messages, strategies, and materials designed will be appropriate, it may be considered by some respondents to be sensitive.</w:t>
      </w:r>
      <w:r w:rsidR="00404552">
        <w:rPr>
          <w:rFonts w:ascii="Times New Roman" w:hAnsi="Times New Roman"/>
          <w:snapToGrid/>
          <w:szCs w:val="24"/>
        </w:rPr>
        <w:t xml:space="preserve"> </w:t>
      </w:r>
      <w:r w:rsidRPr="009A4A64">
        <w:rPr>
          <w:rFonts w:ascii="Times New Roman" w:hAnsi="Times New Roman"/>
          <w:snapToGrid/>
          <w:szCs w:val="24"/>
        </w:rPr>
        <w:t xml:space="preserve"> </w:t>
      </w:r>
      <w:r w:rsidRPr="009A4A64" w:rsidR="009A4A64">
        <w:rPr>
          <w:rFonts w:ascii="Times New Roman" w:hAnsi="Times New Roman"/>
          <w:snapToGrid/>
          <w:szCs w:val="24"/>
        </w:rPr>
        <w:t xml:space="preserve">We are </w:t>
      </w:r>
      <w:r w:rsidRPr="009A4A64">
        <w:rPr>
          <w:rFonts w:ascii="Times New Roman" w:hAnsi="Times New Roman"/>
          <w:snapToGrid/>
          <w:szCs w:val="24"/>
        </w:rPr>
        <w:t>mindful that such questions will require some sensitivity in how they are worded and approached.</w:t>
      </w:r>
      <w:r w:rsidR="00404552">
        <w:rPr>
          <w:rFonts w:ascii="Times New Roman" w:hAnsi="Times New Roman"/>
          <w:snapToGrid/>
          <w:szCs w:val="24"/>
        </w:rPr>
        <w:t xml:space="preserve"> </w:t>
      </w:r>
      <w:r w:rsidRPr="009A4A64">
        <w:rPr>
          <w:rFonts w:ascii="Times New Roman" w:hAnsi="Times New Roman"/>
          <w:snapToGrid/>
          <w:szCs w:val="24"/>
        </w:rPr>
        <w:t xml:space="preserve"> In face-to-face data collections, questions of this kind are generally asked later in the interview or group discussion, as respondents have grown more comfortable with the interview and more at ease with the interviewer/moderator.</w:t>
      </w:r>
      <w:r w:rsidR="00B109BD">
        <w:rPr>
          <w:rFonts w:ascii="Times New Roman" w:hAnsi="Times New Roman"/>
          <w:snapToGrid/>
          <w:szCs w:val="24"/>
        </w:rPr>
        <w:t xml:space="preserve"> </w:t>
      </w:r>
      <w:r w:rsidRPr="009A4A64">
        <w:rPr>
          <w:rFonts w:ascii="Times New Roman" w:hAnsi="Times New Roman"/>
          <w:snapToGrid/>
          <w:szCs w:val="24"/>
        </w:rPr>
        <w:t xml:space="preserve"> </w:t>
      </w:r>
    </w:p>
    <w:p w:rsidR="002D34A5" w:rsidRPr="009A4A64" w:rsidP="00B72F69" w14:paraId="711097B4" w14:textId="77777777">
      <w:pPr>
        <w:rPr>
          <w:rFonts w:ascii="Times New Roman" w:hAnsi="Times New Roman"/>
          <w:snapToGrid/>
          <w:szCs w:val="24"/>
        </w:rPr>
      </w:pPr>
    </w:p>
    <w:p w:rsidR="002D34A5" w:rsidP="00B72F69" w14:paraId="2498C7B5" w14:textId="7AD8594D">
      <w:pPr>
        <w:ind w:right="158"/>
        <w:rPr>
          <w:rFonts w:ascii="Times New Roman" w:hAnsi="Times New Roman"/>
          <w:snapToGrid/>
          <w:szCs w:val="24"/>
        </w:rPr>
      </w:pPr>
      <w:r w:rsidRPr="009A4A64">
        <w:rPr>
          <w:rFonts w:ascii="Times New Roman" w:hAnsi="Times New Roman"/>
          <w:snapToGrid/>
          <w:szCs w:val="24"/>
        </w:rPr>
        <w:t xml:space="preserve">Finally, raw data from data collections that may include sensitive information (for example, screening questionnaires) will not be retained once the data have been extracted and aggregated. </w:t>
      </w:r>
      <w:r w:rsidR="00B109BD">
        <w:rPr>
          <w:rFonts w:ascii="Times New Roman" w:hAnsi="Times New Roman"/>
          <w:snapToGrid/>
          <w:szCs w:val="24"/>
        </w:rPr>
        <w:t xml:space="preserve"> </w:t>
      </w:r>
      <w:r w:rsidRPr="009A4A64">
        <w:rPr>
          <w:rFonts w:ascii="Times New Roman" w:hAnsi="Times New Roman"/>
          <w:snapToGrid/>
          <w:szCs w:val="24"/>
        </w:rPr>
        <w:t>The information never becomes part of a system of records containing permanent identifiers that can be used for retrieval.</w:t>
      </w:r>
    </w:p>
    <w:p w:rsidR="002D157A" w:rsidP="00B72F69" w14:paraId="58E6E4B8" w14:textId="12EA1B39">
      <w:pPr>
        <w:ind w:right="158"/>
        <w:rPr>
          <w:rFonts w:ascii="Times New Roman" w:hAnsi="Times New Roman"/>
          <w:snapToGrid/>
          <w:szCs w:val="24"/>
        </w:rPr>
      </w:pPr>
    </w:p>
    <w:p w:rsidR="002D157A" w:rsidP="00973D57" w14:paraId="763F1A45" w14:textId="1C87A14A">
      <w:pPr>
        <w:pStyle w:val="BodyText"/>
        <w:spacing w:before="69"/>
        <w:ind w:right="84"/>
        <w:rPr>
          <w:szCs w:val="24"/>
        </w:rPr>
      </w:pPr>
      <w:r w:rsidRPr="009A4A64">
        <w:rPr>
          <w:szCs w:val="24"/>
        </w:rPr>
        <w:t xml:space="preserve">Information provided by respondents will be kept private and anonymous, except as otherwise required by law. </w:t>
      </w:r>
      <w:r w:rsidR="009D23E6">
        <w:rPr>
          <w:szCs w:val="24"/>
        </w:rPr>
        <w:t xml:space="preserve"> </w:t>
      </w:r>
      <w:r w:rsidRPr="009A4A64">
        <w:rPr>
          <w:szCs w:val="24"/>
        </w:rPr>
        <w:t xml:space="preserve">This will be communicated to respondents by means of introductory letters, explanatory texts on the cover pages of questionnaires, scripts read prior to focus groups or telephone interviews, and consent forms as appropriate. </w:t>
      </w:r>
      <w:r w:rsidR="009D23E6">
        <w:rPr>
          <w:szCs w:val="24"/>
        </w:rPr>
        <w:t xml:space="preserve"> </w:t>
      </w:r>
      <w:r w:rsidRPr="009A4A64">
        <w:rPr>
          <w:szCs w:val="24"/>
        </w:rPr>
        <w:t>Respondents also will be advised of the following: the nature of the activity; the intended purpose and use of the data collected; FDA sponsorship and the fact that participation is voluntary at all times.  Because responses are voluntary, respondents will be assured that there will be no penalties if they decide not to respond, either to the information collection as a whole or to any individual questions.</w:t>
      </w:r>
    </w:p>
    <w:p w:rsidR="001531AA" w:rsidP="002D157A" w14:paraId="47197AE8" w14:textId="01490C78">
      <w:pPr>
        <w:pStyle w:val="BodyText"/>
        <w:spacing w:before="69"/>
        <w:ind w:left="360" w:right="84"/>
        <w:rPr>
          <w:szCs w:val="24"/>
        </w:rPr>
      </w:pPr>
    </w:p>
    <w:p w:rsidR="002D34A5" w:rsidRPr="009A4A64" w:rsidP="00B72F69" w14:paraId="14323336" w14:textId="77777777">
      <w:pPr>
        <w:rPr>
          <w:rFonts w:ascii="Times New Roman" w:hAnsi="Times New Roman"/>
          <w:snapToGrid/>
          <w:szCs w:val="24"/>
        </w:rPr>
      </w:pPr>
    </w:p>
    <w:p w:rsidR="002D34A5" w:rsidRPr="00F614BC" w:rsidP="00F614BC" w14:paraId="64E36AE4" w14:textId="129608BD">
      <w:pPr>
        <w:pStyle w:val="ListParagraph"/>
        <w:widowControl/>
        <w:numPr>
          <w:ilvl w:val="0"/>
          <w:numId w:val="35"/>
        </w:numPr>
        <w:tabs>
          <w:tab w:val="left" w:pos="810"/>
        </w:tabs>
        <w:rPr>
          <w:rFonts w:ascii="Times New Roman" w:hAnsi="Times New Roman"/>
          <w:snapToGrid/>
          <w:szCs w:val="24"/>
        </w:rPr>
      </w:pPr>
      <w:r w:rsidRPr="00F614BC">
        <w:rPr>
          <w:rFonts w:ascii="Times New Roman" w:hAnsi="Times New Roman"/>
          <w:snapToGrid/>
          <w:szCs w:val="24"/>
          <w:u w:val="single" w:color="000000"/>
        </w:rPr>
        <w:t>Estimates of Annualized Burden Hours and Costs</w:t>
      </w:r>
      <w:r w:rsidRPr="00F614BC" w:rsidR="0024326F">
        <w:rPr>
          <w:rFonts w:ascii="Times New Roman" w:hAnsi="Times New Roman"/>
          <w:snapToGrid/>
          <w:szCs w:val="24"/>
          <w:u w:val="single" w:color="000000"/>
        </w:rPr>
        <w:t xml:space="preserve"> </w:t>
      </w:r>
      <w:r w:rsidRPr="00F614BC" w:rsidR="0090069E">
        <w:rPr>
          <w:rFonts w:ascii="Times New Roman" w:hAnsi="Times New Roman"/>
          <w:snapToGrid/>
          <w:szCs w:val="24"/>
          <w:u w:val="single" w:color="000000"/>
        </w:rPr>
        <w:t xml:space="preserve"> </w:t>
      </w:r>
    </w:p>
    <w:p w:rsidR="002D34A5" w:rsidRPr="009A4A64" w:rsidP="00B72F69" w14:paraId="0388A996" w14:textId="77777777">
      <w:pPr>
        <w:spacing w:before="1"/>
        <w:rPr>
          <w:rFonts w:ascii="Times New Roman" w:hAnsi="Times New Roman"/>
          <w:snapToGrid/>
          <w:sz w:val="18"/>
          <w:szCs w:val="18"/>
        </w:rPr>
      </w:pPr>
    </w:p>
    <w:p w:rsidR="00E63A84" w:rsidP="002A5E79" w14:paraId="711CC262" w14:textId="4DAE402C">
      <w:pPr>
        <w:spacing w:before="69"/>
        <w:ind w:left="360"/>
        <w:rPr>
          <w:rFonts w:ascii="Times New Roman" w:hAnsi="Times New Roman"/>
          <w:snapToGrid/>
          <w:szCs w:val="24"/>
        </w:rPr>
      </w:pPr>
      <w:r w:rsidRPr="005E4663">
        <w:rPr>
          <w:rFonts w:ascii="Times New Roman" w:eastAsia="Calibri" w:hAnsi="Calibri"/>
          <w:i/>
          <w:iCs/>
          <w:snapToGrid/>
          <w:szCs w:val="22"/>
        </w:rPr>
        <w:t>12a.</w:t>
      </w:r>
      <w:r w:rsidRPr="005E4663">
        <w:rPr>
          <w:rFonts w:ascii="Times New Roman" w:eastAsia="Calibri" w:hAnsi="Calibri"/>
          <w:i/>
          <w:iCs/>
          <w:snapToGrid/>
          <w:szCs w:val="22"/>
        </w:rPr>
        <w:t xml:space="preserve">  Annualized Hour Burden Estimate</w:t>
      </w:r>
    </w:p>
    <w:p w:rsidR="00743570" w:rsidRPr="00973D57" w:rsidP="00F614BC" w14:paraId="0E2B2875" w14:textId="77777777">
      <w:pPr>
        <w:spacing w:before="69"/>
        <w:ind w:left="360"/>
        <w:rPr>
          <w:rFonts w:ascii="Times New Roman" w:hAnsi="Times New Roman"/>
          <w:i/>
          <w:iCs/>
          <w:snapToGrid/>
          <w:szCs w:val="24"/>
        </w:rPr>
      </w:pPr>
    </w:p>
    <w:p w:rsidR="002D34A5" w:rsidP="00F614BC" w14:paraId="34A11768" w14:textId="148D25CA">
      <w:pPr>
        <w:spacing w:before="69"/>
        <w:ind w:left="360"/>
        <w:rPr>
          <w:rFonts w:ascii="Times New Roman" w:hAnsi="Times New Roman"/>
          <w:snapToGrid/>
          <w:szCs w:val="24"/>
        </w:rPr>
      </w:pPr>
      <w:r>
        <w:rPr>
          <w:rFonts w:ascii="Times New Roman" w:hAnsi="Times New Roman"/>
          <w:snapToGrid/>
          <w:szCs w:val="24"/>
        </w:rPr>
        <w:t>FDA</w:t>
      </w:r>
      <w:r w:rsidRPr="009A4A64" w:rsidR="009A4A64">
        <w:rPr>
          <w:rFonts w:ascii="Times New Roman" w:hAnsi="Times New Roman"/>
          <w:snapToGrid/>
          <w:szCs w:val="24"/>
        </w:rPr>
        <w:t xml:space="preserve"> </w:t>
      </w:r>
      <w:r w:rsidRPr="009A4A64">
        <w:rPr>
          <w:rFonts w:ascii="Times New Roman" w:hAnsi="Times New Roman"/>
          <w:snapToGrid/>
          <w:szCs w:val="24"/>
        </w:rPr>
        <w:t>estimate</w:t>
      </w:r>
      <w:r>
        <w:rPr>
          <w:rFonts w:ascii="Times New Roman" w:hAnsi="Times New Roman"/>
          <w:snapToGrid/>
          <w:szCs w:val="24"/>
        </w:rPr>
        <w:t>s</w:t>
      </w:r>
      <w:r w:rsidRPr="009A4A64">
        <w:rPr>
          <w:rFonts w:ascii="Times New Roman" w:hAnsi="Times New Roman"/>
          <w:snapToGrid/>
          <w:szCs w:val="24"/>
        </w:rPr>
        <w:t xml:space="preserve"> the total reporting burden for the information collection to be </w:t>
      </w:r>
      <w:r w:rsidR="000867DE">
        <w:rPr>
          <w:rFonts w:ascii="Times New Roman" w:hAnsi="Times New Roman"/>
          <w:snapToGrid/>
          <w:szCs w:val="24"/>
        </w:rPr>
        <w:t>27,368</w:t>
      </w:r>
      <w:r w:rsidRPr="009A4A64">
        <w:rPr>
          <w:rFonts w:ascii="Times New Roman" w:hAnsi="Times New Roman"/>
          <w:snapToGrid/>
          <w:szCs w:val="24"/>
        </w:rPr>
        <w:t xml:space="preserve"> hours.</w:t>
      </w:r>
      <w:r>
        <w:rPr>
          <w:rFonts w:ascii="Times New Roman" w:hAnsi="Times New Roman"/>
          <w:snapToGrid/>
          <w:szCs w:val="24"/>
        </w:rPr>
        <w:t xml:space="preserve">  </w:t>
      </w:r>
      <w:r w:rsidRPr="009A4A64">
        <w:rPr>
          <w:rFonts w:ascii="Times New Roman" w:hAnsi="Times New Roman"/>
          <w:snapToGrid/>
          <w:szCs w:val="24"/>
        </w:rPr>
        <w:t>Respondents to the collection are primarily private individuals, including those from specific target labor groups such as primary care physicians, medical specialists, and other healthcare professionals.</w:t>
      </w:r>
      <w:r w:rsidR="002C23CD">
        <w:rPr>
          <w:rFonts w:ascii="Times New Roman" w:hAnsi="Times New Roman"/>
          <w:snapToGrid/>
          <w:szCs w:val="24"/>
        </w:rPr>
        <w:t xml:space="preserve"> </w:t>
      </w:r>
      <w:r w:rsidRPr="009A4A64">
        <w:rPr>
          <w:rFonts w:ascii="Times New Roman" w:hAnsi="Times New Roman"/>
          <w:snapToGrid/>
          <w:szCs w:val="24"/>
        </w:rPr>
        <w:t xml:space="preserve"> Proposed data collection methodologies are described in more detail in </w:t>
      </w:r>
      <w:r w:rsidR="00754F58">
        <w:rPr>
          <w:rFonts w:ascii="Times New Roman" w:hAnsi="Times New Roman"/>
          <w:snapToGrid/>
          <w:szCs w:val="24"/>
        </w:rPr>
        <w:t>FDA’s</w:t>
      </w:r>
      <w:r w:rsidRPr="009A4A64">
        <w:rPr>
          <w:rFonts w:ascii="Times New Roman" w:hAnsi="Times New Roman"/>
          <w:snapToGrid/>
          <w:szCs w:val="24"/>
        </w:rPr>
        <w:t xml:space="preserve"> Supporting Statement –</w:t>
      </w:r>
      <w:r w:rsidR="009F1519">
        <w:rPr>
          <w:rFonts w:ascii="Times New Roman" w:hAnsi="Times New Roman"/>
          <w:snapToGrid/>
          <w:szCs w:val="24"/>
        </w:rPr>
        <w:t xml:space="preserve"> </w:t>
      </w:r>
      <w:r w:rsidRPr="009A4A64">
        <w:rPr>
          <w:rFonts w:ascii="Times New Roman" w:hAnsi="Times New Roman"/>
          <w:snapToGrid/>
          <w:szCs w:val="24"/>
        </w:rPr>
        <w:t>Part B.</w:t>
      </w:r>
    </w:p>
    <w:p w:rsidR="005C7D93" w:rsidRPr="009A4A64" w:rsidP="00F614BC" w14:paraId="6716943F" w14:textId="77777777">
      <w:pPr>
        <w:ind w:left="720"/>
        <w:rPr>
          <w:rFonts w:ascii="Times New Roman" w:hAnsi="Times New Roman"/>
          <w:snapToGrid/>
          <w:szCs w:val="24"/>
        </w:rPr>
      </w:pPr>
    </w:p>
    <w:p w:rsidR="002D34A5" w:rsidRPr="009A4A64" w:rsidP="00F614BC" w14:paraId="53CF23CA" w14:textId="6A9ABAAA">
      <w:pPr>
        <w:spacing w:before="10"/>
        <w:jc w:val="center"/>
        <w:rPr>
          <w:rFonts w:ascii="Times New Roman" w:hAnsi="Times New Roman"/>
          <w:snapToGrid/>
          <w:szCs w:val="24"/>
        </w:rPr>
      </w:pPr>
      <w:r w:rsidRPr="009A4A64">
        <w:rPr>
          <w:rFonts w:ascii="Times New Roman" w:eastAsia="Calibri" w:hAnsi="Calibri"/>
          <w:snapToGrid/>
          <w:sz w:val="23"/>
          <w:szCs w:val="22"/>
        </w:rPr>
        <w:t>Table 1.</w:t>
      </w:r>
      <w:r>
        <w:rPr>
          <w:rFonts w:ascii="Times New Roman" w:eastAsia="Calibri" w:hAnsi="Calibri"/>
          <w:snapToGrid/>
          <w:sz w:val="23"/>
          <w:szCs w:val="22"/>
        </w:rPr>
        <w:t>--</w:t>
      </w:r>
      <w:r w:rsidRPr="009A4A64">
        <w:rPr>
          <w:rFonts w:ascii="Times New Roman" w:eastAsia="Calibri" w:hAnsi="Calibri"/>
          <w:snapToGrid/>
          <w:sz w:val="23"/>
          <w:szCs w:val="22"/>
        </w:rPr>
        <w:t>Estimated Annual Reporting Burden</w:t>
      </w:r>
      <w:r w:rsidRPr="0024326F">
        <w:rPr>
          <w:rFonts w:ascii="Times New Roman" w:eastAsia="Calibri" w:hAnsi="Calibri"/>
          <w:snapToGrid/>
          <w:sz w:val="23"/>
          <w:szCs w:val="22"/>
          <w:vertAlign w:val="superscript"/>
        </w:rPr>
        <w:t>1</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175"/>
        <w:gridCol w:w="1430"/>
        <w:gridCol w:w="1620"/>
        <w:gridCol w:w="1370"/>
        <w:gridCol w:w="1890"/>
        <w:gridCol w:w="1335"/>
      </w:tblGrid>
      <w:tr w14:paraId="17C8DD62" w14:textId="77777777" w:rsidTr="00F614BC">
        <w:tblPrEx>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hRule="exact" w:val="1243"/>
          <w:jc w:val="center"/>
        </w:trPr>
        <w:tc>
          <w:tcPr>
            <w:tcW w:w="1175" w:type="dxa"/>
            <w:shd w:val="clear" w:color="auto" w:fill="auto"/>
          </w:tcPr>
          <w:p w:rsidR="002D34A5" w:rsidRPr="00F614BC" w:rsidP="002D34A5" w14:paraId="4556BA7E" w14:textId="77777777">
            <w:pPr>
              <w:spacing w:line="249" w:lineRule="exact"/>
              <w:rPr>
                <w:rFonts w:ascii="Times New Roman" w:hAnsi="Times New Roman"/>
                <w:snapToGrid/>
                <w:szCs w:val="24"/>
              </w:rPr>
            </w:pPr>
            <w:r w:rsidRPr="00F614BC">
              <w:rPr>
                <w:rFonts w:ascii="Times New Roman" w:eastAsia="Calibri" w:hAnsi="Calibri"/>
                <w:snapToGrid/>
                <w:szCs w:val="24"/>
              </w:rPr>
              <w:t>Activity</w:t>
            </w:r>
          </w:p>
        </w:tc>
        <w:tc>
          <w:tcPr>
            <w:tcW w:w="1430" w:type="dxa"/>
            <w:shd w:val="clear" w:color="auto" w:fill="auto"/>
          </w:tcPr>
          <w:p w:rsidR="002D34A5" w:rsidRPr="00F614BC" w:rsidP="00656D08" w14:paraId="2B3D5987" w14:textId="77777777">
            <w:pPr>
              <w:ind w:right="56"/>
              <w:jc w:val="center"/>
              <w:rPr>
                <w:rFonts w:ascii="Times New Roman" w:hAnsi="Times New Roman"/>
                <w:snapToGrid/>
                <w:szCs w:val="24"/>
              </w:rPr>
            </w:pPr>
            <w:r w:rsidRPr="00F614BC">
              <w:rPr>
                <w:rFonts w:ascii="Times New Roman" w:eastAsia="Calibri" w:hAnsi="Calibri"/>
                <w:snapToGrid/>
                <w:szCs w:val="24"/>
              </w:rPr>
              <w:t>No. of Respondents</w:t>
            </w:r>
          </w:p>
        </w:tc>
        <w:tc>
          <w:tcPr>
            <w:tcW w:w="1620" w:type="dxa"/>
            <w:shd w:val="clear" w:color="auto" w:fill="auto"/>
          </w:tcPr>
          <w:p w:rsidR="002D34A5" w:rsidRPr="00F614BC" w:rsidP="00656D08" w14:paraId="6BA05D24" w14:textId="77777777">
            <w:pPr>
              <w:ind w:right="68"/>
              <w:jc w:val="center"/>
              <w:rPr>
                <w:rFonts w:ascii="Times New Roman" w:hAnsi="Times New Roman"/>
                <w:snapToGrid/>
                <w:szCs w:val="24"/>
              </w:rPr>
            </w:pPr>
            <w:r w:rsidRPr="00F614BC">
              <w:rPr>
                <w:rFonts w:ascii="Times New Roman" w:eastAsia="Calibri" w:hAnsi="Calibri"/>
                <w:snapToGrid/>
                <w:szCs w:val="24"/>
              </w:rPr>
              <w:t>No. of Responses per Respondent</w:t>
            </w:r>
          </w:p>
        </w:tc>
        <w:tc>
          <w:tcPr>
            <w:tcW w:w="1370" w:type="dxa"/>
            <w:shd w:val="clear" w:color="auto" w:fill="auto"/>
          </w:tcPr>
          <w:p w:rsidR="002D34A5" w:rsidRPr="00F614BC" w:rsidP="00656D08" w14:paraId="02222AC3" w14:textId="77777777">
            <w:pPr>
              <w:ind w:right="258"/>
              <w:jc w:val="center"/>
              <w:rPr>
                <w:rFonts w:ascii="Times New Roman" w:hAnsi="Times New Roman"/>
                <w:snapToGrid/>
                <w:szCs w:val="24"/>
              </w:rPr>
            </w:pPr>
            <w:r w:rsidRPr="00F614BC">
              <w:rPr>
                <w:rFonts w:ascii="Times New Roman" w:eastAsia="Calibri" w:hAnsi="Calibri"/>
                <w:snapToGrid/>
                <w:szCs w:val="24"/>
              </w:rPr>
              <w:t>Total Annual Responses</w:t>
            </w:r>
          </w:p>
        </w:tc>
        <w:tc>
          <w:tcPr>
            <w:tcW w:w="1890" w:type="dxa"/>
            <w:shd w:val="clear" w:color="auto" w:fill="auto"/>
          </w:tcPr>
          <w:p w:rsidR="002D34A5" w:rsidRPr="00F614BC" w:rsidP="00656D08" w14:paraId="6FA09A8B" w14:textId="472F3B4A">
            <w:pPr>
              <w:ind w:right="46"/>
              <w:jc w:val="center"/>
              <w:rPr>
                <w:rFonts w:ascii="Times New Roman" w:hAnsi="Times New Roman"/>
                <w:snapToGrid/>
                <w:szCs w:val="24"/>
              </w:rPr>
            </w:pPr>
            <w:r w:rsidRPr="00F614BC">
              <w:rPr>
                <w:rFonts w:ascii="Times New Roman" w:eastAsia="Calibri" w:hAnsi="Calibri"/>
                <w:snapToGrid/>
                <w:szCs w:val="24"/>
              </w:rPr>
              <w:t xml:space="preserve">Average </w:t>
            </w:r>
            <w:r w:rsidRPr="00F614BC" w:rsidR="00656D08">
              <w:rPr>
                <w:rFonts w:ascii="Times New Roman" w:eastAsia="Calibri" w:hAnsi="Calibri"/>
                <w:snapToGrid/>
                <w:szCs w:val="24"/>
              </w:rPr>
              <w:t>B</w:t>
            </w:r>
            <w:r w:rsidRPr="00F614BC">
              <w:rPr>
                <w:rFonts w:ascii="Times New Roman" w:eastAsia="Calibri" w:hAnsi="Calibri"/>
                <w:snapToGrid/>
                <w:szCs w:val="24"/>
              </w:rPr>
              <w:t xml:space="preserve">urden per </w:t>
            </w:r>
            <w:r w:rsidRPr="00F614BC" w:rsidR="00656D08">
              <w:rPr>
                <w:rFonts w:ascii="Times New Roman" w:eastAsia="Calibri" w:hAnsi="Calibri"/>
                <w:snapToGrid/>
                <w:szCs w:val="24"/>
              </w:rPr>
              <w:t>R</w:t>
            </w:r>
            <w:r w:rsidRPr="00F614BC">
              <w:rPr>
                <w:rFonts w:ascii="Times New Roman" w:eastAsia="Calibri" w:hAnsi="Calibri"/>
                <w:snapToGrid/>
                <w:szCs w:val="24"/>
              </w:rPr>
              <w:t>esponse</w:t>
            </w:r>
          </w:p>
        </w:tc>
        <w:tc>
          <w:tcPr>
            <w:tcW w:w="1335" w:type="dxa"/>
            <w:shd w:val="clear" w:color="auto" w:fill="auto"/>
          </w:tcPr>
          <w:p w:rsidR="002D34A5" w:rsidRPr="00F614BC" w:rsidP="00656D08" w14:paraId="7F55C08D" w14:textId="77777777">
            <w:pPr>
              <w:ind w:right="213"/>
              <w:jc w:val="center"/>
              <w:rPr>
                <w:rFonts w:ascii="Times New Roman" w:hAnsi="Times New Roman"/>
                <w:snapToGrid/>
                <w:szCs w:val="24"/>
              </w:rPr>
            </w:pPr>
            <w:r w:rsidRPr="00F614BC">
              <w:rPr>
                <w:rFonts w:ascii="Times New Roman" w:eastAsia="Calibri" w:hAnsi="Calibri"/>
                <w:snapToGrid/>
                <w:szCs w:val="24"/>
              </w:rPr>
              <w:t>Total Hours</w:t>
            </w:r>
          </w:p>
        </w:tc>
      </w:tr>
      <w:tr w14:paraId="1C4194A8" w14:textId="77777777" w:rsidTr="00F614BC">
        <w:tblPrEx>
          <w:tblW w:w="8820" w:type="dxa"/>
          <w:jc w:val="center"/>
          <w:tblLayout w:type="fixed"/>
          <w:tblCellMar>
            <w:left w:w="0" w:type="dxa"/>
            <w:right w:w="0" w:type="dxa"/>
          </w:tblCellMar>
          <w:tblLook w:val="01E0"/>
        </w:tblPrEx>
        <w:trPr>
          <w:trHeight w:hRule="exact" w:val="982"/>
          <w:jc w:val="center"/>
        </w:trPr>
        <w:tc>
          <w:tcPr>
            <w:tcW w:w="1175" w:type="dxa"/>
            <w:shd w:val="clear" w:color="auto" w:fill="auto"/>
          </w:tcPr>
          <w:p w:rsidR="00E76069" w:rsidRPr="00F614BC" w:rsidP="002D34A5" w14:paraId="525C4580" w14:textId="106C1803">
            <w:pPr>
              <w:spacing w:line="249" w:lineRule="exact"/>
              <w:rPr>
                <w:rFonts w:ascii="Times New Roman" w:eastAsia="Calibri" w:hAnsi="Calibri"/>
                <w:snapToGrid/>
                <w:szCs w:val="24"/>
              </w:rPr>
            </w:pPr>
            <w:r w:rsidRPr="00F614BC">
              <w:rPr>
                <w:rFonts w:ascii="Times New Roman" w:eastAsia="Calibri" w:hAnsi="Calibri"/>
                <w:snapToGrid/>
                <w:szCs w:val="24"/>
              </w:rPr>
              <w:t>Interviews</w:t>
            </w:r>
            <w:r w:rsidR="00DD451D">
              <w:rPr>
                <w:rFonts w:ascii="Times New Roman" w:eastAsia="Calibri" w:hAnsi="Calibri"/>
                <w:snapToGrid/>
                <w:szCs w:val="24"/>
              </w:rPr>
              <w:t xml:space="preserve"> and </w:t>
            </w:r>
          </w:p>
          <w:p w:rsidR="002D34A5" w:rsidRPr="00F614BC" w:rsidP="002D34A5" w14:paraId="0FE1AB55" w14:textId="477E4650">
            <w:pPr>
              <w:spacing w:line="249" w:lineRule="exact"/>
              <w:rPr>
                <w:rFonts w:ascii="Times New Roman" w:hAnsi="Times New Roman"/>
                <w:snapToGrid/>
                <w:szCs w:val="24"/>
              </w:rPr>
            </w:pPr>
            <w:r w:rsidRPr="00F614BC">
              <w:rPr>
                <w:rFonts w:ascii="Times New Roman" w:eastAsia="Calibri" w:hAnsi="Calibri"/>
                <w:snapToGrid/>
                <w:szCs w:val="24"/>
              </w:rPr>
              <w:t>Surveys</w:t>
            </w:r>
          </w:p>
        </w:tc>
        <w:tc>
          <w:tcPr>
            <w:tcW w:w="1430" w:type="dxa"/>
            <w:shd w:val="clear" w:color="auto" w:fill="auto"/>
          </w:tcPr>
          <w:p w:rsidR="002D34A5" w:rsidRPr="00F614BC" w:rsidP="00FC6864" w14:paraId="5F768E3B" w14:textId="07D3DD21">
            <w:pPr>
              <w:tabs>
                <w:tab w:val="left" w:pos="360"/>
                <w:tab w:val="center" w:pos="625"/>
              </w:tabs>
              <w:spacing w:line="249" w:lineRule="exact"/>
              <w:rPr>
                <w:rFonts w:ascii="Times New Roman" w:hAnsi="Times New Roman"/>
                <w:snapToGrid/>
                <w:szCs w:val="24"/>
              </w:rPr>
            </w:pPr>
            <w:r w:rsidRPr="00F614BC">
              <w:rPr>
                <w:rFonts w:ascii="Times New Roman" w:eastAsia="Calibri" w:hAnsi="Calibri"/>
                <w:snapToGrid/>
                <w:szCs w:val="24"/>
              </w:rPr>
              <w:tab/>
              <w:t>109,470</w:t>
            </w:r>
          </w:p>
        </w:tc>
        <w:tc>
          <w:tcPr>
            <w:tcW w:w="1620" w:type="dxa"/>
            <w:shd w:val="clear" w:color="auto" w:fill="auto"/>
          </w:tcPr>
          <w:p w:rsidR="002D34A5" w:rsidRPr="00F614BC" w:rsidP="00F762E0" w14:paraId="623B49AB" w14:textId="028F9102">
            <w:pPr>
              <w:spacing w:line="249" w:lineRule="exact"/>
              <w:jc w:val="center"/>
              <w:rPr>
                <w:rFonts w:ascii="Times New Roman" w:hAnsi="Times New Roman"/>
                <w:snapToGrid/>
                <w:szCs w:val="24"/>
              </w:rPr>
            </w:pPr>
            <w:r w:rsidRPr="00F614BC">
              <w:rPr>
                <w:rFonts w:ascii="Times New Roman" w:eastAsia="Calibri" w:hAnsi="Calibri"/>
                <w:snapToGrid/>
                <w:szCs w:val="24"/>
              </w:rPr>
              <w:t>1</w:t>
            </w:r>
          </w:p>
        </w:tc>
        <w:tc>
          <w:tcPr>
            <w:tcW w:w="1370" w:type="dxa"/>
            <w:shd w:val="clear" w:color="auto" w:fill="auto"/>
          </w:tcPr>
          <w:p w:rsidR="002D34A5" w:rsidRPr="00F614BC" w:rsidP="00F762E0" w14:paraId="178615F7" w14:textId="324CD287">
            <w:pPr>
              <w:spacing w:line="249" w:lineRule="exact"/>
              <w:jc w:val="center"/>
              <w:rPr>
                <w:rFonts w:ascii="Times New Roman" w:hAnsi="Times New Roman"/>
                <w:snapToGrid/>
                <w:szCs w:val="24"/>
              </w:rPr>
            </w:pPr>
            <w:r w:rsidRPr="00F614BC">
              <w:rPr>
                <w:rFonts w:ascii="Times New Roman" w:eastAsia="Calibri" w:hAnsi="Calibri"/>
                <w:snapToGrid/>
                <w:szCs w:val="24"/>
              </w:rPr>
              <w:t>109,470</w:t>
            </w:r>
          </w:p>
        </w:tc>
        <w:tc>
          <w:tcPr>
            <w:tcW w:w="1890" w:type="dxa"/>
            <w:shd w:val="clear" w:color="auto" w:fill="auto"/>
          </w:tcPr>
          <w:p w:rsidR="002D34A5" w:rsidRPr="00F614BC" w:rsidP="00F762E0" w14:paraId="0E056D57" w14:textId="7F50AE65">
            <w:pPr>
              <w:spacing w:line="249" w:lineRule="exact"/>
              <w:jc w:val="center"/>
              <w:rPr>
                <w:rFonts w:ascii="Times New Roman" w:hAnsi="Times New Roman"/>
                <w:snapToGrid/>
                <w:szCs w:val="24"/>
              </w:rPr>
            </w:pPr>
            <w:r w:rsidRPr="00F614BC">
              <w:rPr>
                <w:rFonts w:ascii="Times New Roman" w:eastAsia="Calibri" w:hAnsi="Calibri"/>
                <w:snapToGrid/>
                <w:szCs w:val="24"/>
              </w:rPr>
              <w:t>0.25 (15 min</w:t>
            </w:r>
            <w:r w:rsidRPr="00F614BC" w:rsidR="00754F58">
              <w:rPr>
                <w:rFonts w:ascii="Times New Roman" w:eastAsia="Calibri" w:hAnsi="Calibri"/>
                <w:snapToGrid/>
                <w:szCs w:val="24"/>
              </w:rPr>
              <w:t>utes</w:t>
            </w:r>
            <w:r w:rsidRPr="00F614BC">
              <w:rPr>
                <w:rFonts w:ascii="Times New Roman" w:eastAsia="Calibri" w:hAnsi="Calibri"/>
                <w:snapToGrid/>
                <w:szCs w:val="24"/>
              </w:rPr>
              <w:t>)</w:t>
            </w:r>
          </w:p>
        </w:tc>
        <w:tc>
          <w:tcPr>
            <w:tcW w:w="1335" w:type="dxa"/>
            <w:shd w:val="clear" w:color="auto" w:fill="auto"/>
          </w:tcPr>
          <w:p w:rsidR="002D34A5" w:rsidRPr="00F614BC" w:rsidP="00F762E0" w14:paraId="75B1C0F2" w14:textId="4835469B">
            <w:pPr>
              <w:spacing w:line="249" w:lineRule="exact"/>
              <w:jc w:val="center"/>
              <w:rPr>
                <w:rFonts w:ascii="Times New Roman" w:eastAsia="Calibri" w:hAnsi="Calibri"/>
                <w:snapToGrid/>
                <w:szCs w:val="24"/>
              </w:rPr>
            </w:pPr>
            <w:r w:rsidRPr="00F614BC">
              <w:rPr>
                <w:rFonts w:ascii="Times New Roman" w:eastAsia="Calibri" w:hAnsi="Calibri"/>
                <w:snapToGrid/>
                <w:szCs w:val="24"/>
              </w:rPr>
              <w:t>27,368</w:t>
            </w:r>
          </w:p>
          <w:p w:rsidR="007838A4" w:rsidRPr="00F614BC" w:rsidP="00F762E0" w14:paraId="01405676" w14:textId="7F081F9D">
            <w:pPr>
              <w:spacing w:line="249" w:lineRule="exact"/>
              <w:jc w:val="center"/>
              <w:rPr>
                <w:rFonts w:ascii="Times New Roman" w:hAnsi="Times New Roman"/>
                <w:snapToGrid/>
                <w:szCs w:val="24"/>
              </w:rPr>
            </w:pPr>
          </w:p>
        </w:tc>
      </w:tr>
    </w:tbl>
    <w:p w:rsidR="002D34A5" w:rsidRPr="00E13A7D" w:rsidP="00F614BC" w14:paraId="1AF0B5D2" w14:textId="5C317861">
      <w:pPr>
        <w:spacing w:before="8"/>
        <w:rPr>
          <w:rFonts w:ascii="Times New Roman" w:hAnsi="Times New Roman"/>
          <w:snapToGrid/>
          <w:sz w:val="20"/>
        </w:rPr>
      </w:pPr>
      <w:r>
        <w:rPr>
          <w:rFonts w:ascii="Times New Roman" w:hAnsi="Times New Roman"/>
          <w:snapToGrid/>
          <w:sz w:val="20"/>
          <w:vertAlign w:val="superscript"/>
        </w:rPr>
        <w:t xml:space="preserve">          </w:t>
      </w:r>
      <w:r w:rsidRPr="00F614BC" w:rsidR="006425FE">
        <w:rPr>
          <w:rFonts w:ascii="Times New Roman" w:hAnsi="Times New Roman"/>
          <w:snapToGrid/>
          <w:sz w:val="20"/>
          <w:vertAlign w:val="superscript"/>
        </w:rPr>
        <w:t>1</w:t>
      </w:r>
      <w:r w:rsidRPr="005C7D93" w:rsidR="006425FE">
        <w:rPr>
          <w:rFonts w:ascii="Times New Roman" w:hAnsi="Times New Roman"/>
          <w:snapToGrid/>
          <w:sz w:val="20"/>
        </w:rPr>
        <w:t xml:space="preserve">There are no capital costs or operating </w:t>
      </w:r>
      <w:r w:rsidRPr="00E13A7D" w:rsidR="006425FE">
        <w:rPr>
          <w:rFonts w:ascii="Times New Roman" w:hAnsi="Times New Roman"/>
          <w:snapToGrid/>
          <w:sz w:val="20"/>
        </w:rPr>
        <w:t>and maintenance costs associated with this collection of information.</w:t>
      </w:r>
    </w:p>
    <w:p w:rsidR="00693A07" w:rsidRPr="00E13A7D" w:rsidP="00973D57" w14:paraId="68375A35" w14:textId="708F8EDF">
      <w:pPr>
        <w:spacing w:before="8"/>
        <w:rPr>
          <w:rFonts w:ascii="Times New Roman" w:hAnsi="Times New Roman"/>
          <w:snapToGrid/>
          <w:sz w:val="17"/>
          <w:szCs w:val="17"/>
        </w:rPr>
      </w:pPr>
    </w:p>
    <w:p w:rsidR="002D34A5" w:rsidRPr="00F614BC" w:rsidP="00F614BC" w14:paraId="1F7BEE87" w14:textId="1E41DF52">
      <w:pPr>
        <w:widowControl/>
        <w:tabs>
          <w:tab w:val="left" w:pos="810"/>
        </w:tabs>
        <w:ind w:firstLine="360"/>
        <w:rPr>
          <w:rFonts w:ascii="Times New Roman" w:eastAsia="Calibri" w:hAnsi="Times New Roman"/>
          <w:i/>
          <w:iCs/>
          <w:snapToGrid/>
          <w:szCs w:val="24"/>
        </w:rPr>
      </w:pPr>
      <w:r w:rsidRPr="005E4663">
        <w:rPr>
          <w:rFonts w:ascii="Times New Roman" w:hAnsi="Times New Roman"/>
          <w:i/>
          <w:iCs/>
          <w:snapToGrid/>
          <w:szCs w:val="24"/>
        </w:rPr>
        <w:t>12</w:t>
      </w:r>
      <w:r w:rsidRPr="005E4663">
        <w:rPr>
          <w:rFonts w:ascii="Times New Roman" w:hAnsi="Times New Roman"/>
          <w:i/>
          <w:iCs/>
          <w:snapToGrid/>
          <w:szCs w:val="24"/>
        </w:rPr>
        <w:t>b</w:t>
      </w:r>
      <w:r w:rsidRPr="00F614BC">
        <w:rPr>
          <w:rFonts w:ascii="Times New Roman" w:eastAsia="Calibri" w:hAnsi="Times New Roman"/>
          <w:i/>
          <w:iCs/>
          <w:snapToGrid/>
          <w:szCs w:val="24"/>
        </w:rPr>
        <w:t>.</w:t>
      </w:r>
      <w:r w:rsidRPr="00F614BC" w:rsidR="002C23CD">
        <w:rPr>
          <w:rFonts w:ascii="Times New Roman" w:eastAsia="Calibri" w:hAnsi="Times New Roman"/>
          <w:i/>
          <w:iCs/>
          <w:snapToGrid/>
          <w:szCs w:val="24"/>
        </w:rPr>
        <w:tab/>
      </w:r>
      <w:r w:rsidRPr="00F614BC" w:rsidR="005860B4">
        <w:rPr>
          <w:rFonts w:ascii="Times New Roman" w:eastAsia="Calibri" w:hAnsi="Times New Roman"/>
          <w:i/>
          <w:iCs/>
          <w:snapToGrid/>
          <w:szCs w:val="24"/>
        </w:rPr>
        <w:t xml:space="preserve"> </w:t>
      </w:r>
      <w:r w:rsidRPr="00F614BC" w:rsidR="00E13A7D">
        <w:rPr>
          <w:rFonts w:ascii="Times New Roman" w:eastAsia="Calibri" w:hAnsi="Times New Roman"/>
          <w:i/>
          <w:iCs/>
          <w:szCs w:val="24"/>
        </w:rPr>
        <w:t>Annualized Cost Burden Estimate</w:t>
      </w:r>
    </w:p>
    <w:p w:rsidR="00215EBB" w:rsidRPr="00E13A7D" w:rsidP="00973D57" w14:paraId="1D1D26A1" w14:textId="77777777">
      <w:pPr>
        <w:widowControl/>
        <w:tabs>
          <w:tab w:val="left" w:pos="810"/>
        </w:tabs>
        <w:rPr>
          <w:rFonts w:ascii="Times New Roman" w:hAnsi="Times New Roman"/>
          <w:snapToGrid/>
          <w:szCs w:val="24"/>
        </w:rPr>
      </w:pPr>
    </w:p>
    <w:p w:rsidR="00EF6C2F" w:rsidP="00F614BC" w14:paraId="0AABE805" w14:textId="4C79CC54">
      <w:pPr>
        <w:ind w:left="360" w:right="238"/>
        <w:rPr>
          <w:rFonts w:ascii="Times New Roman" w:hAnsi="Times New Roman"/>
          <w:snapToGrid/>
          <w:szCs w:val="24"/>
          <w:highlight w:val="yellow"/>
        </w:rPr>
      </w:pPr>
      <w:r>
        <w:rPr>
          <w:rFonts w:ascii="Times New Roman" w:hAnsi="Times New Roman"/>
          <w:snapToGrid/>
          <w:szCs w:val="24"/>
        </w:rPr>
        <w:t xml:space="preserve">For healthcare </w:t>
      </w:r>
      <w:r w:rsidR="00C37545">
        <w:rPr>
          <w:rFonts w:ascii="Times New Roman" w:hAnsi="Times New Roman"/>
          <w:snapToGrid/>
          <w:szCs w:val="24"/>
        </w:rPr>
        <w:t>professionals</w:t>
      </w:r>
      <w:r>
        <w:rPr>
          <w:rFonts w:ascii="Times New Roman" w:hAnsi="Times New Roman"/>
          <w:snapToGrid/>
          <w:szCs w:val="24"/>
        </w:rPr>
        <w:t xml:space="preserve">, </w:t>
      </w:r>
      <w:r w:rsidR="00544FEC">
        <w:rPr>
          <w:rFonts w:ascii="Times New Roman" w:hAnsi="Times New Roman"/>
          <w:snapToGrid/>
          <w:szCs w:val="24"/>
        </w:rPr>
        <w:t>s</w:t>
      </w:r>
      <w:r>
        <w:rPr>
          <w:rFonts w:ascii="Times New Roman" w:hAnsi="Times New Roman"/>
          <w:snapToGrid/>
          <w:szCs w:val="24"/>
        </w:rPr>
        <w:t xml:space="preserve">urveys or interviews would likely be conducted during business hours as </w:t>
      </w:r>
      <w:r w:rsidR="00544FEC">
        <w:rPr>
          <w:rFonts w:ascii="Times New Roman" w:hAnsi="Times New Roman"/>
          <w:snapToGrid/>
          <w:szCs w:val="24"/>
        </w:rPr>
        <w:t xml:space="preserve">part of the duties assigned.  </w:t>
      </w:r>
      <w:r w:rsidR="00FB2619">
        <w:rPr>
          <w:rFonts w:ascii="Times New Roman" w:hAnsi="Times New Roman"/>
          <w:snapToGrid/>
          <w:szCs w:val="24"/>
        </w:rPr>
        <w:t xml:space="preserve">This </w:t>
      </w:r>
      <w:r w:rsidR="003F0021">
        <w:rPr>
          <w:rFonts w:ascii="Times New Roman" w:hAnsi="Times New Roman"/>
          <w:snapToGrid/>
          <w:szCs w:val="24"/>
        </w:rPr>
        <w:t xml:space="preserve">is </w:t>
      </w:r>
      <w:r w:rsidR="00FB2619">
        <w:rPr>
          <w:rFonts w:ascii="Times New Roman" w:hAnsi="Times New Roman"/>
          <w:snapToGrid/>
          <w:szCs w:val="24"/>
        </w:rPr>
        <w:t xml:space="preserve">typical of many </w:t>
      </w:r>
      <w:r w:rsidR="00FB2619">
        <w:rPr>
          <w:rFonts w:ascii="Times New Roman" w:hAnsi="Times New Roman"/>
          <w:snapToGrid/>
          <w:szCs w:val="24"/>
        </w:rPr>
        <w:t>quality</w:t>
      </w:r>
      <w:r w:rsidR="00FB2619">
        <w:rPr>
          <w:rFonts w:ascii="Times New Roman" w:hAnsi="Times New Roman"/>
          <w:snapToGrid/>
          <w:szCs w:val="24"/>
        </w:rPr>
        <w:t xml:space="preserve"> improvement projects in healthcare settings.</w:t>
      </w:r>
      <w:r w:rsidR="00E540EA">
        <w:rPr>
          <w:rFonts w:ascii="Times New Roman" w:hAnsi="Times New Roman"/>
          <w:snapToGrid/>
          <w:szCs w:val="24"/>
        </w:rPr>
        <w:t xml:space="preserve">  The e</w:t>
      </w:r>
      <w:r w:rsidR="006377C4">
        <w:rPr>
          <w:rFonts w:ascii="Times New Roman" w:hAnsi="Times New Roman"/>
          <w:snapToGrid/>
          <w:szCs w:val="24"/>
        </w:rPr>
        <w:t>stimated</w:t>
      </w:r>
      <w:r w:rsidR="00A51CD7">
        <w:rPr>
          <w:rFonts w:ascii="Times New Roman" w:hAnsi="Times New Roman"/>
          <w:snapToGrid/>
          <w:szCs w:val="24"/>
        </w:rPr>
        <w:t xml:space="preserve"> annual</w:t>
      </w:r>
      <w:r w:rsidR="00A84102">
        <w:rPr>
          <w:rFonts w:ascii="Times New Roman" w:hAnsi="Times New Roman"/>
          <w:snapToGrid/>
          <w:szCs w:val="24"/>
        </w:rPr>
        <w:t>ized</w:t>
      </w:r>
      <w:r w:rsidR="002A1944">
        <w:rPr>
          <w:rFonts w:ascii="Times New Roman" w:hAnsi="Times New Roman"/>
          <w:snapToGrid/>
          <w:szCs w:val="24"/>
        </w:rPr>
        <w:t xml:space="preserve"> </w:t>
      </w:r>
      <w:r w:rsidR="00A51CD7">
        <w:rPr>
          <w:rFonts w:ascii="Times New Roman" w:hAnsi="Times New Roman"/>
          <w:snapToGrid/>
          <w:szCs w:val="24"/>
        </w:rPr>
        <w:t xml:space="preserve">reporting costs </w:t>
      </w:r>
      <w:r w:rsidR="009E5891">
        <w:rPr>
          <w:rFonts w:ascii="Times New Roman" w:hAnsi="Times New Roman"/>
          <w:snapToGrid/>
          <w:szCs w:val="24"/>
        </w:rPr>
        <w:t>to respondents</w:t>
      </w:r>
      <w:r w:rsidR="00866835">
        <w:rPr>
          <w:rFonts w:ascii="Times New Roman" w:hAnsi="Times New Roman"/>
          <w:snapToGrid/>
          <w:szCs w:val="24"/>
        </w:rPr>
        <w:t xml:space="preserve"> (physicians, </w:t>
      </w:r>
      <w:r w:rsidRPr="0083434D" w:rsidR="00866835">
        <w:rPr>
          <w:rFonts w:ascii="Times New Roman" w:hAnsi="Times New Roman"/>
          <w:snapToGrid/>
          <w:szCs w:val="24"/>
        </w:rPr>
        <w:t>nurses</w:t>
      </w:r>
      <w:r w:rsidRPr="0083434D" w:rsidR="00866835">
        <w:rPr>
          <w:rFonts w:ascii="Times New Roman" w:hAnsi="Times New Roman"/>
          <w:snapToGrid/>
          <w:szCs w:val="24"/>
        </w:rPr>
        <w:t xml:space="preserve"> and patients)</w:t>
      </w:r>
      <w:r w:rsidRPr="0083434D" w:rsidR="00CF3D1F">
        <w:rPr>
          <w:rFonts w:ascii="Times New Roman" w:hAnsi="Times New Roman"/>
          <w:snapToGrid/>
          <w:szCs w:val="24"/>
        </w:rPr>
        <w:t xml:space="preserve"> in this information collection for 27,368 hours</w:t>
      </w:r>
      <w:r w:rsidRPr="0083434D" w:rsidR="009E5891">
        <w:rPr>
          <w:rFonts w:ascii="Times New Roman" w:hAnsi="Times New Roman"/>
          <w:snapToGrid/>
          <w:szCs w:val="24"/>
        </w:rPr>
        <w:t xml:space="preserve"> </w:t>
      </w:r>
      <w:r w:rsidRPr="0083434D" w:rsidR="005F66B6">
        <w:rPr>
          <w:rFonts w:ascii="Times New Roman" w:hAnsi="Times New Roman"/>
          <w:snapToGrid/>
          <w:szCs w:val="24"/>
        </w:rPr>
        <w:t xml:space="preserve">is </w:t>
      </w:r>
      <w:r w:rsidRPr="0083434D" w:rsidR="005F66B6">
        <w:rPr>
          <w:rFonts w:ascii="Times New Roman" w:hAnsi="Times New Roman"/>
          <w:szCs w:val="24"/>
        </w:rPr>
        <w:t>$3,361,404.56</w:t>
      </w:r>
      <w:r w:rsidRPr="0083434D" w:rsidR="00C32BC3">
        <w:rPr>
          <w:rFonts w:ascii="Times New Roman" w:hAnsi="Times New Roman"/>
          <w:szCs w:val="24"/>
        </w:rPr>
        <w:t>.</w:t>
      </w:r>
      <w:r w:rsidRPr="0083434D" w:rsidR="00F9571F">
        <w:rPr>
          <w:rFonts w:ascii="Times New Roman" w:hAnsi="Times New Roman"/>
          <w:szCs w:val="24"/>
        </w:rPr>
        <w:t xml:space="preserve">  </w:t>
      </w:r>
      <w:r w:rsidRPr="0083434D" w:rsidR="00C32BC3">
        <w:rPr>
          <w:rFonts w:ascii="Times New Roman" w:hAnsi="Times New Roman"/>
          <w:szCs w:val="24"/>
        </w:rPr>
        <w:t>According to</w:t>
      </w:r>
      <w:r w:rsidR="00C32BC3">
        <w:rPr>
          <w:rFonts w:ascii="Times New Roman" w:hAnsi="Times New Roman"/>
          <w:snapToGrid/>
          <w:szCs w:val="24"/>
        </w:rPr>
        <w:t xml:space="preserve"> </w:t>
      </w:r>
      <w:r w:rsidR="00294BE2">
        <w:rPr>
          <w:rFonts w:ascii="Times New Roman" w:hAnsi="Times New Roman"/>
          <w:snapToGrid/>
          <w:szCs w:val="24"/>
        </w:rPr>
        <w:t>the</w:t>
      </w:r>
      <w:r w:rsidRPr="00800E29" w:rsidR="00C32BC3">
        <w:rPr>
          <w:rFonts w:ascii="Times New Roman" w:hAnsi="Times New Roman"/>
          <w:snapToGrid/>
          <w:szCs w:val="24"/>
        </w:rPr>
        <w:t xml:space="preserve"> </w:t>
      </w:r>
      <w:r w:rsidRPr="00800E29" w:rsidR="00C32BC3">
        <w:rPr>
          <w:rFonts w:ascii="Times New Roman" w:hAnsi="Times New Roman"/>
          <w:szCs w:val="24"/>
        </w:rPr>
        <w:t>U.S. Department of Labor, Bureau of Labor Statistics</w:t>
      </w:r>
      <w:r w:rsidR="003F0021">
        <w:rPr>
          <w:rFonts w:ascii="Times New Roman" w:hAnsi="Times New Roman"/>
          <w:szCs w:val="24"/>
        </w:rPr>
        <w:t xml:space="preserve">’ </w:t>
      </w:r>
      <w:r w:rsidRPr="00800E29" w:rsidR="00C32BC3">
        <w:rPr>
          <w:rFonts w:ascii="Times New Roman" w:hAnsi="Times New Roman"/>
          <w:szCs w:val="24"/>
        </w:rPr>
        <w:t xml:space="preserve">May 2021 National Occupational Employment and Wage Estimates for the United States </w:t>
      </w:r>
      <w:r w:rsidR="003F0021">
        <w:rPr>
          <w:rFonts w:ascii="Times New Roman" w:hAnsi="Times New Roman"/>
          <w:szCs w:val="24"/>
        </w:rPr>
        <w:t>(</w:t>
      </w:r>
      <w:r w:rsidRPr="00800E29" w:rsidR="00C32BC3">
        <w:rPr>
          <w:rFonts w:ascii="Times New Roman" w:hAnsi="Times New Roman"/>
          <w:szCs w:val="24"/>
        </w:rPr>
        <w:t xml:space="preserve">located at </w:t>
      </w:r>
      <w:hyperlink r:id="rId9" w:history="1">
        <w:r w:rsidRPr="00973D89" w:rsidR="00C32BC3">
          <w:rPr>
            <w:rStyle w:val="Hyperlink"/>
            <w:rFonts w:ascii="Times New Roman" w:hAnsi="Times New Roman"/>
            <w:szCs w:val="24"/>
          </w:rPr>
          <w:t>https://www.bls.gov/oes/current/oes_nat.htm</w:t>
        </w:r>
      </w:hyperlink>
      <w:r w:rsidR="003F0021">
        <w:rPr>
          <w:rFonts w:ascii="Times New Roman" w:hAnsi="Times New Roman"/>
          <w:szCs w:val="24"/>
        </w:rPr>
        <w:t>)</w:t>
      </w:r>
      <w:r w:rsidRPr="00800E29" w:rsidR="00C5161B">
        <w:rPr>
          <w:rFonts w:ascii="Times New Roman" w:hAnsi="Times New Roman"/>
          <w:snapToGrid/>
          <w:szCs w:val="24"/>
        </w:rPr>
        <w:t xml:space="preserve">, </w:t>
      </w:r>
      <w:r w:rsidRPr="00973D89" w:rsidR="00C5161B">
        <w:rPr>
          <w:rFonts w:ascii="Times New Roman" w:hAnsi="Times New Roman"/>
          <w:snapToGrid/>
          <w:szCs w:val="24"/>
        </w:rPr>
        <w:t>t</w:t>
      </w:r>
      <w:r w:rsidRPr="00973D89" w:rsidR="00A331D6">
        <w:rPr>
          <w:rFonts w:ascii="Times New Roman" w:hAnsi="Times New Roman"/>
          <w:snapToGrid/>
          <w:szCs w:val="24"/>
        </w:rPr>
        <w:t>he</w:t>
      </w:r>
      <w:r w:rsidRPr="0083434D" w:rsidR="00A87ADA">
        <w:rPr>
          <w:rFonts w:ascii="Times New Roman" w:hAnsi="Times New Roman"/>
          <w:snapToGrid/>
          <w:szCs w:val="24"/>
        </w:rPr>
        <w:t xml:space="preserve"> average industry wage rate </w:t>
      </w:r>
      <w:r w:rsidR="003F0021">
        <w:rPr>
          <w:rFonts w:ascii="Times New Roman" w:hAnsi="Times New Roman"/>
          <w:snapToGrid/>
          <w:szCs w:val="24"/>
        </w:rPr>
        <w:t xml:space="preserve">is </w:t>
      </w:r>
      <w:r w:rsidRPr="0083434D" w:rsidR="00A87ADA">
        <w:rPr>
          <w:rFonts w:ascii="Times New Roman" w:hAnsi="Times New Roman"/>
          <w:snapToGrid/>
          <w:szCs w:val="24"/>
        </w:rPr>
        <w:t>$</w:t>
      </w:r>
      <w:r w:rsidRPr="00973D89" w:rsidR="004B471C">
        <w:rPr>
          <w:rFonts w:ascii="Times New Roman" w:hAnsi="Times New Roman"/>
          <w:snapToGrid/>
          <w:szCs w:val="24"/>
        </w:rPr>
        <w:t>116.44</w:t>
      </w:r>
      <w:r w:rsidRPr="00973D89" w:rsidR="008153FA">
        <w:rPr>
          <w:rFonts w:ascii="Times New Roman" w:hAnsi="Times New Roman"/>
          <w:snapToGrid/>
          <w:szCs w:val="24"/>
        </w:rPr>
        <w:t xml:space="preserve"> </w:t>
      </w:r>
      <w:r w:rsidRPr="00973D89" w:rsidR="00A96F5C">
        <w:rPr>
          <w:rFonts w:ascii="Times New Roman" w:hAnsi="Times New Roman"/>
          <w:snapToGrid/>
          <w:szCs w:val="24"/>
        </w:rPr>
        <w:t>p</w:t>
      </w:r>
      <w:r w:rsidRPr="0083434D" w:rsidR="00A87ADA">
        <w:rPr>
          <w:rFonts w:ascii="Times New Roman" w:hAnsi="Times New Roman"/>
          <w:snapToGrid/>
          <w:szCs w:val="24"/>
        </w:rPr>
        <w:t>er hour</w:t>
      </w:r>
      <w:r w:rsidRPr="00973D89" w:rsidR="00A96F5C">
        <w:rPr>
          <w:rFonts w:ascii="Times New Roman" w:hAnsi="Times New Roman"/>
          <w:snapToGrid/>
          <w:szCs w:val="24"/>
        </w:rPr>
        <w:t xml:space="preserve"> for physicians, $</w:t>
      </w:r>
      <w:r w:rsidRPr="00973D89" w:rsidR="00A173FD">
        <w:rPr>
          <w:rFonts w:ascii="Times New Roman" w:hAnsi="Times New Roman"/>
          <w:snapToGrid/>
          <w:szCs w:val="24"/>
        </w:rPr>
        <w:t xml:space="preserve">39.78 per hour for nurses, </w:t>
      </w:r>
      <w:r w:rsidRPr="00973D89" w:rsidR="00325FC4">
        <w:rPr>
          <w:rFonts w:ascii="Times New Roman" w:hAnsi="Times New Roman"/>
          <w:snapToGrid/>
          <w:szCs w:val="24"/>
        </w:rPr>
        <w:t xml:space="preserve">and </w:t>
      </w:r>
      <w:r w:rsidRPr="00973D89" w:rsidR="005413F2">
        <w:rPr>
          <w:rFonts w:ascii="Times New Roman" w:hAnsi="Times New Roman"/>
          <w:snapToGrid/>
          <w:szCs w:val="24"/>
        </w:rPr>
        <w:t>$28.01 for patient</w:t>
      </w:r>
      <w:r w:rsidRPr="00973D89" w:rsidR="00DF0757">
        <w:rPr>
          <w:rFonts w:ascii="Times New Roman" w:hAnsi="Times New Roman"/>
          <w:snapToGrid/>
          <w:szCs w:val="24"/>
        </w:rPr>
        <w:t>s</w:t>
      </w:r>
      <w:r w:rsidRPr="00973D89" w:rsidR="001929DD">
        <w:rPr>
          <w:rFonts w:ascii="Times New Roman" w:hAnsi="Times New Roman"/>
          <w:snapToGrid/>
          <w:szCs w:val="24"/>
        </w:rPr>
        <w:t xml:space="preserve">.  </w:t>
      </w:r>
      <w:r w:rsidRPr="0083434D" w:rsidR="00DE730C">
        <w:rPr>
          <w:rFonts w:ascii="Times New Roman" w:hAnsi="Times New Roman"/>
          <w:snapToGrid/>
          <w:szCs w:val="24"/>
        </w:rPr>
        <w:t xml:space="preserve">We </w:t>
      </w:r>
      <w:r w:rsidR="003F0021">
        <w:rPr>
          <w:rFonts w:ascii="Times New Roman" w:hAnsi="Times New Roman"/>
          <w:snapToGrid/>
          <w:szCs w:val="24"/>
        </w:rPr>
        <w:t xml:space="preserve">have </w:t>
      </w:r>
      <w:r w:rsidRPr="0083434D" w:rsidR="00DE730C">
        <w:rPr>
          <w:rFonts w:ascii="Times New Roman" w:hAnsi="Times New Roman"/>
          <w:snapToGrid/>
          <w:szCs w:val="24"/>
        </w:rPr>
        <w:t>double</w:t>
      </w:r>
      <w:r w:rsidR="003F0021">
        <w:rPr>
          <w:rFonts w:ascii="Times New Roman" w:hAnsi="Times New Roman"/>
          <w:snapToGrid/>
          <w:szCs w:val="24"/>
        </w:rPr>
        <w:t>d</w:t>
      </w:r>
      <w:r w:rsidRPr="0083434D" w:rsidR="00DE730C">
        <w:rPr>
          <w:rFonts w:ascii="Times New Roman" w:hAnsi="Times New Roman"/>
          <w:snapToGrid/>
          <w:szCs w:val="24"/>
        </w:rPr>
        <w:t xml:space="preserve"> this</w:t>
      </w:r>
      <w:r w:rsidR="007534CE">
        <w:rPr>
          <w:rFonts w:ascii="Times New Roman" w:hAnsi="Times New Roman"/>
          <w:snapToGrid/>
          <w:szCs w:val="24"/>
        </w:rPr>
        <w:t xml:space="preserve"> wage rate</w:t>
      </w:r>
      <w:r w:rsidRPr="0083434D" w:rsidR="00DE730C">
        <w:rPr>
          <w:rFonts w:ascii="Times New Roman" w:hAnsi="Times New Roman"/>
          <w:snapToGrid/>
          <w:szCs w:val="24"/>
        </w:rPr>
        <w:t xml:space="preserve"> to account for benefits and overhead</w:t>
      </w:r>
      <w:r w:rsidRPr="0083434D" w:rsidR="009D0D10">
        <w:rPr>
          <w:rFonts w:ascii="Times New Roman" w:hAnsi="Times New Roman"/>
          <w:snapToGrid/>
          <w:szCs w:val="24"/>
        </w:rPr>
        <w:t xml:space="preserve">, yielding an hourly wage rate of </w:t>
      </w:r>
      <w:r w:rsidRPr="0083434D" w:rsidR="008D74E1">
        <w:rPr>
          <w:rFonts w:ascii="Times New Roman" w:hAnsi="Times New Roman"/>
          <w:snapToGrid/>
          <w:szCs w:val="24"/>
        </w:rPr>
        <w:t>$232</w:t>
      </w:r>
      <w:r w:rsidRPr="0083434D" w:rsidR="002D2FB9">
        <w:rPr>
          <w:rFonts w:ascii="Times New Roman" w:hAnsi="Times New Roman"/>
          <w:snapToGrid/>
          <w:szCs w:val="24"/>
        </w:rPr>
        <w:t>.88</w:t>
      </w:r>
      <w:r w:rsidRPr="0083434D" w:rsidR="00E849C9">
        <w:rPr>
          <w:rFonts w:ascii="Times New Roman" w:hAnsi="Times New Roman"/>
          <w:snapToGrid/>
          <w:szCs w:val="24"/>
        </w:rPr>
        <w:t xml:space="preserve"> for physicians, $79.56 for nurses</w:t>
      </w:r>
      <w:r w:rsidRPr="0083434D" w:rsidR="00651AD9">
        <w:rPr>
          <w:rFonts w:ascii="Times New Roman" w:hAnsi="Times New Roman"/>
          <w:snapToGrid/>
          <w:szCs w:val="24"/>
        </w:rPr>
        <w:t xml:space="preserve"> and $56.02 for patients. </w:t>
      </w:r>
    </w:p>
    <w:p w:rsidR="00544415" w:rsidP="00F762E0" w14:paraId="2F67E103" w14:textId="77777777">
      <w:pPr>
        <w:ind w:left="120" w:right="238"/>
        <w:rPr>
          <w:rFonts w:ascii="Times New Roman" w:hAnsi="Times New Roman"/>
          <w:snapToGrid/>
          <w:szCs w:val="24"/>
          <w:highlight w:val="yellow"/>
        </w:rPr>
      </w:pPr>
    </w:p>
    <w:p w:rsidR="00544415" w:rsidRPr="00765E26" w:rsidP="00F614BC" w14:paraId="6A8D341B" w14:textId="49274687">
      <w:pPr>
        <w:ind w:left="360" w:right="238"/>
        <w:rPr>
          <w:rFonts w:ascii="Times New Roman" w:hAnsi="Times New Roman"/>
          <w:snapToGrid/>
          <w:szCs w:val="24"/>
        </w:rPr>
      </w:pPr>
      <w:r w:rsidRPr="00F614BC">
        <w:rPr>
          <w:rFonts w:ascii="Times New Roman" w:hAnsi="Times New Roman"/>
          <w:snapToGrid/>
          <w:szCs w:val="24"/>
        </w:rPr>
        <w:t>[</w:t>
      </w:r>
      <w:r w:rsidRPr="00F614BC">
        <w:rPr>
          <w:rFonts w:ascii="Times New Roman" w:hAnsi="Times New Roman"/>
          <w:snapToGrid/>
          <w:szCs w:val="24"/>
        </w:rPr>
        <w:t>Physicians</w:t>
      </w:r>
      <w:r w:rsidRPr="00F614BC">
        <w:rPr>
          <w:rFonts w:ascii="Times New Roman" w:hAnsi="Times New Roman"/>
          <w:snapToGrid/>
          <w:szCs w:val="24"/>
        </w:rPr>
        <w:t xml:space="preserve"> </w:t>
      </w:r>
      <w:r w:rsidRPr="00F614BC" w:rsidR="006B4956">
        <w:rPr>
          <w:rFonts w:ascii="Times New Roman" w:hAnsi="Times New Roman"/>
          <w:snapToGrid/>
          <w:szCs w:val="24"/>
        </w:rPr>
        <w:t>time (9</w:t>
      </w:r>
      <w:r w:rsidRPr="00F614BC" w:rsidR="00023072">
        <w:rPr>
          <w:rFonts w:ascii="Times New Roman" w:hAnsi="Times New Roman"/>
          <w:snapToGrid/>
          <w:szCs w:val="24"/>
        </w:rPr>
        <w:t xml:space="preserve">,123 </w:t>
      </w:r>
      <w:r w:rsidRPr="00F614BC" w:rsidR="0068489D">
        <w:rPr>
          <w:rFonts w:ascii="Times New Roman" w:hAnsi="Times New Roman"/>
          <w:snapToGrid/>
          <w:szCs w:val="24"/>
        </w:rPr>
        <w:t>hours x</w:t>
      </w:r>
      <w:r w:rsidRPr="00F614BC" w:rsidR="00926A98">
        <w:rPr>
          <w:rFonts w:ascii="Times New Roman" w:hAnsi="Times New Roman"/>
          <w:snapToGrid/>
          <w:szCs w:val="24"/>
        </w:rPr>
        <w:t xml:space="preserve"> $232.88 =</w:t>
      </w:r>
      <w:r w:rsidRPr="00F614BC" w:rsidR="000258F0">
        <w:rPr>
          <w:rFonts w:ascii="Times New Roman" w:hAnsi="Times New Roman"/>
          <w:snapToGrid/>
          <w:szCs w:val="24"/>
        </w:rPr>
        <w:t xml:space="preserve"> </w:t>
      </w:r>
      <w:r w:rsidRPr="00765E26" w:rsidR="000258F0">
        <w:rPr>
          <w:rFonts w:ascii="Times New Roman" w:hAnsi="Times New Roman"/>
          <w:szCs w:val="24"/>
        </w:rPr>
        <w:t>$2,124,564.24</w:t>
      </w:r>
      <w:r w:rsidRPr="00765E26" w:rsidR="0018361B">
        <w:rPr>
          <w:rFonts w:ascii="Times New Roman" w:hAnsi="Times New Roman"/>
          <w:szCs w:val="24"/>
        </w:rPr>
        <w:t xml:space="preserve">) + </w:t>
      </w:r>
      <w:r w:rsidRPr="00765E26" w:rsidR="00243044">
        <w:rPr>
          <w:rFonts w:ascii="Times New Roman" w:hAnsi="Times New Roman"/>
          <w:szCs w:val="24"/>
        </w:rPr>
        <w:t>nurses time (9,123 hours x $79.56</w:t>
      </w:r>
      <w:r w:rsidRPr="00765E26" w:rsidR="00536C77">
        <w:rPr>
          <w:rFonts w:ascii="Times New Roman" w:hAnsi="Times New Roman"/>
          <w:szCs w:val="24"/>
        </w:rPr>
        <w:t xml:space="preserve"> = $725,825.88</w:t>
      </w:r>
      <w:r w:rsidRPr="00765E26" w:rsidR="00A94F5A">
        <w:rPr>
          <w:rFonts w:ascii="Times New Roman" w:hAnsi="Times New Roman"/>
          <w:szCs w:val="24"/>
        </w:rPr>
        <w:t>) + patients time (9,122 hours x $56.02</w:t>
      </w:r>
      <w:r w:rsidRPr="00765E26" w:rsidR="00520362">
        <w:rPr>
          <w:rFonts w:ascii="Times New Roman" w:hAnsi="Times New Roman"/>
          <w:szCs w:val="24"/>
        </w:rPr>
        <w:t xml:space="preserve"> = $511,014.44) = $3,361,404.56</w:t>
      </w:r>
      <w:r w:rsidRPr="00765E26" w:rsidR="00765E26">
        <w:rPr>
          <w:rFonts w:ascii="Times New Roman" w:hAnsi="Times New Roman"/>
          <w:szCs w:val="24"/>
        </w:rPr>
        <w:t>.]</w:t>
      </w:r>
    </w:p>
    <w:p w:rsidR="00BE1CBB" w:rsidP="00BB075F" w14:paraId="6E2F349C" w14:textId="2D9F61BC">
      <w:pPr>
        <w:jc w:val="center"/>
        <w:rPr>
          <w:rFonts w:ascii="Times New Roman" w:hAnsi="Times New Roman"/>
          <w:szCs w:val="24"/>
        </w:rPr>
      </w:pPr>
      <w:r w:rsidRPr="00F614BC">
        <w:rPr>
          <w:rFonts w:ascii="Times New Roman" w:hAnsi="Times New Roman"/>
          <w:snapToGrid/>
          <w:szCs w:val="24"/>
          <w:highlight w:val="yellow"/>
          <w:vertAlign w:val="superscript"/>
        </w:rPr>
        <w:t xml:space="preserve"> </w:t>
      </w:r>
    </w:p>
    <w:p w:rsidR="00BE1CBB" w14:paraId="2FFF5C46" w14:textId="77777777">
      <w:pPr>
        <w:widowControl/>
        <w:spacing w:after="200" w:line="276" w:lineRule="auto"/>
        <w:rPr>
          <w:rFonts w:ascii="Times New Roman" w:hAnsi="Times New Roman"/>
          <w:szCs w:val="24"/>
        </w:rPr>
      </w:pPr>
      <w:r>
        <w:rPr>
          <w:rFonts w:ascii="Times New Roman" w:hAnsi="Times New Roman"/>
          <w:szCs w:val="24"/>
        </w:rPr>
        <w:br w:type="page"/>
      </w:r>
    </w:p>
    <w:p w:rsidR="00BB075F" w:rsidRPr="00C7040A" w:rsidP="00BB075F" w14:paraId="317ED868" w14:textId="770DF9A5">
      <w:pPr>
        <w:jc w:val="center"/>
        <w:rPr>
          <w:rFonts w:ascii="Times New Roman" w:hAnsi="Times New Roman"/>
          <w:szCs w:val="24"/>
        </w:rPr>
      </w:pPr>
      <w:r w:rsidRPr="00C7040A">
        <w:rPr>
          <w:rFonts w:ascii="Times New Roman" w:hAnsi="Times New Roman"/>
          <w:szCs w:val="24"/>
        </w:rPr>
        <w:t>Table</w:t>
      </w:r>
      <w:r>
        <w:rPr>
          <w:rFonts w:ascii="Times New Roman" w:hAnsi="Times New Roman"/>
          <w:szCs w:val="24"/>
        </w:rPr>
        <w:t xml:space="preserve"> 2.—Estimated Annual Cost Burden</w:t>
      </w:r>
      <w:r w:rsidRPr="00C7040A">
        <w:rPr>
          <w:rFonts w:ascii="Times New Roman" w:hAnsi="Times New Roman"/>
          <w:szCs w:val="24"/>
        </w:rPr>
        <w:t xml:space="preserve"> </w:t>
      </w:r>
    </w:p>
    <w:tbl>
      <w:tblPr>
        <w:tblStyle w:val="TableGrid"/>
        <w:tblW w:w="0" w:type="auto"/>
        <w:tblInd w:w="355" w:type="dxa"/>
        <w:tblLook w:val="04A0"/>
      </w:tblPr>
      <w:tblGrid>
        <w:gridCol w:w="1982"/>
        <w:gridCol w:w="2337"/>
        <w:gridCol w:w="2338"/>
        <w:gridCol w:w="2073"/>
      </w:tblGrid>
      <w:tr w14:paraId="7E0D504D" w14:textId="77777777" w:rsidTr="00F614BC">
        <w:tblPrEx>
          <w:tblW w:w="0" w:type="auto"/>
          <w:tblInd w:w="355" w:type="dxa"/>
          <w:tblLook w:val="04A0"/>
        </w:tblPrEx>
        <w:tc>
          <w:tcPr>
            <w:tcW w:w="1982" w:type="dxa"/>
          </w:tcPr>
          <w:p w:rsidR="00BB075F" w:rsidRPr="00F614BC" w:rsidP="00F614BC" w14:paraId="6A40E898" w14:textId="36C7F663">
            <w:pPr>
              <w:jc w:val="center"/>
              <w:rPr>
                <w:rFonts w:ascii="Times New Roman" w:hAnsi="Times New Roman"/>
                <w:szCs w:val="24"/>
              </w:rPr>
            </w:pPr>
            <w:r w:rsidRPr="00F614BC">
              <w:rPr>
                <w:rFonts w:ascii="Times New Roman" w:hAnsi="Times New Roman"/>
                <w:szCs w:val="24"/>
              </w:rPr>
              <w:t>Type of Respondents</w:t>
            </w:r>
          </w:p>
        </w:tc>
        <w:tc>
          <w:tcPr>
            <w:tcW w:w="2337" w:type="dxa"/>
          </w:tcPr>
          <w:p w:rsidR="00BB075F" w:rsidRPr="00F614BC" w:rsidP="00F614BC" w14:paraId="5727EEC0" w14:textId="77777777">
            <w:pPr>
              <w:jc w:val="center"/>
              <w:rPr>
                <w:rFonts w:ascii="Times New Roman" w:hAnsi="Times New Roman"/>
                <w:szCs w:val="24"/>
              </w:rPr>
            </w:pPr>
            <w:r w:rsidRPr="00F614BC">
              <w:rPr>
                <w:rFonts w:ascii="Times New Roman" w:hAnsi="Times New Roman"/>
                <w:szCs w:val="24"/>
              </w:rPr>
              <w:t>Total Burden Hours</w:t>
            </w:r>
          </w:p>
        </w:tc>
        <w:tc>
          <w:tcPr>
            <w:tcW w:w="2338" w:type="dxa"/>
          </w:tcPr>
          <w:p w:rsidR="00BB075F" w:rsidRPr="00F614BC" w:rsidP="00F614BC" w14:paraId="31FF2C4B" w14:textId="3043FDEC">
            <w:pPr>
              <w:jc w:val="center"/>
              <w:rPr>
                <w:rFonts w:ascii="Times New Roman" w:hAnsi="Times New Roman"/>
                <w:szCs w:val="24"/>
              </w:rPr>
            </w:pPr>
            <w:r w:rsidRPr="00F614BC">
              <w:rPr>
                <w:rFonts w:ascii="Times New Roman" w:hAnsi="Times New Roman"/>
                <w:szCs w:val="24"/>
              </w:rPr>
              <w:t>Hourly Wage Rate</w:t>
            </w:r>
          </w:p>
        </w:tc>
        <w:tc>
          <w:tcPr>
            <w:tcW w:w="2073" w:type="dxa"/>
          </w:tcPr>
          <w:p w:rsidR="00BB075F" w:rsidRPr="00F614BC" w:rsidP="00F614BC" w14:paraId="25530C58" w14:textId="77777777">
            <w:pPr>
              <w:jc w:val="center"/>
              <w:rPr>
                <w:rFonts w:ascii="Times New Roman" w:hAnsi="Times New Roman"/>
                <w:szCs w:val="24"/>
              </w:rPr>
            </w:pPr>
            <w:r w:rsidRPr="00F614BC">
              <w:rPr>
                <w:rFonts w:ascii="Times New Roman" w:hAnsi="Times New Roman"/>
                <w:szCs w:val="24"/>
              </w:rPr>
              <w:t>Total Respondent Cost</w:t>
            </w:r>
          </w:p>
        </w:tc>
      </w:tr>
      <w:tr w14:paraId="39D1C311" w14:textId="77777777" w:rsidTr="00F614BC">
        <w:tblPrEx>
          <w:tblW w:w="0" w:type="auto"/>
          <w:tblInd w:w="355" w:type="dxa"/>
          <w:tblLook w:val="04A0"/>
        </w:tblPrEx>
        <w:tc>
          <w:tcPr>
            <w:tcW w:w="1982" w:type="dxa"/>
          </w:tcPr>
          <w:p w:rsidR="00D55247" w:rsidRPr="00C7040A" w:rsidP="00164D60" w14:paraId="2319B2EF" w14:textId="6D58D5E1">
            <w:pPr>
              <w:rPr>
                <w:rFonts w:ascii="Times New Roman" w:hAnsi="Times New Roman"/>
                <w:szCs w:val="24"/>
              </w:rPr>
            </w:pPr>
            <w:r>
              <w:rPr>
                <w:rFonts w:ascii="Times New Roman" w:hAnsi="Times New Roman"/>
                <w:szCs w:val="24"/>
              </w:rPr>
              <w:t>Physicians</w:t>
            </w:r>
          </w:p>
        </w:tc>
        <w:tc>
          <w:tcPr>
            <w:tcW w:w="2337" w:type="dxa"/>
          </w:tcPr>
          <w:p w:rsidR="00D55247" w:rsidRPr="00C7040A" w:rsidP="00164D60" w14:paraId="2BF242FB" w14:textId="56AF4557">
            <w:pPr>
              <w:jc w:val="center"/>
              <w:rPr>
                <w:rFonts w:ascii="Times New Roman" w:hAnsi="Times New Roman"/>
                <w:szCs w:val="24"/>
              </w:rPr>
            </w:pPr>
            <w:r>
              <w:rPr>
                <w:rFonts w:ascii="Times New Roman" w:hAnsi="Times New Roman"/>
                <w:szCs w:val="24"/>
              </w:rPr>
              <w:t>9,12</w:t>
            </w:r>
            <w:r w:rsidR="003046DD">
              <w:rPr>
                <w:rFonts w:ascii="Times New Roman" w:hAnsi="Times New Roman"/>
                <w:szCs w:val="24"/>
              </w:rPr>
              <w:t>3</w:t>
            </w:r>
          </w:p>
        </w:tc>
        <w:tc>
          <w:tcPr>
            <w:tcW w:w="2338" w:type="dxa"/>
          </w:tcPr>
          <w:p w:rsidR="00D55247" w:rsidRPr="00C7040A" w:rsidP="00164D60" w14:paraId="08006DF4" w14:textId="7AE092C5">
            <w:pPr>
              <w:jc w:val="center"/>
              <w:rPr>
                <w:rFonts w:ascii="Times New Roman" w:hAnsi="Times New Roman"/>
                <w:szCs w:val="24"/>
              </w:rPr>
            </w:pPr>
            <w:r>
              <w:rPr>
                <w:rFonts w:ascii="Times New Roman" w:hAnsi="Times New Roman"/>
                <w:szCs w:val="24"/>
              </w:rPr>
              <w:t>$</w:t>
            </w:r>
            <w:r w:rsidR="00B221D2">
              <w:rPr>
                <w:rFonts w:ascii="Times New Roman" w:hAnsi="Times New Roman"/>
                <w:szCs w:val="24"/>
              </w:rPr>
              <w:t>232.88</w:t>
            </w:r>
          </w:p>
        </w:tc>
        <w:tc>
          <w:tcPr>
            <w:tcW w:w="2073" w:type="dxa"/>
          </w:tcPr>
          <w:p w:rsidR="00D55247" w:rsidRPr="00C7040A" w:rsidP="00164D60" w14:paraId="1386EA28" w14:textId="0F98089B">
            <w:pPr>
              <w:jc w:val="center"/>
              <w:rPr>
                <w:rFonts w:ascii="Times New Roman" w:hAnsi="Times New Roman"/>
                <w:szCs w:val="24"/>
              </w:rPr>
            </w:pPr>
            <w:r>
              <w:rPr>
                <w:rFonts w:ascii="Times New Roman" w:hAnsi="Times New Roman"/>
                <w:szCs w:val="24"/>
              </w:rPr>
              <w:t>$2,124,564.24</w:t>
            </w:r>
          </w:p>
        </w:tc>
      </w:tr>
      <w:tr w14:paraId="081390C4" w14:textId="77777777" w:rsidTr="00F614BC">
        <w:tblPrEx>
          <w:tblW w:w="0" w:type="auto"/>
          <w:tblInd w:w="355" w:type="dxa"/>
          <w:tblLook w:val="04A0"/>
        </w:tblPrEx>
        <w:tc>
          <w:tcPr>
            <w:tcW w:w="1982" w:type="dxa"/>
          </w:tcPr>
          <w:p w:rsidR="00FB799A" w:rsidP="00164D60" w14:paraId="5859B4C5" w14:textId="31EEE87E">
            <w:pPr>
              <w:rPr>
                <w:rFonts w:ascii="Times New Roman" w:hAnsi="Times New Roman"/>
                <w:szCs w:val="24"/>
              </w:rPr>
            </w:pPr>
            <w:r>
              <w:rPr>
                <w:rFonts w:ascii="Times New Roman" w:hAnsi="Times New Roman"/>
                <w:szCs w:val="24"/>
              </w:rPr>
              <w:t>Nurses</w:t>
            </w:r>
          </w:p>
        </w:tc>
        <w:tc>
          <w:tcPr>
            <w:tcW w:w="2337" w:type="dxa"/>
          </w:tcPr>
          <w:p w:rsidR="00FB799A" w:rsidRPr="00C7040A" w:rsidP="00164D60" w14:paraId="0478DC96" w14:textId="0C9A45BD">
            <w:pPr>
              <w:jc w:val="center"/>
              <w:rPr>
                <w:rFonts w:ascii="Times New Roman" w:hAnsi="Times New Roman"/>
                <w:szCs w:val="24"/>
              </w:rPr>
            </w:pPr>
            <w:r>
              <w:rPr>
                <w:rFonts w:ascii="Times New Roman" w:hAnsi="Times New Roman"/>
                <w:szCs w:val="24"/>
              </w:rPr>
              <w:t>9,12</w:t>
            </w:r>
            <w:r w:rsidR="003046DD">
              <w:rPr>
                <w:rFonts w:ascii="Times New Roman" w:hAnsi="Times New Roman"/>
                <w:szCs w:val="24"/>
              </w:rPr>
              <w:t>3</w:t>
            </w:r>
          </w:p>
        </w:tc>
        <w:tc>
          <w:tcPr>
            <w:tcW w:w="2338" w:type="dxa"/>
          </w:tcPr>
          <w:p w:rsidR="00FB799A" w:rsidRPr="00C7040A" w:rsidP="00164D60" w14:paraId="2BB31300" w14:textId="364B6F90">
            <w:pPr>
              <w:jc w:val="center"/>
              <w:rPr>
                <w:rFonts w:ascii="Times New Roman" w:hAnsi="Times New Roman"/>
                <w:szCs w:val="24"/>
              </w:rPr>
            </w:pPr>
            <w:r>
              <w:rPr>
                <w:rFonts w:ascii="Times New Roman" w:hAnsi="Times New Roman"/>
                <w:szCs w:val="24"/>
              </w:rPr>
              <w:t>$79.56</w:t>
            </w:r>
          </w:p>
        </w:tc>
        <w:tc>
          <w:tcPr>
            <w:tcW w:w="2073" w:type="dxa"/>
          </w:tcPr>
          <w:p w:rsidR="00FB799A" w:rsidRPr="00C7040A" w:rsidP="00164D60" w14:paraId="0FECBCCC" w14:textId="1853AAC0">
            <w:pPr>
              <w:jc w:val="center"/>
              <w:rPr>
                <w:rFonts w:ascii="Times New Roman" w:hAnsi="Times New Roman"/>
                <w:szCs w:val="24"/>
              </w:rPr>
            </w:pPr>
            <w:r>
              <w:rPr>
                <w:rFonts w:ascii="Times New Roman" w:hAnsi="Times New Roman"/>
                <w:szCs w:val="24"/>
              </w:rPr>
              <w:t>$725,825.88</w:t>
            </w:r>
          </w:p>
        </w:tc>
      </w:tr>
      <w:tr w14:paraId="7B4AB1E6" w14:textId="77777777" w:rsidTr="00F614BC">
        <w:tblPrEx>
          <w:tblW w:w="0" w:type="auto"/>
          <w:tblInd w:w="355" w:type="dxa"/>
          <w:tblLook w:val="04A0"/>
        </w:tblPrEx>
        <w:tc>
          <w:tcPr>
            <w:tcW w:w="1982" w:type="dxa"/>
          </w:tcPr>
          <w:p w:rsidR="00FB799A" w:rsidP="00164D60" w14:paraId="1BD48140" w14:textId="2C6CDAF4">
            <w:pPr>
              <w:rPr>
                <w:rFonts w:ascii="Times New Roman" w:hAnsi="Times New Roman"/>
                <w:szCs w:val="24"/>
              </w:rPr>
            </w:pPr>
            <w:r>
              <w:rPr>
                <w:rFonts w:ascii="Times New Roman" w:hAnsi="Times New Roman"/>
                <w:szCs w:val="24"/>
              </w:rPr>
              <w:t>Patients</w:t>
            </w:r>
          </w:p>
        </w:tc>
        <w:tc>
          <w:tcPr>
            <w:tcW w:w="2337" w:type="dxa"/>
          </w:tcPr>
          <w:p w:rsidR="00FB799A" w:rsidRPr="00C7040A" w:rsidP="00164D60" w14:paraId="426F3F41" w14:textId="1830BE61">
            <w:pPr>
              <w:jc w:val="center"/>
              <w:rPr>
                <w:rFonts w:ascii="Times New Roman" w:hAnsi="Times New Roman"/>
                <w:szCs w:val="24"/>
              </w:rPr>
            </w:pPr>
            <w:r>
              <w:rPr>
                <w:rFonts w:ascii="Times New Roman" w:hAnsi="Times New Roman"/>
                <w:szCs w:val="24"/>
              </w:rPr>
              <w:t>9,12</w:t>
            </w:r>
            <w:r w:rsidR="007072F7">
              <w:rPr>
                <w:rFonts w:ascii="Times New Roman" w:hAnsi="Times New Roman"/>
                <w:szCs w:val="24"/>
              </w:rPr>
              <w:t>2</w:t>
            </w:r>
          </w:p>
        </w:tc>
        <w:tc>
          <w:tcPr>
            <w:tcW w:w="2338" w:type="dxa"/>
          </w:tcPr>
          <w:p w:rsidR="00FB799A" w:rsidRPr="00C7040A" w:rsidP="00164D60" w14:paraId="40DA73A2" w14:textId="4B487D50">
            <w:pPr>
              <w:jc w:val="center"/>
              <w:rPr>
                <w:rFonts w:ascii="Times New Roman" w:hAnsi="Times New Roman"/>
                <w:szCs w:val="24"/>
              </w:rPr>
            </w:pPr>
            <w:r>
              <w:rPr>
                <w:rFonts w:ascii="Times New Roman" w:hAnsi="Times New Roman"/>
                <w:szCs w:val="24"/>
              </w:rPr>
              <w:t>$</w:t>
            </w:r>
            <w:r w:rsidR="00AF5A69">
              <w:rPr>
                <w:rFonts w:ascii="Times New Roman" w:hAnsi="Times New Roman"/>
                <w:szCs w:val="24"/>
              </w:rPr>
              <w:t>56.02</w:t>
            </w:r>
          </w:p>
        </w:tc>
        <w:tc>
          <w:tcPr>
            <w:tcW w:w="2073" w:type="dxa"/>
          </w:tcPr>
          <w:p w:rsidR="00FB799A" w:rsidRPr="00C7040A" w:rsidP="00164D60" w14:paraId="1792F195" w14:textId="26BDEA69">
            <w:pPr>
              <w:jc w:val="center"/>
              <w:rPr>
                <w:rFonts w:ascii="Times New Roman" w:hAnsi="Times New Roman"/>
                <w:szCs w:val="24"/>
              </w:rPr>
            </w:pPr>
            <w:r>
              <w:rPr>
                <w:rFonts w:ascii="Times New Roman" w:hAnsi="Times New Roman"/>
                <w:szCs w:val="24"/>
              </w:rPr>
              <w:t>$511,014.44</w:t>
            </w:r>
          </w:p>
        </w:tc>
      </w:tr>
      <w:tr w14:paraId="64FF40F1" w14:textId="77777777" w:rsidTr="00F614BC">
        <w:tblPrEx>
          <w:tblW w:w="0" w:type="auto"/>
          <w:tblInd w:w="355" w:type="dxa"/>
          <w:tblLook w:val="04A0"/>
        </w:tblPrEx>
        <w:tc>
          <w:tcPr>
            <w:tcW w:w="1982" w:type="dxa"/>
          </w:tcPr>
          <w:p w:rsidR="00F557A0" w:rsidP="00164D60" w14:paraId="4B8C7957" w14:textId="77777777">
            <w:pPr>
              <w:rPr>
                <w:rFonts w:ascii="Times New Roman" w:hAnsi="Times New Roman"/>
                <w:szCs w:val="24"/>
              </w:rPr>
            </w:pPr>
          </w:p>
        </w:tc>
        <w:tc>
          <w:tcPr>
            <w:tcW w:w="2337" w:type="dxa"/>
          </w:tcPr>
          <w:p w:rsidR="00F557A0" w:rsidRPr="00C7040A" w:rsidP="00164D60" w14:paraId="6717D0BA" w14:textId="726189AD">
            <w:pPr>
              <w:jc w:val="center"/>
              <w:rPr>
                <w:rFonts w:ascii="Times New Roman" w:hAnsi="Times New Roman"/>
                <w:szCs w:val="24"/>
              </w:rPr>
            </w:pPr>
            <w:r w:rsidRPr="00C7040A">
              <w:rPr>
                <w:rFonts w:ascii="Times New Roman" w:hAnsi="Times New Roman"/>
                <w:szCs w:val="24"/>
              </w:rPr>
              <w:t>27,368</w:t>
            </w:r>
          </w:p>
        </w:tc>
        <w:tc>
          <w:tcPr>
            <w:tcW w:w="2338" w:type="dxa"/>
          </w:tcPr>
          <w:p w:rsidR="00F557A0" w:rsidRPr="00C7040A" w:rsidP="00164D60" w14:paraId="17AF4C69" w14:textId="77777777">
            <w:pPr>
              <w:jc w:val="center"/>
              <w:rPr>
                <w:rFonts w:ascii="Times New Roman" w:hAnsi="Times New Roman"/>
                <w:szCs w:val="24"/>
              </w:rPr>
            </w:pPr>
          </w:p>
        </w:tc>
        <w:tc>
          <w:tcPr>
            <w:tcW w:w="2073" w:type="dxa"/>
          </w:tcPr>
          <w:p w:rsidR="00F557A0" w:rsidRPr="00C7040A" w:rsidP="00164D60" w14:paraId="3B130DA5" w14:textId="5D793B84">
            <w:pPr>
              <w:jc w:val="center"/>
              <w:rPr>
                <w:rFonts w:ascii="Times New Roman" w:hAnsi="Times New Roman"/>
                <w:szCs w:val="24"/>
              </w:rPr>
            </w:pPr>
            <w:r>
              <w:rPr>
                <w:rFonts w:ascii="Times New Roman" w:hAnsi="Times New Roman"/>
                <w:szCs w:val="24"/>
              </w:rPr>
              <w:t>$3,361,404.56</w:t>
            </w:r>
          </w:p>
        </w:tc>
      </w:tr>
    </w:tbl>
    <w:p w:rsidR="00BB075F" w:rsidP="00BB075F" w14:paraId="40C29480" w14:textId="77777777">
      <w:pPr>
        <w:rPr>
          <w:rFonts w:ascii="Times New Roman" w:hAnsi="Times New Roman"/>
          <w:szCs w:val="24"/>
        </w:rPr>
      </w:pPr>
    </w:p>
    <w:p w:rsidR="002D34A5" w:rsidRPr="009A4A64" w:rsidP="00973D57" w14:paraId="270B8BB1" w14:textId="470DCB86">
      <w:pPr>
        <w:tabs>
          <w:tab w:val="left" w:pos="810"/>
          <w:tab w:val="left" w:pos="990"/>
          <w:tab w:val="left" w:pos="1080"/>
        </w:tabs>
        <w:ind w:left="158" w:hanging="144"/>
        <w:rPr>
          <w:rFonts w:ascii="Times New Roman" w:hAnsi="Times New Roman"/>
          <w:snapToGrid/>
          <w:szCs w:val="24"/>
        </w:rPr>
      </w:pPr>
      <w:r>
        <w:rPr>
          <w:rFonts w:ascii="Times New Roman" w:hAnsi="Times New Roman"/>
          <w:snapToGrid/>
          <w:szCs w:val="24"/>
        </w:rPr>
        <w:t xml:space="preserve">13. </w:t>
      </w:r>
      <w:r w:rsidRPr="009A4A64">
        <w:rPr>
          <w:rFonts w:ascii="Times New Roman" w:hAnsi="Times New Roman"/>
          <w:snapToGrid/>
          <w:szCs w:val="24"/>
          <w:u w:val="single" w:color="000000"/>
        </w:rPr>
        <w:t>Estimates of Other Total Annual Cost Burden to Respondents or Recordkeepers</w:t>
      </w:r>
    </w:p>
    <w:p w:rsidR="002D34A5" w:rsidRPr="009A4A64" w:rsidP="002D34A5" w14:paraId="00FAD999" w14:textId="77777777">
      <w:pPr>
        <w:spacing w:before="11"/>
        <w:rPr>
          <w:rFonts w:ascii="Times New Roman" w:hAnsi="Times New Roman"/>
          <w:snapToGrid/>
          <w:sz w:val="17"/>
          <w:szCs w:val="17"/>
        </w:rPr>
      </w:pPr>
    </w:p>
    <w:p w:rsidR="002D34A5" w:rsidRPr="009A4A64" w:rsidP="007A349D" w14:paraId="327A8352" w14:textId="77777777">
      <w:pPr>
        <w:ind w:right="238"/>
        <w:rPr>
          <w:rFonts w:ascii="Times New Roman" w:hAnsi="Times New Roman"/>
          <w:snapToGrid/>
          <w:szCs w:val="24"/>
        </w:rPr>
      </w:pPr>
      <w:r w:rsidRPr="009A4A64">
        <w:rPr>
          <w:rFonts w:ascii="Times New Roman" w:hAnsi="Times New Roman"/>
          <w:snapToGrid/>
          <w:szCs w:val="24"/>
        </w:rPr>
        <w:t>No capital or start-up costs will be incurred by respondents as a result of the information collection request.</w:t>
      </w:r>
    </w:p>
    <w:p w:rsidR="002D34A5" w:rsidRPr="009A4A64" w:rsidP="007A349D" w14:paraId="210CB83C" w14:textId="77777777">
      <w:pPr>
        <w:rPr>
          <w:rFonts w:ascii="Times New Roman" w:hAnsi="Times New Roman"/>
          <w:snapToGrid/>
          <w:szCs w:val="24"/>
        </w:rPr>
      </w:pPr>
    </w:p>
    <w:p w:rsidR="002D34A5" w:rsidRPr="00F614BC" w:rsidP="00F614BC" w14:paraId="000493CE" w14:textId="24E8B6AE">
      <w:pPr>
        <w:pStyle w:val="ListParagraph"/>
        <w:numPr>
          <w:ilvl w:val="0"/>
          <w:numId w:val="36"/>
        </w:numPr>
        <w:tabs>
          <w:tab w:val="left" w:pos="810"/>
        </w:tabs>
        <w:rPr>
          <w:rFonts w:ascii="Times New Roman" w:hAnsi="Times New Roman"/>
          <w:snapToGrid/>
          <w:szCs w:val="24"/>
        </w:rPr>
      </w:pPr>
      <w:r w:rsidRPr="00F614BC">
        <w:rPr>
          <w:rFonts w:ascii="Times New Roman" w:hAnsi="Times New Roman"/>
          <w:snapToGrid/>
          <w:szCs w:val="24"/>
          <w:u w:val="single" w:color="000000"/>
        </w:rPr>
        <w:t>Annualized Cost to the Federal Government</w:t>
      </w:r>
    </w:p>
    <w:p w:rsidR="002D34A5" w:rsidRPr="009A4A64" w:rsidP="00974F3F" w14:paraId="4AA6F1EE" w14:textId="77777777">
      <w:pPr>
        <w:tabs>
          <w:tab w:val="left" w:pos="810"/>
        </w:tabs>
        <w:spacing w:before="11"/>
        <w:rPr>
          <w:rFonts w:ascii="Times New Roman" w:hAnsi="Times New Roman"/>
          <w:snapToGrid/>
          <w:sz w:val="17"/>
          <w:szCs w:val="17"/>
        </w:rPr>
      </w:pPr>
    </w:p>
    <w:p w:rsidR="002D34A5" w:rsidRPr="009A4A64" w:rsidP="00973D57" w14:paraId="785C1654" w14:textId="4E333C04">
      <w:pPr>
        <w:spacing w:before="69"/>
        <w:ind w:right="158"/>
        <w:rPr>
          <w:rFonts w:ascii="Times New Roman" w:hAnsi="Times New Roman"/>
          <w:snapToGrid/>
          <w:szCs w:val="24"/>
        </w:rPr>
      </w:pPr>
      <w:r w:rsidRPr="009A4A64">
        <w:rPr>
          <w:rFonts w:ascii="Times New Roman" w:hAnsi="Times New Roman"/>
          <w:snapToGrid/>
          <w:szCs w:val="24"/>
        </w:rPr>
        <w:t>The estimated annual cost to the Federal Government is $2,329,109.  This figure includes an annual cap of $2,180,000 in contractor costs; 25</w:t>
      </w:r>
      <w:r w:rsidR="00EA2C3F">
        <w:rPr>
          <w:rFonts w:ascii="Times New Roman" w:hAnsi="Times New Roman"/>
          <w:snapToGrid/>
          <w:szCs w:val="24"/>
        </w:rPr>
        <w:t xml:space="preserve"> percent</w:t>
      </w:r>
      <w:r w:rsidRPr="009A4A64">
        <w:rPr>
          <w:rFonts w:ascii="Times New Roman" w:hAnsi="Times New Roman"/>
          <w:snapToGrid/>
          <w:szCs w:val="24"/>
        </w:rPr>
        <w:t xml:space="preserve"> of 25 </w:t>
      </w:r>
      <w:r w:rsidR="00736723">
        <w:rPr>
          <w:rFonts w:ascii="Times New Roman" w:hAnsi="Times New Roman"/>
          <w:snapToGrid/>
          <w:szCs w:val="24"/>
        </w:rPr>
        <w:t xml:space="preserve">full-time equivalents </w:t>
      </w:r>
      <w:r w:rsidRPr="009A4A64">
        <w:rPr>
          <w:rFonts w:ascii="Times New Roman" w:hAnsi="Times New Roman"/>
          <w:snapToGrid/>
          <w:szCs w:val="24"/>
        </w:rPr>
        <w:t>(2,610 hours) annually (using a</w:t>
      </w:r>
      <w:r w:rsidRPr="009A4A64" w:rsidR="009A4A64">
        <w:rPr>
          <w:rFonts w:ascii="Times New Roman" w:hAnsi="Times New Roman"/>
          <w:snapToGrid/>
          <w:szCs w:val="24"/>
        </w:rPr>
        <w:t xml:space="preserve"> </w:t>
      </w:r>
      <w:r w:rsidRPr="009A4A64">
        <w:rPr>
          <w:rFonts w:ascii="Times New Roman" w:hAnsi="Times New Roman"/>
          <w:snapToGrid/>
          <w:szCs w:val="24"/>
        </w:rPr>
        <w:t>salary cost of $57.13 per hour); and is rounded to the nearest whole number. [$2,180,000 + (57.13 x 2,610)].</w:t>
      </w:r>
      <w:r w:rsidR="00595DE3">
        <w:rPr>
          <w:rFonts w:ascii="Times New Roman" w:hAnsi="Times New Roman"/>
          <w:snapToGrid/>
          <w:szCs w:val="24"/>
        </w:rPr>
        <w:t xml:space="preserve"> </w:t>
      </w:r>
    </w:p>
    <w:p w:rsidR="002D34A5" w:rsidRPr="009A4A64" w:rsidP="002D34A5" w14:paraId="7FD18774" w14:textId="77777777">
      <w:pPr>
        <w:rPr>
          <w:rFonts w:ascii="Times New Roman" w:hAnsi="Times New Roman"/>
          <w:snapToGrid/>
          <w:szCs w:val="24"/>
        </w:rPr>
      </w:pPr>
    </w:p>
    <w:p w:rsidR="002D34A5" w:rsidRPr="009A4A64" w:rsidP="00973D57" w14:paraId="24465F8F" w14:textId="6AA45CA6">
      <w:pPr>
        <w:tabs>
          <w:tab w:val="left" w:pos="810"/>
        </w:tabs>
        <w:ind w:left="-72" w:hanging="288"/>
        <w:rPr>
          <w:rFonts w:ascii="Times New Roman" w:hAnsi="Times New Roman"/>
          <w:snapToGrid/>
          <w:szCs w:val="24"/>
        </w:rPr>
      </w:pPr>
      <w:r>
        <w:rPr>
          <w:rFonts w:ascii="Times New Roman" w:hAnsi="Times New Roman"/>
          <w:snapToGrid/>
          <w:szCs w:val="24"/>
        </w:rPr>
        <w:tab/>
      </w:r>
      <w:r w:rsidR="0089627B">
        <w:rPr>
          <w:rFonts w:ascii="Times New Roman" w:hAnsi="Times New Roman"/>
          <w:snapToGrid/>
          <w:szCs w:val="24"/>
        </w:rPr>
        <w:t xml:space="preserve">15. </w:t>
      </w:r>
      <w:r w:rsidRPr="009A4A64">
        <w:rPr>
          <w:rFonts w:ascii="Times New Roman" w:hAnsi="Times New Roman"/>
          <w:snapToGrid/>
          <w:szCs w:val="24"/>
          <w:u w:val="single" w:color="000000"/>
        </w:rPr>
        <w:t>Explanation for Program Changes or Adjustments</w:t>
      </w:r>
    </w:p>
    <w:p w:rsidR="002D34A5" w:rsidRPr="009A4A64" w:rsidP="00973D57" w14:paraId="3ACCB283" w14:textId="77777777">
      <w:pPr>
        <w:tabs>
          <w:tab w:val="left" w:pos="810"/>
        </w:tabs>
        <w:spacing w:before="11"/>
        <w:rPr>
          <w:rFonts w:ascii="Times New Roman" w:hAnsi="Times New Roman"/>
          <w:snapToGrid/>
          <w:sz w:val="17"/>
          <w:szCs w:val="17"/>
        </w:rPr>
      </w:pPr>
    </w:p>
    <w:p w:rsidR="0095068F" w:rsidP="00973D57" w14:paraId="09878C16" w14:textId="3FD01C41">
      <w:pPr>
        <w:ind w:right="158"/>
        <w:rPr>
          <w:rFonts w:ascii="Times New Roman" w:hAnsi="Times New Roman"/>
          <w:snapToGrid/>
          <w:szCs w:val="24"/>
        </w:rPr>
      </w:pPr>
      <w:r>
        <w:rPr>
          <w:rFonts w:ascii="Times New Roman" w:hAnsi="Times New Roman"/>
          <w:snapToGrid/>
          <w:szCs w:val="24"/>
        </w:rPr>
        <w:t>Based on a review of the information collection since our last request for OMB approval, our burden estimate for this information collection reflects an overall increase of 3</w:t>
      </w:r>
      <w:r w:rsidR="00CB7A57">
        <w:rPr>
          <w:rFonts w:ascii="Times New Roman" w:hAnsi="Times New Roman"/>
          <w:snapToGrid/>
          <w:szCs w:val="24"/>
        </w:rPr>
        <w:t>5</w:t>
      </w:r>
      <w:r>
        <w:rPr>
          <w:rFonts w:ascii="Times New Roman" w:hAnsi="Times New Roman"/>
          <w:snapToGrid/>
          <w:szCs w:val="24"/>
        </w:rPr>
        <w:t>,</w:t>
      </w:r>
      <w:r w:rsidR="00CB7A57">
        <w:rPr>
          <w:rFonts w:ascii="Times New Roman" w:hAnsi="Times New Roman"/>
          <w:snapToGrid/>
          <w:szCs w:val="24"/>
        </w:rPr>
        <w:t>88</w:t>
      </w:r>
      <w:r>
        <w:rPr>
          <w:rFonts w:ascii="Times New Roman" w:hAnsi="Times New Roman"/>
          <w:snapToGrid/>
          <w:szCs w:val="24"/>
        </w:rPr>
        <w:t>6 responses with a corresponding increase of 8,</w:t>
      </w:r>
      <w:r w:rsidR="00CB7A57">
        <w:rPr>
          <w:rFonts w:ascii="Times New Roman" w:hAnsi="Times New Roman"/>
          <w:snapToGrid/>
          <w:szCs w:val="24"/>
        </w:rPr>
        <w:t>972</w:t>
      </w:r>
      <w:r>
        <w:rPr>
          <w:rFonts w:ascii="Times New Roman" w:hAnsi="Times New Roman"/>
          <w:snapToGrid/>
          <w:szCs w:val="24"/>
        </w:rPr>
        <w:t xml:space="preserve"> hours.  We attribute this adjustment to an increase in funding </w:t>
      </w:r>
      <w:r w:rsidR="00250965">
        <w:rPr>
          <w:rFonts w:ascii="Times New Roman" w:hAnsi="Times New Roman"/>
          <w:snapToGrid/>
          <w:szCs w:val="24"/>
        </w:rPr>
        <w:t xml:space="preserve">and need to obtain additional information in </w:t>
      </w:r>
      <w:r>
        <w:rPr>
          <w:rFonts w:ascii="Times New Roman" w:hAnsi="Times New Roman"/>
          <w:snapToGrid/>
          <w:szCs w:val="24"/>
        </w:rPr>
        <w:t>specific areas, particularly substance abuse (for example, opioids and stimulants) and COVID-19.</w:t>
      </w:r>
      <w:r w:rsidR="00C25085">
        <w:rPr>
          <w:rFonts w:ascii="Times New Roman" w:hAnsi="Times New Roman"/>
          <w:snapToGrid/>
          <w:szCs w:val="24"/>
        </w:rPr>
        <w:t xml:space="preserve"> </w:t>
      </w:r>
      <w:r>
        <w:rPr>
          <w:rFonts w:ascii="Times New Roman" w:hAnsi="Times New Roman"/>
          <w:snapToGrid/>
          <w:szCs w:val="24"/>
        </w:rPr>
        <w:t xml:space="preserve"> </w:t>
      </w:r>
      <w:r w:rsidR="00250965">
        <w:rPr>
          <w:rFonts w:ascii="Times New Roman" w:hAnsi="Times New Roman"/>
          <w:snapToGrid/>
          <w:szCs w:val="24"/>
        </w:rPr>
        <w:t>In addition, w</w:t>
      </w:r>
      <w:r w:rsidRPr="00FC6864" w:rsidR="00FC6864">
        <w:rPr>
          <w:rFonts w:ascii="Times New Roman" w:hAnsi="Times New Roman"/>
          <w:color w:val="242424"/>
          <w:szCs w:val="24"/>
          <w:shd w:val="clear" w:color="auto" w:fill="FFFFFF"/>
        </w:rPr>
        <w:t xml:space="preserve">e attribute the </w:t>
      </w:r>
      <w:r w:rsidR="00250965">
        <w:rPr>
          <w:rFonts w:ascii="Times New Roman" w:hAnsi="Times New Roman"/>
          <w:color w:val="242424"/>
          <w:szCs w:val="24"/>
          <w:shd w:val="clear" w:color="auto" w:fill="FFFFFF"/>
        </w:rPr>
        <w:t xml:space="preserve">increase in the number of respondents (from 7,298 to 109,470) and decrease </w:t>
      </w:r>
      <w:r w:rsidRPr="00FC6864" w:rsidR="00FC6864">
        <w:rPr>
          <w:rFonts w:ascii="Times New Roman" w:hAnsi="Times New Roman"/>
          <w:color w:val="242424"/>
          <w:szCs w:val="24"/>
          <w:shd w:val="clear" w:color="auto" w:fill="FFFFFF"/>
        </w:rPr>
        <w:t xml:space="preserve">in the number of responses per respondent from 15 to 1 </w:t>
      </w:r>
      <w:r w:rsidR="00250965">
        <w:rPr>
          <w:rFonts w:ascii="Times New Roman" w:hAnsi="Times New Roman"/>
          <w:color w:val="242424"/>
          <w:szCs w:val="24"/>
          <w:shd w:val="clear" w:color="auto" w:fill="FFFFFF"/>
        </w:rPr>
        <w:t xml:space="preserve">to </w:t>
      </w:r>
      <w:r w:rsidRPr="00FC6864" w:rsidR="00FC6864">
        <w:rPr>
          <w:rFonts w:ascii="Times New Roman" w:hAnsi="Times New Roman"/>
          <w:color w:val="242424"/>
          <w:szCs w:val="24"/>
          <w:shd w:val="clear" w:color="auto" w:fill="FFFFFF"/>
        </w:rPr>
        <w:t xml:space="preserve">an </w:t>
      </w:r>
      <w:r w:rsidR="00250965">
        <w:rPr>
          <w:rFonts w:ascii="Times New Roman" w:hAnsi="Times New Roman"/>
          <w:color w:val="242424"/>
          <w:szCs w:val="24"/>
          <w:shd w:val="clear" w:color="auto" w:fill="FFFFFF"/>
        </w:rPr>
        <w:t xml:space="preserve">inadvertent administrative </w:t>
      </w:r>
      <w:r w:rsidRPr="00FC6864" w:rsidR="00FC6864">
        <w:rPr>
          <w:rFonts w:ascii="Times New Roman" w:hAnsi="Times New Roman"/>
          <w:color w:val="242424"/>
          <w:szCs w:val="24"/>
          <w:shd w:val="clear" w:color="auto" w:fill="FFFFFF"/>
        </w:rPr>
        <w:t xml:space="preserve">error </w:t>
      </w:r>
      <w:r w:rsidR="00250965">
        <w:rPr>
          <w:rFonts w:ascii="Times New Roman" w:hAnsi="Times New Roman"/>
          <w:color w:val="242424"/>
          <w:szCs w:val="24"/>
          <w:shd w:val="clear" w:color="auto" w:fill="FFFFFF"/>
        </w:rPr>
        <w:t>reflected in the 60-day notice.  These changes, however, do not impact the estimated total annual responses or burden hours.</w:t>
      </w:r>
      <w:r w:rsidR="00FC6864">
        <w:rPr>
          <w:color w:val="242424"/>
          <w:szCs w:val="24"/>
          <w:shd w:val="clear" w:color="auto" w:fill="FFFFFF"/>
        </w:rPr>
        <w:t xml:space="preserve"> </w:t>
      </w:r>
      <w:r>
        <w:rPr>
          <w:rFonts w:ascii="Times New Roman" w:hAnsi="Times New Roman"/>
          <w:snapToGrid/>
          <w:szCs w:val="24"/>
        </w:rPr>
        <w:t xml:space="preserve">  </w:t>
      </w:r>
    </w:p>
    <w:p w:rsidR="001F7E4D" w:rsidRPr="009A4A64" w:rsidP="002D34A5" w14:paraId="10C3FFD1" w14:textId="7ACC42E5">
      <w:pPr>
        <w:rPr>
          <w:rFonts w:ascii="Times New Roman" w:hAnsi="Times New Roman"/>
          <w:snapToGrid/>
          <w:szCs w:val="24"/>
        </w:rPr>
      </w:pPr>
    </w:p>
    <w:p w:rsidR="002D34A5" w:rsidRPr="00F614BC" w:rsidP="00F614BC" w14:paraId="6A837FD9" w14:textId="345178D7">
      <w:pPr>
        <w:pStyle w:val="ListParagraph"/>
        <w:numPr>
          <w:ilvl w:val="0"/>
          <w:numId w:val="37"/>
        </w:numPr>
        <w:tabs>
          <w:tab w:val="left" w:pos="720"/>
        </w:tabs>
        <w:rPr>
          <w:rFonts w:ascii="Times New Roman" w:hAnsi="Times New Roman"/>
          <w:snapToGrid/>
          <w:szCs w:val="24"/>
        </w:rPr>
      </w:pPr>
      <w:r w:rsidRPr="00F614BC">
        <w:rPr>
          <w:rFonts w:ascii="Times New Roman" w:hAnsi="Times New Roman"/>
          <w:snapToGrid/>
          <w:szCs w:val="24"/>
          <w:u w:val="single" w:color="000000"/>
        </w:rPr>
        <w:t>Plans for Tabulation and Publication and Project Time Schedule</w:t>
      </w:r>
    </w:p>
    <w:p w:rsidR="002D34A5" w:rsidRPr="009A4A64" w:rsidP="007A349D" w14:paraId="51CC900E" w14:textId="77777777">
      <w:pPr>
        <w:spacing w:before="11"/>
        <w:rPr>
          <w:rFonts w:ascii="Times New Roman" w:hAnsi="Times New Roman"/>
          <w:snapToGrid/>
          <w:sz w:val="17"/>
          <w:szCs w:val="17"/>
        </w:rPr>
      </w:pPr>
    </w:p>
    <w:p w:rsidR="003A0EB6" w:rsidRPr="009A4A64" w:rsidP="00973D57" w14:paraId="797BBCFC" w14:textId="1B0E0EB4">
      <w:pPr>
        <w:spacing w:before="69"/>
        <w:ind w:right="30"/>
        <w:rPr>
          <w:rFonts w:ascii="Times New Roman" w:hAnsi="Times New Roman"/>
          <w:snapToGrid/>
          <w:szCs w:val="24"/>
        </w:rPr>
      </w:pPr>
      <w:r w:rsidRPr="009A4A64">
        <w:rPr>
          <w:rFonts w:ascii="Times New Roman" w:hAnsi="Times New Roman"/>
          <w:snapToGrid/>
          <w:szCs w:val="24"/>
        </w:rPr>
        <w:t xml:space="preserve">The process for developing the analytical plan for social and behavioral research is similar to that used in any formal evaluation. </w:t>
      </w:r>
      <w:r w:rsidR="00D06885">
        <w:rPr>
          <w:rFonts w:ascii="Times New Roman" w:hAnsi="Times New Roman"/>
          <w:snapToGrid/>
          <w:szCs w:val="24"/>
        </w:rPr>
        <w:t xml:space="preserve"> </w:t>
      </w:r>
      <w:r w:rsidRPr="009A4A64">
        <w:rPr>
          <w:rFonts w:ascii="Times New Roman" w:hAnsi="Times New Roman"/>
          <w:snapToGrid/>
          <w:szCs w:val="24"/>
        </w:rPr>
        <w:t xml:space="preserve">The staff will discuss the objectives with the individuals (e.g., contractors) responsible for developing the materials, determine the analytic questions to be addressed, and then prepare the procedures, instruments, and data analysis plan. </w:t>
      </w:r>
      <w:r w:rsidR="00D06885">
        <w:rPr>
          <w:rFonts w:ascii="Times New Roman" w:hAnsi="Times New Roman"/>
          <w:snapToGrid/>
          <w:szCs w:val="24"/>
        </w:rPr>
        <w:t xml:space="preserve"> </w:t>
      </w:r>
      <w:r w:rsidRPr="009A4A64">
        <w:rPr>
          <w:rFonts w:ascii="Times New Roman" w:hAnsi="Times New Roman"/>
          <w:snapToGrid/>
          <w:szCs w:val="24"/>
        </w:rPr>
        <w:t xml:space="preserve">The analyses conducted for each project will be determined by the objectives, the messages being </w:t>
      </w:r>
      <w:r w:rsidRPr="009A4A64" w:rsidR="00536A12">
        <w:rPr>
          <w:rFonts w:ascii="Times New Roman" w:hAnsi="Times New Roman"/>
          <w:snapToGrid/>
          <w:szCs w:val="24"/>
        </w:rPr>
        <w:t>tested</w:t>
      </w:r>
      <w:r w:rsidRPr="009A4A64" w:rsidR="00536A12">
        <w:rPr>
          <w:rFonts w:ascii="Times New Roman" w:hAnsi="Times New Roman"/>
          <w:snapToGrid/>
          <w:szCs w:val="24"/>
        </w:rPr>
        <w:t>,</w:t>
      </w:r>
      <w:r w:rsidRPr="009A4A64">
        <w:rPr>
          <w:rFonts w:ascii="Times New Roman" w:hAnsi="Times New Roman"/>
          <w:snapToGrid/>
          <w:szCs w:val="24"/>
        </w:rPr>
        <w:t xml:space="preserve"> or the questions being asked, and the audience for the messages.</w:t>
      </w:r>
      <w:r w:rsidR="00575BA3">
        <w:rPr>
          <w:rFonts w:ascii="Times New Roman" w:hAnsi="Times New Roman"/>
          <w:snapToGrid/>
          <w:szCs w:val="24"/>
        </w:rPr>
        <w:t xml:space="preserve"> </w:t>
      </w:r>
      <w:r w:rsidRPr="009A4A64">
        <w:rPr>
          <w:rFonts w:ascii="Times New Roman" w:hAnsi="Times New Roman"/>
          <w:snapToGrid/>
          <w:szCs w:val="24"/>
        </w:rPr>
        <w:t xml:space="preserve"> Specifics of the analyses cannot be determined until the messages to be </w:t>
      </w:r>
      <w:r w:rsidRPr="009A4A64">
        <w:rPr>
          <w:rFonts w:ascii="Times New Roman" w:hAnsi="Times New Roman"/>
          <w:snapToGrid/>
          <w:szCs w:val="24"/>
        </w:rPr>
        <w:t>tested</w:t>
      </w:r>
      <w:r w:rsidRPr="009A4A64">
        <w:rPr>
          <w:rFonts w:ascii="Times New Roman" w:hAnsi="Times New Roman"/>
          <w:snapToGrid/>
          <w:szCs w:val="24"/>
        </w:rPr>
        <w:t xml:space="preserve"> are prepared.</w:t>
      </w:r>
    </w:p>
    <w:p w:rsidR="002D34A5" w:rsidRPr="009A4A64" w:rsidP="002D34A5" w14:paraId="5B45C3ED" w14:textId="77777777">
      <w:pPr>
        <w:rPr>
          <w:rFonts w:ascii="Times New Roman" w:hAnsi="Times New Roman"/>
          <w:snapToGrid/>
          <w:szCs w:val="24"/>
        </w:rPr>
      </w:pPr>
    </w:p>
    <w:p w:rsidR="002D34A5" w:rsidP="007A349D" w14:paraId="1E7A4AE5" w14:textId="69ABBCDB">
      <w:pPr>
        <w:ind w:right="224"/>
        <w:rPr>
          <w:rFonts w:ascii="Times New Roman" w:hAnsi="Times New Roman"/>
          <w:snapToGrid/>
          <w:szCs w:val="24"/>
        </w:rPr>
      </w:pPr>
      <w:r w:rsidRPr="009A4A64">
        <w:rPr>
          <w:rFonts w:ascii="Times New Roman" w:hAnsi="Times New Roman"/>
          <w:snapToGrid/>
          <w:szCs w:val="24"/>
        </w:rPr>
        <w:t xml:space="preserve">Techniques include primarily qualitative analyses (for example, content analysis for in-depth </w:t>
      </w:r>
      <w:r w:rsidRPr="00595DE3">
        <w:rPr>
          <w:rFonts w:ascii="Times New Roman" w:hAnsi="Times New Roman"/>
          <w:snapToGrid/>
          <w:szCs w:val="24"/>
        </w:rPr>
        <w:t>interviews), although some results, such as those from self-administered surveys, are summarized quantitatively using descriptive statistics.</w:t>
      </w:r>
      <w:r w:rsidR="00575BA3">
        <w:rPr>
          <w:rFonts w:ascii="Times New Roman" w:hAnsi="Times New Roman"/>
          <w:snapToGrid/>
          <w:szCs w:val="24"/>
        </w:rPr>
        <w:t xml:space="preserve"> </w:t>
      </w:r>
      <w:r w:rsidRPr="00595DE3">
        <w:rPr>
          <w:rFonts w:ascii="Times New Roman" w:hAnsi="Times New Roman"/>
          <w:snapToGrid/>
          <w:szCs w:val="24"/>
        </w:rPr>
        <w:t xml:space="preserve"> In cases where quantitative data is </w:t>
      </w:r>
      <w:r w:rsidRPr="00595DE3">
        <w:rPr>
          <w:rFonts w:ascii="Times New Roman" w:hAnsi="Times New Roman"/>
          <w:snapToGrid/>
          <w:szCs w:val="24"/>
        </w:rPr>
        <w:t>collected, descriptive statistics</w:t>
      </w:r>
      <w:r w:rsidR="00C301B3">
        <w:rPr>
          <w:rFonts w:ascii="Times New Roman" w:hAnsi="Times New Roman"/>
          <w:snapToGrid/>
          <w:szCs w:val="24"/>
        </w:rPr>
        <w:t xml:space="preserve"> - </w:t>
      </w:r>
      <w:r w:rsidRPr="00595DE3">
        <w:rPr>
          <w:rFonts w:ascii="Times New Roman" w:hAnsi="Times New Roman"/>
          <w:snapToGrid/>
          <w:szCs w:val="24"/>
        </w:rPr>
        <w:t>including percentages, cross tabulations, and averages</w:t>
      </w:r>
      <w:r w:rsidR="00C301B3">
        <w:rPr>
          <w:rFonts w:ascii="Times New Roman" w:hAnsi="Times New Roman"/>
          <w:snapToGrid/>
          <w:szCs w:val="24"/>
        </w:rPr>
        <w:t xml:space="preserve"> - </w:t>
      </w:r>
      <w:r w:rsidRPr="00595DE3">
        <w:rPr>
          <w:rFonts w:ascii="Times New Roman" w:hAnsi="Times New Roman"/>
          <w:snapToGrid/>
          <w:szCs w:val="24"/>
        </w:rPr>
        <w:t>will be calculated and presented, along with demographic descriptions of study respondents.</w:t>
      </w:r>
      <w:r w:rsidR="00016377">
        <w:rPr>
          <w:rFonts w:ascii="Times New Roman" w:hAnsi="Times New Roman"/>
          <w:snapToGrid/>
          <w:szCs w:val="24"/>
        </w:rPr>
        <w:t xml:space="preserve">  </w:t>
      </w:r>
    </w:p>
    <w:p w:rsidR="00021152" w:rsidRPr="00595DE3" w:rsidP="00973D57" w14:paraId="43974D8E" w14:textId="77777777">
      <w:pPr>
        <w:ind w:right="224"/>
        <w:rPr>
          <w:rFonts w:ascii="Times New Roman" w:hAnsi="Times New Roman"/>
          <w:snapToGrid/>
          <w:szCs w:val="24"/>
        </w:rPr>
      </w:pPr>
    </w:p>
    <w:p w:rsidR="002D34A5" w:rsidRPr="009A4A64" w:rsidP="00973D57" w14:paraId="5497E6F7" w14:textId="39F5488B">
      <w:pPr>
        <w:ind w:right="185"/>
        <w:rPr>
          <w:rFonts w:ascii="Times New Roman" w:hAnsi="Times New Roman"/>
          <w:snapToGrid/>
          <w:szCs w:val="24"/>
        </w:rPr>
      </w:pPr>
      <w:r w:rsidRPr="00595DE3">
        <w:rPr>
          <w:rFonts w:ascii="Times New Roman" w:hAnsi="Times New Roman"/>
          <w:snapToGrid/>
          <w:szCs w:val="24"/>
        </w:rPr>
        <w:t>I</w:t>
      </w:r>
      <w:r w:rsidRPr="009A4A64">
        <w:rPr>
          <w:rFonts w:ascii="Times New Roman" w:hAnsi="Times New Roman"/>
          <w:snapToGrid/>
          <w:szCs w:val="24"/>
        </w:rPr>
        <w:t xml:space="preserve">nformation collected from study participants may be subjected to subgroup analyses to uncover potential differences among key groups (defined by gender, age, race/ethnicity, </w:t>
      </w:r>
      <w:r w:rsidRPr="009A4A64">
        <w:rPr>
          <w:rFonts w:ascii="Times New Roman" w:hAnsi="Times New Roman"/>
          <w:snapToGrid/>
          <w:szCs w:val="24"/>
        </w:rPr>
        <w:t>etc.</w:t>
      </w:r>
      <w:r w:rsidRPr="009A4A64">
        <w:rPr>
          <w:rFonts w:ascii="Times New Roman" w:hAnsi="Times New Roman"/>
          <w:snapToGrid/>
          <w:szCs w:val="24"/>
        </w:rPr>
        <w:t xml:space="preserve">). </w:t>
      </w:r>
      <w:r w:rsidR="00016377">
        <w:rPr>
          <w:rFonts w:ascii="Times New Roman" w:hAnsi="Times New Roman"/>
          <w:snapToGrid/>
          <w:szCs w:val="24"/>
        </w:rPr>
        <w:t xml:space="preserve"> </w:t>
      </w:r>
      <w:r w:rsidRPr="009A4A64">
        <w:rPr>
          <w:rFonts w:ascii="Times New Roman" w:hAnsi="Times New Roman"/>
          <w:snapToGrid/>
          <w:szCs w:val="24"/>
        </w:rPr>
        <w:t xml:space="preserve">Statistical analyses may be conducted using cross-tabulation procedures with categorical variables (e.g., chi-square) and between-group procedures with continuous variables (e.g., ANOVA and t tests). </w:t>
      </w:r>
      <w:r w:rsidR="00016377">
        <w:rPr>
          <w:rFonts w:ascii="Times New Roman" w:hAnsi="Times New Roman"/>
          <w:snapToGrid/>
          <w:szCs w:val="24"/>
        </w:rPr>
        <w:t xml:space="preserve"> </w:t>
      </w:r>
      <w:r w:rsidRPr="009A4A64">
        <w:rPr>
          <w:rFonts w:ascii="Times New Roman" w:hAnsi="Times New Roman"/>
          <w:snapToGrid/>
          <w:szCs w:val="24"/>
        </w:rPr>
        <w:t xml:space="preserve">Parametric statistical tests will be used in the case of sufficient sample sizes, normal distributions, and continuous or interval data; non-parametric procedures will be used otherwise. </w:t>
      </w:r>
      <w:r w:rsidR="00021152">
        <w:rPr>
          <w:rFonts w:ascii="Times New Roman" w:hAnsi="Times New Roman"/>
          <w:snapToGrid/>
          <w:szCs w:val="24"/>
        </w:rPr>
        <w:t xml:space="preserve"> </w:t>
      </w:r>
      <w:r w:rsidRPr="009A4A64">
        <w:rPr>
          <w:rFonts w:ascii="Times New Roman" w:hAnsi="Times New Roman"/>
          <w:snapToGrid/>
          <w:szCs w:val="24"/>
        </w:rPr>
        <w:t>All of the analyses will be done in the context of understanding the limitations of the sampling and data collection methods.</w:t>
      </w:r>
    </w:p>
    <w:p w:rsidR="00F762E0" w:rsidRPr="009A4A64" w:rsidP="00973D57" w14:paraId="7B5D8FCD" w14:textId="77777777">
      <w:pPr>
        <w:rPr>
          <w:rFonts w:ascii="Times New Roman" w:hAnsi="Times New Roman"/>
          <w:snapToGrid/>
          <w:szCs w:val="24"/>
        </w:rPr>
      </w:pPr>
    </w:p>
    <w:p w:rsidR="002D34A5" w:rsidRPr="009A4A64" w:rsidP="00973D57" w14:paraId="10138FB4" w14:textId="40BA1183">
      <w:pPr>
        <w:ind w:right="224"/>
        <w:rPr>
          <w:rFonts w:ascii="Times New Roman" w:hAnsi="Times New Roman"/>
          <w:snapToGrid/>
          <w:szCs w:val="24"/>
        </w:rPr>
      </w:pPr>
      <w:r w:rsidRPr="009A4A64">
        <w:rPr>
          <w:rFonts w:ascii="Times New Roman" w:hAnsi="Times New Roman"/>
          <w:snapToGrid/>
          <w:szCs w:val="24"/>
        </w:rPr>
        <w:t xml:space="preserve">While the primary purpose of this data collection is to gather information on drug products via social and behavioral research to support FDA communications and regulatory science initiatives, FDA will make results available to a variety of health program planners at Government agencies, voluntary organizations, health professional organizations, and medical institutions. </w:t>
      </w:r>
      <w:r w:rsidR="00021152">
        <w:rPr>
          <w:rFonts w:ascii="Times New Roman" w:hAnsi="Times New Roman"/>
          <w:snapToGrid/>
          <w:szCs w:val="24"/>
        </w:rPr>
        <w:t xml:space="preserve"> </w:t>
      </w:r>
      <w:r w:rsidRPr="009A4A64">
        <w:rPr>
          <w:rFonts w:ascii="Times New Roman" w:hAnsi="Times New Roman"/>
          <w:snapToGrid/>
          <w:szCs w:val="24"/>
        </w:rPr>
        <w:t>In addition, FDA and contractors may present the findings at relevant professional association meetings or publish results in professional journals</w:t>
      </w:r>
      <w:r w:rsidR="0095398C">
        <w:rPr>
          <w:rFonts w:ascii="Times New Roman" w:hAnsi="Times New Roman"/>
          <w:snapToGrid/>
          <w:szCs w:val="24"/>
        </w:rPr>
        <w:t>.</w:t>
      </w:r>
      <w:r w:rsidR="00021152">
        <w:rPr>
          <w:rFonts w:ascii="Times New Roman" w:hAnsi="Times New Roman"/>
          <w:snapToGrid/>
          <w:szCs w:val="24"/>
        </w:rPr>
        <w:t xml:space="preserve"> </w:t>
      </w:r>
      <w:r w:rsidRPr="009A4A64">
        <w:rPr>
          <w:rFonts w:ascii="Times New Roman" w:hAnsi="Times New Roman"/>
          <w:snapToGrid/>
          <w:szCs w:val="24"/>
        </w:rPr>
        <w:t xml:space="preserve"> In any findings presented at professional association meetings or in professional journals, FDA will state the limitations of the data based on the sampling and data collection methods used.</w:t>
      </w:r>
    </w:p>
    <w:p w:rsidR="002D34A5" w:rsidRPr="009A4A64" w:rsidP="002D34A5" w14:paraId="597C95C0" w14:textId="77777777">
      <w:pPr>
        <w:rPr>
          <w:rFonts w:ascii="Times New Roman" w:hAnsi="Times New Roman"/>
          <w:snapToGrid/>
          <w:szCs w:val="24"/>
        </w:rPr>
      </w:pPr>
    </w:p>
    <w:p w:rsidR="002D34A5" w:rsidRPr="00F614BC" w:rsidP="00F614BC" w14:paraId="1B89CAC8" w14:textId="4A559798">
      <w:pPr>
        <w:pStyle w:val="ListParagraph"/>
        <w:numPr>
          <w:ilvl w:val="0"/>
          <w:numId w:val="37"/>
        </w:numPr>
        <w:tabs>
          <w:tab w:val="left" w:pos="720"/>
        </w:tabs>
        <w:rPr>
          <w:rFonts w:ascii="Times New Roman" w:hAnsi="Times New Roman"/>
          <w:snapToGrid/>
          <w:szCs w:val="24"/>
        </w:rPr>
      </w:pPr>
      <w:r w:rsidRPr="00F614BC">
        <w:rPr>
          <w:rFonts w:ascii="Times New Roman" w:hAnsi="Times New Roman"/>
          <w:snapToGrid/>
          <w:szCs w:val="24"/>
          <w:u w:val="single" w:color="000000"/>
        </w:rPr>
        <w:t>Reason(s) Display of OMB Expiration Date is Inappropriate</w:t>
      </w:r>
      <w:r w:rsidRPr="00F614BC" w:rsidR="003300AF">
        <w:rPr>
          <w:rFonts w:ascii="Times New Roman" w:hAnsi="Times New Roman"/>
          <w:snapToGrid/>
          <w:szCs w:val="24"/>
          <w:u w:val="single" w:color="000000"/>
        </w:rPr>
        <w:t xml:space="preserve"> </w:t>
      </w:r>
    </w:p>
    <w:p w:rsidR="002D34A5" w:rsidRPr="009A4A64" w:rsidP="002D34A5" w14:paraId="103520F1" w14:textId="77777777">
      <w:pPr>
        <w:spacing w:before="11"/>
        <w:rPr>
          <w:rFonts w:ascii="Times New Roman" w:hAnsi="Times New Roman"/>
          <w:snapToGrid/>
          <w:sz w:val="17"/>
          <w:szCs w:val="17"/>
        </w:rPr>
      </w:pPr>
    </w:p>
    <w:p w:rsidR="002D34A5" w:rsidP="00973D57" w14:paraId="613D7F90" w14:textId="11AC56D1">
      <w:pPr>
        <w:spacing w:before="69"/>
        <w:rPr>
          <w:rFonts w:ascii="Times New Roman" w:hAnsi="Times New Roman"/>
          <w:snapToGrid/>
          <w:szCs w:val="24"/>
        </w:rPr>
      </w:pPr>
      <w:r w:rsidRPr="009A4A64">
        <w:rPr>
          <w:rFonts w:ascii="Times New Roman" w:hAnsi="Times New Roman"/>
          <w:snapToGrid/>
          <w:szCs w:val="24"/>
        </w:rPr>
        <w:t>The OMB expiration date will be displayed on the collection instruments.</w:t>
      </w:r>
    </w:p>
    <w:p w:rsidR="002C2734" w:rsidP="00973D57" w14:paraId="1B8B5B75" w14:textId="3EFF3A10">
      <w:pPr>
        <w:spacing w:before="69"/>
        <w:rPr>
          <w:rFonts w:ascii="Times New Roman" w:hAnsi="Times New Roman"/>
          <w:snapToGrid/>
          <w:szCs w:val="24"/>
        </w:rPr>
      </w:pPr>
    </w:p>
    <w:p w:rsidR="00595DE3" w:rsidRPr="00F614BC" w:rsidP="00F614BC" w14:paraId="3362F2B0" w14:textId="64BB1BE9">
      <w:pPr>
        <w:pStyle w:val="ListParagraph"/>
        <w:numPr>
          <w:ilvl w:val="0"/>
          <w:numId w:val="37"/>
        </w:numPr>
        <w:tabs>
          <w:tab w:val="left" w:pos="720"/>
          <w:tab w:val="left" w:pos="810"/>
          <w:tab w:val="left" w:pos="900"/>
          <w:tab w:val="left" w:pos="990"/>
        </w:tabs>
        <w:spacing w:before="69"/>
        <w:rPr>
          <w:rFonts w:ascii="Times New Roman" w:hAnsi="Times New Roman"/>
          <w:snapToGrid/>
          <w:szCs w:val="24"/>
        </w:rPr>
      </w:pPr>
      <w:r w:rsidRPr="00F614BC">
        <w:rPr>
          <w:rFonts w:ascii="Times New Roman" w:hAnsi="Times New Roman"/>
          <w:snapToGrid/>
          <w:szCs w:val="24"/>
          <w:u w:val="single"/>
        </w:rPr>
        <w:t>Exceptions to Certification for Paperwork Reduction Act Submission</w:t>
      </w:r>
    </w:p>
    <w:p w:rsidR="00265AD9" w:rsidP="00595DE3" w14:paraId="468E23D2" w14:textId="77777777">
      <w:pPr>
        <w:spacing w:before="69"/>
        <w:rPr>
          <w:rFonts w:ascii="Times New Roman" w:hAnsi="Times New Roman"/>
          <w:snapToGrid/>
        </w:rPr>
      </w:pPr>
    </w:p>
    <w:p w:rsidR="00595DE3" w:rsidRPr="00F762E0" w:rsidP="00595DE3" w14:paraId="0C0E854E" w14:textId="792AAC6E">
      <w:pPr>
        <w:spacing w:before="69"/>
        <w:rPr>
          <w:rFonts w:ascii="Times New Roman" w:hAnsi="Times New Roman"/>
          <w:snapToGrid/>
        </w:rPr>
      </w:pPr>
      <w:r w:rsidRPr="00F762E0">
        <w:rPr>
          <w:rFonts w:ascii="Times New Roman" w:hAnsi="Times New Roman"/>
          <w:snapToGrid/>
        </w:rPr>
        <w:t>There are no exceptions to the certification.</w:t>
      </w:r>
    </w:p>
    <w:sectPr>
      <w:footerReference w:type="default" r:id="rId10"/>
      <w:endnotePr>
        <w:numFmt w:val="decimal"/>
      </w:endnotePr>
      <w:pgSz w:w="12240" w:h="15840"/>
      <w:pgMar w:top="1440" w:right="1440" w:bottom="1080" w:left="1440" w:header="144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34A5" w14:paraId="489B0199" w14:textId="77777777">
    <w:pPr>
      <w:spacing w:line="240" w:lineRule="exact"/>
    </w:pPr>
  </w:p>
  <w:p w:rsidR="002D34A5" w:rsidRPr="00A235C7" w14:paraId="7D99393F" w14:textId="3C56B00F">
    <w:pPr>
      <w:framePr w:w="9361" w:wrap="notBeside" w:vAnchor="text" w:hAnchor="text" w:x="1" w:y="1"/>
      <w:jc w:val="center"/>
      <w:rPr>
        <w:rFonts w:ascii="Times New Roman" w:hAnsi="Times New Roman"/>
      </w:rPr>
    </w:pPr>
    <w:r w:rsidRPr="00A235C7">
      <w:rPr>
        <w:rFonts w:ascii="Times New Roman" w:hAnsi="Times New Roman"/>
      </w:rPr>
      <w:fldChar w:fldCharType="begin"/>
    </w:r>
    <w:r w:rsidRPr="00A235C7">
      <w:rPr>
        <w:rFonts w:ascii="Times New Roman" w:hAnsi="Times New Roman"/>
      </w:rPr>
      <w:instrText xml:space="preserve">PAGE </w:instrText>
    </w:r>
    <w:r w:rsidRPr="00A235C7">
      <w:rPr>
        <w:rFonts w:ascii="Times New Roman" w:hAnsi="Times New Roman"/>
      </w:rPr>
      <w:fldChar w:fldCharType="separate"/>
    </w:r>
    <w:r w:rsidR="008E1C8F">
      <w:rPr>
        <w:rFonts w:ascii="Times New Roman" w:hAnsi="Times New Roman"/>
        <w:noProof/>
      </w:rPr>
      <w:t>1</w:t>
    </w:r>
    <w:r w:rsidRPr="00A235C7">
      <w:rPr>
        <w:rFonts w:ascii="Times New Roman" w:hAnsi="Times New Roman"/>
      </w:rPr>
      <w:fldChar w:fldCharType="end"/>
    </w:r>
  </w:p>
  <w:p w:rsidR="002D34A5" w14:paraId="7A3630F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50A12" w14:paraId="6CF1EC2C" w14:textId="77777777">
      <w:r>
        <w:separator/>
      </w:r>
    </w:p>
  </w:footnote>
  <w:footnote w:type="continuationSeparator" w:id="1">
    <w:p w:rsidR="00B50A12" w14:paraId="12582E1E" w14:textId="77777777">
      <w:r>
        <w:continuationSeparator/>
      </w:r>
    </w:p>
  </w:footnote>
  <w:footnote w:type="continuationNotice" w:id="2">
    <w:p w:rsidR="00B50A12" w14:paraId="513A9992" w14:textId="77777777"/>
  </w:footnote>
  <w:footnote w:id="3">
    <w:p w:rsidR="006328EA" w:rsidRPr="008E05AD" w:rsidP="006328EA" w14:paraId="2C904025" w14:textId="54F98B13">
      <w:pPr>
        <w:snapToGrid w:val="0"/>
        <w:spacing w:before="59"/>
        <w:ind w:right="109"/>
        <w:rPr>
          <w:rFonts w:ascii="Times New Roman" w:hAnsi="Times New Roman"/>
          <w:sz w:val="20"/>
        </w:rPr>
      </w:pPr>
      <w:r w:rsidRPr="00F614BC">
        <w:rPr>
          <w:rFonts w:ascii="Times New Roman" w:hAnsi="Times New Roman"/>
          <w:position w:val="9"/>
          <w:sz w:val="18"/>
          <w:szCs w:val="18"/>
        </w:rPr>
        <w:t>1</w:t>
      </w:r>
      <w:hyperlink r:id="rId1" w:history="1">
        <w:r w:rsidRPr="008E05AD">
          <w:rPr>
            <w:rStyle w:val="Hyperlink"/>
            <w:rFonts w:ascii="Times New Roman" w:hAnsi="Times New Roman"/>
            <w:spacing w:val="-1"/>
            <w:sz w:val="20"/>
          </w:rPr>
          <w:t>Food</w:t>
        </w:r>
        <w:r w:rsidRPr="008E05AD">
          <w:rPr>
            <w:rStyle w:val="Hyperlink"/>
            <w:rFonts w:ascii="Times New Roman" w:hAnsi="Times New Roman"/>
            <w:spacing w:val="1"/>
            <w:sz w:val="20"/>
          </w:rPr>
          <w:t xml:space="preserve"> </w:t>
        </w:r>
        <w:r w:rsidRPr="008E05AD">
          <w:rPr>
            <w:rStyle w:val="Hyperlink"/>
            <w:rFonts w:ascii="Times New Roman" w:hAnsi="Times New Roman"/>
            <w:spacing w:val="-1"/>
            <w:sz w:val="20"/>
          </w:rPr>
          <w:t>and Drug Administration.</w:t>
        </w:r>
        <w:r w:rsidRPr="008E05AD">
          <w:rPr>
            <w:rStyle w:val="Hyperlink"/>
            <w:rFonts w:ascii="Times New Roman" w:hAnsi="Times New Roman"/>
            <w:spacing w:val="-2"/>
            <w:sz w:val="20"/>
          </w:rPr>
          <w:t xml:space="preserve"> </w:t>
        </w:r>
        <w:r w:rsidRPr="008E05AD">
          <w:rPr>
            <w:rStyle w:val="Hyperlink"/>
            <w:rFonts w:ascii="Times New Roman" w:hAnsi="Times New Roman"/>
            <w:spacing w:val="-1"/>
            <w:sz w:val="20"/>
          </w:rPr>
          <w:t xml:space="preserve">About Science </w:t>
        </w:r>
        <w:r w:rsidRPr="008E05AD">
          <w:rPr>
            <w:rStyle w:val="Hyperlink"/>
            <w:rFonts w:ascii="Times New Roman" w:hAnsi="Times New Roman"/>
            <w:sz w:val="20"/>
          </w:rPr>
          <w:t>&amp;</w:t>
        </w:r>
        <w:r w:rsidRPr="008E05AD">
          <w:rPr>
            <w:rStyle w:val="Hyperlink"/>
            <w:rFonts w:ascii="Times New Roman" w:hAnsi="Times New Roman"/>
            <w:spacing w:val="-1"/>
            <w:sz w:val="20"/>
          </w:rPr>
          <w:t xml:space="preserve"> Research</w:t>
        </w:r>
        <w:r w:rsidRPr="008E05AD">
          <w:rPr>
            <w:rStyle w:val="Hyperlink"/>
            <w:rFonts w:ascii="Times New Roman" w:hAnsi="Times New Roman"/>
            <w:spacing w:val="1"/>
            <w:sz w:val="20"/>
          </w:rPr>
          <w:t xml:space="preserve"> </w:t>
        </w:r>
        <w:r w:rsidRPr="008E05AD">
          <w:rPr>
            <w:rStyle w:val="Hyperlink"/>
            <w:rFonts w:ascii="Times New Roman" w:hAnsi="Times New Roman"/>
            <w:spacing w:val="-1"/>
            <w:sz w:val="20"/>
          </w:rPr>
          <w:t>at</w:t>
        </w:r>
        <w:r w:rsidRPr="008E05AD">
          <w:rPr>
            <w:rStyle w:val="Hyperlink"/>
            <w:rFonts w:ascii="Times New Roman" w:hAnsi="Times New Roman"/>
            <w:sz w:val="20"/>
          </w:rPr>
          <w:t xml:space="preserve"> </w:t>
        </w:r>
        <w:r w:rsidRPr="008E05AD">
          <w:rPr>
            <w:rStyle w:val="Hyperlink"/>
            <w:rFonts w:ascii="Times New Roman" w:hAnsi="Times New Roman"/>
            <w:spacing w:val="-1"/>
            <w:sz w:val="20"/>
          </w:rPr>
          <w:t>FDA.</w:t>
        </w:r>
        <w:r w:rsidRPr="008E05AD">
          <w:rPr>
            <w:rStyle w:val="Hyperlink"/>
            <w:rFonts w:ascii="Times New Roman" w:hAnsi="Times New Roman"/>
            <w:spacing w:val="-2"/>
            <w:sz w:val="20"/>
          </w:rPr>
          <w:t xml:space="preserve"> </w:t>
        </w:r>
        <w:r w:rsidRPr="008E05AD">
          <w:rPr>
            <w:rStyle w:val="Hyperlink"/>
            <w:rFonts w:ascii="Times New Roman" w:hAnsi="Times New Roman"/>
            <w:spacing w:val="-1"/>
            <w:sz w:val="20"/>
          </w:rPr>
          <w:t>Silver</w:t>
        </w:r>
        <w:r w:rsidRPr="008E05AD">
          <w:rPr>
            <w:rStyle w:val="Hyperlink"/>
            <w:rFonts w:ascii="Times New Roman" w:hAnsi="Times New Roman"/>
            <w:sz w:val="20"/>
          </w:rPr>
          <w:t xml:space="preserve"> </w:t>
        </w:r>
        <w:r w:rsidRPr="008E05AD">
          <w:rPr>
            <w:rStyle w:val="Hyperlink"/>
            <w:rFonts w:ascii="Times New Roman" w:hAnsi="Times New Roman"/>
            <w:spacing w:val="-1"/>
            <w:sz w:val="20"/>
          </w:rPr>
          <w:t>Spring,</w:t>
        </w:r>
        <w:r w:rsidRPr="008E05AD">
          <w:rPr>
            <w:rStyle w:val="Hyperlink"/>
            <w:rFonts w:ascii="Times New Roman" w:hAnsi="Times New Roman"/>
            <w:sz w:val="20"/>
          </w:rPr>
          <w:t xml:space="preserve"> </w:t>
        </w:r>
        <w:r w:rsidRPr="008E05AD">
          <w:rPr>
            <w:rStyle w:val="Hyperlink"/>
            <w:rFonts w:ascii="Times New Roman" w:hAnsi="Times New Roman"/>
            <w:spacing w:val="-1"/>
            <w:sz w:val="20"/>
          </w:rPr>
          <w:t>MD: U.S.</w:t>
        </w:r>
        <w:r w:rsidRPr="008E05AD">
          <w:rPr>
            <w:rStyle w:val="Hyperlink"/>
            <w:rFonts w:ascii="Times New Roman" w:hAnsi="Times New Roman"/>
            <w:spacing w:val="-2"/>
            <w:sz w:val="20"/>
          </w:rPr>
          <w:t xml:space="preserve"> </w:t>
        </w:r>
        <w:r w:rsidRPr="008E05AD">
          <w:rPr>
            <w:rStyle w:val="Hyperlink"/>
            <w:rFonts w:ascii="Times New Roman" w:hAnsi="Times New Roman"/>
            <w:spacing w:val="-1"/>
            <w:sz w:val="20"/>
          </w:rPr>
          <w:t>Department of</w:t>
        </w:r>
        <w:r w:rsidRPr="008E05AD">
          <w:rPr>
            <w:rStyle w:val="Hyperlink"/>
            <w:rFonts w:ascii="Times New Roman" w:hAnsi="Times New Roman"/>
            <w:spacing w:val="-2"/>
            <w:sz w:val="20"/>
          </w:rPr>
          <w:t xml:space="preserve"> </w:t>
        </w:r>
        <w:r w:rsidRPr="008E05AD">
          <w:rPr>
            <w:rStyle w:val="Hyperlink"/>
            <w:rFonts w:ascii="Times New Roman" w:hAnsi="Times New Roman"/>
            <w:spacing w:val="-1"/>
            <w:sz w:val="20"/>
          </w:rPr>
          <w:t>Health</w:t>
        </w:r>
        <w:r w:rsidRPr="008E05AD">
          <w:rPr>
            <w:rStyle w:val="Hyperlink"/>
            <w:rFonts w:ascii="Times New Roman" w:hAnsi="Times New Roman"/>
            <w:spacing w:val="52"/>
            <w:sz w:val="20"/>
          </w:rPr>
          <w:t xml:space="preserve"> </w:t>
        </w:r>
        <w:r w:rsidRPr="008E05AD">
          <w:rPr>
            <w:rStyle w:val="Hyperlink"/>
            <w:rFonts w:ascii="Times New Roman" w:hAnsi="Times New Roman"/>
            <w:spacing w:val="-1"/>
            <w:sz w:val="20"/>
          </w:rPr>
          <w:t>and</w:t>
        </w:r>
        <w:r w:rsidRPr="008E05AD">
          <w:rPr>
            <w:rStyle w:val="Hyperlink"/>
            <w:rFonts w:ascii="Times New Roman" w:hAnsi="Times New Roman"/>
            <w:sz w:val="20"/>
          </w:rPr>
          <w:t xml:space="preserve"> </w:t>
        </w:r>
        <w:r w:rsidRPr="008E05AD">
          <w:rPr>
            <w:rStyle w:val="Hyperlink"/>
            <w:rFonts w:ascii="Times New Roman" w:hAnsi="Times New Roman"/>
            <w:spacing w:val="-1"/>
            <w:sz w:val="20"/>
          </w:rPr>
          <w:t>Human</w:t>
        </w:r>
        <w:r w:rsidRPr="008E05AD">
          <w:rPr>
            <w:rStyle w:val="Hyperlink"/>
            <w:rFonts w:ascii="Times New Roman" w:hAnsi="Times New Roman"/>
            <w:spacing w:val="1"/>
            <w:sz w:val="20"/>
          </w:rPr>
          <w:t xml:space="preserve"> </w:t>
        </w:r>
        <w:r w:rsidRPr="008E05AD">
          <w:rPr>
            <w:rStyle w:val="Hyperlink"/>
            <w:rFonts w:ascii="Times New Roman" w:hAnsi="Times New Roman"/>
            <w:spacing w:val="-1"/>
            <w:sz w:val="20"/>
          </w:rPr>
          <w:t>Services</w:t>
        </w:r>
      </w:hyperlink>
      <w:r w:rsidRPr="008E05AD">
        <w:rPr>
          <w:rFonts w:ascii="Times New Roman" w:hAnsi="Times New Roman"/>
          <w:spacing w:val="-2"/>
          <w:sz w:val="20"/>
        </w:rPr>
        <w:t xml:space="preserve"> </w:t>
      </w:r>
      <w:r w:rsidRPr="008E05AD">
        <w:rPr>
          <w:rFonts w:ascii="Times New Roman" w:hAnsi="Times New Roman"/>
          <w:spacing w:val="-1"/>
          <w:sz w:val="20"/>
        </w:rPr>
        <w:t>(HHS),</w:t>
      </w:r>
      <w:r w:rsidRPr="008E05AD">
        <w:rPr>
          <w:rFonts w:ascii="Times New Roman" w:hAnsi="Times New Roman"/>
          <w:spacing w:val="-2"/>
          <w:sz w:val="20"/>
        </w:rPr>
        <w:t xml:space="preserve"> </w:t>
      </w:r>
      <w:r w:rsidRPr="008E05AD">
        <w:rPr>
          <w:rFonts w:ascii="Times New Roman" w:hAnsi="Times New Roman"/>
          <w:spacing w:val="-1"/>
          <w:sz w:val="20"/>
        </w:rPr>
        <w:t xml:space="preserve">May 2022. </w:t>
      </w:r>
    </w:p>
    <w:p w:rsidR="002D34A5" w14:paraId="57C2CE79" w14:textId="7CA3DAAA">
      <w:pPr>
        <w:pStyle w:val="FootnoteText"/>
      </w:pPr>
    </w:p>
  </w:footnote>
  <w:footnote w:id="4">
    <w:p w:rsidR="004938A5" w:rsidRPr="00F614BC" w:rsidP="004938A5" w14:paraId="75EFD518" w14:textId="21358C00">
      <w:pPr>
        <w:pStyle w:val="FootnoteText"/>
      </w:pPr>
      <w:r w:rsidRPr="0024326F">
        <w:rPr>
          <w:rStyle w:val="FootnoteReference"/>
          <w:vertAlign w:val="superscript"/>
        </w:rPr>
        <w:footnoteRef/>
      </w:r>
      <w:r w:rsidRPr="0024326F">
        <w:rPr>
          <w:vertAlign w:val="superscript"/>
        </w:rPr>
        <w:t xml:space="preserve"> </w:t>
      </w:r>
      <w:r>
        <w:t xml:space="preserve">For example, collections that collect PII to provide remuneration for participants of focus groups and cognitive laboratory studies </w:t>
      </w:r>
      <w:r w:rsidRPr="00F614BC">
        <w:t xml:space="preserve">will be submitted under this request.  All </w:t>
      </w:r>
      <w:r w:rsidRPr="00F614BC" w:rsidR="00746A88">
        <w:t>P</w:t>
      </w:r>
      <w:r w:rsidRPr="00F614BC">
        <w:t xml:space="preserve">rivacy </w:t>
      </w:r>
      <w:r w:rsidRPr="00F614BC" w:rsidR="00746A88">
        <w:t>A</w:t>
      </w:r>
      <w:r w:rsidRPr="00F614BC">
        <w:t>ct requirements will be met.</w:t>
      </w:r>
    </w:p>
  </w:footnote>
  <w:footnote w:id="5">
    <w:p w:rsidR="004938A5" w:rsidP="004938A5" w14:paraId="0CCF0277" w14:textId="340F6ADC">
      <w:pPr>
        <w:pStyle w:val="FootnoteText"/>
      </w:pPr>
      <w:r w:rsidRPr="00F614BC">
        <w:rPr>
          <w:rStyle w:val="FootnoteReference"/>
          <w:vertAlign w:val="superscript"/>
        </w:rPr>
        <w:footnoteRef/>
      </w:r>
      <w:r w:rsidRPr="00F614BC">
        <w:t>As defined in OMB,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6A6179"/>
    <w:multiLevelType w:val="hybridMultilevel"/>
    <w:tmpl w:val="44C0E77A"/>
    <w:lvl w:ilvl="0">
      <w:start w:val="1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B6373F1"/>
    <w:multiLevelType w:val="singleLevel"/>
    <w:tmpl w:val="B0EA73A0"/>
    <w:lvl w:ilvl="0">
      <w:start w:val="1"/>
      <w:numFmt w:val="bullet"/>
      <w:pStyle w:val="BodyTextIndent"/>
      <w:lvlText w:val=""/>
      <w:lvlJc w:val="left"/>
      <w:pPr>
        <w:tabs>
          <w:tab w:val="num" w:pos="720"/>
        </w:tabs>
        <w:ind w:left="720" w:hanging="720"/>
      </w:pPr>
      <w:rPr>
        <w:rFonts w:ascii="Symbol" w:hAnsi="Symbol" w:hint="default"/>
      </w:rPr>
    </w:lvl>
  </w:abstractNum>
  <w:abstractNum w:abstractNumId="2">
    <w:nsid w:val="0D9F452A"/>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390332F"/>
    <w:multiLevelType w:val="hybridMultilevel"/>
    <w:tmpl w:val="8F960BB2"/>
    <w:lvl w:ilvl="0">
      <w:start w:val="1"/>
      <w:numFmt w:val="upperLetter"/>
      <w:lvlText w:val="%1."/>
      <w:lvlJc w:val="left"/>
      <w:pPr>
        <w:ind w:left="36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7E72AC9"/>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8CC1139"/>
    <w:multiLevelType w:val="hybridMultilevel"/>
    <w:tmpl w:val="93E09672"/>
    <w:lvl w:ilvl="0">
      <w:start w:val="16"/>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97603C1"/>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BEB30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FD26702"/>
    <w:multiLevelType w:val="hybridMultilevel"/>
    <w:tmpl w:val="8F960BB2"/>
    <w:lvl w:ilvl="0">
      <w:start w:val="1"/>
      <w:numFmt w:val="upperLetter"/>
      <w:lvlText w:val="%1."/>
      <w:lvlJc w:val="left"/>
      <w:pPr>
        <w:ind w:left="36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00D588A"/>
    <w:multiLevelType w:val="multilevel"/>
    <w:tmpl w:val="2CFAFB22"/>
    <w:lvl w:ilvl="0">
      <w:start w:val="1"/>
      <w:numFmt w:val="decimal"/>
      <w:lvlText w:val="%1."/>
      <w:lvlJc w:val="left"/>
      <w:pPr>
        <w:tabs>
          <w:tab w:val="num" w:pos="720"/>
        </w:tabs>
        <w:ind w:left="720" w:hanging="360"/>
      </w:pPr>
      <w:rPr>
        <w:b w:val="0"/>
        <w:i w:val="0"/>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3600"/>
        </w:tabs>
        <w:ind w:left="3600" w:hanging="360"/>
      </w:pPr>
      <w:rPr>
        <w:b w:val="0"/>
        <w:i w:val="0"/>
      </w:r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0"/>
      <w:numFmt w:val="decimal"/>
      <w:lvlJc w:val="left"/>
      <w:pPr>
        <w:tabs>
          <w:tab w:val="num" w:pos="0"/>
        </w:tabs>
        <w:ind w:left="0" w:firstLine="0"/>
      </w:pPr>
    </w:lvl>
  </w:abstractNum>
  <w:abstractNum w:abstractNumId="10">
    <w:nsid w:val="25E746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888298D"/>
    <w:multiLevelType w:val="hybridMultilevel"/>
    <w:tmpl w:val="75F8166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8CC678B"/>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9D45430"/>
    <w:multiLevelType w:val="multilevel"/>
    <w:tmpl w:val="5C48BC76"/>
    <w:lvl w:ilvl="0">
      <w:start w:val="1"/>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2D8C1AE9"/>
    <w:multiLevelType w:val="hybridMultilevel"/>
    <w:tmpl w:val="40DEE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5">
    <w:nsid w:val="2DC76802"/>
    <w:multiLevelType w:val="hybridMultilevel"/>
    <w:tmpl w:val="BB9845AC"/>
    <w:lvl w:ilvl="0">
      <w:start w:val="1"/>
      <w:numFmt w:val="decimal"/>
      <w:lvlText w:val="%1."/>
      <w:lvlJc w:val="left"/>
      <w:pPr>
        <w:ind w:left="420" w:hanging="301"/>
      </w:pPr>
      <w:rPr>
        <w:rFonts w:ascii="Times New Roman" w:eastAsia="Times New Roman" w:hAnsi="Times New Roman" w:hint="default"/>
        <w:sz w:val="24"/>
        <w:szCs w:val="24"/>
      </w:rPr>
    </w:lvl>
    <w:lvl w:ilvl="1">
      <w:start w:val="1"/>
      <w:numFmt w:val="bullet"/>
      <w:lvlText w:val="•"/>
      <w:lvlJc w:val="left"/>
      <w:pPr>
        <w:ind w:left="1334" w:hanging="301"/>
      </w:pPr>
      <w:rPr>
        <w:rFonts w:hint="default"/>
      </w:rPr>
    </w:lvl>
    <w:lvl w:ilvl="2">
      <w:start w:val="1"/>
      <w:numFmt w:val="bullet"/>
      <w:lvlText w:val="•"/>
      <w:lvlJc w:val="left"/>
      <w:pPr>
        <w:ind w:left="2248" w:hanging="301"/>
      </w:pPr>
      <w:rPr>
        <w:rFonts w:hint="default"/>
      </w:rPr>
    </w:lvl>
    <w:lvl w:ilvl="3">
      <w:start w:val="1"/>
      <w:numFmt w:val="bullet"/>
      <w:lvlText w:val="•"/>
      <w:lvlJc w:val="left"/>
      <w:pPr>
        <w:ind w:left="3162" w:hanging="301"/>
      </w:pPr>
      <w:rPr>
        <w:rFonts w:hint="default"/>
      </w:rPr>
    </w:lvl>
    <w:lvl w:ilvl="4">
      <w:start w:val="1"/>
      <w:numFmt w:val="bullet"/>
      <w:lvlText w:val="•"/>
      <w:lvlJc w:val="left"/>
      <w:pPr>
        <w:ind w:left="4076" w:hanging="301"/>
      </w:pPr>
      <w:rPr>
        <w:rFonts w:hint="default"/>
      </w:rPr>
    </w:lvl>
    <w:lvl w:ilvl="5">
      <w:start w:val="1"/>
      <w:numFmt w:val="bullet"/>
      <w:lvlText w:val="•"/>
      <w:lvlJc w:val="left"/>
      <w:pPr>
        <w:ind w:left="4990" w:hanging="301"/>
      </w:pPr>
      <w:rPr>
        <w:rFonts w:hint="default"/>
      </w:rPr>
    </w:lvl>
    <w:lvl w:ilvl="6">
      <w:start w:val="1"/>
      <w:numFmt w:val="bullet"/>
      <w:lvlText w:val="•"/>
      <w:lvlJc w:val="left"/>
      <w:pPr>
        <w:ind w:left="5904" w:hanging="301"/>
      </w:pPr>
      <w:rPr>
        <w:rFonts w:hint="default"/>
      </w:rPr>
    </w:lvl>
    <w:lvl w:ilvl="7">
      <w:start w:val="1"/>
      <w:numFmt w:val="bullet"/>
      <w:lvlText w:val="•"/>
      <w:lvlJc w:val="left"/>
      <w:pPr>
        <w:ind w:left="6818" w:hanging="301"/>
      </w:pPr>
      <w:rPr>
        <w:rFonts w:hint="default"/>
      </w:rPr>
    </w:lvl>
    <w:lvl w:ilvl="8">
      <w:start w:val="1"/>
      <w:numFmt w:val="bullet"/>
      <w:lvlText w:val="•"/>
      <w:lvlJc w:val="left"/>
      <w:pPr>
        <w:ind w:left="7732" w:hanging="301"/>
      </w:pPr>
      <w:rPr>
        <w:rFonts w:hint="default"/>
      </w:rPr>
    </w:lvl>
  </w:abstractNum>
  <w:abstractNum w:abstractNumId="16">
    <w:nsid w:val="2F811B0B"/>
    <w:multiLevelType w:val="hybridMultilevel"/>
    <w:tmpl w:val="4066122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1FC4130"/>
    <w:multiLevelType w:val="hybridMultilevel"/>
    <w:tmpl w:val="A18E37C0"/>
    <w:lvl w:ilvl="0">
      <w:start w:val="1"/>
      <w:numFmt w:val="decimal"/>
      <w:lvlText w:val="%1."/>
      <w:lvlJc w:val="left"/>
      <w:pPr>
        <w:ind w:left="410" w:hanging="360"/>
      </w:pPr>
      <w:rPr>
        <w:rFonts w:hint="default"/>
      </w:rPr>
    </w:lvl>
    <w:lvl w:ilvl="1" w:tentative="1">
      <w:start w:val="1"/>
      <w:numFmt w:val="lowerLetter"/>
      <w:lvlText w:val="%2."/>
      <w:lvlJc w:val="left"/>
      <w:pPr>
        <w:ind w:left="1130" w:hanging="360"/>
      </w:pPr>
    </w:lvl>
    <w:lvl w:ilvl="2" w:tentative="1">
      <w:start w:val="1"/>
      <w:numFmt w:val="lowerRoman"/>
      <w:lvlText w:val="%3."/>
      <w:lvlJc w:val="right"/>
      <w:pPr>
        <w:ind w:left="1850" w:hanging="180"/>
      </w:pPr>
    </w:lvl>
    <w:lvl w:ilvl="3" w:tentative="1">
      <w:start w:val="1"/>
      <w:numFmt w:val="decimal"/>
      <w:lvlText w:val="%4."/>
      <w:lvlJc w:val="left"/>
      <w:pPr>
        <w:ind w:left="2570" w:hanging="360"/>
      </w:pPr>
    </w:lvl>
    <w:lvl w:ilvl="4" w:tentative="1">
      <w:start w:val="1"/>
      <w:numFmt w:val="lowerLetter"/>
      <w:lvlText w:val="%5."/>
      <w:lvlJc w:val="left"/>
      <w:pPr>
        <w:ind w:left="3290" w:hanging="360"/>
      </w:pPr>
    </w:lvl>
    <w:lvl w:ilvl="5" w:tentative="1">
      <w:start w:val="1"/>
      <w:numFmt w:val="lowerRoman"/>
      <w:lvlText w:val="%6."/>
      <w:lvlJc w:val="right"/>
      <w:pPr>
        <w:ind w:left="4010" w:hanging="180"/>
      </w:pPr>
    </w:lvl>
    <w:lvl w:ilvl="6" w:tentative="1">
      <w:start w:val="1"/>
      <w:numFmt w:val="decimal"/>
      <w:lvlText w:val="%7."/>
      <w:lvlJc w:val="left"/>
      <w:pPr>
        <w:ind w:left="4730" w:hanging="360"/>
      </w:pPr>
    </w:lvl>
    <w:lvl w:ilvl="7" w:tentative="1">
      <w:start w:val="1"/>
      <w:numFmt w:val="lowerLetter"/>
      <w:lvlText w:val="%8."/>
      <w:lvlJc w:val="left"/>
      <w:pPr>
        <w:ind w:left="5450" w:hanging="360"/>
      </w:pPr>
    </w:lvl>
    <w:lvl w:ilvl="8" w:tentative="1">
      <w:start w:val="1"/>
      <w:numFmt w:val="lowerRoman"/>
      <w:lvlText w:val="%9."/>
      <w:lvlJc w:val="right"/>
      <w:pPr>
        <w:ind w:left="6170" w:hanging="180"/>
      </w:pPr>
    </w:lvl>
  </w:abstractNum>
  <w:abstractNum w:abstractNumId="18">
    <w:nsid w:val="36F760FF"/>
    <w:multiLevelType w:val="hybridMultilevel"/>
    <w:tmpl w:val="824AEB4A"/>
    <w:lvl w:ilvl="0">
      <w:start w:val="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399D09AB"/>
    <w:multiLevelType w:val="multilevel"/>
    <w:tmpl w:val="2478635E"/>
    <w:lvl w:ilvl="0">
      <w:start w:val="1"/>
      <w:numFmt w:val="decimal"/>
      <w:lvlText w:val="%1."/>
      <w:lvlJc w:val="left"/>
      <w:pPr>
        <w:tabs>
          <w:tab w:val="num" w:pos="0"/>
        </w:tabs>
        <w:ind w:left="0" w:hanging="360"/>
      </w:pPr>
    </w:lvl>
    <w:lvl w:ilvl="1">
      <w:start w:val="1"/>
      <w:numFmt w:val="decimal"/>
      <w:lvlText w:val="%2."/>
      <w:lvlJc w:val="left"/>
      <w:pPr>
        <w:tabs>
          <w:tab w:val="num" w:pos="720"/>
        </w:tabs>
        <w:ind w:left="72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5040"/>
        </w:tabs>
        <w:ind w:left="5040" w:hanging="360"/>
      </w:pPr>
    </w:lvl>
    <w:lvl w:ilvl="8">
      <w:start w:val="1"/>
      <w:numFmt w:val="decimal"/>
      <w:lvlText w:val="%9."/>
      <w:lvlJc w:val="left"/>
      <w:pPr>
        <w:tabs>
          <w:tab w:val="num" w:pos="5760"/>
        </w:tabs>
        <w:ind w:left="5760" w:hanging="360"/>
      </w:pPr>
    </w:lvl>
  </w:abstractNum>
  <w:abstractNum w:abstractNumId="20">
    <w:nsid w:val="3AA50687"/>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3C426A40"/>
    <w:multiLevelType w:val="hybridMultilevel"/>
    <w:tmpl w:val="6E6458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C536D92"/>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2CE293C"/>
    <w:multiLevelType w:val="multilevel"/>
    <w:tmpl w:val="5440AD9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46206E85"/>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484B19B8"/>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4B8445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52C92D6B"/>
    <w:multiLevelType w:val="singleLevel"/>
    <w:tmpl w:val="2BB29B26"/>
    <w:lvl w:ilvl="0">
      <w:start w:val="7"/>
      <w:numFmt w:val="decimal"/>
      <w:lvlText w:val="%1."/>
      <w:lvlJc w:val="left"/>
      <w:pPr>
        <w:tabs>
          <w:tab w:val="num" w:pos="720"/>
        </w:tabs>
        <w:ind w:left="720" w:hanging="360"/>
      </w:pPr>
      <w:rPr>
        <w:rFonts w:hint="default"/>
      </w:rPr>
    </w:lvl>
  </w:abstractNum>
  <w:abstractNum w:abstractNumId="28">
    <w:nsid w:val="587B1C55"/>
    <w:multiLevelType w:val="hybridMultilevel"/>
    <w:tmpl w:val="FEB05EE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9351823"/>
    <w:multiLevelType w:val="hybridMultilevel"/>
    <w:tmpl w:val="5DA293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0">
    <w:nsid w:val="5C5C06B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1">
    <w:nsid w:val="62202B7D"/>
    <w:multiLevelType w:val="multilevel"/>
    <w:tmpl w:val="3112DC14"/>
    <w:lvl w:ilvl="0">
      <w:start w:val="1"/>
      <w:numFmt w:val="bullet"/>
      <w:lvlText w:val=""/>
      <w:lvlJc w:val="left"/>
      <w:pPr>
        <w:tabs>
          <w:tab w:val="num" w:pos="0"/>
        </w:tabs>
        <w:ind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32">
    <w:nsid w:val="71A214BA"/>
    <w:multiLevelType w:val="multilevel"/>
    <w:tmpl w:val="9BB86D78"/>
    <w:lvl w:ilvl="0">
      <w:start w:val="1"/>
      <w:numFmt w:val="bullet"/>
      <w:lvlText w:val=""/>
      <w:lvlJc w:val="left"/>
      <w:pPr>
        <w:tabs>
          <w:tab w:val="num" w:pos="0"/>
        </w:tabs>
        <w:ind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33">
    <w:nsid w:val="729E6115"/>
    <w:multiLevelType w:val="hybridMultilevel"/>
    <w:tmpl w:val="BCFC8B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5285E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78F05CD3"/>
    <w:multiLevelType w:val="multilevel"/>
    <w:tmpl w:val="B15ED8D2"/>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3600"/>
        </w:tabs>
        <w:ind w:left="3600" w:hanging="360"/>
      </w:pPr>
      <w:rPr>
        <w:b w:val="0"/>
        <w:i w:val="0"/>
      </w:r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0"/>
      <w:numFmt w:val="decimal"/>
      <w:lvlJc w:val="left"/>
      <w:pPr>
        <w:tabs>
          <w:tab w:val="num" w:pos="0"/>
        </w:tabs>
        <w:ind w:left="0" w:firstLine="0"/>
      </w:pPr>
    </w:lvl>
  </w:abstractNum>
  <w:abstractNum w:abstractNumId="36">
    <w:nsid w:val="7CC2708A"/>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0"/>
  </w:num>
  <w:num w:numId="2">
    <w:abstractNumId w:val="1"/>
  </w:num>
  <w:num w:numId="3">
    <w:abstractNumId w:val="7"/>
  </w:num>
  <w:num w:numId="4">
    <w:abstractNumId w:val="9"/>
  </w:num>
  <w:num w:numId="5">
    <w:abstractNumId w:val="35"/>
  </w:num>
  <w:num w:numId="6">
    <w:abstractNumId w:val="27"/>
  </w:num>
  <w:num w:numId="7">
    <w:abstractNumId w:val="13"/>
  </w:num>
  <w:num w:numId="8">
    <w:abstractNumId w:val="23"/>
  </w:num>
  <w:num w:numId="9">
    <w:abstractNumId w:val="32"/>
  </w:num>
  <w:num w:numId="10">
    <w:abstractNumId w:val="31"/>
  </w:num>
  <w:num w:numId="11">
    <w:abstractNumId w:val="10"/>
  </w:num>
  <w:num w:numId="12">
    <w:abstractNumId w:val="26"/>
  </w:num>
  <w:num w:numId="13">
    <w:abstractNumId w:val="34"/>
  </w:num>
  <w:num w:numId="14">
    <w:abstractNumId w:val="28"/>
  </w:num>
  <w:num w:numId="15">
    <w:abstractNumId w:val="11"/>
  </w:num>
  <w:num w:numId="16">
    <w:abstractNumId w:val="16"/>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6"/>
  </w:num>
  <w:num w:numId="20">
    <w:abstractNumId w:val="24"/>
  </w:num>
  <w:num w:numId="21">
    <w:abstractNumId w:val="22"/>
  </w:num>
  <w:num w:numId="22">
    <w:abstractNumId w:val="2"/>
  </w:num>
  <w:num w:numId="23">
    <w:abstractNumId w:val="12"/>
  </w:num>
  <w:num w:numId="24">
    <w:abstractNumId w:val="36"/>
  </w:num>
  <w:num w:numId="25">
    <w:abstractNumId w:val="25"/>
  </w:num>
  <w:num w:numId="26">
    <w:abstractNumId w:val="20"/>
  </w:num>
  <w:num w:numId="27">
    <w:abstractNumId w:val="8"/>
  </w:num>
  <w:num w:numId="28">
    <w:abstractNumId w:val="3"/>
  </w:num>
  <w:num w:numId="29">
    <w:abstractNumId w:val="15"/>
  </w:num>
  <w:num w:numId="30">
    <w:abstractNumId w:val="29"/>
  </w:num>
  <w:num w:numId="31">
    <w:abstractNumId w:val="14"/>
  </w:num>
  <w:num w:numId="32">
    <w:abstractNumId w:val="21"/>
  </w:num>
  <w:num w:numId="33">
    <w:abstractNumId w:val="33"/>
  </w:num>
  <w:num w:numId="34">
    <w:abstractNumId w:val="17"/>
  </w:num>
  <w:num w:numId="35">
    <w:abstractNumId w:val="18"/>
  </w:num>
  <w:num w:numId="36">
    <w:abstractNumId w:val="0"/>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2E5"/>
    <w:rsid w:val="0000520C"/>
    <w:rsid w:val="00016377"/>
    <w:rsid w:val="00020342"/>
    <w:rsid w:val="00021152"/>
    <w:rsid w:val="000217D2"/>
    <w:rsid w:val="000225BC"/>
    <w:rsid w:val="00023072"/>
    <w:rsid w:val="000258F0"/>
    <w:rsid w:val="0003134F"/>
    <w:rsid w:val="000345C2"/>
    <w:rsid w:val="0004364D"/>
    <w:rsid w:val="00043664"/>
    <w:rsid w:val="000462B6"/>
    <w:rsid w:val="000533EB"/>
    <w:rsid w:val="00055B95"/>
    <w:rsid w:val="0005775C"/>
    <w:rsid w:val="000631D1"/>
    <w:rsid w:val="00065E7F"/>
    <w:rsid w:val="00067087"/>
    <w:rsid w:val="0006746C"/>
    <w:rsid w:val="00071E99"/>
    <w:rsid w:val="000751F4"/>
    <w:rsid w:val="00076D5B"/>
    <w:rsid w:val="00084CB9"/>
    <w:rsid w:val="000867DE"/>
    <w:rsid w:val="00087148"/>
    <w:rsid w:val="00091BF6"/>
    <w:rsid w:val="0009593A"/>
    <w:rsid w:val="000A00EB"/>
    <w:rsid w:val="000A03BD"/>
    <w:rsid w:val="000A2B1B"/>
    <w:rsid w:val="000A2FE5"/>
    <w:rsid w:val="000A4427"/>
    <w:rsid w:val="000A54D6"/>
    <w:rsid w:val="000A6C82"/>
    <w:rsid w:val="000B72F7"/>
    <w:rsid w:val="000C381C"/>
    <w:rsid w:val="000C777E"/>
    <w:rsid w:val="000C7CD7"/>
    <w:rsid w:val="000D1BC7"/>
    <w:rsid w:val="000D6BFB"/>
    <w:rsid w:val="000E5437"/>
    <w:rsid w:val="000E57C1"/>
    <w:rsid w:val="000E71B7"/>
    <w:rsid w:val="000E7BEF"/>
    <w:rsid w:val="000F7EEA"/>
    <w:rsid w:val="00101BF6"/>
    <w:rsid w:val="001022FF"/>
    <w:rsid w:val="001039F3"/>
    <w:rsid w:val="00104999"/>
    <w:rsid w:val="00106760"/>
    <w:rsid w:val="0011387A"/>
    <w:rsid w:val="00113E99"/>
    <w:rsid w:val="0012531C"/>
    <w:rsid w:val="001529E5"/>
    <w:rsid w:val="00152BC2"/>
    <w:rsid w:val="00152C1A"/>
    <w:rsid w:val="001531AA"/>
    <w:rsid w:val="00161801"/>
    <w:rsid w:val="00161BAE"/>
    <w:rsid w:val="00164D60"/>
    <w:rsid w:val="00174B94"/>
    <w:rsid w:val="00175BE5"/>
    <w:rsid w:val="00175DEB"/>
    <w:rsid w:val="00176B08"/>
    <w:rsid w:val="001775AE"/>
    <w:rsid w:val="00177763"/>
    <w:rsid w:val="00180485"/>
    <w:rsid w:val="0018361B"/>
    <w:rsid w:val="0018477D"/>
    <w:rsid w:val="00190933"/>
    <w:rsid w:val="00191939"/>
    <w:rsid w:val="001922C0"/>
    <w:rsid w:val="001929DD"/>
    <w:rsid w:val="00192DF1"/>
    <w:rsid w:val="00193516"/>
    <w:rsid w:val="001A11DA"/>
    <w:rsid w:val="001A26AA"/>
    <w:rsid w:val="001A2FC2"/>
    <w:rsid w:val="001A5D73"/>
    <w:rsid w:val="001A742F"/>
    <w:rsid w:val="001C6D15"/>
    <w:rsid w:val="001C74DD"/>
    <w:rsid w:val="001D087C"/>
    <w:rsid w:val="001D10FB"/>
    <w:rsid w:val="001D1793"/>
    <w:rsid w:val="001D213C"/>
    <w:rsid w:val="001D4833"/>
    <w:rsid w:val="001E11CB"/>
    <w:rsid w:val="001E39D0"/>
    <w:rsid w:val="001E7795"/>
    <w:rsid w:val="001F28FD"/>
    <w:rsid w:val="001F5A6C"/>
    <w:rsid w:val="001F5AEA"/>
    <w:rsid w:val="001F7E4D"/>
    <w:rsid w:val="002029DE"/>
    <w:rsid w:val="00203EB3"/>
    <w:rsid w:val="002115AC"/>
    <w:rsid w:val="00212FF2"/>
    <w:rsid w:val="00213D95"/>
    <w:rsid w:val="00215EBB"/>
    <w:rsid w:val="00221BFD"/>
    <w:rsid w:val="0022774F"/>
    <w:rsid w:val="002277D6"/>
    <w:rsid w:val="002333C2"/>
    <w:rsid w:val="00243044"/>
    <w:rsid w:val="0024326F"/>
    <w:rsid w:val="002450E4"/>
    <w:rsid w:val="00245200"/>
    <w:rsid w:val="00250965"/>
    <w:rsid w:val="002550D5"/>
    <w:rsid w:val="00265AD9"/>
    <w:rsid w:val="00273483"/>
    <w:rsid w:val="0027445C"/>
    <w:rsid w:val="0028310A"/>
    <w:rsid w:val="00294BE2"/>
    <w:rsid w:val="002A1944"/>
    <w:rsid w:val="002A2189"/>
    <w:rsid w:val="002A51DF"/>
    <w:rsid w:val="002A5E79"/>
    <w:rsid w:val="002B3233"/>
    <w:rsid w:val="002B3DA3"/>
    <w:rsid w:val="002B6073"/>
    <w:rsid w:val="002B6DE3"/>
    <w:rsid w:val="002C23CD"/>
    <w:rsid w:val="002C2734"/>
    <w:rsid w:val="002C29D5"/>
    <w:rsid w:val="002C62A4"/>
    <w:rsid w:val="002C6535"/>
    <w:rsid w:val="002D099E"/>
    <w:rsid w:val="002D100F"/>
    <w:rsid w:val="002D157A"/>
    <w:rsid w:val="002D2FB9"/>
    <w:rsid w:val="002D34A5"/>
    <w:rsid w:val="002D668A"/>
    <w:rsid w:val="002E3810"/>
    <w:rsid w:val="002E53E1"/>
    <w:rsid w:val="002F4475"/>
    <w:rsid w:val="002F448E"/>
    <w:rsid w:val="003046DD"/>
    <w:rsid w:val="00304C3C"/>
    <w:rsid w:val="003056FC"/>
    <w:rsid w:val="003175F6"/>
    <w:rsid w:val="003256CC"/>
    <w:rsid w:val="00325E63"/>
    <w:rsid w:val="00325FC4"/>
    <w:rsid w:val="003300AF"/>
    <w:rsid w:val="00337755"/>
    <w:rsid w:val="00343ECC"/>
    <w:rsid w:val="00354C68"/>
    <w:rsid w:val="003571F1"/>
    <w:rsid w:val="00366AA4"/>
    <w:rsid w:val="00373ACB"/>
    <w:rsid w:val="003851D0"/>
    <w:rsid w:val="003970EF"/>
    <w:rsid w:val="003A0EB6"/>
    <w:rsid w:val="003A2398"/>
    <w:rsid w:val="003A64AD"/>
    <w:rsid w:val="003B0244"/>
    <w:rsid w:val="003B6F3C"/>
    <w:rsid w:val="003B7324"/>
    <w:rsid w:val="003C3020"/>
    <w:rsid w:val="003C4697"/>
    <w:rsid w:val="003C7ECC"/>
    <w:rsid w:val="003D366B"/>
    <w:rsid w:val="003E3C7D"/>
    <w:rsid w:val="003E5147"/>
    <w:rsid w:val="003E5495"/>
    <w:rsid w:val="003E5DF1"/>
    <w:rsid w:val="003F0021"/>
    <w:rsid w:val="003F2257"/>
    <w:rsid w:val="00400946"/>
    <w:rsid w:val="00400EC8"/>
    <w:rsid w:val="00404552"/>
    <w:rsid w:val="004152D9"/>
    <w:rsid w:val="00424F1A"/>
    <w:rsid w:val="00431EF3"/>
    <w:rsid w:val="004334D6"/>
    <w:rsid w:val="004351A2"/>
    <w:rsid w:val="00435AB2"/>
    <w:rsid w:val="00436015"/>
    <w:rsid w:val="0043739E"/>
    <w:rsid w:val="004417ED"/>
    <w:rsid w:val="00447900"/>
    <w:rsid w:val="00451935"/>
    <w:rsid w:val="004519EF"/>
    <w:rsid w:val="00453260"/>
    <w:rsid w:val="00454BBE"/>
    <w:rsid w:val="00455115"/>
    <w:rsid w:val="00457884"/>
    <w:rsid w:val="00457CC9"/>
    <w:rsid w:val="0046036A"/>
    <w:rsid w:val="00460D9F"/>
    <w:rsid w:val="004627CE"/>
    <w:rsid w:val="00462A17"/>
    <w:rsid w:val="00466469"/>
    <w:rsid w:val="00470454"/>
    <w:rsid w:val="004738F6"/>
    <w:rsid w:val="00485FEB"/>
    <w:rsid w:val="0048749F"/>
    <w:rsid w:val="00493090"/>
    <w:rsid w:val="004938A5"/>
    <w:rsid w:val="00495F74"/>
    <w:rsid w:val="004974E4"/>
    <w:rsid w:val="004A0881"/>
    <w:rsid w:val="004B42F8"/>
    <w:rsid w:val="004B471C"/>
    <w:rsid w:val="004C1756"/>
    <w:rsid w:val="004D1128"/>
    <w:rsid w:val="004D1EA6"/>
    <w:rsid w:val="004D601D"/>
    <w:rsid w:val="004D68BF"/>
    <w:rsid w:val="004F00CF"/>
    <w:rsid w:val="004F5F6B"/>
    <w:rsid w:val="00504DED"/>
    <w:rsid w:val="00510C93"/>
    <w:rsid w:val="00520362"/>
    <w:rsid w:val="00536A12"/>
    <w:rsid w:val="00536C77"/>
    <w:rsid w:val="005413F2"/>
    <w:rsid w:val="00542047"/>
    <w:rsid w:val="00544415"/>
    <w:rsid w:val="005447FA"/>
    <w:rsid w:val="00544FEC"/>
    <w:rsid w:val="005464F0"/>
    <w:rsid w:val="00556F93"/>
    <w:rsid w:val="00562C98"/>
    <w:rsid w:val="005639E0"/>
    <w:rsid w:val="005663A8"/>
    <w:rsid w:val="005672C1"/>
    <w:rsid w:val="0057240F"/>
    <w:rsid w:val="00575BA3"/>
    <w:rsid w:val="00575CC1"/>
    <w:rsid w:val="00585EEC"/>
    <w:rsid w:val="005860B4"/>
    <w:rsid w:val="00590A5A"/>
    <w:rsid w:val="00595056"/>
    <w:rsid w:val="00595DE3"/>
    <w:rsid w:val="005A1AAC"/>
    <w:rsid w:val="005A32BE"/>
    <w:rsid w:val="005B5B7E"/>
    <w:rsid w:val="005B74A3"/>
    <w:rsid w:val="005C7D93"/>
    <w:rsid w:val="005E0F37"/>
    <w:rsid w:val="005E1F80"/>
    <w:rsid w:val="005E4663"/>
    <w:rsid w:val="005E58B9"/>
    <w:rsid w:val="005E66E8"/>
    <w:rsid w:val="005F66B6"/>
    <w:rsid w:val="00603174"/>
    <w:rsid w:val="0060590D"/>
    <w:rsid w:val="00610C2A"/>
    <w:rsid w:val="00613F02"/>
    <w:rsid w:val="006310FF"/>
    <w:rsid w:val="00631772"/>
    <w:rsid w:val="006328EA"/>
    <w:rsid w:val="00635135"/>
    <w:rsid w:val="00635470"/>
    <w:rsid w:val="006377C4"/>
    <w:rsid w:val="006425FE"/>
    <w:rsid w:val="00651AD9"/>
    <w:rsid w:val="0065244E"/>
    <w:rsid w:val="00656D08"/>
    <w:rsid w:val="006576D0"/>
    <w:rsid w:val="00660408"/>
    <w:rsid w:val="006608F4"/>
    <w:rsid w:val="00660B01"/>
    <w:rsid w:val="00660D79"/>
    <w:rsid w:val="006614D3"/>
    <w:rsid w:val="006623DA"/>
    <w:rsid w:val="00667DBC"/>
    <w:rsid w:val="00676A22"/>
    <w:rsid w:val="006770D5"/>
    <w:rsid w:val="006836ED"/>
    <w:rsid w:val="0068489D"/>
    <w:rsid w:val="00693A07"/>
    <w:rsid w:val="00695193"/>
    <w:rsid w:val="00695F16"/>
    <w:rsid w:val="006A42FC"/>
    <w:rsid w:val="006B0F49"/>
    <w:rsid w:val="006B4956"/>
    <w:rsid w:val="006B538F"/>
    <w:rsid w:val="006C671A"/>
    <w:rsid w:val="006D33B6"/>
    <w:rsid w:val="006D6E03"/>
    <w:rsid w:val="006D7ADD"/>
    <w:rsid w:val="006D7B9F"/>
    <w:rsid w:val="006E57E7"/>
    <w:rsid w:val="006E5FA8"/>
    <w:rsid w:val="006F6B1A"/>
    <w:rsid w:val="00703960"/>
    <w:rsid w:val="007065A9"/>
    <w:rsid w:val="007072F7"/>
    <w:rsid w:val="007172F5"/>
    <w:rsid w:val="007177D7"/>
    <w:rsid w:val="007179BB"/>
    <w:rsid w:val="00720379"/>
    <w:rsid w:val="00724A35"/>
    <w:rsid w:val="00732D7A"/>
    <w:rsid w:val="00733A09"/>
    <w:rsid w:val="00736723"/>
    <w:rsid w:val="00740F07"/>
    <w:rsid w:val="00741336"/>
    <w:rsid w:val="00743570"/>
    <w:rsid w:val="007445B1"/>
    <w:rsid w:val="00744F3E"/>
    <w:rsid w:val="00746A88"/>
    <w:rsid w:val="0075009D"/>
    <w:rsid w:val="00750B6E"/>
    <w:rsid w:val="007534CE"/>
    <w:rsid w:val="0075362F"/>
    <w:rsid w:val="00753709"/>
    <w:rsid w:val="00754F58"/>
    <w:rsid w:val="00760ADE"/>
    <w:rsid w:val="0076389E"/>
    <w:rsid w:val="007659F3"/>
    <w:rsid w:val="00765E26"/>
    <w:rsid w:val="007718A1"/>
    <w:rsid w:val="00773E3E"/>
    <w:rsid w:val="00775324"/>
    <w:rsid w:val="007801D0"/>
    <w:rsid w:val="007838A4"/>
    <w:rsid w:val="00790E43"/>
    <w:rsid w:val="007A349D"/>
    <w:rsid w:val="007A4792"/>
    <w:rsid w:val="007B0E4D"/>
    <w:rsid w:val="007B1AAC"/>
    <w:rsid w:val="007B52AE"/>
    <w:rsid w:val="007B5FB4"/>
    <w:rsid w:val="007B5FEC"/>
    <w:rsid w:val="007B64D7"/>
    <w:rsid w:val="007B64DE"/>
    <w:rsid w:val="007E26AB"/>
    <w:rsid w:val="007E62CD"/>
    <w:rsid w:val="007F0818"/>
    <w:rsid w:val="007F11E3"/>
    <w:rsid w:val="008000F8"/>
    <w:rsid w:val="00800E29"/>
    <w:rsid w:val="008153FA"/>
    <w:rsid w:val="008205D7"/>
    <w:rsid w:val="00821540"/>
    <w:rsid w:val="0083115A"/>
    <w:rsid w:val="008331EF"/>
    <w:rsid w:val="00833E1F"/>
    <w:rsid w:val="0083434D"/>
    <w:rsid w:val="00834A56"/>
    <w:rsid w:val="00837C04"/>
    <w:rsid w:val="0084580A"/>
    <w:rsid w:val="008560CA"/>
    <w:rsid w:val="00866835"/>
    <w:rsid w:val="008752E5"/>
    <w:rsid w:val="00875F7F"/>
    <w:rsid w:val="00882F95"/>
    <w:rsid w:val="0088353E"/>
    <w:rsid w:val="00884E1B"/>
    <w:rsid w:val="008953EF"/>
    <w:rsid w:val="0089627B"/>
    <w:rsid w:val="008A140B"/>
    <w:rsid w:val="008A3CEB"/>
    <w:rsid w:val="008B0EB9"/>
    <w:rsid w:val="008B3961"/>
    <w:rsid w:val="008C7381"/>
    <w:rsid w:val="008D09C4"/>
    <w:rsid w:val="008D09DA"/>
    <w:rsid w:val="008D0BC0"/>
    <w:rsid w:val="008D74E1"/>
    <w:rsid w:val="008E05AD"/>
    <w:rsid w:val="008E1C8F"/>
    <w:rsid w:val="008E27AF"/>
    <w:rsid w:val="008E2AA2"/>
    <w:rsid w:val="008F07FE"/>
    <w:rsid w:val="008F09FD"/>
    <w:rsid w:val="008F46F2"/>
    <w:rsid w:val="009001B5"/>
    <w:rsid w:val="0090069E"/>
    <w:rsid w:val="00902AB7"/>
    <w:rsid w:val="009136A7"/>
    <w:rsid w:val="009137C5"/>
    <w:rsid w:val="009221DD"/>
    <w:rsid w:val="00926A98"/>
    <w:rsid w:val="00935A56"/>
    <w:rsid w:val="009425E8"/>
    <w:rsid w:val="00946485"/>
    <w:rsid w:val="00947B20"/>
    <w:rsid w:val="009500E7"/>
    <w:rsid w:val="0095068F"/>
    <w:rsid w:val="00950C6B"/>
    <w:rsid w:val="00953576"/>
    <w:rsid w:val="0095398C"/>
    <w:rsid w:val="00964A27"/>
    <w:rsid w:val="00973D57"/>
    <w:rsid w:val="00973D89"/>
    <w:rsid w:val="00974F3F"/>
    <w:rsid w:val="0097500F"/>
    <w:rsid w:val="00976A09"/>
    <w:rsid w:val="00986FED"/>
    <w:rsid w:val="0099150E"/>
    <w:rsid w:val="009A185A"/>
    <w:rsid w:val="009A4A64"/>
    <w:rsid w:val="009A76D7"/>
    <w:rsid w:val="009D0C60"/>
    <w:rsid w:val="009D0D10"/>
    <w:rsid w:val="009D2363"/>
    <w:rsid w:val="009D23E6"/>
    <w:rsid w:val="009D7B13"/>
    <w:rsid w:val="009E0ACA"/>
    <w:rsid w:val="009E1B0C"/>
    <w:rsid w:val="009E5891"/>
    <w:rsid w:val="009F11D1"/>
    <w:rsid w:val="009F1519"/>
    <w:rsid w:val="009F25B1"/>
    <w:rsid w:val="00A02138"/>
    <w:rsid w:val="00A15CFC"/>
    <w:rsid w:val="00A173FD"/>
    <w:rsid w:val="00A17BA3"/>
    <w:rsid w:val="00A235C7"/>
    <w:rsid w:val="00A300AE"/>
    <w:rsid w:val="00A331D6"/>
    <w:rsid w:val="00A34CF4"/>
    <w:rsid w:val="00A406C0"/>
    <w:rsid w:val="00A41DAD"/>
    <w:rsid w:val="00A42990"/>
    <w:rsid w:val="00A44251"/>
    <w:rsid w:val="00A44D7B"/>
    <w:rsid w:val="00A47E8E"/>
    <w:rsid w:val="00A51CD7"/>
    <w:rsid w:val="00A53358"/>
    <w:rsid w:val="00A61C7D"/>
    <w:rsid w:val="00A660EE"/>
    <w:rsid w:val="00A666E3"/>
    <w:rsid w:val="00A804B7"/>
    <w:rsid w:val="00A84102"/>
    <w:rsid w:val="00A87408"/>
    <w:rsid w:val="00A87ADA"/>
    <w:rsid w:val="00A90F8F"/>
    <w:rsid w:val="00A92B92"/>
    <w:rsid w:val="00A94F5A"/>
    <w:rsid w:val="00A95694"/>
    <w:rsid w:val="00A956F1"/>
    <w:rsid w:val="00A95A09"/>
    <w:rsid w:val="00A96F5C"/>
    <w:rsid w:val="00AA1579"/>
    <w:rsid w:val="00AA6AA0"/>
    <w:rsid w:val="00AA76E6"/>
    <w:rsid w:val="00AB479F"/>
    <w:rsid w:val="00AB639E"/>
    <w:rsid w:val="00AC2BAF"/>
    <w:rsid w:val="00AD0043"/>
    <w:rsid w:val="00AD3AFE"/>
    <w:rsid w:val="00AD68C2"/>
    <w:rsid w:val="00AE4200"/>
    <w:rsid w:val="00AE5042"/>
    <w:rsid w:val="00AF036D"/>
    <w:rsid w:val="00AF2051"/>
    <w:rsid w:val="00AF5A69"/>
    <w:rsid w:val="00AF6FB8"/>
    <w:rsid w:val="00B041CE"/>
    <w:rsid w:val="00B109BD"/>
    <w:rsid w:val="00B1257F"/>
    <w:rsid w:val="00B20783"/>
    <w:rsid w:val="00B221D2"/>
    <w:rsid w:val="00B2280C"/>
    <w:rsid w:val="00B304AC"/>
    <w:rsid w:val="00B32F6C"/>
    <w:rsid w:val="00B33E46"/>
    <w:rsid w:val="00B3682C"/>
    <w:rsid w:val="00B50A12"/>
    <w:rsid w:val="00B51397"/>
    <w:rsid w:val="00B539DA"/>
    <w:rsid w:val="00B53D54"/>
    <w:rsid w:val="00B634DC"/>
    <w:rsid w:val="00B63E23"/>
    <w:rsid w:val="00B67C70"/>
    <w:rsid w:val="00B70B46"/>
    <w:rsid w:val="00B72F69"/>
    <w:rsid w:val="00B740FF"/>
    <w:rsid w:val="00B75399"/>
    <w:rsid w:val="00B83813"/>
    <w:rsid w:val="00B955ED"/>
    <w:rsid w:val="00BA705E"/>
    <w:rsid w:val="00BB075F"/>
    <w:rsid w:val="00BB70B6"/>
    <w:rsid w:val="00BC0DE5"/>
    <w:rsid w:val="00BC27E3"/>
    <w:rsid w:val="00BC40E4"/>
    <w:rsid w:val="00BD0919"/>
    <w:rsid w:val="00BD0A87"/>
    <w:rsid w:val="00BE1CBB"/>
    <w:rsid w:val="00BE2234"/>
    <w:rsid w:val="00BE2A6B"/>
    <w:rsid w:val="00BF0C3F"/>
    <w:rsid w:val="00BF4DBD"/>
    <w:rsid w:val="00BF6014"/>
    <w:rsid w:val="00C03405"/>
    <w:rsid w:val="00C055ED"/>
    <w:rsid w:val="00C23124"/>
    <w:rsid w:val="00C25085"/>
    <w:rsid w:val="00C26915"/>
    <w:rsid w:val="00C301B3"/>
    <w:rsid w:val="00C32BC3"/>
    <w:rsid w:val="00C37545"/>
    <w:rsid w:val="00C37789"/>
    <w:rsid w:val="00C5161B"/>
    <w:rsid w:val="00C60128"/>
    <w:rsid w:val="00C7040A"/>
    <w:rsid w:val="00C73BFE"/>
    <w:rsid w:val="00C816B0"/>
    <w:rsid w:val="00C85C77"/>
    <w:rsid w:val="00C85ED4"/>
    <w:rsid w:val="00C90334"/>
    <w:rsid w:val="00C932C9"/>
    <w:rsid w:val="00C94A33"/>
    <w:rsid w:val="00C94FD4"/>
    <w:rsid w:val="00CA03B9"/>
    <w:rsid w:val="00CA44CC"/>
    <w:rsid w:val="00CA4DDA"/>
    <w:rsid w:val="00CB0532"/>
    <w:rsid w:val="00CB7A57"/>
    <w:rsid w:val="00CC1905"/>
    <w:rsid w:val="00CD3C10"/>
    <w:rsid w:val="00CD4B75"/>
    <w:rsid w:val="00CE1102"/>
    <w:rsid w:val="00CE1574"/>
    <w:rsid w:val="00CE5068"/>
    <w:rsid w:val="00CE52C8"/>
    <w:rsid w:val="00CF1327"/>
    <w:rsid w:val="00CF3D1F"/>
    <w:rsid w:val="00CF659D"/>
    <w:rsid w:val="00CF7CE7"/>
    <w:rsid w:val="00D00AA4"/>
    <w:rsid w:val="00D014B4"/>
    <w:rsid w:val="00D03239"/>
    <w:rsid w:val="00D03B27"/>
    <w:rsid w:val="00D06885"/>
    <w:rsid w:val="00D11280"/>
    <w:rsid w:val="00D13E7A"/>
    <w:rsid w:val="00D227DF"/>
    <w:rsid w:val="00D22C1A"/>
    <w:rsid w:val="00D256CE"/>
    <w:rsid w:val="00D26083"/>
    <w:rsid w:val="00D32466"/>
    <w:rsid w:val="00D42575"/>
    <w:rsid w:val="00D42D68"/>
    <w:rsid w:val="00D46C6D"/>
    <w:rsid w:val="00D516F1"/>
    <w:rsid w:val="00D5290D"/>
    <w:rsid w:val="00D52FAB"/>
    <w:rsid w:val="00D55247"/>
    <w:rsid w:val="00D56EEF"/>
    <w:rsid w:val="00D60B76"/>
    <w:rsid w:val="00D61858"/>
    <w:rsid w:val="00D627CE"/>
    <w:rsid w:val="00D64078"/>
    <w:rsid w:val="00D66AF9"/>
    <w:rsid w:val="00D70308"/>
    <w:rsid w:val="00D73B89"/>
    <w:rsid w:val="00D74D9E"/>
    <w:rsid w:val="00D837D6"/>
    <w:rsid w:val="00D939A8"/>
    <w:rsid w:val="00D9456A"/>
    <w:rsid w:val="00DA18C3"/>
    <w:rsid w:val="00DA2A14"/>
    <w:rsid w:val="00DA3199"/>
    <w:rsid w:val="00DB286B"/>
    <w:rsid w:val="00DB75D3"/>
    <w:rsid w:val="00DC1A83"/>
    <w:rsid w:val="00DC48E1"/>
    <w:rsid w:val="00DD2615"/>
    <w:rsid w:val="00DD451D"/>
    <w:rsid w:val="00DE579E"/>
    <w:rsid w:val="00DE730C"/>
    <w:rsid w:val="00DF0757"/>
    <w:rsid w:val="00DF39E8"/>
    <w:rsid w:val="00DF423B"/>
    <w:rsid w:val="00DF5286"/>
    <w:rsid w:val="00DF7ED5"/>
    <w:rsid w:val="00E01711"/>
    <w:rsid w:val="00E119DF"/>
    <w:rsid w:val="00E138F2"/>
    <w:rsid w:val="00E13A7D"/>
    <w:rsid w:val="00E15D55"/>
    <w:rsid w:val="00E16571"/>
    <w:rsid w:val="00E20505"/>
    <w:rsid w:val="00E21E3E"/>
    <w:rsid w:val="00E271A3"/>
    <w:rsid w:val="00E34710"/>
    <w:rsid w:val="00E354EA"/>
    <w:rsid w:val="00E367A1"/>
    <w:rsid w:val="00E427F8"/>
    <w:rsid w:val="00E4370C"/>
    <w:rsid w:val="00E477B8"/>
    <w:rsid w:val="00E53900"/>
    <w:rsid w:val="00E540EA"/>
    <w:rsid w:val="00E569F4"/>
    <w:rsid w:val="00E63A84"/>
    <w:rsid w:val="00E64DC9"/>
    <w:rsid w:val="00E66CCF"/>
    <w:rsid w:val="00E70969"/>
    <w:rsid w:val="00E75DC1"/>
    <w:rsid w:val="00E76069"/>
    <w:rsid w:val="00E76090"/>
    <w:rsid w:val="00E849C9"/>
    <w:rsid w:val="00E8563C"/>
    <w:rsid w:val="00E928C5"/>
    <w:rsid w:val="00E969A6"/>
    <w:rsid w:val="00EA0924"/>
    <w:rsid w:val="00EA2C3F"/>
    <w:rsid w:val="00EC22EA"/>
    <w:rsid w:val="00EC2788"/>
    <w:rsid w:val="00ED2EC7"/>
    <w:rsid w:val="00ED32E6"/>
    <w:rsid w:val="00EE2048"/>
    <w:rsid w:val="00EE6CC5"/>
    <w:rsid w:val="00EF4813"/>
    <w:rsid w:val="00EF4864"/>
    <w:rsid w:val="00EF6C2F"/>
    <w:rsid w:val="00F02427"/>
    <w:rsid w:val="00F03311"/>
    <w:rsid w:val="00F0444A"/>
    <w:rsid w:val="00F13037"/>
    <w:rsid w:val="00F144D0"/>
    <w:rsid w:val="00F14DE8"/>
    <w:rsid w:val="00F1776D"/>
    <w:rsid w:val="00F23374"/>
    <w:rsid w:val="00F26508"/>
    <w:rsid w:val="00F26639"/>
    <w:rsid w:val="00F272B1"/>
    <w:rsid w:val="00F31C4B"/>
    <w:rsid w:val="00F363CB"/>
    <w:rsid w:val="00F364F5"/>
    <w:rsid w:val="00F44FBB"/>
    <w:rsid w:val="00F4694C"/>
    <w:rsid w:val="00F47056"/>
    <w:rsid w:val="00F53B7C"/>
    <w:rsid w:val="00F557A0"/>
    <w:rsid w:val="00F60258"/>
    <w:rsid w:val="00F603F9"/>
    <w:rsid w:val="00F614BC"/>
    <w:rsid w:val="00F700C2"/>
    <w:rsid w:val="00F7352F"/>
    <w:rsid w:val="00F74831"/>
    <w:rsid w:val="00F752BC"/>
    <w:rsid w:val="00F7551B"/>
    <w:rsid w:val="00F75E0F"/>
    <w:rsid w:val="00F762E0"/>
    <w:rsid w:val="00F9571F"/>
    <w:rsid w:val="00FB185F"/>
    <w:rsid w:val="00FB2619"/>
    <w:rsid w:val="00FB4D88"/>
    <w:rsid w:val="00FB799A"/>
    <w:rsid w:val="00FC6864"/>
    <w:rsid w:val="00FD2535"/>
    <w:rsid w:val="00FD31D8"/>
    <w:rsid w:val="00FD3921"/>
    <w:rsid w:val="00FE3E6E"/>
    <w:rsid w:val="00FF14D9"/>
    <w:rsid w:val="00FF224C"/>
    <w:rsid w:val="00FF472D"/>
    <w:rsid w:val="00FF56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9D0EDF"/>
  <w15:docId w15:val="{C5AFCD68-6BCA-4EBB-A16F-282A38291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52E5"/>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qFormat/>
    <w:rsid w:val="008752E5"/>
    <w:pPr>
      <w:keepNext/>
      <w:widowControl/>
      <w:outlineLvl w:val="0"/>
    </w:pPr>
    <w:rPr>
      <w:rFonts w:ascii="Times New Roman" w:hAnsi="Times New Roman"/>
      <w:snapToGrid/>
      <w:sz w:val="18"/>
      <w:u w:val="single"/>
    </w:rPr>
  </w:style>
  <w:style w:type="paragraph" w:styleId="Heading2">
    <w:name w:val="heading 2"/>
    <w:basedOn w:val="Normal"/>
    <w:next w:val="Normal"/>
    <w:link w:val="Heading2Char"/>
    <w:qFormat/>
    <w:rsid w:val="008752E5"/>
    <w:pPr>
      <w:keepNext/>
      <w:widowControl/>
      <w:outlineLvl w:val="1"/>
    </w:pPr>
    <w:rPr>
      <w:rFonts w:ascii="Times New Roman" w:hAnsi="Times New Roman"/>
      <w:b/>
      <w:snapToGrid/>
    </w:rPr>
  </w:style>
  <w:style w:type="paragraph" w:styleId="Heading3">
    <w:name w:val="heading 3"/>
    <w:basedOn w:val="Normal"/>
    <w:next w:val="Normal"/>
    <w:link w:val="Heading3Char"/>
    <w:qFormat/>
    <w:rsid w:val="008752E5"/>
    <w:pPr>
      <w:keepNext/>
      <w:widowControl/>
      <w:outlineLvl w:val="2"/>
    </w:pPr>
    <w:rPr>
      <w:rFonts w:ascii="Times New Roman" w:hAnsi="Times New Roman"/>
      <w:b/>
      <w:snapToGrid/>
      <w:sz w:val="20"/>
    </w:rPr>
  </w:style>
  <w:style w:type="paragraph" w:styleId="Heading4">
    <w:name w:val="heading 4"/>
    <w:basedOn w:val="Normal"/>
    <w:next w:val="Normal"/>
    <w:link w:val="Heading4Char"/>
    <w:qFormat/>
    <w:rsid w:val="008752E5"/>
    <w:pPr>
      <w:keepNext/>
      <w:widowControl/>
      <w:outlineLvl w:val="3"/>
    </w:pPr>
    <w:rPr>
      <w:rFonts w:ascii="Times New Roman" w:hAnsi="Times New Roman"/>
      <w:b/>
      <w:snapToGrid/>
      <w:sz w:val="20"/>
      <w:u w:val="single"/>
    </w:rPr>
  </w:style>
  <w:style w:type="paragraph" w:styleId="Heading5">
    <w:name w:val="heading 5"/>
    <w:basedOn w:val="Normal"/>
    <w:next w:val="Normal"/>
    <w:link w:val="Heading5Char"/>
    <w:qFormat/>
    <w:rsid w:val="008752E5"/>
    <w:pPr>
      <w:keepNext/>
      <w:widowControl/>
      <w:outlineLvl w:val="4"/>
    </w:pPr>
    <w:rPr>
      <w:rFonts w:ascii="Times New Roman" w:hAnsi="Times New Roman"/>
      <w:b/>
      <w:snapToGrid/>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52E5"/>
    <w:rPr>
      <w:rFonts w:ascii="Times New Roman" w:eastAsia="Times New Roman" w:hAnsi="Times New Roman" w:cs="Times New Roman"/>
      <w:sz w:val="18"/>
      <w:szCs w:val="20"/>
      <w:u w:val="single"/>
    </w:rPr>
  </w:style>
  <w:style w:type="character" w:customStyle="1" w:styleId="Heading2Char">
    <w:name w:val="Heading 2 Char"/>
    <w:basedOn w:val="DefaultParagraphFont"/>
    <w:link w:val="Heading2"/>
    <w:rsid w:val="008752E5"/>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8752E5"/>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8752E5"/>
    <w:rPr>
      <w:rFonts w:ascii="Times New Roman" w:eastAsia="Times New Roman" w:hAnsi="Times New Roman" w:cs="Times New Roman"/>
      <w:b/>
      <w:sz w:val="20"/>
      <w:szCs w:val="20"/>
      <w:u w:val="single"/>
    </w:rPr>
  </w:style>
  <w:style w:type="character" w:customStyle="1" w:styleId="Heading5Char">
    <w:name w:val="Heading 5 Char"/>
    <w:basedOn w:val="DefaultParagraphFont"/>
    <w:link w:val="Heading5"/>
    <w:rsid w:val="008752E5"/>
    <w:rPr>
      <w:rFonts w:ascii="Times New Roman" w:eastAsia="Times New Roman" w:hAnsi="Times New Roman" w:cs="Times New Roman"/>
      <w:b/>
      <w:sz w:val="24"/>
      <w:szCs w:val="20"/>
      <w:u w:val="single"/>
    </w:rPr>
  </w:style>
  <w:style w:type="character" w:styleId="FootnoteReference">
    <w:name w:val="footnote reference"/>
    <w:uiPriority w:val="99"/>
    <w:rsid w:val="008752E5"/>
  </w:style>
  <w:style w:type="paragraph" w:styleId="BodyTextIndent2">
    <w:name w:val="Body Text Indent 2"/>
    <w:basedOn w:val="Normal"/>
    <w:link w:val="BodyTextIndent2Char"/>
    <w:rsid w:val="008752E5"/>
    <w:pPr>
      <w:tabs>
        <w:tab w:val="left" w:leader="dot" w:pos="4320"/>
        <w:tab w:val="left" w:pos="4680"/>
        <w:tab w:val="left" w:pos="5040"/>
        <w:tab w:val="left" w:pos="5400"/>
      </w:tabs>
      <w:ind w:left="4320" w:hanging="4320"/>
    </w:pPr>
  </w:style>
  <w:style w:type="character" w:customStyle="1" w:styleId="BodyTextIndent2Char">
    <w:name w:val="Body Text Indent 2 Char"/>
    <w:basedOn w:val="DefaultParagraphFont"/>
    <w:link w:val="BodyTextIndent2"/>
    <w:rsid w:val="008752E5"/>
    <w:rPr>
      <w:rFonts w:ascii="Courier" w:eastAsia="Times New Roman" w:hAnsi="Courier" w:cs="Times New Roman"/>
      <w:snapToGrid w:val="0"/>
      <w:sz w:val="24"/>
      <w:szCs w:val="20"/>
    </w:rPr>
  </w:style>
  <w:style w:type="paragraph" w:styleId="BodyTextIndent">
    <w:name w:val="Body Text Indent"/>
    <w:basedOn w:val="Normal"/>
    <w:link w:val="BodyTextIndentChar"/>
    <w:rsid w:val="008752E5"/>
    <w:pPr>
      <w:widowControl/>
      <w:numPr>
        <w:numId w:val="2"/>
      </w:numPr>
      <w:spacing w:after="120"/>
    </w:pPr>
    <w:rPr>
      <w:rFonts w:ascii="Times New Roman" w:hAnsi="Times New Roman"/>
      <w:snapToGrid/>
      <w:sz w:val="20"/>
    </w:rPr>
  </w:style>
  <w:style w:type="character" w:customStyle="1" w:styleId="BodyTextIndentChar">
    <w:name w:val="Body Text Indent Char"/>
    <w:basedOn w:val="DefaultParagraphFont"/>
    <w:link w:val="BodyTextIndent"/>
    <w:rsid w:val="008752E5"/>
    <w:rPr>
      <w:rFonts w:ascii="Times New Roman" w:eastAsia="Times New Roman" w:hAnsi="Times New Roman" w:cs="Times New Roman"/>
      <w:sz w:val="20"/>
      <w:szCs w:val="20"/>
    </w:rPr>
  </w:style>
  <w:style w:type="paragraph" w:styleId="BodyText">
    <w:name w:val="Body Text"/>
    <w:basedOn w:val="Normal"/>
    <w:link w:val="BodyTextChar"/>
    <w:uiPriority w:val="1"/>
    <w:qFormat/>
    <w:rsid w:val="008752E5"/>
    <w:pPr>
      <w:widowControl/>
    </w:pPr>
    <w:rPr>
      <w:rFonts w:ascii="Times New Roman" w:hAnsi="Times New Roman"/>
      <w:snapToGrid/>
    </w:rPr>
  </w:style>
  <w:style w:type="character" w:customStyle="1" w:styleId="BodyTextChar">
    <w:name w:val="Body Text Char"/>
    <w:basedOn w:val="DefaultParagraphFont"/>
    <w:link w:val="BodyText"/>
    <w:uiPriority w:val="1"/>
    <w:rsid w:val="008752E5"/>
    <w:rPr>
      <w:rFonts w:ascii="Times New Roman" w:eastAsia="Times New Roman" w:hAnsi="Times New Roman" w:cs="Times New Roman"/>
      <w:sz w:val="24"/>
      <w:szCs w:val="20"/>
    </w:rPr>
  </w:style>
  <w:style w:type="paragraph" w:styleId="Header">
    <w:name w:val="header"/>
    <w:basedOn w:val="Normal"/>
    <w:link w:val="HeaderChar"/>
    <w:rsid w:val="008752E5"/>
    <w:pPr>
      <w:widowControl/>
      <w:tabs>
        <w:tab w:val="center" w:pos="4320"/>
        <w:tab w:val="right" w:pos="8640"/>
      </w:tabs>
    </w:pPr>
    <w:rPr>
      <w:rFonts w:ascii="Times New Roman" w:hAnsi="Times New Roman"/>
      <w:snapToGrid/>
    </w:rPr>
  </w:style>
  <w:style w:type="character" w:customStyle="1" w:styleId="HeaderChar">
    <w:name w:val="Header Char"/>
    <w:basedOn w:val="DefaultParagraphFont"/>
    <w:link w:val="Header"/>
    <w:rsid w:val="008752E5"/>
    <w:rPr>
      <w:rFonts w:ascii="Times New Roman" w:eastAsia="Times New Roman" w:hAnsi="Times New Roman" w:cs="Times New Roman"/>
      <w:sz w:val="24"/>
      <w:szCs w:val="20"/>
    </w:rPr>
  </w:style>
  <w:style w:type="paragraph" w:styleId="FootnoteText">
    <w:name w:val="footnote text"/>
    <w:basedOn w:val="Normal"/>
    <w:link w:val="FootnoteTextChar"/>
    <w:uiPriority w:val="99"/>
    <w:rsid w:val="008752E5"/>
    <w:pPr>
      <w:widowControl/>
    </w:pPr>
    <w:rPr>
      <w:rFonts w:ascii="Times New Roman" w:hAnsi="Times New Roman"/>
      <w:snapToGrid/>
      <w:sz w:val="20"/>
    </w:rPr>
  </w:style>
  <w:style w:type="character" w:customStyle="1" w:styleId="FootnoteTextChar">
    <w:name w:val="Footnote Text Char"/>
    <w:basedOn w:val="DefaultParagraphFont"/>
    <w:link w:val="FootnoteText"/>
    <w:uiPriority w:val="99"/>
    <w:rsid w:val="008752E5"/>
    <w:rPr>
      <w:rFonts w:ascii="Times New Roman" w:eastAsia="Times New Roman" w:hAnsi="Times New Roman" w:cs="Times New Roman"/>
      <w:sz w:val="20"/>
      <w:szCs w:val="20"/>
    </w:rPr>
  </w:style>
  <w:style w:type="character" w:styleId="Hyperlink">
    <w:name w:val="Hyperlink"/>
    <w:rsid w:val="008752E5"/>
    <w:rPr>
      <w:color w:val="0000FF"/>
      <w:u w:val="single"/>
    </w:rPr>
  </w:style>
  <w:style w:type="paragraph" w:customStyle="1" w:styleId="Title3">
    <w:name w:val="Title 3"/>
    <w:basedOn w:val="BodyText2"/>
    <w:next w:val="BodyText"/>
    <w:autoRedefine/>
    <w:rsid w:val="008752E5"/>
    <w:pPr>
      <w:widowControl/>
      <w:overflowPunct w:val="0"/>
      <w:autoSpaceDE w:val="0"/>
      <w:autoSpaceDN w:val="0"/>
      <w:adjustRightInd w:val="0"/>
      <w:spacing w:after="0" w:line="240" w:lineRule="auto"/>
      <w:jc w:val="center"/>
      <w:textAlignment w:val="baseline"/>
    </w:pPr>
    <w:rPr>
      <w:rFonts w:ascii="Times New Roman" w:hAnsi="Times New Roman"/>
      <w:b/>
      <w:bCs/>
      <w:iCs/>
      <w:noProof/>
      <w:snapToGrid/>
      <w:color w:val="000000"/>
    </w:rPr>
  </w:style>
  <w:style w:type="paragraph" w:styleId="BodyText2">
    <w:name w:val="Body Text 2"/>
    <w:basedOn w:val="Normal"/>
    <w:link w:val="BodyText2Char"/>
    <w:rsid w:val="008752E5"/>
    <w:pPr>
      <w:spacing w:after="120" w:line="480" w:lineRule="auto"/>
    </w:pPr>
  </w:style>
  <w:style w:type="character" w:customStyle="1" w:styleId="BodyText2Char">
    <w:name w:val="Body Text 2 Char"/>
    <w:basedOn w:val="DefaultParagraphFont"/>
    <w:link w:val="BodyText2"/>
    <w:rsid w:val="008752E5"/>
    <w:rPr>
      <w:rFonts w:ascii="Courier" w:eastAsia="Times New Roman" w:hAnsi="Courier" w:cs="Times New Roman"/>
      <w:snapToGrid w:val="0"/>
      <w:sz w:val="24"/>
      <w:szCs w:val="20"/>
    </w:rPr>
  </w:style>
  <w:style w:type="table" w:styleId="TableGrid">
    <w:name w:val="Table Grid"/>
    <w:basedOn w:val="TableNormal"/>
    <w:uiPriority w:val="39"/>
    <w:rsid w:val="008752E5"/>
    <w:pPr>
      <w:widowControl w:val="0"/>
      <w:snapToGri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nhideWhenUsed/>
    <w:rsid w:val="008752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rsid w:val="008752E5"/>
    <w:rPr>
      <w:rFonts w:ascii="Courier New" w:eastAsia="Times New Roman" w:hAnsi="Courier New" w:cs="Courier New"/>
      <w:sz w:val="20"/>
      <w:szCs w:val="20"/>
    </w:rPr>
  </w:style>
  <w:style w:type="paragraph" w:styleId="NormalWeb">
    <w:name w:val="Normal (Web)"/>
    <w:basedOn w:val="Normal"/>
    <w:uiPriority w:val="99"/>
    <w:unhideWhenUsed/>
    <w:rsid w:val="008752E5"/>
    <w:pPr>
      <w:widowControl/>
      <w:spacing w:before="100" w:beforeAutospacing="1" w:after="100" w:afterAutospacing="1"/>
    </w:pPr>
    <w:rPr>
      <w:rFonts w:ascii="Times New Roman" w:hAnsi="Times New Roman"/>
      <w:snapToGrid/>
      <w:szCs w:val="24"/>
    </w:rPr>
  </w:style>
  <w:style w:type="character" w:customStyle="1" w:styleId="printedpage">
    <w:name w:val="printed_page"/>
    <w:rsid w:val="008752E5"/>
  </w:style>
  <w:style w:type="character" w:customStyle="1" w:styleId="e-04">
    <w:name w:val="e-04"/>
    <w:rsid w:val="008752E5"/>
  </w:style>
  <w:style w:type="paragraph" w:styleId="BalloonText">
    <w:name w:val="Balloon Text"/>
    <w:basedOn w:val="Normal"/>
    <w:link w:val="BalloonTextChar"/>
    <w:rsid w:val="008752E5"/>
    <w:rPr>
      <w:rFonts w:ascii="Tahoma" w:hAnsi="Tahoma" w:cs="Tahoma"/>
      <w:sz w:val="16"/>
      <w:szCs w:val="16"/>
    </w:rPr>
  </w:style>
  <w:style w:type="character" w:customStyle="1" w:styleId="BalloonTextChar">
    <w:name w:val="Balloon Text Char"/>
    <w:basedOn w:val="DefaultParagraphFont"/>
    <w:link w:val="BalloonText"/>
    <w:rsid w:val="008752E5"/>
    <w:rPr>
      <w:rFonts w:ascii="Tahoma" w:eastAsia="Times New Roman" w:hAnsi="Tahoma" w:cs="Tahoma"/>
      <w:snapToGrid w:val="0"/>
      <w:sz w:val="16"/>
      <w:szCs w:val="16"/>
    </w:rPr>
  </w:style>
  <w:style w:type="character" w:styleId="CommentReference">
    <w:name w:val="annotation reference"/>
    <w:rsid w:val="008752E5"/>
    <w:rPr>
      <w:sz w:val="16"/>
      <w:szCs w:val="16"/>
    </w:rPr>
  </w:style>
  <w:style w:type="paragraph" w:styleId="CommentText">
    <w:name w:val="annotation text"/>
    <w:basedOn w:val="Normal"/>
    <w:link w:val="CommentTextChar"/>
    <w:rsid w:val="008752E5"/>
    <w:rPr>
      <w:rFonts w:ascii="Times New Roman" w:hAnsi="Times New Roman"/>
      <w:sz w:val="20"/>
    </w:rPr>
  </w:style>
  <w:style w:type="character" w:customStyle="1" w:styleId="CommentTextChar">
    <w:name w:val="Comment Text Char"/>
    <w:basedOn w:val="DefaultParagraphFont"/>
    <w:link w:val="CommentText"/>
    <w:rsid w:val="008752E5"/>
    <w:rPr>
      <w:rFonts w:ascii="Times New Roman" w:eastAsia="Times New Roman" w:hAnsi="Times New Roman" w:cs="Times New Roman"/>
      <w:snapToGrid w:val="0"/>
      <w:sz w:val="20"/>
      <w:szCs w:val="20"/>
    </w:rPr>
  </w:style>
  <w:style w:type="paragraph" w:styleId="Footer">
    <w:name w:val="footer"/>
    <w:basedOn w:val="Normal"/>
    <w:link w:val="FooterChar"/>
    <w:uiPriority w:val="99"/>
    <w:rsid w:val="008752E5"/>
    <w:pPr>
      <w:tabs>
        <w:tab w:val="center" w:pos="4680"/>
        <w:tab w:val="right" w:pos="9360"/>
      </w:tabs>
    </w:pPr>
  </w:style>
  <w:style w:type="character" w:customStyle="1" w:styleId="FooterChar">
    <w:name w:val="Footer Char"/>
    <w:basedOn w:val="DefaultParagraphFont"/>
    <w:link w:val="Footer"/>
    <w:uiPriority w:val="99"/>
    <w:rsid w:val="008752E5"/>
    <w:rPr>
      <w:rFonts w:ascii="Courier" w:eastAsia="Times New Roman" w:hAnsi="Courier" w:cs="Times New Roman"/>
      <w:snapToGrid w:val="0"/>
      <w:sz w:val="24"/>
      <w:szCs w:val="20"/>
    </w:rPr>
  </w:style>
  <w:style w:type="paragraph" w:styleId="CommentSubject">
    <w:name w:val="annotation subject"/>
    <w:basedOn w:val="CommentText"/>
    <w:next w:val="CommentText"/>
    <w:link w:val="CommentSubjectChar"/>
    <w:rsid w:val="008752E5"/>
    <w:rPr>
      <w:rFonts w:ascii="Courier" w:hAnsi="Courier"/>
      <w:b/>
      <w:bCs/>
    </w:rPr>
  </w:style>
  <w:style w:type="character" w:customStyle="1" w:styleId="CommentSubjectChar">
    <w:name w:val="Comment Subject Char"/>
    <w:basedOn w:val="CommentTextChar"/>
    <w:link w:val="CommentSubject"/>
    <w:rsid w:val="008752E5"/>
    <w:rPr>
      <w:rFonts w:ascii="Courier" w:eastAsia="Times New Roman" w:hAnsi="Courier" w:cs="Times New Roman"/>
      <w:b/>
      <w:bCs/>
      <w:snapToGrid w:val="0"/>
      <w:sz w:val="20"/>
      <w:szCs w:val="20"/>
    </w:rPr>
  </w:style>
  <w:style w:type="paragraph" w:styleId="PlainText">
    <w:name w:val="Plain Text"/>
    <w:basedOn w:val="Normal"/>
    <w:link w:val="PlainTextChar"/>
    <w:uiPriority w:val="99"/>
    <w:unhideWhenUsed/>
    <w:rsid w:val="008752E5"/>
    <w:pPr>
      <w:widowControl/>
    </w:pPr>
    <w:rPr>
      <w:rFonts w:ascii="Calibri" w:eastAsia="Calibri" w:hAnsi="Calibri" w:cs="Consolas"/>
      <w:snapToGrid/>
      <w:sz w:val="22"/>
      <w:szCs w:val="21"/>
    </w:rPr>
  </w:style>
  <w:style w:type="character" w:customStyle="1" w:styleId="PlainTextChar">
    <w:name w:val="Plain Text Char"/>
    <w:basedOn w:val="DefaultParagraphFont"/>
    <w:link w:val="PlainText"/>
    <w:uiPriority w:val="99"/>
    <w:rsid w:val="008752E5"/>
    <w:rPr>
      <w:rFonts w:ascii="Calibri" w:eastAsia="Calibri" w:hAnsi="Calibri" w:cs="Consolas"/>
      <w:szCs w:val="21"/>
    </w:rPr>
  </w:style>
  <w:style w:type="character" w:styleId="FollowedHyperlink">
    <w:name w:val="FollowedHyperlink"/>
    <w:basedOn w:val="DefaultParagraphFont"/>
    <w:rsid w:val="008752E5"/>
    <w:rPr>
      <w:color w:val="800080" w:themeColor="followedHyperlink"/>
      <w:u w:val="single"/>
    </w:rPr>
  </w:style>
  <w:style w:type="paragraph" w:styleId="ListParagraph">
    <w:name w:val="List Paragraph"/>
    <w:basedOn w:val="Normal"/>
    <w:uiPriority w:val="1"/>
    <w:qFormat/>
    <w:rsid w:val="00FE3E6E"/>
    <w:pPr>
      <w:ind w:left="720"/>
      <w:contextualSpacing/>
    </w:pPr>
  </w:style>
  <w:style w:type="paragraph" w:customStyle="1" w:styleId="Default">
    <w:name w:val="Default"/>
    <w:rsid w:val="002333C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bleParagraph">
    <w:name w:val="Table Paragraph"/>
    <w:basedOn w:val="Normal"/>
    <w:uiPriority w:val="1"/>
    <w:qFormat/>
    <w:rsid w:val="00495F74"/>
    <w:rPr>
      <w:rFonts w:asciiTheme="minorHAnsi" w:eastAsiaTheme="minorHAnsi" w:hAnsiTheme="minorHAnsi" w:cstheme="minorBidi"/>
      <w:snapToGrid/>
      <w:sz w:val="22"/>
      <w:szCs w:val="22"/>
    </w:rPr>
  </w:style>
  <w:style w:type="character" w:customStyle="1" w:styleId="UnresolvedMention1">
    <w:name w:val="Unresolved Mention1"/>
    <w:basedOn w:val="DefaultParagraphFont"/>
    <w:uiPriority w:val="99"/>
    <w:semiHidden/>
    <w:unhideWhenUsed/>
    <w:rsid w:val="00CE52C8"/>
    <w:rPr>
      <w:color w:val="808080"/>
      <w:shd w:val="clear" w:color="auto" w:fill="E6E6E6"/>
    </w:rPr>
  </w:style>
  <w:style w:type="numbering" w:customStyle="1" w:styleId="NoList1">
    <w:name w:val="No List1"/>
    <w:next w:val="NoList"/>
    <w:uiPriority w:val="99"/>
    <w:semiHidden/>
    <w:unhideWhenUsed/>
    <w:rsid w:val="002D34A5"/>
  </w:style>
  <w:style w:type="paragraph" w:styleId="NoSpacing">
    <w:name w:val="No Spacing"/>
    <w:link w:val="NoSpacingChar"/>
    <w:uiPriority w:val="1"/>
    <w:qFormat/>
    <w:rsid w:val="00457CC9"/>
    <w:pPr>
      <w:widowControl w:val="0"/>
      <w:spacing w:after="0" w:line="240" w:lineRule="auto"/>
    </w:pPr>
    <w:rPr>
      <w:rFonts w:ascii="Courier" w:eastAsia="Times New Roman" w:hAnsi="Courier" w:cs="Times New Roman"/>
      <w:snapToGrid w:val="0"/>
      <w:sz w:val="24"/>
      <w:szCs w:val="20"/>
    </w:rPr>
  </w:style>
  <w:style w:type="paragraph" w:styleId="Revision">
    <w:name w:val="Revision"/>
    <w:hidden/>
    <w:uiPriority w:val="99"/>
    <w:semiHidden/>
    <w:rsid w:val="001C74DD"/>
    <w:pPr>
      <w:spacing w:after="0" w:line="240" w:lineRule="auto"/>
    </w:pPr>
    <w:rPr>
      <w:rFonts w:ascii="Courier" w:eastAsia="Times New Roman" w:hAnsi="Courier" w:cs="Times New Roman"/>
      <w:snapToGrid w:val="0"/>
      <w:sz w:val="24"/>
      <w:szCs w:val="20"/>
    </w:rPr>
  </w:style>
  <w:style w:type="character" w:customStyle="1" w:styleId="NoSpacingChar">
    <w:name w:val="No Spacing Char"/>
    <w:link w:val="NoSpacing"/>
    <w:uiPriority w:val="1"/>
    <w:rsid w:val="00F75E0F"/>
    <w:rPr>
      <w:rFonts w:ascii="Courier" w:eastAsia="Times New Roman" w:hAnsi="Courier" w:cs="Times New Roman"/>
      <w:snapToGrid w:val="0"/>
      <w:sz w:val="24"/>
      <w:szCs w:val="20"/>
    </w:rPr>
  </w:style>
  <w:style w:type="character" w:styleId="UnresolvedMention">
    <w:name w:val="Unresolved Mention"/>
    <w:basedOn w:val="DefaultParagraphFont"/>
    <w:uiPriority w:val="99"/>
    <w:semiHidden/>
    <w:unhideWhenUsed/>
    <w:rsid w:val="003056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da.gov/science-research/advancing-regulatory-science/priority-area-8-strengthen-social-and-behavioral-science-promote-informed-decision-making-about-fd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717CE75F4DEC4D80522EAF4278EB71" ma:contentTypeVersion="6" ma:contentTypeDescription="Create a new document." ma:contentTypeScope="" ma:versionID="1057a58e781fdc88b8705287933f9fd4">
  <xsd:schema xmlns:xsd="http://www.w3.org/2001/XMLSchema" xmlns:xs="http://www.w3.org/2001/XMLSchema" xmlns:p="http://schemas.microsoft.com/office/2006/metadata/properties" xmlns:ns2="b5022a83-871b-4d85-bad2-b5228c1d4066" targetNamespace="http://schemas.microsoft.com/office/2006/metadata/properties" ma:root="true" ma:fieldsID="93de2c6b4f40ac2ab22141ff566d0aaf" ns2:_="">
    <xsd:import namespace="b5022a83-871b-4d85-bad2-b5228c1d40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022a83-871b-4d85-bad2-b5228c1d4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87E46E-4FBA-4F79-9B74-E04218759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022a83-871b-4d85-bad2-b5228c1d4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BF225C-D6F6-4EC6-8D75-4E9D7A5FA806}">
  <ds:schemaRefs>
    <ds:schemaRef ds:uri="http://schemas.openxmlformats.org/officeDocument/2006/bibliography"/>
  </ds:schemaRefs>
</ds:datastoreItem>
</file>

<file path=customXml/itemProps3.xml><?xml version="1.0" encoding="utf-8"?>
<ds:datastoreItem xmlns:ds="http://schemas.openxmlformats.org/officeDocument/2006/customXml" ds:itemID="{965A6FA9-842C-4655-A28A-37188D07FCA6}">
  <ds:schemaRefs>
    <ds:schemaRef ds:uri="http://schemas.microsoft.com/office/infopath/2007/PartnerControls"/>
    <ds:schemaRef ds:uri="http://purl.org/dc/elements/1.1/"/>
    <ds:schemaRef ds:uri="http://schemas.microsoft.com/office/2006/metadata/properties"/>
    <ds:schemaRef ds:uri="b5022a83-871b-4d85-bad2-b5228c1d4066"/>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4F87912B-B746-4639-81BE-71478B1A8F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3058</Words>
  <Characters>17433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20451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Reese, Syzette</dc:creator>
  <cp:lastModifiedBy>Showalter, Rachel</cp:lastModifiedBy>
  <cp:revision>2</cp:revision>
  <dcterms:created xsi:type="dcterms:W3CDTF">2022-12-22T14:11:00Z</dcterms:created>
  <dcterms:modified xsi:type="dcterms:W3CDTF">2022-12-22T14:11:00Z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0x0101006B717CE75F4DEC4D80522EAF4278EB71</vt:lpwstr>
  </property>
</Properties>
</file>