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324" w:rsidP="00523324" w14:paraId="02B347AC" w14:textId="2A8F2846">
      <w:pPr>
        <w:jc w:val="center"/>
      </w:pPr>
      <w:r>
        <w:t>UNITED STATES FOOD &amp; DRUG ADMINISTRATION</w:t>
      </w:r>
    </w:p>
    <w:p w:rsidR="00895A83" w:rsidP="00523324" w14:paraId="7A6CDAC6" w14:textId="77777777">
      <w:pPr>
        <w:jc w:val="center"/>
      </w:pPr>
      <w:r>
        <w:br/>
        <w:t>Request for Data to Support Social and Behavioral Research</w:t>
      </w:r>
    </w:p>
    <w:p w:rsidR="00895A83" w:rsidP="00895A83" w14:paraId="6080A32E" w14:textId="77777777">
      <w:pPr>
        <w:ind w:firstLine="720"/>
        <w:jc w:val="center"/>
      </w:pPr>
    </w:p>
    <w:p w:rsidR="00BF5F91" w:rsidP="00895A83" w14:paraId="6E587E95" w14:textId="4200FF71">
      <w:pPr>
        <w:ind w:firstLine="720"/>
        <w:jc w:val="center"/>
      </w:pPr>
      <w:r>
        <w:t>OMB Control Number 0910-0847</w:t>
      </w:r>
      <w:r>
        <w:br/>
      </w:r>
    </w:p>
    <w:p w:rsidR="00BF5F91" w:rsidP="00523324" w14:paraId="53FCFE28" w14:textId="783E4522">
      <w:pPr>
        <w:spacing w:before="120"/>
      </w:pPr>
      <w:r w:rsidRPr="00895A83">
        <w:rPr>
          <w:i/>
          <w:iCs/>
          <w:u w:val="single"/>
        </w:rPr>
        <w:t>Request for Individual Collection under an Approved Generic Clearance</w:t>
      </w:r>
      <w:r>
        <w:t>:</w:t>
      </w:r>
    </w:p>
    <w:p w:rsidR="00895A83" w:rsidP="00523324" w14:paraId="07EF2F7A" w14:textId="77777777">
      <w:pPr>
        <w:spacing w:before="120"/>
      </w:pPr>
    </w:p>
    <w:p w:rsidR="00BF5F91" w:rsidP="00523324" w14:paraId="2BAF3141" w14:textId="267AF1D7">
      <w:pPr>
        <w:rPr>
          <w:rFonts w:eastAsia="Calibri"/>
        </w:rPr>
      </w:pPr>
      <w:r w:rsidRPr="00722392">
        <w:rPr>
          <w:rFonts w:eastAsia="Calibri"/>
          <w:bCs/>
        </w:rPr>
        <w:t>Title</w:t>
      </w:r>
      <w:r w:rsidR="00895A83">
        <w:rPr>
          <w:rFonts w:eastAsia="Calibri"/>
          <w:bCs/>
        </w:rPr>
        <w:t xml:space="preserve">:  </w:t>
      </w:r>
      <w:r w:rsidR="001A0FD4">
        <w:rPr>
          <w:rFonts w:eastAsia="Calibri"/>
        </w:rPr>
        <w:t>Social Media Usability</w:t>
      </w:r>
      <w:r w:rsidR="00895A83">
        <w:rPr>
          <w:rFonts w:eastAsia="Calibri"/>
        </w:rPr>
        <w:t xml:space="preserve">; </w:t>
      </w:r>
      <w:r w:rsidR="001A0FD4">
        <w:rPr>
          <w:rFonts w:eastAsia="Calibri"/>
        </w:rPr>
        <w:t>Consumer Interviews</w:t>
      </w:r>
    </w:p>
    <w:p w:rsidR="00D50075" w:rsidRPr="00F06788" w:rsidP="00523324" w14:paraId="7E9C53B6" w14:textId="3DBB693D">
      <w:pPr>
        <w:spacing w:after="120"/>
      </w:pPr>
    </w:p>
    <w:p w:rsidR="00BF5F91" w:rsidRPr="00A42363" w:rsidP="00523324" w14:paraId="7CF0C4E8" w14:textId="77777777">
      <w:pPr>
        <w:numPr>
          <w:ilvl w:val="0"/>
          <w:numId w:val="23"/>
        </w:numPr>
        <w:tabs>
          <w:tab w:val="clear" w:pos="360"/>
        </w:tabs>
        <w:rPr>
          <w:bCs/>
          <w:u w:val="single"/>
        </w:rPr>
      </w:pPr>
      <w:r w:rsidRPr="00A42363">
        <w:rPr>
          <w:bCs/>
          <w:u w:val="single"/>
        </w:rPr>
        <w:t>Statement of Need</w:t>
      </w:r>
    </w:p>
    <w:p w:rsidR="008B645B" w:rsidRPr="00BF5F91" w:rsidP="00523324" w14:paraId="3BBEFEA1" w14:textId="77777777">
      <w:pPr>
        <w:ind w:left="360"/>
        <w:rPr>
          <w:b/>
        </w:rPr>
      </w:pPr>
    </w:p>
    <w:p w:rsidR="00BF5F91" w:rsidRPr="00B44EF4" w:rsidP="00523324" w14:paraId="293B3431" w14:textId="02E3FF45">
      <w:pPr>
        <w:ind w:left="360"/>
        <w:rPr>
          <w:rFonts w:eastAsia="Calibri"/>
        </w:rPr>
      </w:pPr>
      <w:r w:rsidRPr="004261B4">
        <w:rPr>
          <w:rFonts w:eastAsia="Calibri"/>
        </w:rPr>
        <w:t xml:space="preserve">The </w:t>
      </w:r>
      <w:r w:rsidR="005A7054">
        <w:rPr>
          <w:rFonts w:eastAsia="Calibri"/>
        </w:rPr>
        <w:t xml:space="preserve">mission of the </w:t>
      </w:r>
      <w:r w:rsidRPr="004261B4">
        <w:rPr>
          <w:rFonts w:eastAsia="Calibri"/>
        </w:rPr>
        <w:t>U.S. Food and Drug Administration’s (FDA’s) Office of Prescription Drug Promotion (OPDP)</w:t>
      </w:r>
      <w:r w:rsidR="0043020A">
        <w:rPr>
          <w:rFonts w:eastAsia="Calibri"/>
        </w:rPr>
        <w:t xml:space="preserve"> is to</w:t>
      </w:r>
      <w:r w:rsidRPr="004261B4">
        <w:rPr>
          <w:rFonts w:eastAsia="Calibri"/>
        </w:rPr>
        <w:t xml:space="preserve"> protect the public health by </w:t>
      </w:r>
      <w:r w:rsidR="007B7370">
        <w:rPr>
          <w:rFonts w:eastAsia="Calibri"/>
        </w:rPr>
        <w:t xml:space="preserve">helping to </w:t>
      </w:r>
      <w:r w:rsidRPr="004261B4">
        <w:rPr>
          <w:rFonts w:eastAsia="Calibri"/>
        </w:rPr>
        <w:t>ensur</w:t>
      </w:r>
      <w:r w:rsidR="007B7370">
        <w:rPr>
          <w:rFonts w:eastAsia="Calibri"/>
        </w:rPr>
        <w:t>e</w:t>
      </w:r>
      <w:r w:rsidRPr="004261B4">
        <w:rPr>
          <w:rFonts w:eastAsia="Calibri"/>
        </w:rPr>
        <w:t xml:space="preserve"> that prescription drug promotion</w:t>
      </w:r>
      <w:r w:rsidR="0043020A">
        <w:rPr>
          <w:rFonts w:eastAsia="Calibri"/>
        </w:rPr>
        <w:t>al materials</w:t>
      </w:r>
      <w:r w:rsidRPr="004261B4">
        <w:rPr>
          <w:rFonts w:eastAsia="Calibri"/>
        </w:rPr>
        <w:t xml:space="preserve"> is truthful, balanced, and accurately communicated. </w:t>
      </w:r>
      <w:r w:rsidR="00492D7A">
        <w:rPr>
          <w:rFonts w:eastAsia="Calibri"/>
        </w:rPr>
        <w:t xml:space="preserve"> </w:t>
      </w:r>
      <w:r w:rsidR="00B44EF4">
        <w:rPr>
          <w:rFonts w:eastAsia="Calibri"/>
        </w:rPr>
        <w:t xml:space="preserve">Social media platforms have a number of characteristics that make them different from print and broadcast media; for instance, there may be character space limitations; consumer interactions through comments, shares, or likes; or interactive properties such as clicking and hovering. </w:t>
      </w:r>
      <w:r w:rsidR="00492D7A">
        <w:rPr>
          <w:rFonts w:eastAsia="Calibri"/>
        </w:rPr>
        <w:t xml:space="preserve"> </w:t>
      </w:r>
      <w:r w:rsidR="00B44EF4">
        <w:rPr>
          <w:rFonts w:eastAsia="Calibri"/>
        </w:rPr>
        <w:t>Although the</w:t>
      </w:r>
      <w:r w:rsidRPr="004261B4">
        <w:rPr>
          <w:rFonts w:eastAsia="Calibri"/>
        </w:rPr>
        <w:t xml:space="preserve"> use of social media for promotions</w:t>
      </w:r>
      <w:r w:rsidR="00B44EF4">
        <w:rPr>
          <w:rFonts w:eastAsia="Calibri"/>
        </w:rPr>
        <w:t xml:space="preserve"> is increasing</w:t>
      </w:r>
      <w:r w:rsidRPr="004261B4">
        <w:rPr>
          <w:rFonts w:eastAsia="Calibri"/>
        </w:rPr>
        <w:t xml:space="preserve">, </w:t>
      </w:r>
      <w:r w:rsidR="00B44EF4">
        <w:rPr>
          <w:rFonts w:eastAsia="Calibri"/>
        </w:rPr>
        <w:t xml:space="preserve">there is little research on this topic. </w:t>
      </w:r>
      <w:r w:rsidR="00492D7A">
        <w:rPr>
          <w:rFonts w:eastAsia="Calibri"/>
        </w:rPr>
        <w:t xml:space="preserve"> </w:t>
      </w:r>
      <w:r w:rsidR="00B44EF4">
        <w:rPr>
          <w:rFonts w:eastAsia="Calibri"/>
        </w:rPr>
        <w:t>I</w:t>
      </w:r>
      <w:r w:rsidRPr="004261B4">
        <w:rPr>
          <w:rFonts w:eastAsia="Calibri"/>
        </w:rPr>
        <w:t>t is critical for FDA to understand how consumers interact with prescription drug promotions on social media.</w:t>
      </w:r>
    </w:p>
    <w:p w:rsidR="007B7370" w:rsidRPr="00BF5F91" w:rsidP="00523324" w14:paraId="20F30D5E" w14:textId="77777777"/>
    <w:p w:rsidR="00BF5F91" w:rsidRPr="008B645B" w:rsidP="00523324" w14:paraId="4DF5108A" w14:textId="6F2CDF27">
      <w:pPr>
        <w:numPr>
          <w:ilvl w:val="0"/>
          <w:numId w:val="23"/>
        </w:numPr>
        <w:tabs>
          <w:tab w:val="clear" w:pos="360"/>
        </w:tabs>
      </w:pPr>
      <w:r w:rsidRPr="00A42363">
        <w:rPr>
          <w:bCs/>
          <w:u w:val="single"/>
        </w:rPr>
        <w:t>Intended Use of the Information</w:t>
      </w:r>
      <w:r w:rsidRPr="00BF5F91">
        <w:rPr>
          <w:b/>
        </w:rPr>
        <w:br/>
      </w:r>
      <w:r w:rsidRPr="00BF5F91">
        <w:br/>
      </w:r>
      <w:r w:rsidRPr="007B7370" w:rsidR="00BF23C4">
        <w:t>In line with the purpose of the generic clearance,</w:t>
      </w:r>
      <w:r w:rsidRPr="00BF23C4" w:rsidR="00BF23C4">
        <w:t xml:space="preserve"> FDA will use the qualitative data gathered here to support the development of a </w:t>
      </w:r>
      <w:r w:rsidR="00BF23C4">
        <w:t>quantitative study</w:t>
      </w:r>
      <w:r w:rsidRPr="00BF23C4" w:rsidR="00BF23C4">
        <w:t xml:space="preserve"> </w:t>
      </w:r>
      <w:r w:rsidR="00D45AE5">
        <w:t>that requires a full I</w:t>
      </w:r>
      <w:r w:rsidR="001F4040">
        <w:t xml:space="preserve">nformation </w:t>
      </w:r>
      <w:r w:rsidR="00D45AE5">
        <w:t>C</w:t>
      </w:r>
      <w:r w:rsidR="001F4040">
        <w:t xml:space="preserve">ollection </w:t>
      </w:r>
      <w:r w:rsidR="00D45AE5">
        <w:t>R</w:t>
      </w:r>
      <w:r w:rsidR="001F4040">
        <w:t>equest</w:t>
      </w:r>
      <w:r w:rsidR="00D45AE5">
        <w:t xml:space="preserve"> </w:t>
      </w:r>
      <w:r w:rsidRPr="00BF23C4" w:rsidR="00BF23C4">
        <w:t>on consumers</w:t>
      </w:r>
      <w:r w:rsidR="00BF23C4">
        <w:t>’ interactions with prescription drug promotional materials on social media</w:t>
      </w:r>
      <w:r w:rsidRPr="00BF23C4" w:rsidR="00BF23C4">
        <w:t>. The long-term objective is to ensure effective communication of prescription drug information.</w:t>
      </w:r>
    </w:p>
    <w:p w:rsidR="008B645B" w:rsidRPr="00BF5F91" w:rsidP="00523324" w14:paraId="4D885C64" w14:textId="77777777">
      <w:pPr>
        <w:ind w:left="360"/>
      </w:pPr>
    </w:p>
    <w:p w:rsidR="00BF5F91" w:rsidRPr="00A42363" w:rsidP="00523324" w14:paraId="034D5581" w14:textId="77777777">
      <w:pPr>
        <w:widowControl w:val="0"/>
        <w:numPr>
          <w:ilvl w:val="0"/>
          <w:numId w:val="23"/>
        </w:numPr>
        <w:tabs>
          <w:tab w:val="clear" w:pos="360"/>
        </w:tabs>
        <w:contextualSpacing/>
        <w:rPr>
          <w:bCs/>
          <w:snapToGrid w:val="0"/>
          <w:u w:val="single"/>
        </w:rPr>
      </w:pPr>
      <w:r w:rsidRPr="00A42363">
        <w:rPr>
          <w:bCs/>
          <w:snapToGrid w:val="0"/>
          <w:u w:val="single"/>
        </w:rPr>
        <w:t>Description of Respondents</w:t>
      </w:r>
    </w:p>
    <w:p w:rsidR="00943E3A" w:rsidP="00523324" w14:paraId="0439CC4E" w14:textId="77777777">
      <w:pPr>
        <w:overflowPunct w:val="0"/>
        <w:autoSpaceDE w:val="0"/>
        <w:autoSpaceDN w:val="0"/>
        <w:adjustRightInd w:val="0"/>
        <w:contextualSpacing/>
        <w:textAlignment w:val="baseline"/>
      </w:pPr>
    </w:p>
    <w:p w:rsidR="006F20BC" w:rsidP="00523324" w14:paraId="3A90F51B" w14:textId="1924E06B">
      <w:pPr>
        <w:widowControl w:val="0"/>
        <w:ind w:left="360"/>
      </w:pPr>
      <w:r>
        <w:t xml:space="preserve">L&amp;E Research, the subcontractor, is a marketing research firm with access to a diverse national population. Participants will be recruited through L&amp;E Research’s panel. Participants can join L&amp;E’s panel by filling out an interest form on their website. L&amp;E also recruits panelists through social media. </w:t>
      </w:r>
    </w:p>
    <w:p w:rsidR="00C465E4" w:rsidP="00523324" w14:paraId="36C2251D" w14:textId="77777777">
      <w:pPr>
        <w:widowControl w:val="0"/>
        <w:ind w:left="360"/>
      </w:pPr>
    </w:p>
    <w:p w:rsidR="006F20BC" w:rsidP="00523324" w14:paraId="6617E659" w14:textId="52140A00">
      <w:pPr>
        <w:widowControl w:val="0"/>
        <w:ind w:left="360"/>
      </w:pPr>
      <w:r w:rsidRPr="001C2A40">
        <w:t xml:space="preserve">Participants will be </w:t>
      </w:r>
      <w:r w:rsidR="007C2B2C">
        <w:t xml:space="preserve">54 </w:t>
      </w:r>
      <w:r w:rsidRPr="001C2A40">
        <w:t xml:space="preserve">adults in the Raleigh-Durham, NC, metropolitan area who are social media users with </w:t>
      </w:r>
      <w:r w:rsidR="008F0D57">
        <w:t xml:space="preserve">type 2 </w:t>
      </w:r>
      <w:r w:rsidRPr="001C2A40">
        <w:t>diabetes.</w:t>
      </w:r>
      <w:r>
        <w:t xml:space="preserve"> </w:t>
      </w:r>
      <w:r w:rsidR="00492D7A">
        <w:t xml:space="preserve"> </w:t>
      </w:r>
      <w:r>
        <w:t xml:space="preserve">Because the interviews will be conducted in person, participants will need to be able to drive to or otherwise be transported to the study location. </w:t>
      </w:r>
      <w:r w:rsidR="00492D7A">
        <w:t xml:space="preserve"> </w:t>
      </w:r>
      <w:r>
        <w:t xml:space="preserve">To reduce the risk of bias, we will exclude participants who work in marketing, in the pharmaceutical industry, or for the U.S. Department of Health and Human Services. </w:t>
      </w:r>
      <w:r w:rsidR="00492D7A">
        <w:t xml:space="preserve"> </w:t>
      </w:r>
      <w:r>
        <w:t>Individuals who have participated in a focus group or interview-based research study in the previous 3 months will also be ineligible to participate.</w:t>
      </w:r>
      <w:r w:rsidR="00D00389">
        <w:t xml:space="preserve"> </w:t>
      </w:r>
      <w:r w:rsidR="00492D7A">
        <w:t xml:space="preserve"> </w:t>
      </w:r>
      <w:r w:rsidR="00D00389">
        <w:t>Participants must consent to the interview being recorded and live-streamed.</w:t>
      </w:r>
    </w:p>
    <w:p w:rsidR="00755494" w:rsidP="00523324" w14:paraId="315C67ED" w14:textId="77777777">
      <w:pPr>
        <w:widowControl w:val="0"/>
        <w:ind w:left="360"/>
      </w:pPr>
    </w:p>
    <w:p w:rsidR="00BF5F91" w:rsidP="00523324" w14:paraId="22BB09C2" w14:textId="7D3690C2">
      <w:pPr>
        <w:widowControl w:val="0"/>
        <w:ind w:left="360"/>
      </w:pPr>
      <w:r>
        <w:t>L&amp;E Research will recruit participants using an email with a link to an online screener programmed into a web-based screening platform using approved recruitment materials; potential participants who are interested in participating and appear to qualify will be contacted by phone to complete the screening process.</w:t>
      </w:r>
    </w:p>
    <w:p w:rsidR="006F20BC" w:rsidP="00523324" w14:paraId="3F7A6DD7" w14:textId="4E832E30">
      <w:pPr>
        <w:widowControl w:val="0"/>
        <w:rPr>
          <w:snapToGrid w:val="0"/>
        </w:rPr>
      </w:pPr>
    </w:p>
    <w:p w:rsidR="00981650" w:rsidP="00523324" w14:paraId="3D85F4FB" w14:textId="0568080E">
      <w:pPr>
        <w:ind w:left="360"/>
        <w:rPr>
          <w:lang w:eastAsia="zh-CN"/>
        </w:rPr>
      </w:pPr>
      <w:r w:rsidRPr="00EE744E">
        <w:rPr>
          <w:lang w:eastAsia="zh-CN"/>
        </w:rPr>
        <w:t>The following materials are appended: the recruitment materials (</w:t>
      </w:r>
      <w:r w:rsidR="00EF5A92">
        <w:rPr>
          <w:lang w:eastAsia="zh-CN"/>
        </w:rPr>
        <w:t>attachment</w:t>
      </w:r>
      <w:r w:rsidRPr="00EE744E" w:rsidR="00EF5A92">
        <w:rPr>
          <w:lang w:eastAsia="zh-CN"/>
        </w:rPr>
        <w:t xml:space="preserve"> </w:t>
      </w:r>
      <w:r w:rsidRPr="00EE744E">
        <w:rPr>
          <w:lang w:eastAsia="zh-CN"/>
        </w:rPr>
        <w:t>A) and the study screener (</w:t>
      </w:r>
      <w:r w:rsidR="00EF5A92">
        <w:rPr>
          <w:lang w:eastAsia="zh-CN"/>
        </w:rPr>
        <w:t>attachment</w:t>
      </w:r>
      <w:r w:rsidRPr="00EE744E" w:rsidR="00EF5A92">
        <w:rPr>
          <w:lang w:eastAsia="zh-CN"/>
        </w:rPr>
        <w:t xml:space="preserve"> </w:t>
      </w:r>
      <w:r w:rsidRPr="00EE744E">
        <w:rPr>
          <w:lang w:eastAsia="zh-CN"/>
        </w:rPr>
        <w:t>B).</w:t>
      </w:r>
    </w:p>
    <w:p w:rsidR="00981650" w:rsidRPr="008B2F1F" w:rsidP="00523324" w14:paraId="198FD25D" w14:textId="4F6494A0">
      <w:pPr>
        <w:pStyle w:val="ListParagraph"/>
        <w:widowControl w:val="0"/>
        <w:ind w:left="360"/>
        <w:rPr>
          <w:snapToGrid w:val="0"/>
        </w:rPr>
      </w:pPr>
    </w:p>
    <w:p w:rsidR="00BF5F91" w:rsidRPr="00CD1ED3" w:rsidP="00523324" w14:paraId="7C72264C" w14:textId="3EBA3E38">
      <w:pPr>
        <w:keepNext/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r w:rsidRPr="00CD1ED3">
        <w:rPr>
          <w:bCs/>
          <w:u w:val="single"/>
        </w:rPr>
        <w:t>How the Information is Collected</w:t>
      </w:r>
    </w:p>
    <w:p w:rsidR="00943E3A" w:rsidP="00523324" w14:paraId="5DD36F46" w14:textId="1360B0DE">
      <w:pPr>
        <w:keepNext/>
        <w:rPr>
          <w:rFonts w:eastAsia="Calibri"/>
        </w:rPr>
      </w:pPr>
    </w:p>
    <w:p w:rsidR="00943E3A" w:rsidP="00523324" w14:paraId="351E946E" w14:textId="6A4B9471">
      <w:pPr>
        <w:keepNext/>
        <w:overflowPunct w:val="0"/>
        <w:autoSpaceDE w:val="0"/>
        <w:autoSpaceDN w:val="0"/>
        <w:adjustRightInd w:val="0"/>
        <w:ind w:left="360"/>
        <w:contextualSpacing/>
        <w:textAlignment w:val="baseline"/>
      </w:pPr>
      <w:r w:rsidRPr="001C2A40">
        <w:t>We plan to conduct 54 in-person</w:t>
      </w:r>
      <w:r w:rsidR="002D5C85">
        <w:t>,</w:t>
      </w:r>
      <w:r w:rsidRPr="001C2A40">
        <w:t xml:space="preserve"> one-on-one</w:t>
      </w:r>
      <w:r w:rsidR="002D5C85">
        <w:t>,</w:t>
      </w:r>
      <w:r w:rsidRPr="001C2A40">
        <w:t xml:space="preserve"> 60-minute interviews</w:t>
      </w:r>
      <w:r>
        <w:t xml:space="preserve"> facilitated by the contractor, RTI International</w:t>
      </w:r>
      <w:r w:rsidRPr="001C2A40">
        <w:t xml:space="preserve">. </w:t>
      </w:r>
      <w:r w:rsidR="00492D7A">
        <w:t xml:space="preserve"> </w:t>
      </w:r>
      <w:r w:rsidR="0012564B">
        <w:t>Before</w:t>
      </w:r>
      <w:r w:rsidRPr="002C5269" w:rsidR="0012564B">
        <w:t xml:space="preserve"> the interview, participants will </w:t>
      </w:r>
      <w:r w:rsidR="0012564B">
        <w:t xml:space="preserve">be screened and </w:t>
      </w:r>
      <w:r w:rsidRPr="002C5269" w:rsidR="0012564B">
        <w:t>receive a copy of the informed consent form as an attachment to their confirmation email.</w:t>
      </w:r>
      <w:r w:rsidR="00492D7A">
        <w:t xml:space="preserve"> </w:t>
      </w:r>
      <w:r w:rsidRPr="002C5269" w:rsidR="0012564B">
        <w:t xml:space="preserve"> </w:t>
      </w:r>
      <w:r w:rsidRPr="001C2A40">
        <w:t xml:space="preserve">During the interviews, participants will use a mobile device or laptop to view </w:t>
      </w:r>
      <w:r>
        <w:t xml:space="preserve">prescription drug </w:t>
      </w:r>
      <w:r w:rsidRPr="001C2A40">
        <w:t xml:space="preserve">promotional materials on Facebook or Instagram. </w:t>
      </w:r>
      <w:r w:rsidR="00492D7A">
        <w:t xml:space="preserve"> </w:t>
      </w:r>
      <w:r w:rsidRPr="001C2A40">
        <w:t xml:space="preserve">The interviewer will prompt participants to view social media feeds and posts and will ask questions about </w:t>
      </w:r>
      <w:r>
        <w:t>their interpretations and reactions</w:t>
      </w:r>
      <w:r w:rsidRPr="001C2A40">
        <w:t xml:space="preserve">. </w:t>
      </w:r>
      <w:r w:rsidR="00492D7A">
        <w:t xml:space="preserve"> </w:t>
      </w:r>
      <w:r w:rsidRPr="001C2A40">
        <w:t xml:space="preserve">The researchers will also record the participants’ behavior on the social media site (e.g., clicking, scrolling). </w:t>
      </w:r>
      <w:r w:rsidR="00492D7A">
        <w:t xml:space="preserve"> </w:t>
      </w:r>
      <w:r>
        <w:t>I</w:t>
      </w:r>
      <w:r w:rsidRPr="000B7AD3">
        <w:t>nterviews will be audio</w:t>
      </w:r>
      <w:r w:rsidR="00454974">
        <w:t>-</w:t>
      </w:r>
      <w:r>
        <w:t xml:space="preserve"> and video-</w:t>
      </w:r>
      <w:r w:rsidRPr="000B7AD3">
        <w:t>recorded and live-streamed</w:t>
      </w:r>
      <w:r w:rsidR="00975B40">
        <w:t xml:space="preserve"> to FDA observers</w:t>
      </w:r>
      <w:r w:rsidRPr="000B7AD3">
        <w:t>.</w:t>
      </w:r>
      <w:r w:rsidRPr="000B7AD3">
        <w:rPr>
          <w:sz w:val="22"/>
          <w:szCs w:val="22"/>
        </w:rPr>
        <w:t xml:space="preserve"> </w:t>
      </w:r>
    </w:p>
    <w:p w:rsidR="006C7FE4" w:rsidP="00523324" w14:paraId="3717AB16" w14:textId="220B340D">
      <w:pPr>
        <w:ind w:left="360"/>
        <w:rPr>
          <w:rFonts w:eastAsia="Calibri"/>
        </w:rPr>
      </w:pPr>
    </w:p>
    <w:p w:rsidR="006C7FE4" w:rsidRPr="002C5269" w:rsidP="00523324" w14:paraId="68CD319A" w14:textId="6E2F17C6">
      <w:pPr>
        <w:ind w:left="360"/>
        <w:rPr>
          <w:b/>
          <w:bCs/>
          <w:lang w:eastAsia="zh-CN"/>
        </w:rPr>
      </w:pPr>
      <w:r w:rsidRPr="00EE744E">
        <w:rPr>
          <w:lang w:eastAsia="zh-CN"/>
        </w:rPr>
        <w:t xml:space="preserve">The </w:t>
      </w:r>
      <w:r w:rsidRPr="00EE744E" w:rsidR="00B70CD0">
        <w:rPr>
          <w:lang w:eastAsia="zh-CN"/>
        </w:rPr>
        <w:t xml:space="preserve">following materials are appended: </w:t>
      </w:r>
      <w:r w:rsidRPr="00EE744E" w:rsidR="00323936">
        <w:rPr>
          <w:lang w:eastAsia="zh-CN"/>
        </w:rPr>
        <w:t xml:space="preserve">the </w:t>
      </w:r>
      <w:r w:rsidRPr="00EE744E" w:rsidR="00981650">
        <w:rPr>
          <w:lang w:eastAsia="zh-CN"/>
        </w:rPr>
        <w:t>consent form (</w:t>
      </w:r>
      <w:r w:rsidR="00EF5A92">
        <w:rPr>
          <w:lang w:eastAsia="zh-CN"/>
        </w:rPr>
        <w:t>attachment</w:t>
      </w:r>
      <w:r w:rsidRPr="00EE744E" w:rsidR="00EF5A92">
        <w:rPr>
          <w:lang w:eastAsia="zh-CN"/>
        </w:rPr>
        <w:t xml:space="preserve"> </w:t>
      </w:r>
      <w:r w:rsidRPr="00EE744E" w:rsidR="00981650">
        <w:rPr>
          <w:lang w:eastAsia="zh-CN"/>
        </w:rPr>
        <w:t xml:space="preserve">C) and the </w:t>
      </w:r>
      <w:r w:rsidRPr="00EE744E" w:rsidR="00C64C44">
        <w:rPr>
          <w:lang w:eastAsia="zh-CN"/>
        </w:rPr>
        <w:t>moderator</w:t>
      </w:r>
      <w:r w:rsidRPr="00EE744E">
        <w:rPr>
          <w:lang w:eastAsia="zh-CN"/>
        </w:rPr>
        <w:t xml:space="preserve"> guide </w:t>
      </w:r>
      <w:r w:rsidRPr="00EE744E" w:rsidR="00B70CD0">
        <w:rPr>
          <w:lang w:eastAsia="zh-CN"/>
        </w:rPr>
        <w:t>(</w:t>
      </w:r>
      <w:r w:rsidR="00EF5A92">
        <w:rPr>
          <w:lang w:eastAsia="zh-CN"/>
        </w:rPr>
        <w:t>attachment</w:t>
      </w:r>
      <w:r w:rsidRPr="00EE744E" w:rsidR="00EF5A92">
        <w:rPr>
          <w:lang w:eastAsia="zh-CN"/>
        </w:rPr>
        <w:t xml:space="preserve"> </w:t>
      </w:r>
      <w:r w:rsidRPr="00EE744E" w:rsidR="00981650">
        <w:rPr>
          <w:lang w:eastAsia="zh-CN"/>
        </w:rPr>
        <w:t>D</w:t>
      </w:r>
      <w:r w:rsidRPr="00EE744E" w:rsidR="00B70CD0">
        <w:rPr>
          <w:lang w:eastAsia="zh-CN"/>
        </w:rPr>
        <w:t>).</w:t>
      </w:r>
    </w:p>
    <w:p w:rsidR="00BF5F91" w:rsidRPr="00BF5F91" w:rsidP="00523324" w14:paraId="07E34C40" w14:textId="77777777">
      <w:pPr>
        <w:rPr>
          <w:b/>
        </w:rPr>
      </w:pPr>
    </w:p>
    <w:p w:rsidR="00BF5F91" w:rsidRPr="00CD1ED3" w:rsidP="00523324" w14:paraId="35F0E77A" w14:textId="77777777">
      <w:pPr>
        <w:numPr>
          <w:ilvl w:val="0"/>
          <w:numId w:val="23"/>
        </w:numPr>
        <w:tabs>
          <w:tab w:val="clear" w:pos="360"/>
        </w:tabs>
        <w:rPr>
          <w:bCs/>
          <w:u w:val="single"/>
        </w:rPr>
      </w:pPr>
      <w:bookmarkStart w:id="0" w:name="_Hlk108630000"/>
      <w:r w:rsidRPr="00CD1ED3">
        <w:rPr>
          <w:bCs/>
          <w:u w:val="single"/>
        </w:rPr>
        <w:t>Confidentiality of Respondents</w:t>
      </w:r>
    </w:p>
    <w:p w:rsidR="00FE432C" w:rsidRPr="00BF5F91" w:rsidP="00523324" w14:paraId="75ECFDF2" w14:textId="77777777">
      <w:pPr>
        <w:ind w:left="360"/>
      </w:pPr>
    </w:p>
    <w:p w:rsidR="003E1F1C" w:rsidRPr="006C7FE4" w:rsidP="00523324" w14:paraId="143C3957" w14:textId="438A8CE6">
      <w:pPr>
        <w:ind w:left="360"/>
      </w:pPr>
      <w:r>
        <w:t xml:space="preserve">The consent form will include the following information: “All information you share in this study will be kept secure to the extent permitted by law. </w:t>
      </w:r>
      <w:r w:rsidR="00492D7A">
        <w:t xml:space="preserve"> </w:t>
      </w:r>
      <w:r>
        <w:t xml:space="preserve">The study team will not disclose your name or any of your responses, and your personal information (name, address, phone number) will not be linked to any of your responses. </w:t>
      </w:r>
      <w:r w:rsidR="00492D7A">
        <w:t xml:space="preserve"> </w:t>
      </w:r>
      <w:r>
        <w:t>Some staff from FDA may choose to silently observe and listen in to the interviews in real</w:t>
      </w:r>
      <w:r w:rsidR="00E42839">
        <w:t xml:space="preserve"> </w:t>
      </w:r>
      <w:r>
        <w:t xml:space="preserve">time and may also ask questions of participants at the conclusion of the interview. </w:t>
      </w:r>
      <w:r w:rsidR="00492D7A">
        <w:t xml:space="preserve"> </w:t>
      </w:r>
      <w:r>
        <w:t xml:space="preserve">The information you share with us will be combined into a summary report so that details of individual interviews cannot be linked to a specific participant. </w:t>
      </w:r>
      <w:r w:rsidR="00492D7A">
        <w:t xml:space="preserve"> </w:t>
      </w:r>
      <w:r>
        <w:t>With your permission, the interviews will be audio and video recorded</w:t>
      </w:r>
      <w:r w:rsidR="00F06788">
        <w:t>,</w:t>
      </w:r>
      <w:r>
        <w:t xml:space="preserve"> but we will not connect your name to the recordings. </w:t>
      </w:r>
      <w:r w:rsidR="00492D7A">
        <w:t xml:space="preserve"> </w:t>
      </w:r>
      <w:r>
        <w:t xml:space="preserve">These recordings will be stored on RTI’s network, which is protected by a password and two-factor authentication. </w:t>
      </w:r>
      <w:r w:rsidR="00492D7A">
        <w:t xml:space="preserve"> </w:t>
      </w:r>
      <w:r>
        <w:t>The information collected in this study may be used or shared for future research studies.”</w:t>
      </w:r>
    </w:p>
    <w:bookmarkEnd w:id="0"/>
    <w:p w:rsidR="00BF5F91" w:rsidRPr="00BF5F91" w:rsidP="00523324" w14:paraId="05832E29" w14:textId="77777777">
      <w:pPr>
        <w:widowControl w:val="0"/>
        <w:ind w:left="360"/>
        <w:contextualSpacing/>
        <w:rPr>
          <w:snapToGrid w:val="0"/>
        </w:rPr>
      </w:pPr>
    </w:p>
    <w:p w:rsidR="00BF5F91" w:rsidRPr="00CD1ED3" w:rsidP="00523324" w14:paraId="148E823C" w14:textId="77777777">
      <w:pPr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r w:rsidRPr="00CD1ED3">
        <w:rPr>
          <w:bCs/>
          <w:u w:val="single"/>
        </w:rPr>
        <w:t>Amount and Justification for Proposed Incentive</w:t>
      </w:r>
    </w:p>
    <w:p w:rsidR="00BF5F91" w:rsidRPr="00BF5F91" w:rsidP="00523324" w14:paraId="3A26F923" w14:textId="77777777">
      <w:pPr>
        <w:rPr>
          <w:b/>
        </w:rPr>
      </w:pPr>
    </w:p>
    <w:p w:rsidR="00665E3C" w:rsidP="00523324" w14:paraId="7D416AA5" w14:textId="1C4F8DA7">
      <w:pPr>
        <w:ind w:left="360"/>
      </w:pPr>
      <w:r w:rsidRPr="002C5269">
        <w:t xml:space="preserve">Participants will receive </w:t>
      </w:r>
      <w:r w:rsidR="001249D0">
        <w:t xml:space="preserve">a </w:t>
      </w:r>
      <w:r w:rsidR="00C749DC">
        <w:t>$75</w:t>
      </w:r>
      <w:r w:rsidRPr="002C5269">
        <w:t xml:space="preserve"> </w:t>
      </w:r>
      <w:r w:rsidR="00B56C05">
        <w:t>e</w:t>
      </w:r>
      <w:r w:rsidR="00F47CAA">
        <w:t xml:space="preserve">-gift card </w:t>
      </w:r>
      <w:r w:rsidRPr="002C5269">
        <w:t xml:space="preserve">as a token of appreciation after completing their interview. </w:t>
      </w:r>
      <w:r w:rsidR="00492D7A">
        <w:t xml:space="preserve"> </w:t>
      </w:r>
      <w:r w:rsidRPr="007732BF">
        <w:rPr>
          <w:color w:val="000000" w:themeColor="text1"/>
        </w:rPr>
        <w:t>The proposed incentive</w:t>
      </w:r>
      <w:r>
        <w:rPr>
          <w:color w:val="000000" w:themeColor="text1"/>
        </w:rPr>
        <w:t xml:space="preserve"> is</w:t>
      </w:r>
      <w:r w:rsidRPr="007732BF">
        <w:rPr>
          <w:color w:val="000000" w:themeColor="text1"/>
        </w:rPr>
        <w:t xml:space="preserve"> based on our experience with specific populations, the amount of time the participant spends in the study, what is required of </w:t>
      </w:r>
      <w:r w:rsidR="009C37EB">
        <w:rPr>
          <w:color w:val="000000" w:themeColor="text1"/>
        </w:rPr>
        <w:t>participants</w:t>
      </w:r>
      <w:r w:rsidRPr="007732BF">
        <w:rPr>
          <w:color w:val="000000" w:themeColor="text1"/>
        </w:rPr>
        <w:t xml:space="preserve">, recent consultation with our recruiting vendor, and </w:t>
      </w:r>
      <w:bookmarkStart w:id="1" w:name="_Hlk11320427"/>
      <w:r w:rsidRPr="007732BF">
        <w:rPr>
          <w:color w:val="000000" w:themeColor="text1"/>
        </w:rPr>
        <w:t>OMB-approved incentives on recent FDA projects</w:t>
      </w:r>
      <w:bookmarkEnd w:id="1"/>
      <w:r w:rsidRPr="007732BF">
        <w:rPr>
          <w:color w:val="000000" w:themeColor="text1"/>
        </w:rPr>
        <w:t xml:space="preserve">. </w:t>
      </w:r>
      <w:r w:rsidRPr="006A0CBD">
        <w:t>Following OMB’s guidance, we offer the following justification for our use of this incentive.</w:t>
      </w:r>
    </w:p>
    <w:p w:rsidR="00665E3C" w:rsidP="00523324" w14:paraId="0D520E23" w14:textId="77777777">
      <w:pPr>
        <w:ind w:left="360"/>
        <w:rPr>
          <w:rFonts w:eastAsia="Calibri"/>
        </w:rPr>
      </w:pPr>
    </w:p>
    <w:p w:rsidR="009913D7" w:rsidP="00523324" w14:paraId="310DF91C" w14:textId="559F3B80">
      <w:pPr>
        <w:ind w:left="360"/>
        <w:rPr>
          <w:rFonts w:eastAsia="Calibri"/>
        </w:rPr>
      </w:pPr>
      <w:r w:rsidRPr="002C5269">
        <w:rPr>
          <w:i/>
          <w:iCs/>
        </w:rPr>
        <w:t>Data quality</w:t>
      </w:r>
      <w:r>
        <w:rPr>
          <w:i/>
          <w:iCs/>
        </w:rPr>
        <w:t xml:space="preserve"> and r</w:t>
      </w:r>
      <w:r w:rsidRPr="002C5269">
        <w:rPr>
          <w:i/>
          <w:iCs/>
        </w:rPr>
        <w:t>educed survey costs</w:t>
      </w:r>
      <w:r w:rsidRPr="002C5269">
        <w:t>:</w:t>
      </w:r>
      <w:r w:rsidR="00492D7A">
        <w:t xml:space="preserve"> </w:t>
      </w:r>
      <w:r w:rsidRPr="002C5269">
        <w:t xml:space="preserve"> </w:t>
      </w:r>
      <w:r w:rsidRPr="00E4791E">
        <w:rPr>
          <w:rFonts w:eastAsia="Calibri"/>
        </w:rPr>
        <w:t>In this research study, we are asking participants to travel to the study location and to provide feedback on concepts that require a high level of engagement</w:t>
      </w:r>
      <w:r w:rsidR="004F4613">
        <w:rPr>
          <w:rFonts w:eastAsia="Calibri"/>
        </w:rPr>
        <w:t>;</w:t>
      </w:r>
      <w:r w:rsidRPr="00E4791E">
        <w:rPr>
          <w:rFonts w:eastAsia="Calibri"/>
        </w:rPr>
        <w:t xml:space="preserve"> specifically</w:t>
      </w:r>
      <w:r w:rsidR="004F4613">
        <w:rPr>
          <w:rFonts w:eastAsia="Calibri"/>
        </w:rPr>
        <w:t>,</w:t>
      </w:r>
      <w:r w:rsidRPr="00E4791E">
        <w:rPr>
          <w:rFonts w:eastAsia="Calibri"/>
        </w:rPr>
        <w:t xml:space="preserve"> engaging with a social media platform on a smartphone or laptop.</w:t>
      </w:r>
      <w:r w:rsidR="00492D7A">
        <w:rPr>
          <w:rFonts w:eastAsia="Calibri"/>
        </w:rPr>
        <w:t xml:space="preserve"> </w:t>
      </w:r>
      <w:r w:rsidRPr="00E4791E">
        <w:rPr>
          <w:rFonts w:eastAsia="Calibri"/>
        </w:rPr>
        <w:t xml:space="preserve"> </w:t>
      </w:r>
      <w:r w:rsidRPr="002C5269">
        <w:t>Incentives that are too low may result in higher rates of participants who do not show up to participate in the study. Low participation can cause a difficult and lengthy recruitment process that, in turn, can cause delays in launching the research, which leads to increased costs.</w:t>
      </w:r>
      <w:r w:rsidR="00785313">
        <w:t xml:space="preserve"> </w:t>
      </w:r>
      <w:r w:rsidRPr="002C5269">
        <w:t xml:space="preserve"> </w:t>
      </w:r>
      <w:r>
        <w:t>Thus, the proposed incentive is intended to reduce costs and data quality issues such as nonresponse bias and sampling bias.</w:t>
      </w:r>
    </w:p>
    <w:p w:rsidR="009913D7" w:rsidP="00523324" w14:paraId="10368B68" w14:textId="178EDE71">
      <w:pPr>
        <w:rPr>
          <w:rFonts w:eastAsia="Calibri"/>
        </w:rPr>
      </w:pPr>
    </w:p>
    <w:p w:rsidR="004C778C" w:rsidRPr="002C5269" w:rsidP="00523324" w14:paraId="6121AA84" w14:textId="1450B669">
      <w:pPr>
        <w:ind w:left="360"/>
      </w:pPr>
      <w:r>
        <w:rPr>
          <w:i/>
        </w:rPr>
        <w:t>B</w:t>
      </w:r>
      <w:r w:rsidRPr="002C5269">
        <w:rPr>
          <w:i/>
        </w:rPr>
        <w:t>urden on the respondent</w:t>
      </w:r>
      <w:r w:rsidRPr="002C5269">
        <w:t xml:space="preserve">: </w:t>
      </w:r>
      <w:r w:rsidR="00785313">
        <w:t xml:space="preserve"> </w:t>
      </w:r>
      <w:r w:rsidRPr="002C5269">
        <w:t>The use of incentives treats participants justly and with respect by recognizing and acknowledging the total effort that they expend to participate in the interview</w:t>
      </w:r>
    </w:p>
    <w:p w:rsidR="0094538A" w:rsidP="00523324" w14:paraId="53DE0F11" w14:textId="40B84680">
      <w:pPr>
        <w:ind w:left="360"/>
        <w:rPr>
          <w:rFonts w:eastAsia="Calibri"/>
        </w:rPr>
      </w:pPr>
      <w:r>
        <w:rPr>
          <w:rFonts w:eastAsia="Calibri"/>
        </w:rPr>
        <w:t>(</w:t>
      </w:r>
      <w:r w:rsidRPr="00E4791E" w:rsidR="00E4791E">
        <w:rPr>
          <w:rFonts w:eastAsia="Calibri"/>
        </w:rPr>
        <w:t>105 minutes</w:t>
      </w:r>
      <w:r>
        <w:rPr>
          <w:rFonts w:eastAsia="Calibri"/>
        </w:rPr>
        <w:t>)</w:t>
      </w:r>
      <w:r w:rsidRPr="00E4791E" w:rsidR="00E4791E">
        <w:rPr>
          <w:rFonts w:eastAsia="Calibri"/>
        </w:rPr>
        <w:t xml:space="preserve">, which includes time for screening (5 minutes), time for reviewing the consent form and confirmation emails in advance of the interview (10 minutes), time </w:t>
      </w:r>
      <w:r w:rsidR="00F00223">
        <w:rPr>
          <w:rFonts w:eastAsia="Calibri"/>
        </w:rPr>
        <w:t>for</w:t>
      </w:r>
      <w:r w:rsidRPr="00E4791E" w:rsidR="00F00223">
        <w:rPr>
          <w:rFonts w:eastAsia="Calibri"/>
        </w:rPr>
        <w:t xml:space="preserve"> </w:t>
      </w:r>
      <w:r w:rsidRPr="00E4791E" w:rsidR="00E4791E">
        <w:rPr>
          <w:rFonts w:eastAsia="Calibri"/>
        </w:rPr>
        <w:t>participat</w:t>
      </w:r>
      <w:r w:rsidR="00F00223">
        <w:rPr>
          <w:rFonts w:eastAsia="Calibri"/>
        </w:rPr>
        <w:t>ing</w:t>
      </w:r>
      <w:r w:rsidRPr="00E4791E" w:rsidR="00E4791E">
        <w:rPr>
          <w:rFonts w:eastAsia="Calibri"/>
        </w:rPr>
        <w:t xml:space="preserve"> in the interview (60 minutes), and </w:t>
      </w:r>
      <w:r w:rsidR="00BE1DEF">
        <w:rPr>
          <w:rFonts w:eastAsia="Calibri"/>
        </w:rPr>
        <w:t>time</w:t>
      </w:r>
      <w:r w:rsidRPr="00E4791E" w:rsidR="00E4791E">
        <w:rPr>
          <w:rFonts w:eastAsia="Calibri"/>
        </w:rPr>
        <w:t xml:space="preserve"> </w:t>
      </w:r>
      <w:r w:rsidR="00F00223">
        <w:rPr>
          <w:rFonts w:eastAsia="Calibri"/>
        </w:rPr>
        <w:t>for</w:t>
      </w:r>
      <w:r w:rsidRPr="00E4791E" w:rsidR="00F00223">
        <w:rPr>
          <w:rFonts w:eastAsia="Calibri"/>
        </w:rPr>
        <w:t xml:space="preserve"> </w:t>
      </w:r>
      <w:r w:rsidRPr="00E4791E" w:rsidR="00E4791E">
        <w:rPr>
          <w:rFonts w:eastAsia="Calibri"/>
        </w:rPr>
        <w:t>travel</w:t>
      </w:r>
      <w:r w:rsidR="00F00223">
        <w:rPr>
          <w:rFonts w:eastAsia="Calibri"/>
        </w:rPr>
        <w:t>ing</w:t>
      </w:r>
      <w:r w:rsidRPr="00E4791E" w:rsidR="00E4791E">
        <w:rPr>
          <w:rFonts w:eastAsia="Calibri"/>
        </w:rPr>
        <w:t xml:space="preserve"> to the study location. </w:t>
      </w:r>
    </w:p>
    <w:p w:rsidR="00E4791E" w:rsidP="00523324" w14:paraId="23B86CFB" w14:textId="77777777">
      <w:pPr>
        <w:rPr>
          <w:rFonts w:eastAsia="Calibri"/>
        </w:rPr>
      </w:pPr>
    </w:p>
    <w:p w:rsidR="00E4791E" w:rsidRPr="00E4791E" w:rsidP="00523324" w14:paraId="680F6D58" w14:textId="3A535FB8">
      <w:pPr>
        <w:ind w:left="360"/>
        <w:rPr>
          <w:rFonts w:eastAsia="Calibri"/>
        </w:rPr>
      </w:pPr>
      <w:r w:rsidRPr="00E4791E">
        <w:rPr>
          <w:rFonts w:eastAsia="Calibri"/>
        </w:rPr>
        <w:t>Incentives must be high enough to equalize the burden placed on respondents with respect to their time and cost of participation.</w:t>
      </w:r>
      <w:r w:rsidR="00785313">
        <w:rPr>
          <w:rFonts w:eastAsia="Calibri"/>
        </w:rPr>
        <w:t xml:space="preserve"> </w:t>
      </w:r>
      <w:r w:rsidRPr="00E4791E">
        <w:rPr>
          <w:rFonts w:eastAsia="Calibri"/>
        </w:rPr>
        <w:t xml:space="preserve"> The Bureau of Labor Statistics (BLS) calculated in </w:t>
      </w:r>
      <w:r w:rsidR="00D45AE5">
        <w:rPr>
          <w:rFonts w:eastAsia="Calibri"/>
        </w:rPr>
        <w:t>March 2023</w:t>
      </w:r>
      <w:r w:rsidRPr="00E4791E">
        <w:rPr>
          <w:rFonts w:eastAsia="Calibri"/>
        </w:rPr>
        <w:t xml:space="preserve"> that the average hourly compensation for civilian workers, including benefits, was $</w:t>
      </w:r>
      <w:r w:rsidR="00D45AE5">
        <w:rPr>
          <w:rFonts w:eastAsia="Calibri"/>
        </w:rPr>
        <w:t>43.07</w:t>
      </w:r>
      <w:r w:rsidRPr="00E4791E">
        <w:rPr>
          <w:rFonts w:eastAsia="Calibri"/>
        </w:rPr>
        <w:t xml:space="preserve"> </w:t>
      </w:r>
      <w:r w:rsidRPr="00720E9F">
        <w:rPr>
          <w:rFonts w:eastAsia="Calibri"/>
        </w:rPr>
        <w:t>(</w:t>
      </w:r>
      <w:r w:rsidR="00C47467">
        <w:rPr>
          <w:rFonts w:eastAsia="Calibri"/>
        </w:rPr>
        <w:t xml:space="preserve">located at </w:t>
      </w:r>
      <w:hyperlink r:id="rId5" w:history="1">
        <w:r w:rsidRPr="0068387A" w:rsidR="00C47467">
          <w:rPr>
            <w:rStyle w:val="Hyperlink"/>
            <w:rFonts w:eastAsia="Calibri"/>
          </w:rPr>
          <w:t>https://www.bls.gov/news.release/pdf/ecec.pdf</w:t>
        </w:r>
      </w:hyperlink>
      <w:r w:rsidRPr="00E4791E">
        <w:rPr>
          <w:rFonts w:eastAsia="Calibri"/>
        </w:rPr>
        <w:t>).</w:t>
      </w:r>
      <w:r w:rsidR="00785313">
        <w:rPr>
          <w:rFonts w:eastAsia="Calibri"/>
        </w:rPr>
        <w:t xml:space="preserve"> </w:t>
      </w:r>
      <w:r w:rsidRPr="00E4791E">
        <w:rPr>
          <w:rFonts w:eastAsia="Calibri"/>
        </w:rPr>
        <w:t xml:space="preserve"> If we were to strictly follow industry standards, a minimum incentive that does not also consider the burden of transportation costs </w:t>
      </w:r>
      <w:r w:rsidR="00F007D1">
        <w:rPr>
          <w:rFonts w:eastAsia="Calibri"/>
        </w:rPr>
        <w:t xml:space="preserve">or childcare costs </w:t>
      </w:r>
      <w:r w:rsidRPr="00E4791E">
        <w:rPr>
          <w:rFonts w:eastAsia="Calibri"/>
        </w:rPr>
        <w:t>would be approximately $</w:t>
      </w:r>
      <w:r w:rsidR="00DC1AD4">
        <w:rPr>
          <w:rFonts w:eastAsia="Calibri"/>
        </w:rPr>
        <w:t>75.37</w:t>
      </w:r>
      <w:r w:rsidRPr="00E4791E">
        <w:rPr>
          <w:rFonts w:eastAsia="Calibri"/>
        </w:rPr>
        <w:t xml:space="preserve">. Although the incentive is a token of appreciation and not a wage, this estimate represents the amount of money participants would earn if they spent the same amount of time working at a job. </w:t>
      </w:r>
    </w:p>
    <w:p w:rsidR="00E4791E" w:rsidP="00523324" w14:paraId="3F73976C" w14:textId="77777777">
      <w:pPr>
        <w:rPr>
          <w:rFonts w:eastAsia="Calibri"/>
        </w:rPr>
      </w:pPr>
    </w:p>
    <w:p w:rsidR="00BF5F91" w:rsidRPr="00CD1ED3" w:rsidP="00523324" w14:paraId="7596797A" w14:textId="77777777">
      <w:pPr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r w:rsidRPr="00CD1ED3">
        <w:rPr>
          <w:bCs/>
          <w:u w:val="single"/>
        </w:rPr>
        <w:t>Questions of a Sensitive Nature</w:t>
      </w:r>
    </w:p>
    <w:p w:rsidR="00BF5F91" w:rsidRPr="00BF5F91" w:rsidP="00523324" w14:paraId="28BF301D" w14:textId="77777777">
      <w:pPr>
        <w:ind w:left="360"/>
        <w:contextualSpacing/>
      </w:pPr>
    </w:p>
    <w:p w:rsidR="00BF5F91" w:rsidP="00523324" w14:paraId="49A58680" w14:textId="2B8BD635">
      <w:pPr>
        <w:ind w:left="360"/>
        <w:contextualSpacing/>
        <w:rPr>
          <w:rFonts w:eastAsia="Calibri"/>
        </w:rPr>
      </w:pPr>
      <w:bookmarkStart w:id="2" w:name="_Hlk25583889"/>
      <w:r>
        <w:rPr>
          <w:rFonts w:eastAsia="Calibri"/>
        </w:rPr>
        <w:t>There will be no questions of a sensitive nature asked of participants during the interviews</w:t>
      </w:r>
      <w:r w:rsidR="00196F04">
        <w:rPr>
          <w:rFonts w:eastAsia="Calibri"/>
        </w:rPr>
        <w:t>.</w:t>
      </w:r>
    </w:p>
    <w:p w:rsidR="002A00E1" w:rsidRPr="00BF5F91" w:rsidP="00523324" w14:paraId="6E25BEA7" w14:textId="77777777">
      <w:pPr>
        <w:ind w:left="360"/>
        <w:contextualSpacing/>
        <w:rPr>
          <w:rFonts w:eastAsia="Calibri"/>
        </w:rPr>
      </w:pPr>
    </w:p>
    <w:bookmarkEnd w:id="2"/>
    <w:p w:rsidR="00BF5F91" w:rsidRPr="00CD1ED3" w:rsidP="00523324" w14:paraId="39100AEC" w14:textId="77777777">
      <w:pPr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r w:rsidRPr="00CD1ED3">
        <w:rPr>
          <w:bCs/>
          <w:u w:val="single"/>
        </w:rPr>
        <w:t>Description of Statistical Methods</w:t>
      </w:r>
    </w:p>
    <w:p w:rsidR="00BF5F91" w:rsidRPr="00BF5F91" w:rsidP="00523324" w14:paraId="377FDC1F" w14:textId="77777777">
      <w:pPr>
        <w:ind w:left="720"/>
        <w:contextualSpacing/>
      </w:pPr>
    </w:p>
    <w:p w:rsidR="002A00E1" w:rsidP="00523324" w14:paraId="3F2C69AD" w14:textId="01B14F74">
      <w:pPr>
        <w:ind w:left="360"/>
        <w:contextualSpacing/>
      </w:pPr>
      <w:r>
        <w:rPr>
          <w:rFonts w:eastAsia="Calibri"/>
        </w:rPr>
        <w:t xml:space="preserve">A sample size of 54 interview participants, split into </w:t>
      </w:r>
      <w:r w:rsidR="0090433E">
        <w:rPr>
          <w:rFonts w:eastAsia="Calibri"/>
        </w:rPr>
        <w:t xml:space="preserve">6 </w:t>
      </w:r>
      <w:r>
        <w:rPr>
          <w:rFonts w:eastAsia="Calibri"/>
        </w:rPr>
        <w:t xml:space="preserve">groups of </w:t>
      </w:r>
      <w:r w:rsidR="0090433E">
        <w:rPr>
          <w:rFonts w:eastAsia="Calibri"/>
        </w:rPr>
        <w:t xml:space="preserve">9 </w:t>
      </w:r>
      <w:r>
        <w:rPr>
          <w:rFonts w:eastAsia="Calibri"/>
        </w:rPr>
        <w:t xml:space="preserve">interviews each </w:t>
      </w:r>
      <w:r w:rsidRPr="00F43C6C">
        <w:rPr>
          <w:rFonts w:eastAsia="Calibri"/>
        </w:rPr>
        <w:t>(</w:t>
      </w:r>
      <w:r>
        <w:rPr>
          <w:rFonts w:eastAsia="Calibri"/>
        </w:rPr>
        <w:t>m</w:t>
      </w:r>
      <w:r w:rsidRPr="00F43C6C">
        <w:rPr>
          <w:rFonts w:eastAsia="Calibri"/>
        </w:rPr>
        <w:t xml:space="preserve">obile Facebook </w:t>
      </w:r>
      <w:r>
        <w:rPr>
          <w:rFonts w:eastAsia="Calibri"/>
        </w:rPr>
        <w:t xml:space="preserve">users </w:t>
      </w:r>
      <w:r w:rsidRPr="00F43C6C">
        <w:rPr>
          <w:rFonts w:eastAsia="Calibri"/>
        </w:rPr>
        <w:t>18</w:t>
      </w:r>
      <w:r>
        <w:rPr>
          <w:rFonts w:eastAsia="Calibri"/>
        </w:rPr>
        <w:t xml:space="preserve"> years and older</w:t>
      </w:r>
      <w:r w:rsidR="00DD59DB">
        <w:rPr>
          <w:rFonts w:eastAsia="Calibri"/>
        </w:rPr>
        <w:t>,</w:t>
      </w:r>
      <w:r w:rsidRPr="00F43C6C">
        <w:rPr>
          <w:rFonts w:eastAsia="Calibri"/>
        </w:rPr>
        <w:t xml:space="preserve"> </w:t>
      </w:r>
      <w:r>
        <w:rPr>
          <w:rFonts w:eastAsia="Calibri"/>
        </w:rPr>
        <w:t>d</w:t>
      </w:r>
      <w:r w:rsidRPr="00F43C6C">
        <w:rPr>
          <w:rFonts w:eastAsia="Calibri"/>
        </w:rPr>
        <w:t xml:space="preserve">esktop Facebook </w:t>
      </w:r>
      <w:r>
        <w:rPr>
          <w:rFonts w:eastAsia="Calibri"/>
        </w:rPr>
        <w:t xml:space="preserve">users </w:t>
      </w:r>
      <w:r w:rsidRPr="00F43C6C">
        <w:rPr>
          <w:rFonts w:eastAsia="Calibri"/>
        </w:rPr>
        <w:t>18</w:t>
      </w:r>
      <w:r>
        <w:rPr>
          <w:rFonts w:eastAsia="Calibri"/>
        </w:rPr>
        <w:t xml:space="preserve"> years and older</w:t>
      </w:r>
      <w:r w:rsidR="00DD59DB">
        <w:rPr>
          <w:rFonts w:eastAsia="Calibri"/>
        </w:rPr>
        <w:t>,</w:t>
      </w:r>
      <w:r w:rsidRPr="00F43C6C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43C6C">
        <w:rPr>
          <w:rFonts w:eastAsia="Calibri"/>
        </w:rPr>
        <w:t xml:space="preserve">obile Instagram </w:t>
      </w:r>
      <w:r>
        <w:rPr>
          <w:rFonts w:eastAsia="Calibri"/>
        </w:rPr>
        <w:t>users 18 years and older</w:t>
      </w:r>
      <w:r w:rsidR="00DD59DB">
        <w:rPr>
          <w:rFonts w:eastAsia="Calibri"/>
        </w:rPr>
        <w:t>,</w:t>
      </w:r>
      <w:r w:rsidRPr="00F43C6C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43C6C">
        <w:rPr>
          <w:rFonts w:eastAsia="Calibri"/>
        </w:rPr>
        <w:t xml:space="preserve">obile Instagram </w:t>
      </w:r>
      <w:r>
        <w:rPr>
          <w:rFonts w:eastAsia="Calibri"/>
        </w:rPr>
        <w:t xml:space="preserve">users </w:t>
      </w:r>
      <w:r w:rsidRPr="00F43C6C">
        <w:rPr>
          <w:rFonts w:eastAsia="Calibri"/>
        </w:rPr>
        <w:t>18</w:t>
      </w:r>
      <w:r w:rsidR="001249D0">
        <w:rPr>
          <w:rFonts w:eastAsia="Calibri"/>
        </w:rPr>
        <w:t xml:space="preserve"> to </w:t>
      </w:r>
      <w:r w:rsidRPr="00F43C6C">
        <w:rPr>
          <w:rFonts w:eastAsia="Calibri"/>
        </w:rPr>
        <w:t>24</w:t>
      </w:r>
      <w:r>
        <w:rPr>
          <w:rFonts w:eastAsia="Calibri"/>
        </w:rPr>
        <w:t xml:space="preserve"> years old</w:t>
      </w:r>
      <w:r w:rsidR="00DD59DB">
        <w:rPr>
          <w:rFonts w:eastAsia="Calibri"/>
        </w:rPr>
        <w:t>,</w:t>
      </w:r>
      <w:r w:rsidRPr="00F43C6C">
        <w:rPr>
          <w:rFonts w:eastAsia="Calibri"/>
        </w:rPr>
        <w:t xml:space="preserve"> </w:t>
      </w:r>
      <w:r>
        <w:rPr>
          <w:rFonts w:eastAsia="Calibri"/>
        </w:rPr>
        <w:t>m</w:t>
      </w:r>
      <w:r w:rsidRPr="00F43C6C">
        <w:rPr>
          <w:rFonts w:eastAsia="Calibri"/>
        </w:rPr>
        <w:t xml:space="preserve">obile Facebook </w:t>
      </w:r>
      <w:r>
        <w:rPr>
          <w:rFonts w:eastAsia="Calibri"/>
        </w:rPr>
        <w:t xml:space="preserve">users </w:t>
      </w:r>
      <w:r w:rsidRPr="00F43C6C">
        <w:rPr>
          <w:rFonts w:eastAsia="Calibri"/>
        </w:rPr>
        <w:t>62</w:t>
      </w:r>
      <w:r>
        <w:rPr>
          <w:rFonts w:eastAsia="Calibri"/>
        </w:rPr>
        <w:t xml:space="preserve"> years and older</w:t>
      </w:r>
      <w:r w:rsidR="00DD59DB">
        <w:rPr>
          <w:rFonts w:eastAsia="Calibri"/>
        </w:rPr>
        <w:t>,</w:t>
      </w:r>
      <w:r>
        <w:rPr>
          <w:rFonts w:eastAsia="Calibri"/>
        </w:rPr>
        <w:t xml:space="preserve"> d</w:t>
      </w:r>
      <w:r w:rsidRPr="00F43C6C">
        <w:rPr>
          <w:rFonts w:eastAsia="Calibri"/>
        </w:rPr>
        <w:t xml:space="preserve">esktop Facebook </w:t>
      </w:r>
      <w:r>
        <w:rPr>
          <w:rFonts w:eastAsia="Calibri"/>
        </w:rPr>
        <w:t xml:space="preserve">users </w:t>
      </w:r>
      <w:r w:rsidRPr="00F43C6C">
        <w:rPr>
          <w:rFonts w:eastAsia="Calibri"/>
        </w:rPr>
        <w:t>62</w:t>
      </w:r>
      <w:r>
        <w:rPr>
          <w:rFonts w:eastAsia="Calibri"/>
        </w:rPr>
        <w:t xml:space="preserve"> years and older)</w:t>
      </w:r>
      <w:r w:rsidR="00825695">
        <w:rPr>
          <w:rFonts w:eastAsia="Calibri"/>
        </w:rPr>
        <w:t>,</w:t>
      </w:r>
      <w:r>
        <w:rPr>
          <w:rFonts w:eastAsia="Calibri"/>
        </w:rPr>
        <w:t xml:space="preserve"> was selected based </w:t>
      </w:r>
      <w:r w:rsidRPr="00D4038D">
        <w:rPr>
          <w:rFonts w:eastAsia="Calibri"/>
        </w:rPr>
        <w:t>on saturatio</w:t>
      </w:r>
      <w:r w:rsidRPr="00583F2F">
        <w:rPr>
          <w:rFonts w:eastAsia="Calibri"/>
        </w:rPr>
        <w:t>n (</w:t>
      </w:r>
      <w:r w:rsidR="00D45AE5">
        <w:rPr>
          <w:rFonts w:eastAsia="Calibri"/>
        </w:rPr>
        <w:t>i.e., the point at which no more information is expected to emerge from more data collection</w:t>
      </w:r>
      <w:r w:rsidRPr="00583F2F">
        <w:rPr>
          <w:rFonts w:eastAsia="Calibri"/>
        </w:rPr>
        <w:t>)</w:t>
      </w:r>
      <w:r>
        <w:rPr>
          <w:rFonts w:eastAsia="Calibri"/>
        </w:rPr>
        <w:t xml:space="preserve"> and patterns of social media use</w:t>
      </w:r>
      <w:r>
        <w:t xml:space="preserve">. </w:t>
      </w:r>
      <w:r w:rsidR="0056567A">
        <w:t>Data analysis will be qualitative.</w:t>
      </w:r>
    </w:p>
    <w:p w:rsidR="00363D00" w:rsidP="00523324" w14:paraId="180CD811" w14:textId="77777777">
      <w:pPr>
        <w:contextualSpacing/>
        <w:rPr>
          <w:rFonts w:eastAsia="Calibri"/>
        </w:rPr>
      </w:pPr>
    </w:p>
    <w:p w:rsidR="0074208F" w:rsidRPr="00CD1ED3" w:rsidP="00523324" w14:paraId="7E3A1CB8" w14:textId="73FBD713">
      <w:pPr>
        <w:numPr>
          <w:ilvl w:val="0"/>
          <w:numId w:val="23"/>
        </w:numPr>
        <w:tabs>
          <w:tab w:val="clear" w:pos="360"/>
        </w:tabs>
        <w:contextualSpacing/>
        <w:rPr>
          <w:bCs/>
          <w:iCs/>
          <w:u w:val="single"/>
        </w:rPr>
      </w:pPr>
      <w:bookmarkStart w:id="3" w:name="_Hlk25234219"/>
      <w:r>
        <w:rPr>
          <w:bCs/>
          <w:u w:val="single"/>
        </w:rPr>
        <w:t>Burden</w:t>
      </w:r>
    </w:p>
    <w:p w:rsidR="00BF5F91" w:rsidP="00523324" w14:paraId="7D6A63DF" w14:textId="77777777">
      <w:pPr>
        <w:rPr>
          <w:b/>
        </w:rPr>
      </w:pPr>
    </w:p>
    <w:tbl>
      <w:tblPr>
        <w:tblW w:w="4840" w:type="pct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8"/>
        <w:gridCol w:w="1581"/>
        <w:gridCol w:w="1766"/>
        <w:gridCol w:w="1035"/>
      </w:tblGrid>
      <w:tr w14:paraId="157A8FED" w14:textId="77777777" w:rsidTr="006D2E37">
        <w:tblPrEx>
          <w:tblW w:w="4840" w:type="pct"/>
          <w:tblInd w:w="4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16" w:type="pct"/>
            <w:shd w:val="clear" w:color="auto" w:fill="E7E6E6"/>
          </w:tcPr>
          <w:p w:rsidR="00E513A8" w:rsidP="00523324" w14:paraId="6CEDA55D" w14:textId="77777777">
            <w:pPr>
              <w:rPr>
                <w:bCs/>
              </w:rPr>
            </w:pPr>
          </w:p>
          <w:p w:rsidR="0085048E" w:rsidRPr="000D4A78" w:rsidP="00523324" w14:paraId="387B591C" w14:textId="3023EAA6">
            <w:pPr>
              <w:rPr>
                <w:bCs/>
              </w:rPr>
            </w:pPr>
            <w:r>
              <w:rPr>
                <w:bCs/>
              </w:rPr>
              <w:t xml:space="preserve">Respondent </w:t>
            </w:r>
            <w:r w:rsidRPr="000D4A78">
              <w:rPr>
                <w:bCs/>
              </w:rPr>
              <w:t>Type/Category</w:t>
            </w:r>
          </w:p>
        </w:tc>
        <w:tc>
          <w:tcPr>
            <w:tcW w:w="860" w:type="pct"/>
            <w:shd w:val="clear" w:color="auto" w:fill="E7E6E6"/>
          </w:tcPr>
          <w:p w:rsidR="0085048E" w:rsidRPr="000D4A78" w:rsidP="00523324" w14:paraId="6F1669B3" w14:textId="4843E4DC">
            <w:pPr>
              <w:rPr>
                <w:bCs/>
              </w:rPr>
            </w:pPr>
            <w:r w:rsidRPr="000D4A78">
              <w:rPr>
                <w:bCs/>
              </w:rPr>
              <w:t>Number of Respondents</w:t>
            </w:r>
          </w:p>
        </w:tc>
        <w:tc>
          <w:tcPr>
            <w:tcW w:w="961" w:type="pct"/>
            <w:shd w:val="clear" w:color="auto" w:fill="E7E6E6"/>
          </w:tcPr>
          <w:p w:rsidR="0085048E" w:rsidRPr="000D4A78" w:rsidP="00523324" w14:paraId="49E1F2C2" w14:textId="6DB0EF0E">
            <w:pPr>
              <w:rPr>
                <w:bCs/>
              </w:rPr>
            </w:pPr>
            <w:r w:rsidRPr="000D4A78">
              <w:rPr>
                <w:bCs/>
              </w:rPr>
              <w:t>Participation Time (hours)</w:t>
            </w:r>
          </w:p>
        </w:tc>
        <w:tc>
          <w:tcPr>
            <w:tcW w:w="564" w:type="pct"/>
            <w:shd w:val="clear" w:color="auto" w:fill="E7E6E6"/>
          </w:tcPr>
          <w:p w:rsidR="0085048E" w:rsidRPr="000D4A78" w:rsidP="00523324" w14:paraId="7C2AEAB1" w14:textId="18A999E9">
            <w:pPr>
              <w:rPr>
                <w:bCs/>
              </w:rPr>
            </w:pPr>
            <w:r w:rsidRPr="000D4A78">
              <w:rPr>
                <w:bCs/>
              </w:rPr>
              <w:t>Total Burden (hours)</w:t>
            </w:r>
          </w:p>
        </w:tc>
      </w:tr>
      <w:tr w14:paraId="51869EE8" w14:textId="77777777" w:rsidTr="006D2E37">
        <w:tblPrEx>
          <w:tblW w:w="4840" w:type="pct"/>
          <w:tblInd w:w="475" w:type="dxa"/>
          <w:tblLayout w:type="fixed"/>
          <w:tblLook w:val="01E0"/>
        </w:tblPrEx>
        <w:trPr>
          <w:trHeight w:val="274"/>
        </w:trPr>
        <w:tc>
          <w:tcPr>
            <w:tcW w:w="2616" w:type="pct"/>
          </w:tcPr>
          <w:p w:rsidR="0085048E" w:rsidP="00523324" w14:paraId="19F021E2" w14:textId="77777777">
            <w:r>
              <w:t>Screener respondents</w:t>
            </w:r>
          </w:p>
        </w:tc>
        <w:tc>
          <w:tcPr>
            <w:tcW w:w="860" w:type="pct"/>
          </w:tcPr>
          <w:p w:rsidR="0085048E" w:rsidP="00523324" w14:paraId="2C50AA14" w14:textId="77777777">
            <w:r>
              <w:t>270</w:t>
            </w:r>
          </w:p>
        </w:tc>
        <w:tc>
          <w:tcPr>
            <w:tcW w:w="961" w:type="pct"/>
          </w:tcPr>
          <w:p w:rsidR="0085048E" w:rsidRPr="002C4DC9" w:rsidP="00523324" w14:paraId="2D9985FA" w14:textId="77777777">
            <w:r>
              <w:t>0.08</w:t>
            </w:r>
          </w:p>
        </w:tc>
        <w:tc>
          <w:tcPr>
            <w:tcW w:w="564" w:type="pct"/>
          </w:tcPr>
          <w:p w:rsidR="0085048E" w:rsidP="00523324" w14:paraId="75B590F3" w14:textId="77777777">
            <w:r>
              <w:t>22</w:t>
            </w:r>
          </w:p>
        </w:tc>
      </w:tr>
      <w:tr w14:paraId="364396AD" w14:textId="77777777" w:rsidTr="006D2E37">
        <w:tblPrEx>
          <w:tblW w:w="4840" w:type="pct"/>
          <w:tblInd w:w="475" w:type="dxa"/>
          <w:tblLayout w:type="fixed"/>
          <w:tblLook w:val="01E0"/>
        </w:tblPrEx>
        <w:trPr>
          <w:trHeight w:val="274"/>
        </w:trPr>
        <w:tc>
          <w:tcPr>
            <w:tcW w:w="2616" w:type="pct"/>
          </w:tcPr>
          <w:p w:rsidR="0085048E" w:rsidRPr="00BF5F91" w:rsidP="00523324" w14:paraId="348B0206" w14:textId="732B30AA">
            <w:r>
              <w:t>Interview respondents</w:t>
            </w:r>
            <w:r w:rsidR="00FA048F">
              <w:rPr>
                <w:bCs/>
                <w:sz w:val="18"/>
                <w:szCs w:val="22"/>
                <w:vertAlign w:val="superscript"/>
              </w:rPr>
              <w:t>1</w:t>
            </w:r>
          </w:p>
        </w:tc>
        <w:tc>
          <w:tcPr>
            <w:tcW w:w="860" w:type="pct"/>
          </w:tcPr>
          <w:p w:rsidR="0085048E" w:rsidRPr="00BF5F91" w:rsidP="00523324" w14:paraId="53D96E8E" w14:textId="77777777">
            <w:r>
              <w:t>54</w:t>
            </w:r>
          </w:p>
        </w:tc>
        <w:tc>
          <w:tcPr>
            <w:tcW w:w="961" w:type="pct"/>
          </w:tcPr>
          <w:p w:rsidR="0085048E" w:rsidRPr="00BF5F91" w:rsidP="00523324" w14:paraId="57731746" w14:textId="77777777">
            <w:r>
              <w:t>1.17</w:t>
            </w:r>
          </w:p>
        </w:tc>
        <w:tc>
          <w:tcPr>
            <w:tcW w:w="564" w:type="pct"/>
          </w:tcPr>
          <w:p w:rsidR="0085048E" w:rsidRPr="00BF5F91" w:rsidP="00523324" w14:paraId="7550C286" w14:textId="77777777">
            <w:r>
              <w:t>63</w:t>
            </w:r>
          </w:p>
        </w:tc>
      </w:tr>
      <w:tr w14:paraId="269D39DF" w14:textId="77777777" w:rsidTr="006D2E37">
        <w:tblPrEx>
          <w:tblW w:w="4840" w:type="pct"/>
          <w:tblInd w:w="475" w:type="dxa"/>
          <w:tblLayout w:type="fixed"/>
          <w:tblLook w:val="01E0"/>
        </w:tblPrEx>
        <w:trPr>
          <w:trHeight w:val="274"/>
        </w:trPr>
        <w:tc>
          <w:tcPr>
            <w:tcW w:w="2616" w:type="pct"/>
          </w:tcPr>
          <w:p w:rsidR="0085048E" w:rsidRPr="000D4A78" w:rsidP="00523324" w14:paraId="59F83866" w14:textId="2A08B795">
            <w:r w:rsidRPr="000D4A78">
              <w:t>Totals</w:t>
            </w:r>
          </w:p>
        </w:tc>
        <w:tc>
          <w:tcPr>
            <w:tcW w:w="860" w:type="pct"/>
          </w:tcPr>
          <w:p w:rsidR="0085048E" w:rsidRPr="000D4A78" w:rsidP="00523324" w14:paraId="22987AD2" w14:textId="77777777">
            <w:r w:rsidRPr="000D4A78">
              <w:t>270</w:t>
            </w:r>
          </w:p>
        </w:tc>
        <w:tc>
          <w:tcPr>
            <w:tcW w:w="961" w:type="pct"/>
          </w:tcPr>
          <w:p w:rsidR="0085048E" w:rsidRPr="000D4A78" w:rsidP="00523324" w14:paraId="4EAC94FE" w14:textId="7F1ADDC7">
            <w:r w:rsidRPr="000D4A78">
              <w:t>1.25</w:t>
            </w:r>
          </w:p>
        </w:tc>
        <w:tc>
          <w:tcPr>
            <w:tcW w:w="564" w:type="pct"/>
          </w:tcPr>
          <w:p w:rsidR="0085048E" w:rsidRPr="000D4A78" w:rsidP="00523324" w14:paraId="4DDCB1C9" w14:textId="77777777">
            <w:r w:rsidRPr="000D4A78">
              <w:t>85</w:t>
            </w:r>
          </w:p>
        </w:tc>
      </w:tr>
    </w:tbl>
    <w:p w:rsidR="00524F04" w:rsidP="00523324" w14:paraId="0AC69F1D" w14:textId="5AF6EE9B">
      <w:pPr>
        <w:ind w:left="475"/>
        <w:rPr>
          <w:bCs/>
          <w:sz w:val="18"/>
          <w:szCs w:val="22"/>
        </w:rPr>
      </w:pPr>
      <w:r>
        <w:rPr>
          <w:bCs/>
          <w:sz w:val="18"/>
          <w:szCs w:val="22"/>
          <w:vertAlign w:val="superscript"/>
        </w:rPr>
        <w:t>1</w:t>
      </w:r>
      <w:r w:rsidRPr="00DB00A5" w:rsidR="00A90968">
        <w:rPr>
          <w:bCs/>
          <w:sz w:val="18"/>
          <w:szCs w:val="22"/>
        </w:rPr>
        <w:t xml:space="preserve"> Includes 60 minutes for</w:t>
      </w:r>
      <w:r w:rsidR="001249D0">
        <w:rPr>
          <w:bCs/>
          <w:sz w:val="18"/>
          <w:szCs w:val="22"/>
        </w:rPr>
        <w:t xml:space="preserve"> the</w:t>
      </w:r>
      <w:r w:rsidRPr="00DB00A5" w:rsidR="00A90968">
        <w:rPr>
          <w:bCs/>
          <w:sz w:val="18"/>
          <w:szCs w:val="22"/>
        </w:rPr>
        <w:t xml:space="preserve"> interview and 10 minutes for reviewing the consent and confirmation email.</w:t>
      </w:r>
    </w:p>
    <w:p w:rsidR="00A90968" w:rsidP="00523324" w14:paraId="787FAFAD" w14:textId="77777777">
      <w:pPr>
        <w:rPr>
          <w:b/>
        </w:rPr>
      </w:pPr>
    </w:p>
    <w:p w:rsidR="00722392" w:rsidRPr="00CD1ED3" w:rsidP="00523324" w14:paraId="19FC06EA" w14:textId="1B55BA42">
      <w:pPr>
        <w:widowControl w:val="0"/>
        <w:numPr>
          <w:ilvl w:val="0"/>
          <w:numId w:val="23"/>
        </w:numPr>
        <w:tabs>
          <w:tab w:val="clear" w:pos="360"/>
        </w:tabs>
        <w:contextualSpacing/>
        <w:rPr>
          <w:bCs/>
          <w:snapToGrid w:val="0"/>
          <w:u w:val="single"/>
        </w:rPr>
      </w:pPr>
      <w:bookmarkStart w:id="4" w:name="_Informed_Consent_Procedures"/>
      <w:bookmarkEnd w:id="4"/>
      <w:r w:rsidRPr="00CD1ED3">
        <w:rPr>
          <w:bCs/>
          <w:snapToGrid w:val="0"/>
          <w:u w:val="single"/>
        </w:rPr>
        <w:t>Date(s) to be Conducted</w:t>
      </w:r>
    </w:p>
    <w:p w:rsidR="00BF5F91" w:rsidP="00523324" w14:paraId="74A1F4E1" w14:textId="1A17B55F">
      <w:pPr>
        <w:widowControl w:val="0"/>
        <w:contextualSpacing/>
      </w:pPr>
      <w:bookmarkStart w:id="5" w:name="_Hlk110862864"/>
    </w:p>
    <w:bookmarkEnd w:id="5"/>
    <w:p w:rsidR="00196F04" w:rsidRPr="00B26236" w:rsidP="00523324" w14:paraId="58FC3251" w14:textId="12D369CA">
      <w:pPr>
        <w:ind w:left="360"/>
        <w:rPr>
          <w:bCs/>
        </w:rPr>
      </w:pPr>
      <w:r w:rsidRPr="002C5269">
        <w:rPr>
          <w:bCs/>
        </w:rPr>
        <w:t xml:space="preserve">We anticipate </w:t>
      </w:r>
      <w:r w:rsidR="008E68B7">
        <w:rPr>
          <w:bCs/>
        </w:rPr>
        <w:t>beginning</w:t>
      </w:r>
      <w:r w:rsidRPr="002C5269" w:rsidR="008E68B7">
        <w:rPr>
          <w:bCs/>
        </w:rPr>
        <w:t xml:space="preserve"> </w:t>
      </w:r>
      <w:r w:rsidRPr="002C5269">
        <w:rPr>
          <w:bCs/>
        </w:rPr>
        <w:t xml:space="preserve">the interviews </w:t>
      </w:r>
      <w:r>
        <w:rPr>
          <w:bCs/>
        </w:rPr>
        <w:t xml:space="preserve">by </w:t>
      </w:r>
      <w:r w:rsidR="00FC1A82">
        <w:rPr>
          <w:bCs/>
        </w:rPr>
        <w:t xml:space="preserve">October </w:t>
      </w:r>
      <w:r>
        <w:rPr>
          <w:bCs/>
        </w:rPr>
        <w:t>2023</w:t>
      </w:r>
      <w:r w:rsidRPr="002C5269">
        <w:rPr>
          <w:bCs/>
        </w:rPr>
        <w:t xml:space="preserve"> or within </w:t>
      </w:r>
      <w:r w:rsidR="00FC1A82">
        <w:rPr>
          <w:bCs/>
        </w:rPr>
        <w:t xml:space="preserve">1 </w:t>
      </w:r>
      <w:r>
        <w:rPr>
          <w:bCs/>
        </w:rPr>
        <w:t>month</w:t>
      </w:r>
      <w:r w:rsidRPr="002C5269">
        <w:rPr>
          <w:bCs/>
        </w:rPr>
        <w:t xml:space="preserve"> following OMB approval.</w:t>
      </w:r>
    </w:p>
    <w:p w:rsidR="00BF5F91" w:rsidRPr="00BF5F91" w:rsidP="00523324" w14:paraId="043C4C96" w14:textId="173E6E3A">
      <w:pPr>
        <w:widowControl w:val="0"/>
        <w:ind w:left="360"/>
        <w:contextualSpacing/>
        <w:rPr>
          <w:snapToGrid w:val="0"/>
        </w:rPr>
      </w:pPr>
    </w:p>
    <w:p w:rsidR="00722392" w:rsidRPr="00CD1ED3" w:rsidP="00523324" w14:paraId="1852B8E3" w14:textId="70AD3FD9">
      <w:pPr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r w:rsidRPr="00CD1ED3">
        <w:rPr>
          <w:bCs/>
          <w:u w:val="single"/>
        </w:rPr>
        <w:t>Requested Approval Date</w:t>
      </w:r>
    </w:p>
    <w:p w:rsidR="00722392" w:rsidRPr="00722392" w:rsidP="00523324" w14:paraId="388B9E41" w14:textId="77777777">
      <w:pPr>
        <w:ind w:left="360"/>
        <w:contextualSpacing/>
      </w:pPr>
    </w:p>
    <w:p w:rsidR="00BF5F91" w:rsidRPr="00BF5F91" w:rsidP="00523324" w14:paraId="5F42E985" w14:textId="538E24C0">
      <w:pPr>
        <w:ind w:left="360"/>
        <w:contextualSpacing/>
      </w:pPr>
      <w:bookmarkStart w:id="6" w:name="_Hlk110862879"/>
      <w:r>
        <w:rPr>
          <w:rFonts w:eastAsia="Calibri"/>
        </w:rPr>
        <w:t xml:space="preserve"> September 2023</w:t>
      </w:r>
    </w:p>
    <w:bookmarkEnd w:id="3"/>
    <w:bookmarkEnd w:id="6"/>
    <w:p w:rsidR="002A5DA2" w:rsidP="00523324" w14:paraId="5EEE2A09" w14:textId="77777777">
      <w:pPr>
        <w:contextualSpacing/>
        <w:rPr>
          <w:rFonts w:eastAsia="Calibri"/>
        </w:rPr>
      </w:pPr>
    </w:p>
    <w:p w:rsidR="002A5DA2" w:rsidRPr="00CD1ED3" w:rsidP="00523324" w14:paraId="71CF78ED" w14:textId="47708E7E">
      <w:pPr>
        <w:numPr>
          <w:ilvl w:val="0"/>
          <w:numId w:val="23"/>
        </w:numPr>
        <w:tabs>
          <w:tab w:val="clear" w:pos="360"/>
        </w:tabs>
        <w:contextualSpacing/>
        <w:rPr>
          <w:bCs/>
          <w:u w:val="single"/>
        </w:rPr>
      </w:pPr>
      <w:bookmarkStart w:id="7" w:name="_Hlk110862739"/>
      <w:r w:rsidRPr="00CD1ED3">
        <w:rPr>
          <w:bCs/>
          <w:u w:val="single"/>
        </w:rPr>
        <w:t>FDA Contacts</w:t>
      </w:r>
    </w:p>
    <w:p w:rsidR="002A5DA2" w:rsidRPr="00BF5F91" w:rsidP="00523324" w14:paraId="3F5F1E40" w14:textId="77777777">
      <w:pPr>
        <w:contextualSpacing/>
        <w:rPr>
          <w:b/>
        </w:rPr>
      </w:pPr>
    </w:p>
    <w:tbl>
      <w:tblPr>
        <w:tblW w:w="4863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6"/>
        <w:gridCol w:w="4608"/>
      </w:tblGrid>
      <w:tr w14:paraId="14A28045" w14:textId="77777777" w:rsidTr="00FB679B">
        <w:tblPrEx>
          <w:tblW w:w="4863" w:type="pct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05" w:type="pct"/>
            <w:shd w:val="clear" w:color="auto" w:fill="auto"/>
          </w:tcPr>
          <w:p w:rsidR="002A5DA2" w:rsidRPr="00CD1ED3" w:rsidP="00523324" w14:paraId="3F18445B" w14:textId="34A7A29F">
            <w:pPr>
              <w:rPr>
                <w:rFonts w:eastAsia="Calibri"/>
                <w:bCs/>
              </w:rPr>
            </w:pPr>
            <w:bookmarkStart w:id="8" w:name="_Hlk25584364"/>
            <w:r w:rsidRPr="00CD1ED3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2495" w:type="pct"/>
            <w:shd w:val="clear" w:color="auto" w:fill="auto"/>
          </w:tcPr>
          <w:p w:rsidR="002A5DA2" w:rsidRPr="00CD1ED3" w:rsidP="00523324" w14:paraId="21033F5C" w14:textId="79302F21">
            <w:pPr>
              <w:rPr>
                <w:rFonts w:eastAsia="Calibri"/>
                <w:bCs/>
              </w:rPr>
            </w:pPr>
            <w:r w:rsidRPr="00CD1ED3">
              <w:rPr>
                <w:rFonts w:eastAsia="Calibri"/>
                <w:bCs/>
              </w:rPr>
              <w:t>FDA PRA Contact</w:t>
            </w:r>
          </w:p>
        </w:tc>
      </w:tr>
      <w:tr w14:paraId="77008C97" w14:textId="77777777" w:rsidTr="00FB679B">
        <w:tblPrEx>
          <w:tblW w:w="4863" w:type="pct"/>
          <w:tblInd w:w="360" w:type="dxa"/>
          <w:tblLook w:val="04A0"/>
        </w:tblPrEx>
        <w:trPr>
          <w:trHeight w:val="395"/>
        </w:trPr>
        <w:tc>
          <w:tcPr>
            <w:tcW w:w="2505" w:type="pct"/>
            <w:shd w:val="clear" w:color="auto" w:fill="auto"/>
          </w:tcPr>
          <w:p w:rsidR="005412D9" w:rsidP="00523324" w14:paraId="07B4A833" w14:textId="30AB9942">
            <w:pPr>
              <w:rPr>
                <w:rFonts w:eastAsia="Calibri"/>
              </w:rPr>
            </w:pPr>
            <w:r>
              <w:rPr>
                <w:rFonts w:eastAsia="Calibri"/>
              </w:rPr>
              <w:t>Helen Sullivan</w:t>
            </w:r>
          </w:p>
          <w:p w:rsidR="002A5DA2" w:rsidRPr="00BF5F91" w:rsidP="00523324" w14:paraId="391F945C" w14:textId="5BB7C0F0">
            <w:pPr>
              <w:rPr>
                <w:rFonts w:eastAsia="Calibri"/>
              </w:rPr>
            </w:pPr>
            <w:r>
              <w:rPr>
                <w:rFonts w:eastAsia="Calibri"/>
              </w:rPr>
              <w:t>H</w:t>
            </w:r>
            <w:r w:rsidR="0099773C">
              <w:rPr>
                <w:rFonts w:eastAsia="Calibri"/>
              </w:rPr>
              <w:t>elen.sullivan@fda.hhs.gov</w:t>
            </w:r>
            <w:r w:rsidR="002A00E1">
              <w:rPr>
                <w:rFonts w:eastAsia="Calibri"/>
              </w:rPr>
              <w:br/>
            </w:r>
            <w:r w:rsidR="0099773C">
              <w:rPr>
                <w:rFonts w:eastAsia="Calibri"/>
              </w:rPr>
              <w:t>Office of Prescription Drug Promotion</w:t>
            </w:r>
          </w:p>
          <w:p w:rsidR="002A5DA2" w:rsidRPr="00BF5F91" w:rsidP="00523324" w14:paraId="0B8B573B" w14:textId="77777777">
            <w:pPr>
              <w:rPr>
                <w:rFonts w:eastAsia="Calibri"/>
              </w:rPr>
            </w:pPr>
            <w:r w:rsidRPr="00BF5F91">
              <w:rPr>
                <w:rFonts w:eastAsia="Calibri"/>
              </w:rPr>
              <w:t>Center for Drug Evaluation and Research</w:t>
            </w:r>
          </w:p>
        </w:tc>
        <w:tc>
          <w:tcPr>
            <w:tcW w:w="2495" w:type="pct"/>
            <w:shd w:val="clear" w:color="auto" w:fill="auto"/>
          </w:tcPr>
          <w:p w:rsidR="002A5DA2" w:rsidP="00523324" w14:paraId="7B9E22AF" w14:textId="67EC7F5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Domini Bean</w:t>
            </w:r>
            <w:r w:rsidR="002A00E1">
              <w:rPr>
                <w:rFonts w:eastAsia="Calibri"/>
                <w:bCs/>
              </w:rPr>
              <w:br/>
              <w:t>Paperwork Reduction Act Staff</w:t>
            </w:r>
            <w:r w:rsidR="002A00E1">
              <w:rPr>
                <w:rFonts w:eastAsia="Calibri"/>
                <w:bCs/>
              </w:rPr>
              <w:br/>
              <w:t>Office of Enterprise Management Services</w:t>
            </w:r>
          </w:p>
          <w:p w:rsidR="002A00E1" w:rsidRPr="00BF5F91" w:rsidP="00523324" w14:paraId="7CA592E0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7"/>
      <w:bookmarkEnd w:id="8"/>
    </w:tbl>
    <w:p w:rsidR="00455E1D" w:rsidP="00523324" w14:paraId="620E5328" w14:textId="77777777">
      <w:pPr>
        <w:contextualSpacing/>
      </w:pPr>
    </w:p>
    <w:p w:rsidR="00455E1D" w:rsidRPr="00455E1D" w:rsidP="00523324" w14:paraId="3E2D0748" w14:textId="77777777"/>
    <w:p w:rsidR="00720E9F" w:rsidRPr="002A5DA2" w:rsidP="00523324" w14:paraId="5D08B222" w14:textId="3FDDBCCC">
      <w:pPr>
        <w:contextualSpacing/>
        <w:rPr>
          <w:rFonts w:eastAsia="Calibri"/>
        </w:rPr>
      </w:pPr>
    </w:p>
    <w:sectPr w:rsidSect="004C5AC5">
      <w:footerReference w:type="default" r:id="rId6"/>
      <w:pgSz w:w="12240" w:h="15840"/>
      <w:pgMar w:top="1440" w:right="1296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0162216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57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E932C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C0038"/>
    <w:multiLevelType w:val="hybridMultilevel"/>
    <w:tmpl w:val="13563C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4E3AEB"/>
    <w:multiLevelType w:val="hybridMultilevel"/>
    <w:tmpl w:val="26F29C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024F46"/>
    <w:multiLevelType w:val="hybridMultilevel"/>
    <w:tmpl w:val="C8E45B4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659182">
    <w:abstractNumId w:val="13"/>
  </w:num>
  <w:num w:numId="2" w16cid:durableId="309991494">
    <w:abstractNumId w:val="22"/>
  </w:num>
  <w:num w:numId="3" w16cid:durableId="1411776793">
    <w:abstractNumId w:val="21"/>
  </w:num>
  <w:num w:numId="4" w16cid:durableId="1631088632">
    <w:abstractNumId w:val="23"/>
  </w:num>
  <w:num w:numId="5" w16cid:durableId="1258635298">
    <w:abstractNumId w:val="5"/>
  </w:num>
  <w:num w:numId="6" w16cid:durableId="253169542">
    <w:abstractNumId w:val="2"/>
  </w:num>
  <w:num w:numId="7" w16cid:durableId="726758504">
    <w:abstractNumId w:val="11"/>
  </w:num>
  <w:num w:numId="8" w16cid:durableId="629628960">
    <w:abstractNumId w:val="19"/>
  </w:num>
  <w:num w:numId="9" w16cid:durableId="1112168320">
    <w:abstractNumId w:val="12"/>
  </w:num>
  <w:num w:numId="10" w16cid:durableId="86777053">
    <w:abstractNumId w:val="3"/>
  </w:num>
  <w:num w:numId="11" w16cid:durableId="970129886">
    <w:abstractNumId w:val="6"/>
  </w:num>
  <w:num w:numId="12" w16cid:durableId="1439790721">
    <w:abstractNumId w:val="8"/>
  </w:num>
  <w:num w:numId="13" w16cid:durableId="243877836">
    <w:abstractNumId w:val="1"/>
  </w:num>
  <w:num w:numId="14" w16cid:durableId="434518142">
    <w:abstractNumId w:val="10"/>
  </w:num>
  <w:num w:numId="15" w16cid:durableId="1255284499">
    <w:abstractNumId w:val="20"/>
  </w:num>
  <w:num w:numId="16" w16cid:durableId="1837842924">
    <w:abstractNumId w:val="17"/>
  </w:num>
  <w:num w:numId="17" w16cid:durableId="1243418921">
    <w:abstractNumId w:val="0"/>
  </w:num>
  <w:num w:numId="18" w16cid:durableId="1523282087">
    <w:abstractNumId w:val="9"/>
  </w:num>
  <w:num w:numId="19" w16cid:durableId="817577779">
    <w:abstractNumId w:val="7"/>
  </w:num>
  <w:num w:numId="20" w16cid:durableId="527910703">
    <w:abstractNumId w:val="16"/>
  </w:num>
  <w:num w:numId="21" w16cid:durableId="19136847">
    <w:abstractNumId w:val="14"/>
  </w:num>
  <w:num w:numId="22" w16cid:durableId="2044789168">
    <w:abstractNumId w:val="15"/>
  </w:num>
  <w:num w:numId="23" w16cid:durableId="1679698578">
    <w:abstractNumId w:val="4"/>
  </w:num>
  <w:num w:numId="24" w16cid:durableId="972908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4C2"/>
    <w:rsid w:val="00005D48"/>
    <w:rsid w:val="00014E12"/>
    <w:rsid w:val="000165E4"/>
    <w:rsid w:val="00020F17"/>
    <w:rsid w:val="00024747"/>
    <w:rsid w:val="00030347"/>
    <w:rsid w:val="0003505F"/>
    <w:rsid w:val="00035B5C"/>
    <w:rsid w:val="000368A2"/>
    <w:rsid w:val="00044246"/>
    <w:rsid w:val="000445E8"/>
    <w:rsid w:val="00051C23"/>
    <w:rsid w:val="000655FB"/>
    <w:rsid w:val="00066115"/>
    <w:rsid w:val="00084EF1"/>
    <w:rsid w:val="000857BB"/>
    <w:rsid w:val="00087A80"/>
    <w:rsid w:val="0009016B"/>
    <w:rsid w:val="000903B9"/>
    <w:rsid w:val="00091CF4"/>
    <w:rsid w:val="00093D32"/>
    <w:rsid w:val="0009563D"/>
    <w:rsid w:val="0009729A"/>
    <w:rsid w:val="000A0739"/>
    <w:rsid w:val="000A3066"/>
    <w:rsid w:val="000A43BC"/>
    <w:rsid w:val="000A525C"/>
    <w:rsid w:val="000B1952"/>
    <w:rsid w:val="000B34FC"/>
    <w:rsid w:val="000B7AD3"/>
    <w:rsid w:val="000C386B"/>
    <w:rsid w:val="000C46CA"/>
    <w:rsid w:val="000C7A97"/>
    <w:rsid w:val="000D35CA"/>
    <w:rsid w:val="000D4A78"/>
    <w:rsid w:val="000E2A3E"/>
    <w:rsid w:val="000E2FAA"/>
    <w:rsid w:val="000E3F72"/>
    <w:rsid w:val="000E7C99"/>
    <w:rsid w:val="000E7D76"/>
    <w:rsid w:val="000F14EF"/>
    <w:rsid w:val="000F1CDA"/>
    <w:rsid w:val="00105266"/>
    <w:rsid w:val="00106D6D"/>
    <w:rsid w:val="00110747"/>
    <w:rsid w:val="00114312"/>
    <w:rsid w:val="001161E6"/>
    <w:rsid w:val="001223A3"/>
    <w:rsid w:val="00123C6A"/>
    <w:rsid w:val="001249D0"/>
    <w:rsid w:val="0012564B"/>
    <w:rsid w:val="00126D06"/>
    <w:rsid w:val="001304B1"/>
    <w:rsid w:val="00132EF8"/>
    <w:rsid w:val="001356AA"/>
    <w:rsid w:val="00135B9C"/>
    <w:rsid w:val="00140343"/>
    <w:rsid w:val="00141981"/>
    <w:rsid w:val="0014682E"/>
    <w:rsid w:val="00146D97"/>
    <w:rsid w:val="00164346"/>
    <w:rsid w:val="00165D41"/>
    <w:rsid w:val="001677D9"/>
    <w:rsid w:val="00172A6E"/>
    <w:rsid w:val="00172B68"/>
    <w:rsid w:val="00172F4B"/>
    <w:rsid w:val="0017724E"/>
    <w:rsid w:val="00190AA2"/>
    <w:rsid w:val="00190D79"/>
    <w:rsid w:val="00196F04"/>
    <w:rsid w:val="001A0FD4"/>
    <w:rsid w:val="001A68F4"/>
    <w:rsid w:val="001B0DE5"/>
    <w:rsid w:val="001B1076"/>
    <w:rsid w:val="001B403E"/>
    <w:rsid w:val="001B442F"/>
    <w:rsid w:val="001B6F0F"/>
    <w:rsid w:val="001C0117"/>
    <w:rsid w:val="001C2A40"/>
    <w:rsid w:val="001C48D4"/>
    <w:rsid w:val="001D142D"/>
    <w:rsid w:val="001D19B4"/>
    <w:rsid w:val="001D6068"/>
    <w:rsid w:val="001E0E7C"/>
    <w:rsid w:val="001E198B"/>
    <w:rsid w:val="001E4519"/>
    <w:rsid w:val="001F09C0"/>
    <w:rsid w:val="001F2044"/>
    <w:rsid w:val="001F2F8C"/>
    <w:rsid w:val="001F4040"/>
    <w:rsid w:val="0020194F"/>
    <w:rsid w:val="002121F4"/>
    <w:rsid w:val="00213C06"/>
    <w:rsid w:val="00220310"/>
    <w:rsid w:val="00220FBE"/>
    <w:rsid w:val="00225987"/>
    <w:rsid w:val="0024432E"/>
    <w:rsid w:val="00246865"/>
    <w:rsid w:val="00255B16"/>
    <w:rsid w:val="002606E0"/>
    <w:rsid w:val="002613C6"/>
    <w:rsid w:val="00261565"/>
    <w:rsid w:val="00264C93"/>
    <w:rsid w:val="0027280E"/>
    <w:rsid w:val="00272823"/>
    <w:rsid w:val="00272D0A"/>
    <w:rsid w:val="00277DE4"/>
    <w:rsid w:val="00277FCD"/>
    <w:rsid w:val="00280997"/>
    <w:rsid w:val="00281A30"/>
    <w:rsid w:val="00294F05"/>
    <w:rsid w:val="002A00E1"/>
    <w:rsid w:val="002A5DA2"/>
    <w:rsid w:val="002A7043"/>
    <w:rsid w:val="002B2A13"/>
    <w:rsid w:val="002B5608"/>
    <w:rsid w:val="002C43D9"/>
    <w:rsid w:val="002C4674"/>
    <w:rsid w:val="002C4DC9"/>
    <w:rsid w:val="002C5269"/>
    <w:rsid w:val="002C57A7"/>
    <w:rsid w:val="002C7A1E"/>
    <w:rsid w:val="002D5C85"/>
    <w:rsid w:val="002D685A"/>
    <w:rsid w:val="002E7319"/>
    <w:rsid w:val="002F5329"/>
    <w:rsid w:val="002F5492"/>
    <w:rsid w:val="002F54AD"/>
    <w:rsid w:val="002F61FC"/>
    <w:rsid w:val="003025E8"/>
    <w:rsid w:val="0030485B"/>
    <w:rsid w:val="003073BF"/>
    <w:rsid w:val="00323936"/>
    <w:rsid w:val="00327844"/>
    <w:rsid w:val="00331C9C"/>
    <w:rsid w:val="00346DEA"/>
    <w:rsid w:val="0035310A"/>
    <w:rsid w:val="00363D00"/>
    <w:rsid w:val="00364051"/>
    <w:rsid w:val="00370FF9"/>
    <w:rsid w:val="003762F7"/>
    <w:rsid w:val="00381B1D"/>
    <w:rsid w:val="00383F4E"/>
    <w:rsid w:val="0038641D"/>
    <w:rsid w:val="00392F6B"/>
    <w:rsid w:val="003A2F10"/>
    <w:rsid w:val="003A6832"/>
    <w:rsid w:val="003B4299"/>
    <w:rsid w:val="003B5174"/>
    <w:rsid w:val="003B58CD"/>
    <w:rsid w:val="003B7ADD"/>
    <w:rsid w:val="003C79A5"/>
    <w:rsid w:val="003D022B"/>
    <w:rsid w:val="003D0EC1"/>
    <w:rsid w:val="003D1C0E"/>
    <w:rsid w:val="003D2346"/>
    <w:rsid w:val="003E1F1C"/>
    <w:rsid w:val="003E491E"/>
    <w:rsid w:val="003F117D"/>
    <w:rsid w:val="003F1C7A"/>
    <w:rsid w:val="003F2DD9"/>
    <w:rsid w:val="003F73AA"/>
    <w:rsid w:val="00402F6C"/>
    <w:rsid w:val="004052EC"/>
    <w:rsid w:val="00407EF4"/>
    <w:rsid w:val="00410324"/>
    <w:rsid w:val="004110AA"/>
    <w:rsid w:val="00411149"/>
    <w:rsid w:val="00411F2D"/>
    <w:rsid w:val="00415A18"/>
    <w:rsid w:val="00417FAF"/>
    <w:rsid w:val="00420C6F"/>
    <w:rsid w:val="00423A24"/>
    <w:rsid w:val="004261B4"/>
    <w:rsid w:val="0043020A"/>
    <w:rsid w:val="0043542C"/>
    <w:rsid w:val="00444600"/>
    <w:rsid w:val="00454974"/>
    <w:rsid w:val="00455E1D"/>
    <w:rsid w:val="0046622F"/>
    <w:rsid w:val="00472F94"/>
    <w:rsid w:val="00485924"/>
    <w:rsid w:val="004865A5"/>
    <w:rsid w:val="00492D7A"/>
    <w:rsid w:val="0049419A"/>
    <w:rsid w:val="004B694D"/>
    <w:rsid w:val="004C5AC5"/>
    <w:rsid w:val="004C778C"/>
    <w:rsid w:val="004D7903"/>
    <w:rsid w:val="004F4613"/>
    <w:rsid w:val="00503F03"/>
    <w:rsid w:val="005073F1"/>
    <w:rsid w:val="005103FF"/>
    <w:rsid w:val="00512E74"/>
    <w:rsid w:val="005143D8"/>
    <w:rsid w:val="0052010F"/>
    <w:rsid w:val="00521818"/>
    <w:rsid w:val="00521F03"/>
    <w:rsid w:val="0052287A"/>
    <w:rsid w:val="00523324"/>
    <w:rsid w:val="00524F04"/>
    <w:rsid w:val="0052587F"/>
    <w:rsid w:val="0052796B"/>
    <w:rsid w:val="00527F6C"/>
    <w:rsid w:val="005412D9"/>
    <w:rsid w:val="005418B5"/>
    <w:rsid w:val="00543544"/>
    <w:rsid w:val="00545F15"/>
    <w:rsid w:val="00546865"/>
    <w:rsid w:val="0055202B"/>
    <w:rsid w:val="005541B8"/>
    <w:rsid w:val="005541F6"/>
    <w:rsid w:val="00555460"/>
    <w:rsid w:val="005622A3"/>
    <w:rsid w:val="0056567A"/>
    <w:rsid w:val="005662E5"/>
    <w:rsid w:val="005670FA"/>
    <w:rsid w:val="005726F3"/>
    <w:rsid w:val="005746BE"/>
    <w:rsid w:val="005808EE"/>
    <w:rsid w:val="00583F2F"/>
    <w:rsid w:val="005841D2"/>
    <w:rsid w:val="00593D7A"/>
    <w:rsid w:val="005A18A4"/>
    <w:rsid w:val="005A34D0"/>
    <w:rsid w:val="005A60BF"/>
    <w:rsid w:val="005A7054"/>
    <w:rsid w:val="005B018D"/>
    <w:rsid w:val="005B13D7"/>
    <w:rsid w:val="005B31D9"/>
    <w:rsid w:val="005C12DC"/>
    <w:rsid w:val="005C3C9A"/>
    <w:rsid w:val="005C52BE"/>
    <w:rsid w:val="005C68FB"/>
    <w:rsid w:val="005D0440"/>
    <w:rsid w:val="005E23BA"/>
    <w:rsid w:val="005E3386"/>
    <w:rsid w:val="005E4981"/>
    <w:rsid w:val="005F233D"/>
    <w:rsid w:val="00602B5B"/>
    <w:rsid w:val="00602CB4"/>
    <w:rsid w:val="00604964"/>
    <w:rsid w:val="00605591"/>
    <w:rsid w:val="00607046"/>
    <w:rsid w:val="006073F7"/>
    <w:rsid w:val="00610B48"/>
    <w:rsid w:val="00615A28"/>
    <w:rsid w:val="00615FCD"/>
    <w:rsid w:val="00622C95"/>
    <w:rsid w:val="00644197"/>
    <w:rsid w:val="006448E9"/>
    <w:rsid w:val="006462D9"/>
    <w:rsid w:val="00653B3C"/>
    <w:rsid w:val="00660A43"/>
    <w:rsid w:val="00665E3C"/>
    <w:rsid w:val="006713A5"/>
    <w:rsid w:val="00677811"/>
    <w:rsid w:val="00682641"/>
    <w:rsid w:val="00682EEA"/>
    <w:rsid w:val="0068387A"/>
    <w:rsid w:val="00696316"/>
    <w:rsid w:val="00696B03"/>
    <w:rsid w:val="006A0CBD"/>
    <w:rsid w:val="006B3C90"/>
    <w:rsid w:val="006B57BE"/>
    <w:rsid w:val="006C61C2"/>
    <w:rsid w:val="006C6890"/>
    <w:rsid w:val="006C7FE4"/>
    <w:rsid w:val="006D0EAB"/>
    <w:rsid w:val="006D2E37"/>
    <w:rsid w:val="006D3B31"/>
    <w:rsid w:val="006F0F52"/>
    <w:rsid w:val="006F20BC"/>
    <w:rsid w:val="006F7073"/>
    <w:rsid w:val="006F78CC"/>
    <w:rsid w:val="00706DC0"/>
    <w:rsid w:val="00711D07"/>
    <w:rsid w:val="00720E9F"/>
    <w:rsid w:val="007211DC"/>
    <w:rsid w:val="00722392"/>
    <w:rsid w:val="0072545C"/>
    <w:rsid w:val="00730790"/>
    <w:rsid w:val="007342FB"/>
    <w:rsid w:val="007351EA"/>
    <w:rsid w:val="0073562F"/>
    <w:rsid w:val="00736332"/>
    <w:rsid w:val="007410C6"/>
    <w:rsid w:val="0074208F"/>
    <w:rsid w:val="007424EB"/>
    <w:rsid w:val="0074463A"/>
    <w:rsid w:val="0074472D"/>
    <w:rsid w:val="00744F5B"/>
    <w:rsid w:val="0074607F"/>
    <w:rsid w:val="00747D81"/>
    <w:rsid w:val="00750EF3"/>
    <w:rsid w:val="00755494"/>
    <w:rsid w:val="00760A54"/>
    <w:rsid w:val="00761D61"/>
    <w:rsid w:val="00763969"/>
    <w:rsid w:val="007713B3"/>
    <w:rsid w:val="007732BF"/>
    <w:rsid w:val="00776440"/>
    <w:rsid w:val="00776F2F"/>
    <w:rsid w:val="00785313"/>
    <w:rsid w:val="007865E3"/>
    <w:rsid w:val="00790079"/>
    <w:rsid w:val="00792EBB"/>
    <w:rsid w:val="007957EC"/>
    <w:rsid w:val="00796760"/>
    <w:rsid w:val="007A257D"/>
    <w:rsid w:val="007A4331"/>
    <w:rsid w:val="007A6C3D"/>
    <w:rsid w:val="007B045B"/>
    <w:rsid w:val="007B5F94"/>
    <w:rsid w:val="007B619B"/>
    <w:rsid w:val="007B7370"/>
    <w:rsid w:val="007B777E"/>
    <w:rsid w:val="007B7F91"/>
    <w:rsid w:val="007C2716"/>
    <w:rsid w:val="007C2B2C"/>
    <w:rsid w:val="007E045D"/>
    <w:rsid w:val="007E222A"/>
    <w:rsid w:val="007E36B4"/>
    <w:rsid w:val="007E7690"/>
    <w:rsid w:val="007F2E85"/>
    <w:rsid w:val="007F7888"/>
    <w:rsid w:val="0082236D"/>
    <w:rsid w:val="008225CC"/>
    <w:rsid w:val="00824C41"/>
    <w:rsid w:val="00825695"/>
    <w:rsid w:val="00830839"/>
    <w:rsid w:val="00834B2F"/>
    <w:rsid w:val="00840740"/>
    <w:rsid w:val="00843D55"/>
    <w:rsid w:val="00846AD2"/>
    <w:rsid w:val="0085048E"/>
    <w:rsid w:val="0085373B"/>
    <w:rsid w:val="00855A7B"/>
    <w:rsid w:val="008579BC"/>
    <w:rsid w:val="008676E5"/>
    <w:rsid w:val="00874231"/>
    <w:rsid w:val="00881088"/>
    <w:rsid w:val="00881890"/>
    <w:rsid w:val="00882AE4"/>
    <w:rsid w:val="008863D0"/>
    <w:rsid w:val="00890604"/>
    <w:rsid w:val="00893CF1"/>
    <w:rsid w:val="00895A83"/>
    <w:rsid w:val="008A0BD0"/>
    <w:rsid w:val="008B23F8"/>
    <w:rsid w:val="008B2F1F"/>
    <w:rsid w:val="008B3293"/>
    <w:rsid w:val="008B3F6F"/>
    <w:rsid w:val="008B4DE4"/>
    <w:rsid w:val="008B5909"/>
    <w:rsid w:val="008B645B"/>
    <w:rsid w:val="008B7DA2"/>
    <w:rsid w:val="008D2175"/>
    <w:rsid w:val="008D4738"/>
    <w:rsid w:val="008D565E"/>
    <w:rsid w:val="008E4438"/>
    <w:rsid w:val="008E5837"/>
    <w:rsid w:val="008E6145"/>
    <w:rsid w:val="008E68B7"/>
    <w:rsid w:val="008F062A"/>
    <w:rsid w:val="008F0979"/>
    <w:rsid w:val="008F0D57"/>
    <w:rsid w:val="008F252A"/>
    <w:rsid w:val="008F6E91"/>
    <w:rsid w:val="0090433E"/>
    <w:rsid w:val="00905B83"/>
    <w:rsid w:val="00907F25"/>
    <w:rsid w:val="0091368D"/>
    <w:rsid w:val="0091439E"/>
    <w:rsid w:val="00914B4C"/>
    <w:rsid w:val="0091537E"/>
    <w:rsid w:val="00915E13"/>
    <w:rsid w:val="00921BB0"/>
    <w:rsid w:val="00923212"/>
    <w:rsid w:val="00943E3A"/>
    <w:rsid w:val="0094538A"/>
    <w:rsid w:val="009551F8"/>
    <w:rsid w:val="0096489D"/>
    <w:rsid w:val="00971907"/>
    <w:rsid w:val="009746A6"/>
    <w:rsid w:val="00974AA1"/>
    <w:rsid w:val="00975B40"/>
    <w:rsid w:val="00976995"/>
    <w:rsid w:val="00980729"/>
    <w:rsid w:val="00981650"/>
    <w:rsid w:val="00985667"/>
    <w:rsid w:val="00986B3D"/>
    <w:rsid w:val="009913D7"/>
    <w:rsid w:val="00991E1A"/>
    <w:rsid w:val="00992689"/>
    <w:rsid w:val="0099773C"/>
    <w:rsid w:val="0099796B"/>
    <w:rsid w:val="009B0C30"/>
    <w:rsid w:val="009B535C"/>
    <w:rsid w:val="009C19D9"/>
    <w:rsid w:val="009C37EB"/>
    <w:rsid w:val="009C3A82"/>
    <w:rsid w:val="009D076E"/>
    <w:rsid w:val="009D3BC6"/>
    <w:rsid w:val="009D49BB"/>
    <w:rsid w:val="009D6B7A"/>
    <w:rsid w:val="009E5D16"/>
    <w:rsid w:val="009E6C69"/>
    <w:rsid w:val="009E6FFF"/>
    <w:rsid w:val="009E73AF"/>
    <w:rsid w:val="009E7994"/>
    <w:rsid w:val="009F2CA1"/>
    <w:rsid w:val="00A175DD"/>
    <w:rsid w:val="00A22D50"/>
    <w:rsid w:val="00A25982"/>
    <w:rsid w:val="00A25EA0"/>
    <w:rsid w:val="00A26BA5"/>
    <w:rsid w:val="00A366BD"/>
    <w:rsid w:val="00A42363"/>
    <w:rsid w:val="00A44BF9"/>
    <w:rsid w:val="00A46671"/>
    <w:rsid w:val="00A46F1D"/>
    <w:rsid w:val="00A5237F"/>
    <w:rsid w:val="00A524D0"/>
    <w:rsid w:val="00A53BA2"/>
    <w:rsid w:val="00A54AF0"/>
    <w:rsid w:val="00A55B9D"/>
    <w:rsid w:val="00A63790"/>
    <w:rsid w:val="00A77790"/>
    <w:rsid w:val="00A828DE"/>
    <w:rsid w:val="00A82CF0"/>
    <w:rsid w:val="00A82DCC"/>
    <w:rsid w:val="00A83792"/>
    <w:rsid w:val="00A87792"/>
    <w:rsid w:val="00A90968"/>
    <w:rsid w:val="00A91DE2"/>
    <w:rsid w:val="00A961C1"/>
    <w:rsid w:val="00AA0314"/>
    <w:rsid w:val="00AA21FD"/>
    <w:rsid w:val="00AA43D6"/>
    <w:rsid w:val="00AB7083"/>
    <w:rsid w:val="00AC4CEB"/>
    <w:rsid w:val="00AC5C0F"/>
    <w:rsid w:val="00AC7105"/>
    <w:rsid w:val="00AD1E5A"/>
    <w:rsid w:val="00AD578A"/>
    <w:rsid w:val="00AD5A73"/>
    <w:rsid w:val="00AE2737"/>
    <w:rsid w:val="00AE2C02"/>
    <w:rsid w:val="00AE41BA"/>
    <w:rsid w:val="00AF2D0B"/>
    <w:rsid w:val="00AF5505"/>
    <w:rsid w:val="00AF5E47"/>
    <w:rsid w:val="00B00D09"/>
    <w:rsid w:val="00B030DF"/>
    <w:rsid w:val="00B100D1"/>
    <w:rsid w:val="00B120E8"/>
    <w:rsid w:val="00B15166"/>
    <w:rsid w:val="00B17F2E"/>
    <w:rsid w:val="00B21C1C"/>
    <w:rsid w:val="00B26236"/>
    <w:rsid w:val="00B27E3D"/>
    <w:rsid w:val="00B330AE"/>
    <w:rsid w:val="00B335A0"/>
    <w:rsid w:val="00B378CA"/>
    <w:rsid w:val="00B40CCB"/>
    <w:rsid w:val="00B41016"/>
    <w:rsid w:val="00B412FF"/>
    <w:rsid w:val="00B41826"/>
    <w:rsid w:val="00B44EF4"/>
    <w:rsid w:val="00B56C05"/>
    <w:rsid w:val="00B57732"/>
    <w:rsid w:val="00B70CD0"/>
    <w:rsid w:val="00B83DBA"/>
    <w:rsid w:val="00B9344F"/>
    <w:rsid w:val="00B96C26"/>
    <w:rsid w:val="00BA5489"/>
    <w:rsid w:val="00BA727F"/>
    <w:rsid w:val="00BC3385"/>
    <w:rsid w:val="00BC6105"/>
    <w:rsid w:val="00BC74D2"/>
    <w:rsid w:val="00BD1BEE"/>
    <w:rsid w:val="00BD1DE7"/>
    <w:rsid w:val="00BD2A9F"/>
    <w:rsid w:val="00BD3ABC"/>
    <w:rsid w:val="00BE0091"/>
    <w:rsid w:val="00BE1DEF"/>
    <w:rsid w:val="00BF0967"/>
    <w:rsid w:val="00BF23C4"/>
    <w:rsid w:val="00BF3348"/>
    <w:rsid w:val="00BF5F91"/>
    <w:rsid w:val="00BF7AEF"/>
    <w:rsid w:val="00C01DF3"/>
    <w:rsid w:val="00C0615D"/>
    <w:rsid w:val="00C06CE6"/>
    <w:rsid w:val="00C07D60"/>
    <w:rsid w:val="00C13EA3"/>
    <w:rsid w:val="00C26B10"/>
    <w:rsid w:val="00C35E01"/>
    <w:rsid w:val="00C42E5C"/>
    <w:rsid w:val="00C465E4"/>
    <w:rsid w:val="00C47467"/>
    <w:rsid w:val="00C5217D"/>
    <w:rsid w:val="00C6013A"/>
    <w:rsid w:val="00C6058B"/>
    <w:rsid w:val="00C60C08"/>
    <w:rsid w:val="00C62019"/>
    <w:rsid w:val="00C64C44"/>
    <w:rsid w:val="00C749DC"/>
    <w:rsid w:val="00C917E9"/>
    <w:rsid w:val="00C94E65"/>
    <w:rsid w:val="00CB1B1B"/>
    <w:rsid w:val="00CB32A3"/>
    <w:rsid w:val="00CB4670"/>
    <w:rsid w:val="00CB4B84"/>
    <w:rsid w:val="00CB6C26"/>
    <w:rsid w:val="00CC1DE8"/>
    <w:rsid w:val="00CD1ED3"/>
    <w:rsid w:val="00CD38BF"/>
    <w:rsid w:val="00CD39F4"/>
    <w:rsid w:val="00CE57C2"/>
    <w:rsid w:val="00CF10F4"/>
    <w:rsid w:val="00D00389"/>
    <w:rsid w:val="00D0654A"/>
    <w:rsid w:val="00D10618"/>
    <w:rsid w:val="00D1230C"/>
    <w:rsid w:val="00D13082"/>
    <w:rsid w:val="00D1326F"/>
    <w:rsid w:val="00D276A0"/>
    <w:rsid w:val="00D340AB"/>
    <w:rsid w:val="00D40173"/>
    <w:rsid w:val="00D4038D"/>
    <w:rsid w:val="00D45AE5"/>
    <w:rsid w:val="00D50075"/>
    <w:rsid w:val="00D513C9"/>
    <w:rsid w:val="00D54167"/>
    <w:rsid w:val="00D542D4"/>
    <w:rsid w:val="00D64CED"/>
    <w:rsid w:val="00D77013"/>
    <w:rsid w:val="00D935ED"/>
    <w:rsid w:val="00D9438A"/>
    <w:rsid w:val="00DA1EEE"/>
    <w:rsid w:val="00DB00A5"/>
    <w:rsid w:val="00DC1AD4"/>
    <w:rsid w:val="00DC3AE2"/>
    <w:rsid w:val="00DC4461"/>
    <w:rsid w:val="00DC4D56"/>
    <w:rsid w:val="00DC65D8"/>
    <w:rsid w:val="00DC76EE"/>
    <w:rsid w:val="00DC7F50"/>
    <w:rsid w:val="00DD1669"/>
    <w:rsid w:val="00DD1CCA"/>
    <w:rsid w:val="00DD59DB"/>
    <w:rsid w:val="00DD6106"/>
    <w:rsid w:val="00DE03A4"/>
    <w:rsid w:val="00DE0762"/>
    <w:rsid w:val="00DE1C1E"/>
    <w:rsid w:val="00DE37F9"/>
    <w:rsid w:val="00DE598C"/>
    <w:rsid w:val="00DE6168"/>
    <w:rsid w:val="00DF5AB3"/>
    <w:rsid w:val="00DF610B"/>
    <w:rsid w:val="00DF7A82"/>
    <w:rsid w:val="00E00BFD"/>
    <w:rsid w:val="00E1235D"/>
    <w:rsid w:val="00E142B5"/>
    <w:rsid w:val="00E215FA"/>
    <w:rsid w:val="00E242D6"/>
    <w:rsid w:val="00E26798"/>
    <w:rsid w:val="00E42839"/>
    <w:rsid w:val="00E45BA0"/>
    <w:rsid w:val="00E475B5"/>
    <w:rsid w:val="00E4791E"/>
    <w:rsid w:val="00E513A8"/>
    <w:rsid w:val="00E629FF"/>
    <w:rsid w:val="00E64301"/>
    <w:rsid w:val="00E644D9"/>
    <w:rsid w:val="00E67902"/>
    <w:rsid w:val="00E717E6"/>
    <w:rsid w:val="00E74EC2"/>
    <w:rsid w:val="00E90EB0"/>
    <w:rsid w:val="00E92892"/>
    <w:rsid w:val="00E95C07"/>
    <w:rsid w:val="00E962B3"/>
    <w:rsid w:val="00EA0586"/>
    <w:rsid w:val="00EC4BFD"/>
    <w:rsid w:val="00ED62EF"/>
    <w:rsid w:val="00EE2769"/>
    <w:rsid w:val="00EE56F1"/>
    <w:rsid w:val="00EE679F"/>
    <w:rsid w:val="00EE7334"/>
    <w:rsid w:val="00EE73CF"/>
    <w:rsid w:val="00EE744E"/>
    <w:rsid w:val="00EE74B5"/>
    <w:rsid w:val="00EF3AB3"/>
    <w:rsid w:val="00EF5A92"/>
    <w:rsid w:val="00F00223"/>
    <w:rsid w:val="00F007D1"/>
    <w:rsid w:val="00F06788"/>
    <w:rsid w:val="00F12AEE"/>
    <w:rsid w:val="00F17B07"/>
    <w:rsid w:val="00F2108C"/>
    <w:rsid w:val="00F21616"/>
    <w:rsid w:val="00F33AF5"/>
    <w:rsid w:val="00F33D28"/>
    <w:rsid w:val="00F3704A"/>
    <w:rsid w:val="00F43C6C"/>
    <w:rsid w:val="00F47CAA"/>
    <w:rsid w:val="00F63837"/>
    <w:rsid w:val="00F65DB6"/>
    <w:rsid w:val="00F67C4A"/>
    <w:rsid w:val="00F74A61"/>
    <w:rsid w:val="00F81D49"/>
    <w:rsid w:val="00F83881"/>
    <w:rsid w:val="00F8611F"/>
    <w:rsid w:val="00F957CA"/>
    <w:rsid w:val="00F96064"/>
    <w:rsid w:val="00F967A7"/>
    <w:rsid w:val="00FA048F"/>
    <w:rsid w:val="00FA2211"/>
    <w:rsid w:val="00FA375A"/>
    <w:rsid w:val="00FA5851"/>
    <w:rsid w:val="00FA6174"/>
    <w:rsid w:val="00FA77CE"/>
    <w:rsid w:val="00FB2EDB"/>
    <w:rsid w:val="00FB3F62"/>
    <w:rsid w:val="00FB679B"/>
    <w:rsid w:val="00FC1734"/>
    <w:rsid w:val="00FC1A82"/>
    <w:rsid w:val="00FC4459"/>
    <w:rsid w:val="00FC7E68"/>
    <w:rsid w:val="00FD1963"/>
    <w:rsid w:val="00FD4019"/>
    <w:rsid w:val="00FD6787"/>
    <w:rsid w:val="00FE02FD"/>
    <w:rsid w:val="00FE23F6"/>
    <w:rsid w:val="00FE432C"/>
    <w:rsid w:val="00FE45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579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B27E3D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B27E3D"/>
  </w:style>
  <w:style w:type="character" w:styleId="FootnoteReference">
    <w:name w:val="footnote reference"/>
    <w:uiPriority w:val="99"/>
    <w:unhideWhenUsed/>
    <w:rsid w:val="00B27E3D"/>
    <w:rPr>
      <w:vertAlign w:val="superscript"/>
    </w:rPr>
  </w:style>
  <w:style w:type="table" w:styleId="TableGrid">
    <w:name w:val="Table Grid"/>
    <w:aliases w:val="Value Add Box,pptablecells right columns"/>
    <w:basedOn w:val="TableNormal"/>
    <w:uiPriority w:val="59"/>
    <w:rsid w:val="00BF5F9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2A0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0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00E1"/>
    <w:rPr>
      <w:b/>
      <w:bCs/>
    </w:rPr>
  </w:style>
  <w:style w:type="paragraph" w:customStyle="1" w:styleId="TableTitle">
    <w:name w:val="Table Title"/>
    <w:basedOn w:val="Caption"/>
    <w:qFormat/>
    <w:rsid w:val="00524F04"/>
    <w:pPr>
      <w:keepNext/>
      <w:keepLines/>
      <w:spacing w:before="320" w:after="120"/>
      <w:ind w:left="1440" w:hanging="1440"/>
    </w:pPr>
    <w:rPr>
      <w:rFonts w:ascii="Verdana" w:eastAsia="MS Mincho" w:hAnsi="Verdana"/>
      <w:b/>
      <w:bCs/>
      <w:i w:val="0"/>
      <w:iCs w:val="0"/>
      <w:color w:val="auto"/>
      <w:sz w:val="20"/>
      <w:szCs w:val="20"/>
    </w:rPr>
  </w:style>
  <w:style w:type="paragraph" w:customStyle="1" w:styleId="TableSource">
    <w:name w:val="TableSource"/>
    <w:basedOn w:val="Normal"/>
    <w:qFormat/>
    <w:rsid w:val="00524F04"/>
    <w:pPr>
      <w:spacing w:after="240"/>
    </w:pPr>
    <w:rPr>
      <w:rFonts w:ascii="Verdana" w:hAnsi="Verdana" w:eastAsiaTheme="minorEastAsia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4F04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43C6C"/>
    <w:rPr>
      <w:rFonts w:eastAsia="Calibr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43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6C0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1D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pdf/ecec.pdf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F443-75D8-4373-B739-360647AE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2023-09-07T14:43:00Z</dcterms:created>
  <dcterms:modified xsi:type="dcterms:W3CDTF">2023-09-07T14:43:00Z</dcterms:modified>
</cp:coreProperties>
</file>