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314D" w:rsidRPr="00947537" w:rsidP="001356DD" w14:paraId="76E7986D" w14:textId="77777777">
      <w:pPr>
        <w:spacing w:before="100" w:beforeAutospacing="1" w:after="100" w:afterAutospacing="1" w:line="240" w:lineRule="auto"/>
        <w:jc w:val="center"/>
        <w:outlineLvl w:val="0"/>
        <w:rPr>
          <w:rFonts w:ascii="Times New Roman" w:hAnsi="Times New Roman"/>
          <w:sz w:val="24"/>
          <w:szCs w:val="24"/>
        </w:rPr>
      </w:pPr>
      <w:r w:rsidRPr="00947537">
        <w:rPr>
          <w:rFonts w:ascii="Times New Roman" w:hAnsi="Times New Roman"/>
          <w:sz w:val="24"/>
          <w:szCs w:val="24"/>
        </w:rPr>
        <w:t>United States Food and Drug Administration</w:t>
      </w:r>
    </w:p>
    <w:p w:rsidR="001356DD" w:rsidRPr="00947537" w:rsidP="001356DD" w14:paraId="2DCF8B54" w14:textId="6C8715B4">
      <w:pPr>
        <w:spacing w:before="100" w:beforeAutospacing="1" w:after="100" w:afterAutospacing="1" w:line="240" w:lineRule="auto"/>
        <w:jc w:val="center"/>
        <w:outlineLvl w:val="0"/>
        <w:rPr>
          <w:rFonts w:ascii="Times New Roman" w:hAnsi="Times New Roman"/>
          <w:sz w:val="24"/>
          <w:szCs w:val="24"/>
        </w:rPr>
      </w:pPr>
      <w:r w:rsidRPr="00947537">
        <w:rPr>
          <w:rFonts w:ascii="Times New Roman" w:hAnsi="Times New Roman"/>
          <w:sz w:val="24"/>
          <w:szCs w:val="24"/>
        </w:rPr>
        <w:t>Qualitative Feedback on FDA Service Delivery</w:t>
      </w:r>
    </w:p>
    <w:p w:rsidR="001356DD" w:rsidRPr="00947537" w:rsidP="001356DD" w14:paraId="0E20E791" w14:textId="1A277121">
      <w:pPr>
        <w:spacing w:before="100" w:beforeAutospacing="1" w:after="100" w:afterAutospacing="1" w:line="240" w:lineRule="auto"/>
        <w:jc w:val="center"/>
        <w:outlineLvl w:val="0"/>
        <w:rPr>
          <w:rFonts w:ascii="Times New Roman" w:hAnsi="Times New Roman"/>
          <w:sz w:val="24"/>
          <w:szCs w:val="24"/>
        </w:rPr>
      </w:pPr>
      <w:r>
        <w:rPr>
          <w:rFonts w:ascii="Times New Roman" w:hAnsi="Times New Roman"/>
          <w:sz w:val="24"/>
          <w:szCs w:val="24"/>
        </w:rPr>
        <w:t xml:space="preserve">OMB Control No. </w:t>
      </w:r>
      <w:r w:rsidRPr="00947537" w:rsidR="00EB7087">
        <w:rPr>
          <w:rFonts w:ascii="Times New Roman" w:hAnsi="Times New Roman"/>
          <w:sz w:val="24"/>
          <w:szCs w:val="24"/>
        </w:rPr>
        <w:t>0910-0697</w:t>
      </w:r>
      <w:r w:rsidR="002F1614">
        <w:rPr>
          <w:rFonts w:ascii="Times New Roman" w:hAnsi="Times New Roman"/>
          <w:sz w:val="24"/>
          <w:szCs w:val="24"/>
        </w:rPr>
        <w:t>--EXTENSION</w:t>
      </w:r>
    </w:p>
    <w:p w:rsidR="00A12BAD" w:rsidRPr="00947537" w:rsidP="00C243D2" w14:paraId="1F60552F" w14:textId="77777777">
      <w:pPr>
        <w:spacing w:before="100" w:beforeAutospacing="1" w:after="100" w:afterAutospacing="1" w:line="240" w:lineRule="auto"/>
        <w:jc w:val="center"/>
        <w:rPr>
          <w:rFonts w:ascii="Times New Roman" w:hAnsi="Times New Roman"/>
          <w:sz w:val="24"/>
          <w:szCs w:val="24"/>
        </w:rPr>
      </w:pPr>
      <w:r w:rsidRPr="008E314D">
        <w:rPr>
          <w:rFonts w:ascii="Times New Roman" w:hAnsi="Times New Roman"/>
          <w:sz w:val="24"/>
          <w:szCs w:val="24"/>
        </w:rPr>
        <w:t>SUPPORTING STATEMENT</w:t>
      </w:r>
    </w:p>
    <w:p w:rsidR="00336D0C" w:rsidRPr="00336D0C" w:rsidP="00336D0C" w14:paraId="3901831F" w14:textId="5251BAC8">
      <w:pPr>
        <w:pStyle w:val="ListParagraph"/>
        <w:spacing w:after="0" w:line="240" w:lineRule="auto"/>
        <w:ind w:left="0"/>
        <w:rPr>
          <w:rFonts w:ascii="Times New Roman" w:hAnsi="Times New Roman"/>
          <w:sz w:val="24"/>
          <w:szCs w:val="24"/>
        </w:rPr>
      </w:pPr>
      <w:r w:rsidRPr="00336D0C">
        <w:rPr>
          <w:rFonts w:ascii="Times New Roman" w:hAnsi="Times New Roman"/>
          <w:sz w:val="24"/>
          <w:szCs w:val="24"/>
        </w:rPr>
        <w:t>Previous terms continue: OMB approves this collection for a period of three years. To request</w:t>
      </w:r>
      <w:r>
        <w:rPr>
          <w:rFonts w:ascii="Times New Roman" w:hAnsi="Times New Roman"/>
          <w:sz w:val="24"/>
          <w:szCs w:val="24"/>
        </w:rPr>
        <w:t xml:space="preserve"> </w:t>
      </w:r>
      <w:r w:rsidRPr="00336D0C">
        <w:rPr>
          <w:rFonts w:ascii="Times New Roman" w:hAnsi="Times New Roman"/>
          <w:sz w:val="24"/>
          <w:szCs w:val="24"/>
        </w:rPr>
        <w:t>approval of information collections under this generic approval, the agency must do the</w:t>
      </w:r>
    </w:p>
    <w:p w:rsidR="00336D0C" w:rsidRPr="00336D0C" w:rsidP="00336D0C" w14:paraId="0A1017E7" w14:textId="77777777">
      <w:pPr>
        <w:pStyle w:val="ListParagraph"/>
        <w:spacing w:after="0" w:line="240" w:lineRule="auto"/>
        <w:ind w:left="0"/>
        <w:rPr>
          <w:rFonts w:ascii="Times New Roman" w:hAnsi="Times New Roman"/>
          <w:sz w:val="24"/>
          <w:szCs w:val="24"/>
        </w:rPr>
      </w:pPr>
      <w:r w:rsidRPr="00336D0C">
        <w:rPr>
          <w:rFonts w:ascii="Times New Roman" w:hAnsi="Times New Roman"/>
          <w:sz w:val="24"/>
          <w:szCs w:val="24"/>
        </w:rPr>
        <w:t>following: 1) Unless an agency is using multiple modes of collection (e.g., paper forms and</w:t>
      </w:r>
    </w:p>
    <w:p w:rsidR="00336D0C" w:rsidRPr="00336D0C" w:rsidP="00336D0C" w14:paraId="2671B204" w14:textId="77777777">
      <w:pPr>
        <w:pStyle w:val="ListParagraph"/>
        <w:spacing w:after="0" w:line="240" w:lineRule="auto"/>
        <w:ind w:left="0"/>
        <w:rPr>
          <w:rFonts w:ascii="Times New Roman" w:hAnsi="Times New Roman"/>
          <w:sz w:val="24"/>
          <w:szCs w:val="24"/>
        </w:rPr>
      </w:pPr>
      <w:r w:rsidRPr="00336D0C">
        <w:rPr>
          <w:rFonts w:ascii="Times New Roman" w:hAnsi="Times New Roman"/>
          <w:sz w:val="24"/>
          <w:szCs w:val="24"/>
        </w:rPr>
        <w:t>electronic submissions), provide a Generic Clearance Submission Template for each</w:t>
      </w:r>
    </w:p>
    <w:p w:rsidR="00336D0C" w:rsidRPr="00336D0C" w:rsidP="00336D0C" w14:paraId="72C706A9" w14:textId="77777777">
      <w:pPr>
        <w:pStyle w:val="ListParagraph"/>
        <w:spacing w:after="0" w:line="240" w:lineRule="auto"/>
        <w:ind w:left="0"/>
        <w:rPr>
          <w:rFonts w:ascii="Times New Roman" w:hAnsi="Times New Roman"/>
          <w:sz w:val="24"/>
          <w:szCs w:val="24"/>
        </w:rPr>
      </w:pPr>
      <w:r w:rsidRPr="00336D0C">
        <w:rPr>
          <w:rFonts w:ascii="Times New Roman" w:hAnsi="Times New Roman"/>
          <w:sz w:val="24"/>
          <w:szCs w:val="24"/>
        </w:rPr>
        <w:t>Instrument;</w:t>
      </w:r>
      <w:r w:rsidRPr="00336D0C">
        <w:rPr>
          <w:rFonts w:ascii="Times New Roman" w:hAnsi="Times New Roman"/>
          <w:sz w:val="24"/>
          <w:szCs w:val="24"/>
        </w:rPr>
        <w:t xml:space="preserve"> 2) If the agency is using multiple modes of collection (e.g., paper forms and</w:t>
      </w:r>
    </w:p>
    <w:p w:rsidR="00336D0C" w:rsidRPr="00336D0C" w:rsidP="00336D0C" w14:paraId="58577EF9" w14:textId="77777777">
      <w:pPr>
        <w:pStyle w:val="ListParagraph"/>
        <w:spacing w:after="0" w:line="240" w:lineRule="auto"/>
        <w:ind w:left="0"/>
        <w:rPr>
          <w:rFonts w:ascii="Times New Roman" w:hAnsi="Times New Roman"/>
          <w:sz w:val="24"/>
          <w:szCs w:val="24"/>
        </w:rPr>
      </w:pPr>
      <w:r w:rsidRPr="00336D0C">
        <w:rPr>
          <w:rFonts w:ascii="Times New Roman" w:hAnsi="Times New Roman"/>
          <w:sz w:val="24"/>
          <w:szCs w:val="24"/>
        </w:rPr>
        <w:t>electronic submissions), the same Generic Clearance Submission Template may be used for</w:t>
      </w:r>
    </w:p>
    <w:p w:rsidR="00336D0C" w:rsidRPr="00336D0C" w:rsidP="00336D0C" w14:paraId="2FAF00C8" w14:textId="77777777">
      <w:pPr>
        <w:pStyle w:val="ListParagraph"/>
        <w:spacing w:after="0" w:line="240" w:lineRule="auto"/>
        <w:ind w:left="0"/>
        <w:rPr>
          <w:rFonts w:ascii="Times New Roman" w:hAnsi="Times New Roman"/>
          <w:sz w:val="24"/>
          <w:szCs w:val="24"/>
        </w:rPr>
      </w:pPr>
      <w:r w:rsidRPr="00336D0C">
        <w:rPr>
          <w:rFonts w:ascii="Times New Roman" w:hAnsi="Times New Roman"/>
          <w:sz w:val="24"/>
          <w:szCs w:val="24"/>
        </w:rPr>
        <w:t>both instruments; 3) each Generic Clearance Submission Template must be uploaded as a</w:t>
      </w:r>
    </w:p>
    <w:p w:rsidR="00336D0C" w:rsidRPr="00336D0C" w:rsidP="00336D0C" w14:paraId="67BDC8D4" w14:textId="77777777">
      <w:pPr>
        <w:pStyle w:val="ListParagraph"/>
        <w:spacing w:after="0" w:line="240" w:lineRule="auto"/>
        <w:ind w:left="0"/>
        <w:rPr>
          <w:rFonts w:ascii="Times New Roman" w:hAnsi="Times New Roman"/>
          <w:sz w:val="24"/>
          <w:szCs w:val="24"/>
        </w:rPr>
      </w:pPr>
      <w:r w:rsidRPr="00336D0C">
        <w:rPr>
          <w:rFonts w:ascii="Times New Roman" w:hAnsi="Times New Roman"/>
          <w:sz w:val="24"/>
          <w:szCs w:val="24"/>
        </w:rPr>
        <w:t>Supplementary document using a naming convention that allows the public to identify the</w:t>
      </w:r>
    </w:p>
    <w:p w:rsidR="00336D0C" w:rsidRPr="00336D0C" w:rsidP="00336D0C" w14:paraId="76CE547D" w14:textId="77777777">
      <w:pPr>
        <w:pStyle w:val="ListParagraph"/>
        <w:spacing w:after="0" w:line="240" w:lineRule="auto"/>
        <w:ind w:left="0"/>
        <w:rPr>
          <w:rFonts w:ascii="Times New Roman" w:hAnsi="Times New Roman"/>
          <w:sz w:val="24"/>
          <w:szCs w:val="24"/>
        </w:rPr>
      </w:pPr>
      <w:r w:rsidRPr="00336D0C">
        <w:rPr>
          <w:rFonts w:ascii="Times New Roman" w:hAnsi="Times New Roman"/>
          <w:sz w:val="24"/>
          <w:szCs w:val="24"/>
        </w:rPr>
        <w:t>associated instrument; 4) submit no more than five Generic Submission Templates with each</w:t>
      </w:r>
    </w:p>
    <w:p w:rsidR="00336D0C" w:rsidP="00336D0C" w14:paraId="12EFB278" w14:textId="77777777">
      <w:pPr>
        <w:pStyle w:val="ListParagraph"/>
        <w:spacing w:after="0" w:line="240" w:lineRule="auto"/>
        <w:ind w:left="0"/>
        <w:rPr>
          <w:rFonts w:ascii="Times New Roman" w:hAnsi="Times New Roman"/>
          <w:sz w:val="24"/>
          <w:szCs w:val="24"/>
        </w:rPr>
      </w:pPr>
      <w:r w:rsidRPr="00336D0C">
        <w:rPr>
          <w:rFonts w:ascii="Times New Roman" w:hAnsi="Times New Roman"/>
          <w:sz w:val="24"/>
          <w:szCs w:val="24"/>
        </w:rPr>
        <w:t>request.</w:t>
      </w:r>
    </w:p>
    <w:p w:rsidR="00336D0C" w:rsidP="00336D0C" w14:paraId="24F722C8" w14:textId="77777777">
      <w:pPr>
        <w:pStyle w:val="ListParagraph"/>
        <w:spacing w:after="0" w:line="240" w:lineRule="auto"/>
        <w:ind w:left="0"/>
        <w:rPr>
          <w:rFonts w:ascii="Times New Roman" w:hAnsi="Times New Roman"/>
          <w:sz w:val="24"/>
          <w:szCs w:val="24"/>
        </w:rPr>
      </w:pPr>
    </w:p>
    <w:p w:rsidR="00A12BAD" w:rsidRPr="00862AE9" w:rsidP="00336D0C" w14:paraId="0CD16B4B" w14:textId="109E5387">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Part A.  </w:t>
      </w:r>
      <w:r w:rsidRPr="00862AE9">
        <w:rPr>
          <w:rFonts w:ascii="Times New Roman" w:hAnsi="Times New Roman"/>
          <w:b/>
          <w:sz w:val="24"/>
          <w:szCs w:val="24"/>
        </w:rPr>
        <w:t>J</w:t>
      </w:r>
      <w:r w:rsidRPr="00862AE9">
        <w:rPr>
          <w:rFonts w:ascii="Times New Roman" w:hAnsi="Times New Roman"/>
          <w:b/>
          <w:sz w:val="24"/>
          <w:szCs w:val="24"/>
        </w:rPr>
        <w:t>ustification</w:t>
      </w:r>
    </w:p>
    <w:p w:rsidR="00A12BAD" w:rsidRPr="00862AE9" w:rsidP="00C243D2" w14:paraId="590DD69D" w14:textId="77777777">
      <w:pPr>
        <w:pStyle w:val="ListParagraph"/>
        <w:spacing w:before="100" w:beforeAutospacing="1" w:after="100" w:afterAutospacing="1" w:line="240" w:lineRule="auto"/>
        <w:ind w:left="0"/>
        <w:rPr>
          <w:rFonts w:ascii="Times New Roman" w:hAnsi="Times New Roman"/>
          <w:b/>
          <w:sz w:val="24"/>
          <w:szCs w:val="24"/>
        </w:rPr>
      </w:pPr>
    </w:p>
    <w:p w:rsidR="00A12BAD" w:rsidRPr="00052A1C" w:rsidP="00C243D2" w14:paraId="02EF31FC" w14:textId="77777777">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052A1C">
        <w:rPr>
          <w:rFonts w:ascii="Times New Roman" w:hAnsi="Times New Roman"/>
          <w:sz w:val="24"/>
          <w:szCs w:val="24"/>
          <w:u w:val="single"/>
        </w:rPr>
        <w:t>Circumstances Making the Collection of Information Necessary</w:t>
      </w:r>
    </w:p>
    <w:p w:rsidR="00947537" w:rsidRPr="00862AE9" w:rsidP="00C243D2" w14:paraId="24A1A31E" w14:textId="7D4526EA">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This collection of information is necessary to enable </w:t>
      </w:r>
      <w:r w:rsidR="00C243D2">
        <w:rPr>
          <w:rFonts w:ascii="Times New Roman" w:hAnsi="Times New Roman"/>
          <w:sz w:val="24"/>
          <w:szCs w:val="24"/>
        </w:rPr>
        <w:t>FDA</w:t>
      </w:r>
      <w:r w:rsidRPr="00862AE9">
        <w:rPr>
          <w:rFonts w:ascii="Times New Roman" w:hAnsi="Times New Roman"/>
          <w:sz w:val="24"/>
          <w:szCs w:val="24"/>
        </w:rPr>
        <w:t xml:space="preserve"> to garner customer and stakeholder feedback</w:t>
      </w:r>
      <w:r w:rsidR="00034096">
        <w:rPr>
          <w:rFonts w:ascii="Times New Roman" w:hAnsi="Times New Roman"/>
          <w:sz w:val="24"/>
          <w:szCs w:val="24"/>
        </w:rPr>
        <w:t xml:space="preserve"> using a variety of methods</w:t>
      </w:r>
      <w:r w:rsidRPr="00862AE9">
        <w:rPr>
          <w:rFonts w:ascii="Times New Roman" w:hAnsi="Times New Roman"/>
          <w:sz w:val="24"/>
          <w:szCs w:val="24"/>
        </w:rPr>
        <w:t xml:space="preserve"> in an efficient, timely manner, </w:t>
      </w:r>
      <w:r w:rsidRPr="00862AE9">
        <w:rPr>
          <w:rFonts w:ascii="Times New Roman" w:hAnsi="Times New Roman"/>
          <w:sz w:val="24"/>
          <w:szCs w:val="24"/>
        </w:rPr>
        <w:t xml:space="preserve">in </w:t>
      </w:r>
      <w:r w:rsidR="00034096">
        <w:rPr>
          <w:rFonts w:ascii="Times New Roman" w:hAnsi="Times New Roman"/>
          <w:sz w:val="24"/>
          <w:szCs w:val="24"/>
        </w:rPr>
        <w:t>an effort to</w:t>
      </w:r>
      <w:r w:rsidR="00034096">
        <w:rPr>
          <w:rFonts w:ascii="Times New Roman" w:hAnsi="Times New Roman"/>
          <w:sz w:val="24"/>
          <w:szCs w:val="24"/>
        </w:rPr>
        <w:t xml:space="preserve"> </w:t>
      </w:r>
      <w:r w:rsidRPr="00862AE9">
        <w:rPr>
          <w:rFonts w:ascii="Times New Roman" w:hAnsi="Times New Roman"/>
          <w:sz w:val="24"/>
          <w:szCs w:val="24"/>
        </w:rPr>
        <w:t>improv</w:t>
      </w:r>
      <w:r w:rsidR="00AE467A">
        <w:rPr>
          <w:rFonts w:ascii="Times New Roman" w:hAnsi="Times New Roman"/>
          <w:sz w:val="24"/>
          <w:szCs w:val="24"/>
        </w:rPr>
        <w:t xml:space="preserve">e </w:t>
      </w:r>
      <w:r w:rsidRPr="00862AE9">
        <w:rPr>
          <w:rFonts w:ascii="Times New Roman" w:hAnsi="Times New Roman"/>
          <w:sz w:val="24"/>
          <w:szCs w:val="24"/>
        </w:rPr>
        <w:t xml:space="preserve">service delivery. </w:t>
      </w:r>
      <w:r w:rsidR="00F868A0">
        <w:rPr>
          <w:rFonts w:ascii="Times New Roman" w:hAnsi="Times New Roman"/>
          <w:sz w:val="24"/>
          <w:szCs w:val="24"/>
        </w:rPr>
        <w:t xml:space="preserve">Service delivery might include public health communications, website content, recalls, market withdrawals, and safety alerts. </w:t>
      </w:r>
      <w:r w:rsidRPr="00862AE9">
        <w:rPr>
          <w:rFonts w:ascii="Times New Roman" w:hAnsi="Times New Roman"/>
          <w:sz w:val="24"/>
          <w:szCs w:val="24"/>
        </w:rPr>
        <w:t>The information collected from our customers and stakeholders will help ensure that users have a</w:t>
      </w:r>
      <w:r w:rsidR="00034096">
        <w:rPr>
          <w:rFonts w:ascii="Times New Roman" w:hAnsi="Times New Roman"/>
          <w:sz w:val="24"/>
          <w:szCs w:val="24"/>
        </w:rPr>
        <w:t xml:space="preserve"> </w:t>
      </w:r>
      <w:r w:rsidRPr="00862AE9">
        <w:rPr>
          <w:rFonts w:ascii="Times New Roman" w:hAnsi="Times New Roman"/>
          <w:sz w:val="24"/>
          <w:szCs w:val="24"/>
        </w:rPr>
        <w:t>satisfying experience with</w:t>
      </w:r>
      <w:r w:rsidR="00C243D2">
        <w:rPr>
          <w:rFonts w:ascii="Times New Roman" w:hAnsi="Times New Roman"/>
          <w:sz w:val="24"/>
          <w:szCs w:val="24"/>
        </w:rPr>
        <w:t xml:space="preserve"> FDA</w:t>
      </w:r>
      <w:r w:rsidRPr="00862AE9">
        <w:rPr>
          <w:rFonts w:ascii="Times New Roman" w:hAnsi="Times New Roman"/>
          <w:sz w:val="24"/>
          <w:szCs w:val="24"/>
        </w:rPr>
        <w:t>’s programs</w:t>
      </w:r>
      <w:r w:rsidR="00F868A0">
        <w:rPr>
          <w:rFonts w:ascii="Times New Roman" w:hAnsi="Times New Roman"/>
          <w:sz w:val="24"/>
          <w:szCs w:val="24"/>
        </w:rPr>
        <w:t xml:space="preserve"> and communications.</w:t>
      </w:r>
      <w:r w:rsidRPr="00862AE9">
        <w:rPr>
          <w:rFonts w:ascii="Times New Roman" w:hAnsi="Times New Roman"/>
          <w:sz w:val="24"/>
          <w:szCs w:val="24"/>
        </w:rPr>
        <w:t xml:space="preserve"> This feedback will provide insights into customer or stakeholder perceptions, </w:t>
      </w:r>
      <w:r w:rsidRPr="00862AE9" w:rsidR="00F868A0">
        <w:rPr>
          <w:rFonts w:ascii="Times New Roman" w:hAnsi="Times New Roman"/>
          <w:sz w:val="24"/>
          <w:szCs w:val="24"/>
        </w:rPr>
        <w:t>experiences,</w:t>
      </w:r>
      <w:r w:rsidRPr="00862AE9">
        <w:rPr>
          <w:rFonts w:ascii="Times New Roman" w:hAnsi="Times New Roman"/>
          <w:sz w:val="24"/>
          <w:szCs w:val="24"/>
        </w:rPr>
        <w:t xml:space="preserve"> and expectations, provide an early warning of issues with service, or focus attention on areas where communication, training or changes in operations might improve delivery of products or services. These collections allow for ongoing, </w:t>
      </w:r>
      <w:r w:rsidRPr="00862AE9" w:rsidR="00AE467A">
        <w:rPr>
          <w:rFonts w:ascii="Times New Roman" w:hAnsi="Times New Roman"/>
          <w:sz w:val="24"/>
          <w:szCs w:val="24"/>
        </w:rPr>
        <w:t>collaborative,</w:t>
      </w:r>
      <w:r w:rsidRPr="00862AE9">
        <w:rPr>
          <w:rFonts w:ascii="Times New Roman" w:hAnsi="Times New Roman"/>
          <w:sz w:val="24"/>
          <w:szCs w:val="24"/>
        </w:rPr>
        <w:t xml:space="preserve"> and actionable communications between </w:t>
      </w:r>
      <w:r w:rsidR="00C243D2">
        <w:rPr>
          <w:rFonts w:ascii="Times New Roman" w:hAnsi="Times New Roman"/>
          <w:sz w:val="24"/>
          <w:szCs w:val="24"/>
        </w:rPr>
        <w:t>FDA</w:t>
      </w:r>
      <w:r w:rsidRPr="00862AE9">
        <w:rPr>
          <w:rFonts w:ascii="Times New Roman" w:hAnsi="Times New Roman"/>
          <w:sz w:val="24"/>
          <w:szCs w:val="24"/>
        </w:rPr>
        <w:t xml:space="preserve"> and its customers and stakeholders. It also allow</w:t>
      </w:r>
      <w:r w:rsidR="00C15CF0">
        <w:rPr>
          <w:rFonts w:ascii="Times New Roman" w:hAnsi="Times New Roman"/>
          <w:sz w:val="24"/>
          <w:szCs w:val="24"/>
        </w:rPr>
        <w:t>s</w:t>
      </w:r>
      <w:r w:rsidRPr="00862AE9">
        <w:rPr>
          <w:rFonts w:ascii="Times New Roman" w:hAnsi="Times New Roman"/>
          <w:sz w:val="24"/>
          <w:szCs w:val="24"/>
        </w:rPr>
        <w:t xml:space="preserve"> feedback to contribute directly to the improvement of program management. </w:t>
      </w:r>
    </w:p>
    <w:p w:rsidR="00A12BAD" w:rsidRPr="00947537" w:rsidP="00C243D2" w14:paraId="67FB6BC5" w14:textId="77777777">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t>Purpose and Use of the Information Collection</w:t>
      </w:r>
    </w:p>
    <w:p w:rsidR="00A12BAD" w:rsidRPr="00862AE9" w:rsidP="33180166" w14:paraId="33625569" w14:textId="062FAEBE">
      <w:pPr>
        <w:spacing w:before="100" w:beforeAutospacing="1" w:after="100" w:afterAutospacing="1" w:line="240" w:lineRule="auto"/>
        <w:rPr>
          <w:rFonts w:ascii="Times New Roman" w:hAnsi="Times New Roman"/>
          <w:sz w:val="24"/>
          <w:szCs w:val="24"/>
        </w:rPr>
      </w:pPr>
      <w:r w:rsidRPr="33180166">
        <w:rPr>
          <w:rFonts w:ascii="Times New Roman" w:hAnsi="Times New Roman"/>
          <w:sz w:val="24"/>
          <w:szCs w:val="24"/>
        </w:rPr>
        <w:t xml:space="preserve">Improving </w:t>
      </w:r>
      <w:r w:rsidR="007736C4">
        <w:rPr>
          <w:rFonts w:ascii="Times New Roman" w:hAnsi="Times New Roman"/>
          <w:sz w:val="24"/>
          <w:szCs w:val="24"/>
        </w:rPr>
        <w:t>a</w:t>
      </w:r>
      <w:r w:rsidRPr="33180166">
        <w:rPr>
          <w:rFonts w:ascii="Times New Roman" w:hAnsi="Times New Roman"/>
          <w:sz w:val="24"/>
          <w:szCs w:val="24"/>
        </w:rPr>
        <w:t>gency programs requires ongoing assessment of service delivery</w:t>
      </w:r>
      <w:r w:rsidRPr="33180166" w:rsidR="00C54139">
        <w:rPr>
          <w:rFonts w:ascii="Times New Roman" w:hAnsi="Times New Roman"/>
          <w:sz w:val="24"/>
          <w:szCs w:val="24"/>
        </w:rPr>
        <w:t xml:space="preserve">.  </w:t>
      </w:r>
      <w:r w:rsidRPr="33180166" w:rsidR="00C243D2">
        <w:rPr>
          <w:rFonts w:ascii="Times New Roman" w:hAnsi="Times New Roman"/>
          <w:sz w:val="24"/>
          <w:szCs w:val="24"/>
        </w:rPr>
        <w:t>FDA</w:t>
      </w:r>
      <w:r w:rsidRPr="33180166">
        <w:rPr>
          <w:rFonts w:ascii="Times New Roman" w:hAnsi="Times New Roman"/>
          <w:sz w:val="24"/>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w:t>
      </w:r>
    </w:p>
    <w:p w:rsidR="00A12BAD" w:rsidRPr="00862AE9" w:rsidP="00C243D2" w14:paraId="5E7365C0" w14:textId="77777777">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FDA</w:t>
      </w:r>
      <w:r w:rsidRPr="00862AE9">
        <w:rPr>
          <w:rFonts w:ascii="Times New Roman" w:hAnsi="Times New Roman"/>
          <w:sz w:val="24"/>
          <w:szCs w:val="24"/>
        </w:rPr>
        <w:t xml:space="preserve"> will only submit a collection for approval under this generic clearance if it meets the following conditions:   </w:t>
      </w:r>
    </w:p>
    <w:p w:rsidR="00A12BAD" w:rsidRPr="00862AE9" w:rsidP="00C243D2" w14:paraId="0C1350F8"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The collections are </w:t>
      </w:r>
      <w:r w:rsidRPr="00862AE9">
        <w:rPr>
          <w:rFonts w:ascii="Times New Roman" w:hAnsi="Times New Roman"/>
          <w:sz w:val="24"/>
          <w:szCs w:val="24"/>
        </w:rPr>
        <w:t>voluntary;</w:t>
      </w:r>
    </w:p>
    <w:p w:rsidR="00A12BAD" w:rsidRPr="00862AE9" w:rsidP="00C243D2" w14:paraId="5C15E1E1"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The collections are </w:t>
      </w:r>
      <w:r w:rsidRPr="00862AE9">
        <w:rPr>
          <w:rFonts w:ascii="Times New Roman" w:hAnsi="Times New Roman"/>
          <w:sz w:val="24"/>
          <w:szCs w:val="24"/>
        </w:rPr>
        <w:t>low-burden</w:t>
      </w:r>
      <w:r w:rsidRPr="00862AE9">
        <w:rPr>
          <w:rFonts w:ascii="Times New Roman" w:hAnsi="Times New Roman"/>
          <w:sz w:val="24"/>
          <w:szCs w:val="24"/>
        </w:rPr>
        <w:t xml:space="preserve"> for respondents (based on considerations of total burden hours, total number of respondents, or burden</w:t>
      </w:r>
      <w:r w:rsidR="001356DD">
        <w:rPr>
          <w:rFonts w:ascii="Times New Roman" w:hAnsi="Times New Roman"/>
          <w:sz w:val="24"/>
          <w:szCs w:val="24"/>
        </w:rPr>
        <w:t xml:space="preserve"> </w:t>
      </w:r>
      <w:r w:rsidRPr="00862AE9">
        <w:rPr>
          <w:rFonts w:ascii="Times New Roman" w:hAnsi="Times New Roman"/>
          <w:sz w:val="24"/>
          <w:szCs w:val="24"/>
        </w:rPr>
        <w:t>hours per respondent) and are low-cost for both the respondents and the Federal Government;</w:t>
      </w:r>
    </w:p>
    <w:p w:rsidR="00A12BAD" w:rsidRPr="00862AE9" w:rsidP="00C243D2" w14:paraId="4E875FE3"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The collections are non-controversial and do not raise issues of concern to other Federal </w:t>
      </w:r>
      <w:r w:rsidRPr="00862AE9">
        <w:rPr>
          <w:rFonts w:ascii="Times New Roman" w:hAnsi="Times New Roman"/>
          <w:sz w:val="24"/>
          <w:szCs w:val="24"/>
        </w:rPr>
        <w:t>agencies;</w:t>
      </w:r>
      <w:r w:rsidRPr="00862AE9">
        <w:rPr>
          <w:rFonts w:ascii="Times New Roman" w:hAnsi="Times New Roman"/>
          <w:sz w:val="24"/>
          <w:szCs w:val="24"/>
        </w:rPr>
        <w:t xml:space="preserve"> </w:t>
      </w:r>
    </w:p>
    <w:p w:rsidR="00A12BAD" w:rsidRPr="00862AE9" w:rsidP="00C243D2" w14:paraId="3A765790"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Any collection is targeted to the solicitation of opinions from respondents who have experience with the program or may have experience with the program in the near </w:t>
      </w:r>
      <w:r w:rsidRPr="00862AE9">
        <w:rPr>
          <w:rFonts w:ascii="Times New Roman" w:hAnsi="Times New Roman"/>
          <w:sz w:val="24"/>
          <w:szCs w:val="24"/>
        </w:rPr>
        <w:t>future;</w:t>
      </w:r>
      <w:r w:rsidRPr="00862AE9">
        <w:rPr>
          <w:rFonts w:ascii="Times New Roman" w:hAnsi="Times New Roman"/>
          <w:sz w:val="24"/>
          <w:szCs w:val="24"/>
        </w:rPr>
        <w:t xml:space="preserve"> </w:t>
      </w:r>
    </w:p>
    <w:p w:rsidR="00A12BAD" w:rsidRPr="00862AE9" w:rsidP="00C243D2" w14:paraId="690A0FD1"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Personally identifiable information (PII) is collected only to the extent necessary</w:t>
      </w:r>
      <w:r>
        <w:rPr>
          <w:rStyle w:val="FootnoteReference"/>
          <w:rFonts w:ascii="Times New Roman" w:hAnsi="Times New Roman"/>
          <w:sz w:val="24"/>
          <w:szCs w:val="24"/>
        </w:rPr>
        <w:footnoteReference w:id="3"/>
      </w:r>
      <w:r w:rsidRPr="00862AE9">
        <w:rPr>
          <w:rFonts w:ascii="Times New Roman" w:hAnsi="Times New Roman"/>
          <w:sz w:val="24"/>
          <w:szCs w:val="24"/>
        </w:rPr>
        <w:t xml:space="preserve"> and is not </w:t>
      </w:r>
      <w:r w:rsidRPr="00862AE9">
        <w:rPr>
          <w:rFonts w:ascii="Times New Roman" w:hAnsi="Times New Roman"/>
          <w:sz w:val="24"/>
          <w:szCs w:val="24"/>
        </w:rPr>
        <w:t>retained;</w:t>
      </w:r>
    </w:p>
    <w:p w:rsidR="00A12BAD" w:rsidRPr="00862AE9" w:rsidP="00C243D2" w14:paraId="420DC354" w14:textId="3474B793">
      <w:pPr>
        <w:pStyle w:val="ListParagraph"/>
        <w:numPr>
          <w:ilvl w:val="0"/>
          <w:numId w:val="13"/>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Information gathered will </w:t>
      </w:r>
      <w:r w:rsidR="008E314D">
        <w:rPr>
          <w:rFonts w:ascii="Times New Roman" w:hAnsi="Times New Roman"/>
          <w:sz w:val="24"/>
          <w:szCs w:val="24"/>
        </w:rPr>
        <w:t xml:space="preserve">only be </w:t>
      </w:r>
      <w:r w:rsidRPr="00862AE9">
        <w:rPr>
          <w:rFonts w:ascii="Times New Roman" w:hAnsi="Times New Roman"/>
          <w:sz w:val="24"/>
          <w:szCs w:val="24"/>
        </w:rPr>
        <w:t xml:space="preserve">used internally for general service improvement and program management purposes and is not intended for release outside </w:t>
      </w:r>
      <w:r w:rsidR="00C243D2">
        <w:rPr>
          <w:rFonts w:ascii="Times New Roman" w:hAnsi="Times New Roman"/>
          <w:sz w:val="24"/>
          <w:szCs w:val="24"/>
        </w:rPr>
        <w:t>FDA</w:t>
      </w:r>
      <w:r w:rsidRPr="00862AE9">
        <w:rPr>
          <w:rFonts w:ascii="Times New Roman" w:hAnsi="Times New Roman"/>
          <w:sz w:val="24"/>
          <w:szCs w:val="24"/>
        </w:rPr>
        <w:t xml:space="preserve"> (if released, procedures outlined in Question 16 will be followed</w:t>
      </w:r>
      <w:r w:rsidRPr="00862AE9">
        <w:rPr>
          <w:rFonts w:ascii="Times New Roman" w:hAnsi="Times New Roman"/>
          <w:sz w:val="24"/>
          <w:szCs w:val="24"/>
        </w:rPr>
        <w:t>);</w:t>
      </w:r>
    </w:p>
    <w:p w:rsidR="00A12BAD" w:rsidRPr="00862AE9" w:rsidP="00C243D2" w14:paraId="250B57C4" w14:textId="77777777">
      <w:pPr>
        <w:pStyle w:val="ListParagraph"/>
        <w:numPr>
          <w:ilvl w:val="0"/>
          <w:numId w:val="16"/>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Information gathered will not be used for the purpose of substantially informing influential policy decisions </w:t>
      </w:r>
      <w:r>
        <w:rPr>
          <w:rStyle w:val="FootnoteReference"/>
          <w:rFonts w:ascii="Times New Roman" w:hAnsi="Times New Roman"/>
          <w:sz w:val="24"/>
          <w:szCs w:val="24"/>
        </w:rPr>
        <w:footnoteReference w:id="4"/>
      </w:r>
      <w:r w:rsidRPr="00862AE9">
        <w:rPr>
          <w:rFonts w:ascii="Times New Roman" w:hAnsi="Times New Roman"/>
          <w:sz w:val="24"/>
          <w:szCs w:val="24"/>
        </w:rPr>
        <w:t>; and</w:t>
      </w:r>
    </w:p>
    <w:p w:rsidR="00A12BAD" w:rsidRPr="00862AE9" w:rsidP="00C243D2" w14:paraId="3F32C369"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A12BAD" w:rsidRPr="00862AE9" w:rsidP="00C243D2" w14:paraId="34B76ACD" w14:textId="77777777">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 types of collections that this generic clearance covers include, but are not limited to:</w:t>
      </w:r>
    </w:p>
    <w:p w:rsidR="00A12BAD" w:rsidRPr="00862AE9" w:rsidP="00C243D2" w14:paraId="7B8914C2" w14:textId="77777777">
      <w:pPr>
        <w:pStyle w:val="ListParagraph"/>
        <w:numPr>
          <w:ilvl w:val="0"/>
          <w:numId w:val="15"/>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Customer comment cards/complaint forms</w:t>
      </w:r>
    </w:p>
    <w:p w:rsidR="00A12BAD" w:rsidRPr="00862AE9" w:rsidP="00C243D2" w14:paraId="54EE51F5" w14:textId="77777777">
      <w:pPr>
        <w:pStyle w:val="ListParagraph"/>
        <w:numPr>
          <w:ilvl w:val="0"/>
          <w:numId w:val="15"/>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Small discussion groups</w:t>
      </w:r>
    </w:p>
    <w:p w:rsidR="00A12BAD" w:rsidRPr="00862AE9" w:rsidP="00C243D2" w14:paraId="55CB0B08" w14:textId="77777777">
      <w:pPr>
        <w:pStyle w:val="ListParagraph"/>
        <w:numPr>
          <w:ilvl w:val="0"/>
          <w:numId w:val="15"/>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Focus Groups of customers, potential customers, delivery partners, or other stakeholders</w:t>
      </w:r>
    </w:p>
    <w:p w:rsidR="00A12BAD" w:rsidP="33180166" w14:paraId="69730261" w14:textId="393C3CF0">
      <w:pPr>
        <w:pStyle w:val="ListParagraph"/>
        <w:numPr>
          <w:ilvl w:val="0"/>
          <w:numId w:val="15"/>
        </w:numPr>
        <w:spacing w:before="100" w:beforeAutospacing="1" w:after="100" w:afterAutospacing="1" w:line="240" w:lineRule="auto"/>
        <w:rPr>
          <w:rFonts w:ascii="Times New Roman" w:hAnsi="Times New Roman"/>
          <w:sz w:val="24"/>
          <w:szCs w:val="24"/>
        </w:rPr>
      </w:pPr>
      <w:r w:rsidRPr="33180166">
        <w:rPr>
          <w:rFonts w:ascii="Times New Roman" w:hAnsi="Times New Roman"/>
          <w:sz w:val="24"/>
          <w:szCs w:val="24"/>
        </w:rPr>
        <w:t>Qualitative customer satisfaction surveys (e.g., post-transactio</w:t>
      </w:r>
      <w:r w:rsidRPr="33180166" w:rsidR="00B94E31">
        <w:rPr>
          <w:rFonts w:ascii="Times New Roman" w:hAnsi="Times New Roman"/>
          <w:sz w:val="24"/>
          <w:szCs w:val="24"/>
        </w:rPr>
        <w:t>n surveys; opt-out web surveys)</w:t>
      </w:r>
    </w:p>
    <w:p w:rsidR="00807D63" w:rsidP="33180166" w14:paraId="7C2F2039" w14:textId="262CFC58">
      <w:pPr>
        <w:pStyle w:val="ListParagraph"/>
        <w:numPr>
          <w:ilvl w:val="0"/>
          <w:numId w:val="15"/>
        </w:numPr>
        <w:spacing w:before="100" w:beforeAutospacing="1" w:after="100" w:afterAutospacing="1" w:line="240" w:lineRule="auto"/>
        <w:rPr>
          <w:rFonts w:ascii="Times New Roman" w:hAnsi="Times New Roman"/>
          <w:sz w:val="24"/>
          <w:szCs w:val="24"/>
        </w:rPr>
      </w:pPr>
      <w:r w:rsidRPr="33180166">
        <w:rPr>
          <w:rFonts w:ascii="Times New Roman" w:hAnsi="Times New Roman"/>
          <w:sz w:val="24"/>
          <w:szCs w:val="24"/>
        </w:rPr>
        <w:t>Moderated, un-moderated, in-person, and/or remote-usability studies</w:t>
      </w:r>
      <w:r w:rsidR="00AE467A">
        <w:rPr>
          <w:rFonts w:ascii="Times New Roman" w:hAnsi="Times New Roman"/>
          <w:sz w:val="24"/>
          <w:szCs w:val="24"/>
        </w:rPr>
        <w:t>.</w:t>
      </w:r>
    </w:p>
    <w:p w:rsidR="006A237A" w:rsidRPr="00AE467A" w:rsidP="00AE467A" w14:paraId="3E555C31" w14:textId="6C1D2F35">
      <w:pPr>
        <w:spacing w:before="100" w:beforeAutospacing="1" w:after="100" w:afterAutospacing="1" w:line="240" w:lineRule="auto"/>
        <w:rPr>
          <w:rFonts w:ascii="Times New Roman" w:hAnsi="Times New Roman"/>
          <w:sz w:val="24"/>
          <w:szCs w:val="24"/>
        </w:rPr>
      </w:pPr>
      <w:r w:rsidRPr="00AE467A">
        <w:rPr>
          <w:rFonts w:ascii="Times New Roman" w:hAnsi="Times New Roman"/>
          <w:sz w:val="24"/>
          <w:szCs w:val="24"/>
        </w:rPr>
        <w:t xml:space="preserve">Respondents to this collection of information cover a broad range of customers and stakeholders who have specific characteristics related to certain products or services regulated by FDA.  These stakeholders include members of the </w:t>
      </w:r>
      <w:r w:rsidRPr="00AE467A">
        <w:rPr>
          <w:rFonts w:ascii="Times New Roman" w:hAnsi="Times New Roman"/>
          <w:sz w:val="24"/>
          <w:szCs w:val="24"/>
        </w:rPr>
        <w:t>general public</w:t>
      </w:r>
      <w:r w:rsidRPr="00AE467A">
        <w:rPr>
          <w:rFonts w:ascii="Times New Roman" w:hAnsi="Times New Roman"/>
          <w:sz w:val="24"/>
          <w:szCs w:val="24"/>
        </w:rPr>
        <w:t>, healthcare professionals, industry, and others who have experience with a product under FDA’s jurisdiction.</w:t>
      </w:r>
    </w:p>
    <w:p w:rsidR="00A12BAD" w:rsidRPr="00947537" w:rsidP="00C243D2" w14:paraId="4CC384FC" w14:textId="77777777">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t xml:space="preserve">Use of Improved </w:t>
      </w:r>
      <w:r w:rsidRPr="00947537">
        <w:rPr>
          <w:rFonts w:ascii="Times New Roman" w:hAnsi="Times New Roman"/>
          <w:sz w:val="24"/>
          <w:szCs w:val="24"/>
          <w:u w:val="single"/>
        </w:rPr>
        <w:t>Information Technology</w:t>
      </w:r>
      <w:r w:rsidRPr="00947537" w:rsidR="00076F71">
        <w:rPr>
          <w:rFonts w:ascii="Times New Roman" w:hAnsi="Times New Roman"/>
          <w:sz w:val="24"/>
          <w:szCs w:val="24"/>
          <w:u w:val="single"/>
        </w:rPr>
        <w:t xml:space="preserve"> and Burden Reduction</w:t>
      </w:r>
    </w:p>
    <w:p w:rsidR="006927DE" w:rsidP="006A237A" w14:paraId="4801E33E" w14:textId="77777777">
      <w:pPr>
        <w:pStyle w:val="ListParagraph"/>
        <w:spacing w:before="100" w:beforeAutospacing="1" w:after="100" w:afterAutospacing="1" w:line="240" w:lineRule="auto"/>
        <w:ind w:left="0"/>
        <w:rPr>
          <w:rFonts w:ascii="Times New Roman" w:hAnsi="Times New Roman"/>
          <w:sz w:val="24"/>
          <w:szCs w:val="24"/>
        </w:rPr>
      </w:pPr>
    </w:p>
    <w:p w:rsidR="006927DE" w:rsidP="006A237A" w14:paraId="2D628DAE" w14:textId="26874F3A">
      <w:pPr>
        <w:pStyle w:val="ListParagraph"/>
        <w:spacing w:before="100" w:beforeAutospacing="1" w:after="100" w:afterAutospacing="1" w:line="240" w:lineRule="auto"/>
        <w:ind w:left="0"/>
        <w:rPr>
          <w:rFonts w:ascii="Times New Roman" w:hAnsi="Times New Roman"/>
          <w:b/>
          <w:sz w:val="24"/>
          <w:szCs w:val="24"/>
        </w:rPr>
      </w:pPr>
      <w:r w:rsidRPr="33180166">
        <w:rPr>
          <w:rFonts w:ascii="Times New Roman" w:hAnsi="Times New Roman"/>
          <w:sz w:val="24"/>
          <w:szCs w:val="24"/>
        </w:rPr>
        <w:t xml:space="preserve">Information technology will be used to collect and process information for these surveys. Surveys will be simple with short questions. Data collection methods and procedures may vary </w:t>
      </w:r>
      <w:r w:rsidRPr="33180166">
        <w:rPr>
          <w:rFonts w:ascii="Times New Roman" w:hAnsi="Times New Roman"/>
          <w:sz w:val="24"/>
          <w:szCs w:val="24"/>
        </w:rPr>
        <w:t>and the specifics of these will be provided with each gen IC. FDA expects to use a variety of methods for these collections such as commercial survey-specific software to automate its collection and analysis of feedback. Telephone scripts and interviews may also be used.</w:t>
      </w:r>
      <w:r w:rsidRPr="00862AE9" w:rsidR="00A12BAD">
        <w:rPr>
          <w:rFonts w:ascii="Times New Roman" w:hAnsi="Times New Roman"/>
          <w:b/>
          <w:sz w:val="24"/>
          <w:szCs w:val="24"/>
        </w:rPr>
        <w:t xml:space="preserve"> </w:t>
      </w:r>
    </w:p>
    <w:p w:rsidR="006927DE" w:rsidP="006A237A" w14:paraId="46C6857C" w14:textId="77777777">
      <w:pPr>
        <w:pStyle w:val="ListParagraph"/>
        <w:spacing w:before="100" w:beforeAutospacing="1" w:after="100" w:afterAutospacing="1" w:line="240" w:lineRule="auto"/>
        <w:ind w:left="0"/>
        <w:rPr>
          <w:rFonts w:ascii="Times New Roman" w:hAnsi="Times New Roman"/>
          <w:b/>
          <w:sz w:val="24"/>
          <w:szCs w:val="24"/>
        </w:rPr>
      </w:pPr>
    </w:p>
    <w:p w:rsidR="00A12BAD" w:rsidRPr="00947537" w:rsidP="006927DE" w14:paraId="1A616D87" w14:textId="0192AFE6">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t xml:space="preserve">Efforts to Identify </w:t>
      </w:r>
      <w:r w:rsidRPr="00947537">
        <w:rPr>
          <w:rFonts w:ascii="Times New Roman" w:hAnsi="Times New Roman"/>
          <w:sz w:val="24"/>
          <w:szCs w:val="24"/>
          <w:u w:val="single"/>
        </w:rPr>
        <w:t xml:space="preserve">Duplication </w:t>
      </w:r>
      <w:r w:rsidRPr="00947537">
        <w:rPr>
          <w:rFonts w:ascii="Times New Roman" w:hAnsi="Times New Roman"/>
          <w:sz w:val="24"/>
          <w:szCs w:val="24"/>
          <w:u w:val="single"/>
        </w:rPr>
        <w:t xml:space="preserve">and Use of Similar </w:t>
      </w:r>
      <w:r w:rsidRPr="00947537">
        <w:rPr>
          <w:rFonts w:ascii="Times New Roman" w:hAnsi="Times New Roman"/>
          <w:sz w:val="24"/>
          <w:szCs w:val="24"/>
          <w:u w:val="single"/>
        </w:rPr>
        <w:t>Information</w:t>
      </w:r>
    </w:p>
    <w:p w:rsidR="006927DE" w:rsidP="006927DE" w14:paraId="08342DAF" w14:textId="77777777">
      <w:pPr>
        <w:pStyle w:val="ListParagraph"/>
        <w:spacing w:before="100" w:beforeAutospacing="1" w:after="100" w:afterAutospacing="1" w:line="240" w:lineRule="auto"/>
        <w:ind w:left="0"/>
        <w:rPr>
          <w:rFonts w:ascii="Times New Roman" w:hAnsi="Times New Roman"/>
          <w:sz w:val="24"/>
          <w:szCs w:val="24"/>
        </w:rPr>
      </w:pPr>
    </w:p>
    <w:p w:rsidR="00554356" w:rsidP="006927DE" w14:paraId="3DB59CA0" w14:textId="169E4D93">
      <w:pPr>
        <w:pStyle w:val="ListParagraph"/>
        <w:spacing w:before="100" w:beforeAutospacing="1" w:after="100" w:afterAutospacing="1" w:line="240" w:lineRule="auto"/>
        <w:ind w:left="0"/>
        <w:rPr>
          <w:rFonts w:ascii="Times New Roman" w:hAnsi="Times New Roman"/>
          <w:b/>
          <w:sz w:val="24"/>
          <w:szCs w:val="24"/>
        </w:rPr>
      </w:pPr>
      <w:r w:rsidRPr="001D4A9C">
        <w:rPr>
          <w:rFonts w:ascii="Times New Roman" w:hAnsi="Times New Roman"/>
          <w:sz w:val="24"/>
          <w:szCs w:val="24"/>
        </w:rPr>
        <w:t xml:space="preserve">Research conducted is not anticipated to duplicate any other evaluation being completed by FDA or other federal agencies. </w:t>
      </w:r>
      <w:r w:rsidRPr="00862AE9" w:rsidR="00A12BAD">
        <w:rPr>
          <w:rFonts w:ascii="Times New Roman" w:hAnsi="Times New Roman"/>
          <w:b/>
          <w:sz w:val="24"/>
          <w:szCs w:val="24"/>
        </w:rPr>
        <w:t xml:space="preserve"> </w:t>
      </w:r>
    </w:p>
    <w:p w:rsidR="00B061F9" w:rsidRPr="00947537" w:rsidP="008213B5" w14:paraId="50D8A5AF" w14:textId="0F440803">
      <w:pPr>
        <w:pStyle w:val="ListParagraph"/>
        <w:numPr>
          <w:ilvl w:val="0"/>
          <w:numId w:val="2"/>
        </w:numPr>
        <w:spacing w:after="0" w:line="240" w:lineRule="auto"/>
        <w:ind w:left="0"/>
        <w:rPr>
          <w:rFonts w:ascii="Times New Roman" w:hAnsi="Times New Roman"/>
          <w:sz w:val="24"/>
          <w:szCs w:val="24"/>
        </w:rPr>
      </w:pPr>
      <w:r w:rsidRPr="00947537">
        <w:rPr>
          <w:rFonts w:ascii="Times New Roman" w:hAnsi="Times New Roman"/>
          <w:sz w:val="24"/>
          <w:szCs w:val="24"/>
          <w:u w:val="single"/>
        </w:rPr>
        <w:t xml:space="preserve">Impact on Small Businesses or Other </w:t>
      </w:r>
      <w:r w:rsidRPr="00947537">
        <w:rPr>
          <w:rFonts w:ascii="Times New Roman" w:hAnsi="Times New Roman"/>
          <w:sz w:val="24"/>
          <w:szCs w:val="24"/>
          <w:u w:val="single"/>
        </w:rPr>
        <w:t>Small Entities</w:t>
      </w:r>
    </w:p>
    <w:p w:rsidR="007A787A" w:rsidP="008213B5" w14:paraId="0E4A8361" w14:textId="77777777">
      <w:pPr>
        <w:spacing w:after="0" w:line="240" w:lineRule="auto"/>
        <w:contextualSpacing/>
        <w:rPr>
          <w:rFonts w:ascii="Times New Roman" w:hAnsi="Times New Roman"/>
          <w:sz w:val="24"/>
          <w:szCs w:val="24"/>
        </w:rPr>
      </w:pPr>
    </w:p>
    <w:p w:rsidR="00554356" w:rsidRPr="00862AE9" w:rsidP="008213B5" w14:paraId="0D79BA2F" w14:textId="55683DDD">
      <w:pPr>
        <w:spacing w:after="0" w:line="240" w:lineRule="auto"/>
        <w:contextualSpacing/>
        <w:rPr>
          <w:rFonts w:ascii="Times New Roman" w:hAnsi="Times New Roman"/>
          <w:sz w:val="24"/>
          <w:szCs w:val="24"/>
        </w:rPr>
      </w:pPr>
      <w:r w:rsidRPr="001D4A9C">
        <w:rPr>
          <w:rFonts w:ascii="Times New Roman" w:hAnsi="Times New Roman"/>
          <w:sz w:val="24"/>
          <w:szCs w:val="24"/>
        </w:rPr>
        <w:t>These proposed data collection activities will focus primarily on participants in their roles as stakeholders and customers of the agency. Small business or other small entities may be involved in these efforts, but FDA will minimize the burden on them of information collections approved under this clearance by sampling appropriately, asking for readily available information, and using short, easy-to-complete information collection instruments.</w:t>
      </w:r>
    </w:p>
    <w:p w:rsidR="001A4A20" w:rsidRPr="00947537" w:rsidP="00554356" w14:paraId="4F66A183" w14:textId="14A670CA">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t xml:space="preserve">Consequences of </w:t>
      </w:r>
      <w:r w:rsidRPr="00947537" w:rsidR="00076F71">
        <w:rPr>
          <w:rFonts w:ascii="Times New Roman" w:hAnsi="Times New Roman"/>
          <w:sz w:val="24"/>
          <w:szCs w:val="24"/>
          <w:u w:val="single"/>
        </w:rPr>
        <w:t>Collecting the Information Less Frequently</w:t>
      </w:r>
      <w:r w:rsidRPr="00947537">
        <w:rPr>
          <w:rFonts w:ascii="Times New Roman" w:hAnsi="Times New Roman"/>
          <w:sz w:val="24"/>
          <w:szCs w:val="24"/>
          <w:u w:val="single"/>
        </w:rPr>
        <w:t xml:space="preserve"> </w:t>
      </w:r>
    </w:p>
    <w:p w:rsidR="001A4A20" w:rsidRPr="00862AE9" w:rsidP="001A4A20" w14:paraId="2F4EF369" w14:textId="77777777">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If this information is not collected, vital feedback regarding customers’ satisfaction or dissatisfaction with various aspects of FDA program services, including FDA’s website, will be unavailable.  </w:t>
      </w:r>
      <w:r w:rsidRPr="00862AE9">
        <w:rPr>
          <w:rFonts w:ascii="Times New Roman" w:hAnsi="Times New Roman"/>
          <w:sz w:val="24"/>
          <w:szCs w:val="24"/>
        </w:rPr>
        <w:t>Without these types of feedback</w:t>
      </w:r>
      <w:r>
        <w:rPr>
          <w:rFonts w:ascii="Times New Roman" w:hAnsi="Times New Roman"/>
          <w:sz w:val="24"/>
          <w:szCs w:val="24"/>
        </w:rPr>
        <w:t xml:space="preserve"> about its service delivery</w:t>
      </w:r>
      <w:r w:rsidRPr="00862AE9">
        <w:rPr>
          <w:rFonts w:ascii="Times New Roman" w:hAnsi="Times New Roman"/>
          <w:sz w:val="24"/>
          <w:szCs w:val="24"/>
        </w:rPr>
        <w:t xml:space="preserve">, </w:t>
      </w:r>
      <w:r>
        <w:rPr>
          <w:rFonts w:ascii="Times New Roman" w:hAnsi="Times New Roman"/>
          <w:sz w:val="24"/>
          <w:szCs w:val="24"/>
        </w:rPr>
        <w:t>FDA</w:t>
      </w:r>
      <w:r w:rsidRPr="00862AE9">
        <w:rPr>
          <w:rFonts w:ascii="Times New Roman" w:hAnsi="Times New Roman"/>
          <w:sz w:val="24"/>
          <w:szCs w:val="24"/>
        </w:rPr>
        <w:t xml:space="preserve"> will not have timely information to adjust its services to meet customer needs.</w:t>
      </w:r>
    </w:p>
    <w:p w:rsidR="00A12BAD" w:rsidRPr="00947537" w:rsidP="00C243D2" w14:paraId="02DCCE4D" w14:textId="77777777">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t>Special Circumstances</w:t>
      </w:r>
      <w:r w:rsidRPr="00947537" w:rsidR="00076F71">
        <w:rPr>
          <w:rFonts w:ascii="Times New Roman" w:hAnsi="Times New Roman"/>
          <w:sz w:val="24"/>
          <w:szCs w:val="24"/>
          <w:u w:val="single"/>
        </w:rPr>
        <w:t xml:space="preserve"> Relating to the Guidelines of 5 CFR 1320.5</w:t>
      </w:r>
    </w:p>
    <w:p w:rsidR="00A12BAD" w:rsidRPr="00862AE9" w:rsidP="00C243D2" w14:paraId="6BE31A90" w14:textId="77777777">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There are no special circumstances</w:t>
      </w:r>
      <w:r w:rsidR="003E7B06">
        <w:rPr>
          <w:rFonts w:ascii="Times New Roman" w:hAnsi="Times New Roman"/>
          <w:sz w:val="24"/>
          <w:szCs w:val="24"/>
        </w:rPr>
        <w:t xml:space="preserve"> for this collection of information</w:t>
      </w:r>
      <w:r w:rsidRPr="00862AE9">
        <w:rPr>
          <w:rFonts w:ascii="Times New Roman" w:hAnsi="Times New Roman"/>
          <w:sz w:val="24"/>
          <w:szCs w:val="24"/>
        </w:rPr>
        <w:t>. The information collected will be voluntary and will not be used for statistical purposes.</w:t>
      </w:r>
    </w:p>
    <w:p w:rsidR="00A12BAD" w:rsidRPr="00947537" w:rsidP="00C243D2" w14:paraId="027F082B" w14:textId="77777777">
      <w:pPr>
        <w:pStyle w:val="ListParagraph"/>
        <w:numPr>
          <w:ilvl w:val="0"/>
          <w:numId w:val="2"/>
        </w:numPr>
        <w:spacing w:before="100" w:beforeAutospacing="1" w:after="100" w:afterAutospacing="1" w:line="240" w:lineRule="auto"/>
        <w:ind w:left="0"/>
        <w:rPr>
          <w:rFonts w:ascii="Times New Roman" w:hAnsi="Times New Roman"/>
          <w:sz w:val="24"/>
          <w:szCs w:val="24"/>
        </w:rPr>
      </w:pPr>
      <w:r w:rsidRPr="00947537">
        <w:rPr>
          <w:rFonts w:ascii="Times New Roman" w:hAnsi="Times New Roman"/>
          <w:sz w:val="24"/>
          <w:szCs w:val="24"/>
          <w:u w:val="single"/>
        </w:rPr>
        <w:t xml:space="preserve">Comments in Response to the Federal Register Notice and Efforts to </w:t>
      </w:r>
      <w:r w:rsidRPr="00947537">
        <w:rPr>
          <w:rFonts w:ascii="Times New Roman" w:hAnsi="Times New Roman"/>
          <w:sz w:val="24"/>
          <w:szCs w:val="24"/>
          <w:u w:val="single"/>
        </w:rPr>
        <w:t>Consult</w:t>
      </w:r>
      <w:r w:rsidRPr="00947537">
        <w:rPr>
          <w:rFonts w:ascii="Times New Roman" w:hAnsi="Times New Roman"/>
          <w:sz w:val="24"/>
          <w:szCs w:val="24"/>
          <w:u w:val="single"/>
        </w:rPr>
        <w:t xml:space="preserve"> </w:t>
      </w:r>
      <w:r w:rsidRPr="00947537">
        <w:rPr>
          <w:rFonts w:ascii="Times New Roman" w:hAnsi="Times New Roman"/>
          <w:sz w:val="24"/>
          <w:szCs w:val="24"/>
          <w:u w:val="single"/>
        </w:rPr>
        <w:t xml:space="preserve">Outside </w:t>
      </w:r>
      <w:r w:rsidRPr="00947537">
        <w:rPr>
          <w:rFonts w:ascii="Times New Roman" w:hAnsi="Times New Roman"/>
          <w:sz w:val="24"/>
          <w:szCs w:val="24"/>
          <w:u w:val="single"/>
        </w:rPr>
        <w:t>the Agency</w:t>
      </w:r>
    </w:p>
    <w:p w:rsidR="00A12BAD" w:rsidRPr="00862AE9" w:rsidP="008F47A3" w14:paraId="5E691BC8" w14:textId="4AEFC7E1">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In accordance with 5 CFR 1320.8(d), </w:t>
      </w:r>
      <w:r w:rsidRPr="008F47A3" w:rsidR="008F47A3">
        <w:rPr>
          <w:rFonts w:ascii="Times New Roman" w:hAnsi="Times New Roman"/>
          <w:sz w:val="24"/>
          <w:szCs w:val="24"/>
        </w:rPr>
        <w:t xml:space="preserve">FDA published a </w:t>
      </w:r>
      <w:r w:rsidRPr="008F47A3" w:rsidR="00F03870">
        <w:rPr>
          <w:rFonts w:ascii="Times New Roman" w:hAnsi="Times New Roman"/>
          <w:sz w:val="24"/>
          <w:szCs w:val="24"/>
        </w:rPr>
        <w:t>60-day</w:t>
      </w:r>
      <w:r w:rsidRPr="008F47A3" w:rsidR="008F47A3">
        <w:rPr>
          <w:rFonts w:ascii="Times New Roman" w:hAnsi="Times New Roman"/>
          <w:sz w:val="24"/>
          <w:szCs w:val="24"/>
        </w:rPr>
        <w:t xml:space="preserve"> notice for public comment in the </w:t>
      </w:r>
      <w:r w:rsidRPr="008F47A3" w:rsidR="008F47A3">
        <w:rPr>
          <w:rFonts w:ascii="Times New Roman" w:hAnsi="Times New Roman"/>
          <w:sz w:val="24"/>
          <w:szCs w:val="24"/>
          <w:u w:val="single"/>
        </w:rPr>
        <w:t>Federal Register</w:t>
      </w:r>
      <w:r w:rsidRPr="008F47A3" w:rsidR="008F47A3">
        <w:rPr>
          <w:rFonts w:ascii="Times New Roman" w:hAnsi="Times New Roman"/>
          <w:sz w:val="24"/>
          <w:szCs w:val="24"/>
        </w:rPr>
        <w:t xml:space="preserve"> of </w:t>
      </w:r>
      <w:r w:rsidR="00F03870">
        <w:rPr>
          <w:rFonts w:ascii="Times New Roman" w:hAnsi="Times New Roman"/>
          <w:sz w:val="24"/>
          <w:szCs w:val="24"/>
        </w:rPr>
        <w:t>May 25, 2023</w:t>
      </w:r>
      <w:r w:rsidR="008F47A3">
        <w:rPr>
          <w:rFonts w:ascii="Times New Roman" w:hAnsi="Times New Roman"/>
          <w:sz w:val="24"/>
          <w:szCs w:val="24"/>
        </w:rPr>
        <w:t xml:space="preserve"> (8</w:t>
      </w:r>
      <w:r w:rsidR="00F03870">
        <w:rPr>
          <w:rFonts w:ascii="Times New Roman" w:hAnsi="Times New Roman"/>
          <w:sz w:val="24"/>
          <w:szCs w:val="24"/>
        </w:rPr>
        <w:t>8</w:t>
      </w:r>
      <w:r w:rsidR="00B2055B">
        <w:rPr>
          <w:rFonts w:ascii="Times New Roman" w:hAnsi="Times New Roman"/>
          <w:sz w:val="24"/>
          <w:szCs w:val="24"/>
        </w:rPr>
        <w:t xml:space="preserve"> </w:t>
      </w:r>
      <w:r w:rsidR="008F47A3">
        <w:rPr>
          <w:rFonts w:ascii="Times New Roman" w:hAnsi="Times New Roman"/>
          <w:sz w:val="24"/>
          <w:szCs w:val="24"/>
        </w:rPr>
        <w:t>FR</w:t>
      </w:r>
      <w:r w:rsidR="00B2055B">
        <w:rPr>
          <w:rFonts w:ascii="Times New Roman" w:hAnsi="Times New Roman"/>
          <w:sz w:val="24"/>
          <w:szCs w:val="24"/>
        </w:rPr>
        <w:t xml:space="preserve"> </w:t>
      </w:r>
      <w:r w:rsidR="00F03870">
        <w:rPr>
          <w:rFonts w:ascii="Times New Roman" w:hAnsi="Times New Roman"/>
          <w:sz w:val="24"/>
          <w:szCs w:val="24"/>
        </w:rPr>
        <w:t>33889</w:t>
      </w:r>
      <w:r w:rsidR="008F47A3">
        <w:rPr>
          <w:rFonts w:ascii="Times New Roman" w:hAnsi="Times New Roman"/>
          <w:sz w:val="24"/>
          <w:szCs w:val="24"/>
        </w:rPr>
        <w:t>)</w:t>
      </w:r>
      <w:r w:rsidR="008846FD">
        <w:rPr>
          <w:rFonts w:ascii="Times New Roman" w:hAnsi="Times New Roman"/>
          <w:sz w:val="24"/>
          <w:szCs w:val="24"/>
        </w:rPr>
        <w:t>.</w:t>
      </w:r>
      <w:r w:rsidR="004D1377">
        <w:rPr>
          <w:rFonts w:ascii="Times New Roman" w:hAnsi="Times New Roman"/>
          <w:sz w:val="24"/>
          <w:szCs w:val="24"/>
        </w:rPr>
        <w:t xml:space="preserve"> </w:t>
      </w:r>
      <w:r w:rsidR="007D5F2C">
        <w:rPr>
          <w:rFonts w:ascii="Times New Roman" w:hAnsi="Times New Roman"/>
          <w:sz w:val="24"/>
          <w:szCs w:val="24"/>
        </w:rPr>
        <w:t xml:space="preserve">No comments </w:t>
      </w:r>
      <w:r w:rsidRPr="008F47A3" w:rsidR="008F47A3">
        <w:rPr>
          <w:rFonts w:ascii="Times New Roman" w:hAnsi="Times New Roman"/>
          <w:sz w:val="24"/>
          <w:szCs w:val="24"/>
        </w:rPr>
        <w:t>were received</w:t>
      </w:r>
      <w:r w:rsidR="007D5F2C">
        <w:rPr>
          <w:rFonts w:ascii="Times New Roman" w:hAnsi="Times New Roman"/>
          <w:sz w:val="24"/>
          <w:szCs w:val="24"/>
        </w:rPr>
        <w:t>.</w:t>
      </w:r>
    </w:p>
    <w:p w:rsidR="00A12BAD" w:rsidRPr="00947537" w:rsidP="00C243D2" w14:paraId="015BB06A" w14:textId="77777777">
      <w:pPr>
        <w:pStyle w:val="ListParagraph"/>
        <w:numPr>
          <w:ilvl w:val="0"/>
          <w:numId w:val="2"/>
        </w:numPr>
        <w:spacing w:before="100" w:beforeAutospacing="1" w:after="100" w:afterAutospacing="1" w:line="240" w:lineRule="auto"/>
        <w:ind w:left="0"/>
        <w:rPr>
          <w:rFonts w:ascii="Times New Roman" w:hAnsi="Times New Roman"/>
          <w:sz w:val="24"/>
          <w:szCs w:val="24"/>
        </w:rPr>
      </w:pPr>
      <w:r w:rsidRPr="00947537">
        <w:rPr>
          <w:rFonts w:ascii="Times New Roman" w:hAnsi="Times New Roman"/>
          <w:sz w:val="24"/>
          <w:szCs w:val="24"/>
          <w:u w:val="single"/>
        </w:rPr>
        <w:t xml:space="preserve">Explanation of Any </w:t>
      </w:r>
      <w:r w:rsidRPr="00947537">
        <w:rPr>
          <w:rFonts w:ascii="Times New Roman" w:hAnsi="Times New Roman"/>
          <w:sz w:val="24"/>
          <w:szCs w:val="24"/>
          <w:u w:val="single"/>
        </w:rPr>
        <w:t>Payment or Gift</w:t>
      </w:r>
      <w:r w:rsidRPr="00947537">
        <w:rPr>
          <w:rFonts w:ascii="Times New Roman" w:hAnsi="Times New Roman"/>
          <w:sz w:val="24"/>
          <w:szCs w:val="24"/>
          <w:u w:val="single"/>
        </w:rPr>
        <w:t xml:space="preserve"> to Respondent</w:t>
      </w:r>
      <w:r w:rsidRPr="00947537" w:rsidR="003E7B06">
        <w:rPr>
          <w:rFonts w:ascii="Times New Roman" w:hAnsi="Times New Roman"/>
          <w:sz w:val="24"/>
          <w:szCs w:val="24"/>
          <w:u w:val="single"/>
        </w:rPr>
        <w:t>s</w:t>
      </w:r>
    </w:p>
    <w:p w:rsidR="007736C4" w:rsidRPr="007736C4" w:rsidP="007736C4" w14:paraId="5CA4486E" w14:textId="77777777">
      <w:pPr>
        <w:spacing w:before="100" w:beforeAutospacing="1" w:after="100" w:afterAutospacing="1" w:line="240" w:lineRule="auto"/>
        <w:rPr>
          <w:rFonts w:ascii="Times New Roman" w:hAnsi="Times New Roman"/>
          <w:sz w:val="24"/>
          <w:szCs w:val="24"/>
        </w:rPr>
      </w:pPr>
      <w:r w:rsidRPr="007736C4">
        <w:rPr>
          <w:rFonts w:ascii="Times New Roman" w:hAnsi="Times New Roman"/>
          <w:sz w:val="24"/>
          <w:szCs w:val="24"/>
        </w:rPr>
        <w:t>FDA, as a rule, will not provide payment or other forms of remuneration to respondents of its various forms of collecting feedback on customer satisfaction.</w:t>
      </w:r>
    </w:p>
    <w:p w:rsidR="007736C4" w:rsidP="007736C4" w14:paraId="7BF33ECC" w14:textId="36CEB770">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 stipend of $40 will be the standard for groups that are harder to reach. </w:t>
      </w:r>
      <w:r w:rsidR="00D82AC8">
        <w:rPr>
          <w:rFonts w:ascii="Times New Roman" w:hAnsi="Times New Roman"/>
          <w:sz w:val="24"/>
          <w:szCs w:val="24"/>
        </w:rPr>
        <w:t xml:space="preserve">However, for </w:t>
      </w:r>
      <w:r>
        <w:rPr>
          <w:rFonts w:ascii="Times New Roman" w:hAnsi="Times New Roman"/>
          <w:sz w:val="24"/>
          <w:szCs w:val="24"/>
        </w:rPr>
        <w:t>some</w:t>
      </w:r>
      <w:r w:rsidR="00D82AC8">
        <w:rPr>
          <w:rFonts w:ascii="Times New Roman" w:hAnsi="Times New Roman"/>
          <w:sz w:val="24"/>
          <w:szCs w:val="24"/>
        </w:rPr>
        <w:t xml:space="preserve"> surveys, focus </w:t>
      </w:r>
      <w:r w:rsidRPr="00786D79" w:rsidR="00D82AC8">
        <w:rPr>
          <w:rFonts w:ascii="Times New Roman" w:hAnsi="Times New Roman"/>
          <w:sz w:val="24"/>
          <w:szCs w:val="24"/>
        </w:rPr>
        <w:t>groups</w:t>
      </w:r>
      <w:r>
        <w:rPr>
          <w:rFonts w:ascii="Times New Roman" w:hAnsi="Times New Roman"/>
          <w:sz w:val="24"/>
          <w:szCs w:val="24"/>
        </w:rPr>
        <w:t>,</w:t>
      </w:r>
      <w:r w:rsidRPr="00786D79" w:rsidR="00D82AC8">
        <w:rPr>
          <w:rFonts w:ascii="Times New Roman" w:hAnsi="Times New Roman"/>
          <w:sz w:val="24"/>
          <w:szCs w:val="24"/>
        </w:rPr>
        <w:t xml:space="preserve"> and interviews, we will provide a justification </w:t>
      </w:r>
      <w:r>
        <w:rPr>
          <w:rFonts w:ascii="Times New Roman" w:hAnsi="Times New Roman"/>
          <w:sz w:val="24"/>
          <w:szCs w:val="24"/>
        </w:rPr>
        <w:t xml:space="preserve">in the individual gen IC </w:t>
      </w:r>
      <w:r w:rsidRPr="00786D79" w:rsidR="00D82AC8">
        <w:rPr>
          <w:rFonts w:ascii="Times New Roman" w:hAnsi="Times New Roman"/>
          <w:sz w:val="24"/>
          <w:szCs w:val="24"/>
        </w:rPr>
        <w:t>for</w:t>
      </w:r>
      <w:r>
        <w:rPr>
          <w:rFonts w:ascii="Times New Roman" w:hAnsi="Times New Roman"/>
          <w:sz w:val="24"/>
          <w:szCs w:val="24"/>
        </w:rPr>
        <w:t xml:space="preserve"> a proposed higher incentive rate. </w:t>
      </w:r>
    </w:p>
    <w:p w:rsidR="00A12BAD" w:rsidRPr="00947537" w:rsidP="00C243D2" w14:paraId="5192FB54" w14:textId="61D62DA3">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u w:val="single"/>
        </w:rPr>
        <w:t xml:space="preserve">Assurance of </w:t>
      </w:r>
      <w:r w:rsidRPr="00947537">
        <w:rPr>
          <w:rFonts w:ascii="Times New Roman" w:hAnsi="Times New Roman"/>
          <w:sz w:val="24"/>
          <w:szCs w:val="24"/>
          <w:u w:val="single"/>
        </w:rPr>
        <w:t>Confidentiality</w:t>
      </w:r>
      <w:r w:rsidRPr="00947537">
        <w:rPr>
          <w:rFonts w:ascii="Times New Roman" w:hAnsi="Times New Roman"/>
          <w:sz w:val="24"/>
          <w:szCs w:val="24"/>
          <w:u w:val="single"/>
        </w:rPr>
        <w:t xml:space="preserve"> Provided to Respondents</w:t>
      </w:r>
      <w:r w:rsidRPr="00947537">
        <w:rPr>
          <w:rFonts w:ascii="Times New Roman" w:hAnsi="Times New Roman"/>
          <w:sz w:val="24"/>
          <w:szCs w:val="24"/>
          <w:u w:val="single"/>
        </w:rPr>
        <w:t xml:space="preserve"> </w:t>
      </w:r>
    </w:p>
    <w:p w:rsidR="001D4A9C" w:rsidRPr="001D4A9C" w:rsidP="001D4A9C" w14:paraId="4CBD74B7" w14:textId="77777777">
      <w:pPr>
        <w:pStyle w:val="NoSpacing"/>
        <w:rPr>
          <w:rFonts w:ascii="Times New Roman" w:hAnsi="Times New Roman" w:cs="Times New Roman"/>
          <w:sz w:val="24"/>
          <w:szCs w:val="24"/>
        </w:rPr>
      </w:pPr>
      <w:r w:rsidRPr="001D4A9C">
        <w:rPr>
          <w:rFonts w:ascii="Times New Roman" w:hAnsi="Times New Roman" w:cs="Times New Roman"/>
          <w:sz w:val="24"/>
          <w:szCs w:val="24"/>
        </w:rPr>
        <w:t xml:space="preserve">In preparing this Supporting Statement, we consulted our Privacy Office to ensure appropriate identification and handling of information collected. </w:t>
      </w:r>
    </w:p>
    <w:p w:rsidR="001D4A9C" w:rsidRPr="001D4A9C" w:rsidP="001D4A9C" w14:paraId="1B336C6C" w14:textId="77777777">
      <w:pPr>
        <w:pStyle w:val="NoSpacing"/>
        <w:rPr>
          <w:rFonts w:ascii="Times New Roman" w:hAnsi="Times New Roman" w:cs="Times New Roman"/>
          <w:sz w:val="24"/>
          <w:szCs w:val="24"/>
        </w:rPr>
      </w:pPr>
    </w:p>
    <w:p w:rsidR="001D4A9C" w:rsidRPr="001D4A9C" w:rsidP="001D4A9C" w14:paraId="1ED319D8" w14:textId="77777777">
      <w:pPr>
        <w:pStyle w:val="NoSpacing"/>
        <w:rPr>
          <w:rFonts w:ascii="Times New Roman" w:hAnsi="Times New Roman" w:cs="Times New Roman"/>
          <w:sz w:val="24"/>
          <w:szCs w:val="24"/>
        </w:rPr>
      </w:pPr>
      <w:r w:rsidRPr="001D4A9C">
        <w:rPr>
          <w:rFonts w:ascii="Times New Roman" w:hAnsi="Times New Roman" w:cs="Times New Roman"/>
          <w:sz w:val="24"/>
          <w:szCs w:val="24"/>
        </w:rPr>
        <w:t>This ICR will collect personally identifiable information (PII). The PII collected typically consists of name and contact information. PII is collected on behalf of the FDA by a contractor or vendor who conducts surveys.  PII is collected to gather information from our customers which will help FDA understand consumers attitudes and emotions in response to topics and concepts, and as a result will help develop communication message and campaigns. Information collected by the vendor or contractor will be summarized into aggregate form, sent in aggregate to FDA (no PII will be included), and destroyed after the study or interview has been completed.  Collected PII is used to notify potential respondents of their selection and includes name and contact information.  All information collected will be kept secure by the vendor or contractor. 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survey has been completed. In keeping with IRB/Human Subjects Research protocols, the FDA clearance process ensures that study data is appropriately secured (e.g., housed on the Contractor’s servers, password protected, separate storage areas for each study, access controlled).</w:t>
      </w:r>
    </w:p>
    <w:p w:rsidR="001D4A9C" w:rsidRPr="001D4A9C" w:rsidP="001D4A9C" w14:paraId="23932633" w14:textId="77777777">
      <w:pPr>
        <w:pStyle w:val="NoSpacing"/>
        <w:rPr>
          <w:rFonts w:ascii="Times New Roman" w:hAnsi="Times New Roman" w:cs="Times New Roman"/>
          <w:sz w:val="24"/>
          <w:szCs w:val="24"/>
        </w:rPr>
      </w:pPr>
    </w:p>
    <w:p w:rsidR="00A12BAD" w:rsidP="00813BF8" w14:paraId="6B40B1CB" w14:textId="7C37841C">
      <w:pPr>
        <w:spacing w:after="0" w:line="240" w:lineRule="auto"/>
        <w:rPr>
          <w:rFonts w:ascii="Times New Roman" w:eastAsia="Calibri" w:hAnsi="Times New Roman"/>
          <w:sz w:val="24"/>
          <w:szCs w:val="24"/>
        </w:rPr>
      </w:pPr>
      <w:r w:rsidRPr="001D4A9C">
        <w:rPr>
          <w:rFonts w:ascii="Times New Roman" w:hAnsi="Times New Roman"/>
          <w:sz w:val="24"/>
          <w:szCs w:val="24"/>
        </w:rPr>
        <w:t xml:space="preserve">FDA determined that although PII is collected it is not subject to the Privacy Act of 1974 and the </w:t>
      </w:r>
      <w:r w:rsidRPr="001D4A9C">
        <w:rPr>
          <w:rFonts w:ascii="Times New Roman" w:hAnsi="Times New Roman"/>
          <w:sz w:val="24"/>
          <w:szCs w:val="24"/>
        </w:rPr>
        <w:t>particular notice</w:t>
      </w:r>
      <w:r w:rsidRPr="001D4A9C">
        <w:rPr>
          <w:rFonts w:ascii="Times New Roman" w:hAnsi="Times New Roman"/>
          <w:sz w:val="24"/>
          <w:szCs w:val="24"/>
        </w:rPr>
        <w:t xml:space="preserve"> and other requirements of the Act do not apply. Specifically, the contractor does not use name or any other personal identifier to retrieve records from the information collected.</w:t>
      </w:r>
    </w:p>
    <w:p w:rsidR="001D4A9C" w:rsidP="00813BF8" w14:paraId="78D41F2E" w14:textId="77777777">
      <w:pPr>
        <w:spacing w:after="0" w:line="240" w:lineRule="auto"/>
        <w:rPr>
          <w:rFonts w:ascii="Times New Roman" w:hAnsi="Times New Roman"/>
          <w:sz w:val="24"/>
          <w:szCs w:val="24"/>
        </w:rPr>
      </w:pPr>
    </w:p>
    <w:p w:rsidR="00813BF8" w:rsidP="00813BF8" w14:paraId="2BF1AEAF" w14:textId="77777777">
      <w:pPr>
        <w:spacing w:after="0" w:line="240" w:lineRule="auto"/>
        <w:rPr>
          <w:rFonts w:ascii="Times New Roman" w:hAnsi="Times New Roman"/>
          <w:b/>
          <w:sz w:val="24"/>
          <w:szCs w:val="24"/>
          <w:u w:val="single"/>
        </w:rPr>
      </w:pPr>
      <w:r>
        <w:rPr>
          <w:rFonts w:ascii="Times New Roman" w:hAnsi="Times New Roman"/>
          <w:sz w:val="24"/>
          <w:szCs w:val="24"/>
        </w:rPr>
        <w:t xml:space="preserve">11.  </w:t>
      </w:r>
      <w:r w:rsidRPr="00947537">
        <w:rPr>
          <w:rFonts w:ascii="Times New Roman" w:hAnsi="Times New Roman"/>
          <w:sz w:val="24"/>
          <w:szCs w:val="24"/>
          <w:u w:val="single"/>
        </w:rPr>
        <w:t>Justification for Sensitive Questions</w:t>
      </w:r>
    </w:p>
    <w:p w:rsidR="003C3226" w:rsidRPr="003D6BC1" w:rsidP="00052A1C" w14:paraId="005F28DB" w14:textId="5DAF00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Times New Roman" w:hAnsi="Times New Roman"/>
          <w:sz w:val="24"/>
          <w:szCs w:val="24"/>
        </w:rPr>
      </w:pPr>
      <w:r w:rsidRPr="31AEE9A1">
        <w:rPr>
          <w:rFonts w:ascii="Times New Roman" w:hAnsi="Times New Roman"/>
          <w:sz w:val="24"/>
          <w:szCs w:val="24"/>
        </w:rPr>
        <w:t xml:space="preserve">For </w:t>
      </w:r>
      <w:r w:rsidRPr="31AEE9A1">
        <w:rPr>
          <w:rFonts w:ascii="Times New Roman" w:hAnsi="Times New Roman"/>
          <w:sz w:val="24"/>
          <w:szCs w:val="24"/>
        </w:rPr>
        <w:t>the vast majority of</w:t>
      </w:r>
      <w:r w:rsidRPr="31AEE9A1">
        <w:rPr>
          <w:rFonts w:ascii="Times New Roman" w:hAnsi="Times New Roman"/>
          <w:sz w:val="24"/>
          <w:szCs w:val="24"/>
        </w:rPr>
        <w:t xml:space="preserve"> focus groups, no questions will be asked that are of a personal or sensitive nature. Some products regulated by FDA are for conditions that are considered personal and potentially embarrassing. In addition, certain populations may be asked questions regarding questionable behavior of regulated products (e.g., tobacco). Therefore, there may be instances in which a particular topic of interest touches upon issues that could be considered sensitive. In these cases, extra care will be taken to ensure that any questions are </w:t>
      </w:r>
      <w:r w:rsidRPr="31AEE9A1">
        <w:rPr>
          <w:rFonts w:ascii="Times New Roman" w:hAnsi="Times New Roman"/>
          <w:sz w:val="24"/>
          <w:szCs w:val="24"/>
        </w:rPr>
        <w:t>absolutely necessary</w:t>
      </w:r>
      <w:r w:rsidRPr="31AEE9A1">
        <w:rPr>
          <w:rFonts w:ascii="Times New Roman" w:hAnsi="Times New Roman"/>
          <w:sz w:val="24"/>
          <w:szCs w:val="24"/>
        </w:rPr>
        <w:t xml:space="preserve"> to the purpose of the information collection, are asked in a sensitive and respectful way, and that participants’ right to refuse response is protected.</w:t>
      </w:r>
    </w:p>
    <w:p w:rsidR="00A12BAD" w:rsidRPr="00947537" w:rsidP="00813BF8" w14:paraId="1C8130AE" w14:textId="56194EDF">
      <w:pPr>
        <w:pStyle w:val="ListParagraph"/>
        <w:spacing w:before="100" w:beforeAutospacing="1" w:after="100" w:afterAutospacing="1" w:line="240" w:lineRule="auto"/>
        <w:ind w:left="0"/>
        <w:rPr>
          <w:rFonts w:ascii="Times New Roman" w:hAnsi="Times New Roman"/>
          <w:sz w:val="24"/>
          <w:szCs w:val="24"/>
        </w:rPr>
      </w:pPr>
      <w:r w:rsidRPr="00947537">
        <w:rPr>
          <w:rFonts w:ascii="Times New Roman" w:hAnsi="Times New Roman"/>
          <w:sz w:val="24"/>
          <w:szCs w:val="24"/>
        </w:rPr>
        <w:t>12</w:t>
      </w:r>
      <w:r w:rsidR="00890C48">
        <w:rPr>
          <w:rFonts w:ascii="Times New Roman" w:hAnsi="Times New Roman"/>
          <w:sz w:val="24"/>
          <w:szCs w:val="24"/>
        </w:rPr>
        <w:t>a</w:t>
      </w:r>
      <w:r>
        <w:rPr>
          <w:rFonts w:ascii="Times New Roman" w:hAnsi="Times New Roman"/>
          <w:b/>
          <w:sz w:val="24"/>
          <w:szCs w:val="24"/>
        </w:rPr>
        <w:t xml:space="preserve">. </w:t>
      </w:r>
      <w:r w:rsidRPr="00947537" w:rsidR="00C10D98">
        <w:rPr>
          <w:rFonts w:ascii="Times New Roman" w:hAnsi="Times New Roman"/>
          <w:sz w:val="24"/>
          <w:szCs w:val="24"/>
          <w:u w:val="single"/>
        </w:rPr>
        <w:t xml:space="preserve">Estimates of Annualized </w:t>
      </w:r>
      <w:r w:rsidRPr="00947537">
        <w:rPr>
          <w:rFonts w:ascii="Times New Roman" w:hAnsi="Times New Roman"/>
          <w:sz w:val="24"/>
          <w:szCs w:val="24"/>
          <w:u w:val="single"/>
        </w:rPr>
        <w:t xml:space="preserve">Burden </w:t>
      </w:r>
      <w:r w:rsidRPr="00947537" w:rsidR="00C10D98">
        <w:rPr>
          <w:rFonts w:ascii="Times New Roman" w:hAnsi="Times New Roman"/>
          <w:sz w:val="24"/>
          <w:szCs w:val="24"/>
          <w:u w:val="single"/>
        </w:rPr>
        <w:t>Hours and Costs</w:t>
      </w:r>
    </w:p>
    <w:p w:rsidR="00A12BAD" w:rsidP="00C243D2" w14:paraId="23355675" w14:textId="1BDD5630">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A variety of instruments and platforms will be used to collect information from respondents.  </w:t>
      </w:r>
    </w:p>
    <w:tbl>
      <w:tblPr>
        <w:tblStyle w:val="TableGrid"/>
        <w:tblW w:w="0" w:type="auto"/>
        <w:tblLook w:val="04A0"/>
      </w:tblPr>
      <w:tblGrid>
        <w:gridCol w:w="1558"/>
        <w:gridCol w:w="1558"/>
        <w:gridCol w:w="1558"/>
        <w:gridCol w:w="1558"/>
        <w:gridCol w:w="1559"/>
        <w:gridCol w:w="1559"/>
      </w:tblGrid>
      <w:tr w14:paraId="1FEE8161" w14:textId="77777777" w:rsidTr="007A077E">
        <w:tblPrEx>
          <w:tblW w:w="0" w:type="auto"/>
          <w:tblLook w:val="04A0"/>
        </w:tblPrEx>
        <w:tc>
          <w:tcPr>
            <w:tcW w:w="9350" w:type="dxa"/>
            <w:gridSpan w:val="6"/>
          </w:tcPr>
          <w:p w:rsidR="00890C48" w:rsidP="00F33905" w14:paraId="1CAC7AC4" w14:textId="5E76254E">
            <w:pPr>
              <w:tabs>
                <w:tab w:val="left" w:pos="-1080"/>
                <w:tab w:val="left" w:pos="-720"/>
                <w:tab w:val="left" w:pos="0"/>
                <w:tab w:val="left" w:pos="450"/>
                <w:tab w:val="left" w:pos="720"/>
                <w:tab w:val="left" w:pos="2160"/>
              </w:tabs>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1.—</w:t>
            </w:r>
            <w:r>
              <w:rPr>
                <w:rFonts w:ascii="Times New Roman" w:hAnsi="Times New Roman"/>
                <w:sz w:val="24"/>
                <w:szCs w:val="24"/>
              </w:rPr>
              <w:t>Estimated Annual Reporting Burden</w:t>
            </w:r>
          </w:p>
        </w:tc>
      </w:tr>
      <w:tr w14:paraId="0B03D73B" w14:textId="77777777" w:rsidTr="00890C48">
        <w:tblPrEx>
          <w:tblW w:w="0" w:type="auto"/>
          <w:tblLook w:val="04A0"/>
        </w:tblPrEx>
        <w:tc>
          <w:tcPr>
            <w:tcW w:w="1558" w:type="dxa"/>
          </w:tcPr>
          <w:p w:rsidR="00890C48" w:rsidP="00F33905" w14:paraId="1BE6275A" w14:textId="770FE5DE">
            <w:pPr>
              <w:tabs>
                <w:tab w:val="left" w:pos="-1080"/>
                <w:tab w:val="left" w:pos="-720"/>
                <w:tab w:val="left" w:pos="0"/>
                <w:tab w:val="left" w:pos="450"/>
                <w:tab w:val="left" w:pos="720"/>
                <w:tab w:val="left" w:pos="2160"/>
              </w:tabs>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Activity</w:t>
            </w:r>
          </w:p>
        </w:tc>
        <w:tc>
          <w:tcPr>
            <w:tcW w:w="1558" w:type="dxa"/>
          </w:tcPr>
          <w:p w:rsidR="00890C48" w:rsidP="00F33905" w14:paraId="67807B9D" w14:textId="27F54653">
            <w:pPr>
              <w:tabs>
                <w:tab w:val="left" w:pos="-1080"/>
                <w:tab w:val="left" w:pos="-720"/>
                <w:tab w:val="left" w:pos="0"/>
                <w:tab w:val="left" w:pos="450"/>
                <w:tab w:val="left" w:pos="720"/>
                <w:tab w:val="left" w:pos="2160"/>
              </w:tabs>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No. of Respondents</w:t>
            </w:r>
          </w:p>
        </w:tc>
        <w:tc>
          <w:tcPr>
            <w:tcW w:w="1558" w:type="dxa"/>
          </w:tcPr>
          <w:p w:rsidR="00890C48" w:rsidP="00F33905" w14:paraId="471320A8" w14:textId="55669B8D">
            <w:pPr>
              <w:tabs>
                <w:tab w:val="left" w:pos="-1080"/>
                <w:tab w:val="left" w:pos="-720"/>
                <w:tab w:val="left" w:pos="0"/>
                <w:tab w:val="left" w:pos="450"/>
                <w:tab w:val="left" w:pos="720"/>
                <w:tab w:val="left" w:pos="2160"/>
              </w:tabs>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No. of Responses per Respondent</w:t>
            </w:r>
          </w:p>
        </w:tc>
        <w:tc>
          <w:tcPr>
            <w:tcW w:w="1558" w:type="dxa"/>
          </w:tcPr>
          <w:p w:rsidR="00890C48" w:rsidP="00F33905" w14:paraId="43D8B914" w14:textId="35023353">
            <w:pPr>
              <w:tabs>
                <w:tab w:val="left" w:pos="-1080"/>
                <w:tab w:val="left" w:pos="-720"/>
                <w:tab w:val="left" w:pos="0"/>
                <w:tab w:val="left" w:pos="450"/>
                <w:tab w:val="left" w:pos="720"/>
                <w:tab w:val="left" w:pos="2160"/>
              </w:tabs>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Total Annual Responses</w:t>
            </w:r>
          </w:p>
        </w:tc>
        <w:tc>
          <w:tcPr>
            <w:tcW w:w="1559" w:type="dxa"/>
          </w:tcPr>
          <w:p w:rsidR="00890C48" w:rsidP="00F33905" w14:paraId="6C410B41" w14:textId="61A83828">
            <w:pPr>
              <w:tabs>
                <w:tab w:val="left" w:pos="-1080"/>
                <w:tab w:val="left" w:pos="-720"/>
                <w:tab w:val="left" w:pos="0"/>
                <w:tab w:val="left" w:pos="450"/>
                <w:tab w:val="left" w:pos="720"/>
                <w:tab w:val="left" w:pos="2160"/>
              </w:tabs>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Average Burden per Response</w:t>
            </w:r>
          </w:p>
        </w:tc>
        <w:tc>
          <w:tcPr>
            <w:tcW w:w="1559" w:type="dxa"/>
          </w:tcPr>
          <w:p w:rsidR="00890C48" w:rsidP="00F33905" w14:paraId="1659B866" w14:textId="465A3407">
            <w:pPr>
              <w:tabs>
                <w:tab w:val="left" w:pos="-1080"/>
                <w:tab w:val="left" w:pos="-720"/>
                <w:tab w:val="left" w:pos="0"/>
                <w:tab w:val="left" w:pos="450"/>
                <w:tab w:val="left" w:pos="720"/>
                <w:tab w:val="left" w:pos="2160"/>
              </w:tabs>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Total Hours</w:t>
            </w:r>
          </w:p>
        </w:tc>
      </w:tr>
      <w:tr w14:paraId="0A0AE5CC" w14:textId="77777777" w:rsidTr="00890C48">
        <w:tblPrEx>
          <w:tblW w:w="0" w:type="auto"/>
          <w:tblLook w:val="04A0"/>
        </w:tblPrEx>
        <w:tc>
          <w:tcPr>
            <w:tcW w:w="1558" w:type="dxa"/>
          </w:tcPr>
          <w:p w:rsidR="00890C48" w:rsidP="00C243D2" w14:paraId="2D64B26C" w14:textId="04B02D7A">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Focus groups</w:t>
            </w:r>
          </w:p>
        </w:tc>
        <w:tc>
          <w:tcPr>
            <w:tcW w:w="1558" w:type="dxa"/>
          </w:tcPr>
          <w:p w:rsidR="00890C48" w:rsidP="00C243D2" w14:paraId="0B1DB7B9" w14:textId="36B25694">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3,000</w:t>
            </w:r>
          </w:p>
        </w:tc>
        <w:tc>
          <w:tcPr>
            <w:tcW w:w="1558" w:type="dxa"/>
          </w:tcPr>
          <w:p w:rsidR="00890C48" w:rsidP="00C243D2" w14:paraId="0E1DE98F" w14:textId="72B04561">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w:t>
            </w:r>
          </w:p>
        </w:tc>
        <w:tc>
          <w:tcPr>
            <w:tcW w:w="1558" w:type="dxa"/>
          </w:tcPr>
          <w:p w:rsidR="00890C48" w:rsidP="00C243D2" w14:paraId="2C95D304" w14:textId="305AD2D6">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3,000</w:t>
            </w:r>
          </w:p>
        </w:tc>
        <w:tc>
          <w:tcPr>
            <w:tcW w:w="1559" w:type="dxa"/>
          </w:tcPr>
          <w:p w:rsidR="00890C48" w:rsidP="00C243D2" w14:paraId="0ACCFF8C" w14:textId="06D421BF">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1.75</w:t>
            </w:r>
          </w:p>
        </w:tc>
        <w:tc>
          <w:tcPr>
            <w:tcW w:w="1559" w:type="dxa"/>
          </w:tcPr>
          <w:p w:rsidR="00890C48" w:rsidP="00C243D2" w14:paraId="75744F16" w14:textId="7730A152">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5,250</w:t>
            </w:r>
          </w:p>
        </w:tc>
      </w:tr>
      <w:tr w14:paraId="46D58D93" w14:textId="77777777" w:rsidTr="00890C48">
        <w:tblPrEx>
          <w:tblW w:w="0" w:type="auto"/>
          <w:tblLook w:val="04A0"/>
        </w:tblPrEx>
        <w:tc>
          <w:tcPr>
            <w:tcW w:w="1558" w:type="dxa"/>
          </w:tcPr>
          <w:p w:rsidR="00890C48" w:rsidP="00C243D2" w14:paraId="5F1E7EAD" w14:textId="3D77BC60">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Customer comment cards/forms</w:t>
            </w:r>
          </w:p>
        </w:tc>
        <w:tc>
          <w:tcPr>
            <w:tcW w:w="1558" w:type="dxa"/>
          </w:tcPr>
          <w:p w:rsidR="00890C48" w:rsidP="00C243D2" w14:paraId="2FEE9C33" w14:textId="7163BE30">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1,500</w:t>
            </w:r>
          </w:p>
        </w:tc>
        <w:tc>
          <w:tcPr>
            <w:tcW w:w="1558" w:type="dxa"/>
          </w:tcPr>
          <w:p w:rsidR="00890C48" w:rsidP="00C243D2" w14:paraId="6FEB12D6" w14:textId="1A84256F">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w:t>
            </w:r>
          </w:p>
        </w:tc>
        <w:tc>
          <w:tcPr>
            <w:tcW w:w="1558" w:type="dxa"/>
          </w:tcPr>
          <w:p w:rsidR="00890C48" w:rsidP="00C243D2" w14:paraId="283E926E" w14:textId="79EF84B0">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1,500</w:t>
            </w:r>
          </w:p>
        </w:tc>
        <w:tc>
          <w:tcPr>
            <w:tcW w:w="1559" w:type="dxa"/>
          </w:tcPr>
          <w:p w:rsidR="00890C48" w:rsidP="00C243D2" w14:paraId="03845504" w14:textId="17309375">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.25</w:t>
            </w:r>
          </w:p>
        </w:tc>
        <w:tc>
          <w:tcPr>
            <w:tcW w:w="1559" w:type="dxa"/>
          </w:tcPr>
          <w:p w:rsidR="00890C48" w:rsidP="00C243D2" w14:paraId="06BE1FC5" w14:textId="065789A0">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375</w:t>
            </w:r>
          </w:p>
        </w:tc>
      </w:tr>
      <w:tr w14:paraId="6F8ECF50" w14:textId="77777777" w:rsidTr="00890C48">
        <w:tblPrEx>
          <w:tblW w:w="0" w:type="auto"/>
          <w:tblLook w:val="04A0"/>
        </w:tblPrEx>
        <w:tc>
          <w:tcPr>
            <w:tcW w:w="1558" w:type="dxa"/>
          </w:tcPr>
          <w:p w:rsidR="00890C48" w:rsidP="00C243D2" w14:paraId="09A52569" w14:textId="49926268">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Small discussion groups</w:t>
            </w:r>
          </w:p>
        </w:tc>
        <w:tc>
          <w:tcPr>
            <w:tcW w:w="1558" w:type="dxa"/>
          </w:tcPr>
          <w:p w:rsidR="00890C48" w:rsidP="00C243D2" w14:paraId="1F98DAEE" w14:textId="38F1AE1C">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800</w:t>
            </w:r>
          </w:p>
        </w:tc>
        <w:tc>
          <w:tcPr>
            <w:tcW w:w="1558" w:type="dxa"/>
          </w:tcPr>
          <w:p w:rsidR="00890C48" w:rsidP="00C243D2" w14:paraId="46138F43" w14:textId="10F65089">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w:t>
            </w:r>
          </w:p>
        </w:tc>
        <w:tc>
          <w:tcPr>
            <w:tcW w:w="1558" w:type="dxa"/>
          </w:tcPr>
          <w:p w:rsidR="00890C48" w:rsidP="00C243D2" w14:paraId="776BDD05" w14:textId="593D30BC">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800</w:t>
            </w:r>
          </w:p>
        </w:tc>
        <w:tc>
          <w:tcPr>
            <w:tcW w:w="1559" w:type="dxa"/>
          </w:tcPr>
          <w:p w:rsidR="00890C48" w:rsidP="00C243D2" w14:paraId="000B074D" w14:textId="68B67F71">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1.75</w:t>
            </w:r>
          </w:p>
        </w:tc>
        <w:tc>
          <w:tcPr>
            <w:tcW w:w="1559" w:type="dxa"/>
          </w:tcPr>
          <w:p w:rsidR="00890C48" w:rsidP="00C243D2" w14:paraId="4223B977" w14:textId="217C0745">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1,400</w:t>
            </w:r>
          </w:p>
        </w:tc>
      </w:tr>
      <w:tr w14:paraId="6E1F8A55" w14:textId="77777777" w:rsidTr="00890C48">
        <w:tblPrEx>
          <w:tblW w:w="0" w:type="auto"/>
          <w:tblLook w:val="04A0"/>
        </w:tblPrEx>
        <w:tc>
          <w:tcPr>
            <w:tcW w:w="1558" w:type="dxa"/>
          </w:tcPr>
          <w:p w:rsidR="00890C48" w:rsidP="00C243D2" w14:paraId="67E65050" w14:textId="1CF55EFC">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Customer satisfaction surveys</w:t>
            </w:r>
          </w:p>
        </w:tc>
        <w:tc>
          <w:tcPr>
            <w:tcW w:w="1558" w:type="dxa"/>
          </w:tcPr>
          <w:p w:rsidR="00890C48" w:rsidP="00C243D2" w14:paraId="09A3F4C4" w14:textId="6D9AB42B">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20,000</w:t>
            </w:r>
          </w:p>
        </w:tc>
        <w:tc>
          <w:tcPr>
            <w:tcW w:w="1558" w:type="dxa"/>
          </w:tcPr>
          <w:p w:rsidR="00890C48" w:rsidP="00C243D2" w14:paraId="71F1C5A9" w14:textId="62FEC291">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w:t>
            </w:r>
          </w:p>
        </w:tc>
        <w:tc>
          <w:tcPr>
            <w:tcW w:w="1558" w:type="dxa"/>
          </w:tcPr>
          <w:p w:rsidR="00890C48" w:rsidP="00C243D2" w14:paraId="6338E904" w14:textId="38F6ADAB">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20,000</w:t>
            </w:r>
          </w:p>
        </w:tc>
        <w:tc>
          <w:tcPr>
            <w:tcW w:w="1559" w:type="dxa"/>
          </w:tcPr>
          <w:p w:rsidR="00890C48" w:rsidP="00C243D2" w14:paraId="19502BC7" w14:textId="074D85D8">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.33</w:t>
            </w:r>
          </w:p>
        </w:tc>
        <w:tc>
          <w:tcPr>
            <w:tcW w:w="1559" w:type="dxa"/>
          </w:tcPr>
          <w:p w:rsidR="00890C48" w:rsidP="00C243D2" w14:paraId="33AC254B" w14:textId="53E5DE34">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6,600</w:t>
            </w:r>
          </w:p>
        </w:tc>
      </w:tr>
      <w:tr w14:paraId="4C845FF7" w14:textId="77777777" w:rsidTr="00890C48">
        <w:tblPrEx>
          <w:tblW w:w="0" w:type="auto"/>
          <w:tblLook w:val="04A0"/>
        </w:tblPrEx>
        <w:tc>
          <w:tcPr>
            <w:tcW w:w="1558" w:type="dxa"/>
          </w:tcPr>
          <w:p w:rsidR="00890C48" w:rsidP="00C243D2" w14:paraId="2C9B924C" w14:textId="1E46FAC7">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Usability studies</w:t>
            </w:r>
          </w:p>
        </w:tc>
        <w:tc>
          <w:tcPr>
            <w:tcW w:w="1558" w:type="dxa"/>
          </w:tcPr>
          <w:p w:rsidR="00890C48" w:rsidP="00C243D2" w14:paraId="6748463F" w14:textId="515F9472">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1,100</w:t>
            </w:r>
          </w:p>
        </w:tc>
        <w:tc>
          <w:tcPr>
            <w:tcW w:w="1558" w:type="dxa"/>
          </w:tcPr>
          <w:p w:rsidR="00890C48" w:rsidP="00C243D2" w14:paraId="5ABBDA84" w14:textId="0E3FF78C">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w:t>
            </w:r>
          </w:p>
        </w:tc>
        <w:tc>
          <w:tcPr>
            <w:tcW w:w="1558" w:type="dxa"/>
          </w:tcPr>
          <w:p w:rsidR="00890C48" w:rsidP="00C243D2" w14:paraId="73BAEEEA" w14:textId="2016A4F9">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1,100</w:t>
            </w:r>
          </w:p>
        </w:tc>
        <w:tc>
          <w:tcPr>
            <w:tcW w:w="1559" w:type="dxa"/>
          </w:tcPr>
          <w:p w:rsidR="00890C48" w:rsidP="00C243D2" w14:paraId="656C759A" w14:textId="47458A7C">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w:t>
            </w:r>
          </w:p>
        </w:tc>
        <w:tc>
          <w:tcPr>
            <w:tcW w:w="1559" w:type="dxa"/>
          </w:tcPr>
          <w:p w:rsidR="00890C48" w:rsidP="00C243D2" w14:paraId="0CE872AF" w14:textId="6A484CA3">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1,100</w:t>
            </w:r>
          </w:p>
        </w:tc>
      </w:tr>
      <w:tr w14:paraId="481CCDBB" w14:textId="77777777" w:rsidTr="00E72223">
        <w:tblPrEx>
          <w:tblW w:w="0" w:type="auto"/>
          <w:tblLook w:val="04A0"/>
        </w:tblPrEx>
        <w:tc>
          <w:tcPr>
            <w:tcW w:w="1558" w:type="dxa"/>
          </w:tcPr>
          <w:p w:rsidR="002637FC" w:rsidP="00C243D2" w14:paraId="2E929F73" w14:textId="1339AC2C">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TOTAL</w:t>
            </w:r>
          </w:p>
        </w:tc>
        <w:tc>
          <w:tcPr>
            <w:tcW w:w="1558" w:type="dxa"/>
          </w:tcPr>
          <w:p w:rsidR="002637FC" w:rsidP="00C243D2" w14:paraId="49FBC6A2" w14:textId="79E66C15">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26,400</w:t>
            </w:r>
          </w:p>
        </w:tc>
        <w:tc>
          <w:tcPr>
            <w:tcW w:w="4675" w:type="dxa"/>
            <w:gridSpan w:val="3"/>
          </w:tcPr>
          <w:p w:rsidR="002637FC" w:rsidP="00C243D2" w14:paraId="6402B605" w14:textId="77777777">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p>
        </w:tc>
        <w:tc>
          <w:tcPr>
            <w:tcW w:w="1559" w:type="dxa"/>
          </w:tcPr>
          <w:p w:rsidR="002637FC" w:rsidP="00C243D2" w14:paraId="570DD121" w14:textId="4D9EB97A">
            <w:pPr>
              <w:tabs>
                <w:tab w:val="left" w:pos="-1080"/>
                <w:tab w:val="left" w:pos="-720"/>
                <w:tab w:val="left" w:pos="0"/>
                <w:tab w:val="left" w:pos="450"/>
                <w:tab w:val="left" w:pos="720"/>
                <w:tab w:val="left" w:pos="2160"/>
              </w:tabs>
              <w:spacing w:before="100" w:beforeAutospacing="1" w:after="100" w:afterAutospacing="1" w:line="240" w:lineRule="auto"/>
              <w:rPr>
                <w:rFonts w:ascii="Times New Roman" w:hAnsi="Times New Roman"/>
                <w:sz w:val="24"/>
                <w:szCs w:val="24"/>
              </w:rPr>
            </w:pPr>
            <w:r>
              <w:rPr>
                <w:rFonts w:ascii="Times New Roman" w:hAnsi="Times New Roman"/>
                <w:sz w:val="24"/>
                <w:szCs w:val="24"/>
              </w:rPr>
              <w:t>14,725</w:t>
            </w:r>
          </w:p>
        </w:tc>
      </w:tr>
    </w:tbl>
    <w:p w:rsidR="00F25D82" w:rsidRPr="00947537" w:rsidP="00890C48" w14:paraId="202A9491" w14:textId="77777777">
      <w:pPr>
        <w:pStyle w:val="ListParagraph"/>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rPr>
        <w:t>12b.</w:t>
      </w:r>
      <w:r w:rsidRPr="00947537">
        <w:rPr>
          <w:rFonts w:ascii="Times New Roman" w:hAnsi="Times New Roman"/>
          <w:sz w:val="24"/>
          <w:szCs w:val="24"/>
        </w:rPr>
        <w:tab/>
      </w:r>
      <w:r w:rsidRPr="00947537">
        <w:rPr>
          <w:rFonts w:ascii="Times New Roman" w:hAnsi="Times New Roman"/>
          <w:sz w:val="24"/>
          <w:szCs w:val="24"/>
          <w:u w:val="single"/>
        </w:rPr>
        <w:t>Annualized Cost Burden Estimate</w:t>
      </w:r>
    </w:p>
    <w:p w:rsidR="00E712E5" w:rsidRPr="00947537" w:rsidP="00F25D82" w14:paraId="1C9233BB" w14:textId="77777777">
      <w:pPr>
        <w:pStyle w:val="ListParagraph"/>
        <w:spacing w:before="100" w:beforeAutospacing="1" w:after="100" w:afterAutospacing="1" w:line="240" w:lineRule="auto"/>
        <w:ind w:hanging="720"/>
        <w:rPr>
          <w:rFonts w:ascii="Times New Roman" w:hAnsi="Times New Roman"/>
          <w:sz w:val="24"/>
          <w:szCs w:val="24"/>
          <w:u w:val="single"/>
        </w:rPr>
      </w:pPr>
    </w:p>
    <w:p w:rsidR="005E59A8" w:rsidP="00C81C35" w14:paraId="2FD74821" w14:textId="758619AB">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 xml:space="preserve">We project that the </w:t>
      </w:r>
      <w:r>
        <w:rPr>
          <w:rFonts w:ascii="Times New Roman" w:hAnsi="Times New Roman"/>
          <w:sz w:val="24"/>
          <w:szCs w:val="24"/>
        </w:rPr>
        <w:t>general public</w:t>
      </w:r>
      <w:r>
        <w:rPr>
          <w:rFonts w:ascii="Times New Roman" w:hAnsi="Times New Roman"/>
          <w:sz w:val="24"/>
          <w:szCs w:val="24"/>
        </w:rPr>
        <w:t xml:space="preserve"> will complete the majority of data collections. </w:t>
      </w:r>
      <w:r w:rsidR="00C81C35">
        <w:rPr>
          <w:rFonts w:ascii="Times New Roman" w:hAnsi="Times New Roman"/>
          <w:sz w:val="24"/>
          <w:szCs w:val="24"/>
        </w:rPr>
        <w:t xml:space="preserve">The </w:t>
      </w:r>
      <w:r>
        <w:rPr>
          <w:rFonts w:ascii="Times New Roman" w:hAnsi="Times New Roman"/>
          <w:sz w:val="24"/>
          <w:szCs w:val="24"/>
        </w:rPr>
        <w:t xml:space="preserve">average salary for these groups is indicated in the table below. </w:t>
      </w:r>
      <w:r w:rsidRPr="003E5C1C">
        <w:rPr>
          <w:rFonts w:ascii="Times New Roman" w:hAnsi="Times New Roman"/>
          <w:sz w:val="24"/>
          <w:szCs w:val="24"/>
        </w:rPr>
        <w:t>The total estimated hours multiplied by the average hourly wage rate as indicated by the U.S. Bureau of Labor Statistics is multiplied to arrive at the total respondent cost.</w:t>
      </w:r>
      <w:r w:rsidR="00890C48">
        <w:rPr>
          <w:rFonts w:ascii="Times New Roman" w:hAnsi="Times New Roman"/>
          <w:sz w:val="24"/>
          <w:szCs w:val="24"/>
        </w:rPr>
        <w:t xml:space="preserve"> We have doubled the wage rate to account for benefits and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tblPr>
      <w:tblGrid>
        <w:gridCol w:w="3342"/>
        <w:gridCol w:w="1800"/>
        <w:gridCol w:w="1800"/>
        <w:gridCol w:w="2340"/>
      </w:tblGrid>
      <w:tr w14:paraId="6413F268" w14:textId="77777777" w:rsidTr="003D2A5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tblPrEx>
        <w:tc>
          <w:tcPr>
            <w:tcW w:w="3342" w:type="dxa"/>
          </w:tcPr>
          <w:p w:rsidR="009A41B7" w:rsidRPr="00C87010" w:rsidP="003D2A54" w14:paraId="4A0F3F0E" w14:textId="2088C2BA">
            <w:pPr>
              <w:spacing w:after="0" w:line="240" w:lineRule="auto"/>
              <w:rPr>
                <w:rFonts w:ascii="Times New Roman" w:hAnsi="Times New Roman"/>
                <w:sz w:val="24"/>
                <w:szCs w:val="24"/>
              </w:rPr>
            </w:pPr>
            <w:r>
              <w:rPr>
                <w:rFonts w:ascii="Times New Roman" w:hAnsi="Times New Roman"/>
                <w:sz w:val="24"/>
                <w:szCs w:val="24"/>
              </w:rPr>
              <w:t xml:space="preserve"> </w:t>
            </w:r>
            <w:r w:rsidR="003C3226">
              <w:rPr>
                <w:rFonts w:ascii="Times New Roman" w:hAnsi="Times New Roman"/>
                <w:sz w:val="24"/>
                <w:szCs w:val="24"/>
              </w:rPr>
              <w:t>Respondents</w:t>
            </w:r>
          </w:p>
        </w:tc>
        <w:tc>
          <w:tcPr>
            <w:tcW w:w="1800" w:type="dxa"/>
          </w:tcPr>
          <w:p w:rsidR="009A41B7" w:rsidRPr="00C263D8" w:rsidP="003D2A54" w14:paraId="45F2CA89" w14:textId="77777777">
            <w:pPr>
              <w:spacing w:after="0" w:line="240" w:lineRule="auto"/>
              <w:ind w:right="288"/>
              <w:jc w:val="center"/>
              <w:rPr>
                <w:rFonts w:ascii="Times New Roman" w:hAnsi="Times New Roman"/>
                <w:sz w:val="24"/>
                <w:szCs w:val="24"/>
              </w:rPr>
            </w:pPr>
            <w:r>
              <w:rPr>
                <w:rFonts w:ascii="Times New Roman" w:hAnsi="Times New Roman"/>
                <w:sz w:val="24"/>
                <w:szCs w:val="24"/>
              </w:rPr>
              <w:t>Total Burden Hours</w:t>
            </w:r>
          </w:p>
        </w:tc>
        <w:tc>
          <w:tcPr>
            <w:tcW w:w="1800" w:type="dxa"/>
          </w:tcPr>
          <w:p w:rsidR="009A41B7" w:rsidRPr="00C263D8" w:rsidP="00DB405D" w14:paraId="0E50CA6E" w14:textId="77777777">
            <w:pPr>
              <w:spacing w:after="0" w:line="240" w:lineRule="auto"/>
              <w:ind w:right="288"/>
              <w:jc w:val="center"/>
              <w:rPr>
                <w:rFonts w:ascii="Times New Roman" w:hAnsi="Times New Roman"/>
                <w:sz w:val="24"/>
                <w:szCs w:val="24"/>
              </w:rPr>
            </w:pPr>
            <w:r>
              <w:rPr>
                <w:rFonts w:ascii="Times New Roman" w:hAnsi="Times New Roman"/>
                <w:sz w:val="24"/>
                <w:szCs w:val="24"/>
              </w:rPr>
              <w:t>Hourly Wage Rate</w:t>
            </w:r>
          </w:p>
        </w:tc>
        <w:tc>
          <w:tcPr>
            <w:tcW w:w="2340" w:type="dxa"/>
          </w:tcPr>
          <w:p w:rsidR="009A41B7" w:rsidRPr="00C263D8" w:rsidP="003D2A54" w14:paraId="4C729D93" w14:textId="77777777">
            <w:pPr>
              <w:spacing w:after="0" w:line="240" w:lineRule="auto"/>
              <w:ind w:right="288"/>
              <w:jc w:val="center"/>
              <w:rPr>
                <w:rFonts w:ascii="Times New Roman" w:hAnsi="Times New Roman"/>
                <w:sz w:val="24"/>
                <w:szCs w:val="24"/>
              </w:rPr>
            </w:pPr>
            <w:r>
              <w:rPr>
                <w:rFonts w:ascii="Times New Roman" w:hAnsi="Times New Roman"/>
                <w:sz w:val="24"/>
                <w:szCs w:val="24"/>
              </w:rPr>
              <w:t>Total Respondent Costs</w:t>
            </w:r>
          </w:p>
        </w:tc>
      </w:tr>
      <w:tr w14:paraId="480CA8FC" w14:textId="77777777" w:rsidTr="003D2A54">
        <w:tblPrEx>
          <w:tblW w:w="0" w:type="auto"/>
          <w:tblLayout w:type="fixed"/>
          <w:tblCellMar>
            <w:left w:w="102" w:type="dxa"/>
            <w:right w:w="102" w:type="dxa"/>
          </w:tblCellMar>
          <w:tblLook w:val="0000"/>
        </w:tblPrEx>
        <w:trPr>
          <w:trHeight w:val="507"/>
        </w:trPr>
        <w:tc>
          <w:tcPr>
            <w:tcW w:w="3342" w:type="dxa"/>
          </w:tcPr>
          <w:p w:rsidR="009A41B7" w:rsidRPr="00C87010" w:rsidP="003D2A54" w14:paraId="6C477019" w14:textId="13315CC6">
            <w:pPr>
              <w:spacing w:after="0" w:line="240" w:lineRule="auto"/>
              <w:rPr>
                <w:rFonts w:ascii="Times New Roman" w:hAnsi="Times New Roman"/>
                <w:sz w:val="24"/>
                <w:szCs w:val="24"/>
              </w:rPr>
            </w:pPr>
            <w:r>
              <w:rPr>
                <w:rFonts w:ascii="Times New Roman" w:hAnsi="Times New Roman"/>
                <w:sz w:val="24"/>
                <w:szCs w:val="24"/>
              </w:rPr>
              <w:t>General public</w:t>
            </w:r>
          </w:p>
        </w:tc>
        <w:tc>
          <w:tcPr>
            <w:tcW w:w="1800" w:type="dxa"/>
          </w:tcPr>
          <w:p w:rsidR="009A41B7" w:rsidRPr="00C263D8" w:rsidP="00760000" w14:paraId="0BA453A4" w14:textId="17A2BB59">
            <w:pPr>
              <w:spacing w:after="0" w:line="240" w:lineRule="auto"/>
              <w:ind w:right="720"/>
              <w:jc w:val="right"/>
              <w:rPr>
                <w:rFonts w:ascii="Times New Roman" w:hAnsi="Times New Roman"/>
                <w:sz w:val="24"/>
                <w:szCs w:val="24"/>
              </w:rPr>
            </w:pPr>
            <w:r>
              <w:rPr>
                <w:rFonts w:ascii="Times New Roman" w:hAnsi="Times New Roman"/>
                <w:sz w:val="24"/>
                <w:szCs w:val="24"/>
              </w:rPr>
              <w:t>8,075</w:t>
            </w:r>
          </w:p>
        </w:tc>
        <w:tc>
          <w:tcPr>
            <w:tcW w:w="1800" w:type="dxa"/>
          </w:tcPr>
          <w:p w:rsidR="009A41B7" w:rsidP="003D2A54" w14:paraId="3A296510" w14:textId="528A6A03">
            <w:pPr>
              <w:spacing w:after="0" w:line="240" w:lineRule="auto"/>
              <w:ind w:right="720"/>
              <w:jc w:val="right"/>
              <w:rPr>
                <w:rFonts w:ascii="Times New Roman" w:hAnsi="Times New Roman"/>
                <w:sz w:val="24"/>
                <w:szCs w:val="24"/>
              </w:rPr>
            </w:pPr>
            <w:r>
              <w:rPr>
                <w:rFonts w:ascii="Times New Roman" w:hAnsi="Times New Roman"/>
                <w:sz w:val="24"/>
                <w:szCs w:val="24"/>
              </w:rPr>
              <w:t>$</w:t>
            </w:r>
            <w:r w:rsidR="00890C48">
              <w:rPr>
                <w:rFonts w:ascii="Times New Roman" w:hAnsi="Times New Roman"/>
                <w:sz w:val="24"/>
                <w:szCs w:val="24"/>
              </w:rPr>
              <w:t>66.00</w:t>
            </w:r>
          </w:p>
        </w:tc>
        <w:tc>
          <w:tcPr>
            <w:tcW w:w="2340" w:type="dxa"/>
          </w:tcPr>
          <w:p w:rsidR="009A41B7" w:rsidRPr="00C263D8" w:rsidP="00760000" w14:paraId="6116F046" w14:textId="51107AB5">
            <w:pPr>
              <w:spacing w:after="0" w:line="240" w:lineRule="auto"/>
              <w:ind w:right="720"/>
              <w:jc w:val="right"/>
              <w:rPr>
                <w:rFonts w:ascii="Times New Roman" w:hAnsi="Times New Roman"/>
                <w:sz w:val="24"/>
                <w:szCs w:val="24"/>
              </w:rPr>
            </w:pPr>
            <w:r>
              <w:rPr>
                <w:rFonts w:ascii="Times New Roman" w:hAnsi="Times New Roman"/>
                <w:sz w:val="24"/>
                <w:szCs w:val="24"/>
              </w:rPr>
              <w:t>$</w:t>
            </w:r>
            <w:r w:rsidR="00890C48">
              <w:rPr>
                <w:rFonts w:ascii="Times New Roman" w:hAnsi="Times New Roman"/>
                <w:sz w:val="24"/>
                <w:szCs w:val="24"/>
              </w:rPr>
              <w:t>532,950</w:t>
            </w:r>
          </w:p>
        </w:tc>
      </w:tr>
      <w:tr w14:paraId="7DF377C7" w14:textId="77777777" w:rsidTr="003D2A54">
        <w:tblPrEx>
          <w:tblW w:w="0" w:type="auto"/>
          <w:tblLayout w:type="fixed"/>
          <w:tblCellMar>
            <w:left w:w="102" w:type="dxa"/>
            <w:right w:w="102" w:type="dxa"/>
          </w:tblCellMar>
          <w:tblLook w:val="0000"/>
        </w:tblPrEx>
        <w:trPr>
          <w:trHeight w:val="507"/>
        </w:trPr>
        <w:tc>
          <w:tcPr>
            <w:tcW w:w="3342" w:type="dxa"/>
          </w:tcPr>
          <w:p w:rsidR="009A41B7" w:rsidP="003D2A54" w14:paraId="28BBB98B" w14:textId="5D57C0EA">
            <w:pPr>
              <w:spacing w:after="0" w:line="240" w:lineRule="auto"/>
              <w:rPr>
                <w:rFonts w:ascii="Times New Roman" w:hAnsi="Times New Roman"/>
                <w:sz w:val="24"/>
                <w:szCs w:val="24"/>
              </w:rPr>
            </w:pPr>
            <w:r>
              <w:rPr>
                <w:rFonts w:ascii="Times New Roman" w:hAnsi="Times New Roman"/>
                <w:sz w:val="24"/>
                <w:szCs w:val="24"/>
              </w:rPr>
              <w:t>Healthcare professionals</w:t>
            </w:r>
          </w:p>
        </w:tc>
        <w:tc>
          <w:tcPr>
            <w:tcW w:w="1800" w:type="dxa"/>
          </w:tcPr>
          <w:p w:rsidR="009A41B7" w:rsidP="003D2A54" w14:paraId="44C9D5D9" w14:textId="0E569688">
            <w:pPr>
              <w:spacing w:after="0" w:line="240" w:lineRule="auto"/>
              <w:ind w:right="720"/>
              <w:jc w:val="right"/>
              <w:rPr>
                <w:rFonts w:ascii="Times New Roman" w:hAnsi="Times New Roman"/>
                <w:sz w:val="24"/>
                <w:szCs w:val="24"/>
              </w:rPr>
            </w:pPr>
            <w:r>
              <w:rPr>
                <w:rFonts w:ascii="Times New Roman" w:hAnsi="Times New Roman"/>
                <w:sz w:val="24"/>
                <w:szCs w:val="24"/>
              </w:rPr>
              <w:t>6,650</w:t>
            </w:r>
          </w:p>
        </w:tc>
        <w:tc>
          <w:tcPr>
            <w:tcW w:w="1800" w:type="dxa"/>
          </w:tcPr>
          <w:p w:rsidR="009A41B7" w:rsidRPr="00D9388E" w:rsidP="003D2A54" w14:paraId="0E1DC332" w14:textId="3D583CC2">
            <w:pPr>
              <w:spacing w:after="0" w:line="240" w:lineRule="auto"/>
              <w:ind w:right="720"/>
              <w:jc w:val="right"/>
              <w:rPr>
                <w:rFonts w:ascii="Times New Roman" w:hAnsi="Times New Roman"/>
                <w:sz w:val="24"/>
                <w:szCs w:val="24"/>
              </w:rPr>
            </w:pPr>
            <w:r>
              <w:rPr>
                <w:rFonts w:ascii="Times New Roman" w:hAnsi="Times New Roman"/>
                <w:sz w:val="24"/>
                <w:szCs w:val="24"/>
              </w:rPr>
              <w:t>$</w:t>
            </w:r>
            <w:r w:rsidR="00890C48">
              <w:rPr>
                <w:rFonts w:ascii="Times New Roman" w:hAnsi="Times New Roman"/>
                <w:sz w:val="24"/>
                <w:szCs w:val="24"/>
              </w:rPr>
              <w:t>266.00</w:t>
            </w:r>
          </w:p>
        </w:tc>
        <w:tc>
          <w:tcPr>
            <w:tcW w:w="2340" w:type="dxa"/>
          </w:tcPr>
          <w:p w:rsidR="009A41B7" w:rsidP="00857724" w14:paraId="26D61514" w14:textId="534C92C6">
            <w:pPr>
              <w:spacing w:after="0" w:line="240" w:lineRule="auto"/>
              <w:ind w:right="720"/>
              <w:jc w:val="right"/>
              <w:rPr>
                <w:rFonts w:ascii="Times New Roman" w:hAnsi="Times New Roman"/>
                <w:sz w:val="24"/>
                <w:szCs w:val="24"/>
              </w:rPr>
            </w:pPr>
            <w:r>
              <w:rPr>
                <w:rFonts w:ascii="Times New Roman" w:hAnsi="Times New Roman"/>
                <w:sz w:val="24"/>
                <w:szCs w:val="24"/>
              </w:rPr>
              <w:t>1,768,900</w:t>
            </w:r>
          </w:p>
        </w:tc>
      </w:tr>
      <w:tr w14:paraId="4C0ACAAC" w14:textId="77777777" w:rsidTr="003C3226">
        <w:tblPrEx>
          <w:tblW w:w="0" w:type="auto"/>
          <w:tblLayout w:type="fixed"/>
          <w:tblCellMar>
            <w:left w:w="102" w:type="dxa"/>
            <w:right w:w="102" w:type="dxa"/>
          </w:tblCellMar>
          <w:tblLook w:val="0000"/>
        </w:tblPrEx>
        <w:trPr>
          <w:trHeight w:val="305"/>
        </w:trPr>
        <w:tc>
          <w:tcPr>
            <w:tcW w:w="6942" w:type="dxa"/>
            <w:gridSpan w:val="3"/>
          </w:tcPr>
          <w:p w:rsidR="009A41B7" w:rsidRPr="00C263D8" w:rsidP="003D2A54" w14:paraId="13C3E279" w14:textId="77777777">
            <w:pPr>
              <w:spacing w:after="0" w:line="240" w:lineRule="auto"/>
              <w:rPr>
                <w:rFonts w:ascii="Times New Roman" w:hAnsi="Times New Roman"/>
                <w:sz w:val="24"/>
                <w:szCs w:val="24"/>
              </w:rPr>
            </w:pPr>
            <w:r>
              <w:rPr>
                <w:rFonts w:ascii="Times New Roman" w:hAnsi="Times New Roman"/>
                <w:sz w:val="24"/>
                <w:szCs w:val="24"/>
              </w:rPr>
              <w:t>T</w:t>
            </w:r>
            <w:r w:rsidR="00D75179">
              <w:rPr>
                <w:rFonts w:ascii="Times New Roman" w:hAnsi="Times New Roman"/>
                <w:sz w:val="24"/>
                <w:szCs w:val="24"/>
              </w:rPr>
              <w:t>otal</w:t>
            </w:r>
          </w:p>
        </w:tc>
        <w:tc>
          <w:tcPr>
            <w:tcW w:w="2340" w:type="dxa"/>
          </w:tcPr>
          <w:p w:rsidR="009A41B7" w:rsidP="00EE5A88" w14:paraId="5CD3FFD7" w14:textId="2FE04CA1">
            <w:pPr>
              <w:spacing w:after="0" w:line="240" w:lineRule="auto"/>
              <w:ind w:right="720"/>
              <w:jc w:val="right"/>
              <w:rPr>
                <w:rFonts w:ascii="Times New Roman" w:hAnsi="Times New Roman"/>
                <w:sz w:val="24"/>
                <w:szCs w:val="24"/>
              </w:rPr>
            </w:pPr>
            <w:r>
              <w:rPr>
                <w:rFonts w:ascii="Times New Roman" w:hAnsi="Times New Roman"/>
                <w:sz w:val="24"/>
                <w:szCs w:val="24"/>
              </w:rPr>
              <w:t>$</w:t>
            </w:r>
            <w:r w:rsidR="00890C48">
              <w:rPr>
                <w:rFonts w:ascii="Times New Roman" w:hAnsi="Times New Roman"/>
                <w:sz w:val="24"/>
                <w:szCs w:val="24"/>
              </w:rPr>
              <w:t>2,301,850</w:t>
            </w:r>
          </w:p>
        </w:tc>
      </w:tr>
    </w:tbl>
    <w:p w:rsidR="00A12BAD" w:rsidRPr="00862AE9" w:rsidP="00C10D98" w14:paraId="18253D2D" w14:textId="77777777">
      <w:pPr>
        <w:pStyle w:val="ListParagraph"/>
        <w:spacing w:before="100" w:beforeAutospacing="1" w:after="100" w:afterAutospacing="1" w:line="240" w:lineRule="auto"/>
        <w:ind w:left="0"/>
        <w:rPr>
          <w:rFonts w:ascii="Times New Roman" w:hAnsi="Times New Roman"/>
          <w:b/>
          <w:sz w:val="24"/>
          <w:szCs w:val="24"/>
        </w:rPr>
      </w:pPr>
      <w:r w:rsidRPr="00947537">
        <w:rPr>
          <w:rFonts w:ascii="Times New Roman" w:hAnsi="Times New Roman"/>
          <w:sz w:val="24"/>
          <w:szCs w:val="24"/>
        </w:rPr>
        <w:t>13</w:t>
      </w:r>
      <w:r>
        <w:rPr>
          <w:rFonts w:ascii="Times New Roman" w:hAnsi="Times New Roman"/>
          <w:b/>
          <w:sz w:val="24"/>
          <w:szCs w:val="24"/>
        </w:rPr>
        <w:t xml:space="preserve">. </w:t>
      </w:r>
      <w:r w:rsidRPr="00947537">
        <w:rPr>
          <w:rFonts w:ascii="Times New Roman" w:hAnsi="Times New Roman"/>
          <w:sz w:val="24"/>
          <w:szCs w:val="24"/>
          <w:u w:val="single"/>
        </w:rPr>
        <w:t>Estimates of Other Total Annual Costs to Respondents and/or Recordkeepers/Capital Costs</w:t>
      </w:r>
    </w:p>
    <w:p w:rsidR="00B565BF" w:rsidRPr="00862AE9" w:rsidP="00C243D2" w14:paraId="1D7657BE" w14:textId="1E0FF48E">
      <w:pPr>
        <w:spacing w:before="100" w:beforeAutospacing="1" w:after="100" w:afterAutospacing="1" w:line="240" w:lineRule="auto"/>
        <w:rPr>
          <w:rFonts w:ascii="Times New Roman" w:hAnsi="Times New Roman"/>
          <w:sz w:val="24"/>
          <w:szCs w:val="24"/>
        </w:rPr>
      </w:pPr>
      <w:r w:rsidRPr="003E5C1C">
        <w:rPr>
          <w:rFonts w:ascii="Times New Roman" w:hAnsi="Times New Roman"/>
          <w:sz w:val="24"/>
          <w:szCs w:val="24"/>
        </w:rPr>
        <w:t xml:space="preserve">There are no capital, start-up, </w:t>
      </w:r>
      <w:r w:rsidRPr="003E5C1C">
        <w:rPr>
          <w:rFonts w:ascii="Times New Roman" w:hAnsi="Times New Roman"/>
          <w:sz w:val="24"/>
          <w:szCs w:val="24"/>
        </w:rPr>
        <w:t>operating</w:t>
      </w:r>
      <w:r w:rsidRPr="003E5C1C">
        <w:rPr>
          <w:rFonts w:ascii="Times New Roman" w:hAnsi="Times New Roman"/>
          <w:sz w:val="24"/>
          <w:szCs w:val="24"/>
        </w:rPr>
        <w:t xml:space="preserve"> or maintenance costs associated with this information collection.</w:t>
      </w:r>
    </w:p>
    <w:p w:rsidR="00A12BAD" w:rsidRPr="00947537" w:rsidP="00C10D98" w14:paraId="4D535F47" w14:textId="77777777">
      <w:pPr>
        <w:pStyle w:val="ListParagraph"/>
        <w:spacing w:before="100" w:beforeAutospacing="1" w:after="100" w:afterAutospacing="1" w:line="240" w:lineRule="auto"/>
        <w:ind w:left="0"/>
        <w:rPr>
          <w:rFonts w:ascii="Times New Roman" w:hAnsi="Times New Roman"/>
          <w:sz w:val="24"/>
          <w:szCs w:val="24"/>
        </w:rPr>
      </w:pPr>
      <w:r w:rsidRPr="00947537">
        <w:rPr>
          <w:rFonts w:ascii="Times New Roman" w:hAnsi="Times New Roman"/>
          <w:sz w:val="24"/>
          <w:szCs w:val="24"/>
        </w:rPr>
        <w:t xml:space="preserve">14. </w:t>
      </w:r>
      <w:r w:rsidRPr="00947537" w:rsidR="00695276">
        <w:rPr>
          <w:rFonts w:ascii="Times New Roman" w:hAnsi="Times New Roman"/>
          <w:sz w:val="24"/>
          <w:szCs w:val="24"/>
          <w:u w:val="single"/>
        </w:rPr>
        <w:t xml:space="preserve">Annualized </w:t>
      </w:r>
      <w:r w:rsidRPr="00947537">
        <w:rPr>
          <w:rFonts w:ascii="Times New Roman" w:hAnsi="Times New Roman"/>
          <w:sz w:val="24"/>
          <w:szCs w:val="24"/>
          <w:u w:val="single"/>
        </w:rPr>
        <w:t>Cost to Federal Government</w:t>
      </w:r>
    </w:p>
    <w:p w:rsidR="007736C4" w:rsidRPr="007736C4" w:rsidP="007736C4" w14:paraId="22654CE2" w14:textId="2C328C37">
      <w:pPr>
        <w:widowControl w:val="0"/>
        <w:tabs>
          <w:tab w:val="left" w:pos="-1080"/>
          <w:tab w:val="left" w:pos="-720"/>
          <w:tab w:val="left" w:pos="0"/>
          <w:tab w:val="left" w:pos="450"/>
          <w:tab w:val="left" w:pos="720"/>
          <w:tab w:val="left" w:pos="2160"/>
        </w:tabs>
        <w:spacing w:after="0" w:line="240" w:lineRule="auto"/>
        <w:rPr>
          <w:rFonts w:ascii="Times New Roman" w:hAnsi="Times New Roman"/>
          <w:snapToGrid w:val="0"/>
          <w:sz w:val="24"/>
          <w:szCs w:val="20"/>
        </w:rPr>
      </w:pPr>
      <w:r w:rsidRPr="007736C4">
        <w:rPr>
          <w:rFonts w:ascii="Times New Roman" w:hAnsi="Times New Roman"/>
          <w:snapToGrid w:val="0"/>
          <w:sz w:val="24"/>
          <w:szCs w:val="20"/>
        </w:rPr>
        <w:t xml:space="preserve">FDA may incur costs to hire a contractor to select respondents, draft the questionnaire, cognitively test the questionnaire, and conduct and analyze the survey for which we estimate $8,000 per survey resulting in a total of $160,000 for </w:t>
      </w:r>
      <w:r w:rsidR="00F33905">
        <w:rPr>
          <w:rFonts w:ascii="Times New Roman" w:hAnsi="Times New Roman"/>
          <w:snapToGrid w:val="0"/>
          <w:sz w:val="24"/>
          <w:szCs w:val="20"/>
        </w:rPr>
        <w:t>2</w:t>
      </w:r>
      <w:r w:rsidRPr="007736C4">
        <w:rPr>
          <w:rFonts w:ascii="Times New Roman" w:hAnsi="Times New Roman"/>
          <w:snapToGrid w:val="0"/>
          <w:sz w:val="24"/>
          <w:szCs w:val="20"/>
        </w:rPr>
        <w:t>0 surveys.</w:t>
      </w:r>
    </w:p>
    <w:p w:rsidR="007736C4" w:rsidRPr="007736C4" w:rsidP="007736C4" w14:paraId="23432D81" w14:textId="77777777">
      <w:pPr>
        <w:widowControl w:val="0"/>
        <w:tabs>
          <w:tab w:val="left" w:pos="-1080"/>
          <w:tab w:val="left" w:pos="-720"/>
          <w:tab w:val="left" w:pos="0"/>
          <w:tab w:val="left" w:pos="450"/>
          <w:tab w:val="left" w:pos="720"/>
          <w:tab w:val="left" w:pos="2160"/>
        </w:tabs>
        <w:spacing w:after="0" w:line="240" w:lineRule="auto"/>
        <w:ind w:left="450"/>
        <w:rPr>
          <w:rFonts w:ascii="Times New Roman" w:hAnsi="Times New Roman"/>
          <w:snapToGrid w:val="0"/>
          <w:sz w:val="24"/>
          <w:szCs w:val="20"/>
        </w:rPr>
      </w:pPr>
    </w:p>
    <w:p w:rsidR="007736C4" w:rsidP="00890C48" w14:paraId="63F20E68" w14:textId="69E4596B">
      <w:pPr>
        <w:spacing w:after="0" w:line="240" w:lineRule="auto"/>
        <w:rPr>
          <w:rFonts w:ascii="Times New Roman" w:hAnsi="Times New Roman"/>
          <w:snapToGrid w:val="0"/>
          <w:sz w:val="24"/>
          <w:szCs w:val="20"/>
        </w:rPr>
      </w:pPr>
      <w:r w:rsidRPr="007736C4">
        <w:rPr>
          <w:rFonts w:ascii="Times New Roman" w:hAnsi="Times New Roman"/>
          <w:snapToGrid w:val="0"/>
          <w:sz w:val="24"/>
          <w:szCs w:val="20"/>
        </w:rPr>
        <w:t>Assuming a cost of $325,348 per one full-time equivalent (salary plus overhead, full-time 40-hour week) divided by the total number of hours worked (2,080 hours) per year, the fully loaded wage rate is $156 per hour. An FTE may devote 30% (624 hours) of their time preparing, reviewing, and monitoring a project resulting in $97, 344 (624 hours x $156/hour) spent annually. An FTE supervisory may spend 25% (520 hours) of their time reviewing and monitoring a project resulting in $81,120 (520 hours x $156/hour) spent annually. </w:t>
      </w:r>
      <w:r w:rsidR="00F33905">
        <w:rPr>
          <w:rFonts w:ascii="Times New Roman" w:hAnsi="Times New Roman"/>
          <w:snapToGrid w:val="0"/>
          <w:sz w:val="24"/>
          <w:szCs w:val="20"/>
        </w:rPr>
        <w:t>W</w:t>
      </w:r>
      <w:r w:rsidRPr="007736C4">
        <w:rPr>
          <w:rFonts w:ascii="Times New Roman" w:hAnsi="Times New Roman"/>
          <w:snapToGrid w:val="0"/>
          <w:sz w:val="24"/>
          <w:szCs w:val="20"/>
        </w:rPr>
        <w:t xml:space="preserve">e estimate </w:t>
      </w:r>
      <w:r w:rsidR="00F33905">
        <w:rPr>
          <w:rFonts w:ascii="Times New Roman" w:hAnsi="Times New Roman"/>
          <w:snapToGrid w:val="0"/>
          <w:sz w:val="24"/>
          <w:szCs w:val="20"/>
        </w:rPr>
        <w:t xml:space="preserve">a total of </w:t>
      </w:r>
      <w:r w:rsidRPr="007736C4">
        <w:rPr>
          <w:rFonts w:ascii="Times New Roman" w:hAnsi="Times New Roman"/>
          <w:snapToGrid w:val="0"/>
          <w:sz w:val="24"/>
          <w:szCs w:val="20"/>
        </w:rPr>
        <w:t>$178,464 is spent on government salaries.</w:t>
      </w:r>
    </w:p>
    <w:p w:rsidR="00F33905" w:rsidP="00890C48" w14:paraId="0A5D2735" w14:textId="32B5E190">
      <w:pPr>
        <w:spacing w:after="0" w:line="240" w:lineRule="auto"/>
        <w:rPr>
          <w:rFonts w:ascii="Times New Roman" w:hAnsi="Times New Roman"/>
          <w:snapToGrid w:val="0"/>
          <w:sz w:val="24"/>
          <w:szCs w:val="20"/>
        </w:rPr>
      </w:pPr>
    </w:p>
    <w:p w:rsidR="00F33905" w:rsidP="00890C48" w14:paraId="069B2BD4" w14:textId="74CDF3BB">
      <w:pPr>
        <w:spacing w:after="0" w:line="240" w:lineRule="auto"/>
        <w:rPr>
          <w:rFonts w:ascii="Times New Roman" w:hAnsi="Times New Roman"/>
          <w:sz w:val="24"/>
          <w:szCs w:val="24"/>
        </w:rPr>
      </w:pPr>
      <w:r>
        <w:rPr>
          <w:rFonts w:ascii="Times New Roman" w:hAnsi="Times New Roman"/>
          <w:snapToGrid w:val="0"/>
          <w:sz w:val="24"/>
          <w:szCs w:val="20"/>
        </w:rPr>
        <w:t>Therefore, the total cost to Federal government is approximately $338,464.</w:t>
      </w:r>
    </w:p>
    <w:p w:rsidR="00A12BAD" w:rsidRPr="00862AE9" w:rsidP="00C10D98" w14:paraId="1D5DAA8B" w14:textId="77777777">
      <w:pPr>
        <w:pStyle w:val="ListParagraph"/>
        <w:spacing w:before="100" w:beforeAutospacing="1" w:after="100" w:afterAutospacing="1" w:line="240" w:lineRule="auto"/>
        <w:ind w:left="0"/>
        <w:rPr>
          <w:rFonts w:ascii="Times New Roman" w:hAnsi="Times New Roman"/>
          <w:b/>
          <w:sz w:val="24"/>
          <w:szCs w:val="24"/>
        </w:rPr>
      </w:pPr>
      <w:r w:rsidRPr="00947537">
        <w:rPr>
          <w:rFonts w:ascii="Times New Roman" w:hAnsi="Times New Roman"/>
          <w:sz w:val="24"/>
          <w:szCs w:val="24"/>
        </w:rPr>
        <w:t>15</w:t>
      </w:r>
      <w:r>
        <w:rPr>
          <w:rFonts w:ascii="Times New Roman" w:hAnsi="Times New Roman"/>
          <w:b/>
          <w:sz w:val="24"/>
          <w:szCs w:val="24"/>
        </w:rPr>
        <w:t xml:space="preserve">.  </w:t>
      </w:r>
      <w:r w:rsidRPr="00947537">
        <w:rPr>
          <w:rFonts w:ascii="Times New Roman" w:hAnsi="Times New Roman"/>
          <w:sz w:val="24"/>
          <w:szCs w:val="24"/>
          <w:u w:val="single"/>
        </w:rPr>
        <w:t>Explana</w:t>
      </w:r>
      <w:r w:rsidRPr="00947537" w:rsidR="00695276">
        <w:rPr>
          <w:rFonts w:ascii="Times New Roman" w:hAnsi="Times New Roman"/>
          <w:sz w:val="24"/>
          <w:szCs w:val="24"/>
          <w:u w:val="single"/>
        </w:rPr>
        <w:t>t</w:t>
      </w:r>
      <w:r w:rsidRPr="00947537">
        <w:rPr>
          <w:rFonts w:ascii="Times New Roman" w:hAnsi="Times New Roman"/>
          <w:sz w:val="24"/>
          <w:szCs w:val="24"/>
          <w:u w:val="single"/>
        </w:rPr>
        <w:t>ion for Program Changes or Adjustments</w:t>
      </w:r>
    </w:p>
    <w:p w:rsidR="00850D40" w:rsidRPr="00850D40" w:rsidP="00850D40" w14:paraId="7F7A3798" w14:textId="3604F6DF">
      <w:pPr>
        <w:spacing w:after="0" w:line="240" w:lineRule="auto"/>
        <w:rPr>
          <w:rFonts w:ascii="Times New Roman" w:hAnsi="Times New Roman"/>
          <w:sz w:val="24"/>
          <w:szCs w:val="24"/>
        </w:rPr>
      </w:pPr>
      <w:r w:rsidRPr="00850D40">
        <w:rPr>
          <w:rFonts w:ascii="Times New Roman" w:hAnsi="Times New Roman"/>
          <w:sz w:val="24"/>
          <w:szCs w:val="24"/>
        </w:rPr>
        <w:t>Based on a review of the information</w:t>
      </w:r>
      <w:r>
        <w:rPr>
          <w:rFonts w:ascii="Times New Roman" w:hAnsi="Times New Roman"/>
          <w:sz w:val="24"/>
          <w:szCs w:val="24"/>
        </w:rPr>
        <w:t xml:space="preserve"> </w:t>
      </w:r>
      <w:r w:rsidRPr="00850D40">
        <w:rPr>
          <w:rFonts w:ascii="Times New Roman" w:hAnsi="Times New Roman"/>
          <w:sz w:val="24"/>
          <w:szCs w:val="24"/>
        </w:rPr>
        <w:t>collection since our last request for</w:t>
      </w:r>
      <w:r>
        <w:rPr>
          <w:rFonts w:ascii="Times New Roman" w:hAnsi="Times New Roman"/>
          <w:sz w:val="24"/>
          <w:szCs w:val="24"/>
        </w:rPr>
        <w:t xml:space="preserve"> </w:t>
      </w:r>
      <w:r w:rsidRPr="00850D40">
        <w:rPr>
          <w:rFonts w:ascii="Times New Roman" w:hAnsi="Times New Roman"/>
          <w:sz w:val="24"/>
          <w:szCs w:val="24"/>
        </w:rPr>
        <w:t>OMB approval, we increased the</w:t>
      </w:r>
      <w:r>
        <w:rPr>
          <w:rFonts w:ascii="Times New Roman" w:hAnsi="Times New Roman"/>
          <w:sz w:val="24"/>
          <w:szCs w:val="24"/>
        </w:rPr>
        <w:t xml:space="preserve"> </w:t>
      </w:r>
      <w:r w:rsidRPr="00850D40">
        <w:rPr>
          <w:rFonts w:ascii="Times New Roman" w:hAnsi="Times New Roman"/>
          <w:sz w:val="24"/>
          <w:szCs w:val="24"/>
        </w:rPr>
        <w:t>number of respondents for focus groups,</w:t>
      </w:r>
      <w:r>
        <w:rPr>
          <w:rFonts w:ascii="Times New Roman" w:hAnsi="Times New Roman"/>
          <w:sz w:val="24"/>
          <w:szCs w:val="24"/>
        </w:rPr>
        <w:t xml:space="preserve"> </w:t>
      </w:r>
      <w:r w:rsidRPr="00850D40">
        <w:rPr>
          <w:rFonts w:ascii="Times New Roman" w:hAnsi="Times New Roman"/>
          <w:sz w:val="24"/>
          <w:szCs w:val="24"/>
        </w:rPr>
        <w:t>customer comment cards/forms,</w:t>
      </w:r>
    </w:p>
    <w:p w:rsidR="00B565BF" w:rsidP="00850D40" w14:paraId="06BC8CB0" w14:textId="3F8976C8">
      <w:pPr>
        <w:spacing w:after="0" w:line="240" w:lineRule="auto"/>
        <w:rPr>
          <w:rFonts w:ascii="Times New Roman" w:hAnsi="Times New Roman"/>
          <w:sz w:val="24"/>
          <w:szCs w:val="24"/>
        </w:rPr>
      </w:pPr>
      <w:r w:rsidRPr="00850D40">
        <w:rPr>
          <w:rFonts w:ascii="Times New Roman" w:hAnsi="Times New Roman"/>
          <w:sz w:val="24"/>
          <w:szCs w:val="24"/>
        </w:rPr>
        <w:t>customer satisfaction surveys, and</w:t>
      </w:r>
      <w:r>
        <w:rPr>
          <w:rFonts w:ascii="Times New Roman" w:hAnsi="Times New Roman"/>
          <w:sz w:val="24"/>
          <w:szCs w:val="24"/>
        </w:rPr>
        <w:t xml:space="preserve"> </w:t>
      </w:r>
      <w:r w:rsidRPr="00850D40">
        <w:rPr>
          <w:rFonts w:ascii="Times New Roman" w:hAnsi="Times New Roman"/>
          <w:sz w:val="24"/>
          <w:szCs w:val="24"/>
        </w:rPr>
        <w:t>usability studies. This adjustment</w:t>
      </w:r>
      <w:r>
        <w:rPr>
          <w:rFonts w:ascii="Times New Roman" w:hAnsi="Times New Roman"/>
          <w:sz w:val="24"/>
          <w:szCs w:val="24"/>
        </w:rPr>
        <w:t xml:space="preserve"> </w:t>
      </w:r>
      <w:r w:rsidRPr="00850D40">
        <w:rPr>
          <w:rFonts w:ascii="Times New Roman" w:hAnsi="Times New Roman"/>
          <w:sz w:val="24"/>
          <w:szCs w:val="24"/>
        </w:rPr>
        <w:t>results in an overall burden increase of</w:t>
      </w:r>
      <w:r>
        <w:rPr>
          <w:rFonts w:ascii="Times New Roman" w:hAnsi="Times New Roman"/>
          <w:sz w:val="24"/>
          <w:szCs w:val="24"/>
        </w:rPr>
        <w:t xml:space="preserve"> </w:t>
      </w:r>
      <w:r w:rsidRPr="00850D40">
        <w:rPr>
          <w:rFonts w:ascii="Times New Roman" w:hAnsi="Times New Roman"/>
          <w:sz w:val="24"/>
          <w:szCs w:val="24"/>
        </w:rPr>
        <w:t>6,234 hours.</w:t>
      </w:r>
    </w:p>
    <w:p w:rsidR="00A12BAD" w:rsidRPr="00862AE9" w:rsidP="00C10D98" w14:paraId="7BEC81D3" w14:textId="77777777">
      <w:pPr>
        <w:pStyle w:val="ListParagraph"/>
        <w:spacing w:before="100" w:beforeAutospacing="1" w:after="100" w:afterAutospacing="1" w:line="240" w:lineRule="auto"/>
        <w:ind w:left="0"/>
        <w:rPr>
          <w:rFonts w:ascii="Times New Roman" w:hAnsi="Times New Roman"/>
          <w:b/>
          <w:sz w:val="24"/>
          <w:szCs w:val="24"/>
        </w:rPr>
      </w:pPr>
      <w:r w:rsidRPr="00947537">
        <w:rPr>
          <w:rFonts w:ascii="Times New Roman" w:hAnsi="Times New Roman"/>
          <w:sz w:val="24"/>
          <w:szCs w:val="24"/>
        </w:rPr>
        <w:t>16</w:t>
      </w:r>
      <w:r>
        <w:rPr>
          <w:rFonts w:ascii="Times New Roman" w:hAnsi="Times New Roman"/>
          <w:b/>
          <w:sz w:val="24"/>
          <w:szCs w:val="24"/>
        </w:rPr>
        <w:t xml:space="preserve">.  </w:t>
      </w:r>
      <w:r w:rsidRPr="00947537">
        <w:rPr>
          <w:rFonts w:ascii="Times New Roman" w:hAnsi="Times New Roman"/>
          <w:sz w:val="24"/>
          <w:szCs w:val="24"/>
          <w:u w:val="single"/>
        </w:rPr>
        <w:t xml:space="preserve">Plans for </w:t>
      </w:r>
      <w:r w:rsidRPr="00947537" w:rsidR="00695276">
        <w:rPr>
          <w:rFonts w:ascii="Times New Roman" w:hAnsi="Times New Roman"/>
          <w:sz w:val="24"/>
          <w:szCs w:val="24"/>
          <w:u w:val="single"/>
        </w:rPr>
        <w:t xml:space="preserve">Tabulation and </w:t>
      </w:r>
      <w:r w:rsidRPr="00947537">
        <w:rPr>
          <w:rFonts w:ascii="Times New Roman" w:hAnsi="Times New Roman"/>
          <w:sz w:val="24"/>
          <w:szCs w:val="24"/>
          <w:u w:val="single"/>
        </w:rPr>
        <w:t>Publication and Project Time</w:t>
      </w:r>
      <w:r w:rsidRPr="00947537" w:rsidR="00695276">
        <w:rPr>
          <w:rFonts w:ascii="Times New Roman" w:hAnsi="Times New Roman"/>
          <w:sz w:val="24"/>
          <w:szCs w:val="24"/>
          <w:u w:val="single"/>
        </w:rPr>
        <w:t xml:space="preserve"> Schedule</w:t>
      </w:r>
    </w:p>
    <w:p w:rsidR="00A12BAD" w:rsidRPr="00862AE9" w:rsidP="00C243D2" w14:paraId="3B3D6BE5" w14:textId="77357B64">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Feedback collected under this generic clearance provides useful information, but it does not yield data that can be generalized to the overall population.</w:t>
      </w:r>
      <w:r w:rsidR="008F0E3F">
        <w:rPr>
          <w:rFonts w:ascii="Times New Roman" w:hAnsi="Times New Roman"/>
          <w:sz w:val="24"/>
          <w:szCs w:val="24"/>
        </w:rPr>
        <w:t xml:space="preserve"> </w:t>
      </w:r>
      <w:r w:rsidRPr="00862AE9">
        <w:rPr>
          <w:rFonts w:ascii="Times New Roman" w:hAnsi="Times New Roman"/>
          <w:sz w:val="24"/>
          <w:szCs w:val="24"/>
        </w:rPr>
        <w:t xml:space="preserve">Findings will be used for general service </w:t>
      </w:r>
      <w:r w:rsidRPr="00862AE9" w:rsidR="00850D40">
        <w:rPr>
          <w:rFonts w:ascii="Times New Roman" w:hAnsi="Times New Roman"/>
          <w:sz w:val="24"/>
          <w:szCs w:val="24"/>
        </w:rPr>
        <w:t>improvement but</w:t>
      </w:r>
      <w:r w:rsidRPr="00862AE9">
        <w:rPr>
          <w:rFonts w:ascii="Times New Roman" w:hAnsi="Times New Roman"/>
          <w:sz w:val="24"/>
          <w:szCs w:val="24"/>
        </w:rPr>
        <w:t xml:space="preserve"> are not for publication or other public release.  </w:t>
      </w:r>
    </w:p>
    <w:p w:rsidR="00A12BAD" w:rsidP="00C243D2" w14:paraId="3E610DED" w14:textId="59CB95F3">
      <w:p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Although </w:t>
      </w:r>
      <w:r w:rsidR="00C243D2">
        <w:rPr>
          <w:rFonts w:ascii="Times New Roman" w:hAnsi="Times New Roman"/>
          <w:sz w:val="24"/>
          <w:szCs w:val="24"/>
        </w:rPr>
        <w:t>FDA</w:t>
      </w:r>
      <w:r w:rsidRPr="00862AE9">
        <w:rPr>
          <w:rFonts w:ascii="Times New Roman" w:hAnsi="Times New Roman"/>
          <w:sz w:val="24"/>
          <w:szCs w:val="24"/>
        </w:rPr>
        <w:t xml:space="preserve"> does not intend to publish its findings, </w:t>
      </w:r>
      <w:r w:rsidR="00382138">
        <w:rPr>
          <w:rFonts w:ascii="Times New Roman" w:hAnsi="Times New Roman"/>
          <w:sz w:val="24"/>
          <w:szCs w:val="24"/>
        </w:rPr>
        <w:t>FDA</w:t>
      </w:r>
      <w:r w:rsidRPr="00862AE9">
        <w:rPr>
          <w:rFonts w:ascii="Times New Roman" w:hAnsi="Times New Roman"/>
          <w:sz w:val="24"/>
          <w:szCs w:val="24"/>
        </w:rPr>
        <w:t xml:space="preserve"> may receive requests to release the information (e.g., congressional inquiry, Freedom of Information Act requests). </w:t>
      </w:r>
      <w:r w:rsidR="00C243D2">
        <w:rPr>
          <w:rFonts w:ascii="Times New Roman" w:hAnsi="Times New Roman"/>
          <w:sz w:val="24"/>
          <w:szCs w:val="24"/>
        </w:rPr>
        <w:t>FDA</w:t>
      </w:r>
      <w:r w:rsidRPr="00862AE9">
        <w:rPr>
          <w:rFonts w:ascii="Times New Roman" w:hAnsi="Times New Roman"/>
          <w:sz w:val="24"/>
          <w:szCs w:val="24"/>
        </w:rPr>
        <w:t xml:space="preserve"> will disseminate the findings when appropriate, strictly following </w:t>
      </w:r>
      <w:r w:rsidR="00C243D2">
        <w:rPr>
          <w:rFonts w:ascii="Times New Roman" w:hAnsi="Times New Roman"/>
          <w:sz w:val="24"/>
          <w:szCs w:val="24"/>
        </w:rPr>
        <w:t>FDA</w:t>
      </w:r>
      <w:r w:rsidRPr="00862AE9">
        <w:rPr>
          <w:rFonts w:ascii="Times New Roman" w:hAnsi="Times New Roman"/>
          <w:sz w:val="24"/>
          <w:szCs w:val="24"/>
        </w:rPr>
        <w:t>'s "Guidelines for Ensuring the Quality of Information Disseminated to the Public</w:t>
      </w:r>
      <w:r w:rsidR="00AB20B3">
        <w:rPr>
          <w:rFonts w:ascii="Times New Roman" w:hAnsi="Times New Roman"/>
          <w:sz w:val="24"/>
          <w:szCs w:val="24"/>
        </w:rPr>
        <w:t>,</w:t>
      </w:r>
      <w:r w:rsidRPr="00862AE9">
        <w:rPr>
          <w:rFonts w:ascii="Times New Roman" w:hAnsi="Times New Roman"/>
          <w:sz w:val="24"/>
          <w:szCs w:val="24"/>
        </w:rPr>
        <w:t xml:space="preserve">" and will include specific discussion of the limitation of the qualitative results discussed above. </w:t>
      </w:r>
    </w:p>
    <w:p w:rsidR="00850D40" w:rsidRPr="00862AE9" w:rsidP="00850D40" w14:paraId="1C6ADFDF" w14:textId="36186F0B">
      <w:pPr>
        <w:spacing w:before="100" w:beforeAutospacing="1" w:after="100" w:afterAutospacing="1" w:line="240" w:lineRule="auto"/>
        <w:rPr>
          <w:rFonts w:ascii="Times New Roman" w:hAnsi="Times New Roman"/>
          <w:sz w:val="24"/>
          <w:szCs w:val="24"/>
        </w:rPr>
      </w:pPr>
      <w:r w:rsidRPr="00850D40">
        <w:rPr>
          <w:rFonts w:ascii="Times New Roman" w:hAnsi="Times New Roman"/>
          <w:sz w:val="24"/>
          <w:szCs w:val="24"/>
        </w:rPr>
        <w:t>It is not appropriate to treat focus group data as quantifiable.</w:t>
      </w:r>
      <w:r>
        <w:rPr>
          <w:rFonts w:ascii="Times New Roman" w:hAnsi="Times New Roman"/>
          <w:sz w:val="24"/>
          <w:szCs w:val="24"/>
        </w:rPr>
        <w:t xml:space="preserve"> </w:t>
      </w:r>
      <w:r w:rsidRPr="00850D40">
        <w:rPr>
          <w:rFonts w:ascii="Times New Roman" w:hAnsi="Times New Roman"/>
          <w:sz w:val="24"/>
          <w:szCs w:val="24"/>
        </w:rPr>
        <w:t xml:space="preserve">FDA will disseminate focus group findings only when appropriate and will include specific discussion of the limitations of focus group results </w:t>
      </w:r>
      <w:r w:rsidRPr="00850D40">
        <w:rPr>
          <w:rFonts w:ascii="Times New Roman" w:hAnsi="Times New Roman"/>
          <w:sz w:val="24"/>
          <w:szCs w:val="24"/>
        </w:rPr>
        <w:t>with regard to</w:t>
      </w:r>
      <w:r w:rsidRPr="00850D40">
        <w:rPr>
          <w:rFonts w:ascii="Times New Roman" w:hAnsi="Times New Roman"/>
          <w:sz w:val="24"/>
          <w:szCs w:val="24"/>
        </w:rPr>
        <w:t xml:space="preserve"> being non-quantitative. Information quality encompasses (1) utility, the usefulness of the information to its intended users, including the public; (2) objectivity, whether information is being presented in an accurate, clear, complete, and unbiased manner; and (3) integrity, the information is protected from unauthorized access or revision. FDA uses </w:t>
      </w:r>
      <w:r w:rsidRPr="00850D40">
        <w:rPr>
          <w:rFonts w:ascii="Times New Roman" w:hAnsi="Times New Roman"/>
          <w:sz w:val="24"/>
          <w:szCs w:val="24"/>
        </w:rPr>
        <w:t>a number of</w:t>
      </w:r>
      <w:r w:rsidRPr="00850D40">
        <w:rPr>
          <w:rFonts w:ascii="Times New Roman" w:hAnsi="Times New Roman"/>
          <w:sz w:val="24"/>
          <w:szCs w:val="24"/>
        </w:rPr>
        <w:t xml:space="preserve"> mechanisms to ensure the quality of the information we disseminate. FDA reviews the quality of information before it is disseminated and treats information quality as integral to every step of the development of information, including its creation, collection, maintenance, and dissemination.</w:t>
      </w:r>
    </w:p>
    <w:p w:rsidR="00A12BAD" w:rsidP="008F0E3F" w14:paraId="2C601FDB" w14:textId="127712C4">
      <w:pPr>
        <w:pStyle w:val="ListParagraph"/>
        <w:spacing w:before="100" w:beforeAutospacing="1" w:after="100" w:afterAutospacing="1" w:line="240" w:lineRule="auto"/>
        <w:ind w:left="0"/>
        <w:rPr>
          <w:rFonts w:ascii="Times New Roman" w:hAnsi="Times New Roman"/>
          <w:sz w:val="24"/>
          <w:szCs w:val="24"/>
          <w:u w:val="single"/>
        </w:rPr>
      </w:pPr>
      <w:r w:rsidRPr="00947537">
        <w:rPr>
          <w:rFonts w:ascii="Times New Roman" w:hAnsi="Times New Roman"/>
          <w:sz w:val="24"/>
          <w:szCs w:val="24"/>
        </w:rPr>
        <w:t>17</w:t>
      </w:r>
      <w:r>
        <w:rPr>
          <w:rFonts w:ascii="Times New Roman" w:hAnsi="Times New Roman"/>
          <w:b/>
          <w:sz w:val="24"/>
          <w:szCs w:val="24"/>
        </w:rPr>
        <w:t xml:space="preserve">.  </w:t>
      </w:r>
      <w:r w:rsidRPr="00947537">
        <w:rPr>
          <w:rFonts w:ascii="Times New Roman" w:hAnsi="Times New Roman"/>
          <w:sz w:val="24"/>
          <w:szCs w:val="24"/>
          <w:u w:val="single"/>
        </w:rPr>
        <w:t xml:space="preserve">Reason(s) </w:t>
      </w:r>
      <w:r w:rsidRPr="00947537">
        <w:rPr>
          <w:rFonts w:ascii="Times New Roman" w:hAnsi="Times New Roman"/>
          <w:sz w:val="24"/>
          <w:szCs w:val="24"/>
          <w:u w:val="single"/>
        </w:rPr>
        <w:t xml:space="preserve">Display of OMB </w:t>
      </w:r>
      <w:r w:rsidRPr="00947537">
        <w:rPr>
          <w:rFonts w:ascii="Times New Roman" w:hAnsi="Times New Roman"/>
          <w:sz w:val="24"/>
          <w:szCs w:val="24"/>
          <w:u w:val="single"/>
        </w:rPr>
        <w:t xml:space="preserve">Expiration </w:t>
      </w:r>
      <w:r w:rsidRPr="00947537">
        <w:rPr>
          <w:rFonts w:ascii="Times New Roman" w:hAnsi="Times New Roman"/>
          <w:sz w:val="24"/>
          <w:szCs w:val="24"/>
          <w:u w:val="single"/>
        </w:rPr>
        <w:t>Date</w:t>
      </w:r>
      <w:r w:rsidRPr="00947537">
        <w:rPr>
          <w:rFonts w:ascii="Times New Roman" w:hAnsi="Times New Roman"/>
          <w:sz w:val="24"/>
          <w:szCs w:val="24"/>
          <w:u w:val="single"/>
        </w:rPr>
        <w:t xml:space="preserve"> is Inappropriate</w:t>
      </w:r>
    </w:p>
    <w:p w:rsidR="00850D40" w:rsidRPr="00862AE9" w:rsidP="008F0E3F" w14:paraId="7D17AEE2" w14:textId="77777777">
      <w:pPr>
        <w:pStyle w:val="ListParagraph"/>
        <w:spacing w:before="100" w:beforeAutospacing="1" w:after="100" w:afterAutospacing="1" w:line="240" w:lineRule="auto"/>
        <w:ind w:left="0"/>
        <w:rPr>
          <w:rFonts w:ascii="Times New Roman" w:hAnsi="Times New Roman"/>
          <w:b/>
          <w:sz w:val="24"/>
          <w:szCs w:val="24"/>
        </w:rPr>
      </w:pPr>
    </w:p>
    <w:p w:rsidR="00850D40" w:rsidP="008F0E3F" w14:paraId="4D8A7625" w14:textId="77777777">
      <w:pPr>
        <w:pStyle w:val="ListParagraph"/>
        <w:spacing w:before="100" w:beforeAutospacing="1" w:after="100" w:afterAutospacing="1" w:line="240" w:lineRule="auto"/>
        <w:ind w:left="0"/>
        <w:rPr>
          <w:rFonts w:ascii="Times New Roman" w:hAnsi="Times New Roman"/>
          <w:sz w:val="24"/>
          <w:szCs w:val="24"/>
        </w:rPr>
      </w:pPr>
      <w:r w:rsidRPr="00850D40">
        <w:rPr>
          <w:rFonts w:ascii="Times New Roman" w:hAnsi="Times New Roman"/>
          <w:sz w:val="24"/>
          <w:szCs w:val="24"/>
        </w:rPr>
        <w:t>FDA is requesting no exemption from display of the OMB expiration date.</w:t>
      </w:r>
    </w:p>
    <w:p w:rsidR="00850D40" w:rsidP="008F0E3F" w14:paraId="526B3E52" w14:textId="77777777">
      <w:pPr>
        <w:pStyle w:val="ListParagraph"/>
        <w:spacing w:before="100" w:beforeAutospacing="1" w:after="100" w:afterAutospacing="1" w:line="240" w:lineRule="auto"/>
        <w:ind w:left="0"/>
        <w:rPr>
          <w:rFonts w:ascii="Times New Roman" w:hAnsi="Times New Roman"/>
          <w:sz w:val="24"/>
          <w:szCs w:val="24"/>
        </w:rPr>
      </w:pPr>
    </w:p>
    <w:p w:rsidR="00A12BAD" w:rsidRPr="00862AE9" w:rsidP="008F0E3F" w14:paraId="2E00F84D" w14:textId="3ECCD098">
      <w:pPr>
        <w:pStyle w:val="ListParagraph"/>
        <w:spacing w:before="100" w:beforeAutospacing="1" w:after="100" w:afterAutospacing="1" w:line="240" w:lineRule="auto"/>
        <w:ind w:left="0"/>
        <w:rPr>
          <w:rFonts w:ascii="Times New Roman" w:hAnsi="Times New Roman"/>
          <w:b/>
          <w:sz w:val="24"/>
          <w:szCs w:val="24"/>
        </w:rPr>
      </w:pPr>
      <w:r w:rsidRPr="00947537">
        <w:rPr>
          <w:rFonts w:ascii="Times New Roman" w:hAnsi="Times New Roman"/>
          <w:sz w:val="24"/>
          <w:szCs w:val="24"/>
        </w:rPr>
        <w:t>18.</w:t>
      </w:r>
      <w:r>
        <w:rPr>
          <w:rFonts w:ascii="Times New Roman" w:hAnsi="Times New Roman"/>
          <w:b/>
          <w:sz w:val="24"/>
          <w:szCs w:val="24"/>
        </w:rPr>
        <w:t xml:space="preserve">  </w:t>
      </w:r>
      <w:r w:rsidRPr="00947537">
        <w:rPr>
          <w:rFonts w:ascii="Times New Roman" w:hAnsi="Times New Roman"/>
          <w:sz w:val="24"/>
          <w:szCs w:val="24"/>
          <w:u w:val="single"/>
        </w:rPr>
        <w:t>Exceptions to Certification for Paperwork Reduction Act Submissions</w:t>
      </w:r>
    </w:p>
    <w:p w:rsidR="00947537" w:rsidP="00294EEC" w14:paraId="7642766A" w14:textId="77777777">
      <w:pPr>
        <w:pStyle w:val="ListParagraph"/>
        <w:spacing w:before="100" w:beforeAutospacing="1" w:after="100" w:afterAutospacing="1" w:line="240" w:lineRule="auto"/>
        <w:ind w:left="360"/>
        <w:rPr>
          <w:rFonts w:ascii="Times New Roman" w:hAnsi="Times New Roman"/>
          <w:sz w:val="24"/>
          <w:szCs w:val="24"/>
        </w:rPr>
      </w:pPr>
    </w:p>
    <w:p w:rsidR="001356DD" w:rsidRPr="00294EEC" w:rsidP="007269B1" w14:paraId="6EC5B58B" w14:textId="77777777">
      <w:pPr>
        <w:pStyle w:val="ListParagraph"/>
        <w:spacing w:before="100" w:beforeAutospacing="1" w:after="100" w:afterAutospacing="1" w:line="240" w:lineRule="auto"/>
        <w:ind w:left="0"/>
        <w:rPr>
          <w:rFonts w:ascii="Times New Roman" w:hAnsi="Times New Roman"/>
        </w:rPr>
      </w:pPr>
      <w:r>
        <w:rPr>
          <w:rFonts w:ascii="Times New Roman" w:hAnsi="Times New Roman"/>
          <w:sz w:val="24"/>
          <w:szCs w:val="24"/>
        </w:rPr>
        <w:t xml:space="preserve">There are no exceptions to the certification. </w:t>
      </w: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651D" w14:paraId="515EE0BC" w14:textId="77777777">
      <w:pPr>
        <w:spacing w:after="0" w:line="240" w:lineRule="auto"/>
      </w:pPr>
      <w:r>
        <w:separator/>
      </w:r>
    </w:p>
  </w:footnote>
  <w:footnote w:type="continuationSeparator" w:id="1">
    <w:p w:rsidR="0032651D" w14:paraId="1F3F5871" w14:textId="77777777">
      <w:pPr>
        <w:spacing w:after="0" w:line="240" w:lineRule="auto"/>
      </w:pPr>
      <w:r>
        <w:continuationSeparator/>
      </w:r>
    </w:p>
  </w:footnote>
  <w:footnote w:type="continuationNotice" w:id="2">
    <w:p w:rsidR="0032651D" w14:paraId="4FE9FB9C" w14:textId="77777777">
      <w:pPr>
        <w:spacing w:after="0" w:line="240" w:lineRule="auto"/>
      </w:pPr>
    </w:p>
  </w:footnote>
  <w:footnote w:id="3">
    <w:p w:rsidR="000146E7" w:rsidRPr="00C243D2" w14:paraId="0D1748C8" w14:textId="77777777">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For example, collections that collect </w:t>
      </w:r>
      <w:r>
        <w:rPr>
          <w:rFonts w:ascii="Times New Roman" w:hAnsi="Times New Roman"/>
        </w:rPr>
        <w:t xml:space="preserve">PII </w:t>
      </w:r>
      <w:r w:rsidRPr="00C243D2">
        <w:rPr>
          <w:rFonts w:ascii="Times New Roman" w:hAnsi="Times New Roman"/>
        </w:rPr>
        <w:t>in order to</w:t>
      </w:r>
      <w:r w:rsidRPr="00C243D2">
        <w:rPr>
          <w:rFonts w:ascii="Times New Roman" w:hAnsi="Times New Roman"/>
        </w:rPr>
        <w:t xml:space="preserve"> provide remuneration for participants of focus groups and cognitive laboratory studies will be submitted under this request.  All privacy a</w:t>
      </w:r>
      <w:r>
        <w:rPr>
          <w:rFonts w:ascii="Times New Roman" w:hAnsi="Times New Roman"/>
        </w:rPr>
        <w:t>ct requirements will be met.</w:t>
      </w:r>
    </w:p>
  </w:footnote>
  <w:footnote w:id="4">
    <w:p w:rsidR="000146E7" w:rsidRPr="00C243D2" w:rsidP="00BD1089" w14:paraId="514FD375" w14:textId="7EEE843A">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9752F4"/>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840202641">
    <w:abstractNumId w:val="10"/>
  </w:num>
  <w:num w:numId="2" w16cid:durableId="380177561">
    <w:abstractNumId w:val="14"/>
  </w:num>
  <w:num w:numId="3" w16cid:durableId="281692338">
    <w:abstractNumId w:val="0"/>
  </w:num>
  <w:num w:numId="4" w16cid:durableId="1477259270">
    <w:abstractNumId w:val="2"/>
  </w:num>
  <w:num w:numId="5" w16cid:durableId="1708093642">
    <w:abstractNumId w:val="13"/>
  </w:num>
  <w:num w:numId="6" w16cid:durableId="1955287264">
    <w:abstractNumId w:val="9"/>
  </w:num>
  <w:num w:numId="7" w16cid:durableId="694964354">
    <w:abstractNumId w:val="12"/>
  </w:num>
  <w:num w:numId="8" w16cid:durableId="1080784822">
    <w:abstractNumId w:val="8"/>
  </w:num>
  <w:num w:numId="9" w16cid:durableId="810290836">
    <w:abstractNumId w:val="11"/>
  </w:num>
  <w:num w:numId="10" w16cid:durableId="1782726185">
    <w:abstractNumId w:val="4"/>
  </w:num>
  <w:num w:numId="11" w16cid:durableId="1523587498">
    <w:abstractNumId w:val="15"/>
  </w:num>
  <w:num w:numId="12" w16cid:durableId="481123329">
    <w:abstractNumId w:val="6"/>
  </w:num>
  <w:num w:numId="13" w16cid:durableId="1302690959">
    <w:abstractNumId w:val="1"/>
  </w:num>
  <w:num w:numId="14" w16cid:durableId="309015874">
    <w:abstractNumId w:val="16"/>
  </w:num>
  <w:num w:numId="15" w16cid:durableId="702830329">
    <w:abstractNumId w:val="3"/>
  </w:num>
  <w:num w:numId="16" w16cid:durableId="252865087">
    <w:abstractNumId w:val="7"/>
  </w:num>
  <w:num w:numId="17" w16cid:durableId="517432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3AD"/>
    <w:rsid w:val="00000E99"/>
    <w:rsid w:val="00001D85"/>
    <w:rsid w:val="000146E7"/>
    <w:rsid w:val="00016C7E"/>
    <w:rsid w:val="00034096"/>
    <w:rsid w:val="000368FD"/>
    <w:rsid w:val="00037038"/>
    <w:rsid w:val="00042237"/>
    <w:rsid w:val="00043B2E"/>
    <w:rsid w:val="00052A1C"/>
    <w:rsid w:val="00060C01"/>
    <w:rsid w:val="0006496E"/>
    <w:rsid w:val="00066515"/>
    <w:rsid w:val="00071181"/>
    <w:rsid w:val="00076F71"/>
    <w:rsid w:val="0009198A"/>
    <w:rsid w:val="00094802"/>
    <w:rsid w:val="0009729F"/>
    <w:rsid w:val="000A410F"/>
    <w:rsid w:val="000A5EAB"/>
    <w:rsid w:val="000A7675"/>
    <w:rsid w:val="000B1E88"/>
    <w:rsid w:val="000B4026"/>
    <w:rsid w:val="000C0A7E"/>
    <w:rsid w:val="000C321D"/>
    <w:rsid w:val="000C5ACF"/>
    <w:rsid w:val="000D46EB"/>
    <w:rsid w:val="000D4F61"/>
    <w:rsid w:val="000D7E30"/>
    <w:rsid w:val="000E0066"/>
    <w:rsid w:val="000E263F"/>
    <w:rsid w:val="000E4F60"/>
    <w:rsid w:val="000E6579"/>
    <w:rsid w:val="00106B99"/>
    <w:rsid w:val="00120A60"/>
    <w:rsid w:val="00126EE8"/>
    <w:rsid w:val="00131BE4"/>
    <w:rsid w:val="00133D9D"/>
    <w:rsid w:val="001356DD"/>
    <w:rsid w:val="00142FA4"/>
    <w:rsid w:val="00153E20"/>
    <w:rsid w:val="001601A2"/>
    <w:rsid w:val="001628A1"/>
    <w:rsid w:val="00164F53"/>
    <w:rsid w:val="00165782"/>
    <w:rsid w:val="00172EEC"/>
    <w:rsid w:val="00191653"/>
    <w:rsid w:val="00191967"/>
    <w:rsid w:val="00192F95"/>
    <w:rsid w:val="00194F75"/>
    <w:rsid w:val="001950D7"/>
    <w:rsid w:val="001A1E1C"/>
    <w:rsid w:val="001A213B"/>
    <w:rsid w:val="001A4A20"/>
    <w:rsid w:val="001B43EE"/>
    <w:rsid w:val="001B5644"/>
    <w:rsid w:val="001D4A9C"/>
    <w:rsid w:val="001D4F85"/>
    <w:rsid w:val="001E44AB"/>
    <w:rsid w:val="001E6D2F"/>
    <w:rsid w:val="001E7A97"/>
    <w:rsid w:val="001F7BC9"/>
    <w:rsid w:val="00204906"/>
    <w:rsid w:val="0022113C"/>
    <w:rsid w:val="00240288"/>
    <w:rsid w:val="0024044D"/>
    <w:rsid w:val="00256548"/>
    <w:rsid w:val="00256D0E"/>
    <w:rsid w:val="002637FC"/>
    <w:rsid w:val="0029408A"/>
    <w:rsid w:val="00294741"/>
    <w:rsid w:val="00294EEC"/>
    <w:rsid w:val="002A129E"/>
    <w:rsid w:val="002A35E6"/>
    <w:rsid w:val="002A7DAC"/>
    <w:rsid w:val="002B0B32"/>
    <w:rsid w:val="002B3A80"/>
    <w:rsid w:val="002E2C2C"/>
    <w:rsid w:val="002F1614"/>
    <w:rsid w:val="002F4FF7"/>
    <w:rsid w:val="00311D70"/>
    <w:rsid w:val="00312DF7"/>
    <w:rsid w:val="00323809"/>
    <w:rsid w:val="00324AF8"/>
    <w:rsid w:val="0032651D"/>
    <w:rsid w:val="0033209C"/>
    <w:rsid w:val="00336D0C"/>
    <w:rsid w:val="00336F97"/>
    <w:rsid w:val="00344319"/>
    <w:rsid w:val="00345C1D"/>
    <w:rsid w:val="003478AF"/>
    <w:rsid w:val="00360C4F"/>
    <w:rsid w:val="003614AF"/>
    <w:rsid w:val="0036354C"/>
    <w:rsid w:val="0036569D"/>
    <w:rsid w:val="00373EEF"/>
    <w:rsid w:val="00376766"/>
    <w:rsid w:val="00377B51"/>
    <w:rsid w:val="00377C3F"/>
    <w:rsid w:val="00382138"/>
    <w:rsid w:val="0038657A"/>
    <w:rsid w:val="003A2F20"/>
    <w:rsid w:val="003A3C6A"/>
    <w:rsid w:val="003A7A16"/>
    <w:rsid w:val="003B02CF"/>
    <w:rsid w:val="003B449F"/>
    <w:rsid w:val="003C0ADA"/>
    <w:rsid w:val="003C3226"/>
    <w:rsid w:val="003C69D9"/>
    <w:rsid w:val="003C7487"/>
    <w:rsid w:val="003D2A54"/>
    <w:rsid w:val="003D6BC1"/>
    <w:rsid w:val="003D71A1"/>
    <w:rsid w:val="003E05AE"/>
    <w:rsid w:val="003E339C"/>
    <w:rsid w:val="003E5390"/>
    <w:rsid w:val="003E5C1C"/>
    <w:rsid w:val="003E710F"/>
    <w:rsid w:val="003E7B06"/>
    <w:rsid w:val="003F7D4C"/>
    <w:rsid w:val="00402C15"/>
    <w:rsid w:val="00404071"/>
    <w:rsid w:val="00406433"/>
    <w:rsid w:val="00414AD9"/>
    <w:rsid w:val="00415FEA"/>
    <w:rsid w:val="00426327"/>
    <w:rsid w:val="00427245"/>
    <w:rsid w:val="00430EE2"/>
    <w:rsid w:val="00433D04"/>
    <w:rsid w:val="00442F72"/>
    <w:rsid w:val="0044553C"/>
    <w:rsid w:val="0046350D"/>
    <w:rsid w:val="00474C83"/>
    <w:rsid w:val="004766B2"/>
    <w:rsid w:val="00480B87"/>
    <w:rsid w:val="004838C1"/>
    <w:rsid w:val="00494234"/>
    <w:rsid w:val="004970C8"/>
    <w:rsid w:val="004978C3"/>
    <w:rsid w:val="004A1CF9"/>
    <w:rsid w:val="004D1377"/>
    <w:rsid w:val="004D6D21"/>
    <w:rsid w:val="004F2C8F"/>
    <w:rsid w:val="004F56AA"/>
    <w:rsid w:val="004F7076"/>
    <w:rsid w:val="00504028"/>
    <w:rsid w:val="00511139"/>
    <w:rsid w:val="00513A34"/>
    <w:rsid w:val="005266C1"/>
    <w:rsid w:val="005362FC"/>
    <w:rsid w:val="00554356"/>
    <w:rsid w:val="00562B18"/>
    <w:rsid w:val="00570F90"/>
    <w:rsid w:val="00571BDB"/>
    <w:rsid w:val="00571CD3"/>
    <w:rsid w:val="005723B3"/>
    <w:rsid w:val="00572831"/>
    <w:rsid w:val="00572CBC"/>
    <w:rsid w:val="00581777"/>
    <w:rsid w:val="005920B6"/>
    <w:rsid w:val="005A10E3"/>
    <w:rsid w:val="005B6692"/>
    <w:rsid w:val="005C0AE3"/>
    <w:rsid w:val="005E59A8"/>
    <w:rsid w:val="005E5A3B"/>
    <w:rsid w:val="005E68A4"/>
    <w:rsid w:val="005F170E"/>
    <w:rsid w:val="005F3322"/>
    <w:rsid w:val="00607287"/>
    <w:rsid w:val="00633718"/>
    <w:rsid w:val="00651CE5"/>
    <w:rsid w:val="00654640"/>
    <w:rsid w:val="00657967"/>
    <w:rsid w:val="00663287"/>
    <w:rsid w:val="00671350"/>
    <w:rsid w:val="0067270D"/>
    <w:rsid w:val="00674D45"/>
    <w:rsid w:val="00682F00"/>
    <w:rsid w:val="006927DE"/>
    <w:rsid w:val="00695276"/>
    <w:rsid w:val="006A13E0"/>
    <w:rsid w:val="006A237A"/>
    <w:rsid w:val="006B1B15"/>
    <w:rsid w:val="006B2FF7"/>
    <w:rsid w:val="006C068A"/>
    <w:rsid w:val="006C0718"/>
    <w:rsid w:val="006F4314"/>
    <w:rsid w:val="00701CF7"/>
    <w:rsid w:val="00701DC2"/>
    <w:rsid w:val="00715AB0"/>
    <w:rsid w:val="00721436"/>
    <w:rsid w:val="007269B1"/>
    <w:rsid w:val="0073015F"/>
    <w:rsid w:val="00731D48"/>
    <w:rsid w:val="007418B1"/>
    <w:rsid w:val="0074733F"/>
    <w:rsid w:val="00756015"/>
    <w:rsid w:val="00760000"/>
    <w:rsid w:val="00766705"/>
    <w:rsid w:val="00767FA9"/>
    <w:rsid w:val="007736C4"/>
    <w:rsid w:val="00783792"/>
    <w:rsid w:val="00783842"/>
    <w:rsid w:val="00786D79"/>
    <w:rsid w:val="00787FED"/>
    <w:rsid w:val="007903D0"/>
    <w:rsid w:val="007A268D"/>
    <w:rsid w:val="007A787A"/>
    <w:rsid w:val="007B1201"/>
    <w:rsid w:val="007B2629"/>
    <w:rsid w:val="007B779B"/>
    <w:rsid w:val="007C65C7"/>
    <w:rsid w:val="007D5F2C"/>
    <w:rsid w:val="007E0066"/>
    <w:rsid w:val="007E102D"/>
    <w:rsid w:val="007E5561"/>
    <w:rsid w:val="007E56E2"/>
    <w:rsid w:val="0080720C"/>
    <w:rsid w:val="00807D63"/>
    <w:rsid w:val="00812569"/>
    <w:rsid w:val="00813BF8"/>
    <w:rsid w:val="008213B5"/>
    <w:rsid w:val="008372CF"/>
    <w:rsid w:val="0084234F"/>
    <w:rsid w:val="0084500C"/>
    <w:rsid w:val="00850D40"/>
    <w:rsid w:val="00857724"/>
    <w:rsid w:val="00862AE9"/>
    <w:rsid w:val="00867D5A"/>
    <w:rsid w:val="00883B7B"/>
    <w:rsid w:val="008846FD"/>
    <w:rsid w:val="00890C48"/>
    <w:rsid w:val="00894356"/>
    <w:rsid w:val="00894760"/>
    <w:rsid w:val="0089599E"/>
    <w:rsid w:val="008A6FC5"/>
    <w:rsid w:val="008C04E1"/>
    <w:rsid w:val="008C56E4"/>
    <w:rsid w:val="008C73FF"/>
    <w:rsid w:val="008D239F"/>
    <w:rsid w:val="008D35DB"/>
    <w:rsid w:val="008E314D"/>
    <w:rsid w:val="008E626B"/>
    <w:rsid w:val="008F0E3F"/>
    <w:rsid w:val="008F47A3"/>
    <w:rsid w:val="008F6715"/>
    <w:rsid w:val="008F72C9"/>
    <w:rsid w:val="009051EB"/>
    <w:rsid w:val="00906E01"/>
    <w:rsid w:val="00914716"/>
    <w:rsid w:val="00915BDA"/>
    <w:rsid w:val="00943A21"/>
    <w:rsid w:val="00947537"/>
    <w:rsid w:val="00952E31"/>
    <w:rsid w:val="00954F20"/>
    <w:rsid w:val="00957A83"/>
    <w:rsid w:val="00964D91"/>
    <w:rsid w:val="00970F71"/>
    <w:rsid w:val="009732B0"/>
    <w:rsid w:val="009746FC"/>
    <w:rsid w:val="009754C5"/>
    <w:rsid w:val="00982095"/>
    <w:rsid w:val="00990566"/>
    <w:rsid w:val="009A41B7"/>
    <w:rsid w:val="009B00F8"/>
    <w:rsid w:val="009C67A0"/>
    <w:rsid w:val="009F321F"/>
    <w:rsid w:val="00A019E4"/>
    <w:rsid w:val="00A0507D"/>
    <w:rsid w:val="00A12AC9"/>
    <w:rsid w:val="00A12BAD"/>
    <w:rsid w:val="00A23211"/>
    <w:rsid w:val="00A25696"/>
    <w:rsid w:val="00A40D25"/>
    <w:rsid w:val="00A52F7E"/>
    <w:rsid w:val="00A64720"/>
    <w:rsid w:val="00A666FD"/>
    <w:rsid w:val="00A708F3"/>
    <w:rsid w:val="00A74150"/>
    <w:rsid w:val="00A77687"/>
    <w:rsid w:val="00A835A8"/>
    <w:rsid w:val="00A90831"/>
    <w:rsid w:val="00A95F11"/>
    <w:rsid w:val="00A96367"/>
    <w:rsid w:val="00AA112D"/>
    <w:rsid w:val="00AA1C1E"/>
    <w:rsid w:val="00AA3F96"/>
    <w:rsid w:val="00AB0650"/>
    <w:rsid w:val="00AB20B3"/>
    <w:rsid w:val="00AB36E8"/>
    <w:rsid w:val="00AB4342"/>
    <w:rsid w:val="00AB5176"/>
    <w:rsid w:val="00AC2497"/>
    <w:rsid w:val="00AC7702"/>
    <w:rsid w:val="00AC78E0"/>
    <w:rsid w:val="00AD210E"/>
    <w:rsid w:val="00AD76EF"/>
    <w:rsid w:val="00AE2B01"/>
    <w:rsid w:val="00AE4044"/>
    <w:rsid w:val="00AE43A6"/>
    <w:rsid w:val="00AE467A"/>
    <w:rsid w:val="00AF55E9"/>
    <w:rsid w:val="00B05C1F"/>
    <w:rsid w:val="00B061F9"/>
    <w:rsid w:val="00B204C4"/>
    <w:rsid w:val="00B204DD"/>
    <w:rsid w:val="00B2055B"/>
    <w:rsid w:val="00B24D34"/>
    <w:rsid w:val="00B4717F"/>
    <w:rsid w:val="00B533E0"/>
    <w:rsid w:val="00B565BF"/>
    <w:rsid w:val="00B76EDB"/>
    <w:rsid w:val="00B82AD9"/>
    <w:rsid w:val="00B94E31"/>
    <w:rsid w:val="00BA1806"/>
    <w:rsid w:val="00BA1FEA"/>
    <w:rsid w:val="00BA41EC"/>
    <w:rsid w:val="00BC7BA5"/>
    <w:rsid w:val="00BD1089"/>
    <w:rsid w:val="00BD13BB"/>
    <w:rsid w:val="00BE0599"/>
    <w:rsid w:val="00BF2E89"/>
    <w:rsid w:val="00BF7558"/>
    <w:rsid w:val="00C0356B"/>
    <w:rsid w:val="00C03D6D"/>
    <w:rsid w:val="00C050D7"/>
    <w:rsid w:val="00C10D98"/>
    <w:rsid w:val="00C1310B"/>
    <w:rsid w:val="00C13ABB"/>
    <w:rsid w:val="00C15161"/>
    <w:rsid w:val="00C15CF0"/>
    <w:rsid w:val="00C200D1"/>
    <w:rsid w:val="00C243D2"/>
    <w:rsid w:val="00C263D8"/>
    <w:rsid w:val="00C274CB"/>
    <w:rsid w:val="00C45A92"/>
    <w:rsid w:val="00C50D2F"/>
    <w:rsid w:val="00C54139"/>
    <w:rsid w:val="00C6153A"/>
    <w:rsid w:val="00C62FA2"/>
    <w:rsid w:val="00C65F54"/>
    <w:rsid w:val="00C66FC2"/>
    <w:rsid w:val="00C80F96"/>
    <w:rsid w:val="00C81C35"/>
    <w:rsid w:val="00C87010"/>
    <w:rsid w:val="00C90BDE"/>
    <w:rsid w:val="00C946C4"/>
    <w:rsid w:val="00C95377"/>
    <w:rsid w:val="00CC2FDD"/>
    <w:rsid w:val="00CC3676"/>
    <w:rsid w:val="00D0703C"/>
    <w:rsid w:val="00D21892"/>
    <w:rsid w:val="00D26048"/>
    <w:rsid w:val="00D26556"/>
    <w:rsid w:val="00D30F06"/>
    <w:rsid w:val="00D361CA"/>
    <w:rsid w:val="00D46F85"/>
    <w:rsid w:val="00D54A0A"/>
    <w:rsid w:val="00D607AC"/>
    <w:rsid w:val="00D64405"/>
    <w:rsid w:val="00D64AAF"/>
    <w:rsid w:val="00D72B34"/>
    <w:rsid w:val="00D75179"/>
    <w:rsid w:val="00D82AC8"/>
    <w:rsid w:val="00D9388E"/>
    <w:rsid w:val="00D93FE0"/>
    <w:rsid w:val="00D94034"/>
    <w:rsid w:val="00DA3AFF"/>
    <w:rsid w:val="00DB405D"/>
    <w:rsid w:val="00DB645F"/>
    <w:rsid w:val="00DC3034"/>
    <w:rsid w:val="00DE0145"/>
    <w:rsid w:val="00DE07E7"/>
    <w:rsid w:val="00DF76FC"/>
    <w:rsid w:val="00E132D3"/>
    <w:rsid w:val="00E20AB3"/>
    <w:rsid w:val="00E21F90"/>
    <w:rsid w:val="00E23C6C"/>
    <w:rsid w:val="00E32734"/>
    <w:rsid w:val="00E330DE"/>
    <w:rsid w:val="00E357FC"/>
    <w:rsid w:val="00E36EA5"/>
    <w:rsid w:val="00E4455C"/>
    <w:rsid w:val="00E51D80"/>
    <w:rsid w:val="00E57B83"/>
    <w:rsid w:val="00E712E5"/>
    <w:rsid w:val="00E84B1B"/>
    <w:rsid w:val="00E85900"/>
    <w:rsid w:val="00E91D3D"/>
    <w:rsid w:val="00E92CFA"/>
    <w:rsid w:val="00EA1C7D"/>
    <w:rsid w:val="00EA44B1"/>
    <w:rsid w:val="00EA6F63"/>
    <w:rsid w:val="00EA77AA"/>
    <w:rsid w:val="00EB2D61"/>
    <w:rsid w:val="00EB3377"/>
    <w:rsid w:val="00EB7087"/>
    <w:rsid w:val="00ED0F10"/>
    <w:rsid w:val="00ED5855"/>
    <w:rsid w:val="00EE5A88"/>
    <w:rsid w:val="00EF013F"/>
    <w:rsid w:val="00F03870"/>
    <w:rsid w:val="00F10397"/>
    <w:rsid w:val="00F15BAA"/>
    <w:rsid w:val="00F237F0"/>
    <w:rsid w:val="00F25D82"/>
    <w:rsid w:val="00F27A16"/>
    <w:rsid w:val="00F31E34"/>
    <w:rsid w:val="00F32CD9"/>
    <w:rsid w:val="00F33905"/>
    <w:rsid w:val="00F41D8B"/>
    <w:rsid w:val="00F45D09"/>
    <w:rsid w:val="00F53C39"/>
    <w:rsid w:val="00F636E0"/>
    <w:rsid w:val="00F645CD"/>
    <w:rsid w:val="00F66B67"/>
    <w:rsid w:val="00F764C1"/>
    <w:rsid w:val="00F868A0"/>
    <w:rsid w:val="00FA1D10"/>
    <w:rsid w:val="00FA510D"/>
    <w:rsid w:val="00FB1178"/>
    <w:rsid w:val="00FB5870"/>
    <w:rsid w:val="00FC0D04"/>
    <w:rsid w:val="00FC3183"/>
    <w:rsid w:val="00FC49B6"/>
    <w:rsid w:val="00FC7402"/>
    <w:rsid w:val="00FD39EB"/>
    <w:rsid w:val="05BCBCE3"/>
    <w:rsid w:val="135E788C"/>
    <w:rsid w:val="17310333"/>
    <w:rsid w:val="24DDDEC6"/>
    <w:rsid w:val="31AEE9A1"/>
    <w:rsid w:val="33180166"/>
    <w:rsid w:val="3572A7B0"/>
    <w:rsid w:val="493C246E"/>
    <w:rsid w:val="546701DF"/>
    <w:rsid w:val="55241362"/>
    <w:rsid w:val="5BA3C66F"/>
    <w:rsid w:val="5C47CF38"/>
    <w:rsid w:val="61B15D9B"/>
    <w:rsid w:val="7E7E76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A729A23"/>
  <w15:chartTrackingRefBased/>
  <w15:docId w15:val="{89E91CA3-D4C1-4DE5-9491-36B65284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00D1"/>
    <w:pPr>
      <w:spacing w:after="200" w:line="276" w:lineRule="auto"/>
    </w:pPr>
    <w:rPr>
      <w:sz w:val="22"/>
      <w:szCs w:val="22"/>
    </w:rPr>
  </w:style>
  <w:style w:type="paragraph" w:styleId="Heading3">
    <w:name w:val="heading 3"/>
    <w:basedOn w:val="Normal"/>
    <w:next w:val="Normal"/>
    <w:qFormat/>
    <w:locked/>
    <w:rsid w:val="00414A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semiHidden/>
    <w:rsid w:val="00982095"/>
    <w:pPr>
      <w:tabs>
        <w:tab w:val="center" w:pos="4680"/>
        <w:tab w:val="right" w:pos="9360"/>
      </w:tabs>
      <w:spacing w:after="0" w:line="240" w:lineRule="auto"/>
    </w:pPr>
  </w:style>
  <w:style w:type="character" w:customStyle="1" w:styleId="HeaderChar">
    <w:name w:val="Header Char"/>
    <w:link w:val="Header"/>
    <w:semiHidden/>
    <w:locked/>
    <w:rsid w:val="00982095"/>
    <w:rPr>
      <w:rFonts w:cs="Times New Roman"/>
    </w:rPr>
  </w:style>
  <w:style w:type="paragraph" w:styleId="Footer">
    <w:name w:val="footer"/>
    <w:basedOn w:val="Normal"/>
    <w:link w:val="FooterChar"/>
    <w:semiHidden/>
    <w:rsid w:val="00982095"/>
    <w:pPr>
      <w:tabs>
        <w:tab w:val="center" w:pos="4680"/>
        <w:tab w:val="right" w:pos="9360"/>
      </w:tabs>
      <w:spacing w:after="0" w:line="240" w:lineRule="auto"/>
    </w:pPr>
  </w:style>
  <w:style w:type="character" w:customStyle="1" w:styleId="FooterChar">
    <w:name w:val="Footer Char"/>
    <w:link w:val="Footer"/>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semiHidden/>
    <w:rsid w:val="00982095"/>
    <w:pPr>
      <w:spacing w:after="0" w:line="240" w:lineRule="auto"/>
    </w:pPr>
    <w:rPr>
      <w:rFonts w:ascii="Tahoma" w:hAnsi="Tahoma" w:cs="Tahoma"/>
      <w:sz w:val="16"/>
      <w:szCs w:val="16"/>
    </w:rPr>
  </w:style>
  <w:style w:type="character" w:customStyle="1" w:styleId="DocumentMapChar">
    <w:name w:val="Document Map Char"/>
    <w:link w:val="DocumentMap"/>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982095"/>
    <w:rPr>
      <w:rFonts w:ascii="Tahoma" w:hAnsi="Tahoma" w:cs="Times New Roman"/>
      <w:sz w:val="20"/>
      <w:szCs w:val="20"/>
    </w:rPr>
  </w:style>
  <w:style w:type="paragraph" w:styleId="BalloonText">
    <w:name w:val="Balloon Text"/>
    <w:basedOn w:val="Normal"/>
    <w:link w:val="BalloonTextChar"/>
    <w:semiHidden/>
    <w:rsid w:val="00982095"/>
    <w:pPr>
      <w:spacing w:after="0" w:line="240" w:lineRule="auto"/>
    </w:pPr>
    <w:rPr>
      <w:rFonts w:ascii="Tahoma" w:hAnsi="Tahoma" w:cs="Tahoma"/>
      <w:sz w:val="16"/>
      <w:szCs w:val="16"/>
    </w:rPr>
  </w:style>
  <w:style w:type="character" w:customStyle="1" w:styleId="BalloonTextChar">
    <w:name w:val="Balloon Text Char"/>
    <w:link w:val="BalloonText"/>
    <w:semiHidden/>
    <w:locked/>
    <w:rsid w:val="00982095"/>
    <w:rPr>
      <w:rFonts w:ascii="Tahoma" w:hAnsi="Tahoma" w:cs="Tahoma"/>
      <w:sz w:val="16"/>
      <w:szCs w:val="16"/>
    </w:rPr>
  </w:style>
  <w:style w:type="character" w:styleId="CommentReference">
    <w:name w:val="annotation reference"/>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link w:val="CommentSubject"/>
    <w:semiHidden/>
    <w:locked/>
    <w:rsid w:val="00982095"/>
    <w:rPr>
      <w:rFonts w:cs="Times New Roman"/>
      <w:b/>
      <w:bCs/>
      <w:sz w:val="20"/>
      <w:szCs w:val="20"/>
    </w:rPr>
  </w:style>
  <w:style w:type="paragraph" w:styleId="FootnoteText">
    <w:name w:val="footnote text"/>
    <w:basedOn w:val="Normal"/>
    <w:link w:val="FootnoteTextChar"/>
    <w:semiHidden/>
    <w:rsid w:val="00982095"/>
    <w:pPr>
      <w:spacing w:after="0" w:line="240" w:lineRule="auto"/>
    </w:pPr>
    <w:rPr>
      <w:sz w:val="20"/>
      <w:szCs w:val="20"/>
    </w:rPr>
  </w:style>
  <w:style w:type="character" w:customStyle="1" w:styleId="FootnoteTextChar">
    <w:name w:val="Footnote Text Char"/>
    <w:link w:val="FootnoteText"/>
    <w:semiHidden/>
    <w:locked/>
    <w:rsid w:val="00982095"/>
    <w:rPr>
      <w:rFonts w:cs="Times New Roman"/>
      <w:sz w:val="20"/>
      <w:szCs w:val="20"/>
    </w:rPr>
  </w:style>
  <w:style w:type="character" w:styleId="FootnoteReference">
    <w:name w:val="footnote reference"/>
    <w:semiHidden/>
    <w:rsid w:val="00982095"/>
    <w:rPr>
      <w:rFonts w:cs="Times New Roman"/>
      <w:vertAlign w:val="superscript"/>
    </w:rPr>
  </w:style>
  <w:style w:type="paragraph" w:styleId="Revision">
    <w:name w:val="Revision"/>
    <w:hidden/>
    <w:semiHidden/>
    <w:rsid w:val="00982095"/>
    <w:rPr>
      <w:sz w:val="22"/>
      <w:szCs w:val="22"/>
    </w:rPr>
  </w:style>
  <w:style w:type="character" w:styleId="Hyperlink">
    <w:name w:val="Hyperlink"/>
    <w:semiHidden/>
    <w:rsid w:val="00404071"/>
    <w:rPr>
      <w:rFonts w:cs="Times New Roman"/>
      <w:color w:val="0000FF"/>
      <w:u w:val="single"/>
    </w:rPr>
  </w:style>
  <w:style w:type="character" w:styleId="FollowedHyperlink">
    <w:name w:val="FollowedHyperlink"/>
    <w:rsid w:val="009A41B7"/>
    <w:rPr>
      <w:color w:val="800080"/>
      <w:u w:val="single"/>
    </w:rPr>
  </w:style>
  <w:style w:type="paragraph" w:styleId="NoSpacing">
    <w:name w:val="No Spacing"/>
    <w:basedOn w:val="Normal"/>
    <w:uiPriority w:val="1"/>
    <w:qFormat/>
    <w:rsid w:val="00256548"/>
    <w:pPr>
      <w:spacing w:after="0" w:line="240" w:lineRule="auto"/>
    </w:pPr>
    <w:rPr>
      <w:rFonts w:eastAsia="Calibri" w:cs="Calibri"/>
    </w:rPr>
  </w:style>
  <w:style w:type="character" w:styleId="UnresolvedMention">
    <w:name w:val="Unresolved Mention"/>
    <w:uiPriority w:val="99"/>
    <w:semiHidden/>
    <w:unhideWhenUsed/>
    <w:rsid w:val="005E59A8"/>
    <w:rPr>
      <w:color w:val="605E5C"/>
      <w:shd w:val="clear" w:color="auto" w:fill="E1DFDD"/>
    </w:rPr>
  </w:style>
  <w:style w:type="paragraph" w:styleId="PlainText">
    <w:name w:val="Plain Text"/>
    <w:basedOn w:val="Normal"/>
    <w:link w:val="PlainTextChar"/>
    <w:rsid w:val="008F47A3"/>
    <w:rPr>
      <w:rFonts w:ascii="Courier New" w:hAnsi="Courier New" w:cs="Courier New"/>
      <w:sz w:val="20"/>
      <w:szCs w:val="20"/>
    </w:rPr>
  </w:style>
  <w:style w:type="character" w:customStyle="1" w:styleId="PlainTextChar">
    <w:name w:val="Plain Text Char"/>
    <w:link w:val="PlainText"/>
    <w:rsid w:val="008F47A3"/>
    <w:rPr>
      <w:rFonts w:ascii="Courier New" w:hAnsi="Courier New" w:cs="Courier New"/>
    </w:rPr>
  </w:style>
  <w:style w:type="table" w:styleId="TableGrid">
    <w:name w:val="Table Grid"/>
    <w:basedOn w:val="TableNormal"/>
    <w:locked/>
    <w:rsid w:val="0089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F960E-6BDE-491D-95EF-FD9F7A94E7D9}">
  <ds:schemaRefs>
    <ds:schemaRef ds:uri="http://schemas.microsoft.com/sharepoint/v3/contenttype/forms"/>
  </ds:schemaRefs>
</ds:datastoreItem>
</file>

<file path=customXml/itemProps2.xml><?xml version="1.0" encoding="utf-8"?>
<ds:datastoreItem xmlns:ds="http://schemas.openxmlformats.org/officeDocument/2006/customXml" ds:itemID="{75D196D2-81AC-4118-8995-223285272829}">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sharepoint/v3"/>
    <ds:schemaRef ds:uri="b5022a83-871b-4d85-bad2-b5228c1d4066"/>
    <ds:schemaRef ds:uri="http://schemas.microsoft.com/office/infopath/2007/PartnerControls"/>
    <ds:schemaRef ds:uri="http://schemas.openxmlformats.org/package/2006/metadata/core-properties"/>
    <ds:schemaRef ds:uri="514c19e2-07bf-48e3-9638-5047d7891ec3"/>
    <ds:schemaRef ds:uri="http://www.w3.org/XML/1998/namespace"/>
  </ds:schemaRefs>
</ds:datastoreItem>
</file>

<file path=customXml/itemProps3.xml><?xml version="1.0" encoding="utf-8"?>
<ds:datastoreItem xmlns:ds="http://schemas.openxmlformats.org/officeDocument/2006/customXml" ds:itemID="{E954A03D-D4B7-46B7-804B-DB05578F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6</Pages>
  <Words>2161</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Capezzuto, JonnaLynn</cp:lastModifiedBy>
  <cp:revision>16</cp:revision>
  <cp:lastPrinted>2011-04-26T18:37:00Z</cp:lastPrinted>
  <dcterms:created xsi:type="dcterms:W3CDTF">2023-11-15T19:30:00Z</dcterms:created>
  <dcterms:modified xsi:type="dcterms:W3CDTF">2023-11-27T21:43:00Z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y fmtid="{D5CDD505-2E9C-101B-9397-08002B2CF9AE}" pid="4" name="_NewReviewCycle">
    <vt:lpwstr/>
  </property>
</Properties>
</file>