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F6092" w:rsidRPr="008F40ED" w:rsidP="00BF6092" w14:paraId="6A49F41E" w14:textId="77777777">
      <w:pPr>
        <w:widowControl/>
        <w:spacing w:line="360" w:lineRule="auto"/>
        <w:jc w:val="center"/>
        <w:rPr>
          <w:bCs/>
        </w:rPr>
      </w:pPr>
      <w:r w:rsidRPr="008F40ED">
        <w:rPr>
          <w:bCs/>
        </w:rPr>
        <w:t xml:space="preserve">Supporting Statement B </w:t>
      </w:r>
    </w:p>
    <w:p w:rsidR="00BF6092" w:rsidRPr="008F40ED" w:rsidP="00BF6092" w14:paraId="32271F21" w14:textId="77777777">
      <w:pPr>
        <w:widowControl/>
        <w:spacing w:line="360" w:lineRule="auto"/>
        <w:jc w:val="center"/>
        <w:rPr>
          <w:bCs/>
        </w:rPr>
      </w:pPr>
    </w:p>
    <w:p w:rsidR="00C16FA3" w:rsidP="00C16FA3" w14:paraId="11854B09" w14:textId="77777777">
      <w:pPr>
        <w:widowControl/>
        <w:spacing w:line="360" w:lineRule="auto"/>
        <w:jc w:val="center"/>
        <w:rPr>
          <w:bCs/>
        </w:rPr>
      </w:pPr>
      <w:r w:rsidRPr="00782203">
        <w:rPr>
          <w:bCs/>
        </w:rPr>
        <w:t xml:space="preserve">U.S. National Authority for Containment of Poliovirus Data Collection Tools </w:t>
      </w:r>
    </w:p>
    <w:p w:rsidR="00C16FA3" w:rsidRPr="00177C1F" w:rsidP="00C16FA3" w14:paraId="419C5736" w14:textId="77777777">
      <w:pPr>
        <w:widowControl/>
        <w:spacing w:line="360" w:lineRule="auto"/>
        <w:jc w:val="center"/>
        <w:rPr>
          <w:bCs/>
        </w:rPr>
      </w:pPr>
      <w:r w:rsidRPr="00F97EB7">
        <w:rPr>
          <w:bCs/>
        </w:rPr>
        <w:t>(OMB Control No. 0920-</w:t>
      </w:r>
      <w:r>
        <w:rPr>
          <w:bCs/>
        </w:rPr>
        <w:t>xxx</w:t>
      </w:r>
      <w:r w:rsidRPr="00F97EB7">
        <w:rPr>
          <w:bCs/>
        </w:rPr>
        <w:t xml:space="preserve">) </w:t>
      </w:r>
    </w:p>
    <w:p w:rsidR="00C16FA3" w:rsidRPr="00177C1F" w:rsidP="00C16FA3" w14:paraId="25CA7C46" w14:textId="77777777">
      <w:pPr>
        <w:widowControl/>
        <w:spacing w:line="360" w:lineRule="auto"/>
        <w:jc w:val="center"/>
        <w:rPr>
          <w:bCs/>
        </w:rPr>
      </w:pPr>
      <w:r>
        <w:rPr>
          <w:bCs/>
        </w:rPr>
        <w:t>New</w:t>
      </w:r>
    </w:p>
    <w:p w:rsidR="00C16FA3" w:rsidRPr="00177C1F" w:rsidP="00C16FA3" w14:paraId="640E521C" w14:textId="77777777">
      <w:pPr>
        <w:widowControl/>
        <w:spacing w:line="360" w:lineRule="auto"/>
        <w:jc w:val="center"/>
        <w:rPr>
          <w:bCs/>
        </w:rPr>
      </w:pPr>
    </w:p>
    <w:p w:rsidR="00C16FA3" w:rsidRPr="00177C1F" w:rsidP="00C16FA3" w14:paraId="1470DD5B" w14:textId="77777777">
      <w:pPr>
        <w:widowControl/>
        <w:spacing w:line="360" w:lineRule="auto"/>
        <w:jc w:val="center"/>
        <w:rPr>
          <w:bCs/>
        </w:rPr>
      </w:pPr>
      <w:r w:rsidRPr="00177C1F">
        <w:rPr>
          <w:bCs/>
        </w:rPr>
        <w:t>Centers for Disease Control and Prevention</w:t>
      </w:r>
    </w:p>
    <w:p w:rsidR="00C16FA3" w:rsidRPr="00177C1F" w:rsidP="00C16FA3" w14:paraId="48E8B616" w14:textId="77777777">
      <w:pPr>
        <w:spacing w:line="360" w:lineRule="auto"/>
        <w:jc w:val="center"/>
      </w:pPr>
      <w:r w:rsidRPr="00177C1F">
        <w:t xml:space="preserve">Office of </w:t>
      </w:r>
      <w:r>
        <w:t>Readiness</w:t>
      </w:r>
      <w:r w:rsidRPr="00177C1F">
        <w:t xml:space="preserve"> and Response </w:t>
      </w:r>
    </w:p>
    <w:p w:rsidR="00C16FA3" w:rsidRPr="00177C1F" w:rsidP="00C16FA3" w14:paraId="229E5584" w14:textId="77777777">
      <w:pPr>
        <w:widowControl/>
        <w:tabs>
          <w:tab w:val="left" w:pos="-1440"/>
        </w:tabs>
        <w:spacing w:line="360" w:lineRule="auto"/>
        <w:jc w:val="center"/>
        <w:rPr>
          <w:bCs/>
        </w:rPr>
      </w:pPr>
      <w:r w:rsidRPr="004560AE">
        <w:rPr>
          <w:bCs/>
        </w:rPr>
        <w:t>U.S. National Authority for Containment of Poliovirus (NAC)</w:t>
      </w:r>
    </w:p>
    <w:p w:rsidR="00C16FA3" w:rsidRPr="00177C1F" w:rsidP="00C16FA3" w14:paraId="2F437588" w14:textId="77777777">
      <w:pPr>
        <w:widowControl/>
        <w:tabs>
          <w:tab w:val="left" w:pos="-1440"/>
        </w:tabs>
        <w:spacing w:line="360" w:lineRule="auto"/>
        <w:jc w:val="center"/>
        <w:rPr>
          <w:bCs/>
        </w:rPr>
      </w:pPr>
    </w:p>
    <w:p w:rsidR="00C16FA3" w:rsidP="00C16FA3" w14:paraId="4A00AE4F" w14:textId="77777777">
      <w:pPr>
        <w:widowControl/>
        <w:tabs>
          <w:tab w:val="left" w:pos="-1440"/>
        </w:tabs>
        <w:spacing w:line="276" w:lineRule="auto"/>
        <w:jc w:val="center"/>
        <w:rPr>
          <w:bCs/>
        </w:rPr>
      </w:pPr>
      <w:r w:rsidRPr="004560AE">
        <w:rPr>
          <w:bCs/>
        </w:rPr>
        <w:t>Suganthi</w:t>
      </w:r>
      <w:r w:rsidRPr="004560AE">
        <w:rPr>
          <w:bCs/>
        </w:rPr>
        <w:t xml:space="preserve"> </w:t>
      </w:r>
      <w:r>
        <w:rPr>
          <w:bCs/>
        </w:rPr>
        <w:t>Suppiah</w:t>
      </w:r>
      <w:r>
        <w:rPr>
          <w:bCs/>
        </w:rPr>
        <w:t xml:space="preserve"> </w:t>
      </w:r>
    </w:p>
    <w:p w:rsidR="00C16FA3" w:rsidRPr="00177C1F" w:rsidP="00C16FA3" w14:paraId="172BE69E" w14:textId="77777777">
      <w:pPr>
        <w:widowControl/>
        <w:tabs>
          <w:tab w:val="left" w:pos="-1440"/>
        </w:tabs>
        <w:spacing w:line="276" w:lineRule="auto"/>
        <w:jc w:val="center"/>
        <w:rPr>
          <w:bCs/>
        </w:rPr>
      </w:pPr>
      <w:r w:rsidRPr="00177C1F">
        <w:rPr>
          <w:bCs/>
        </w:rPr>
        <w:t>(404) 718-</w:t>
      </w:r>
      <w:r>
        <w:rPr>
          <w:bCs/>
        </w:rPr>
        <w:t>3461</w:t>
      </w:r>
    </w:p>
    <w:p w:rsidR="00C16FA3" w:rsidRPr="00177C1F" w:rsidP="00C16FA3" w14:paraId="0A3AEDAE" w14:textId="77777777">
      <w:pPr>
        <w:widowControl/>
        <w:tabs>
          <w:tab w:val="left" w:pos="-1440"/>
        </w:tabs>
        <w:spacing w:line="276" w:lineRule="auto"/>
        <w:jc w:val="center"/>
      </w:pPr>
      <w:hyperlink r:id="rId4" w:history="1">
        <w:r w:rsidRPr="008202E5">
          <w:rPr>
            <w:rStyle w:val="Hyperlink"/>
            <w:bCs/>
          </w:rPr>
          <w:t>kpe9@cdc.gov</w:t>
        </w:r>
      </w:hyperlink>
    </w:p>
    <w:p w:rsidR="00C16FA3" w:rsidP="00C16FA3" w14:paraId="11BCDB1F" w14:textId="560FEABC">
      <w:pPr>
        <w:widowControl/>
        <w:tabs>
          <w:tab w:val="left" w:pos="-1440"/>
        </w:tabs>
        <w:spacing w:line="276" w:lineRule="auto"/>
        <w:jc w:val="center"/>
        <w:rPr>
          <w:bCs/>
        </w:rPr>
      </w:pPr>
      <w:r>
        <w:rPr>
          <w:bCs/>
        </w:rPr>
        <w:t>October 23</w:t>
      </w:r>
      <w:r>
        <w:rPr>
          <w:bCs/>
        </w:rPr>
        <w:t>, 2023</w:t>
      </w:r>
    </w:p>
    <w:p w:rsidR="00C16FA3" w14:paraId="1F301745" w14:textId="771A6590">
      <w:pPr>
        <w:widowControl/>
        <w:suppressAutoHyphens w:val="0"/>
        <w:autoSpaceDE/>
        <w:autoSpaceDN/>
        <w:textAlignment w:val="auto"/>
        <w:rPr>
          <w:bCs/>
        </w:rPr>
      </w:pPr>
      <w:r>
        <w:rPr>
          <w:bCs/>
        </w:rPr>
        <w:br w:type="page"/>
      </w:r>
    </w:p>
    <w:p w:rsidR="001036A1" w:rsidRPr="000E6DD3" w:rsidP="001036A1" w14:paraId="5EE39F4A" w14:textId="77777777">
      <w:pPr>
        <w:adjustRightInd w:val="0"/>
        <w:jc w:val="both"/>
        <w:rPr>
          <w:b/>
        </w:rPr>
      </w:pPr>
      <w:r w:rsidRPr="000E6DD3">
        <w:rPr>
          <w:b/>
        </w:rPr>
        <w:t>B.  Collections of Information Employing Statistical Methods</w:t>
      </w:r>
    </w:p>
    <w:p w:rsidR="001036A1" w:rsidRPr="000E6DD3" w:rsidP="001036A1" w14:paraId="5D62BAFD" w14:textId="77777777">
      <w:pPr>
        <w:adjustRightInd w:val="0"/>
        <w:jc w:val="both"/>
      </w:pPr>
    </w:p>
    <w:p w:rsidR="00B84482" w:rsidRPr="00907670" w:rsidP="00B84482" w14:paraId="2FAC6556" w14:textId="4955BC8A">
      <w:pPr>
        <w:adjustRightInd w:val="0"/>
      </w:pPr>
      <w:r w:rsidRPr="00907670">
        <w:t xml:space="preserve">This collection of information does not employ statistical methods.  </w:t>
      </w:r>
      <w:r w:rsidR="00C16FA3">
        <w:t>Information is collected from poliovirus-essential facilities</w:t>
      </w:r>
      <w:r w:rsidR="00E150CB">
        <w:t xml:space="preserve"> (PEFs)</w:t>
      </w:r>
      <w:r w:rsidR="00C16FA3">
        <w:t xml:space="preserve">. </w:t>
      </w:r>
    </w:p>
    <w:p w:rsidR="001036A1" w:rsidP="001036A1" w14:paraId="03B85D87" w14:textId="77777777">
      <w:pPr>
        <w:adjustRightInd w:val="0"/>
      </w:pPr>
    </w:p>
    <w:p w:rsidR="001036A1" w:rsidRPr="00A25EE7" w:rsidP="001036A1" w14:paraId="52E8A9E2" w14:textId="77777777">
      <w:pPr>
        <w:adjustRightInd w:val="0"/>
        <w:jc w:val="both"/>
        <w:rPr>
          <w:b/>
        </w:rPr>
      </w:pPr>
      <w:bookmarkStart w:id="0" w:name="_Toc361748006"/>
      <w:r w:rsidRPr="00A25EE7">
        <w:rPr>
          <w:b/>
        </w:rPr>
        <w:t>1.  Respondent Universe and Sampling Methods</w:t>
      </w:r>
    </w:p>
    <w:p w:rsidR="001036A1" w:rsidRPr="000E6DD3" w:rsidP="001036A1" w14:paraId="42CA1287" w14:textId="77777777">
      <w:pPr>
        <w:adjustRightInd w:val="0"/>
        <w:jc w:val="both"/>
      </w:pPr>
    </w:p>
    <w:p w:rsidR="007C2627" w:rsidRPr="007C2627" w:rsidP="007C2627" w14:paraId="5D358D33" w14:textId="0FA1DCA4">
      <w:pPr>
        <w:adjustRightInd w:val="0"/>
        <w:jc w:val="both"/>
      </w:pPr>
      <w:r>
        <w:t>T</w:t>
      </w:r>
      <w:r w:rsidRPr="000E6DD3" w:rsidR="001036A1">
        <w:t xml:space="preserve">his collection of information does not employ statistical methods, as described above. </w:t>
      </w:r>
      <w:r w:rsidRPr="00FB1B20" w:rsidR="00FB1B20">
        <w:t>Information is collected from poliovirus-essential facilities (PEFs).</w:t>
      </w:r>
    </w:p>
    <w:p w:rsidR="001036A1" w:rsidRPr="000E6DD3" w:rsidP="00BA16FF" w14:paraId="6A76B44B" w14:textId="70E09E55">
      <w:pPr>
        <w:tabs>
          <w:tab w:val="left" w:pos="6465"/>
        </w:tabs>
        <w:adjustRightInd w:val="0"/>
        <w:jc w:val="both"/>
      </w:pPr>
      <w:r w:rsidRPr="007C2627">
        <w:t xml:space="preserve">  </w:t>
      </w:r>
      <w:r w:rsidR="00BA16FF">
        <w:tab/>
      </w:r>
    </w:p>
    <w:p w:rsidR="001036A1" w:rsidRPr="00DA395D" w:rsidP="001036A1" w14:paraId="66EF881F" w14:textId="77777777">
      <w:pPr>
        <w:adjustRightInd w:val="0"/>
        <w:jc w:val="both"/>
        <w:rPr>
          <w:b/>
        </w:rPr>
      </w:pPr>
      <w:r w:rsidRPr="00DA395D">
        <w:rPr>
          <w:b/>
        </w:rPr>
        <w:t>2.  Procedures for the Collection of Information</w:t>
      </w:r>
    </w:p>
    <w:p w:rsidR="001036A1" w:rsidRPr="000E6DD3" w:rsidP="001036A1" w14:paraId="0E45F62A" w14:textId="77777777">
      <w:pPr>
        <w:adjustRightInd w:val="0"/>
        <w:jc w:val="both"/>
      </w:pPr>
    </w:p>
    <w:p w:rsidR="003D1582" w:rsidP="00C16FA3" w14:paraId="037007DE" w14:textId="5575B069">
      <w:pPr>
        <w:rPr>
          <w:bCs/>
        </w:rPr>
      </w:pPr>
      <w:r w:rsidRPr="00C16FA3">
        <w:rPr>
          <w:bCs/>
        </w:rPr>
        <w:t xml:space="preserve">The </w:t>
      </w:r>
      <w:r w:rsidRPr="00C126B4">
        <w:rPr>
          <w:bCs/>
          <w:i/>
          <w:iCs/>
        </w:rPr>
        <w:t>Facility Incident Reporting Forms for Poliovirus Release and Potential Exposure and Theft and Loss</w:t>
      </w:r>
      <w:r w:rsidRPr="00C16FA3">
        <w:rPr>
          <w:bCs/>
        </w:rPr>
        <w:t xml:space="preserve">, the </w:t>
      </w:r>
      <w:r w:rsidRPr="00C126B4">
        <w:rPr>
          <w:bCs/>
          <w:i/>
          <w:iCs/>
        </w:rPr>
        <w:t>Global Action Plan (GAP) Poliovirus Containment Poliovirus-Essential Facility Assessment Checklist</w:t>
      </w:r>
      <w:r w:rsidRPr="00C16FA3">
        <w:rPr>
          <w:bCs/>
        </w:rPr>
        <w:t xml:space="preserve">, the </w:t>
      </w:r>
      <w:r w:rsidRPr="00C126B4">
        <w:rPr>
          <w:bCs/>
          <w:i/>
          <w:iCs/>
        </w:rPr>
        <w:t>Global Action Plan (GAP) Poliovirus Containment Poliovirus-Essential Facility Questionnaire</w:t>
      </w:r>
      <w:r w:rsidRPr="00C16FA3">
        <w:rPr>
          <w:bCs/>
        </w:rPr>
        <w:t xml:space="preserve">, and the </w:t>
      </w:r>
      <w:r w:rsidRPr="00C126B4">
        <w:rPr>
          <w:bCs/>
          <w:i/>
          <w:iCs/>
        </w:rPr>
        <w:t xml:space="preserve">Poliovirus Containment Sampling </w:t>
      </w:r>
      <w:r w:rsidR="009F55D6">
        <w:rPr>
          <w:bCs/>
          <w:i/>
          <w:iCs/>
        </w:rPr>
        <w:t>Points</w:t>
      </w:r>
      <w:r w:rsidRPr="00C126B4">
        <w:rPr>
          <w:bCs/>
          <w:i/>
          <w:iCs/>
        </w:rPr>
        <w:t xml:space="preserve"> and Sanitation Assessment Form for Wastewater (WW) Systems Supporting a Poliovirus-Essential Facility (PEF) in the United States</w:t>
      </w:r>
      <w:r w:rsidRPr="00C16FA3">
        <w:rPr>
          <w:bCs/>
        </w:rPr>
        <w:t xml:space="preserve"> will be in a fillable form and include a paper and electronic based format. The NAC-NIOSH </w:t>
      </w:r>
      <w:r w:rsidRPr="00C126B4">
        <w:rPr>
          <w:bCs/>
          <w:i/>
          <w:iCs/>
        </w:rPr>
        <w:t>Personal Protective Equipment Survey for Laboratories</w:t>
      </w:r>
      <w:r w:rsidRPr="00C16FA3">
        <w:rPr>
          <w:bCs/>
        </w:rPr>
        <w:t xml:space="preserve"> will be a web based electronic survey using an anonymous </w:t>
      </w:r>
      <w:r w:rsidRPr="00C16FA3">
        <w:rPr>
          <w:bCs/>
        </w:rPr>
        <w:t>REDCap</w:t>
      </w:r>
      <w:r w:rsidRPr="00C16FA3">
        <w:rPr>
          <w:bCs/>
        </w:rPr>
        <w:t xml:space="preserve"> survey.</w:t>
      </w:r>
      <w:r w:rsidR="00FB1B20">
        <w:rPr>
          <w:bCs/>
        </w:rPr>
        <w:t xml:space="preserve"> This information is collected by </w:t>
      </w:r>
      <w:r w:rsidR="00AE0EEC">
        <w:rPr>
          <w:bCs/>
        </w:rPr>
        <w:t>NAC staff</w:t>
      </w:r>
      <w:r w:rsidR="00FB1B20">
        <w:rPr>
          <w:bCs/>
        </w:rPr>
        <w:t xml:space="preserve"> as needed as incidents occur or once a year. </w:t>
      </w:r>
      <w:r w:rsidRPr="00AE0EEC" w:rsidR="00AE0EEC">
        <w:rPr>
          <w:bCs/>
        </w:rPr>
        <w:t xml:space="preserve">All survey tools are available to PEFs in a fillable format, both paper and electronic based. Either an email or phone call by the U.S.NAC will accompany all survey tools when provided to the facility, with the exception of “Facility Incident Reporting Forms’, which is intended to be initiated by a PEF following release, exposure, </w:t>
      </w:r>
      <w:r w:rsidRPr="00AE0EEC" w:rsidR="00AE0EEC">
        <w:rPr>
          <w:bCs/>
        </w:rPr>
        <w:t>theft</w:t>
      </w:r>
      <w:r w:rsidRPr="00AE0EEC" w:rsidR="00AE0EEC">
        <w:rPr>
          <w:bCs/>
        </w:rPr>
        <w:t xml:space="preserve"> or loss of poliovirus.</w:t>
      </w:r>
    </w:p>
    <w:p w:rsidR="00C16FA3" w:rsidP="00C16FA3" w14:paraId="3E42983F" w14:textId="77777777">
      <w:pPr>
        <w:rPr>
          <w:b/>
          <w:u w:val="single"/>
        </w:rPr>
      </w:pPr>
    </w:p>
    <w:p w:rsidR="001036A1" w:rsidRPr="004266F6" w:rsidP="001036A1" w14:paraId="7BEA8A17" w14:textId="77777777">
      <w:pPr>
        <w:pStyle w:val="Heading3"/>
        <w:spacing w:before="0" w:line="240" w:lineRule="auto"/>
        <w:rPr>
          <w:rFonts w:ascii="Times New Roman" w:hAnsi="Times New Roman"/>
          <w:bCs w:val="0"/>
          <w:color w:val="auto"/>
          <w:sz w:val="24"/>
          <w:szCs w:val="24"/>
        </w:rPr>
      </w:pPr>
      <w:bookmarkStart w:id="1" w:name="_Toc361748008"/>
      <w:bookmarkEnd w:id="0"/>
      <w:r w:rsidRPr="004266F6">
        <w:rPr>
          <w:rFonts w:ascii="Times New Roman" w:hAnsi="Times New Roman"/>
          <w:color w:val="auto"/>
          <w:sz w:val="24"/>
          <w:szCs w:val="24"/>
        </w:rPr>
        <w:t>3.  Methods to Maximize Response Rates and Deal with Nonresponse</w:t>
      </w:r>
      <w:bookmarkEnd w:id="1"/>
    </w:p>
    <w:p w:rsidR="001036A1" w:rsidP="001036A1" w14:paraId="6FC08844" w14:textId="160F3511">
      <w:pPr>
        <w:tabs>
          <w:tab w:val="left" w:pos="-1440"/>
        </w:tabs>
        <w:adjustRightInd w:val="0"/>
      </w:pPr>
    </w:p>
    <w:p w:rsidR="00454E14" w:rsidP="001036A1" w14:paraId="60738EB3" w14:textId="7BCC9713">
      <w:pPr>
        <w:tabs>
          <w:tab w:val="left" w:pos="-1440"/>
        </w:tabs>
        <w:adjustRightInd w:val="0"/>
      </w:pPr>
      <w:r>
        <w:t>All s</w:t>
      </w:r>
      <w:r w:rsidR="00010E02">
        <w:t xml:space="preserve">urvey tools </w:t>
      </w:r>
      <w:r w:rsidR="00ED51F1">
        <w:t xml:space="preserve">are available to </w:t>
      </w:r>
      <w:r w:rsidR="008C0387">
        <w:t>PEFs</w:t>
      </w:r>
      <w:r w:rsidR="00ED51F1">
        <w:t xml:space="preserve"> </w:t>
      </w:r>
      <w:r w:rsidR="00886C13">
        <w:t>in a fillable form</w:t>
      </w:r>
      <w:r w:rsidR="00C07EAB">
        <w:t>at</w:t>
      </w:r>
      <w:r w:rsidR="00886C13">
        <w:t>, both paper and electronic based.</w:t>
      </w:r>
      <w:r w:rsidR="00687040">
        <w:t xml:space="preserve"> Either an email or phone call</w:t>
      </w:r>
      <w:r w:rsidR="008F1521">
        <w:t xml:space="preserve"> by the U.S.NAC</w:t>
      </w:r>
      <w:r w:rsidR="00687040">
        <w:t xml:space="preserve"> </w:t>
      </w:r>
      <w:r w:rsidR="0057696D">
        <w:t>will</w:t>
      </w:r>
      <w:r w:rsidR="008E4506">
        <w:t xml:space="preserve"> accompany </w:t>
      </w:r>
      <w:r w:rsidR="00074CCD">
        <w:t xml:space="preserve">all </w:t>
      </w:r>
      <w:r w:rsidR="004F0F21">
        <w:t>survey tools</w:t>
      </w:r>
      <w:r w:rsidR="00533FBB">
        <w:t xml:space="preserve"> when</w:t>
      </w:r>
      <w:r w:rsidR="004F0F21">
        <w:t xml:space="preserve"> provided to the facility</w:t>
      </w:r>
      <w:r w:rsidR="00074CCD">
        <w:t xml:space="preserve">, </w:t>
      </w:r>
      <w:r w:rsidR="008F1521">
        <w:t xml:space="preserve">with the exception of </w:t>
      </w:r>
      <w:r w:rsidR="001E1AE2">
        <w:t xml:space="preserve">“Facility Incident Reporting Forms’, which is intended to be </w:t>
      </w:r>
      <w:r w:rsidR="00DE3EDA">
        <w:t xml:space="preserve">initiated by a PEF following </w:t>
      </w:r>
      <w:r w:rsidR="00074CCD">
        <w:t xml:space="preserve">release, exposure, </w:t>
      </w:r>
      <w:r w:rsidR="00074CCD">
        <w:t>theft</w:t>
      </w:r>
      <w:r w:rsidR="00074CCD">
        <w:t xml:space="preserve"> or </w:t>
      </w:r>
      <w:r w:rsidR="00E63855">
        <w:t>loss</w:t>
      </w:r>
      <w:r w:rsidR="009F3A2A">
        <w:t xml:space="preserve"> of poliovirus</w:t>
      </w:r>
      <w:r w:rsidR="00E63855">
        <w:t>. Nonresponse</w:t>
      </w:r>
      <w:r w:rsidR="003C6FE6">
        <w:t xml:space="preserve"> by a PEF will be followed up by an email</w:t>
      </w:r>
      <w:r w:rsidR="00E63855">
        <w:t xml:space="preserve"> within</w:t>
      </w:r>
      <w:r w:rsidR="00EE3BE2">
        <w:t xml:space="preserve"> 2</w:t>
      </w:r>
      <w:r w:rsidR="00E63855">
        <w:t xml:space="preserve"> week</w:t>
      </w:r>
      <w:r w:rsidR="00EE3BE2">
        <w:t>s</w:t>
      </w:r>
      <w:r w:rsidR="00E63855">
        <w:t xml:space="preserve"> of initiating the survey.</w:t>
      </w:r>
      <w:r w:rsidR="00190D7E">
        <w:t xml:space="preserve"> If the U.S. NAC does not re</w:t>
      </w:r>
      <w:r w:rsidR="00F7383E">
        <w:t>ceive a response after a week of reminder, a phone call to the facility’s point of contact will</w:t>
      </w:r>
      <w:r w:rsidR="001B37BF">
        <w:t xml:space="preserve"> occur. Since the surveys are voluntary</w:t>
      </w:r>
      <w:r w:rsidR="006C275F">
        <w:t>, there are no consequence for non-responders.</w:t>
      </w:r>
      <w:r w:rsidR="00533FBB">
        <w:t xml:space="preserve"> </w:t>
      </w:r>
      <w:r w:rsidR="003B5312">
        <w:t>Typically,</w:t>
      </w:r>
      <w:r w:rsidR="00533FBB">
        <w:t xml:space="preserve"> the response rate of surveys</w:t>
      </w:r>
      <w:r w:rsidR="00CC1756">
        <w:t xml:space="preserve"> (</w:t>
      </w:r>
      <w:r w:rsidR="00E86E2C">
        <w:t>i.e</w:t>
      </w:r>
      <w:r w:rsidR="00CC1756">
        <w:t xml:space="preserve">., </w:t>
      </w:r>
      <w:r w:rsidR="00DD07B8">
        <w:t>Generic IC</w:t>
      </w:r>
      <w:r w:rsidR="00AB5232">
        <w:t xml:space="preserve"> surveys</w:t>
      </w:r>
      <w:r w:rsidR="00DD07B8">
        <w:t>)</w:t>
      </w:r>
      <w:r w:rsidR="00533FBB">
        <w:t xml:space="preserve"> sent by the U.S.NAC are </w:t>
      </w:r>
      <w:r w:rsidR="000E1B3F">
        <w:t xml:space="preserve">above 85%. It is expected that </w:t>
      </w:r>
      <w:r w:rsidR="00E86E2C">
        <w:t>greater than 90</w:t>
      </w:r>
      <w:r w:rsidR="00521E4A">
        <w:t>% of facilities will be responsive to the</w:t>
      </w:r>
      <w:r w:rsidR="003B5312">
        <w:t xml:space="preserve">se 6 tools. </w:t>
      </w:r>
    </w:p>
    <w:p w:rsidR="00B5715D" w:rsidP="001036A1" w14:paraId="3E4ECE07" w14:textId="77777777">
      <w:pPr>
        <w:tabs>
          <w:tab w:val="left" w:pos="-1440"/>
        </w:tabs>
        <w:adjustRightInd w:val="0"/>
      </w:pPr>
    </w:p>
    <w:p w:rsidR="001036A1" w:rsidRPr="004266F6" w:rsidP="001036A1" w14:paraId="7042C2E6" w14:textId="77777777">
      <w:pPr>
        <w:pStyle w:val="Heading3"/>
        <w:spacing w:before="0" w:line="240" w:lineRule="auto"/>
        <w:rPr>
          <w:rFonts w:ascii="Times New Roman" w:hAnsi="Times New Roman"/>
          <w:bCs w:val="0"/>
          <w:color w:val="auto"/>
          <w:sz w:val="24"/>
          <w:szCs w:val="24"/>
        </w:rPr>
      </w:pPr>
      <w:bookmarkStart w:id="2" w:name="_Toc361748009"/>
      <w:r w:rsidRPr="004266F6">
        <w:rPr>
          <w:rFonts w:ascii="Times New Roman" w:hAnsi="Times New Roman"/>
          <w:color w:val="auto"/>
          <w:sz w:val="24"/>
          <w:szCs w:val="24"/>
        </w:rPr>
        <w:t>4.  Tests of Procedures or Methods to be Undertaken</w:t>
      </w:r>
      <w:bookmarkEnd w:id="2"/>
    </w:p>
    <w:p w:rsidR="001036A1" w:rsidP="001036A1" w14:paraId="4C3BE206" w14:textId="77777777">
      <w:pPr>
        <w:tabs>
          <w:tab w:val="left" w:pos="-1440"/>
        </w:tabs>
        <w:adjustRightInd w:val="0"/>
        <w:rPr>
          <w:bCs/>
        </w:rPr>
      </w:pPr>
    </w:p>
    <w:p w:rsidR="001036A1" w:rsidRPr="00907670" w:rsidP="001036A1" w14:paraId="305ACC62" w14:textId="77777777">
      <w:pPr>
        <w:tabs>
          <w:tab w:val="left" w:pos="-1440"/>
        </w:tabs>
        <w:adjustRightInd w:val="0"/>
        <w:rPr>
          <w:bCs/>
        </w:rPr>
      </w:pPr>
      <w:r w:rsidRPr="00907670">
        <w:rPr>
          <w:bCs/>
        </w:rPr>
        <w:t xml:space="preserve">CDC has not conducted any tests of procedures.  </w:t>
      </w:r>
    </w:p>
    <w:p w:rsidR="001036A1" w:rsidP="001036A1" w14:paraId="265F9B07" w14:textId="77777777">
      <w:pPr>
        <w:pStyle w:val="Heading3"/>
        <w:spacing w:before="0" w:line="240" w:lineRule="auto"/>
        <w:rPr>
          <w:rFonts w:ascii="Times New Roman" w:hAnsi="Times New Roman"/>
          <w:b w:val="0"/>
          <w:color w:val="auto"/>
          <w:sz w:val="24"/>
          <w:szCs w:val="24"/>
        </w:rPr>
      </w:pPr>
      <w:bookmarkStart w:id="3" w:name="_Toc361748010"/>
    </w:p>
    <w:p w:rsidR="001036A1" w:rsidRPr="005458AF" w:rsidP="001036A1" w14:paraId="3CCB23B3" w14:textId="77777777">
      <w:pPr>
        <w:pStyle w:val="Heading3"/>
        <w:spacing w:before="0" w:line="240" w:lineRule="auto"/>
        <w:rPr>
          <w:rFonts w:ascii="Times New Roman" w:hAnsi="Times New Roman"/>
          <w:bCs w:val="0"/>
          <w:color w:val="auto"/>
          <w:sz w:val="24"/>
          <w:szCs w:val="24"/>
        </w:rPr>
      </w:pPr>
      <w:r w:rsidRPr="005458AF">
        <w:rPr>
          <w:rFonts w:ascii="Times New Roman" w:hAnsi="Times New Roman"/>
          <w:color w:val="auto"/>
          <w:sz w:val="24"/>
          <w:szCs w:val="24"/>
        </w:rPr>
        <w:t>5.  Individuals Consulted on Statistical Aspects and Individuals Collecting and/or Analyzing Data</w:t>
      </w:r>
      <w:bookmarkEnd w:id="3"/>
    </w:p>
    <w:p w:rsidR="001036A1" w:rsidRPr="00D03E44" w:rsidP="001036A1" w14:paraId="582560CB" w14:textId="77777777">
      <w:pPr>
        <w:tabs>
          <w:tab w:val="left" w:pos="-1440"/>
        </w:tabs>
        <w:adjustRightInd w:val="0"/>
        <w:rPr>
          <w:bCs/>
        </w:rPr>
      </w:pPr>
    </w:p>
    <w:p w:rsidR="006D7E2B" w:rsidP="005536F1" w14:paraId="2CFF32A0" w14:textId="247C5187">
      <w:pPr>
        <w:tabs>
          <w:tab w:val="left" w:pos="-1440"/>
        </w:tabs>
        <w:adjustRightInd w:val="0"/>
        <w:rPr>
          <w:bCs/>
        </w:rPr>
      </w:pPr>
      <w:r w:rsidRPr="00C573C8">
        <w:rPr>
          <w:bCs/>
        </w:rPr>
        <w:t xml:space="preserve">The data collected through the six U.S. NAC tools described in this document are typically </w:t>
      </w:r>
      <w:r w:rsidRPr="00C573C8">
        <w:rPr>
          <w:bCs/>
        </w:rPr>
        <w:t xml:space="preserve">analyzed by using Microsoft Excel, Power BI, and Access software. Simple calculations, summarizations, dashboard visualizations will be achieved using Microsoft Excel and Power BI while more complex data queries will be performed using Microsoft Access. </w:t>
      </w:r>
      <w:r w:rsidRPr="008F40ED">
        <w:rPr>
          <w:bCs/>
        </w:rPr>
        <w:t xml:space="preserve">Therefore, a consultant was not required to address statistical aspects of the design of this project. </w:t>
      </w:r>
    </w:p>
    <w:p w:rsidR="00E14BA4" w:rsidP="005536F1" w14:paraId="5050693B" w14:textId="4DED07E1">
      <w:pPr>
        <w:tabs>
          <w:tab w:val="left" w:pos="-1440"/>
        </w:tabs>
        <w:adjustRightInd w:val="0"/>
        <w:rPr>
          <w:bCs/>
        </w:rPr>
      </w:pPr>
      <w:r>
        <w:rPr>
          <w:bCs/>
        </w:rPr>
        <w:t xml:space="preserve">Personnel collecting or analyzing data are </w:t>
      </w:r>
      <w:r w:rsidR="008B3845">
        <w:rPr>
          <w:bCs/>
        </w:rPr>
        <w:t>staff</w:t>
      </w:r>
      <w:r>
        <w:rPr>
          <w:bCs/>
        </w:rPr>
        <w:t xml:space="preserve"> of the </w:t>
      </w:r>
      <w:r w:rsidR="008B3845">
        <w:rPr>
          <w:bCs/>
        </w:rPr>
        <w:t>U.S.NAC</w:t>
      </w:r>
      <w:r w:rsidR="00033FED">
        <w:rPr>
          <w:bCs/>
        </w:rPr>
        <w:t xml:space="preserve">; external </w:t>
      </w:r>
      <w:r w:rsidR="008A6A4C">
        <w:rPr>
          <w:bCs/>
        </w:rPr>
        <w:t>contractors have not been recruited to perform the</w:t>
      </w:r>
      <w:r w:rsidR="00613653">
        <w:rPr>
          <w:bCs/>
        </w:rPr>
        <w:t>se tasks.</w:t>
      </w:r>
    </w:p>
    <w:p w:rsidR="006D7E2B" w:rsidP="001036A1" w14:paraId="5545E6A9" w14:textId="77777777">
      <w:pPr>
        <w:tabs>
          <w:tab w:val="left" w:pos="-1440"/>
        </w:tabs>
        <w:adjustRightInd w:val="0"/>
        <w:rPr>
          <w:bCs/>
        </w:rPr>
      </w:pPr>
    </w:p>
    <w:sectPr w:rsidSect="003A187A">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UR">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1F14" w14:paraId="232D37A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2C7D" w14:paraId="3628DF75" w14:textId="77777777">
    <w:pPr>
      <w:pStyle w:val="Footer"/>
      <w:jc w:val="right"/>
    </w:pPr>
    <w:r>
      <w:fldChar w:fldCharType="begin"/>
    </w:r>
    <w:r>
      <w:instrText xml:space="preserve"> PAGE </w:instrText>
    </w:r>
    <w:r>
      <w:fldChar w:fldCharType="separate"/>
    </w:r>
    <w:r w:rsidR="00E3319D">
      <w:rPr>
        <w:noProof/>
      </w:rPr>
      <w:t>2</w:t>
    </w:r>
    <w:r>
      <w:fldChar w:fldCharType="end"/>
    </w:r>
  </w:p>
  <w:p w:rsidR="00CF2C7D" w14:paraId="59114A84" w14:textId="77777777">
    <w:pPr>
      <w:pStyle w:val="Footer"/>
      <w:tabs>
        <w:tab w:val="left" w:pos="0"/>
        <w:tab w:val="center" w:pos="4320"/>
        <w:tab w:val="right" w:pos="8640"/>
        <w:tab w:val="right" w:pos="9360"/>
      </w:tabs>
      <w:ind w:right="360"/>
      <w:rPr>
        <w:rFonts w:ascii="Times New Roman TUR" w:hAnsi="Times New Roman TUR" w:cs="Times New Roman TU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1F14" w14:paraId="2961457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1F14" w14:paraId="18D0231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1F14" w14:paraId="10EB783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1F14" w14:paraId="3A7F021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FDB7663"/>
    <w:multiLevelType w:val="hybridMultilevel"/>
    <w:tmpl w:val="EC620B7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13668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092"/>
    <w:rsid w:val="000075AB"/>
    <w:rsid w:val="00010E02"/>
    <w:rsid w:val="000124CB"/>
    <w:rsid w:val="00022C81"/>
    <w:rsid w:val="00033FED"/>
    <w:rsid w:val="00037353"/>
    <w:rsid w:val="00065D08"/>
    <w:rsid w:val="00072CF5"/>
    <w:rsid w:val="00074CCD"/>
    <w:rsid w:val="00076C34"/>
    <w:rsid w:val="00082949"/>
    <w:rsid w:val="000B2A2A"/>
    <w:rsid w:val="000B51C4"/>
    <w:rsid w:val="000C27C2"/>
    <w:rsid w:val="000E1B3F"/>
    <w:rsid w:val="000E6DD3"/>
    <w:rsid w:val="000F3291"/>
    <w:rsid w:val="001036A1"/>
    <w:rsid w:val="00106F7E"/>
    <w:rsid w:val="001261EA"/>
    <w:rsid w:val="00136F08"/>
    <w:rsid w:val="00142820"/>
    <w:rsid w:val="0015572F"/>
    <w:rsid w:val="00177C1F"/>
    <w:rsid w:val="00187024"/>
    <w:rsid w:val="00190D7E"/>
    <w:rsid w:val="001A423D"/>
    <w:rsid w:val="001B1F14"/>
    <w:rsid w:val="001B37BF"/>
    <w:rsid w:val="001C66DF"/>
    <w:rsid w:val="001E1AE2"/>
    <w:rsid w:val="001E529F"/>
    <w:rsid w:val="002070EC"/>
    <w:rsid w:val="00212C22"/>
    <w:rsid w:val="002155CB"/>
    <w:rsid w:val="00222519"/>
    <w:rsid w:val="00227ACF"/>
    <w:rsid w:val="00291DA6"/>
    <w:rsid w:val="00293D6F"/>
    <w:rsid w:val="002A2295"/>
    <w:rsid w:val="002C0B86"/>
    <w:rsid w:val="002E3E6A"/>
    <w:rsid w:val="0030200D"/>
    <w:rsid w:val="00310164"/>
    <w:rsid w:val="003104A9"/>
    <w:rsid w:val="00313A29"/>
    <w:rsid w:val="00354F2D"/>
    <w:rsid w:val="00366452"/>
    <w:rsid w:val="003A187A"/>
    <w:rsid w:val="003B5312"/>
    <w:rsid w:val="003C6FE6"/>
    <w:rsid w:val="003D1582"/>
    <w:rsid w:val="003E600B"/>
    <w:rsid w:val="003F028C"/>
    <w:rsid w:val="004266F6"/>
    <w:rsid w:val="0043273A"/>
    <w:rsid w:val="00436C3D"/>
    <w:rsid w:val="00454E14"/>
    <w:rsid w:val="004560AE"/>
    <w:rsid w:val="00462357"/>
    <w:rsid w:val="0046616B"/>
    <w:rsid w:val="004865CA"/>
    <w:rsid w:val="004869FF"/>
    <w:rsid w:val="004E51AA"/>
    <w:rsid w:val="004F0F21"/>
    <w:rsid w:val="005114C8"/>
    <w:rsid w:val="00521E4A"/>
    <w:rsid w:val="00531FC5"/>
    <w:rsid w:val="00533FBB"/>
    <w:rsid w:val="005342FF"/>
    <w:rsid w:val="005458AF"/>
    <w:rsid w:val="005536F1"/>
    <w:rsid w:val="00560909"/>
    <w:rsid w:val="005757CF"/>
    <w:rsid w:val="0057696D"/>
    <w:rsid w:val="00597750"/>
    <w:rsid w:val="005B73B8"/>
    <w:rsid w:val="005C21C8"/>
    <w:rsid w:val="005D6AF9"/>
    <w:rsid w:val="005F245D"/>
    <w:rsid w:val="005F3316"/>
    <w:rsid w:val="00613653"/>
    <w:rsid w:val="0061408D"/>
    <w:rsid w:val="00614260"/>
    <w:rsid w:val="00621AFC"/>
    <w:rsid w:val="0062548E"/>
    <w:rsid w:val="00643DE5"/>
    <w:rsid w:val="00655E19"/>
    <w:rsid w:val="00663F14"/>
    <w:rsid w:val="00664497"/>
    <w:rsid w:val="00687040"/>
    <w:rsid w:val="006903FC"/>
    <w:rsid w:val="006A5731"/>
    <w:rsid w:val="006B3194"/>
    <w:rsid w:val="006B40CA"/>
    <w:rsid w:val="006C0EAF"/>
    <w:rsid w:val="006C275F"/>
    <w:rsid w:val="006D7E2B"/>
    <w:rsid w:val="006E0BA4"/>
    <w:rsid w:val="006E2E34"/>
    <w:rsid w:val="007046BC"/>
    <w:rsid w:val="007049B6"/>
    <w:rsid w:val="0075474B"/>
    <w:rsid w:val="00770E8F"/>
    <w:rsid w:val="00782203"/>
    <w:rsid w:val="007950E4"/>
    <w:rsid w:val="007C2627"/>
    <w:rsid w:val="007F2253"/>
    <w:rsid w:val="007F70AD"/>
    <w:rsid w:val="008202E5"/>
    <w:rsid w:val="00827885"/>
    <w:rsid w:val="00851A00"/>
    <w:rsid w:val="00865E60"/>
    <w:rsid w:val="00886C13"/>
    <w:rsid w:val="008A6214"/>
    <w:rsid w:val="008A6A4C"/>
    <w:rsid w:val="008B3845"/>
    <w:rsid w:val="008B7DF3"/>
    <w:rsid w:val="008C0387"/>
    <w:rsid w:val="008C44F3"/>
    <w:rsid w:val="008D276E"/>
    <w:rsid w:val="008D41C8"/>
    <w:rsid w:val="008E4506"/>
    <w:rsid w:val="008F1521"/>
    <w:rsid w:val="008F40ED"/>
    <w:rsid w:val="009002E3"/>
    <w:rsid w:val="00907670"/>
    <w:rsid w:val="00913251"/>
    <w:rsid w:val="009408D2"/>
    <w:rsid w:val="009614C3"/>
    <w:rsid w:val="009663F3"/>
    <w:rsid w:val="00975A45"/>
    <w:rsid w:val="00981D1E"/>
    <w:rsid w:val="009B111E"/>
    <w:rsid w:val="009D6315"/>
    <w:rsid w:val="009E51F2"/>
    <w:rsid w:val="009E7A9A"/>
    <w:rsid w:val="009F0DB1"/>
    <w:rsid w:val="009F3A2A"/>
    <w:rsid w:val="009F55D6"/>
    <w:rsid w:val="00A20C55"/>
    <w:rsid w:val="00A25EE7"/>
    <w:rsid w:val="00A4503D"/>
    <w:rsid w:val="00A63876"/>
    <w:rsid w:val="00A758D8"/>
    <w:rsid w:val="00A82188"/>
    <w:rsid w:val="00A93CE9"/>
    <w:rsid w:val="00AA4681"/>
    <w:rsid w:val="00AB3BA9"/>
    <w:rsid w:val="00AB5232"/>
    <w:rsid w:val="00AC2CEB"/>
    <w:rsid w:val="00AE0EEC"/>
    <w:rsid w:val="00AF56E0"/>
    <w:rsid w:val="00AF778D"/>
    <w:rsid w:val="00B0498E"/>
    <w:rsid w:val="00B079BF"/>
    <w:rsid w:val="00B24127"/>
    <w:rsid w:val="00B31D7E"/>
    <w:rsid w:val="00B5715D"/>
    <w:rsid w:val="00B7713A"/>
    <w:rsid w:val="00B84482"/>
    <w:rsid w:val="00BA16FF"/>
    <w:rsid w:val="00BB36D5"/>
    <w:rsid w:val="00BC221D"/>
    <w:rsid w:val="00BF1F17"/>
    <w:rsid w:val="00BF6092"/>
    <w:rsid w:val="00C0552B"/>
    <w:rsid w:val="00C07EAB"/>
    <w:rsid w:val="00C100D9"/>
    <w:rsid w:val="00C126B4"/>
    <w:rsid w:val="00C16FA3"/>
    <w:rsid w:val="00C41F0F"/>
    <w:rsid w:val="00C4566E"/>
    <w:rsid w:val="00C573C8"/>
    <w:rsid w:val="00C75DAE"/>
    <w:rsid w:val="00CC0CC7"/>
    <w:rsid w:val="00CC1756"/>
    <w:rsid w:val="00CD1797"/>
    <w:rsid w:val="00CD3B18"/>
    <w:rsid w:val="00CD65E3"/>
    <w:rsid w:val="00CF0E91"/>
    <w:rsid w:val="00CF2C7D"/>
    <w:rsid w:val="00D03E44"/>
    <w:rsid w:val="00D07155"/>
    <w:rsid w:val="00D5184B"/>
    <w:rsid w:val="00D51E81"/>
    <w:rsid w:val="00D72D26"/>
    <w:rsid w:val="00DA395D"/>
    <w:rsid w:val="00DA5A3A"/>
    <w:rsid w:val="00DB1C5B"/>
    <w:rsid w:val="00DD07B8"/>
    <w:rsid w:val="00DE3478"/>
    <w:rsid w:val="00DE3EDA"/>
    <w:rsid w:val="00E14BA4"/>
    <w:rsid w:val="00E150CB"/>
    <w:rsid w:val="00E15F52"/>
    <w:rsid w:val="00E3319D"/>
    <w:rsid w:val="00E56327"/>
    <w:rsid w:val="00E63855"/>
    <w:rsid w:val="00E64D65"/>
    <w:rsid w:val="00E74C3C"/>
    <w:rsid w:val="00E86E2C"/>
    <w:rsid w:val="00E93A37"/>
    <w:rsid w:val="00EA21EB"/>
    <w:rsid w:val="00EA539D"/>
    <w:rsid w:val="00EB384E"/>
    <w:rsid w:val="00EB627E"/>
    <w:rsid w:val="00EC04F3"/>
    <w:rsid w:val="00ED51F1"/>
    <w:rsid w:val="00EE0658"/>
    <w:rsid w:val="00EE3BE2"/>
    <w:rsid w:val="00EE5B25"/>
    <w:rsid w:val="00EF1FEB"/>
    <w:rsid w:val="00F11F62"/>
    <w:rsid w:val="00F16E20"/>
    <w:rsid w:val="00F210B8"/>
    <w:rsid w:val="00F249E3"/>
    <w:rsid w:val="00F53FF7"/>
    <w:rsid w:val="00F579B5"/>
    <w:rsid w:val="00F6306D"/>
    <w:rsid w:val="00F71C74"/>
    <w:rsid w:val="00F7383E"/>
    <w:rsid w:val="00F82262"/>
    <w:rsid w:val="00F93022"/>
    <w:rsid w:val="00F97EB7"/>
    <w:rsid w:val="00FA18DD"/>
    <w:rsid w:val="00FA744C"/>
    <w:rsid w:val="00FB1B20"/>
    <w:rsid w:val="00FE78D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2C6525"/>
  <w15:chartTrackingRefBased/>
  <w15:docId w15:val="{22D018CF-9A84-4B2D-BCEC-38D1D208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F6092"/>
    <w:pPr>
      <w:widowControl w:val="0"/>
      <w:suppressAutoHyphens/>
      <w:autoSpaceDE w:val="0"/>
      <w:autoSpaceDN w:val="0"/>
      <w:textAlignment w:val="baseline"/>
    </w:pPr>
    <w:rPr>
      <w:sz w:val="24"/>
      <w:szCs w:val="24"/>
    </w:rPr>
  </w:style>
  <w:style w:type="paragraph" w:styleId="Heading1">
    <w:name w:val="heading 1"/>
    <w:basedOn w:val="Normal"/>
    <w:next w:val="Normal"/>
    <w:link w:val="Heading1Char"/>
    <w:qFormat/>
    <w:rsid w:val="00CD1797"/>
    <w:pPr>
      <w:keepNext/>
      <w:suppressAutoHyphens w:val="0"/>
      <w:adjustRightInd w:val="0"/>
      <w:spacing w:before="240" w:after="60"/>
      <w:textAlignment w:val="auto"/>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1036A1"/>
    <w:pPr>
      <w:keepNext/>
      <w:keepLines/>
      <w:widowControl/>
      <w:suppressAutoHyphens w:val="0"/>
      <w:autoSpaceDE/>
      <w:autoSpaceDN/>
      <w:spacing w:before="200" w:line="276" w:lineRule="auto"/>
      <w:textAlignment w:val="auto"/>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1797"/>
    <w:rPr>
      <w:rFonts w:ascii="Cambria" w:eastAsia="Times New Roman" w:hAnsi="Cambria" w:cs="Times New Roman"/>
      <w:b/>
      <w:bCs/>
      <w:kern w:val="32"/>
      <w:sz w:val="32"/>
      <w:szCs w:val="32"/>
    </w:rPr>
  </w:style>
  <w:style w:type="paragraph" w:styleId="Title">
    <w:name w:val="Title"/>
    <w:basedOn w:val="Normal"/>
    <w:link w:val="TitleChar"/>
    <w:qFormat/>
    <w:rsid w:val="00CD1797"/>
    <w:pPr>
      <w:suppressAutoHyphens w:val="0"/>
      <w:adjustRightInd w:val="0"/>
      <w:spacing w:before="240" w:after="60"/>
      <w:jc w:val="center"/>
      <w:textAlignment w:val="auto"/>
      <w:outlineLvl w:val="0"/>
    </w:pPr>
    <w:rPr>
      <w:rFonts w:ascii="Arial" w:hAnsi="Arial" w:cs="Arial"/>
      <w:b/>
      <w:bCs/>
      <w:kern w:val="28"/>
      <w:sz w:val="32"/>
      <w:szCs w:val="32"/>
    </w:rPr>
  </w:style>
  <w:style w:type="character" w:customStyle="1" w:styleId="TitleChar">
    <w:name w:val="Title Char"/>
    <w:link w:val="Title"/>
    <w:rsid w:val="00CD1797"/>
    <w:rPr>
      <w:rFonts w:ascii="Arial" w:hAnsi="Arial" w:cs="Arial"/>
      <w:b/>
      <w:bCs/>
      <w:kern w:val="28"/>
      <w:sz w:val="32"/>
      <w:szCs w:val="32"/>
    </w:rPr>
  </w:style>
  <w:style w:type="character" w:styleId="Strong">
    <w:name w:val="Strong"/>
    <w:qFormat/>
    <w:rsid w:val="00CD1797"/>
    <w:rPr>
      <w:b/>
      <w:bCs/>
    </w:rPr>
  </w:style>
  <w:style w:type="paragraph" w:styleId="TOCHeading">
    <w:name w:val="TOC Heading"/>
    <w:basedOn w:val="Heading1"/>
    <w:next w:val="Normal"/>
    <w:uiPriority w:val="39"/>
    <w:semiHidden/>
    <w:unhideWhenUsed/>
    <w:qFormat/>
    <w:rsid w:val="00CD1797"/>
    <w:pPr>
      <w:keepLines/>
      <w:widowControl/>
      <w:autoSpaceDE/>
      <w:autoSpaceDN/>
      <w:adjustRightInd/>
      <w:spacing w:before="480" w:after="0" w:line="276" w:lineRule="auto"/>
      <w:outlineLvl w:val="9"/>
    </w:pPr>
    <w:rPr>
      <w:color w:val="365F91"/>
      <w:kern w:val="0"/>
      <w:sz w:val="28"/>
      <w:szCs w:val="28"/>
    </w:rPr>
  </w:style>
  <w:style w:type="paragraph" w:styleId="Footer">
    <w:name w:val="footer"/>
    <w:basedOn w:val="Normal"/>
    <w:link w:val="FooterChar"/>
    <w:rsid w:val="00BF6092"/>
  </w:style>
  <w:style w:type="character" w:customStyle="1" w:styleId="FooterChar">
    <w:name w:val="Footer Char"/>
    <w:link w:val="Footer"/>
    <w:rsid w:val="00BF6092"/>
    <w:rPr>
      <w:sz w:val="24"/>
      <w:szCs w:val="24"/>
    </w:rPr>
  </w:style>
  <w:style w:type="character" w:styleId="Hyperlink">
    <w:name w:val="Hyperlink"/>
    <w:uiPriority w:val="99"/>
    <w:rsid w:val="00BF6092"/>
    <w:rPr>
      <w:color w:val="0000FF"/>
      <w:u w:val="single"/>
    </w:rPr>
  </w:style>
  <w:style w:type="paragraph" w:styleId="Header">
    <w:name w:val="header"/>
    <w:basedOn w:val="Normal"/>
    <w:link w:val="HeaderChar"/>
    <w:uiPriority w:val="99"/>
    <w:unhideWhenUsed/>
    <w:rsid w:val="003A187A"/>
    <w:pPr>
      <w:tabs>
        <w:tab w:val="center" w:pos="4680"/>
        <w:tab w:val="right" w:pos="9360"/>
      </w:tabs>
    </w:pPr>
  </w:style>
  <w:style w:type="character" w:customStyle="1" w:styleId="HeaderChar">
    <w:name w:val="Header Char"/>
    <w:link w:val="Header"/>
    <w:uiPriority w:val="99"/>
    <w:rsid w:val="003A187A"/>
    <w:rPr>
      <w:sz w:val="24"/>
      <w:szCs w:val="24"/>
    </w:rPr>
  </w:style>
  <w:style w:type="paragraph" w:styleId="ListParagraph">
    <w:name w:val="List Paragraph"/>
    <w:basedOn w:val="Normal"/>
    <w:uiPriority w:val="34"/>
    <w:qFormat/>
    <w:rsid w:val="001A423D"/>
    <w:pPr>
      <w:ind w:left="720"/>
      <w:contextualSpacing/>
    </w:pPr>
  </w:style>
  <w:style w:type="paragraph" w:styleId="BalloonText">
    <w:name w:val="Balloon Text"/>
    <w:basedOn w:val="Normal"/>
    <w:link w:val="BalloonTextChar"/>
    <w:uiPriority w:val="99"/>
    <w:semiHidden/>
    <w:unhideWhenUsed/>
    <w:rsid w:val="00C75DAE"/>
    <w:rPr>
      <w:rFonts w:ascii="Tahoma" w:hAnsi="Tahoma" w:cs="Tahoma"/>
      <w:sz w:val="16"/>
      <w:szCs w:val="16"/>
    </w:rPr>
  </w:style>
  <w:style w:type="character" w:customStyle="1" w:styleId="BalloonTextChar">
    <w:name w:val="Balloon Text Char"/>
    <w:link w:val="BalloonText"/>
    <w:uiPriority w:val="99"/>
    <w:semiHidden/>
    <w:rsid w:val="00C75DAE"/>
    <w:rPr>
      <w:rFonts w:ascii="Tahoma" w:hAnsi="Tahoma" w:cs="Tahoma"/>
      <w:sz w:val="16"/>
      <w:szCs w:val="16"/>
    </w:rPr>
  </w:style>
  <w:style w:type="character" w:customStyle="1" w:styleId="Heading3Char">
    <w:name w:val="Heading 3 Char"/>
    <w:link w:val="Heading3"/>
    <w:uiPriority w:val="9"/>
    <w:semiHidden/>
    <w:rsid w:val="001036A1"/>
    <w:rPr>
      <w:rFonts w:ascii="Cambria" w:hAnsi="Cambria"/>
      <w:b/>
      <w:bCs/>
      <w:color w:val="4F81BD"/>
      <w:sz w:val="22"/>
      <w:szCs w:val="22"/>
    </w:rPr>
  </w:style>
  <w:style w:type="character" w:styleId="CommentReference">
    <w:name w:val="annotation reference"/>
    <w:uiPriority w:val="99"/>
    <w:semiHidden/>
    <w:unhideWhenUsed/>
    <w:rsid w:val="00F71C74"/>
    <w:rPr>
      <w:sz w:val="16"/>
      <w:szCs w:val="16"/>
    </w:rPr>
  </w:style>
  <w:style w:type="paragraph" w:styleId="CommentText">
    <w:name w:val="annotation text"/>
    <w:basedOn w:val="Normal"/>
    <w:link w:val="CommentTextChar"/>
    <w:uiPriority w:val="99"/>
    <w:unhideWhenUsed/>
    <w:rsid w:val="00F71C74"/>
    <w:rPr>
      <w:sz w:val="20"/>
      <w:szCs w:val="20"/>
    </w:rPr>
  </w:style>
  <w:style w:type="character" w:customStyle="1" w:styleId="CommentTextChar">
    <w:name w:val="Comment Text Char"/>
    <w:basedOn w:val="DefaultParagraphFont"/>
    <w:link w:val="CommentText"/>
    <w:uiPriority w:val="99"/>
    <w:rsid w:val="00F71C74"/>
  </w:style>
  <w:style w:type="paragraph" w:styleId="CommentSubject">
    <w:name w:val="annotation subject"/>
    <w:basedOn w:val="CommentText"/>
    <w:next w:val="CommentText"/>
    <w:link w:val="CommentSubjectChar"/>
    <w:uiPriority w:val="99"/>
    <w:semiHidden/>
    <w:unhideWhenUsed/>
    <w:rsid w:val="00F71C74"/>
    <w:rPr>
      <w:b/>
      <w:bCs/>
    </w:rPr>
  </w:style>
  <w:style w:type="character" w:customStyle="1" w:styleId="CommentSubjectChar">
    <w:name w:val="Comment Subject Char"/>
    <w:link w:val="CommentSubject"/>
    <w:uiPriority w:val="99"/>
    <w:semiHidden/>
    <w:rsid w:val="00F71C74"/>
    <w:rPr>
      <w:b/>
      <w:bCs/>
    </w:rPr>
  </w:style>
  <w:style w:type="paragraph" w:styleId="Revision">
    <w:name w:val="Revision"/>
    <w:hidden/>
    <w:uiPriority w:val="99"/>
    <w:semiHidden/>
    <w:rsid w:val="00010E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kpe9@cdc.gov"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cwx3</dc:creator>
  <cp:lastModifiedBy>Sims, Thelma (CDC/IOD/OS)</cp:lastModifiedBy>
  <cp:revision>2</cp:revision>
  <cp:lastPrinted>2015-07-14T17:16:00Z</cp:lastPrinted>
  <dcterms:created xsi:type="dcterms:W3CDTF">2023-11-03T14:52:00Z</dcterms:created>
  <dcterms:modified xsi:type="dcterms:W3CDTF">2023-11-03T14:52:00Z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f299a8c7-539a-48c9-a591-1e30e0e609ea</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2020-12-28T17:52:10Z</vt:lpwstr>
  </property>
  <property fmtid="{D5CDD505-2E9C-101B-9397-08002B2CF9AE}" pid="8" name="MSIP_Label_8af03ff0-41c5-4c41-b55e-fabb8fae94be_SiteId">
    <vt:lpwstr>9ce70869-60db-44fd-abe8-d2767077fc8f</vt:lpwstr>
  </property>
</Properties>
</file>