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0FFA" w:rsidP="4F8A2127" w14:paraId="672A6659" w14:textId="77777777">
      <w:pPr>
        <w:jc w:val="center"/>
        <w:rPr>
          <w:b/>
          <w:bCs/>
        </w:rPr>
      </w:pPr>
    </w:p>
    <w:p w:rsidR="00ED0FFA" w:rsidRPr="00857BA7" w:rsidP="4F8A2127" w14:paraId="36461C37" w14:textId="5CDF925F">
      <w:pPr>
        <w:jc w:val="center"/>
        <w:rPr>
          <w:b/>
          <w:bCs/>
        </w:rPr>
      </w:pPr>
      <w:r w:rsidRPr="4F8A2127">
        <w:rPr>
          <w:b/>
          <w:bCs/>
        </w:rPr>
        <w:t>Supporting Statement B</w:t>
      </w:r>
    </w:p>
    <w:p w:rsidR="00ED0FFA" w:rsidRPr="00857BA7" w:rsidP="00ED0FFA" w14:paraId="5DAB6C7B" w14:textId="77777777">
      <w:pPr>
        <w:ind w:left="720"/>
        <w:jc w:val="center"/>
        <w:rPr>
          <w:b/>
        </w:rPr>
      </w:pPr>
    </w:p>
    <w:p w:rsidR="00ED0FFA" w:rsidRPr="00857BA7" w:rsidP="00ED0FFA" w14:paraId="02EB378F" w14:textId="77777777">
      <w:pPr>
        <w:ind w:left="720"/>
        <w:jc w:val="center"/>
        <w:rPr>
          <w:b/>
        </w:rPr>
      </w:pPr>
    </w:p>
    <w:p w:rsidR="00ED0FFA" w:rsidRPr="00857BA7" w:rsidP="4F8A2127" w14:paraId="2733BDEA" w14:textId="77777777">
      <w:pPr>
        <w:jc w:val="center"/>
        <w:rPr>
          <w:b/>
          <w:bCs/>
        </w:rPr>
      </w:pPr>
      <w:r w:rsidRPr="4F8A2127">
        <w:rPr>
          <w:b/>
          <w:bCs/>
        </w:rPr>
        <w:t>for</w:t>
      </w:r>
    </w:p>
    <w:p w:rsidR="00ED0FFA" w:rsidRPr="00857BA7" w:rsidP="4F8A2127" w14:paraId="6A05A809" w14:textId="77777777">
      <w:pPr>
        <w:ind w:left="720"/>
        <w:jc w:val="center"/>
        <w:rPr>
          <w:b/>
          <w:bCs/>
        </w:rPr>
      </w:pPr>
    </w:p>
    <w:p w:rsidR="716847FE" w:rsidP="324596EB" w14:paraId="1DAF9366" w14:textId="6EC957F8">
      <w:pPr>
        <w:jc w:val="center"/>
        <w:rPr>
          <w:color w:val="000000" w:themeColor="text1"/>
        </w:rPr>
      </w:pPr>
      <w:r w:rsidRPr="324596EB">
        <w:rPr>
          <w:b/>
          <w:bCs/>
          <w:color w:val="000000" w:themeColor="text1"/>
        </w:rPr>
        <w:t>Assessing Knowledge, Attitudes and Perceptions (KAPs) of Hispanic/Latina Women of Reproductive Age about Folic Acid Fortification and Supplementation</w:t>
      </w:r>
    </w:p>
    <w:p w:rsidR="00ED0FFA" w:rsidP="4F8A2127" w14:paraId="5A39BBE3" w14:textId="77777777">
      <w:pPr>
        <w:jc w:val="center"/>
        <w:rPr>
          <w:b/>
          <w:bCs/>
        </w:rPr>
      </w:pPr>
    </w:p>
    <w:p w:rsidR="00FF3102" w:rsidRPr="00857BA7" w:rsidP="4F8A2127" w14:paraId="4C2DF5A3" w14:textId="77777777">
      <w:pPr>
        <w:jc w:val="center"/>
        <w:rPr>
          <w:b/>
          <w:bCs/>
        </w:rPr>
      </w:pPr>
    </w:p>
    <w:p w:rsidR="00ED0FFA" w:rsidP="4F8A2127" w14:paraId="41C8F396" w14:textId="77777777">
      <w:pPr>
        <w:jc w:val="center"/>
        <w:rPr>
          <w:b/>
          <w:bCs/>
        </w:rPr>
      </w:pPr>
    </w:p>
    <w:p w:rsidR="00FF3102" w:rsidP="4F8A2127" w14:paraId="5354C664" w14:textId="77777777">
      <w:pPr>
        <w:jc w:val="center"/>
        <w:rPr>
          <w:b/>
          <w:bCs/>
        </w:rPr>
      </w:pPr>
    </w:p>
    <w:p w:rsidR="00FF3102" w:rsidRPr="00857BA7" w:rsidP="4F8A2127" w14:paraId="55B6E003" w14:textId="77777777">
      <w:pPr>
        <w:jc w:val="center"/>
        <w:rPr>
          <w:b/>
          <w:bCs/>
        </w:rPr>
      </w:pPr>
    </w:p>
    <w:p w:rsidR="00ED0FFA" w:rsidRPr="00857BA7" w:rsidP="4F8A2127" w14:paraId="72A3D3EC" w14:textId="0CEA11A2">
      <w:pPr>
        <w:jc w:val="center"/>
        <w:rPr>
          <w:b/>
          <w:bCs/>
        </w:rPr>
      </w:pPr>
      <w:r w:rsidRPr="4F8A2127">
        <w:rPr>
          <w:b/>
          <w:bCs/>
        </w:rPr>
        <w:t>New</w:t>
      </w:r>
    </w:p>
    <w:p w:rsidR="00ED0FFA" w:rsidRPr="00857BA7" w:rsidP="00ED0FFA" w14:paraId="0D0B940D" w14:textId="77777777">
      <w:pPr>
        <w:rPr>
          <w:b/>
        </w:rPr>
      </w:pPr>
    </w:p>
    <w:p w:rsidR="00ED0FFA" w:rsidRPr="00857BA7" w:rsidP="00ED0FFA" w14:paraId="0E27B00A" w14:textId="77777777">
      <w:pPr>
        <w:rPr>
          <w:b/>
        </w:rPr>
      </w:pPr>
    </w:p>
    <w:p w:rsidR="00ED0FFA" w:rsidRPr="00857BA7" w:rsidP="00ED0FFA" w14:paraId="60061E4C" w14:textId="77777777">
      <w:pPr>
        <w:rPr>
          <w:b/>
        </w:rPr>
      </w:pPr>
    </w:p>
    <w:p w:rsidR="004E63C4" w:rsidP="324596EB" w14:paraId="45FB0818" w14:textId="67942A3A">
      <w:pPr>
        <w:rPr>
          <w:b/>
          <w:bCs/>
          <w:noProof/>
        </w:rPr>
      </w:pPr>
    </w:p>
    <w:p w:rsidR="00FF3102" w:rsidP="00FF3102" w14:paraId="049F31CB" w14:textId="77777777">
      <w:pPr>
        <w:jc w:val="center"/>
        <w:rPr>
          <w:b/>
          <w:sz w:val="22"/>
          <w:szCs w:val="22"/>
        </w:rPr>
      </w:pPr>
    </w:p>
    <w:p w:rsidR="00FF3102" w:rsidP="00FF3102" w14:paraId="01E9D16C" w14:textId="77777777">
      <w:pPr>
        <w:jc w:val="center"/>
        <w:rPr>
          <w:b/>
          <w:bCs/>
          <w:sz w:val="22"/>
          <w:szCs w:val="22"/>
        </w:rPr>
      </w:pPr>
    </w:p>
    <w:p w:rsidR="00FF3102" w:rsidP="00FF3102" w14:paraId="08E3112C" w14:textId="77777777">
      <w:pPr>
        <w:jc w:val="center"/>
        <w:rPr>
          <w:rFonts w:cs="Calibri"/>
          <w:b/>
          <w:bCs/>
          <w:noProof/>
        </w:rPr>
        <w:sectPr w:rsidSect="009253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FF3102" w:rsidP="00FF3102" w14:paraId="0A16789D" w14:textId="77777777">
      <w:pPr>
        <w:jc w:val="center"/>
        <w:rPr>
          <w:noProof/>
          <w:color w:val="000000" w:themeColor="text1"/>
          <w:sz w:val="22"/>
          <w:szCs w:val="22"/>
        </w:rPr>
      </w:pPr>
      <w:r>
        <w:rPr>
          <w:b/>
          <w:bCs/>
          <w:noProof/>
          <w:color w:val="000000" w:themeColor="text1"/>
          <w:sz w:val="22"/>
          <w:szCs w:val="22"/>
        </w:rPr>
        <w:t>Jennifer Farramola</w:t>
      </w:r>
    </w:p>
    <w:p w:rsidR="00FF3102" w:rsidP="00FF3102" w14:paraId="1B1DD848" w14:textId="77777777">
      <w:pPr>
        <w:jc w:val="center"/>
        <w:rPr>
          <w:noProof/>
          <w:color w:val="000000" w:themeColor="text1"/>
          <w:sz w:val="22"/>
          <w:szCs w:val="22"/>
        </w:rPr>
      </w:pPr>
      <w:r w:rsidRPr="00617B9D">
        <w:rPr>
          <w:noProof/>
          <w:color w:val="000000" w:themeColor="text1"/>
          <w:sz w:val="22"/>
          <w:szCs w:val="22"/>
        </w:rPr>
        <w:t xml:space="preserve">Health </w:t>
      </w:r>
      <w:r>
        <w:rPr>
          <w:noProof/>
          <w:color w:val="000000" w:themeColor="text1"/>
          <w:sz w:val="22"/>
          <w:szCs w:val="22"/>
        </w:rPr>
        <w:t>Communication Specialist</w:t>
      </w:r>
    </w:p>
    <w:p w:rsidR="00FF3102" w:rsidRPr="00617B9D" w:rsidP="00FF3102" w14:paraId="3F123A05" w14:textId="0ABCCFE4">
      <w:pPr>
        <w:jc w:val="center"/>
        <w:rPr>
          <w:noProof/>
          <w:color w:val="000000" w:themeColor="text1"/>
          <w:sz w:val="22"/>
          <w:szCs w:val="22"/>
        </w:rPr>
      </w:pPr>
      <w:r>
        <w:rPr>
          <w:noProof/>
          <w:color w:val="000000" w:themeColor="text1"/>
          <w:sz w:val="22"/>
          <w:szCs w:val="22"/>
        </w:rPr>
        <w:t>Centers for Disease Control and Prevention</w:t>
      </w:r>
    </w:p>
    <w:p w:rsidR="00FF3102" w:rsidRPr="00617B9D" w:rsidP="00FF3102" w14:paraId="6E94664F" w14:textId="77777777">
      <w:pPr>
        <w:jc w:val="center"/>
        <w:rPr>
          <w:noProof/>
          <w:color w:val="000000" w:themeColor="text1"/>
        </w:rPr>
      </w:pPr>
      <w:r>
        <w:t>Emai</w:t>
      </w:r>
      <w:r w:rsidRPr="00617B9D">
        <w:t xml:space="preserve">l: </w:t>
      </w:r>
      <w:r>
        <w:rPr>
          <w:noProof/>
        </w:rPr>
        <w:t>oyq1@cdc.gov</w:t>
      </w:r>
    </w:p>
    <w:p w:rsidR="00FF3102" w:rsidRPr="00617B9D" w:rsidP="00FF3102" w14:paraId="4E25CFC5" w14:textId="77777777">
      <w:pPr>
        <w:jc w:val="center"/>
        <w:rPr>
          <w:noProof/>
          <w:color w:val="000000" w:themeColor="text1"/>
        </w:rPr>
      </w:pPr>
      <w:r w:rsidRPr="00617B9D">
        <w:rPr>
          <w:noProof/>
          <w:color w:val="000000" w:themeColor="text1"/>
        </w:rPr>
        <w:t>Phone: 404.4</w:t>
      </w:r>
      <w:r>
        <w:rPr>
          <w:noProof/>
          <w:color w:val="000000" w:themeColor="text1"/>
        </w:rPr>
        <w:t>98.2262</w:t>
      </w:r>
    </w:p>
    <w:p w:rsidR="00FF3102" w:rsidP="00FF3102" w14:paraId="1BA0A823" w14:textId="77777777">
      <w:pPr>
        <w:jc w:val="center"/>
        <w:rPr>
          <w:noProof/>
          <w:color w:val="000000" w:themeColor="text1"/>
          <w:sz w:val="22"/>
          <w:szCs w:val="22"/>
        </w:rPr>
      </w:pPr>
    </w:p>
    <w:p w:rsidR="00FF3102" w:rsidP="00FF3102" w14:paraId="7D5F0BF2" w14:textId="77777777">
      <w:pPr>
        <w:jc w:val="center"/>
        <w:rPr>
          <w:noProof/>
        </w:rPr>
      </w:pPr>
    </w:p>
    <w:p w:rsidR="00FF3102" w:rsidP="00FF3102" w14:paraId="425A3CD3" w14:textId="77777777">
      <w:pPr>
        <w:jc w:val="center"/>
        <w:rPr>
          <w:b/>
          <w:bCs/>
          <w:noProof/>
          <w:color w:val="000000" w:themeColor="text1"/>
          <w:sz w:val="22"/>
          <w:szCs w:val="22"/>
        </w:rPr>
      </w:pPr>
    </w:p>
    <w:p w:rsidR="00FF3102" w:rsidP="00FF3102" w14:paraId="1ADC3283" w14:textId="77777777">
      <w:pPr>
        <w:jc w:val="center"/>
        <w:rPr>
          <w:b/>
          <w:bCs/>
          <w:noProof/>
          <w:color w:val="000000" w:themeColor="text1"/>
          <w:sz w:val="22"/>
          <w:szCs w:val="22"/>
        </w:rPr>
      </w:pPr>
    </w:p>
    <w:p w:rsidR="00FF3102" w:rsidP="00FF3102" w14:paraId="0C8A867D" w14:textId="77777777">
      <w:pPr>
        <w:jc w:val="center"/>
        <w:rPr>
          <w:b/>
          <w:bCs/>
          <w:noProof/>
          <w:color w:val="000000" w:themeColor="text1"/>
          <w:sz w:val="22"/>
          <w:szCs w:val="22"/>
        </w:rPr>
      </w:pPr>
    </w:p>
    <w:p w:rsidR="00FF3102" w:rsidP="00FF3102" w14:paraId="3956140C" w14:textId="77777777">
      <w:pPr>
        <w:jc w:val="center"/>
        <w:rPr>
          <w:noProof/>
          <w:color w:val="000000" w:themeColor="text1"/>
          <w:sz w:val="22"/>
          <w:szCs w:val="22"/>
        </w:rPr>
      </w:pPr>
      <w:r>
        <w:rPr>
          <w:b/>
          <w:bCs/>
          <w:noProof/>
          <w:color w:val="000000" w:themeColor="text1"/>
          <w:sz w:val="22"/>
          <w:szCs w:val="22"/>
        </w:rPr>
        <w:t>Kara Polen</w:t>
      </w:r>
    </w:p>
    <w:p w:rsidR="00FF3102" w:rsidP="00FF3102" w14:paraId="364BD166" w14:textId="77777777">
      <w:pPr>
        <w:jc w:val="center"/>
        <w:rPr>
          <w:noProof/>
          <w:color w:val="000000" w:themeColor="text1"/>
          <w:sz w:val="22"/>
          <w:szCs w:val="22"/>
        </w:rPr>
      </w:pPr>
      <w:r>
        <w:rPr>
          <w:noProof/>
          <w:color w:val="000000" w:themeColor="text1"/>
          <w:sz w:val="22"/>
          <w:szCs w:val="22"/>
        </w:rPr>
        <w:t>Lead Health Scientist</w:t>
      </w:r>
    </w:p>
    <w:p w:rsidR="00FF3102" w:rsidRPr="00617B9D" w:rsidP="00FF3102" w14:paraId="15AD0302" w14:textId="77777777">
      <w:pPr>
        <w:jc w:val="center"/>
        <w:rPr>
          <w:noProof/>
          <w:color w:val="000000" w:themeColor="text1"/>
          <w:sz w:val="22"/>
          <w:szCs w:val="22"/>
        </w:rPr>
      </w:pPr>
      <w:r>
        <w:rPr>
          <w:noProof/>
          <w:color w:val="000000" w:themeColor="text1"/>
          <w:sz w:val="22"/>
          <w:szCs w:val="22"/>
        </w:rPr>
        <w:t>Centers for Disease Control and Prevention</w:t>
      </w:r>
    </w:p>
    <w:p w:rsidR="00FF3102" w:rsidRPr="00617B9D" w:rsidP="00FF3102" w14:paraId="29592C1C" w14:textId="77777777">
      <w:pPr>
        <w:jc w:val="center"/>
        <w:rPr>
          <w:noProof/>
          <w:color w:val="000000" w:themeColor="text1"/>
        </w:rPr>
      </w:pPr>
      <w:r>
        <w:t>Emai</w:t>
      </w:r>
      <w:r w:rsidRPr="00617B9D">
        <w:t xml:space="preserve">l: </w:t>
      </w:r>
      <w:r>
        <w:rPr>
          <w:noProof/>
        </w:rPr>
        <w:t>fvc1@cdc.gov</w:t>
      </w:r>
    </w:p>
    <w:p w:rsidR="00FF3102" w:rsidRPr="00617B9D" w:rsidP="00FF3102" w14:paraId="5CFDF37B" w14:textId="77777777">
      <w:pPr>
        <w:jc w:val="center"/>
        <w:rPr>
          <w:noProof/>
          <w:color w:val="000000" w:themeColor="text1"/>
        </w:rPr>
      </w:pPr>
      <w:r w:rsidRPr="00617B9D">
        <w:rPr>
          <w:noProof/>
          <w:color w:val="000000" w:themeColor="text1"/>
        </w:rPr>
        <w:t>Phone: 404.4</w:t>
      </w:r>
      <w:r>
        <w:rPr>
          <w:noProof/>
          <w:color w:val="000000" w:themeColor="text1"/>
        </w:rPr>
        <w:t>98.3914</w:t>
      </w:r>
    </w:p>
    <w:p w:rsidR="00FF3102" w:rsidRPr="00FA59BB" w:rsidP="00FF3102" w14:paraId="15729033" w14:textId="77777777">
      <w:pPr>
        <w:jc w:val="center"/>
        <w:rPr>
          <w:rFonts w:cs="Calibri"/>
          <w:noProof/>
        </w:rPr>
      </w:pPr>
    </w:p>
    <w:p w:rsidR="00FF3102" w:rsidRPr="00FA59BB" w:rsidP="00FF3102" w14:paraId="6712B82F" w14:textId="77777777">
      <w:pPr>
        <w:jc w:val="center"/>
        <w:rPr>
          <w:rFonts w:cs="Calibri"/>
          <w:noProof/>
        </w:rPr>
      </w:pPr>
    </w:p>
    <w:p w:rsidR="00FF3102" w:rsidRPr="00FA59BB" w:rsidP="00FF3102" w14:paraId="5430E41A" w14:textId="77777777">
      <w:pPr>
        <w:jc w:val="center"/>
        <w:rPr>
          <w:rFonts w:cs="Calibri"/>
          <w:noProof/>
        </w:rPr>
      </w:pPr>
    </w:p>
    <w:p w:rsidR="00FF3102" w:rsidRPr="00FA59BB" w:rsidP="00FF3102" w14:paraId="72AB8B0A" w14:textId="77777777">
      <w:pPr>
        <w:jc w:val="center"/>
        <w:rPr>
          <w:rFonts w:cs="Courier New"/>
          <w:b/>
        </w:rPr>
      </w:pPr>
    </w:p>
    <w:p w:rsidR="00FF3102" w:rsidRPr="00FA59BB" w:rsidP="00FF3102" w14:paraId="3A01F76B" w14:textId="77777777">
      <w:pPr>
        <w:jc w:val="center"/>
        <w:rPr>
          <w:rFonts w:cs="Courier New"/>
          <w:b/>
        </w:rPr>
      </w:pPr>
    </w:p>
    <w:p w:rsidR="00FF3102" w:rsidP="00FF3102" w14:paraId="787D9637" w14:textId="77777777">
      <w:pPr>
        <w:jc w:val="center"/>
        <w:rPr>
          <w:b/>
          <w:sz w:val="22"/>
          <w:szCs w:val="22"/>
        </w:rPr>
        <w:sectPr w:rsidSect="00E966D0">
          <w:type w:val="continuous"/>
          <w:pgSz w:w="12240" w:h="15840"/>
          <w:pgMar w:top="1440" w:right="1440" w:bottom="1440" w:left="1440" w:header="720" w:footer="720" w:gutter="0"/>
          <w:cols w:num="2" w:space="759"/>
          <w:docGrid w:linePitch="360"/>
        </w:sectPr>
      </w:pPr>
    </w:p>
    <w:p w:rsidR="00FF3102" w:rsidP="00FF3102" w14:paraId="04F8ADBA" w14:textId="77777777">
      <w:pPr>
        <w:jc w:val="center"/>
        <w:rPr>
          <w:b/>
          <w:sz w:val="22"/>
          <w:szCs w:val="22"/>
        </w:rPr>
      </w:pPr>
    </w:p>
    <w:p w:rsidR="00FF3102" w:rsidP="00FF3102" w14:paraId="532D61DB" w14:textId="77777777">
      <w:pPr>
        <w:jc w:val="center"/>
        <w:rPr>
          <w:b/>
          <w:sz w:val="22"/>
          <w:szCs w:val="22"/>
        </w:rPr>
      </w:pPr>
    </w:p>
    <w:p w:rsidR="00FF3102" w:rsidP="00FF3102" w14:paraId="0F0FEB9F" w14:textId="77777777">
      <w:pPr>
        <w:jc w:val="center"/>
        <w:rPr>
          <w:b/>
          <w:sz w:val="22"/>
          <w:szCs w:val="22"/>
        </w:rPr>
      </w:pPr>
    </w:p>
    <w:p w:rsidR="00FF3102" w:rsidP="00FF3102" w14:paraId="70CEFD2A" w14:textId="77777777">
      <w:pPr>
        <w:jc w:val="center"/>
        <w:rPr>
          <w:b/>
          <w:sz w:val="22"/>
          <w:szCs w:val="22"/>
        </w:rPr>
      </w:pPr>
    </w:p>
    <w:p w:rsidR="00FF3102" w:rsidP="00FF3102" w14:paraId="4FD31C42" w14:textId="77777777">
      <w:pPr>
        <w:jc w:val="center"/>
        <w:rPr>
          <w:b/>
          <w:sz w:val="22"/>
          <w:szCs w:val="22"/>
        </w:rPr>
      </w:pPr>
    </w:p>
    <w:p w:rsidR="00FF3102" w:rsidP="00FF3102" w14:paraId="70EFEE4F" w14:textId="77777777">
      <w:pPr>
        <w:jc w:val="center"/>
        <w:rPr>
          <w:b/>
          <w:sz w:val="22"/>
          <w:szCs w:val="22"/>
        </w:rPr>
      </w:pPr>
    </w:p>
    <w:p w:rsidR="00FF3102" w:rsidP="00FF3102" w14:paraId="3F9640D7" w14:textId="77777777">
      <w:pPr>
        <w:jc w:val="center"/>
        <w:rPr>
          <w:b/>
          <w:sz w:val="22"/>
          <w:szCs w:val="22"/>
        </w:rPr>
      </w:pPr>
    </w:p>
    <w:p w:rsidR="00FF3102" w:rsidP="00FF3102" w14:paraId="02424091" w14:textId="77777777">
      <w:pPr>
        <w:jc w:val="center"/>
        <w:rPr>
          <w:b/>
          <w:sz w:val="22"/>
          <w:szCs w:val="22"/>
        </w:rPr>
      </w:pPr>
    </w:p>
    <w:p w:rsidR="00FF3102" w:rsidP="00FF3102" w14:paraId="42B3A097" w14:textId="77777777">
      <w:pPr>
        <w:jc w:val="center"/>
        <w:rPr>
          <w:b/>
          <w:sz w:val="22"/>
          <w:szCs w:val="22"/>
        </w:rPr>
      </w:pPr>
    </w:p>
    <w:p w:rsidR="00B35835" w:rsidP="00FF3102" w14:paraId="68E8E3CC" w14:textId="77777777">
      <w:pPr>
        <w:jc w:val="center"/>
        <w:rPr>
          <w:b/>
          <w:sz w:val="22"/>
          <w:szCs w:val="22"/>
        </w:rPr>
      </w:pPr>
    </w:p>
    <w:p w:rsidR="00B35835" w:rsidP="00FF3102" w14:paraId="18E28396" w14:textId="77777777">
      <w:pPr>
        <w:jc w:val="center"/>
        <w:rPr>
          <w:b/>
          <w:sz w:val="22"/>
          <w:szCs w:val="22"/>
        </w:rPr>
      </w:pPr>
    </w:p>
    <w:p w:rsidR="00B35835" w:rsidP="00FF3102" w14:paraId="356FFF24" w14:textId="77777777">
      <w:pPr>
        <w:jc w:val="center"/>
        <w:rPr>
          <w:b/>
          <w:sz w:val="22"/>
          <w:szCs w:val="22"/>
        </w:rPr>
      </w:pPr>
    </w:p>
    <w:p w:rsidR="00B35835" w:rsidP="00FF3102" w14:paraId="08E6A0B0" w14:textId="77777777">
      <w:pPr>
        <w:jc w:val="center"/>
        <w:rPr>
          <w:b/>
          <w:sz w:val="22"/>
          <w:szCs w:val="22"/>
        </w:rPr>
      </w:pPr>
    </w:p>
    <w:p w:rsidR="00B35835" w:rsidP="00FF3102" w14:paraId="6700B36B" w14:textId="77777777">
      <w:pPr>
        <w:jc w:val="center"/>
        <w:rPr>
          <w:b/>
          <w:sz w:val="22"/>
          <w:szCs w:val="22"/>
        </w:rPr>
      </w:pPr>
    </w:p>
    <w:p w:rsidR="00FF3102" w:rsidP="00FF3102" w14:paraId="00249741" w14:textId="77777777">
      <w:pPr>
        <w:jc w:val="center"/>
        <w:rPr>
          <w:b/>
          <w:sz w:val="22"/>
          <w:szCs w:val="22"/>
        </w:rPr>
      </w:pPr>
    </w:p>
    <w:p w:rsidR="00FF3102" w:rsidP="00FF3102" w14:paraId="16CB4D4A" w14:textId="6F013E5D">
      <w:pPr>
        <w:jc w:val="center"/>
        <w:rPr>
          <w:b/>
          <w:bCs/>
          <w:sz w:val="22"/>
          <w:szCs w:val="22"/>
        </w:rPr>
        <w:sectPr w:rsidSect="00925307">
          <w:type w:val="continuous"/>
          <w:pgSz w:w="12240" w:h="15840"/>
          <w:pgMar w:top="1440" w:right="1440" w:bottom="1440" w:left="1440" w:header="720" w:footer="720" w:gutter="0"/>
          <w:cols w:space="720"/>
          <w:docGrid w:linePitch="360"/>
        </w:sectPr>
      </w:pPr>
      <w:r>
        <w:rPr>
          <w:b/>
          <w:bCs/>
          <w:sz w:val="22"/>
          <w:szCs w:val="22"/>
        </w:rPr>
        <w:t>September 29</w:t>
      </w:r>
      <w:r w:rsidRPr="4313BCE6">
        <w:rPr>
          <w:b/>
          <w:bCs/>
          <w:sz w:val="22"/>
          <w:szCs w:val="22"/>
        </w:rPr>
        <w:t>, 20</w:t>
      </w:r>
      <w:r>
        <w:rPr>
          <w:b/>
          <w:bCs/>
          <w:sz w:val="22"/>
          <w:szCs w:val="22"/>
        </w:rPr>
        <w:t>23</w:t>
      </w:r>
    </w:p>
    <w:p w:rsidR="00A868DA" w:rsidRPr="00FF3102" w:rsidP="00A868DA" w14:paraId="09873E5A" w14:textId="77777777">
      <w:pPr>
        <w:rPr>
          <w:b/>
          <w:bCs/>
        </w:rPr>
      </w:pPr>
      <w:r>
        <w:rPr>
          <w:b/>
        </w:rPr>
        <w:t>B.  Collections of Information Employing Statistical Methods</w:t>
      </w:r>
    </w:p>
    <w:p w:rsidR="00A868DA" w:rsidRPr="00E93DF0" w:rsidP="00A868DA" w14:paraId="3461D779" w14:textId="77777777">
      <w:pPr>
        <w:rPr>
          <w:b/>
        </w:rPr>
      </w:pPr>
    </w:p>
    <w:p w:rsidR="00A868DA" w:rsidP="172FDFA8" w14:paraId="428392A9" w14:textId="77777777">
      <w:pPr>
        <w:pStyle w:val="Heading2"/>
        <w:spacing w:before="0" w:after="0"/>
        <w:rPr>
          <w:i w:val="0"/>
          <w:sz w:val="24"/>
          <w:szCs w:val="24"/>
        </w:rPr>
      </w:pPr>
      <w:r w:rsidRPr="172FDFA8">
        <w:rPr>
          <w:i w:val="0"/>
          <w:sz w:val="24"/>
          <w:szCs w:val="24"/>
        </w:rPr>
        <w:t>B.1. Respondent Universe and Sampling Methods</w:t>
      </w:r>
    </w:p>
    <w:p w:rsidR="00A868DA" w:rsidRPr="00346FD4" w:rsidP="00A868DA" w14:paraId="0FB78278" w14:textId="77777777"/>
    <w:p w:rsidR="00007DC8" w:rsidP="1BC3641B" w14:paraId="30F280E8" w14:textId="61795C23">
      <w:r>
        <w:t xml:space="preserve">The intended population for this overall project is less acculturated, Spanish-dominant </w:t>
      </w:r>
      <w:r>
        <w:t>Mexican</w:t>
      </w:r>
      <w:r>
        <w:t xml:space="preserve"> and Central American women capable of becoming pregnant whose staple diet includes products made with corn masa flour.</w:t>
      </w:r>
      <w:r w:rsidR="10155D8B">
        <w:t xml:space="preserve"> The U.S. Hispanic population reached 62.5 million in 2021, up from 50.5 million in 2010, representing approximately 19% of the </w:t>
      </w:r>
      <w:r w:rsidR="00CA4862">
        <w:t xml:space="preserve">U.S. </w:t>
      </w:r>
      <w:r w:rsidR="10155D8B">
        <w:t xml:space="preserve">population. This </w:t>
      </w:r>
      <w:r w:rsidR="00187EC0">
        <w:t xml:space="preserve">23% </w:t>
      </w:r>
      <w:r w:rsidR="10155D8B">
        <w:t xml:space="preserve">increase in the Hispanic population was faster than the nation’s 7% growth rate. </w:t>
      </w:r>
      <w:r w:rsidR="00187EC0">
        <w:t xml:space="preserve">[1] </w:t>
      </w:r>
      <w:r w:rsidR="10155D8B">
        <w:t>In 2021, Hispanic people made up nearly one-in-five people in the U.S.</w:t>
      </w:r>
      <w:r w:rsidR="5551FC8C">
        <w:t xml:space="preserve"> and p</w:t>
      </w:r>
      <w:r w:rsidR="10155D8B">
        <w:t>eople of Mexican origin accounted for nearly 60% of the nation’s overall Hispanic population. Six other Hispanic origin groups in the U.S. have 1 million or more people in each: Salvadorans, Cubans, Dominicans, Guatemalans, Colombians, and Hondurans. The Hispanic population is projected to grow to 111 million people by 2060, which will comprise approximately 30% of the total U.S. population.[</w:t>
      </w:r>
      <w:r w:rsidR="001846DF">
        <w:t>2</w:t>
      </w:r>
      <w:r w:rsidR="10155D8B">
        <w:t xml:space="preserve">] </w:t>
      </w:r>
      <w:r w:rsidR="00D05075">
        <w:t>CDC</w:t>
      </w:r>
      <w:r w:rsidR="00294870">
        <w:t xml:space="preserve"> has contracted </w:t>
      </w:r>
      <w:r w:rsidR="00294870">
        <w:t>EurekaFacts</w:t>
      </w:r>
      <w:r w:rsidR="00294870">
        <w:t>, LLC</w:t>
      </w:r>
      <w:r w:rsidR="5AF81ABF">
        <w:t xml:space="preserve"> to </w:t>
      </w:r>
      <w:r w:rsidRPr="12FB3CD1" w:rsidR="5AF81ABF">
        <w:rPr>
          <w:color w:val="000000" w:themeColor="text1"/>
        </w:rPr>
        <w:t xml:space="preserve">conduct formative research with Hispanic/Latina women of reproductive age to examine folic acid and fortified food awareness, </w:t>
      </w:r>
      <w:r w:rsidRPr="12FB3CD1" w:rsidR="5AF81ABF">
        <w:rPr>
          <w:color w:val="000000" w:themeColor="text1"/>
        </w:rPr>
        <w:t>food</w:t>
      </w:r>
      <w:r w:rsidRPr="12FB3CD1" w:rsidR="5AF81ABF">
        <w:rPr>
          <w:color w:val="000000" w:themeColor="text1"/>
        </w:rPr>
        <w:t xml:space="preserve"> and supplement use practices, as well as messaging and channels to reach Hispanic/Latina women</w:t>
      </w:r>
      <w:r w:rsidRPr="12FB3CD1" w:rsidR="6C02017C">
        <w:rPr>
          <w:color w:val="000000" w:themeColor="text1"/>
        </w:rPr>
        <w:t>.</w:t>
      </w:r>
    </w:p>
    <w:p w:rsidR="00007DC8" w:rsidP="4DA33F42" w14:paraId="0DF1BF6E" w14:textId="77777777"/>
    <w:p w:rsidR="00007DC8" w:rsidRPr="00E965B5" w:rsidP="4DA33F42" w14:paraId="19351D12" w14:textId="5B2509E9">
      <w:pPr>
        <w:rPr>
          <w:highlight w:val="yellow"/>
        </w:rPr>
      </w:pPr>
      <w:r>
        <w:t>EurekaFacts</w:t>
      </w:r>
      <w:r>
        <w:t xml:space="preserve"> currently has </w:t>
      </w:r>
      <w:r w:rsidR="06AB7AEE">
        <w:t xml:space="preserve">216,342 individuals in their </w:t>
      </w:r>
      <w:r w:rsidR="00287171">
        <w:t>online recruitment</w:t>
      </w:r>
      <w:r w:rsidR="2D7EB623">
        <w:t xml:space="preserve"> </w:t>
      </w:r>
      <w:r w:rsidR="06AB7AEE">
        <w:t>panel</w:t>
      </w:r>
      <w:r w:rsidR="5E2F3799">
        <w:t xml:space="preserve"> with</w:t>
      </w:r>
      <w:r w:rsidR="46F79E76">
        <w:t>in</w:t>
      </w:r>
      <w:r w:rsidR="1AB263BC">
        <w:t xml:space="preserve"> S</w:t>
      </w:r>
      <w:r w:rsidR="0195AE9F">
        <w:t>alesforce</w:t>
      </w:r>
      <w:r w:rsidR="4141196E">
        <w:t xml:space="preserve">, </w:t>
      </w:r>
      <w:r w:rsidR="025157D7">
        <w:t>an integrated Customer Relationship Management (CRM)</w:t>
      </w:r>
      <w:r w:rsidR="22A3BFC6">
        <w:t xml:space="preserve"> tool</w:t>
      </w:r>
      <w:r w:rsidR="025157D7">
        <w:t>. S</w:t>
      </w:r>
      <w:r w:rsidR="4141196E">
        <w:t>pecifically</w:t>
      </w:r>
      <w:r w:rsidR="6D6EF7BD">
        <w:t xml:space="preserve">, within the panel </w:t>
      </w:r>
      <w:r w:rsidR="6D6EF7BD">
        <w:t>EurekaFacts</w:t>
      </w:r>
      <w:r w:rsidR="6D6EF7BD">
        <w:t xml:space="preserve"> has</w:t>
      </w:r>
      <w:r w:rsidR="4141196E">
        <w:t xml:space="preserve"> </w:t>
      </w:r>
      <w:r w:rsidR="639EA2ED">
        <w:t xml:space="preserve">6,044 </w:t>
      </w:r>
      <w:r w:rsidR="327BE9F9">
        <w:t>individuals who</w:t>
      </w:r>
      <w:r w:rsidR="639EA2ED">
        <w:t xml:space="preserve"> are Hispanic/Latina </w:t>
      </w:r>
      <w:r w:rsidR="218F510D">
        <w:t xml:space="preserve">women </w:t>
      </w:r>
      <w:r w:rsidR="005412DD">
        <w:t>with a subset</w:t>
      </w:r>
      <w:r w:rsidR="00436A78">
        <w:t xml:space="preserve"> of</w:t>
      </w:r>
      <w:r w:rsidR="639EA2ED">
        <w:t xml:space="preserve"> </w:t>
      </w:r>
      <w:r w:rsidR="4C652D69">
        <w:t xml:space="preserve">3,063 </w:t>
      </w:r>
      <w:r w:rsidR="63CAA34F">
        <w:t>who</w:t>
      </w:r>
      <w:r w:rsidR="4C652D69">
        <w:t xml:space="preserve"> are Hispanic/Latina </w:t>
      </w:r>
      <w:r w:rsidR="218F510D">
        <w:t xml:space="preserve">women </w:t>
      </w:r>
      <w:r w:rsidR="4C652D69">
        <w:t>between the ages of 18 to 44.</w:t>
      </w:r>
      <w:r w:rsidR="1A6D8AC0">
        <w:t xml:space="preserve"> </w:t>
      </w:r>
      <w:r w:rsidR="218F510D">
        <w:t>We will invite a</w:t>
      </w:r>
      <w:r w:rsidR="12061E30">
        <w:t xml:space="preserve">ll that meet our </w:t>
      </w:r>
      <w:r w:rsidR="33E54C87">
        <w:t>inclusion criteria</w:t>
      </w:r>
      <w:r w:rsidR="12061E30">
        <w:t xml:space="preserve">, but </w:t>
      </w:r>
      <w:r w:rsidR="29F1A57D">
        <w:t xml:space="preserve">since we cannot survey </w:t>
      </w:r>
      <w:r w:rsidR="218F510D">
        <w:t>all individuals</w:t>
      </w:r>
      <w:r w:rsidR="12061E30">
        <w:t xml:space="preserve">, we will </w:t>
      </w:r>
      <w:r w:rsidR="00221289">
        <w:t>screen</w:t>
      </w:r>
      <w:r w:rsidR="0F148C52">
        <w:t xml:space="preserve"> </w:t>
      </w:r>
      <w:r w:rsidR="42287DAF">
        <w:t>(</w:t>
      </w:r>
      <w:r w:rsidRPr="3F49D9AA" w:rsidR="42287DAF">
        <w:rPr>
          <w:b/>
          <w:bCs/>
        </w:rPr>
        <w:t>Attachments 20, 21, 22, 23, 35, 36</w:t>
      </w:r>
      <w:r w:rsidR="42287DAF">
        <w:t xml:space="preserve">) </w:t>
      </w:r>
      <w:r w:rsidR="30714A32">
        <w:t xml:space="preserve">for </w:t>
      </w:r>
      <w:r w:rsidR="5748E96A">
        <w:t>individuals</w:t>
      </w:r>
      <w:r w:rsidR="2DCD16C7">
        <w:t xml:space="preserve"> </w:t>
      </w:r>
      <w:r w:rsidR="7274BA22">
        <w:t>who</w:t>
      </w:r>
      <w:r w:rsidR="5748E96A">
        <w:t xml:space="preserve"> are </w:t>
      </w:r>
      <w:r w:rsidR="6CDA32A7">
        <w:t>Spanish speaking</w:t>
      </w:r>
      <w:r w:rsidR="5BCC29A8">
        <w:t xml:space="preserve">, </w:t>
      </w:r>
      <w:r w:rsidRPr="3F49D9AA" w:rsidR="5BCC29A8">
        <w:rPr>
          <w:color w:val="000000" w:themeColor="text1"/>
        </w:rPr>
        <w:t xml:space="preserve">were born outside of the United States, and have lived in the United States for </w:t>
      </w:r>
      <w:r w:rsidRPr="3F49D9AA" w:rsidR="65296FCD">
        <w:rPr>
          <w:color w:val="000000" w:themeColor="text1"/>
        </w:rPr>
        <w:t xml:space="preserve">less than </w:t>
      </w:r>
      <w:r w:rsidRPr="3F49D9AA" w:rsidR="6B4FD08A">
        <w:rPr>
          <w:color w:val="000000" w:themeColor="text1"/>
        </w:rPr>
        <w:t>7</w:t>
      </w:r>
      <w:r w:rsidRPr="3F49D9AA" w:rsidR="65296FCD">
        <w:rPr>
          <w:color w:val="000000" w:themeColor="text1"/>
        </w:rPr>
        <w:t xml:space="preserve"> years</w:t>
      </w:r>
      <w:r w:rsidRPr="3F49D9AA" w:rsidR="1E4C8575">
        <w:rPr>
          <w:color w:val="000000" w:themeColor="text1"/>
        </w:rPr>
        <w:t xml:space="preserve"> as eligible</w:t>
      </w:r>
      <w:r w:rsidRPr="3F49D9AA" w:rsidR="6CDA32A7">
        <w:rPr>
          <w:color w:val="000000" w:themeColor="text1"/>
        </w:rPr>
        <w:t>.</w:t>
      </w:r>
    </w:p>
    <w:p w:rsidR="00007DC8" w:rsidP="4DA33F42" w14:paraId="4E54B3C2" w14:textId="77777777"/>
    <w:p w:rsidR="10155D8B" w:rsidP="4DA33F42" w14:paraId="1CCA52CB" w14:textId="51201501">
      <w:bookmarkStart w:id="0" w:name="_Int_EPsxMZkA"/>
      <w:r>
        <w:t>A total of 9 focus groups will be conducted with</w:t>
      </w:r>
      <w:r w:rsidR="57580F9E">
        <w:t xml:space="preserve"> up to</w:t>
      </w:r>
      <w:r>
        <w:t xml:space="preserve"> </w:t>
      </w:r>
      <w:r w:rsidR="57580F9E">
        <w:t>9</w:t>
      </w:r>
      <w:r>
        <w:t xml:space="preserve"> participants each, </w:t>
      </w:r>
      <w:r w:rsidR="57580F9E">
        <w:t>which will include o</w:t>
      </w:r>
      <w:r w:rsidR="6684EA83">
        <w:t xml:space="preserve">ne pilot focus group, </w:t>
      </w:r>
      <w:r>
        <w:t xml:space="preserve">for a total of </w:t>
      </w:r>
      <w:r w:rsidR="483828D9">
        <w:t xml:space="preserve">81 </w:t>
      </w:r>
      <w:r>
        <w:t>total participants in the sample.</w:t>
      </w:r>
      <w:bookmarkEnd w:id="0"/>
      <w:r>
        <w:t xml:space="preserve"> </w:t>
      </w:r>
      <w:r w:rsidR="3B5F1665">
        <w:t>T</w:t>
      </w:r>
      <w:r w:rsidR="513D0BF8">
        <w:t>hi</w:t>
      </w:r>
      <w:r w:rsidR="3B5F1665">
        <w:t>s sample account</w:t>
      </w:r>
      <w:r w:rsidR="513D0BF8">
        <w:t>s</w:t>
      </w:r>
      <w:r w:rsidR="48E8F88C">
        <w:t xml:space="preserve"> for</w:t>
      </w:r>
      <w:r w:rsidR="4A6957FB">
        <w:t xml:space="preserve"> </w:t>
      </w:r>
      <w:r w:rsidR="139C81AE">
        <w:t>over-recruit</w:t>
      </w:r>
      <w:r w:rsidR="4A6957FB">
        <w:t>ment</w:t>
      </w:r>
      <w:r w:rsidR="139C81AE">
        <w:t xml:space="preserve"> by two (2) and schedul</w:t>
      </w:r>
      <w:r w:rsidR="504AA8E9">
        <w:t>ing of</w:t>
      </w:r>
      <w:r w:rsidR="139C81AE">
        <w:t xml:space="preserve"> at least seven (7) participants for each focus group to account for last minute cance</w:t>
      </w:r>
      <w:r w:rsidR="2C960704">
        <w:t>l</w:t>
      </w:r>
      <w:r w:rsidR="139C81AE">
        <w:t>lations and no-shows.</w:t>
      </w:r>
      <w:r>
        <w:br/>
      </w:r>
    </w:p>
    <w:p w:rsidR="001846DF" w:rsidRPr="00EC6957" w:rsidP="4DA33F42" w14:paraId="58711BA4" w14:textId="3FB4BF56">
      <w:r w:rsidRPr="006B1B35">
        <w:rPr>
          <w:lang w:val="es-ES"/>
        </w:rPr>
        <w:t xml:space="preserve">[1] </w:t>
      </w:r>
      <w:r w:rsidRPr="006B1B35" w:rsidR="002F651B">
        <w:rPr>
          <w:lang w:val="es-ES"/>
        </w:rPr>
        <w:t>Jones, N</w:t>
      </w:r>
      <w:r w:rsidRPr="006B1B35" w:rsidR="004F6D2A">
        <w:rPr>
          <w:lang w:val="es-ES"/>
        </w:rPr>
        <w:t xml:space="preserve">., Marks, R., </w:t>
      </w:r>
      <w:r w:rsidRPr="006B1B35" w:rsidR="004F6D2A">
        <w:rPr>
          <w:lang w:val="es-ES"/>
        </w:rPr>
        <w:t>Ramirez</w:t>
      </w:r>
      <w:r w:rsidRPr="006B1B35" w:rsidR="004F6D2A">
        <w:rPr>
          <w:lang w:val="es-ES"/>
        </w:rPr>
        <w:t>, R., &amp; R</w:t>
      </w:r>
      <w:r w:rsidR="0098448D">
        <w:rPr>
          <w:lang w:val="es-ES"/>
        </w:rPr>
        <w:t>í</w:t>
      </w:r>
      <w:r w:rsidRPr="006B1B35" w:rsidR="004F6D2A">
        <w:rPr>
          <w:lang w:val="es-ES"/>
        </w:rPr>
        <w:t>os-Vargas</w:t>
      </w:r>
      <w:r w:rsidRPr="006B1B35" w:rsidR="006B1B35">
        <w:rPr>
          <w:lang w:val="es-ES"/>
        </w:rPr>
        <w:t xml:space="preserve">, </w:t>
      </w:r>
      <w:r w:rsidR="006B1B35">
        <w:rPr>
          <w:lang w:val="es-ES"/>
        </w:rPr>
        <w:t xml:space="preserve">M. </w:t>
      </w:r>
      <w:r w:rsidR="00732468">
        <w:rPr>
          <w:lang w:val="es-ES"/>
        </w:rPr>
        <w:t xml:space="preserve"> </w:t>
      </w:r>
      <w:r w:rsidRPr="006E397E" w:rsidR="00732468">
        <w:t xml:space="preserve">202 Census </w:t>
      </w:r>
      <w:r w:rsidRPr="006E397E" w:rsidR="003554C5">
        <w:t>Illuminates</w:t>
      </w:r>
      <w:r w:rsidRPr="006E397E" w:rsidR="006E397E">
        <w:t xml:space="preserve"> Racial and Ethnic Composition of </w:t>
      </w:r>
      <w:r w:rsidR="006E397E">
        <w:t>the Country. August 12, 2021</w:t>
      </w:r>
      <w:r w:rsidR="00EC6957">
        <w:t xml:space="preserve">. </w:t>
      </w:r>
      <w:r w:rsidRPr="007B4A22" w:rsidR="00EC6957">
        <w:t>https://www.census.gov/library/stories/2021/08/improved-race-ethnicity-measures-reveal-united-states-population-much-more-multiracial.html</w:t>
      </w:r>
      <w:r w:rsidRPr="00EC6957" w:rsidR="00381416">
        <w:t xml:space="preserve"> </w:t>
      </w:r>
      <w:r w:rsidRPr="00EC6957" w:rsidR="00EC6957">
        <w:t>(accessed</w:t>
      </w:r>
      <w:r w:rsidR="00EC6957">
        <w:t xml:space="preserve"> August 15, 2023).</w:t>
      </w:r>
    </w:p>
    <w:p w:rsidR="10155D8B" w:rsidP="4DA33F42" w14:paraId="672E365E" w14:textId="548048AE">
      <w:r>
        <w:t>[</w:t>
      </w:r>
      <w:r w:rsidR="001846DF">
        <w:t>2</w:t>
      </w:r>
      <w:r>
        <w:t xml:space="preserve">] United States Census Bureau. Hispanic Population to Reach 111 </w:t>
      </w:r>
      <w:r>
        <w:t>Million</w:t>
      </w:r>
      <w:r>
        <w:t xml:space="preserve"> by 2060. October 9, 2018. https://www.census.gov/library/visualizations/2018/comm/hispanic-projected-pop.html (accessed March 8, 2023).</w:t>
      </w:r>
    </w:p>
    <w:p w:rsidR="4DA33F42" w:rsidP="4DA33F42" w14:paraId="6649C278" w14:textId="18B36E88"/>
    <w:p w:rsidR="4DA33F42" w:rsidP="4DA33F42" w14:paraId="286FF2AD" w14:textId="1C6EFB29"/>
    <w:p w:rsidR="4DA33F42" w:rsidP="4DA33F42" w14:paraId="1DAA2C46" w14:textId="49659DC9"/>
    <w:p w:rsidR="00A868DA" w:rsidP="6547330C" w14:paraId="0F856EEB" w14:textId="33EFCA82">
      <w:pPr>
        <w:pStyle w:val="Heading2"/>
        <w:spacing w:before="0" w:after="0"/>
        <w:rPr>
          <w:i w:val="0"/>
          <w:sz w:val="24"/>
          <w:szCs w:val="24"/>
        </w:rPr>
      </w:pPr>
      <w:r w:rsidRPr="6547330C">
        <w:rPr>
          <w:i w:val="0"/>
          <w:sz w:val="24"/>
          <w:szCs w:val="24"/>
        </w:rPr>
        <w:t>B.2. Procedures for the Collection of Informatio</w:t>
      </w:r>
      <w:r w:rsidRPr="6547330C" w:rsidR="3DFDDF4C">
        <w:rPr>
          <w:i w:val="0"/>
          <w:sz w:val="24"/>
          <w:szCs w:val="24"/>
        </w:rPr>
        <w:t>n</w:t>
      </w:r>
    </w:p>
    <w:p w:rsidR="00307A81" w:rsidRPr="00307A81" w:rsidP="0C0148AE" w14:paraId="525499A1" w14:textId="41699BBD"/>
    <w:p w:rsidR="6338AB92" w:rsidP="324596EB" w14:paraId="1F71258E" w14:textId="47D5908D">
      <w:r>
        <w:t xml:space="preserve">Nine focus groups will be conducted, using a combination of both in-person and online formats. Online focus groups, in addition to in-person focus groups, will yield the most diverse sample as priority audience members in remote locations (e.g., outside heavily populated cities </w:t>
      </w:r>
      <w:r w:rsidR="6163937C">
        <w:t>in</w:t>
      </w:r>
      <w:r>
        <w:t xml:space="preserve"> Texas and California) will be able to participate and have their voices heard. All focus groups will be planned to be conducted in Spanish with a mix of </w:t>
      </w:r>
      <w:r w:rsidR="0CA68B02">
        <w:t>women of reproductive age (</w:t>
      </w:r>
      <w:r>
        <w:t>WRA</w:t>
      </w:r>
      <w:r w:rsidR="0CA68B02">
        <w:t>)</w:t>
      </w:r>
      <w:r>
        <w:t xml:space="preserve"> of Mexican and Central American descent who are less acculturated or bi-cultural. Each focus group’s duration will be 90 minutes</w:t>
      </w:r>
      <w:r w:rsidR="55BCD2EA">
        <w:t>.</w:t>
      </w:r>
      <w:r>
        <w:t xml:space="preserve"> </w:t>
      </w:r>
      <w:r w:rsidR="242B7607">
        <w:t>We</w:t>
      </w:r>
      <w:r>
        <w:t xml:space="preserve"> </w:t>
      </w:r>
      <w:r w:rsidR="242B7607">
        <w:t>plan to</w:t>
      </w:r>
      <w:r>
        <w:t xml:space="preserve"> over-recruit and schedule at least </w:t>
      </w:r>
      <w:r w:rsidR="65DB1B85">
        <w:t>7</w:t>
      </w:r>
      <w:r>
        <w:t xml:space="preserve"> participants for each focus group to account for </w:t>
      </w:r>
      <w:r w:rsidR="33B730E0">
        <w:t>last-minute</w:t>
      </w:r>
      <w:r>
        <w:t xml:space="preserve"> </w:t>
      </w:r>
      <w:r>
        <w:t>cance</w:t>
      </w:r>
      <w:r w:rsidR="1E196A53">
        <w:t>l</w:t>
      </w:r>
      <w:r>
        <w:t>lations and no-shows.</w:t>
      </w:r>
      <w:r w:rsidR="2451BF28">
        <w:t xml:space="preserve"> All participants will be directed to fill out the </w:t>
      </w:r>
      <w:r w:rsidR="5393FF04">
        <w:t xml:space="preserve">self-administered </w:t>
      </w:r>
      <w:r w:rsidR="2451BF28">
        <w:t>screener</w:t>
      </w:r>
      <w:r w:rsidR="542E563B">
        <w:t xml:space="preserve"> (</w:t>
      </w:r>
      <w:r w:rsidRPr="12FB3CD1" w:rsidR="2650ED3C">
        <w:rPr>
          <w:b/>
          <w:bCs/>
          <w:color w:val="000000" w:themeColor="text1"/>
        </w:rPr>
        <w:t xml:space="preserve">Attachment </w:t>
      </w:r>
      <w:r w:rsidRPr="12FB3CD1" w:rsidR="39A60997">
        <w:rPr>
          <w:b/>
          <w:bCs/>
          <w:color w:val="000000" w:themeColor="text1"/>
        </w:rPr>
        <w:t>2</w:t>
      </w:r>
      <w:r w:rsidRPr="12FB3CD1" w:rsidR="09B12096">
        <w:rPr>
          <w:b/>
          <w:bCs/>
          <w:color w:val="000000" w:themeColor="text1"/>
        </w:rPr>
        <w:t>0 and</w:t>
      </w:r>
      <w:r w:rsidRPr="12FB3CD1" w:rsidR="39A60997">
        <w:rPr>
          <w:b/>
          <w:bCs/>
          <w:color w:val="000000" w:themeColor="text1"/>
        </w:rPr>
        <w:t xml:space="preserve"> 2</w:t>
      </w:r>
      <w:r w:rsidRPr="12FB3CD1" w:rsidR="141496E1">
        <w:rPr>
          <w:b/>
          <w:bCs/>
          <w:color w:val="000000" w:themeColor="text1"/>
        </w:rPr>
        <w:t>1</w:t>
      </w:r>
      <w:r w:rsidR="61B7D92D">
        <w:t xml:space="preserve">) to see if they are </w:t>
      </w:r>
      <w:r w:rsidR="257B3FFB">
        <w:t>eligible</w:t>
      </w:r>
      <w:r w:rsidR="61B7D92D">
        <w:t>.</w:t>
      </w:r>
      <w:r w:rsidR="542E563B">
        <w:t xml:space="preserve"> </w:t>
      </w:r>
      <w:r w:rsidR="61B7D92D">
        <w:t xml:space="preserve">Participants </w:t>
      </w:r>
      <w:r w:rsidR="7D6BDCEB">
        <w:t xml:space="preserve">will be </w:t>
      </w:r>
      <w:r w:rsidR="61B7D92D">
        <w:t xml:space="preserve">given the option of calling and a </w:t>
      </w:r>
      <w:r w:rsidR="257B3FFB">
        <w:t>bilingual</w:t>
      </w:r>
      <w:r w:rsidR="61B7D92D">
        <w:t xml:space="preserve"> </w:t>
      </w:r>
      <w:r w:rsidR="61B7D92D">
        <w:t>EurekaFacts</w:t>
      </w:r>
      <w:r w:rsidR="61B7D92D">
        <w:t xml:space="preserve"> staff member will </w:t>
      </w:r>
      <w:r w:rsidR="4C34018D">
        <w:t>screen</w:t>
      </w:r>
      <w:r w:rsidR="257B3FFB">
        <w:t xml:space="preserve"> the participant via phone call </w:t>
      </w:r>
      <w:r w:rsidR="542E563B">
        <w:t>(</w:t>
      </w:r>
      <w:r w:rsidRPr="12FB3CD1" w:rsidR="39A60997">
        <w:rPr>
          <w:b/>
          <w:bCs/>
          <w:color w:val="000000" w:themeColor="text1"/>
        </w:rPr>
        <w:t>Attachment 2</w:t>
      </w:r>
      <w:r w:rsidRPr="12FB3CD1" w:rsidR="6FE290FA">
        <w:rPr>
          <w:b/>
          <w:bCs/>
          <w:color w:val="000000" w:themeColor="text1"/>
        </w:rPr>
        <w:t>2 and 2</w:t>
      </w:r>
      <w:r w:rsidRPr="12FB3CD1" w:rsidR="39A60997">
        <w:rPr>
          <w:b/>
          <w:bCs/>
          <w:color w:val="000000" w:themeColor="text1"/>
        </w:rPr>
        <w:t>3</w:t>
      </w:r>
      <w:r w:rsidR="542E563B">
        <w:t>)</w:t>
      </w:r>
      <w:r w:rsidR="257B3FFB">
        <w:t>.</w:t>
      </w:r>
      <w:r w:rsidR="65E04B4F">
        <w:t xml:space="preserve"> If eligible, participants will be given a unique identi</w:t>
      </w:r>
      <w:r w:rsidR="02FC3A60">
        <w:t>fication</w:t>
      </w:r>
      <w:r w:rsidR="5D94FC7E">
        <w:t xml:space="preserve"> number</w:t>
      </w:r>
      <w:r w:rsidR="02FC3A60">
        <w:t xml:space="preserve"> to protect their privacy.</w:t>
      </w:r>
    </w:p>
    <w:p w:rsidR="324596EB" w:rsidP="324596EB" w14:paraId="73D3B2B5" w14:textId="34B737EE"/>
    <w:p w:rsidR="00A1073B" w:rsidRPr="00A1073B" w:rsidP="3F49D9AA" w14:paraId="7AEE5078" w14:textId="491D780C">
      <w:pPr>
        <w:rPr>
          <w:b/>
          <w:bCs/>
          <w:i/>
          <w:iCs/>
        </w:rPr>
      </w:pPr>
      <w:r>
        <w:t>All focus groups will include a mix of Hispanic WRA participants who are currently not pregnant and not trying to get pregnant, currently trying to get pregnant, planning to get pregnant in the future, as well as those who currently have children and those who do not currently have children. We will not recruit currently pregnant women. While focus groups may include a mix of Hispanic women of different races (</w:t>
      </w:r>
      <w:r w:rsidR="15298537">
        <w:t xml:space="preserve">e.g., </w:t>
      </w:r>
      <w:r>
        <w:t>white, black, indigenous, Asian) and different countries of origin/national backgrounds, this will not be a focal point in recruitment.</w:t>
      </w:r>
      <w:r w:rsidR="00275776">
        <w:t xml:space="preserve"> </w:t>
      </w:r>
      <w:r w:rsidR="676E3590">
        <w:t>A</w:t>
      </w:r>
      <w:r w:rsidR="6FE20E4D">
        <w:t>n online</w:t>
      </w:r>
      <w:r w:rsidR="676E3590">
        <w:t xml:space="preserve"> participant screening tool </w:t>
      </w:r>
      <w:r w:rsidR="267E1D6B">
        <w:t>(</w:t>
      </w:r>
      <w:r w:rsidRPr="3F49D9AA" w:rsidR="267E1D6B">
        <w:rPr>
          <w:b/>
          <w:bCs/>
        </w:rPr>
        <w:t>Attachment</w:t>
      </w:r>
      <w:r w:rsidRPr="3F49D9AA" w:rsidR="17FA4BD0">
        <w:rPr>
          <w:b/>
          <w:bCs/>
        </w:rPr>
        <w:t>s</w:t>
      </w:r>
      <w:r w:rsidRPr="3F49D9AA" w:rsidR="267E1D6B">
        <w:rPr>
          <w:b/>
          <w:bCs/>
        </w:rPr>
        <w:t xml:space="preserve"> </w:t>
      </w:r>
      <w:r w:rsidRPr="3F49D9AA" w:rsidR="101B6DF6">
        <w:rPr>
          <w:b/>
          <w:bCs/>
        </w:rPr>
        <w:t xml:space="preserve">35 and 36) </w:t>
      </w:r>
      <w:r w:rsidR="30637706">
        <w:t>and</w:t>
      </w:r>
      <w:r w:rsidR="5F95A339">
        <w:t xml:space="preserve"> telephone screener (</w:t>
      </w:r>
      <w:r w:rsidRPr="3F49D9AA" w:rsidR="5F95A339">
        <w:rPr>
          <w:b/>
          <w:bCs/>
        </w:rPr>
        <w:t>Attachment</w:t>
      </w:r>
      <w:r w:rsidRPr="3F49D9AA" w:rsidR="7CA768F8">
        <w:rPr>
          <w:b/>
          <w:bCs/>
        </w:rPr>
        <w:t>s</w:t>
      </w:r>
      <w:r w:rsidRPr="3F49D9AA" w:rsidR="676E3590">
        <w:rPr>
          <w:b/>
          <w:bCs/>
        </w:rPr>
        <w:t xml:space="preserve"> </w:t>
      </w:r>
      <w:r w:rsidRPr="3F49D9AA" w:rsidR="5195368F">
        <w:rPr>
          <w:b/>
          <w:bCs/>
        </w:rPr>
        <w:t>22</w:t>
      </w:r>
      <w:r w:rsidRPr="3F49D9AA" w:rsidR="6F6DE08E">
        <w:rPr>
          <w:b/>
          <w:bCs/>
        </w:rPr>
        <w:t xml:space="preserve"> and </w:t>
      </w:r>
      <w:r w:rsidRPr="3F49D9AA" w:rsidR="5195368F">
        <w:rPr>
          <w:b/>
          <w:bCs/>
        </w:rPr>
        <w:t>23</w:t>
      </w:r>
      <w:r w:rsidR="5195368F">
        <w:t xml:space="preserve">) </w:t>
      </w:r>
      <w:r w:rsidR="676E3590">
        <w:t xml:space="preserve">has been created that gathers needed data to ensure a demographically diverse mix of participants—this includes collecting participants’ primary language (must be Spanish); countries of origin/national backgrounds (Mexico and countries in Central America preferred); races; time in the U.S. (must be less than </w:t>
      </w:r>
      <w:r w:rsidR="38F2195E">
        <w:t>7</w:t>
      </w:r>
      <w:r w:rsidR="676E3590">
        <w:t xml:space="preserve"> years; recent immigrants); geographic location in the U.S.; geographic setting (rural, urban, suburban); age; pregnancy status (cannot be currently pregnant); and consumption of corn masa flour food products (must be a yes).</w:t>
      </w:r>
      <w:r w:rsidR="0472E790">
        <w:t xml:space="preserve"> </w:t>
      </w:r>
    </w:p>
    <w:p w:rsidR="06B0EE4C" w:rsidP="06B0EE4C" w14:paraId="44787106" w14:textId="6548B25B"/>
    <w:p w:rsidR="37D21623" w:rsidP="06B0EE4C" w14:paraId="53DC0645" w14:textId="354DE67F">
      <w:r>
        <w:t xml:space="preserve">After scheduling an in-person focus group, participants will receive a confirmation email </w:t>
      </w:r>
      <w:r w:rsidRPr="3F49D9AA" w:rsidR="777EC976">
        <w:rPr>
          <w:b/>
          <w:bCs/>
        </w:rPr>
        <w:t>(Attachment</w:t>
      </w:r>
      <w:r w:rsidRPr="3F49D9AA" w:rsidR="51EE623F">
        <w:rPr>
          <w:b/>
          <w:bCs/>
        </w:rPr>
        <w:t>s 18</w:t>
      </w:r>
      <w:r w:rsidRPr="3F49D9AA" w:rsidR="33F52A02">
        <w:rPr>
          <w:b/>
          <w:bCs/>
        </w:rPr>
        <w:t xml:space="preserve"> and </w:t>
      </w:r>
      <w:r w:rsidRPr="3F49D9AA" w:rsidR="51EE623F">
        <w:rPr>
          <w:b/>
          <w:bCs/>
        </w:rPr>
        <w:t>19</w:t>
      </w:r>
      <w:r w:rsidRPr="3F49D9AA" w:rsidR="777EC976">
        <w:rPr>
          <w:b/>
          <w:bCs/>
        </w:rPr>
        <w:t>)</w:t>
      </w:r>
      <w:r w:rsidR="777EC976">
        <w:t xml:space="preserve"> </w:t>
      </w:r>
      <w:r>
        <w:t xml:space="preserve">with details about the focus group meeting, which will include instructions, directions to facility, and what, if anything, to bring with them to the meeting (e.g., eyeglasses). After scheduling an online focus group, participants will receive a confirmation email with a unique link to the interview or focus group meeting, which will be conducted via a web conferencing platform, with detailed instructions and screenshots on how to connect to the meeting.  </w:t>
      </w:r>
    </w:p>
    <w:p w:rsidR="0081198A" w:rsidP="06B0EE4C" w14:paraId="22FE78D9" w14:textId="77777777"/>
    <w:p w:rsidR="0081198A" w:rsidP="06B0EE4C" w14:paraId="255316BB" w14:textId="4B163B4A">
      <w:r>
        <w:t xml:space="preserve">During the session, a trained and experienced bilingual moderator will facilitate all sessions and a notetaker will take notes during the focus groups. </w:t>
      </w:r>
      <w:r w:rsidR="0032716D">
        <w:t>The bilingual moderator will facilitate the session using the moderator guide (</w:t>
      </w:r>
      <w:r w:rsidRPr="3F49D9AA" w:rsidR="002D4D3C">
        <w:rPr>
          <w:b/>
          <w:bCs/>
          <w:color w:val="000000" w:themeColor="text1"/>
        </w:rPr>
        <w:t>Attachment 3</w:t>
      </w:r>
      <w:r w:rsidRPr="3F49D9AA" w:rsidR="2E12C5C0">
        <w:rPr>
          <w:b/>
          <w:bCs/>
          <w:color w:val="000000" w:themeColor="text1"/>
        </w:rPr>
        <w:t>0 and 31</w:t>
      </w:r>
      <w:r w:rsidR="0032716D">
        <w:t xml:space="preserve">) and present </w:t>
      </w:r>
      <w:r w:rsidR="00687838">
        <w:t>v</w:t>
      </w:r>
      <w:r w:rsidR="0032716D">
        <w:t>isual aids (</w:t>
      </w:r>
      <w:r w:rsidRPr="3F49D9AA" w:rsidR="00687838">
        <w:rPr>
          <w:b/>
          <w:bCs/>
          <w:color w:val="000000" w:themeColor="text1"/>
        </w:rPr>
        <w:t>Attachment 32</w:t>
      </w:r>
      <w:r w:rsidR="0032716D">
        <w:t xml:space="preserve">) during the session. </w:t>
      </w:r>
      <w:r>
        <w:t xml:space="preserve">All focus groups will be confidential, audio-recorded, and transcribed for data analysis purposes. </w:t>
      </w:r>
    </w:p>
    <w:p w:rsidR="00FD1D09" w:rsidRPr="00A1073B" w:rsidP="5117D4A7" w14:paraId="0562CB0E" w14:textId="1A220EEE">
      <w:pPr>
        <w:pStyle w:val="Heading2"/>
        <w:spacing w:before="0" w:after="0"/>
        <w:rPr>
          <w:bCs/>
          <w:iCs/>
          <w:highlight w:val="yellow"/>
        </w:rPr>
      </w:pPr>
    </w:p>
    <w:p w:rsidR="00A868DA" w:rsidP="0C0148AE" w14:paraId="17A228BA" w14:textId="77777777">
      <w:pPr>
        <w:pStyle w:val="Heading2"/>
        <w:spacing w:before="0" w:after="0"/>
        <w:rPr>
          <w:i w:val="0"/>
          <w:sz w:val="24"/>
          <w:szCs w:val="24"/>
        </w:rPr>
      </w:pPr>
      <w:r w:rsidRPr="5117D4A7">
        <w:rPr>
          <w:i w:val="0"/>
          <w:sz w:val="24"/>
          <w:szCs w:val="24"/>
        </w:rPr>
        <w:t>B.3. Methods to Maximize Response Rates and Deal with Nonresponse</w:t>
      </w:r>
    </w:p>
    <w:p w:rsidR="00FE368D" w:rsidP="0C0148AE" w14:paraId="735675B0" w14:textId="77777777">
      <w:pPr>
        <w:rPr>
          <w:i/>
          <w:iCs/>
        </w:rPr>
      </w:pPr>
    </w:p>
    <w:p w:rsidR="00674ACF" w:rsidP="009A00DD" w14:paraId="392DB8DB" w14:textId="7F3B0E01">
      <w:r>
        <w:t>Participants who meet the requirements (wom</w:t>
      </w:r>
      <w:r w:rsidR="001C0BD3">
        <w:t xml:space="preserve">an, </w:t>
      </w:r>
      <w:r w:rsidR="4B85EB68">
        <w:t xml:space="preserve">age </w:t>
      </w:r>
      <w:r w:rsidRPr="00FE2753" w:rsidR="001C0BD3">
        <w:t>1</w:t>
      </w:r>
      <w:r w:rsidR="001C0BD3">
        <w:t xml:space="preserve">8-44, Hispanic/Latina) </w:t>
      </w:r>
      <w:r>
        <w:t xml:space="preserve">within </w:t>
      </w:r>
      <w:r w:rsidR="5B7499C5">
        <w:t xml:space="preserve">the </w:t>
      </w:r>
      <w:r>
        <w:t>EurekaFacts</w:t>
      </w:r>
      <w:r>
        <w:t xml:space="preserve"> panel will be sent an invitation </w:t>
      </w:r>
      <w:r w:rsidR="00992EC1">
        <w:t>email</w:t>
      </w:r>
      <w:r w:rsidR="2AD85E01">
        <w:t>/letter</w:t>
      </w:r>
      <w:r>
        <w:t xml:space="preserve"> (</w:t>
      </w:r>
      <w:r w:rsidRPr="3F49D9AA" w:rsidR="00D62E72">
        <w:rPr>
          <w:b/>
          <w:bCs/>
          <w:color w:val="000000" w:themeColor="text1"/>
        </w:rPr>
        <w:t xml:space="preserve">Attachment </w:t>
      </w:r>
      <w:r w:rsidRPr="3F49D9AA" w:rsidR="0DEC1756">
        <w:rPr>
          <w:b/>
          <w:bCs/>
          <w:color w:val="000000" w:themeColor="text1"/>
        </w:rPr>
        <w:t xml:space="preserve">8 and </w:t>
      </w:r>
      <w:r w:rsidRPr="3F49D9AA" w:rsidR="00D62E72">
        <w:rPr>
          <w:b/>
          <w:bCs/>
          <w:color w:val="000000" w:themeColor="text1"/>
        </w:rPr>
        <w:t>9</w:t>
      </w:r>
      <w:r>
        <w:t>)</w:t>
      </w:r>
      <w:r w:rsidR="001626C4">
        <w:t>.</w:t>
      </w:r>
      <w:r>
        <w:t xml:space="preserve"> </w:t>
      </w:r>
      <w:r w:rsidR="00F403F8">
        <w:t>EurekaFacts</w:t>
      </w:r>
      <w:r w:rsidR="00F403F8">
        <w:t xml:space="preserve"> staff waits a week for responses to compile and sends out the invitation email</w:t>
      </w:r>
      <w:r w:rsidR="1DF77ABD">
        <w:t>/letter</w:t>
      </w:r>
      <w:r w:rsidR="00F403F8">
        <w:t xml:space="preserve"> in batches, if needed</w:t>
      </w:r>
      <w:r w:rsidR="007E37FA">
        <w:t xml:space="preserve">, in the case that there is a large number to be reached. </w:t>
      </w:r>
      <w:r>
        <w:t>If there are not enough responses</w:t>
      </w:r>
      <w:r w:rsidR="007E37FA">
        <w:t xml:space="preserve"> from the initial invitation</w:t>
      </w:r>
      <w:r>
        <w:t>, a follow-up invitation (</w:t>
      </w:r>
      <w:r w:rsidRPr="3F49D9AA" w:rsidR="00386277">
        <w:rPr>
          <w:b/>
          <w:bCs/>
          <w:color w:val="000000" w:themeColor="text1"/>
        </w:rPr>
        <w:t>Attachment 1</w:t>
      </w:r>
      <w:r w:rsidRPr="3F49D9AA" w:rsidR="69BA116F">
        <w:rPr>
          <w:b/>
          <w:bCs/>
          <w:color w:val="000000" w:themeColor="text1"/>
        </w:rPr>
        <w:t>0 and 1</w:t>
      </w:r>
      <w:r w:rsidRPr="3F49D9AA" w:rsidR="00386277">
        <w:rPr>
          <w:b/>
          <w:bCs/>
          <w:color w:val="000000" w:themeColor="text1"/>
        </w:rPr>
        <w:t>1</w:t>
      </w:r>
      <w:r>
        <w:t xml:space="preserve">) will be sent </w:t>
      </w:r>
      <w:r w:rsidR="001626C4">
        <w:t xml:space="preserve">at least a week after the initial </w:t>
      </w:r>
      <w:r w:rsidR="004A41CF">
        <w:t xml:space="preserve">invitation letter. Afterwards, </w:t>
      </w:r>
      <w:r w:rsidR="00411BDA">
        <w:t xml:space="preserve">if needed, </w:t>
      </w:r>
      <w:r>
        <w:t>a final</w:t>
      </w:r>
      <w:r w:rsidR="004A41CF">
        <w:t xml:space="preserve"> </w:t>
      </w:r>
      <w:r>
        <w:t>follow-up</w:t>
      </w:r>
      <w:r w:rsidR="00411BDA">
        <w:t xml:space="preserve"> email </w:t>
      </w:r>
      <w:r w:rsidR="004A41CF">
        <w:t xml:space="preserve">will be sent to </w:t>
      </w:r>
      <w:r>
        <w:t>participants</w:t>
      </w:r>
      <w:r w:rsidR="004A41CF">
        <w:t xml:space="preserve"> </w:t>
      </w:r>
      <w:r w:rsidR="00097D86">
        <w:t xml:space="preserve">two and </w:t>
      </w:r>
      <w:r w:rsidR="799042A3">
        <w:t xml:space="preserve">a </w:t>
      </w:r>
      <w:r w:rsidR="00097D86">
        <w:t xml:space="preserve">half </w:t>
      </w:r>
      <w:r w:rsidR="39F5EDB5">
        <w:t>weeks</w:t>
      </w:r>
      <w:r w:rsidR="00097D86">
        <w:t xml:space="preserve"> after the initial email to participants </w:t>
      </w:r>
      <w:r w:rsidR="004A41CF">
        <w:t>that did not respond</w:t>
      </w:r>
      <w:r>
        <w:t xml:space="preserve"> (</w:t>
      </w:r>
      <w:r w:rsidRPr="3F49D9AA" w:rsidR="00BB1A9E">
        <w:rPr>
          <w:b/>
          <w:bCs/>
          <w:color w:val="000000" w:themeColor="text1"/>
        </w:rPr>
        <w:t>Attachment 1</w:t>
      </w:r>
      <w:r w:rsidRPr="3F49D9AA" w:rsidR="1673CB40">
        <w:rPr>
          <w:b/>
          <w:bCs/>
          <w:color w:val="000000" w:themeColor="text1"/>
        </w:rPr>
        <w:t>2 and 1</w:t>
      </w:r>
      <w:r w:rsidRPr="3F49D9AA" w:rsidR="00BB1A9E">
        <w:rPr>
          <w:b/>
          <w:bCs/>
          <w:color w:val="000000" w:themeColor="text1"/>
        </w:rPr>
        <w:t>3</w:t>
      </w:r>
      <w:r>
        <w:t xml:space="preserve">). </w:t>
      </w:r>
      <w:r>
        <w:t xml:space="preserve">The invitation </w:t>
      </w:r>
      <w:r w:rsidR="00665B97">
        <w:t>emails</w:t>
      </w:r>
      <w:r>
        <w:t xml:space="preserve"> will lead the participants to the self-administered screener (</w:t>
      </w:r>
      <w:r w:rsidRPr="3F49D9AA" w:rsidR="008608A3">
        <w:rPr>
          <w:b/>
          <w:bCs/>
          <w:color w:val="000000" w:themeColor="text1"/>
        </w:rPr>
        <w:t xml:space="preserve">Attachment </w:t>
      </w:r>
      <w:r w:rsidRPr="3F49D9AA" w:rsidR="360FF371">
        <w:rPr>
          <w:b/>
          <w:bCs/>
          <w:color w:val="000000" w:themeColor="text1"/>
        </w:rPr>
        <w:t>20 and 21</w:t>
      </w:r>
      <w:r>
        <w:t xml:space="preserve">). Please </w:t>
      </w:r>
      <w:r w:rsidR="00A43806">
        <w:t xml:space="preserve">see </w:t>
      </w:r>
      <w:r w:rsidRPr="3F49D9AA" w:rsidR="0084591A">
        <w:rPr>
          <w:b/>
          <w:bCs/>
        </w:rPr>
        <w:t xml:space="preserve">Attachment </w:t>
      </w:r>
      <w:r w:rsidRPr="3F49D9AA" w:rsidR="0058623F">
        <w:rPr>
          <w:b/>
          <w:bCs/>
        </w:rPr>
        <w:t>3</w:t>
      </w:r>
      <w:r w:rsidRPr="3F49D9AA" w:rsidR="5D34488C">
        <w:rPr>
          <w:b/>
          <w:bCs/>
        </w:rPr>
        <w:t>5 and 36</w:t>
      </w:r>
      <w:r>
        <w:t xml:space="preserve"> for the screenshots of how the self-administered screener will be presented.</w:t>
      </w:r>
    </w:p>
    <w:p w:rsidR="009A00DD" w:rsidP="009A00DD" w14:paraId="7856FA87" w14:textId="77777777"/>
    <w:p w:rsidR="009A00DD" w:rsidP="009A00DD" w14:paraId="3BD5F6FE" w14:textId="5EF2A1B8">
      <w:r>
        <w:t xml:space="preserve">Due to the nature of the study, </w:t>
      </w:r>
      <w:r>
        <w:t>EurekaFacts</w:t>
      </w:r>
      <w:r>
        <w:t xml:space="preserve"> will also </w:t>
      </w:r>
      <w:r w:rsidR="3ACD0801">
        <w:t>email</w:t>
      </w:r>
      <w:r>
        <w:t xml:space="preserve"> </w:t>
      </w:r>
      <w:r w:rsidR="077DCC93">
        <w:t>(</w:t>
      </w:r>
      <w:r w:rsidRPr="795FBC79" w:rsidR="077DCC93">
        <w:rPr>
          <w:b/>
          <w:bCs/>
          <w:color w:val="000000" w:themeColor="text1"/>
        </w:rPr>
        <w:t>Attachment 1</w:t>
      </w:r>
      <w:r w:rsidRPr="795FBC79" w:rsidR="08016301">
        <w:rPr>
          <w:b/>
          <w:bCs/>
          <w:color w:val="000000" w:themeColor="text1"/>
        </w:rPr>
        <w:t>4 and 15</w:t>
      </w:r>
      <w:r w:rsidR="077DCC93">
        <w:t>)</w:t>
      </w:r>
      <w:r>
        <w:t xml:space="preserve"> a list of community-based organizations </w:t>
      </w:r>
      <w:r w:rsidR="242E31FA">
        <w:t>(CBOs)</w:t>
      </w:r>
      <w:r>
        <w:t xml:space="preserve"> that work with this population </w:t>
      </w:r>
      <w:r w:rsidRPr="00406552">
        <w:t>and</w:t>
      </w:r>
      <w:r>
        <w:t xml:space="preserve"> supply flyers </w:t>
      </w:r>
      <w:r w:rsidRPr="00406552">
        <w:t>(</w:t>
      </w:r>
      <w:r w:rsidRPr="00E965B5" w:rsidR="00406552">
        <w:rPr>
          <w:b/>
          <w:bCs/>
          <w:color w:val="000000" w:themeColor="text1"/>
        </w:rPr>
        <w:t>Attachment 33</w:t>
      </w:r>
      <w:r w:rsidRPr="00E965B5">
        <w:t>)</w:t>
      </w:r>
      <w:r w:rsidRPr="00406552">
        <w:t xml:space="preserve"> and</w:t>
      </w:r>
      <w:r>
        <w:t xml:space="preserve"> </w:t>
      </w:r>
      <w:r w:rsidRPr="00333142">
        <w:t>an FAQ (</w:t>
      </w:r>
      <w:r w:rsidRPr="00E965B5" w:rsidR="00406552">
        <w:rPr>
          <w:b/>
          <w:bCs/>
          <w:color w:val="000000" w:themeColor="text1"/>
        </w:rPr>
        <w:t>Attachment</w:t>
      </w:r>
      <w:r w:rsidRPr="00E965B5" w:rsidR="007E2BDF">
        <w:rPr>
          <w:b/>
          <w:bCs/>
          <w:color w:val="000000" w:themeColor="text1"/>
        </w:rPr>
        <w:t xml:space="preserve"> </w:t>
      </w:r>
      <w:r w:rsidRPr="00E965B5" w:rsidR="4EC1E04D">
        <w:rPr>
          <w:b/>
          <w:bCs/>
          <w:color w:val="000000" w:themeColor="text1"/>
        </w:rPr>
        <w:t xml:space="preserve">26 and </w:t>
      </w:r>
      <w:r w:rsidRPr="00E965B5" w:rsidR="007E2BDF">
        <w:rPr>
          <w:b/>
          <w:bCs/>
          <w:color w:val="000000" w:themeColor="text1"/>
        </w:rPr>
        <w:t>27</w:t>
      </w:r>
      <w:r w:rsidRPr="00E965B5">
        <w:t>)</w:t>
      </w:r>
      <w:r w:rsidRPr="00333142">
        <w:t xml:space="preserve">, as needed. </w:t>
      </w:r>
      <w:r w:rsidRPr="00333142" w:rsidR="00862D40">
        <w:t>Th</w:t>
      </w:r>
      <w:r w:rsidRPr="00333142" w:rsidR="00D40FFA">
        <w:t>e support of CBO</w:t>
      </w:r>
      <w:r w:rsidRPr="00333142" w:rsidR="11344EA8">
        <w:t>s</w:t>
      </w:r>
      <w:r w:rsidRPr="00333142" w:rsidR="00D40FFA">
        <w:t xml:space="preserve"> will </w:t>
      </w:r>
      <w:r w:rsidRPr="00333142" w:rsidR="00504FAA">
        <w:t>aid</w:t>
      </w:r>
      <w:r w:rsidRPr="00333142" w:rsidR="00D40FFA">
        <w:t xml:space="preserve"> in the recruitment of in</w:t>
      </w:r>
      <w:r w:rsidRPr="00333142" w:rsidR="4433D033">
        <w:t>-</w:t>
      </w:r>
      <w:r w:rsidRPr="00333142" w:rsidR="00D40FFA">
        <w:t xml:space="preserve">person sessions. </w:t>
      </w:r>
      <w:r w:rsidRPr="00333142">
        <w:t xml:space="preserve">In addition, </w:t>
      </w:r>
      <w:r w:rsidRPr="00333142">
        <w:t>EurekaFacts</w:t>
      </w:r>
      <w:r w:rsidRPr="00333142">
        <w:t xml:space="preserve"> has</w:t>
      </w:r>
      <w:r>
        <w:t xml:space="preserve"> prepared social media advertisements (</w:t>
      </w:r>
      <w:r w:rsidRPr="00E965B5" w:rsidR="00333142">
        <w:rPr>
          <w:b/>
          <w:bCs/>
          <w:color w:val="000000" w:themeColor="text1"/>
        </w:rPr>
        <w:t>Attachment 34</w:t>
      </w:r>
      <w:r w:rsidRPr="00E965B5">
        <w:t>)</w:t>
      </w:r>
      <w:r>
        <w:t xml:space="preserve"> that </w:t>
      </w:r>
      <w:r w:rsidR="00707745">
        <w:t>will</w:t>
      </w:r>
      <w:r>
        <w:t xml:space="preserve"> be used in rotation, which will target the specific demographics of this study using platforms such as Instagram and Facebook. Social media postings </w:t>
      </w:r>
      <w:r w:rsidR="009733D9">
        <w:t>are</w:t>
      </w:r>
      <w:r>
        <w:t xml:space="preserve"> the third option </w:t>
      </w:r>
      <w:r w:rsidR="552876B1">
        <w:t>for</w:t>
      </w:r>
      <w:r>
        <w:t xml:space="preserve"> </w:t>
      </w:r>
      <w:r w:rsidR="78868E2E">
        <w:t>recruitment,</w:t>
      </w:r>
      <w:r>
        <w:t xml:space="preserve"> </w:t>
      </w:r>
      <w:r>
        <w:t xml:space="preserve">casting a wider net </w:t>
      </w:r>
      <w:r w:rsidR="00707745">
        <w:t>to reach participants in remote locations</w:t>
      </w:r>
      <w:r w:rsidR="7B1D8A70">
        <w:t>. T</w:t>
      </w:r>
      <w:r w:rsidR="007901C6">
        <w:t xml:space="preserve">he metrics from </w:t>
      </w:r>
      <w:r w:rsidR="00291D56">
        <w:t xml:space="preserve">ads </w:t>
      </w:r>
      <w:r>
        <w:t>will be monitored twice a week.</w:t>
      </w:r>
    </w:p>
    <w:p w:rsidR="00DD6563" w:rsidP="009A00DD" w14:paraId="796515EF" w14:textId="77777777"/>
    <w:p w:rsidR="00DD6563" w:rsidP="3F49D9AA" w14:paraId="56150669" w14:textId="575E7A80">
      <w:r>
        <w:t xml:space="preserve">Once an agreed upon date and time has been determined, </w:t>
      </w:r>
      <w:r>
        <w:t>EurekaFacts</w:t>
      </w:r>
      <w:r>
        <w:t xml:space="preserve"> staff will send a scheduling email to confirm attendance (</w:t>
      </w:r>
      <w:r w:rsidRPr="12FB3CD1" w:rsidR="001C1411">
        <w:rPr>
          <w:b/>
          <w:bCs/>
          <w:color w:val="000000" w:themeColor="text1"/>
        </w:rPr>
        <w:t>Attachment 1</w:t>
      </w:r>
      <w:r w:rsidRPr="12FB3CD1" w:rsidR="0D66C57F">
        <w:rPr>
          <w:b/>
          <w:bCs/>
          <w:color w:val="000000" w:themeColor="text1"/>
        </w:rPr>
        <w:t>6 and 1</w:t>
      </w:r>
      <w:r w:rsidRPr="12FB3CD1" w:rsidR="001C1411">
        <w:rPr>
          <w:b/>
          <w:bCs/>
          <w:color w:val="000000" w:themeColor="text1"/>
        </w:rPr>
        <w:t>7</w:t>
      </w:r>
      <w:r>
        <w:t xml:space="preserve">). Upon response to the scheduling email, participants will then be sent a confirmation email </w:t>
      </w:r>
      <w:r w:rsidR="6CB93817">
        <w:t>(</w:t>
      </w:r>
      <w:r w:rsidRPr="12FB3CD1" w:rsidR="6CB93817">
        <w:rPr>
          <w:b/>
          <w:bCs/>
          <w:color w:val="000000" w:themeColor="text1"/>
        </w:rPr>
        <w:t>Attachment 18 and 19</w:t>
      </w:r>
      <w:r w:rsidR="6CB93817">
        <w:t xml:space="preserve">) </w:t>
      </w:r>
      <w:r>
        <w:t xml:space="preserve">with more details of the session. </w:t>
      </w:r>
      <w:r w:rsidR="009943B3">
        <w:t xml:space="preserve"> In addition, </w:t>
      </w:r>
      <w:r w:rsidR="008F1C78">
        <w:t>a reminder email (</w:t>
      </w:r>
      <w:r w:rsidRPr="12FB3CD1" w:rsidR="008F1C78">
        <w:rPr>
          <w:b/>
          <w:bCs/>
        </w:rPr>
        <w:t xml:space="preserve">Attachment </w:t>
      </w:r>
      <w:r w:rsidRPr="12FB3CD1" w:rsidR="00CB4B52">
        <w:rPr>
          <w:b/>
          <w:bCs/>
        </w:rPr>
        <w:t>39 and 40</w:t>
      </w:r>
      <w:r w:rsidR="00CB4B52">
        <w:t xml:space="preserve">) will be sent. </w:t>
      </w:r>
      <w:r>
        <w:t xml:space="preserve">A bilingual </w:t>
      </w:r>
      <w:r>
        <w:t>EurekaFacts</w:t>
      </w:r>
      <w:r>
        <w:t xml:space="preserve"> staff member will also give the participants a telephone call</w:t>
      </w:r>
      <w:r w:rsidR="00634D87">
        <w:t xml:space="preserve"> and/or text reminder</w:t>
      </w:r>
      <w:r>
        <w:t xml:space="preserve"> </w:t>
      </w:r>
      <w:r w:rsidR="008F17DE">
        <w:t>(</w:t>
      </w:r>
      <w:r w:rsidRPr="12FB3CD1" w:rsidR="008F17DE">
        <w:rPr>
          <w:b/>
          <w:bCs/>
        </w:rPr>
        <w:t xml:space="preserve">Attachment </w:t>
      </w:r>
      <w:r w:rsidRPr="12FB3CD1" w:rsidR="009943B3">
        <w:rPr>
          <w:b/>
          <w:bCs/>
        </w:rPr>
        <w:t>41 and 42</w:t>
      </w:r>
      <w:r w:rsidR="009943B3">
        <w:t xml:space="preserve">) </w:t>
      </w:r>
      <w:r>
        <w:t>a day before the session to remind participants of their session to assure participation.</w:t>
      </w:r>
      <w:r w:rsidR="0021362D">
        <w:t xml:space="preserve"> </w:t>
      </w:r>
      <w:r w:rsidR="00DA3E9E">
        <w:t>T</w:t>
      </w:r>
      <w:r w:rsidR="0021362D">
        <w:t xml:space="preserve">he </w:t>
      </w:r>
      <w:r w:rsidR="00DA3E9E">
        <w:t xml:space="preserve">day of the </w:t>
      </w:r>
      <w:r w:rsidR="0021362D">
        <w:t>scheduled session</w:t>
      </w:r>
      <w:r w:rsidR="00DA3E9E">
        <w:t xml:space="preserve">, a </w:t>
      </w:r>
      <w:r w:rsidR="00255666">
        <w:t>bilingual</w:t>
      </w:r>
      <w:r w:rsidR="00DA3E9E">
        <w:t xml:space="preserve"> </w:t>
      </w:r>
      <w:r w:rsidR="00DA3E9E">
        <w:t>EurekaFacts</w:t>
      </w:r>
      <w:r w:rsidR="00DA3E9E">
        <w:t xml:space="preserve"> st</w:t>
      </w:r>
      <w:r w:rsidR="00255666">
        <w:t>aff gives reminder call for verbal confirmation and assure participation.</w:t>
      </w:r>
    </w:p>
    <w:p w:rsidR="00A1073B" w:rsidRPr="00DD654E" w:rsidP="0C0148AE" w14:paraId="34CE0A41" w14:textId="77777777">
      <w:pPr>
        <w:rPr>
          <w:i/>
          <w:iCs/>
        </w:rPr>
      </w:pPr>
    </w:p>
    <w:p w:rsidR="00A868DA" w:rsidRPr="00DD654E" w:rsidP="34E2A4D8" w14:paraId="62EBF3C5" w14:textId="3FF9257F">
      <w:pPr>
        <w:pStyle w:val="Heading2"/>
        <w:keepNext/>
        <w:keepLines/>
        <w:spacing w:before="0" w:after="0"/>
        <w:rPr>
          <w:i w:val="0"/>
          <w:sz w:val="24"/>
          <w:szCs w:val="24"/>
        </w:rPr>
      </w:pPr>
      <w:r w:rsidRPr="00194B58">
        <w:rPr>
          <w:i w:val="0"/>
          <w:sz w:val="24"/>
          <w:szCs w:val="24"/>
        </w:rPr>
        <w:t>B.4. Tests of Procedures</w:t>
      </w:r>
      <w:r>
        <w:rPr>
          <w:i w:val="0"/>
          <w:sz w:val="24"/>
          <w:szCs w:val="24"/>
        </w:rPr>
        <w:t xml:space="preserve"> or Methods to be Undertaken</w:t>
      </w:r>
    </w:p>
    <w:p w:rsidR="0C0148AE" w:rsidP="0C0148AE" w14:paraId="56F5AF52" w14:textId="2F034B6E">
      <w:pPr>
        <w:rPr>
          <w:i/>
          <w:iCs/>
        </w:rPr>
      </w:pPr>
    </w:p>
    <w:p w:rsidR="3131DFBB" w:rsidP="0C0148AE" w14:paraId="1505303D" w14:textId="6BCE348B">
      <w:r>
        <w:t xml:space="preserve">The focus group moderator guide </w:t>
      </w:r>
      <w:r w:rsidR="002F0CB8">
        <w:t>(</w:t>
      </w:r>
      <w:r w:rsidRPr="3F49D9AA" w:rsidR="001C1411">
        <w:rPr>
          <w:b/>
          <w:bCs/>
          <w:color w:val="000000" w:themeColor="text1"/>
        </w:rPr>
        <w:t>Attachment 3</w:t>
      </w:r>
      <w:r w:rsidRPr="3F49D9AA" w:rsidR="4E7B3A05">
        <w:rPr>
          <w:b/>
          <w:bCs/>
          <w:color w:val="000000" w:themeColor="text1"/>
        </w:rPr>
        <w:t>0 and 31</w:t>
      </w:r>
      <w:r w:rsidR="002F0CB8">
        <w:t xml:space="preserve">) </w:t>
      </w:r>
      <w:r>
        <w:t xml:space="preserve">was developed using information learned from </w:t>
      </w:r>
      <w:r w:rsidR="1642B93F">
        <w:t>an</w:t>
      </w:r>
      <w:r>
        <w:t xml:space="preserve"> environmental scan and </w:t>
      </w:r>
      <w:r w:rsidR="71D458A2">
        <w:t>a</w:t>
      </w:r>
      <w:r>
        <w:t xml:space="preserve"> </w:t>
      </w:r>
      <w:r w:rsidR="71D458A2">
        <w:t>handful of subject matter expert</w:t>
      </w:r>
      <w:r>
        <w:t xml:space="preserve"> interviews. An initial pilot focus group will first be hosted with the intended population virtually with participants within </w:t>
      </w:r>
      <w:r w:rsidR="594AF938">
        <w:t xml:space="preserve">the </w:t>
      </w:r>
      <w:r>
        <w:t xml:space="preserve">surrounding area of the </w:t>
      </w:r>
      <w:r>
        <w:t>EurekaFacts</w:t>
      </w:r>
      <w:r>
        <w:t xml:space="preserve"> facility (Maryland, Virginia, and District of Columbia). </w:t>
      </w:r>
      <w:r w:rsidR="008C6CAB">
        <w:t>EurekaFacts</w:t>
      </w:r>
      <w:r w:rsidR="008C6CAB">
        <w:t xml:space="preserve"> will then host </w:t>
      </w:r>
      <w:r w:rsidR="00605F61">
        <w:t>other virtual</w:t>
      </w:r>
      <w:r w:rsidR="008C6CAB">
        <w:t xml:space="preserve"> </w:t>
      </w:r>
      <w:r w:rsidR="00605F61">
        <w:t xml:space="preserve">focus groups to reach participants in remote </w:t>
      </w:r>
      <w:r w:rsidR="00FD32EF">
        <w:t xml:space="preserve">places. Further, </w:t>
      </w:r>
      <w:r w:rsidR="0054397C">
        <w:t>with</w:t>
      </w:r>
      <w:r w:rsidR="00FD32EF">
        <w:t xml:space="preserve"> the support of</w:t>
      </w:r>
      <w:r w:rsidR="00463522">
        <w:t xml:space="preserve"> </w:t>
      </w:r>
      <w:r w:rsidR="6A11104C">
        <w:t>s</w:t>
      </w:r>
      <w:r w:rsidR="00463522">
        <w:t xml:space="preserve">ubject </w:t>
      </w:r>
      <w:r w:rsidR="31E4FCB0">
        <w:t>m</w:t>
      </w:r>
      <w:r w:rsidR="00463522">
        <w:t xml:space="preserve">atter </w:t>
      </w:r>
      <w:r w:rsidR="16BE557F">
        <w:t>e</w:t>
      </w:r>
      <w:r w:rsidR="00463522">
        <w:t>xperts and</w:t>
      </w:r>
      <w:r w:rsidR="00FD32EF">
        <w:t xml:space="preserve"> community-based organizations, </w:t>
      </w:r>
      <w:r w:rsidR="00FD32EF">
        <w:t>EurekaFacts</w:t>
      </w:r>
      <w:r w:rsidR="00FD32EF">
        <w:t xml:space="preserve"> </w:t>
      </w:r>
      <w:r w:rsidR="00310CEF">
        <w:t>will</w:t>
      </w:r>
      <w:r w:rsidR="00FD32EF">
        <w:t xml:space="preserve"> </w:t>
      </w:r>
      <w:r w:rsidR="00310CEF">
        <w:t>conduct</w:t>
      </w:r>
      <w:r w:rsidR="00FD32EF">
        <w:t xml:space="preserve"> </w:t>
      </w:r>
      <w:r w:rsidR="000E1972">
        <w:t xml:space="preserve">up to </w:t>
      </w:r>
      <w:r w:rsidR="00463522">
        <w:t>four</w:t>
      </w:r>
      <w:r w:rsidR="000E1972">
        <w:t xml:space="preserve"> </w:t>
      </w:r>
      <w:r w:rsidR="00310CEF">
        <w:t>(</w:t>
      </w:r>
      <w:r w:rsidR="008B071E">
        <w:t>4</w:t>
      </w:r>
      <w:r w:rsidR="00310CEF">
        <w:t xml:space="preserve">) </w:t>
      </w:r>
      <w:r w:rsidR="000E1972">
        <w:t xml:space="preserve">focus groups in person in California, Texas, </w:t>
      </w:r>
      <w:r w:rsidR="26CA4234">
        <w:t>and/</w:t>
      </w:r>
      <w:r w:rsidR="000E1972">
        <w:t>or Oregon.</w:t>
      </w:r>
    </w:p>
    <w:p w:rsidR="00A868DA" w:rsidRPr="00E93DF0" w:rsidP="00A868DA" w14:paraId="6D98A12B" w14:textId="77777777"/>
    <w:p w:rsidR="00A868DA" w:rsidP="0C0148AE" w14:paraId="7786130C" w14:textId="77777777">
      <w:pPr>
        <w:pStyle w:val="Heading2"/>
        <w:spacing w:before="0" w:after="0"/>
        <w:rPr>
          <w:i w:val="0"/>
          <w:sz w:val="24"/>
          <w:szCs w:val="24"/>
        </w:rPr>
      </w:pPr>
      <w:r w:rsidRPr="0C0148AE">
        <w:rPr>
          <w:i w:val="0"/>
          <w:sz w:val="24"/>
          <w:szCs w:val="24"/>
        </w:rPr>
        <w:t>B.5. Individuals Consulted on Statistical Aspects and Individuals Collecting and/or Analyzing Data</w:t>
      </w:r>
    </w:p>
    <w:p w:rsidR="00654366" w:rsidP="172FDFA8" w14:paraId="53E53390" w14:textId="1A646262">
      <w:pPr>
        <w:rPr>
          <w:i/>
          <w:iCs/>
        </w:rPr>
      </w:pPr>
    </w:p>
    <w:tbl>
      <w:tblPr>
        <w:tblStyle w:val="GridTableLight"/>
        <w:tblW w:w="0" w:type="auto"/>
        <w:tblLook w:val="04A0"/>
      </w:tblPr>
      <w:tblGrid>
        <w:gridCol w:w="2515"/>
        <w:gridCol w:w="2880"/>
        <w:gridCol w:w="1885"/>
        <w:gridCol w:w="2790"/>
      </w:tblGrid>
      <w:tr w14:paraId="048D25D1" w14:textId="77777777" w:rsidTr="00E965B5">
        <w:tblPrEx>
          <w:tblW w:w="0" w:type="auto"/>
          <w:tblLook w:val="04A0"/>
        </w:tblPrEx>
        <w:tc>
          <w:tcPr>
            <w:tcW w:w="2515" w:type="dxa"/>
          </w:tcPr>
          <w:p w:rsidR="00654366" w:rsidRPr="00197BB9" w:rsidP="0C0148AE" w14:paraId="353D58AF" w14:textId="443CD75B">
            <w:pPr>
              <w:rPr>
                <w:b/>
                <w:bCs/>
              </w:rPr>
            </w:pPr>
            <w:r w:rsidRPr="00197BB9">
              <w:rPr>
                <w:b/>
                <w:bCs/>
              </w:rPr>
              <w:t>Name</w:t>
            </w:r>
          </w:p>
        </w:tc>
        <w:tc>
          <w:tcPr>
            <w:tcW w:w="2880" w:type="dxa"/>
          </w:tcPr>
          <w:p w:rsidR="00654366" w:rsidRPr="00197BB9" w:rsidP="0C0148AE" w14:paraId="0D7FF430" w14:textId="6C05339B">
            <w:pPr>
              <w:rPr>
                <w:b/>
                <w:bCs/>
              </w:rPr>
            </w:pPr>
            <w:r w:rsidRPr="00197BB9">
              <w:rPr>
                <w:b/>
                <w:bCs/>
              </w:rPr>
              <w:t>Role</w:t>
            </w:r>
          </w:p>
        </w:tc>
        <w:tc>
          <w:tcPr>
            <w:tcW w:w="1885" w:type="dxa"/>
          </w:tcPr>
          <w:p w:rsidR="00654366" w:rsidRPr="00197BB9" w:rsidP="0C0148AE" w14:paraId="00C79B46" w14:textId="26A6B709">
            <w:pPr>
              <w:rPr>
                <w:b/>
                <w:bCs/>
              </w:rPr>
            </w:pPr>
            <w:r w:rsidRPr="00197BB9">
              <w:rPr>
                <w:b/>
                <w:bCs/>
              </w:rPr>
              <w:t>Phone Number</w:t>
            </w:r>
          </w:p>
        </w:tc>
        <w:tc>
          <w:tcPr>
            <w:tcW w:w="2790" w:type="dxa"/>
          </w:tcPr>
          <w:p w:rsidR="00654366" w:rsidRPr="00197BB9" w:rsidP="0C0148AE" w14:paraId="049C8B00" w14:textId="60F0AEDE">
            <w:pPr>
              <w:rPr>
                <w:b/>
                <w:bCs/>
              </w:rPr>
            </w:pPr>
            <w:r w:rsidRPr="00197BB9">
              <w:rPr>
                <w:b/>
                <w:bCs/>
              </w:rPr>
              <w:t>Email</w:t>
            </w:r>
          </w:p>
        </w:tc>
      </w:tr>
      <w:tr w14:paraId="127A9923" w14:textId="77777777" w:rsidTr="00E965B5">
        <w:tblPrEx>
          <w:tblW w:w="0" w:type="auto"/>
          <w:tblLook w:val="04A0"/>
        </w:tblPrEx>
        <w:tc>
          <w:tcPr>
            <w:tcW w:w="2515" w:type="dxa"/>
          </w:tcPr>
          <w:p w:rsidR="00654366" w:rsidRPr="006B59AB" w:rsidP="0C0148AE" w14:paraId="35F08559" w14:textId="53B1BB52">
            <w:r w:rsidRPr="006B59AB">
              <w:t>Cecilia Teal</w:t>
            </w:r>
          </w:p>
        </w:tc>
        <w:tc>
          <w:tcPr>
            <w:tcW w:w="2880" w:type="dxa"/>
          </w:tcPr>
          <w:p w:rsidR="00654366" w:rsidRPr="006B59AB" w:rsidP="0C0148AE" w14:paraId="6738674C" w14:textId="2BD54BCA">
            <w:r>
              <w:t xml:space="preserve">Research </w:t>
            </w:r>
            <w:r w:rsidR="00915D7B">
              <w:t xml:space="preserve">Program </w:t>
            </w:r>
            <w:r>
              <w:t>Director</w:t>
            </w:r>
          </w:p>
        </w:tc>
        <w:tc>
          <w:tcPr>
            <w:tcW w:w="1885" w:type="dxa"/>
          </w:tcPr>
          <w:p w:rsidR="00654366" w:rsidRPr="006B59AB" w:rsidP="0C0148AE" w14:paraId="79DFAD51" w14:textId="6D566FB1">
            <w:r w:rsidRPr="0014248B">
              <w:t>202-794-6427</w:t>
            </w:r>
          </w:p>
        </w:tc>
        <w:tc>
          <w:tcPr>
            <w:tcW w:w="2790" w:type="dxa"/>
          </w:tcPr>
          <w:p w:rsidR="00654366" w:rsidRPr="006B59AB" w:rsidP="0C0148AE" w14:paraId="1508ED0C" w14:textId="2CCEC389">
            <w:r w:rsidRPr="006B59AB">
              <w:t>TealC@eurekafacts.com</w:t>
            </w:r>
          </w:p>
        </w:tc>
      </w:tr>
      <w:tr w14:paraId="5A25A6BF" w14:textId="77777777" w:rsidTr="00E965B5">
        <w:tblPrEx>
          <w:tblW w:w="0" w:type="auto"/>
          <w:tblLook w:val="04A0"/>
        </w:tblPrEx>
        <w:tc>
          <w:tcPr>
            <w:tcW w:w="2515" w:type="dxa"/>
          </w:tcPr>
          <w:p w:rsidR="00654366" w:rsidRPr="006B59AB" w:rsidP="0C0148AE" w14:paraId="04519AE7" w14:textId="266AC9AB">
            <w:r w:rsidRPr="006B59AB">
              <w:t>Esther Cortez</w:t>
            </w:r>
          </w:p>
        </w:tc>
        <w:tc>
          <w:tcPr>
            <w:tcW w:w="2880" w:type="dxa"/>
          </w:tcPr>
          <w:p w:rsidR="00654366" w:rsidRPr="006B59AB" w:rsidP="0C0148AE" w14:paraId="49B03276" w14:textId="30C940C7">
            <w:r>
              <w:t>Research Analyst</w:t>
            </w:r>
            <w:r w:rsidR="00D75AC9">
              <w:t xml:space="preserve"> (Lead)</w:t>
            </w:r>
          </w:p>
        </w:tc>
        <w:tc>
          <w:tcPr>
            <w:tcW w:w="1885" w:type="dxa"/>
          </w:tcPr>
          <w:p w:rsidR="00654366" w:rsidRPr="006B59AB" w:rsidP="0C0148AE" w14:paraId="078CA898" w14:textId="29503028">
            <w:r w:rsidRPr="006B59AB">
              <w:t>202-794-8199</w:t>
            </w:r>
          </w:p>
        </w:tc>
        <w:tc>
          <w:tcPr>
            <w:tcW w:w="2790" w:type="dxa"/>
          </w:tcPr>
          <w:p w:rsidR="00654366" w:rsidRPr="006B59AB" w:rsidP="0C0148AE" w14:paraId="3A2C8CE3" w14:textId="71FF0528">
            <w:r w:rsidRPr="006B59AB">
              <w:t>CortezE@eurekafacts.com</w:t>
            </w:r>
          </w:p>
        </w:tc>
      </w:tr>
      <w:tr w14:paraId="2C97A00F" w14:textId="77777777" w:rsidTr="00E965B5">
        <w:tblPrEx>
          <w:tblW w:w="0" w:type="auto"/>
          <w:tblLook w:val="04A0"/>
        </w:tblPrEx>
        <w:tc>
          <w:tcPr>
            <w:tcW w:w="2515" w:type="dxa"/>
          </w:tcPr>
          <w:p w:rsidR="00E414FE" w:rsidRPr="006B59AB" w:rsidP="0C0148AE" w14:paraId="0C624554" w14:textId="645158A5">
            <w:r>
              <w:t xml:space="preserve">Cora </w:t>
            </w:r>
            <w:r>
              <w:t>Trelles</w:t>
            </w:r>
            <w:r>
              <w:t xml:space="preserve"> Car</w:t>
            </w:r>
            <w:r w:rsidR="00900F53">
              <w:t>tagena</w:t>
            </w:r>
          </w:p>
        </w:tc>
        <w:tc>
          <w:tcPr>
            <w:tcW w:w="2880" w:type="dxa"/>
          </w:tcPr>
          <w:p w:rsidR="00E414FE" w:rsidP="0C0148AE" w14:paraId="310A6BC7" w14:textId="7028ABD1">
            <w:r>
              <w:t>Moderator</w:t>
            </w:r>
          </w:p>
        </w:tc>
        <w:tc>
          <w:tcPr>
            <w:tcW w:w="1885" w:type="dxa"/>
          </w:tcPr>
          <w:p w:rsidR="00E414FE" w:rsidRPr="006B59AB" w:rsidP="0C0148AE" w14:paraId="77D576F9" w14:textId="77777777"/>
        </w:tc>
        <w:tc>
          <w:tcPr>
            <w:tcW w:w="2790" w:type="dxa"/>
          </w:tcPr>
          <w:p w:rsidR="00E414FE" w:rsidRPr="006B59AB" w:rsidP="0C0148AE" w14:paraId="53422BD0" w14:textId="3AC4B8BE">
            <w:r>
              <w:t>coratrelles@gmail.com</w:t>
            </w:r>
          </w:p>
        </w:tc>
      </w:tr>
    </w:tbl>
    <w:p w:rsidR="4DA33F42" w:rsidP="4DA33F42" w14:paraId="0BB7F4B4" w14:textId="476F62B1"/>
    <w:sectPr w:rsidSect="00023201">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102" w14:paraId="30E243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2251673"/>
      <w:docPartObj>
        <w:docPartGallery w:val="Page Numbers (Bottom of Page)"/>
        <w:docPartUnique/>
      </w:docPartObj>
    </w:sdtPr>
    <w:sdtEndPr>
      <w:rPr>
        <w:noProof/>
      </w:rPr>
    </w:sdtEndPr>
    <w:sdtContent>
      <w:p w:rsidR="00FF3102" w14:paraId="7BFF046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F3102" w14:paraId="015987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102" w14:paraId="3A0C96C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A8E" w14:paraId="23DE52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D09" w:rsidRPr="00F008DF" w:rsidP="00023201" w14:paraId="2903CBC8" w14:textId="77777777">
    <w:pPr>
      <w:pStyle w:val="Footer"/>
      <w:jc w:val="right"/>
      <w:rPr>
        <w:sz w:val="16"/>
        <w:szCs w:val="16"/>
      </w:rPr>
    </w:pPr>
    <w:r w:rsidRPr="00F008DF">
      <w:rPr>
        <w:sz w:val="16"/>
        <w:szCs w:val="16"/>
      </w:rPr>
      <w:fldChar w:fldCharType="begin"/>
    </w:r>
    <w:r w:rsidRPr="00F008DF">
      <w:rPr>
        <w:sz w:val="16"/>
        <w:szCs w:val="16"/>
      </w:rPr>
      <w:instrText xml:space="preserve"> PAGE   \* MERGEFORMAT </w:instrText>
    </w:r>
    <w:r w:rsidRPr="00F008DF">
      <w:rPr>
        <w:sz w:val="16"/>
        <w:szCs w:val="16"/>
      </w:rPr>
      <w:fldChar w:fldCharType="separate"/>
    </w:r>
    <w:r w:rsidR="00A1073B">
      <w:rPr>
        <w:noProof/>
        <w:sz w:val="16"/>
        <w:szCs w:val="16"/>
      </w:rPr>
      <w:t>2</w:t>
    </w:r>
    <w:r w:rsidRPr="00F008DF">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A8E" w14:paraId="6B6993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102" w14:paraId="1060DD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102" w14:paraId="1D78E2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102" w14:paraId="3C06E8C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A8E" w14:paraId="110FFD3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A8E" w14:paraId="5997CC1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A8E" w14:paraId="08CE6F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nsid w:val="2422694B"/>
    <w:multiLevelType w:val="hybridMultilevel"/>
    <w:tmpl w:val="6C44E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0EE2D09"/>
    <w:multiLevelType w:val="hybridMultilevel"/>
    <w:tmpl w:val="338C0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FA7194"/>
    <w:multiLevelType w:val="hybridMultilevel"/>
    <w:tmpl w:val="368E3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BF95DCD"/>
    <w:multiLevelType w:val="hybridMultilevel"/>
    <w:tmpl w:val="8710114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2012560">
    <w:abstractNumId w:val="0"/>
  </w:num>
  <w:num w:numId="2" w16cid:durableId="916094933">
    <w:abstractNumId w:val="3"/>
  </w:num>
  <w:num w:numId="3" w16cid:durableId="1258441309">
    <w:abstractNumId w:val="4"/>
  </w:num>
  <w:num w:numId="4" w16cid:durableId="899364056">
    <w:abstractNumId w:val="1"/>
  </w:num>
  <w:num w:numId="5" w16cid:durableId="877667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DA"/>
    <w:rsid w:val="000031B3"/>
    <w:rsid w:val="00007BF9"/>
    <w:rsid w:val="00007DC8"/>
    <w:rsid w:val="00012552"/>
    <w:rsid w:val="00012D0B"/>
    <w:rsid w:val="0002177C"/>
    <w:rsid w:val="000218D3"/>
    <w:rsid w:val="00023201"/>
    <w:rsid w:val="00032796"/>
    <w:rsid w:val="000501CD"/>
    <w:rsid w:val="00051F2B"/>
    <w:rsid w:val="0007089A"/>
    <w:rsid w:val="000855ED"/>
    <w:rsid w:val="00087071"/>
    <w:rsid w:val="000935D4"/>
    <w:rsid w:val="0009368E"/>
    <w:rsid w:val="00095AC3"/>
    <w:rsid w:val="00097D86"/>
    <w:rsid w:val="000A03C0"/>
    <w:rsid w:val="000A54D3"/>
    <w:rsid w:val="000A58E5"/>
    <w:rsid w:val="000B4E82"/>
    <w:rsid w:val="000B7792"/>
    <w:rsid w:val="000E1972"/>
    <w:rsid w:val="000E3161"/>
    <w:rsid w:val="000E523C"/>
    <w:rsid w:val="001012BE"/>
    <w:rsid w:val="00103267"/>
    <w:rsid w:val="00117E03"/>
    <w:rsid w:val="00123E71"/>
    <w:rsid w:val="001254FE"/>
    <w:rsid w:val="00131BC1"/>
    <w:rsid w:val="00131C72"/>
    <w:rsid w:val="00132E58"/>
    <w:rsid w:val="0014248B"/>
    <w:rsid w:val="00153CA5"/>
    <w:rsid w:val="00154AC5"/>
    <w:rsid w:val="001626C4"/>
    <w:rsid w:val="001661A8"/>
    <w:rsid w:val="001815E0"/>
    <w:rsid w:val="0018414F"/>
    <w:rsid w:val="001846DF"/>
    <w:rsid w:val="00187EC0"/>
    <w:rsid w:val="00194B58"/>
    <w:rsid w:val="001953DF"/>
    <w:rsid w:val="00197BB9"/>
    <w:rsid w:val="001A2D4C"/>
    <w:rsid w:val="001B4B52"/>
    <w:rsid w:val="001C0BD3"/>
    <w:rsid w:val="001C1411"/>
    <w:rsid w:val="001D60DD"/>
    <w:rsid w:val="001D6C8C"/>
    <w:rsid w:val="001E17BF"/>
    <w:rsid w:val="001E447E"/>
    <w:rsid w:val="001F2200"/>
    <w:rsid w:val="001F7290"/>
    <w:rsid w:val="00202E54"/>
    <w:rsid w:val="0020342C"/>
    <w:rsid w:val="0021362D"/>
    <w:rsid w:val="00221289"/>
    <w:rsid w:val="00236F9C"/>
    <w:rsid w:val="00242053"/>
    <w:rsid w:val="00255666"/>
    <w:rsid w:val="00275776"/>
    <w:rsid w:val="00287171"/>
    <w:rsid w:val="00291D56"/>
    <w:rsid w:val="00291E4B"/>
    <w:rsid w:val="00294870"/>
    <w:rsid w:val="002A6CEE"/>
    <w:rsid w:val="002B1A02"/>
    <w:rsid w:val="002C0CAB"/>
    <w:rsid w:val="002D4D3C"/>
    <w:rsid w:val="002D683C"/>
    <w:rsid w:val="002E4CF5"/>
    <w:rsid w:val="002E5A9D"/>
    <w:rsid w:val="002F0CB8"/>
    <w:rsid w:val="002F3CB5"/>
    <w:rsid w:val="002F651B"/>
    <w:rsid w:val="003070FC"/>
    <w:rsid w:val="00307A81"/>
    <w:rsid w:val="00310CEF"/>
    <w:rsid w:val="00326EA5"/>
    <w:rsid w:val="0032716D"/>
    <w:rsid w:val="00333142"/>
    <w:rsid w:val="0033780B"/>
    <w:rsid w:val="0034066C"/>
    <w:rsid w:val="00346FD4"/>
    <w:rsid w:val="003554C5"/>
    <w:rsid w:val="0035580D"/>
    <w:rsid w:val="0035585E"/>
    <w:rsid w:val="00355A65"/>
    <w:rsid w:val="00376180"/>
    <w:rsid w:val="00380F9F"/>
    <w:rsid w:val="00381416"/>
    <w:rsid w:val="003844E7"/>
    <w:rsid w:val="00386277"/>
    <w:rsid w:val="00387407"/>
    <w:rsid w:val="00387740"/>
    <w:rsid w:val="00387783"/>
    <w:rsid w:val="003B00F5"/>
    <w:rsid w:val="003B6233"/>
    <w:rsid w:val="003C5E25"/>
    <w:rsid w:val="003D4393"/>
    <w:rsid w:val="003D7B01"/>
    <w:rsid w:val="003E7708"/>
    <w:rsid w:val="003F5795"/>
    <w:rsid w:val="004015DE"/>
    <w:rsid w:val="00406236"/>
    <w:rsid w:val="00406552"/>
    <w:rsid w:val="00411BDA"/>
    <w:rsid w:val="00424664"/>
    <w:rsid w:val="00427C3E"/>
    <w:rsid w:val="00436A78"/>
    <w:rsid w:val="00441095"/>
    <w:rsid w:val="00444F6E"/>
    <w:rsid w:val="00463522"/>
    <w:rsid w:val="00470C29"/>
    <w:rsid w:val="00473C1E"/>
    <w:rsid w:val="004A41CF"/>
    <w:rsid w:val="004B0402"/>
    <w:rsid w:val="004B3A41"/>
    <w:rsid w:val="004D790E"/>
    <w:rsid w:val="004E63C4"/>
    <w:rsid w:val="004E7B5E"/>
    <w:rsid w:val="004F3D58"/>
    <w:rsid w:val="004F6D2A"/>
    <w:rsid w:val="005018FE"/>
    <w:rsid w:val="00504FAA"/>
    <w:rsid w:val="005056C4"/>
    <w:rsid w:val="00510BF2"/>
    <w:rsid w:val="00520EBA"/>
    <w:rsid w:val="00522BAC"/>
    <w:rsid w:val="005412DD"/>
    <w:rsid w:val="00542362"/>
    <w:rsid w:val="0054397C"/>
    <w:rsid w:val="00572569"/>
    <w:rsid w:val="00577D13"/>
    <w:rsid w:val="0058623F"/>
    <w:rsid w:val="005A02E9"/>
    <w:rsid w:val="005A21A7"/>
    <w:rsid w:val="005A745D"/>
    <w:rsid w:val="005C55E6"/>
    <w:rsid w:val="005D3617"/>
    <w:rsid w:val="005D40C6"/>
    <w:rsid w:val="005D4C8D"/>
    <w:rsid w:val="005F268E"/>
    <w:rsid w:val="00605F61"/>
    <w:rsid w:val="00617B9D"/>
    <w:rsid w:val="00621216"/>
    <w:rsid w:val="00634D87"/>
    <w:rsid w:val="00636777"/>
    <w:rsid w:val="00654366"/>
    <w:rsid w:val="006641A7"/>
    <w:rsid w:val="00665B97"/>
    <w:rsid w:val="00674ACF"/>
    <w:rsid w:val="00685EA3"/>
    <w:rsid w:val="00687830"/>
    <w:rsid w:val="00687838"/>
    <w:rsid w:val="0069753C"/>
    <w:rsid w:val="006B1B35"/>
    <w:rsid w:val="006B4CDF"/>
    <w:rsid w:val="006B59AB"/>
    <w:rsid w:val="006E397E"/>
    <w:rsid w:val="00704CEE"/>
    <w:rsid w:val="00707745"/>
    <w:rsid w:val="00722071"/>
    <w:rsid w:val="00732468"/>
    <w:rsid w:val="007337B3"/>
    <w:rsid w:val="007509B3"/>
    <w:rsid w:val="0075188E"/>
    <w:rsid w:val="007617FB"/>
    <w:rsid w:val="00762123"/>
    <w:rsid w:val="007641AF"/>
    <w:rsid w:val="0078761D"/>
    <w:rsid w:val="007901C6"/>
    <w:rsid w:val="007A756B"/>
    <w:rsid w:val="007B4A22"/>
    <w:rsid w:val="007B4FE8"/>
    <w:rsid w:val="007C049C"/>
    <w:rsid w:val="007D01B8"/>
    <w:rsid w:val="007E2BDF"/>
    <w:rsid w:val="007E37FA"/>
    <w:rsid w:val="0080102A"/>
    <w:rsid w:val="008079F2"/>
    <w:rsid w:val="0081198A"/>
    <w:rsid w:val="008178E3"/>
    <w:rsid w:val="00817C03"/>
    <w:rsid w:val="00824C58"/>
    <w:rsid w:val="0084317C"/>
    <w:rsid w:val="00843EEF"/>
    <w:rsid w:val="00844486"/>
    <w:rsid w:val="0084591A"/>
    <w:rsid w:val="00846477"/>
    <w:rsid w:val="008532BA"/>
    <w:rsid w:val="00857BA7"/>
    <w:rsid w:val="008608A3"/>
    <w:rsid w:val="00862D40"/>
    <w:rsid w:val="00873296"/>
    <w:rsid w:val="0088703A"/>
    <w:rsid w:val="00894EB1"/>
    <w:rsid w:val="008A770B"/>
    <w:rsid w:val="008B071E"/>
    <w:rsid w:val="008B6CD6"/>
    <w:rsid w:val="008C343D"/>
    <w:rsid w:val="008C6CAB"/>
    <w:rsid w:val="008E0ED4"/>
    <w:rsid w:val="008E4204"/>
    <w:rsid w:val="008F04AF"/>
    <w:rsid w:val="008F17DE"/>
    <w:rsid w:val="008F1C78"/>
    <w:rsid w:val="008F6408"/>
    <w:rsid w:val="00900F53"/>
    <w:rsid w:val="00907D4D"/>
    <w:rsid w:val="00915D7B"/>
    <w:rsid w:val="00934BE9"/>
    <w:rsid w:val="00935823"/>
    <w:rsid w:val="00936F91"/>
    <w:rsid w:val="0094090C"/>
    <w:rsid w:val="00947CB1"/>
    <w:rsid w:val="00951D9E"/>
    <w:rsid w:val="00954A71"/>
    <w:rsid w:val="00960A86"/>
    <w:rsid w:val="00962541"/>
    <w:rsid w:val="00962B37"/>
    <w:rsid w:val="009733D9"/>
    <w:rsid w:val="00976306"/>
    <w:rsid w:val="009778FF"/>
    <w:rsid w:val="0098448D"/>
    <w:rsid w:val="0098734D"/>
    <w:rsid w:val="009879ED"/>
    <w:rsid w:val="00992BF4"/>
    <w:rsid w:val="00992EC1"/>
    <w:rsid w:val="009943B3"/>
    <w:rsid w:val="009A00DD"/>
    <w:rsid w:val="009A0F88"/>
    <w:rsid w:val="009A6038"/>
    <w:rsid w:val="009C17A2"/>
    <w:rsid w:val="009D1099"/>
    <w:rsid w:val="009D1446"/>
    <w:rsid w:val="009D2083"/>
    <w:rsid w:val="009E6ED2"/>
    <w:rsid w:val="009F7E2B"/>
    <w:rsid w:val="00A03C8A"/>
    <w:rsid w:val="00A0479D"/>
    <w:rsid w:val="00A04F24"/>
    <w:rsid w:val="00A1073B"/>
    <w:rsid w:val="00A179F9"/>
    <w:rsid w:val="00A20989"/>
    <w:rsid w:val="00A33EBF"/>
    <w:rsid w:val="00A43806"/>
    <w:rsid w:val="00A52C8D"/>
    <w:rsid w:val="00A545F8"/>
    <w:rsid w:val="00A65443"/>
    <w:rsid w:val="00A742CB"/>
    <w:rsid w:val="00A827E4"/>
    <w:rsid w:val="00A868DA"/>
    <w:rsid w:val="00AA216E"/>
    <w:rsid w:val="00AB5694"/>
    <w:rsid w:val="00AC1663"/>
    <w:rsid w:val="00AD07A5"/>
    <w:rsid w:val="00AD4E61"/>
    <w:rsid w:val="00B34E25"/>
    <w:rsid w:val="00B35835"/>
    <w:rsid w:val="00B45A8E"/>
    <w:rsid w:val="00B533C6"/>
    <w:rsid w:val="00B57A44"/>
    <w:rsid w:val="00B90FC5"/>
    <w:rsid w:val="00B92DAF"/>
    <w:rsid w:val="00BB1A9E"/>
    <w:rsid w:val="00BC53E3"/>
    <w:rsid w:val="00BD0075"/>
    <w:rsid w:val="00BE2A45"/>
    <w:rsid w:val="00C0062E"/>
    <w:rsid w:val="00C365F7"/>
    <w:rsid w:val="00C631D2"/>
    <w:rsid w:val="00C8204B"/>
    <w:rsid w:val="00C852CB"/>
    <w:rsid w:val="00C8656B"/>
    <w:rsid w:val="00CA4862"/>
    <w:rsid w:val="00CB4B52"/>
    <w:rsid w:val="00CD0F8F"/>
    <w:rsid w:val="00CF23E4"/>
    <w:rsid w:val="00D05075"/>
    <w:rsid w:val="00D10667"/>
    <w:rsid w:val="00D11EAB"/>
    <w:rsid w:val="00D22C36"/>
    <w:rsid w:val="00D312A1"/>
    <w:rsid w:val="00D35E27"/>
    <w:rsid w:val="00D40FFA"/>
    <w:rsid w:val="00D62E72"/>
    <w:rsid w:val="00D666FD"/>
    <w:rsid w:val="00D75AC9"/>
    <w:rsid w:val="00DA3E9E"/>
    <w:rsid w:val="00DA4092"/>
    <w:rsid w:val="00DA6731"/>
    <w:rsid w:val="00DB0CCD"/>
    <w:rsid w:val="00DB12A8"/>
    <w:rsid w:val="00DB2F98"/>
    <w:rsid w:val="00DB687D"/>
    <w:rsid w:val="00DD652A"/>
    <w:rsid w:val="00DD654E"/>
    <w:rsid w:val="00DD6563"/>
    <w:rsid w:val="00DF01B9"/>
    <w:rsid w:val="00DF2E52"/>
    <w:rsid w:val="00E07222"/>
    <w:rsid w:val="00E07D86"/>
    <w:rsid w:val="00E414FE"/>
    <w:rsid w:val="00E4214F"/>
    <w:rsid w:val="00E4533F"/>
    <w:rsid w:val="00E50484"/>
    <w:rsid w:val="00E57A01"/>
    <w:rsid w:val="00E915ED"/>
    <w:rsid w:val="00E93DF0"/>
    <w:rsid w:val="00E965B5"/>
    <w:rsid w:val="00E973E2"/>
    <w:rsid w:val="00EB5FE9"/>
    <w:rsid w:val="00EC6957"/>
    <w:rsid w:val="00ED0FFA"/>
    <w:rsid w:val="00ED4C9D"/>
    <w:rsid w:val="00F008DF"/>
    <w:rsid w:val="00F12BA2"/>
    <w:rsid w:val="00F17E62"/>
    <w:rsid w:val="00F348EE"/>
    <w:rsid w:val="00F403F8"/>
    <w:rsid w:val="00F408B3"/>
    <w:rsid w:val="00F5403E"/>
    <w:rsid w:val="00F54AF9"/>
    <w:rsid w:val="00F5631D"/>
    <w:rsid w:val="00F5778E"/>
    <w:rsid w:val="00F622C4"/>
    <w:rsid w:val="00F75670"/>
    <w:rsid w:val="00F83C09"/>
    <w:rsid w:val="00F9086A"/>
    <w:rsid w:val="00F979DD"/>
    <w:rsid w:val="00FA4972"/>
    <w:rsid w:val="00FA59BB"/>
    <w:rsid w:val="00FD1D09"/>
    <w:rsid w:val="00FD32EF"/>
    <w:rsid w:val="00FD7B6B"/>
    <w:rsid w:val="00FE2753"/>
    <w:rsid w:val="00FE368D"/>
    <w:rsid w:val="00FF3102"/>
    <w:rsid w:val="00FF4D09"/>
    <w:rsid w:val="0195AE9F"/>
    <w:rsid w:val="01D03826"/>
    <w:rsid w:val="0232E25E"/>
    <w:rsid w:val="025157D7"/>
    <w:rsid w:val="02FC3A60"/>
    <w:rsid w:val="03F636C9"/>
    <w:rsid w:val="0472E790"/>
    <w:rsid w:val="04CA623D"/>
    <w:rsid w:val="05236122"/>
    <w:rsid w:val="053DD8EF"/>
    <w:rsid w:val="05E943DD"/>
    <w:rsid w:val="06AB7AEE"/>
    <w:rsid w:val="06B0EE4C"/>
    <w:rsid w:val="077DCC93"/>
    <w:rsid w:val="07C124C5"/>
    <w:rsid w:val="08016301"/>
    <w:rsid w:val="08C9A7EC"/>
    <w:rsid w:val="08ED44A9"/>
    <w:rsid w:val="09B12096"/>
    <w:rsid w:val="09B25330"/>
    <w:rsid w:val="09D3855D"/>
    <w:rsid w:val="0A1A6EB2"/>
    <w:rsid w:val="0B154CBE"/>
    <w:rsid w:val="0C0148AE"/>
    <w:rsid w:val="0CA68B02"/>
    <w:rsid w:val="0D66C57F"/>
    <w:rsid w:val="0DEC1756"/>
    <w:rsid w:val="0E8E2DC4"/>
    <w:rsid w:val="0F148C52"/>
    <w:rsid w:val="0F650776"/>
    <w:rsid w:val="10155D8B"/>
    <w:rsid w:val="101B6DF6"/>
    <w:rsid w:val="11344EA8"/>
    <w:rsid w:val="12061E30"/>
    <w:rsid w:val="1244C242"/>
    <w:rsid w:val="12B4D134"/>
    <w:rsid w:val="12FB3CD1"/>
    <w:rsid w:val="139C81AE"/>
    <w:rsid w:val="141496E1"/>
    <w:rsid w:val="14EF96CA"/>
    <w:rsid w:val="1528A7D7"/>
    <w:rsid w:val="15298537"/>
    <w:rsid w:val="1541ABE8"/>
    <w:rsid w:val="15EDF4BD"/>
    <w:rsid w:val="1642B93F"/>
    <w:rsid w:val="16652744"/>
    <w:rsid w:val="1673CB40"/>
    <w:rsid w:val="16BE557F"/>
    <w:rsid w:val="17072B5F"/>
    <w:rsid w:val="172FDFA8"/>
    <w:rsid w:val="17FA4BD0"/>
    <w:rsid w:val="1802C3C6"/>
    <w:rsid w:val="1867C60C"/>
    <w:rsid w:val="186C911B"/>
    <w:rsid w:val="1A1C73B6"/>
    <w:rsid w:val="1A6D8AC0"/>
    <w:rsid w:val="1A73CEE7"/>
    <w:rsid w:val="1AAA06B7"/>
    <w:rsid w:val="1AB263BC"/>
    <w:rsid w:val="1B98F3FF"/>
    <w:rsid w:val="1BC3641B"/>
    <w:rsid w:val="1CDFFEF3"/>
    <w:rsid w:val="1D74E48A"/>
    <w:rsid w:val="1DF77ABD"/>
    <w:rsid w:val="1E196A53"/>
    <w:rsid w:val="1E4C8575"/>
    <w:rsid w:val="1E650893"/>
    <w:rsid w:val="1E80FA53"/>
    <w:rsid w:val="1EC96ADF"/>
    <w:rsid w:val="1F3BD8BD"/>
    <w:rsid w:val="218F510D"/>
    <w:rsid w:val="218F8377"/>
    <w:rsid w:val="21AD3E60"/>
    <w:rsid w:val="21F7CF8D"/>
    <w:rsid w:val="22A3BFC6"/>
    <w:rsid w:val="22CAB2F7"/>
    <w:rsid w:val="23EF3117"/>
    <w:rsid w:val="242B7607"/>
    <w:rsid w:val="242E31FA"/>
    <w:rsid w:val="2451BF28"/>
    <w:rsid w:val="2555560A"/>
    <w:rsid w:val="257B3FFB"/>
    <w:rsid w:val="25D165E2"/>
    <w:rsid w:val="2650ED3C"/>
    <w:rsid w:val="267E1D6B"/>
    <w:rsid w:val="26CA4234"/>
    <w:rsid w:val="2775024E"/>
    <w:rsid w:val="277EB5C6"/>
    <w:rsid w:val="290906A4"/>
    <w:rsid w:val="2910D2AF"/>
    <w:rsid w:val="29145FCC"/>
    <w:rsid w:val="29C27E0A"/>
    <w:rsid w:val="29F1A57D"/>
    <w:rsid w:val="2A34EB63"/>
    <w:rsid w:val="2A410F33"/>
    <w:rsid w:val="2AA4D705"/>
    <w:rsid w:val="2AACA310"/>
    <w:rsid w:val="2AD85E01"/>
    <w:rsid w:val="2B390B9E"/>
    <w:rsid w:val="2B4B69D2"/>
    <w:rsid w:val="2BA44FC1"/>
    <w:rsid w:val="2C308C12"/>
    <w:rsid w:val="2C960704"/>
    <w:rsid w:val="2D1F5AF7"/>
    <w:rsid w:val="2D7EB623"/>
    <w:rsid w:val="2DCD16C7"/>
    <w:rsid w:val="2E12C5C0"/>
    <w:rsid w:val="2E13BC04"/>
    <w:rsid w:val="2EF36248"/>
    <w:rsid w:val="2FC0487D"/>
    <w:rsid w:val="2FE78870"/>
    <w:rsid w:val="30637706"/>
    <w:rsid w:val="30714A32"/>
    <w:rsid w:val="3077C0E4"/>
    <w:rsid w:val="307E7132"/>
    <w:rsid w:val="30909E2D"/>
    <w:rsid w:val="3131DFBB"/>
    <w:rsid w:val="3152BA0F"/>
    <w:rsid w:val="31E4FCB0"/>
    <w:rsid w:val="32056F54"/>
    <w:rsid w:val="324596EB"/>
    <w:rsid w:val="327BE9F9"/>
    <w:rsid w:val="33437E4A"/>
    <w:rsid w:val="33B730E0"/>
    <w:rsid w:val="33E27131"/>
    <w:rsid w:val="33E54C87"/>
    <w:rsid w:val="33F52A02"/>
    <w:rsid w:val="34105D4F"/>
    <w:rsid w:val="34DC4BE4"/>
    <w:rsid w:val="34E2A4D8"/>
    <w:rsid w:val="35640F50"/>
    <w:rsid w:val="35645A64"/>
    <w:rsid w:val="356E6E4E"/>
    <w:rsid w:val="360FF371"/>
    <w:rsid w:val="3772055B"/>
    <w:rsid w:val="37925B1D"/>
    <w:rsid w:val="37D21623"/>
    <w:rsid w:val="386E9091"/>
    <w:rsid w:val="38EA6E87"/>
    <w:rsid w:val="38F2195E"/>
    <w:rsid w:val="396B59A3"/>
    <w:rsid w:val="39738456"/>
    <w:rsid w:val="39A60997"/>
    <w:rsid w:val="39F5EDB5"/>
    <w:rsid w:val="3A24E839"/>
    <w:rsid w:val="3AC76106"/>
    <w:rsid w:val="3ACD0801"/>
    <w:rsid w:val="3B5F1665"/>
    <w:rsid w:val="3DFDDF4C"/>
    <w:rsid w:val="3F49D9AA"/>
    <w:rsid w:val="40710C4C"/>
    <w:rsid w:val="40E4E0BD"/>
    <w:rsid w:val="4141196E"/>
    <w:rsid w:val="419A84EA"/>
    <w:rsid w:val="42287DAF"/>
    <w:rsid w:val="4313BCE6"/>
    <w:rsid w:val="43D55139"/>
    <w:rsid w:val="4419A6B5"/>
    <w:rsid w:val="4433D033"/>
    <w:rsid w:val="44552682"/>
    <w:rsid w:val="44E1997E"/>
    <w:rsid w:val="4582CBB0"/>
    <w:rsid w:val="45B74CD0"/>
    <w:rsid w:val="46F79E76"/>
    <w:rsid w:val="47E3C3BB"/>
    <w:rsid w:val="483828D9"/>
    <w:rsid w:val="48E8F88C"/>
    <w:rsid w:val="4947A8BC"/>
    <w:rsid w:val="498CB986"/>
    <w:rsid w:val="4A6957FB"/>
    <w:rsid w:val="4B2889E7"/>
    <w:rsid w:val="4B85EB68"/>
    <w:rsid w:val="4C34018D"/>
    <w:rsid w:val="4C652D69"/>
    <w:rsid w:val="4C7B2A27"/>
    <w:rsid w:val="4DA33F42"/>
    <w:rsid w:val="4DEA09FE"/>
    <w:rsid w:val="4E3848E3"/>
    <w:rsid w:val="4E47024C"/>
    <w:rsid w:val="4E7B3A05"/>
    <w:rsid w:val="4EC1E04D"/>
    <w:rsid w:val="4ED3D5ED"/>
    <w:rsid w:val="4F4A11D9"/>
    <w:rsid w:val="4F8A2127"/>
    <w:rsid w:val="4FE2D2AD"/>
    <w:rsid w:val="4FE8960F"/>
    <w:rsid w:val="4FFBAFF6"/>
    <w:rsid w:val="501F9BF8"/>
    <w:rsid w:val="504AA8E9"/>
    <w:rsid w:val="508C2801"/>
    <w:rsid w:val="5117D4A7"/>
    <w:rsid w:val="513D0BF8"/>
    <w:rsid w:val="5195368F"/>
    <w:rsid w:val="51AAFAD0"/>
    <w:rsid w:val="51B8A9D2"/>
    <w:rsid w:val="51EE623F"/>
    <w:rsid w:val="52553448"/>
    <w:rsid w:val="52907327"/>
    <w:rsid w:val="531A736F"/>
    <w:rsid w:val="5393FF04"/>
    <w:rsid w:val="53F72ACC"/>
    <w:rsid w:val="542E563B"/>
    <w:rsid w:val="546D13AF"/>
    <w:rsid w:val="54731E24"/>
    <w:rsid w:val="54CF2119"/>
    <w:rsid w:val="552876B1"/>
    <w:rsid w:val="5551FC8C"/>
    <w:rsid w:val="55697AFB"/>
    <w:rsid w:val="55BCD2EA"/>
    <w:rsid w:val="560DA672"/>
    <w:rsid w:val="562D360B"/>
    <w:rsid w:val="5748E96A"/>
    <w:rsid w:val="57580F9E"/>
    <w:rsid w:val="594AF938"/>
    <w:rsid w:val="5AF81ABF"/>
    <w:rsid w:val="5B2D72DA"/>
    <w:rsid w:val="5B7499C5"/>
    <w:rsid w:val="5BCC29A8"/>
    <w:rsid w:val="5BD1968A"/>
    <w:rsid w:val="5C310059"/>
    <w:rsid w:val="5CC9433B"/>
    <w:rsid w:val="5D19E1AB"/>
    <w:rsid w:val="5D34488C"/>
    <w:rsid w:val="5D480E36"/>
    <w:rsid w:val="5D94FC7E"/>
    <w:rsid w:val="5DEF9CCC"/>
    <w:rsid w:val="5E2F3799"/>
    <w:rsid w:val="5EEEB4CE"/>
    <w:rsid w:val="5F09374C"/>
    <w:rsid w:val="5F95A339"/>
    <w:rsid w:val="6000E3FD"/>
    <w:rsid w:val="6019C146"/>
    <w:rsid w:val="60C91FF8"/>
    <w:rsid w:val="6163937C"/>
    <w:rsid w:val="6182819A"/>
    <w:rsid w:val="619CB45E"/>
    <w:rsid w:val="61B7D92D"/>
    <w:rsid w:val="61D8808F"/>
    <w:rsid w:val="6202EE5B"/>
    <w:rsid w:val="624E9C43"/>
    <w:rsid w:val="6338AB92"/>
    <w:rsid w:val="639EA2ED"/>
    <w:rsid w:val="63A33C18"/>
    <w:rsid w:val="63CAA34F"/>
    <w:rsid w:val="65296FCD"/>
    <w:rsid w:val="6547330C"/>
    <w:rsid w:val="656673B0"/>
    <w:rsid w:val="65C02A8D"/>
    <w:rsid w:val="65DB1B85"/>
    <w:rsid w:val="65E04B4F"/>
    <w:rsid w:val="6684EA83"/>
    <w:rsid w:val="668902CA"/>
    <w:rsid w:val="6712CACD"/>
    <w:rsid w:val="676E3590"/>
    <w:rsid w:val="680BAACE"/>
    <w:rsid w:val="689E1472"/>
    <w:rsid w:val="69B9DF71"/>
    <w:rsid w:val="69BA116F"/>
    <w:rsid w:val="6A11104C"/>
    <w:rsid w:val="6A42A072"/>
    <w:rsid w:val="6B4FD08A"/>
    <w:rsid w:val="6B5D7E76"/>
    <w:rsid w:val="6C02017C"/>
    <w:rsid w:val="6C194DA5"/>
    <w:rsid w:val="6CB93817"/>
    <w:rsid w:val="6CDA32A7"/>
    <w:rsid w:val="6D6EF7BD"/>
    <w:rsid w:val="6DDC5E69"/>
    <w:rsid w:val="6E481673"/>
    <w:rsid w:val="6F505B4C"/>
    <w:rsid w:val="6F6DE08E"/>
    <w:rsid w:val="6F8153A7"/>
    <w:rsid w:val="6FE20E4D"/>
    <w:rsid w:val="6FE290FA"/>
    <w:rsid w:val="716847FE"/>
    <w:rsid w:val="71D458A2"/>
    <w:rsid w:val="7274BA22"/>
    <w:rsid w:val="72C749E2"/>
    <w:rsid w:val="73418FDD"/>
    <w:rsid w:val="73452241"/>
    <w:rsid w:val="73BC4583"/>
    <w:rsid w:val="73D3E8BC"/>
    <w:rsid w:val="761C1293"/>
    <w:rsid w:val="76750E74"/>
    <w:rsid w:val="768103EB"/>
    <w:rsid w:val="774940D3"/>
    <w:rsid w:val="777EC976"/>
    <w:rsid w:val="77F5E1C8"/>
    <w:rsid w:val="7847FECC"/>
    <w:rsid w:val="78868E2E"/>
    <w:rsid w:val="78F9E373"/>
    <w:rsid w:val="79179E5C"/>
    <w:rsid w:val="7943C7F8"/>
    <w:rsid w:val="795FBC79"/>
    <w:rsid w:val="797FE38A"/>
    <w:rsid w:val="799042A3"/>
    <w:rsid w:val="7A03FB96"/>
    <w:rsid w:val="7A32F9AA"/>
    <w:rsid w:val="7B1D8A70"/>
    <w:rsid w:val="7BA910D1"/>
    <w:rsid w:val="7C1B2CA7"/>
    <w:rsid w:val="7C515B71"/>
    <w:rsid w:val="7C5757D8"/>
    <w:rsid w:val="7CA768F8"/>
    <w:rsid w:val="7D6B9EDD"/>
    <w:rsid w:val="7D6BDCEB"/>
    <w:rsid w:val="7E5B20B8"/>
    <w:rsid w:val="7F3BEE02"/>
    <w:rsid w:val="7FD291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DA559D"/>
  <w15:docId w15:val="{E981457F-88AA-4686-9660-DF6B51A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paragraph" w:styleId="Header">
    <w:name w:val="header"/>
    <w:basedOn w:val="Normal"/>
    <w:link w:val="HeaderChar"/>
    <w:uiPriority w:val="99"/>
    <w:unhideWhenUsed/>
    <w:rsid w:val="00B45A8E"/>
    <w:pPr>
      <w:tabs>
        <w:tab w:val="center" w:pos="4680"/>
        <w:tab w:val="right" w:pos="9360"/>
      </w:tabs>
    </w:pPr>
  </w:style>
  <w:style w:type="character" w:customStyle="1" w:styleId="HeaderChar">
    <w:name w:val="Header Char"/>
    <w:basedOn w:val="DefaultParagraphFont"/>
    <w:link w:val="Header"/>
    <w:uiPriority w:val="99"/>
    <w:rsid w:val="00B45A8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62B37"/>
    <w:rPr>
      <w:color w:val="605E5C"/>
      <w:shd w:val="clear" w:color="auto" w:fill="E1DFDD"/>
    </w:rPr>
  </w:style>
  <w:style w:type="character" w:styleId="CommentReference">
    <w:name w:val="annotation reference"/>
    <w:basedOn w:val="DefaultParagraphFont"/>
    <w:uiPriority w:val="99"/>
    <w:semiHidden/>
    <w:unhideWhenUsed/>
    <w:rsid w:val="001012BE"/>
    <w:rPr>
      <w:sz w:val="16"/>
      <w:szCs w:val="16"/>
    </w:rPr>
  </w:style>
  <w:style w:type="paragraph" w:styleId="CommentText">
    <w:name w:val="annotation text"/>
    <w:basedOn w:val="Normal"/>
    <w:link w:val="CommentTextChar"/>
    <w:uiPriority w:val="99"/>
    <w:unhideWhenUsed/>
    <w:rsid w:val="001012BE"/>
    <w:rPr>
      <w:sz w:val="20"/>
      <w:szCs w:val="20"/>
    </w:rPr>
  </w:style>
  <w:style w:type="character" w:customStyle="1" w:styleId="CommentTextChar">
    <w:name w:val="Comment Text Char"/>
    <w:basedOn w:val="DefaultParagraphFont"/>
    <w:link w:val="CommentText"/>
    <w:uiPriority w:val="99"/>
    <w:rsid w:val="001012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12BE"/>
    <w:rPr>
      <w:b/>
      <w:bCs/>
    </w:rPr>
  </w:style>
  <w:style w:type="character" w:customStyle="1" w:styleId="CommentSubjectChar">
    <w:name w:val="Comment Subject Char"/>
    <w:basedOn w:val="CommentTextChar"/>
    <w:link w:val="CommentSubject"/>
    <w:uiPriority w:val="99"/>
    <w:semiHidden/>
    <w:rsid w:val="001012BE"/>
    <w:rPr>
      <w:rFonts w:ascii="Times New Roman" w:eastAsia="Times New Roman" w:hAnsi="Times New Roman" w:cs="Times New Roman"/>
      <w:b/>
      <w:bCs/>
      <w:sz w:val="20"/>
      <w:szCs w:val="20"/>
    </w:rPr>
  </w:style>
  <w:style w:type="table" w:styleId="TableGrid">
    <w:name w:val="Table Grid"/>
    <w:basedOn w:val="TableNormal"/>
    <w:uiPriority w:val="59"/>
    <w:rsid w:val="0065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3E71"/>
    <w:pPr>
      <w:spacing w:after="0" w:line="240" w:lineRule="auto"/>
    </w:pPr>
    <w:rPr>
      <w:rFonts w:ascii="Times New Roman" w:eastAsia="Times New Roman" w:hAnsi="Times New Roman" w:cs="Times New Roman"/>
      <w:sz w:val="24"/>
      <w:szCs w:val="24"/>
    </w:rPr>
  </w:style>
  <w:style w:type="table" w:styleId="GridTableLight">
    <w:name w:val="Grid Table Light"/>
    <w:basedOn w:val="TableNormal"/>
    <w:uiPriority w:val="40"/>
    <w:rsid w:val="00A179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fc2c6-49f3-4b13-99b4-bff9815fe7c4">
      <Terms xmlns="http://schemas.microsoft.com/office/infopath/2007/PartnerControls"/>
    </lcf76f155ced4ddcb4097134ff3c332f>
    <TaxCatchAll xmlns="b67fb80d-5222-4394-aa98-3d6867244a77" xsi:nil="true"/>
  </documentManagement>
</p:properties>
</file>

<file path=customXml/itemProps1.xml><?xml version="1.0" encoding="utf-8"?>
<ds:datastoreItem xmlns:ds="http://schemas.openxmlformats.org/officeDocument/2006/customXml" ds:itemID="{21AFED28-D3C7-4D69-AB23-9D0090600D78}">
  <ds:schemaRefs>
    <ds:schemaRef ds:uri="http://schemas.microsoft.com/sharepoint/v3/contenttype/forms"/>
  </ds:schemaRefs>
</ds:datastoreItem>
</file>

<file path=customXml/itemProps2.xml><?xml version="1.0" encoding="utf-8"?>
<ds:datastoreItem xmlns:ds="http://schemas.openxmlformats.org/officeDocument/2006/customXml" ds:itemID="{274BE91F-28AE-4DEE-8DC3-A4707DEF1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6B8BC-2DF0-47A6-B1AB-3814BC484E8A}">
  <ds:schemaRefs>
    <ds:schemaRef ds:uri="http://schemas.microsoft.com/office/2006/metadata/properties"/>
    <ds:schemaRef ds:uri="http://schemas.microsoft.com/office/infopath/2007/PartnerControls"/>
    <ds:schemaRef ds:uri="208fc2c6-49f3-4b13-99b4-bff9815fe7c4"/>
    <ds:schemaRef ds:uri="b67fb80d-5222-4394-aa98-3d6867244a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1513</Words>
  <Characters>8627</Characters>
  <Application>Microsoft Office Word</Application>
  <DocSecurity>0</DocSecurity>
  <Lines>71</Lines>
  <Paragraphs>20</Paragraphs>
  <ScaleCrop>false</ScaleCrop>
  <Company>CDC</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Owens, Jasmine R. (CDC/DDNID/NCBDDD/DHDD)</cp:lastModifiedBy>
  <cp:revision>246</cp:revision>
  <dcterms:created xsi:type="dcterms:W3CDTF">2022-12-16T02:24:00Z</dcterms:created>
  <dcterms:modified xsi:type="dcterms:W3CDTF">2023-09-20T13:40:00Z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0x0101000E73063AB7598E4295B15635BA19852F</vt:lpwstr>
  </property>
  <property fmtid="{D5CDD505-2E9C-101B-9397-08002B2CF9AE}" pid="3" name="MediaServiceImageTags">
    <vt:lpwstr/>
  </property>
  <property fmtid="{D5CDD505-2E9C-101B-9397-08002B2CF9AE}" pid="4" name="MSIP_Label_7b94a7b8-f06c-4dfe-bdcc-9b548fd58c31_ActionId">
    <vt:lpwstr>f786f83d-1e42-40ab-a1d2-a3fc3a060f06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2022-12-15T20:24:40Z</vt:lpwstr>
  </property>
  <property fmtid="{D5CDD505-2E9C-101B-9397-08002B2CF9AE}" pid="10" name="MSIP_Label_7b94a7b8-f06c-4dfe-bdcc-9b548fd58c31_SiteId">
    <vt:lpwstr>9ce70869-60db-44fd-abe8-d2767077fc8f</vt:lpwstr>
  </property>
</Properties>
</file>