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3C3C" w:rsidRPr="006F0925" w:rsidP="002F63CA" w14:paraId="398BE927" w14:textId="77777777">
      <w:pPr>
        <w:tabs>
          <w:tab w:val="center" w:pos="4680"/>
        </w:tabs>
        <w:jc w:val="center"/>
        <w:rPr>
          <w:sz w:val="24"/>
        </w:rPr>
      </w:pPr>
      <w:r w:rsidRPr="006F0925">
        <w:rPr>
          <w:sz w:val="24"/>
        </w:rPr>
        <w:t>Supporting Statement</w:t>
      </w:r>
      <w:r w:rsidRPr="006F0925" w:rsidR="00091FEC">
        <w:rPr>
          <w:sz w:val="24"/>
        </w:rPr>
        <w:t xml:space="preserve"> Part A</w:t>
      </w:r>
    </w:p>
    <w:p w:rsidR="00D43C3C" w:rsidRPr="006F0925" w:rsidP="002F63CA" w14:paraId="477C4E77" w14:textId="77777777">
      <w:pPr>
        <w:tabs>
          <w:tab w:val="center" w:pos="4680"/>
        </w:tabs>
        <w:jc w:val="center"/>
        <w:rPr>
          <w:sz w:val="24"/>
        </w:rPr>
      </w:pPr>
      <w:r w:rsidRPr="006F0925">
        <w:rPr>
          <w:sz w:val="24"/>
        </w:rPr>
        <w:t>Withholding Medicare Payments to Recover Medicaid Overpayments</w:t>
      </w:r>
      <w:r w:rsidRPr="006F0925" w:rsidR="004E45F3">
        <w:rPr>
          <w:sz w:val="24"/>
        </w:rPr>
        <w:t xml:space="preserve"> and</w:t>
      </w:r>
    </w:p>
    <w:p w:rsidR="00D43C3C" w:rsidRPr="006F0925" w:rsidP="002F63CA" w14:paraId="06DB0825" w14:textId="77777777">
      <w:pPr>
        <w:tabs>
          <w:tab w:val="center" w:pos="4680"/>
        </w:tabs>
        <w:jc w:val="center"/>
        <w:rPr>
          <w:sz w:val="24"/>
        </w:rPr>
      </w:pPr>
      <w:r w:rsidRPr="006F0925">
        <w:rPr>
          <w:sz w:val="24"/>
        </w:rPr>
        <w:t>Supporting Regulations in 42 CFR 447.31</w:t>
      </w:r>
    </w:p>
    <w:p w:rsidR="00D43C3C" w:rsidRPr="006F0925" w:rsidP="002F63CA" w14:paraId="1BD42FE9" w14:textId="77777777">
      <w:pPr>
        <w:tabs>
          <w:tab w:val="center" w:pos="4680"/>
        </w:tabs>
        <w:jc w:val="center"/>
        <w:rPr>
          <w:sz w:val="24"/>
        </w:rPr>
      </w:pPr>
      <w:r w:rsidRPr="006F0925">
        <w:rPr>
          <w:sz w:val="24"/>
        </w:rPr>
        <w:t>CMS-R-21</w:t>
      </w:r>
      <w:r w:rsidRPr="006F0925" w:rsidR="002F63CA">
        <w:rPr>
          <w:sz w:val="24"/>
        </w:rPr>
        <w:t>, O</w:t>
      </w:r>
      <w:r w:rsidRPr="006F0925" w:rsidR="00C52E7D">
        <w:rPr>
          <w:sz w:val="24"/>
        </w:rPr>
        <w:t>MB</w:t>
      </w:r>
      <w:r w:rsidRPr="006F0925" w:rsidR="002F63CA">
        <w:rPr>
          <w:sz w:val="24"/>
        </w:rPr>
        <w:t xml:space="preserve"> 0938-0287</w:t>
      </w:r>
    </w:p>
    <w:p w:rsidR="0025602A" w:rsidRPr="006F0925" w:rsidP="004E45F3" w14:paraId="363EC786" w14:textId="77777777">
      <w:pPr>
        <w:rPr>
          <w:sz w:val="24"/>
        </w:rPr>
      </w:pPr>
    </w:p>
    <w:p w:rsidR="00D43C3C" w:rsidRPr="006F0925" w:rsidP="004E45F3" w14:paraId="21793D44" w14:textId="77777777">
      <w:pPr>
        <w:rPr>
          <w:b/>
          <w:sz w:val="24"/>
        </w:rPr>
      </w:pPr>
      <w:r w:rsidRPr="006F0925">
        <w:rPr>
          <w:b/>
          <w:sz w:val="24"/>
        </w:rPr>
        <w:t>BACKGROUND</w:t>
      </w:r>
    </w:p>
    <w:p w:rsidR="00D43C3C" w:rsidRPr="006F0925" w:rsidP="004E45F3" w14:paraId="43302E86" w14:textId="77777777">
      <w:pPr>
        <w:rPr>
          <w:sz w:val="24"/>
        </w:rPr>
      </w:pPr>
    </w:p>
    <w:p w:rsidR="00D43C3C" w:rsidRPr="006F0925" w:rsidP="004E45F3" w14:paraId="2A7595D6" w14:textId="77777777">
      <w:pPr>
        <w:tabs>
          <w:tab w:val="left" w:pos="-1440"/>
        </w:tabs>
        <w:rPr>
          <w:sz w:val="24"/>
        </w:rPr>
      </w:pPr>
      <w:r w:rsidRPr="006F0925">
        <w:rPr>
          <w:sz w:val="24"/>
        </w:rPr>
        <w:t>A substantial number of providers furnish health care services under both the Medicare and Medicaid programs, and are reimbursed according to the specific rules applicable to each program.  Overpayments may occur in either program, at times resulting in a situation where an institution or person that provides services owes a repayment to one program while still receiving reimbursement from the other.  This is appropriate since Federal funds support both.</w:t>
      </w:r>
    </w:p>
    <w:p w:rsidR="00D43C3C" w:rsidRPr="006F0925" w:rsidP="004E45F3" w14:paraId="7C01ED55" w14:textId="77777777">
      <w:pPr>
        <w:rPr>
          <w:sz w:val="24"/>
        </w:rPr>
      </w:pPr>
    </w:p>
    <w:p w:rsidR="00D43C3C" w:rsidRPr="006F0925" w:rsidP="004E45F3" w14:paraId="70FAD7BA" w14:textId="77777777">
      <w:pPr>
        <w:tabs>
          <w:tab w:val="left" w:pos="-1440"/>
        </w:tabs>
        <w:rPr>
          <w:sz w:val="24"/>
        </w:rPr>
      </w:pPr>
      <w:r w:rsidRPr="006F0925">
        <w:rPr>
          <w:sz w:val="24"/>
        </w:rPr>
        <w:t>In the past, when Medicaid overpayments occurred resulting in a situation where a provider of</w:t>
      </w:r>
      <w:r w:rsidRPr="006F0925" w:rsidR="0078067B">
        <w:rPr>
          <w:sz w:val="24"/>
        </w:rPr>
        <w:t xml:space="preserve"> both Medicare and Medicaid </w:t>
      </w:r>
      <w:r w:rsidRPr="006F0925">
        <w:rPr>
          <w:sz w:val="24"/>
        </w:rPr>
        <w:t xml:space="preserve">services owed a repayment to the Medicaid program, the Federal Government had very limited authority under the Social Security Act to attempt recovery of overpayments.  </w:t>
      </w:r>
    </w:p>
    <w:p w:rsidR="00D43C3C" w:rsidRPr="006F0925" w:rsidP="004E45F3" w14:paraId="6232F287" w14:textId="77777777">
      <w:pPr>
        <w:rPr>
          <w:sz w:val="24"/>
        </w:rPr>
      </w:pPr>
    </w:p>
    <w:p w:rsidR="00D43C3C" w:rsidRPr="006F0925" w:rsidP="004E45F3" w14:paraId="578F1DE7" w14:textId="77777777">
      <w:pPr>
        <w:rPr>
          <w:sz w:val="24"/>
        </w:rPr>
      </w:pPr>
      <w:r w:rsidRPr="006F0925">
        <w:rPr>
          <w:sz w:val="24"/>
        </w:rPr>
        <w:t>Certain Medicaid providers that</w:t>
      </w:r>
      <w:r w:rsidRPr="006F0925">
        <w:rPr>
          <w:sz w:val="24"/>
        </w:rPr>
        <w:t xml:space="preserve"> are subject to offsets for the collection of Medicaid overpayments may terminate or substantially reduce their participation in Medicaid, leaving the State Medicaid Agency unable to recover the amounts due.  The recovery procedures allow for determining the amount of Medicaid overpayments and offsetting these overpayments by withholding the provider’s Medicare payments.  CMS will remit the amounts withheld </w:t>
      </w:r>
      <w:r w:rsidRPr="006F0925" w:rsidR="0078067B">
        <w:rPr>
          <w:sz w:val="24"/>
        </w:rPr>
        <w:t xml:space="preserve">from Medicare </w:t>
      </w:r>
      <w:r w:rsidRPr="006F0925">
        <w:rPr>
          <w:sz w:val="24"/>
        </w:rPr>
        <w:t>to the Medicaid State Agency to offset the overpayment under Title XIX (Medicaid).</w:t>
      </w:r>
    </w:p>
    <w:p w:rsidR="00D43C3C" w:rsidRPr="006F0925" w:rsidP="004E45F3" w14:paraId="287B003C" w14:textId="77777777">
      <w:pPr>
        <w:rPr>
          <w:sz w:val="24"/>
        </w:rPr>
      </w:pPr>
    </w:p>
    <w:p w:rsidR="006F4B29" w:rsidRPr="00EE3D6D" w:rsidP="004E45F3" w14:paraId="11C4C50F" w14:textId="77777777">
      <w:pPr>
        <w:rPr>
          <w:sz w:val="24"/>
        </w:rPr>
      </w:pPr>
      <w:r w:rsidRPr="006F0925">
        <w:rPr>
          <w:sz w:val="24"/>
        </w:rPr>
        <w:t>To effectuate the withholding</w:t>
      </w:r>
      <w:r w:rsidRPr="006F0925" w:rsidR="008E6D84">
        <w:rPr>
          <w:sz w:val="24"/>
        </w:rPr>
        <w:t>,</w:t>
      </w:r>
      <w:r w:rsidRPr="006F0925">
        <w:rPr>
          <w:sz w:val="24"/>
        </w:rPr>
        <w:t xml:space="preserve"> the Medicaid State Agency must furnish the CMS </w:t>
      </w:r>
      <w:r w:rsidRPr="006F0925">
        <w:rPr>
          <w:sz w:val="24"/>
        </w:rPr>
        <w:t>Regional O</w:t>
      </w:r>
      <w:r w:rsidRPr="006F0925">
        <w:rPr>
          <w:sz w:val="24"/>
        </w:rPr>
        <w:t>ffice</w:t>
      </w:r>
      <w:r w:rsidRPr="006F0925">
        <w:rPr>
          <w:sz w:val="24"/>
        </w:rPr>
        <w:t xml:space="preserve"> (RO)</w:t>
      </w:r>
      <w:r w:rsidRPr="006F0925">
        <w:rPr>
          <w:sz w:val="24"/>
        </w:rPr>
        <w:t xml:space="preserve"> with certain document</w:t>
      </w:r>
      <w:r w:rsidRPr="006F0925" w:rsidR="008E6D84">
        <w:rPr>
          <w:sz w:val="24"/>
        </w:rPr>
        <w:t>ation that</w:t>
      </w:r>
      <w:r w:rsidRPr="006F0925">
        <w:rPr>
          <w:sz w:val="24"/>
        </w:rPr>
        <w:t xml:space="preserve"> identifies the provider and the M</w:t>
      </w:r>
      <w:r w:rsidRPr="006F0925" w:rsidR="008E6D84">
        <w:rPr>
          <w:sz w:val="24"/>
        </w:rPr>
        <w:t>edicaid overpayment amount (that is</w:t>
      </w:r>
      <w:r w:rsidRPr="006F0925">
        <w:rPr>
          <w:sz w:val="24"/>
        </w:rPr>
        <w:t>, statement of reason for withholding, amount and type of overpayment, date overpayment was determined, closing date of pertinent cost reports, quarter in which overpayment was reported on quarterly expenditure report, as needed</w:t>
      </w:r>
      <w:r w:rsidRPr="006F0925" w:rsidR="0078067B">
        <w:rPr>
          <w:sz w:val="24"/>
        </w:rPr>
        <w:t xml:space="preserve"> and upon request the</w:t>
      </w:r>
      <w:r w:rsidRPr="006F0925">
        <w:rPr>
          <w:sz w:val="24"/>
        </w:rPr>
        <w:t xml:space="preserve"> names and addresses of provider’s officers and owners at time of overpayment, reports of attempted contact with provider concerning overpayment recovery, and a copy of the provider’s agreement with CMS).  The Medicaid State Agency must also furnish documentation to show that the provider was notified of the overpayment and that demand for the overpayment was made.  The data being requested is normally already accumulated in one form or another by the states and territories.  Additionally, an opportunity to appeal the overpayment determination must have been afforded the provider by the </w:t>
      </w:r>
      <w:r w:rsidRPr="00EE3D6D">
        <w:rPr>
          <w:sz w:val="24"/>
        </w:rPr>
        <w:t>Medicaid State Agency.  Lastly, Medicaid State Agencies must notify CMS when to terminate the withholding.</w:t>
      </w:r>
    </w:p>
    <w:p w:rsidR="00810DA7" w:rsidRPr="00EE3D6D" w:rsidP="004E45F3" w14:paraId="44C879F6" w14:textId="77777777">
      <w:pPr>
        <w:rPr>
          <w:b/>
          <w:sz w:val="24"/>
        </w:rPr>
      </w:pPr>
    </w:p>
    <w:p w:rsidR="002D6056" w:rsidRPr="00EE3D6D" w:rsidP="004E45F3" w14:paraId="59FB9DF8" w14:textId="266174D8">
      <w:pPr>
        <w:rPr>
          <w:sz w:val="24"/>
        </w:rPr>
      </w:pPr>
      <w:r w:rsidRPr="00EE3D6D">
        <w:rPr>
          <w:sz w:val="24"/>
        </w:rPr>
        <w:t xml:space="preserve">This </w:t>
      </w:r>
      <w:r w:rsidRPr="00EE3D6D" w:rsidR="0014690D">
        <w:rPr>
          <w:sz w:val="24"/>
        </w:rPr>
        <w:t>20</w:t>
      </w:r>
      <w:r w:rsidRPr="00EE3D6D" w:rsidR="00503458">
        <w:rPr>
          <w:sz w:val="24"/>
        </w:rPr>
        <w:t>23</w:t>
      </w:r>
      <w:r w:rsidRPr="00EE3D6D">
        <w:rPr>
          <w:sz w:val="24"/>
        </w:rPr>
        <w:t xml:space="preserve"> iteration </w:t>
      </w:r>
      <w:r w:rsidRPr="00EE3D6D" w:rsidR="009C172A">
        <w:rPr>
          <w:sz w:val="24"/>
        </w:rPr>
        <w:t>is an extension</w:t>
      </w:r>
      <w:r w:rsidRPr="00EE3D6D" w:rsidR="0006073B">
        <w:rPr>
          <w:sz w:val="24"/>
        </w:rPr>
        <w:t xml:space="preserve">. While we are not proposing any program changes, we are adjusting our </w:t>
      </w:r>
      <w:r w:rsidRPr="00EE3D6D" w:rsidR="0081662C">
        <w:rPr>
          <w:sz w:val="24"/>
        </w:rPr>
        <w:t xml:space="preserve">annual </w:t>
      </w:r>
      <w:r w:rsidRPr="00EE3D6D" w:rsidR="009C172A">
        <w:rPr>
          <w:sz w:val="24"/>
        </w:rPr>
        <w:t xml:space="preserve">cost estimates </w:t>
      </w:r>
      <w:r w:rsidRPr="00EE3D6D" w:rsidR="0081662C">
        <w:rPr>
          <w:sz w:val="24"/>
        </w:rPr>
        <w:t xml:space="preserve">by </w:t>
      </w:r>
      <w:r w:rsidRPr="00EE3D6D" w:rsidR="0007656C">
        <w:rPr>
          <w:sz w:val="24"/>
        </w:rPr>
        <w:t xml:space="preserve">minus </w:t>
      </w:r>
      <w:r w:rsidRPr="00EE3D6D" w:rsidR="006C6A2E">
        <w:rPr>
          <w:sz w:val="24"/>
        </w:rPr>
        <w:t>$</w:t>
      </w:r>
      <w:r w:rsidRPr="00EE3D6D" w:rsidR="0007656C">
        <w:rPr>
          <w:sz w:val="24"/>
        </w:rPr>
        <w:t>460</w:t>
      </w:r>
      <w:r w:rsidRPr="00EE3D6D" w:rsidR="0081662C">
        <w:rPr>
          <w:sz w:val="24"/>
        </w:rPr>
        <w:t xml:space="preserve"> </w:t>
      </w:r>
      <w:r w:rsidRPr="00EE3D6D" w:rsidR="0006073B">
        <w:rPr>
          <w:sz w:val="24"/>
        </w:rPr>
        <w:t xml:space="preserve">to account for </w:t>
      </w:r>
      <w:r w:rsidRPr="00EE3D6D" w:rsidR="009C172A">
        <w:rPr>
          <w:sz w:val="24"/>
        </w:rPr>
        <w:t xml:space="preserve">more recent </w:t>
      </w:r>
      <w:r w:rsidRPr="00EE3D6D" w:rsidR="009B29D2">
        <w:rPr>
          <w:bCs/>
          <w:sz w:val="24"/>
        </w:rPr>
        <w:t>U.S. Bureau of Labor Statistics</w:t>
      </w:r>
      <w:r w:rsidRPr="00EE3D6D" w:rsidR="009B29D2">
        <w:rPr>
          <w:bCs/>
          <w:sz w:val="24"/>
        </w:rPr>
        <w:t xml:space="preserve">’ </w:t>
      </w:r>
      <w:r w:rsidRPr="00EE3D6D" w:rsidR="009B29D2">
        <w:rPr>
          <w:sz w:val="24"/>
        </w:rPr>
        <w:t>(</w:t>
      </w:r>
      <w:r w:rsidRPr="00EE3D6D" w:rsidR="009C172A">
        <w:rPr>
          <w:sz w:val="24"/>
        </w:rPr>
        <w:t>BLS</w:t>
      </w:r>
      <w:r w:rsidRPr="00EE3D6D" w:rsidR="009B29D2">
        <w:rPr>
          <w:sz w:val="24"/>
        </w:rPr>
        <w:t>’)</w:t>
      </w:r>
      <w:r w:rsidRPr="00EE3D6D" w:rsidR="009C172A">
        <w:rPr>
          <w:sz w:val="24"/>
        </w:rPr>
        <w:t xml:space="preserve"> wage estimates. Otherwise, </w:t>
      </w:r>
      <w:r w:rsidRPr="00EE3D6D" w:rsidR="0006073B">
        <w:rPr>
          <w:sz w:val="24"/>
        </w:rPr>
        <w:t xml:space="preserve">there are no </w:t>
      </w:r>
      <w:r w:rsidRPr="00EE3D6D">
        <w:rPr>
          <w:sz w:val="24"/>
        </w:rPr>
        <w:t>changes.</w:t>
      </w:r>
    </w:p>
    <w:p w:rsidR="009B29D2" w:rsidRPr="00EE3D6D" w:rsidP="009B29D2" w14:paraId="33E5B73C" w14:textId="77777777">
      <w:pPr>
        <w:rPr>
          <w:bCs/>
          <w:sz w:val="24"/>
        </w:rPr>
      </w:pPr>
    </w:p>
    <w:p w:rsidR="009B29D2" w:rsidRPr="00EE3D6D" w:rsidP="009B29D2" w14:paraId="4DAE84DF" w14:textId="0388C89C">
      <w:pPr>
        <w:rPr>
          <w:bCs/>
          <w:sz w:val="24"/>
        </w:rPr>
      </w:pPr>
      <w:r w:rsidRPr="00EE3D6D">
        <w:rPr>
          <w:bCs/>
          <w:sz w:val="24"/>
        </w:rPr>
        <w:t>Th</w:t>
      </w:r>
      <w:r w:rsidRPr="00EE3D6D">
        <w:rPr>
          <w:bCs/>
          <w:sz w:val="24"/>
        </w:rPr>
        <w:t xml:space="preserve">is collection of information request does not have any </w:t>
      </w:r>
      <w:r w:rsidRPr="00EE3D6D">
        <w:rPr>
          <w:bCs/>
          <w:sz w:val="24"/>
        </w:rPr>
        <w:t xml:space="preserve">collection/reporting instruments </w:t>
      </w:r>
      <w:r w:rsidRPr="00EE3D6D" w:rsidR="00EE3D6D">
        <w:rPr>
          <w:bCs/>
          <w:sz w:val="24"/>
        </w:rPr>
        <w:t xml:space="preserve">or </w:t>
      </w:r>
      <w:r w:rsidRPr="00EE3D6D">
        <w:rPr>
          <w:bCs/>
          <w:sz w:val="24"/>
        </w:rPr>
        <w:t>instructions other than what is set out in the CFR.</w:t>
      </w:r>
    </w:p>
    <w:p w:rsidR="009B29D2" w:rsidRPr="00EE3D6D" w:rsidP="004E45F3" w14:paraId="2D8D5257" w14:textId="77777777">
      <w:pPr>
        <w:rPr>
          <w:bCs/>
          <w:sz w:val="24"/>
        </w:rPr>
      </w:pPr>
    </w:p>
    <w:p w:rsidR="00D43C3C" w:rsidRPr="006F0925" w:rsidP="004E45F3" w14:paraId="76DA4C42" w14:textId="77777777">
      <w:pPr>
        <w:rPr>
          <w:b/>
          <w:sz w:val="24"/>
        </w:rPr>
      </w:pPr>
      <w:r w:rsidRPr="00EE3D6D">
        <w:rPr>
          <w:b/>
          <w:sz w:val="24"/>
        </w:rPr>
        <w:t>A</w:t>
      </w:r>
      <w:r w:rsidRPr="00EE3D6D">
        <w:rPr>
          <w:b/>
          <w:sz w:val="24"/>
        </w:rPr>
        <w:t>.</w:t>
      </w:r>
      <w:r w:rsidRPr="00EE3D6D">
        <w:rPr>
          <w:b/>
          <w:sz w:val="24"/>
        </w:rPr>
        <w:tab/>
        <w:t>JUSTIFICATION</w:t>
      </w:r>
    </w:p>
    <w:p w:rsidR="00D43C3C" w:rsidRPr="006F0925" w:rsidP="004E45F3" w14:paraId="2FAC7A1C" w14:textId="77777777">
      <w:pPr>
        <w:rPr>
          <w:sz w:val="24"/>
        </w:rPr>
      </w:pPr>
    </w:p>
    <w:p w:rsidR="00D43C3C" w:rsidRPr="006F0925" w:rsidP="004E45F3" w14:paraId="06D56103" w14:textId="77777777">
      <w:pPr>
        <w:rPr>
          <w:sz w:val="24"/>
        </w:rPr>
      </w:pPr>
      <w:r w:rsidRPr="006F0925">
        <w:rPr>
          <w:sz w:val="24"/>
        </w:rPr>
        <w:t>1.</w:t>
      </w:r>
      <w:r w:rsidRPr="006F0925">
        <w:rPr>
          <w:sz w:val="24"/>
        </w:rPr>
        <w:tab/>
      </w:r>
      <w:r w:rsidRPr="006F0925" w:rsidR="004F17F1">
        <w:rPr>
          <w:sz w:val="24"/>
          <w:u w:val="single"/>
        </w:rPr>
        <w:t>Need and L</w:t>
      </w:r>
      <w:r w:rsidRPr="006F0925">
        <w:rPr>
          <w:sz w:val="24"/>
          <w:u w:val="single"/>
        </w:rPr>
        <w:t xml:space="preserve">egal </w:t>
      </w:r>
      <w:r w:rsidRPr="006F0925" w:rsidR="004F17F1">
        <w:rPr>
          <w:sz w:val="24"/>
          <w:u w:val="single"/>
        </w:rPr>
        <w:t>B</w:t>
      </w:r>
      <w:r w:rsidRPr="006F0925">
        <w:rPr>
          <w:sz w:val="24"/>
          <w:u w:val="single"/>
        </w:rPr>
        <w:t>asis</w:t>
      </w:r>
    </w:p>
    <w:p w:rsidR="00D43C3C" w:rsidRPr="006F0925" w:rsidP="004E45F3" w14:paraId="42F76597" w14:textId="77777777">
      <w:pPr>
        <w:rPr>
          <w:sz w:val="24"/>
        </w:rPr>
      </w:pPr>
    </w:p>
    <w:p w:rsidR="00D43C3C" w:rsidRPr="006F0925" w:rsidP="004E45F3" w14:paraId="28011FDC" w14:textId="77777777">
      <w:pPr>
        <w:rPr>
          <w:sz w:val="24"/>
        </w:rPr>
      </w:pPr>
      <w:r w:rsidRPr="006F0925">
        <w:rPr>
          <w:sz w:val="24"/>
        </w:rPr>
        <w:t>Section 2104 of the Omnibus Reconciliation Act of 1981 (P</w:t>
      </w:r>
      <w:r w:rsidRPr="006F0925" w:rsidR="00772CDA">
        <w:rPr>
          <w:sz w:val="24"/>
        </w:rPr>
        <w:t>ub</w:t>
      </w:r>
      <w:r w:rsidRPr="006F0925">
        <w:rPr>
          <w:sz w:val="24"/>
        </w:rPr>
        <w:t>.</w:t>
      </w:r>
      <w:r w:rsidRPr="006F0925" w:rsidR="00D85639">
        <w:rPr>
          <w:sz w:val="24"/>
        </w:rPr>
        <w:t xml:space="preserve"> </w:t>
      </w:r>
      <w:r w:rsidRPr="006F0925">
        <w:rPr>
          <w:sz w:val="24"/>
        </w:rPr>
        <w:t xml:space="preserve">L. 97-35) provides CMS with the authority to withhold Federal Medicare payments to recover Medicaid overpayments that the Medicaid State Agency has been unable to recover. </w:t>
      </w:r>
    </w:p>
    <w:p w:rsidR="00D43C3C" w:rsidRPr="006F0925" w:rsidP="004E45F3" w14:paraId="4E2FF1C5" w14:textId="77777777">
      <w:pPr>
        <w:rPr>
          <w:sz w:val="24"/>
        </w:rPr>
      </w:pPr>
    </w:p>
    <w:p w:rsidR="00D43C3C" w:rsidRPr="006F0925" w:rsidP="004E45F3" w14:paraId="205AEAE9" w14:textId="54CF4083">
      <w:pPr>
        <w:rPr>
          <w:sz w:val="24"/>
        </w:rPr>
      </w:pPr>
      <w:r w:rsidRPr="006F0925">
        <w:rPr>
          <w:sz w:val="24"/>
        </w:rPr>
        <w:t xml:space="preserve">Effective June 10, 1985, regulation BPO-20-F was implemented to provide a remedy to this problem.  The section of the regulation pertaining to recovery of Medicaid overpayments is codified at </w:t>
      </w:r>
      <w:r w:rsidR="00B817D2">
        <w:rPr>
          <w:sz w:val="24"/>
        </w:rPr>
        <w:t>§</w:t>
      </w:r>
      <w:r w:rsidR="00A075F8">
        <w:rPr>
          <w:sz w:val="24"/>
        </w:rPr>
        <w:t xml:space="preserve"> </w:t>
      </w:r>
      <w:r w:rsidRPr="006F0925">
        <w:rPr>
          <w:sz w:val="24"/>
        </w:rPr>
        <w:t>447.31.  It contains provisions giving CMS the authority to recover Medicaid overpayments by offsetting payments due to a provider under Medicare.</w:t>
      </w:r>
    </w:p>
    <w:p w:rsidR="00D43C3C" w:rsidRPr="006F0925" w:rsidP="004E45F3" w14:paraId="5AF2A60A" w14:textId="77777777">
      <w:pPr>
        <w:rPr>
          <w:sz w:val="24"/>
        </w:rPr>
      </w:pPr>
    </w:p>
    <w:p w:rsidR="00D43C3C" w:rsidRPr="006F0925" w:rsidP="004E45F3" w14:paraId="29D8ACB8" w14:textId="77777777">
      <w:pPr>
        <w:rPr>
          <w:sz w:val="24"/>
        </w:rPr>
      </w:pPr>
      <w:r w:rsidRPr="006F0925">
        <w:rPr>
          <w:sz w:val="24"/>
        </w:rPr>
        <w:t>2.</w:t>
      </w:r>
      <w:r w:rsidRPr="006F0925">
        <w:rPr>
          <w:sz w:val="24"/>
        </w:rPr>
        <w:tab/>
      </w:r>
      <w:r w:rsidRPr="006F0925">
        <w:rPr>
          <w:sz w:val="24"/>
          <w:u w:val="single"/>
        </w:rPr>
        <w:t>Information Users</w:t>
      </w:r>
    </w:p>
    <w:p w:rsidR="00D43C3C" w:rsidRPr="006F0925" w:rsidP="004E45F3" w14:paraId="7866D593" w14:textId="77777777">
      <w:pPr>
        <w:rPr>
          <w:sz w:val="24"/>
        </w:rPr>
      </w:pPr>
    </w:p>
    <w:p w:rsidR="00D43C3C" w:rsidRPr="006F0925" w:rsidP="004E45F3" w14:paraId="1C1C543A" w14:textId="77777777">
      <w:pPr>
        <w:rPr>
          <w:sz w:val="24"/>
        </w:rPr>
      </w:pPr>
      <w:r w:rsidRPr="006F0925">
        <w:rPr>
          <w:sz w:val="24"/>
        </w:rPr>
        <w:t xml:space="preserve">When the CMS </w:t>
      </w:r>
      <w:r w:rsidRPr="006F0925" w:rsidR="006F4B29">
        <w:rPr>
          <w:sz w:val="24"/>
        </w:rPr>
        <w:t>RO</w:t>
      </w:r>
      <w:r w:rsidRPr="006F0925">
        <w:rPr>
          <w:sz w:val="24"/>
        </w:rPr>
        <w:t xml:space="preserve"> receives an overpayment case from the State Agency, the case file is examined to determine whether the conditions for withholding have been met.  If the RO determines the case is appropriate for withholding Medicare payments, the RO will contact the institution’s intermediary or individual’s carrier to determine the amount of Medicare payments to which the entity would otherwise be entitled.  The RO will then give notice to the intermediary/carrier to withhold the entity’s Medicare payment.</w:t>
      </w:r>
    </w:p>
    <w:p w:rsidR="00D43C3C" w:rsidRPr="006F0925" w:rsidP="004E45F3" w14:paraId="05D7F73C" w14:textId="77777777">
      <w:pPr>
        <w:rPr>
          <w:sz w:val="24"/>
        </w:rPr>
      </w:pPr>
    </w:p>
    <w:p w:rsidR="00D43C3C" w:rsidRPr="006F0925" w:rsidP="004E45F3" w14:paraId="49347B2F" w14:textId="77777777">
      <w:pPr>
        <w:rPr>
          <w:sz w:val="24"/>
        </w:rPr>
      </w:pPr>
      <w:r w:rsidRPr="006F0925">
        <w:rPr>
          <w:sz w:val="24"/>
        </w:rPr>
        <w:t>3.</w:t>
      </w:r>
      <w:r w:rsidRPr="006F0925">
        <w:rPr>
          <w:sz w:val="24"/>
        </w:rPr>
        <w:tab/>
      </w:r>
      <w:r w:rsidRPr="006F0925">
        <w:rPr>
          <w:sz w:val="24"/>
          <w:u w:val="single"/>
        </w:rPr>
        <w:t>Improved Information Technology</w:t>
      </w:r>
    </w:p>
    <w:p w:rsidR="00D43C3C" w:rsidRPr="006F0925" w:rsidP="004E45F3" w14:paraId="7D66915D" w14:textId="77777777">
      <w:pPr>
        <w:rPr>
          <w:sz w:val="24"/>
        </w:rPr>
      </w:pPr>
    </w:p>
    <w:p w:rsidR="00D43C3C" w:rsidRPr="006F0925" w:rsidP="00926AC2" w14:paraId="62E38E13" w14:textId="77777777">
      <w:pPr>
        <w:tabs>
          <w:tab w:val="left" w:pos="-1440"/>
        </w:tabs>
        <w:rPr>
          <w:sz w:val="24"/>
        </w:rPr>
      </w:pPr>
      <w:r w:rsidRPr="006F0925">
        <w:rPr>
          <w:sz w:val="24"/>
        </w:rPr>
        <w:t>The occurrence of uncollectible overpayment cases is infrequent, and the information provided in each case will be different; therefore, this collection does not lend itself to computerization.</w:t>
      </w:r>
    </w:p>
    <w:p w:rsidR="00D43C3C" w:rsidRPr="006F0925" w:rsidP="004E45F3" w14:paraId="4ECE6151" w14:textId="77777777">
      <w:pPr>
        <w:rPr>
          <w:sz w:val="24"/>
        </w:rPr>
      </w:pPr>
    </w:p>
    <w:p w:rsidR="00D43C3C" w:rsidRPr="006F0925" w:rsidP="004E45F3" w14:paraId="5E784846" w14:textId="77777777">
      <w:pPr>
        <w:rPr>
          <w:sz w:val="24"/>
        </w:rPr>
      </w:pPr>
      <w:r w:rsidRPr="006F0925">
        <w:rPr>
          <w:sz w:val="24"/>
        </w:rPr>
        <w:t>4.</w:t>
      </w:r>
      <w:r w:rsidRPr="006F0925">
        <w:rPr>
          <w:sz w:val="24"/>
        </w:rPr>
        <w:tab/>
      </w:r>
      <w:r w:rsidRPr="006F0925">
        <w:rPr>
          <w:sz w:val="24"/>
          <w:u w:val="single"/>
        </w:rPr>
        <w:t>Duplication Similar Information</w:t>
      </w:r>
    </w:p>
    <w:p w:rsidR="00D43C3C" w:rsidRPr="006F0925" w:rsidP="004E45F3" w14:paraId="47799C31" w14:textId="77777777">
      <w:pPr>
        <w:rPr>
          <w:sz w:val="24"/>
        </w:rPr>
      </w:pPr>
    </w:p>
    <w:p w:rsidR="00D43C3C" w:rsidRPr="006F0925" w:rsidP="004E45F3" w14:paraId="1F69D9D2" w14:textId="77777777">
      <w:pPr>
        <w:rPr>
          <w:sz w:val="24"/>
        </w:rPr>
      </w:pPr>
      <w:r w:rsidRPr="006F0925">
        <w:rPr>
          <w:sz w:val="24"/>
        </w:rPr>
        <w:t>This collection does not duplicate any other collection.</w:t>
      </w:r>
    </w:p>
    <w:p w:rsidR="00D43C3C" w:rsidRPr="006F0925" w:rsidP="004E45F3" w14:paraId="3AD614D9" w14:textId="77777777">
      <w:pPr>
        <w:rPr>
          <w:sz w:val="24"/>
        </w:rPr>
      </w:pPr>
    </w:p>
    <w:p w:rsidR="00D43C3C" w:rsidRPr="006F0925" w:rsidP="004E45F3" w14:paraId="41EA8E37" w14:textId="77777777">
      <w:pPr>
        <w:rPr>
          <w:sz w:val="24"/>
        </w:rPr>
      </w:pPr>
      <w:r w:rsidRPr="006F0925">
        <w:rPr>
          <w:sz w:val="24"/>
        </w:rPr>
        <w:t>5.</w:t>
      </w:r>
      <w:r w:rsidRPr="006F0925">
        <w:rPr>
          <w:sz w:val="24"/>
        </w:rPr>
        <w:tab/>
      </w:r>
      <w:r w:rsidRPr="006F0925">
        <w:rPr>
          <w:sz w:val="24"/>
          <w:u w:val="single"/>
        </w:rPr>
        <w:t>Small Business</w:t>
      </w:r>
    </w:p>
    <w:p w:rsidR="00D43C3C" w:rsidRPr="006F0925" w:rsidP="004E45F3" w14:paraId="5E5EB576" w14:textId="77777777">
      <w:pPr>
        <w:rPr>
          <w:sz w:val="24"/>
        </w:rPr>
      </w:pPr>
    </w:p>
    <w:p w:rsidR="00D43C3C" w:rsidRPr="006F0925" w:rsidP="004E45F3" w14:paraId="726455C4" w14:textId="77777777">
      <w:pPr>
        <w:rPr>
          <w:sz w:val="24"/>
        </w:rPr>
      </w:pPr>
      <w:r w:rsidRPr="006F0925">
        <w:rPr>
          <w:sz w:val="24"/>
        </w:rPr>
        <w:t>The respondents to this collection are Medicaid State Agencies, thus there is no effect on small businesses.</w:t>
      </w:r>
    </w:p>
    <w:p w:rsidR="00D43C3C" w:rsidRPr="006F0925" w:rsidP="004E45F3" w14:paraId="0E3B419C" w14:textId="77777777">
      <w:pPr>
        <w:rPr>
          <w:sz w:val="24"/>
        </w:rPr>
      </w:pPr>
    </w:p>
    <w:p w:rsidR="00D43C3C" w:rsidRPr="006F0925" w:rsidP="004E45F3" w14:paraId="1250A576" w14:textId="77777777">
      <w:pPr>
        <w:rPr>
          <w:sz w:val="24"/>
        </w:rPr>
      </w:pPr>
      <w:r w:rsidRPr="006F0925">
        <w:rPr>
          <w:sz w:val="24"/>
        </w:rPr>
        <w:t>6.</w:t>
      </w:r>
      <w:r w:rsidRPr="006F0925">
        <w:rPr>
          <w:sz w:val="24"/>
        </w:rPr>
        <w:tab/>
      </w:r>
      <w:r w:rsidRPr="006F0925">
        <w:rPr>
          <w:sz w:val="24"/>
          <w:u w:val="single"/>
        </w:rPr>
        <w:t>Less Frequent Collection</w:t>
      </w:r>
    </w:p>
    <w:p w:rsidR="00D43C3C" w:rsidRPr="006F0925" w:rsidP="004E45F3" w14:paraId="3AE864A7" w14:textId="77777777">
      <w:pPr>
        <w:rPr>
          <w:sz w:val="24"/>
        </w:rPr>
      </w:pPr>
    </w:p>
    <w:p w:rsidR="00D43C3C" w:rsidRPr="006F0925" w:rsidP="004E45F3" w14:paraId="006A2AC5" w14:textId="77777777">
      <w:pPr>
        <w:rPr>
          <w:sz w:val="24"/>
        </w:rPr>
      </w:pPr>
      <w:r w:rsidRPr="006F0925">
        <w:rPr>
          <w:sz w:val="24"/>
        </w:rPr>
        <w:t>The information is reported on an as-needed basis.  If the information was collected less frequently, CMS would not be able to implement this withholding procedure to recoup the Medicaid overpayment and the need for litigation in these overpayment situations would increase.  Litigation is a more costly collection method.</w:t>
      </w:r>
    </w:p>
    <w:p w:rsidR="00D43C3C" w:rsidRPr="006F0925" w:rsidP="004E45F3" w14:paraId="03F781B7" w14:textId="77777777">
      <w:pPr>
        <w:rPr>
          <w:sz w:val="24"/>
        </w:rPr>
      </w:pPr>
    </w:p>
    <w:p w:rsidR="00D43C3C" w:rsidRPr="006F0925" w:rsidP="004E45F3" w14:paraId="4937FB29" w14:textId="77777777">
      <w:pPr>
        <w:rPr>
          <w:sz w:val="24"/>
        </w:rPr>
      </w:pPr>
      <w:r w:rsidRPr="006F0925">
        <w:rPr>
          <w:sz w:val="24"/>
        </w:rPr>
        <w:t>7.</w:t>
      </w:r>
      <w:r w:rsidRPr="006F0925">
        <w:rPr>
          <w:sz w:val="24"/>
        </w:rPr>
        <w:tab/>
      </w:r>
      <w:r w:rsidRPr="006F0925">
        <w:rPr>
          <w:sz w:val="24"/>
          <w:u w:val="single"/>
        </w:rPr>
        <w:t>Special Circumstances</w:t>
      </w:r>
    </w:p>
    <w:p w:rsidR="00D43C3C" w:rsidRPr="006F0925" w:rsidP="004E45F3" w14:paraId="03AB2348" w14:textId="77777777">
      <w:pPr>
        <w:rPr>
          <w:sz w:val="24"/>
        </w:rPr>
      </w:pPr>
    </w:p>
    <w:p w:rsidR="00BC767A" w:rsidRPr="006F0925" w:rsidP="00BC767A" w14:paraId="57752B0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4"/>
        </w:rPr>
      </w:pPr>
      <w:r w:rsidRPr="006F0925">
        <w:rPr>
          <w:sz w:val="24"/>
        </w:rPr>
        <w:t>The information is reported on an as-needed basis. Otherwise, t</w:t>
      </w:r>
      <w:r w:rsidRPr="006F0925">
        <w:rPr>
          <w:sz w:val="24"/>
        </w:rPr>
        <w:t>here are no special circumstances that would require an information collection to be conducted in a manner that requires respondents to:</w:t>
      </w:r>
    </w:p>
    <w:p w:rsidR="00BC767A" w:rsidRPr="006F0925" w:rsidP="00BC767A" w14:paraId="45010D14"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6F0925">
        <w:rPr>
          <w:sz w:val="24"/>
        </w:rPr>
        <w:t>Report information to the agency more often than quarterly;</w:t>
      </w:r>
    </w:p>
    <w:p w:rsidR="00BC767A" w:rsidRPr="006F0925" w:rsidP="00BC767A" w14:paraId="545F8810"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6F0925">
        <w:rPr>
          <w:sz w:val="24"/>
        </w:rPr>
        <w:t xml:space="preserve">Prepare a written response to a collection of information in fewer than 30 days after receipt of it; </w:t>
      </w:r>
    </w:p>
    <w:p w:rsidR="00BC767A" w:rsidRPr="006F0925" w:rsidP="00BC767A" w14:paraId="6FF3B8CF"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6F0925">
        <w:rPr>
          <w:sz w:val="24"/>
        </w:rPr>
        <w:t>Submit more than an original and two copies of any document;</w:t>
      </w:r>
    </w:p>
    <w:p w:rsidR="00BC767A" w:rsidRPr="006F0925" w:rsidP="00BC767A" w14:paraId="7405C5B9"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6F0925">
        <w:rPr>
          <w:sz w:val="24"/>
        </w:rPr>
        <w:t>Retain records, other than health, medical, government contract, grant-in-aid, or tax records for more than three years;</w:t>
      </w:r>
    </w:p>
    <w:p w:rsidR="00BC767A" w:rsidRPr="006F0925" w:rsidP="00BC767A" w14:paraId="1C7F3309"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6F0925">
        <w:rPr>
          <w:sz w:val="24"/>
        </w:rPr>
        <w:t>Collect data in connection with a statistical survey that is not designed to produce valid and reliable results that can be generalized to the universe of study,</w:t>
      </w:r>
    </w:p>
    <w:p w:rsidR="00BC767A" w:rsidRPr="006F0925" w:rsidP="00BC767A" w14:paraId="56D5983D"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6F0925">
        <w:rPr>
          <w:sz w:val="24"/>
        </w:rPr>
        <w:t>Use a statistical data classification that has not been reviewed and approved by OMB;</w:t>
      </w:r>
    </w:p>
    <w:p w:rsidR="00BC767A" w:rsidRPr="006F0925" w:rsidP="00BC767A" w14:paraId="5B3E504C"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6F0925">
        <w:rPr>
          <w:sz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C767A" w:rsidRPr="00806A0D" w:rsidP="00BC767A" w14:paraId="009B6248" w14:textId="77777777">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sz w:val="24"/>
        </w:rPr>
      </w:pPr>
      <w:r w:rsidRPr="006F0925">
        <w:rPr>
          <w:sz w:val="24"/>
        </w:rPr>
        <w:t xml:space="preserve">Submit proprietary trade secret, or other confidential information unless the agency can demonstrate that it has instituted procedures to protect the </w:t>
      </w:r>
      <w:r w:rsidRPr="00806A0D">
        <w:rPr>
          <w:sz w:val="24"/>
        </w:rPr>
        <w:t>information's confidentiality to the extent permitted by law.</w:t>
      </w:r>
    </w:p>
    <w:p w:rsidR="009C1574" w:rsidRPr="00806A0D" w:rsidP="004E45F3" w14:paraId="6416227F" w14:textId="77777777">
      <w:pPr>
        <w:rPr>
          <w:sz w:val="24"/>
        </w:rPr>
      </w:pPr>
    </w:p>
    <w:p w:rsidR="00D43C3C" w:rsidRPr="00806A0D" w:rsidP="004E45F3" w14:paraId="403640C6" w14:textId="77777777">
      <w:pPr>
        <w:rPr>
          <w:sz w:val="24"/>
        </w:rPr>
      </w:pPr>
      <w:r w:rsidRPr="00806A0D">
        <w:rPr>
          <w:sz w:val="24"/>
        </w:rPr>
        <w:t>8.</w:t>
      </w:r>
      <w:r w:rsidRPr="00806A0D">
        <w:rPr>
          <w:sz w:val="24"/>
        </w:rPr>
        <w:tab/>
      </w:r>
      <w:r w:rsidRPr="00806A0D">
        <w:rPr>
          <w:sz w:val="24"/>
          <w:u w:val="single"/>
        </w:rPr>
        <w:t>Federal Register Notice / Outside Consultation</w:t>
      </w:r>
    </w:p>
    <w:p w:rsidR="00D43C3C" w:rsidRPr="00806A0D" w:rsidP="004E45F3" w14:paraId="7C5FBAAD" w14:textId="77777777">
      <w:pPr>
        <w:rPr>
          <w:sz w:val="24"/>
        </w:rPr>
      </w:pPr>
    </w:p>
    <w:p w:rsidR="00C40790" w:rsidRPr="006F0925" w:rsidP="00C40790" w14:paraId="319BA00F" w14:textId="6376890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06A0D">
        <w:rPr>
          <w:sz w:val="24"/>
        </w:rPr>
        <w:t>The 60-day notice published in the Federal Register on September 11, 2023 (88</w:t>
      </w:r>
      <w:r w:rsidRPr="006F0925">
        <w:rPr>
          <w:sz w:val="24"/>
        </w:rPr>
        <w:t xml:space="preserve"> FR 62377). </w:t>
      </w:r>
      <w:r w:rsidR="00EE3D6D">
        <w:rPr>
          <w:sz w:val="24"/>
        </w:rPr>
        <w:t>No comments were received.</w:t>
      </w:r>
    </w:p>
    <w:p w:rsidR="009076D4" w:rsidP="004E45F3" w14:paraId="0F824F2B" w14:textId="77777777">
      <w:pPr>
        <w:rPr>
          <w:sz w:val="24"/>
        </w:rPr>
      </w:pPr>
    </w:p>
    <w:p w:rsidR="00806A0D" w:rsidP="00EE3D6D" w14:paraId="5DDDA0C9" w14:textId="37E753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F0925">
        <w:rPr>
          <w:sz w:val="24"/>
        </w:rPr>
        <w:t xml:space="preserve">The </w:t>
      </w:r>
      <w:r>
        <w:rPr>
          <w:sz w:val="24"/>
        </w:rPr>
        <w:t>3</w:t>
      </w:r>
      <w:r w:rsidRPr="006F0925">
        <w:rPr>
          <w:sz w:val="24"/>
        </w:rPr>
        <w:t xml:space="preserve">0-day notice published in the Federal Register on </w:t>
      </w:r>
      <w:r>
        <w:rPr>
          <w:sz w:val="24"/>
        </w:rPr>
        <w:t>November 24, 2023</w:t>
      </w:r>
      <w:r w:rsidRPr="006F0925">
        <w:rPr>
          <w:sz w:val="24"/>
        </w:rPr>
        <w:t xml:space="preserve"> (88 FR </w:t>
      </w:r>
      <w:r w:rsidRPr="00806A0D">
        <w:rPr>
          <w:sz w:val="24"/>
        </w:rPr>
        <w:t>82379</w:t>
      </w:r>
      <w:r w:rsidRPr="006F0925">
        <w:rPr>
          <w:sz w:val="24"/>
        </w:rPr>
        <w:t xml:space="preserve">). </w:t>
      </w:r>
      <w:r w:rsidRPr="00806A0D">
        <w:rPr>
          <w:sz w:val="24"/>
        </w:rPr>
        <w:t>Comments must be received by December 26, 2023.</w:t>
      </w:r>
    </w:p>
    <w:p w:rsidR="00EE3D6D" w:rsidRPr="006F0925" w:rsidP="004E45F3" w14:paraId="1B8BABF9" w14:textId="77777777">
      <w:pPr>
        <w:rPr>
          <w:sz w:val="24"/>
        </w:rPr>
      </w:pPr>
    </w:p>
    <w:p w:rsidR="00D43C3C" w:rsidRPr="006F0925" w:rsidP="004E45F3" w14:paraId="6BD46241" w14:textId="77777777">
      <w:pPr>
        <w:rPr>
          <w:sz w:val="24"/>
        </w:rPr>
      </w:pPr>
      <w:r w:rsidRPr="006F0925">
        <w:rPr>
          <w:sz w:val="24"/>
        </w:rPr>
        <w:t>9.</w:t>
      </w:r>
      <w:r w:rsidRPr="006F0925">
        <w:rPr>
          <w:sz w:val="24"/>
        </w:rPr>
        <w:tab/>
      </w:r>
      <w:r w:rsidRPr="006F0925">
        <w:rPr>
          <w:sz w:val="24"/>
          <w:u w:val="single"/>
        </w:rPr>
        <w:t>Payment or Gift to Respondents</w:t>
      </w:r>
    </w:p>
    <w:p w:rsidR="00D43C3C" w:rsidRPr="006F0925" w:rsidP="004E45F3" w14:paraId="4DCA3892" w14:textId="77777777">
      <w:pPr>
        <w:rPr>
          <w:sz w:val="24"/>
        </w:rPr>
      </w:pPr>
    </w:p>
    <w:p w:rsidR="00D43C3C" w:rsidRPr="006F0925" w:rsidP="004E45F3" w14:paraId="61E914AD" w14:textId="77777777">
      <w:pPr>
        <w:rPr>
          <w:sz w:val="24"/>
        </w:rPr>
      </w:pPr>
      <w:r w:rsidRPr="006F0925">
        <w:rPr>
          <w:sz w:val="24"/>
        </w:rPr>
        <w:t>There are no provisions for any payment or gift to respondents.</w:t>
      </w:r>
    </w:p>
    <w:p w:rsidR="00D43C3C" w:rsidRPr="006F0925" w:rsidP="004E45F3" w14:paraId="45CB104E" w14:textId="77777777">
      <w:pPr>
        <w:rPr>
          <w:sz w:val="24"/>
        </w:rPr>
      </w:pPr>
    </w:p>
    <w:p w:rsidR="00D43C3C" w:rsidRPr="006F0925" w:rsidP="004E45F3" w14:paraId="1A3D69EA" w14:textId="77777777">
      <w:pPr>
        <w:rPr>
          <w:sz w:val="24"/>
        </w:rPr>
      </w:pPr>
      <w:r w:rsidRPr="006F0925">
        <w:rPr>
          <w:sz w:val="24"/>
        </w:rPr>
        <w:t>10.</w:t>
      </w:r>
      <w:r w:rsidRPr="006F0925">
        <w:rPr>
          <w:sz w:val="24"/>
        </w:rPr>
        <w:tab/>
      </w:r>
      <w:r w:rsidRPr="006F0925">
        <w:rPr>
          <w:sz w:val="24"/>
          <w:u w:val="single"/>
        </w:rPr>
        <w:t>Confidentiality</w:t>
      </w:r>
    </w:p>
    <w:p w:rsidR="00D43C3C" w:rsidRPr="006F0925" w:rsidP="004E45F3" w14:paraId="4114E6DC" w14:textId="77777777">
      <w:pPr>
        <w:rPr>
          <w:sz w:val="24"/>
        </w:rPr>
      </w:pPr>
    </w:p>
    <w:p w:rsidR="00D43C3C" w:rsidRPr="006F0925" w:rsidP="004E45F3" w14:paraId="59E9703E" w14:textId="77777777">
      <w:pPr>
        <w:rPr>
          <w:sz w:val="24"/>
        </w:rPr>
      </w:pPr>
      <w:r w:rsidRPr="006F0925">
        <w:rPr>
          <w:sz w:val="24"/>
        </w:rPr>
        <w:t>While there are no assurances of confidentiality, the information is strictly for program use.</w:t>
      </w:r>
    </w:p>
    <w:p w:rsidR="00D43C3C" w:rsidRPr="006F0925" w:rsidP="004E45F3" w14:paraId="6B83F10F" w14:textId="77777777">
      <w:pPr>
        <w:rPr>
          <w:sz w:val="24"/>
        </w:rPr>
      </w:pPr>
    </w:p>
    <w:p w:rsidR="00D43C3C" w:rsidRPr="006F0925" w:rsidP="004E45F3" w14:paraId="3FC3B3ED" w14:textId="77777777">
      <w:pPr>
        <w:rPr>
          <w:sz w:val="24"/>
        </w:rPr>
      </w:pPr>
      <w:r w:rsidRPr="006F0925">
        <w:rPr>
          <w:sz w:val="24"/>
        </w:rPr>
        <w:t>11.</w:t>
      </w:r>
      <w:r w:rsidRPr="006F0925">
        <w:rPr>
          <w:sz w:val="24"/>
        </w:rPr>
        <w:tab/>
      </w:r>
      <w:r w:rsidRPr="006F0925">
        <w:rPr>
          <w:sz w:val="24"/>
          <w:u w:val="single"/>
        </w:rPr>
        <w:t>Sensitive Questions</w:t>
      </w:r>
    </w:p>
    <w:p w:rsidR="00D43C3C" w:rsidRPr="006F0925" w:rsidP="004E45F3" w14:paraId="51DA5F17" w14:textId="77777777">
      <w:pPr>
        <w:rPr>
          <w:sz w:val="24"/>
        </w:rPr>
      </w:pPr>
    </w:p>
    <w:p w:rsidR="00EB32F5" w:rsidRPr="006F0925" w:rsidP="00EB32F5" w14:paraId="417EE6F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F0925">
        <w:rPr>
          <w:sz w:val="24"/>
        </w:rPr>
        <w:t>There are no sensitive questions associated with this collection. Specifically, the collection does not solicit questions of a sensitive nature, such as sexual behavior and attitudes, religious beliefs, and other matters that are commonly considered private.</w:t>
      </w:r>
    </w:p>
    <w:p w:rsidR="006F3976" w:rsidRPr="006F0925" w:rsidP="004E45F3" w14:paraId="3C6EB9D7" w14:textId="77777777">
      <w:pPr>
        <w:rPr>
          <w:sz w:val="24"/>
        </w:rPr>
      </w:pPr>
    </w:p>
    <w:p w:rsidR="00D43C3C" w:rsidRPr="006F0925" w:rsidP="004E45F3" w14:paraId="7EDC4478" w14:textId="035A0A9B">
      <w:pPr>
        <w:rPr>
          <w:sz w:val="24"/>
        </w:rPr>
      </w:pPr>
      <w:r w:rsidRPr="006F0925">
        <w:rPr>
          <w:sz w:val="24"/>
        </w:rPr>
        <w:t>12.</w:t>
      </w:r>
      <w:r w:rsidRPr="006F0925">
        <w:rPr>
          <w:sz w:val="24"/>
        </w:rPr>
        <w:tab/>
      </w:r>
      <w:r w:rsidRPr="006F0925" w:rsidR="001E769F">
        <w:rPr>
          <w:sz w:val="24"/>
        </w:rPr>
        <w:t xml:space="preserve">Requirements and </w:t>
      </w:r>
      <w:r w:rsidRPr="006F0925">
        <w:rPr>
          <w:sz w:val="24"/>
        </w:rPr>
        <w:t>Burden Estimate</w:t>
      </w:r>
      <w:r w:rsidRPr="006F0925" w:rsidR="001E769F">
        <w:rPr>
          <w:sz w:val="24"/>
        </w:rPr>
        <w:t>s</w:t>
      </w:r>
    </w:p>
    <w:p w:rsidR="00D43C3C" w:rsidRPr="006F0925" w:rsidP="004E45F3" w14:paraId="633BA7DA" w14:textId="77777777">
      <w:pPr>
        <w:rPr>
          <w:sz w:val="24"/>
        </w:rPr>
      </w:pPr>
    </w:p>
    <w:p w:rsidR="005353E6" w:rsidRPr="006A2B63" w:rsidP="005353E6" w14:paraId="02A34492" w14:textId="38F43768">
      <w:pPr>
        <w:pStyle w:val="Body2"/>
        <w:rPr>
          <w:rFonts w:ascii="Times New Roman" w:hAnsi="Times New Roman" w:cs="Times New Roman"/>
          <w:i/>
        </w:rPr>
      </w:pPr>
      <w:r w:rsidRPr="006A2B63">
        <w:rPr>
          <w:rFonts w:ascii="Times New Roman" w:hAnsi="Times New Roman" w:cs="Times New Roman"/>
          <w:i/>
        </w:rPr>
        <w:t>Wage</w:t>
      </w:r>
      <w:r w:rsidRPr="006A2B63" w:rsidR="002673CC">
        <w:rPr>
          <w:rFonts w:ascii="Times New Roman" w:hAnsi="Times New Roman" w:cs="Times New Roman"/>
          <w:i/>
        </w:rPr>
        <w:t xml:space="preserve"> Estimate</w:t>
      </w:r>
      <w:r w:rsidRPr="006A2B63">
        <w:rPr>
          <w:rFonts w:ascii="Times New Roman" w:hAnsi="Times New Roman" w:cs="Times New Roman"/>
          <w:i/>
        </w:rPr>
        <w:t>s</w:t>
      </w:r>
    </w:p>
    <w:p w:rsidR="005353E6" w:rsidRPr="006A2B63" w:rsidP="005353E6" w14:paraId="4C8A3781" w14:textId="77777777">
      <w:pPr>
        <w:pStyle w:val="Body2"/>
        <w:rPr>
          <w:rFonts w:ascii="Times New Roman" w:hAnsi="Times New Roman" w:cs="Times New Roman"/>
          <w:i/>
        </w:rPr>
      </w:pPr>
    </w:p>
    <w:p w:rsidR="000E068B" w:rsidRPr="006F0925" w:rsidP="005353E6" w14:paraId="6D803EFB" w14:textId="1AEE869C">
      <w:pPr>
        <w:rPr>
          <w:sz w:val="24"/>
        </w:rPr>
      </w:pPr>
      <w:r w:rsidRPr="006A2B63">
        <w:rPr>
          <w:sz w:val="24"/>
        </w:rPr>
        <w:t xml:space="preserve">To derive average costs, we used data from the </w:t>
      </w:r>
      <w:r w:rsidR="006A2B63">
        <w:rPr>
          <w:sz w:val="24"/>
        </w:rPr>
        <w:t>BLS</w:t>
      </w:r>
      <w:r w:rsidRPr="006A2B63">
        <w:rPr>
          <w:sz w:val="24"/>
        </w:rPr>
        <w:t xml:space="preserve">’ May </w:t>
      </w:r>
      <w:r w:rsidRPr="006A2B63" w:rsidR="007E7888">
        <w:rPr>
          <w:sz w:val="24"/>
        </w:rPr>
        <w:t>20</w:t>
      </w:r>
      <w:r w:rsidRPr="006A2B63" w:rsidR="002370FE">
        <w:rPr>
          <w:sz w:val="24"/>
        </w:rPr>
        <w:t>22</w:t>
      </w:r>
      <w:r w:rsidRPr="006A2B63">
        <w:rPr>
          <w:sz w:val="24"/>
        </w:rPr>
        <w:t xml:space="preserve"> National Occupational Employment and Wage Estimates for all salary estimates (</w:t>
      </w:r>
      <w:hyperlink r:id="rId6" w:history="1">
        <w:r w:rsidRPr="006A2B63" w:rsidR="006A2B63">
          <w:rPr>
            <w:rStyle w:val="Hyperlink"/>
            <w:sz w:val="24"/>
          </w:rPr>
          <w:t>http://www.bl</w:t>
        </w:r>
        <w:r w:rsidRPr="006A2B63" w:rsidR="006A2B63">
          <w:rPr>
            <w:rStyle w:val="Hyperlink"/>
            <w:sz w:val="24"/>
          </w:rPr>
          <w:t>s</w:t>
        </w:r>
        <w:r w:rsidRPr="006A2B63" w:rsidR="006A2B63">
          <w:rPr>
            <w:rStyle w:val="Hyperlink"/>
            <w:sz w:val="24"/>
          </w:rPr>
          <w:t>.gov/oes/2022/may/oes_nat.htm</w:t>
        </w:r>
      </w:hyperlink>
      <w:r w:rsidRPr="006A2B63">
        <w:rPr>
          <w:sz w:val="24"/>
        </w:rPr>
        <w:t xml:space="preserve">). In this regard, the following table presents </w:t>
      </w:r>
      <w:r w:rsidRPr="006A2B63" w:rsidR="00E161FB">
        <w:rPr>
          <w:sz w:val="24"/>
        </w:rPr>
        <w:t xml:space="preserve">BLS’ </w:t>
      </w:r>
      <w:r w:rsidRPr="006A2B63">
        <w:rPr>
          <w:sz w:val="24"/>
        </w:rPr>
        <w:t xml:space="preserve">mean hourly wage, </w:t>
      </w:r>
      <w:r w:rsidRPr="006A2B63" w:rsidR="00E161FB">
        <w:rPr>
          <w:sz w:val="24"/>
        </w:rPr>
        <w:t xml:space="preserve">our estimated </w:t>
      </w:r>
      <w:r w:rsidRPr="006A2B63">
        <w:rPr>
          <w:sz w:val="24"/>
        </w:rPr>
        <w:t xml:space="preserve">cost of fringe benefits </w:t>
      </w:r>
      <w:r w:rsidRPr="006A2B63" w:rsidR="002673CC">
        <w:rPr>
          <w:sz w:val="24"/>
        </w:rPr>
        <w:t>and o</w:t>
      </w:r>
      <w:r w:rsidRPr="006A2B63" w:rsidR="00E161FB">
        <w:rPr>
          <w:sz w:val="24"/>
        </w:rPr>
        <w:t>ther indirect costs</w:t>
      </w:r>
      <w:r w:rsidRPr="006A2B63" w:rsidR="002673CC">
        <w:rPr>
          <w:sz w:val="24"/>
        </w:rPr>
        <w:t xml:space="preserve"> </w:t>
      </w:r>
      <w:r w:rsidRPr="006A2B63">
        <w:rPr>
          <w:sz w:val="24"/>
        </w:rPr>
        <w:t xml:space="preserve">(calculated at 100 percent of salary), and </w:t>
      </w:r>
      <w:r w:rsidRPr="006A2B63" w:rsidR="00E161FB">
        <w:rPr>
          <w:sz w:val="24"/>
        </w:rPr>
        <w:t xml:space="preserve">our </w:t>
      </w:r>
      <w:r w:rsidRPr="006A2B63">
        <w:rPr>
          <w:sz w:val="24"/>
        </w:rPr>
        <w:t>adjusted hourly wage.</w:t>
      </w:r>
    </w:p>
    <w:p w:rsidR="000E068B" w:rsidRPr="006F0925" w:rsidP="005353E6" w14:paraId="6BFD2256" w14:textId="77777777">
      <w:pPr>
        <w:rPr>
          <w:sz w:val="24"/>
        </w:rPr>
      </w:pPr>
    </w:p>
    <w:tbl>
      <w:tblPr>
        <w:tblStyle w:val="TableGrid"/>
        <w:tblCaption w:val="Wages Chart"/>
        <w:tblDescription w:val="Wages Chart"/>
        <w:tblW w:w="0" w:type="auto"/>
        <w:tblLook w:val="04A0"/>
      </w:tblPr>
      <w:tblGrid>
        <w:gridCol w:w="1795"/>
        <w:gridCol w:w="1800"/>
        <w:gridCol w:w="1710"/>
        <w:gridCol w:w="1800"/>
        <w:gridCol w:w="1710"/>
      </w:tblGrid>
      <w:tr w14:paraId="3E9F8507" w14:textId="77777777" w:rsidTr="00B138C5">
        <w:tblPrEx>
          <w:tblW w:w="0" w:type="auto"/>
          <w:tblLook w:val="04A0"/>
        </w:tblPrEx>
        <w:trPr>
          <w:tblHeader/>
        </w:trPr>
        <w:tc>
          <w:tcPr>
            <w:tcW w:w="1795" w:type="dxa"/>
          </w:tcPr>
          <w:p w:rsidR="000E068B" w:rsidRPr="006F0925" w:rsidP="005353E6" w14:paraId="691B2085" w14:textId="77777777">
            <w:pPr>
              <w:rPr>
                <w:szCs w:val="20"/>
              </w:rPr>
            </w:pPr>
            <w:r w:rsidRPr="006F0925">
              <w:rPr>
                <w:szCs w:val="20"/>
              </w:rPr>
              <w:t>Occupation Title</w:t>
            </w:r>
          </w:p>
        </w:tc>
        <w:tc>
          <w:tcPr>
            <w:tcW w:w="1800" w:type="dxa"/>
          </w:tcPr>
          <w:p w:rsidR="000E068B" w:rsidRPr="006F0925" w:rsidP="005353E6" w14:paraId="50BB8214" w14:textId="77777777">
            <w:pPr>
              <w:rPr>
                <w:szCs w:val="20"/>
              </w:rPr>
            </w:pPr>
            <w:r w:rsidRPr="006F0925">
              <w:rPr>
                <w:szCs w:val="20"/>
              </w:rPr>
              <w:t>Occupation Code</w:t>
            </w:r>
          </w:p>
        </w:tc>
        <w:tc>
          <w:tcPr>
            <w:tcW w:w="1710" w:type="dxa"/>
          </w:tcPr>
          <w:p w:rsidR="000E068B" w:rsidRPr="006F0925" w:rsidP="00F15B70" w14:paraId="447A2B75" w14:textId="77777777">
            <w:pPr>
              <w:jc w:val="center"/>
              <w:rPr>
                <w:szCs w:val="20"/>
              </w:rPr>
            </w:pPr>
            <w:r w:rsidRPr="006F0925">
              <w:rPr>
                <w:szCs w:val="20"/>
              </w:rPr>
              <w:t>Mean Hourly Wage ($/hr)</w:t>
            </w:r>
          </w:p>
        </w:tc>
        <w:tc>
          <w:tcPr>
            <w:tcW w:w="1800" w:type="dxa"/>
          </w:tcPr>
          <w:p w:rsidR="000E068B" w:rsidRPr="006F0925" w:rsidP="00F15B70" w14:paraId="1DE1FA74" w14:textId="707F5791">
            <w:pPr>
              <w:jc w:val="center"/>
              <w:rPr>
                <w:szCs w:val="20"/>
              </w:rPr>
            </w:pPr>
            <w:r w:rsidRPr="006F0925">
              <w:rPr>
                <w:szCs w:val="20"/>
              </w:rPr>
              <w:t>Fringe Benefit</w:t>
            </w:r>
            <w:r w:rsidRPr="006F0925" w:rsidR="002673CC">
              <w:rPr>
                <w:szCs w:val="20"/>
              </w:rPr>
              <w:t>s and O</w:t>
            </w:r>
            <w:r w:rsidRPr="006F0925" w:rsidR="00E161FB">
              <w:rPr>
                <w:szCs w:val="20"/>
              </w:rPr>
              <w:t>ther Indirect Costs</w:t>
            </w:r>
            <w:r w:rsidRPr="006F0925">
              <w:rPr>
                <w:szCs w:val="20"/>
              </w:rPr>
              <w:t xml:space="preserve"> ($/hr)</w:t>
            </w:r>
          </w:p>
        </w:tc>
        <w:tc>
          <w:tcPr>
            <w:tcW w:w="1710" w:type="dxa"/>
          </w:tcPr>
          <w:p w:rsidR="000E068B" w:rsidRPr="006F0925" w:rsidP="00F15B70" w14:paraId="0151EA8B" w14:textId="77777777">
            <w:pPr>
              <w:jc w:val="center"/>
              <w:rPr>
                <w:szCs w:val="20"/>
              </w:rPr>
            </w:pPr>
            <w:r w:rsidRPr="006F0925">
              <w:rPr>
                <w:szCs w:val="20"/>
              </w:rPr>
              <w:t>Adjusted Hourly Wage ($/hr)</w:t>
            </w:r>
          </w:p>
        </w:tc>
      </w:tr>
      <w:tr w14:paraId="51E95259" w14:textId="77777777" w:rsidTr="00B138C5">
        <w:tblPrEx>
          <w:tblW w:w="0" w:type="auto"/>
          <w:tblLook w:val="04A0"/>
        </w:tblPrEx>
        <w:trPr>
          <w:tblHeader/>
        </w:trPr>
        <w:tc>
          <w:tcPr>
            <w:tcW w:w="1795" w:type="dxa"/>
          </w:tcPr>
          <w:p w:rsidR="00757CB7" w:rsidRPr="006F0925" w:rsidP="00757CB7" w14:paraId="42394E1B" w14:textId="3CDC0530">
            <w:pPr>
              <w:rPr>
                <w:szCs w:val="20"/>
              </w:rPr>
            </w:pPr>
            <w:r w:rsidRPr="006F0925">
              <w:rPr>
                <w:szCs w:val="20"/>
              </w:rPr>
              <w:t>Financial Specialist (all other)</w:t>
            </w:r>
          </w:p>
        </w:tc>
        <w:tc>
          <w:tcPr>
            <w:tcW w:w="1800" w:type="dxa"/>
          </w:tcPr>
          <w:p w:rsidR="00757CB7" w:rsidRPr="006F0925" w:rsidP="00757CB7" w14:paraId="2B764816" w14:textId="2B499CF3">
            <w:pPr>
              <w:rPr>
                <w:szCs w:val="20"/>
              </w:rPr>
            </w:pPr>
            <w:r w:rsidRPr="006F0925">
              <w:rPr>
                <w:szCs w:val="20"/>
              </w:rPr>
              <w:t>13-209</w:t>
            </w:r>
            <w:r w:rsidRPr="006F0925" w:rsidR="000F5E4D">
              <w:rPr>
                <w:szCs w:val="20"/>
              </w:rPr>
              <w:t>9</w:t>
            </w:r>
          </w:p>
        </w:tc>
        <w:tc>
          <w:tcPr>
            <w:tcW w:w="1710" w:type="dxa"/>
          </w:tcPr>
          <w:p w:rsidR="00757CB7" w:rsidRPr="006F0925" w:rsidP="00F15B70" w14:paraId="73B84B81" w14:textId="43E8A9D4">
            <w:pPr>
              <w:jc w:val="center"/>
              <w:rPr>
                <w:szCs w:val="20"/>
              </w:rPr>
            </w:pPr>
            <w:r w:rsidRPr="006F0925">
              <w:rPr>
                <w:szCs w:val="20"/>
              </w:rPr>
              <w:t>40.18</w:t>
            </w:r>
          </w:p>
        </w:tc>
        <w:tc>
          <w:tcPr>
            <w:tcW w:w="1800" w:type="dxa"/>
          </w:tcPr>
          <w:p w:rsidR="00757CB7" w:rsidRPr="006F0925" w:rsidP="00F15B70" w14:paraId="00359A10" w14:textId="7800B515">
            <w:pPr>
              <w:jc w:val="center"/>
              <w:rPr>
                <w:szCs w:val="20"/>
              </w:rPr>
            </w:pPr>
            <w:r w:rsidRPr="006F0925">
              <w:rPr>
                <w:szCs w:val="20"/>
              </w:rPr>
              <w:t>40.18</w:t>
            </w:r>
          </w:p>
        </w:tc>
        <w:tc>
          <w:tcPr>
            <w:tcW w:w="1710" w:type="dxa"/>
          </w:tcPr>
          <w:p w:rsidR="00757CB7" w:rsidRPr="006F0925" w:rsidP="00F15B70" w14:paraId="23641794" w14:textId="2789DB0D">
            <w:pPr>
              <w:jc w:val="center"/>
              <w:rPr>
                <w:szCs w:val="20"/>
              </w:rPr>
            </w:pPr>
            <w:r w:rsidRPr="006F0925">
              <w:rPr>
                <w:szCs w:val="20"/>
              </w:rPr>
              <w:t>80.36</w:t>
            </w:r>
          </w:p>
        </w:tc>
      </w:tr>
      <w:tr w14:paraId="3EA5FED3" w14:textId="77777777" w:rsidTr="00B138C5">
        <w:tblPrEx>
          <w:tblW w:w="0" w:type="auto"/>
          <w:tblLook w:val="04A0"/>
        </w:tblPrEx>
        <w:trPr>
          <w:tblHeader/>
        </w:trPr>
        <w:tc>
          <w:tcPr>
            <w:tcW w:w="1795" w:type="dxa"/>
          </w:tcPr>
          <w:p w:rsidR="00757CB7" w:rsidRPr="006F0925" w:rsidP="00757CB7" w14:paraId="08BF2FAB" w14:textId="77777777">
            <w:pPr>
              <w:rPr>
                <w:szCs w:val="20"/>
              </w:rPr>
            </w:pPr>
            <w:r w:rsidRPr="006F0925">
              <w:rPr>
                <w:szCs w:val="20"/>
              </w:rPr>
              <w:t>Healthcare Support Workers (all other)</w:t>
            </w:r>
          </w:p>
        </w:tc>
        <w:tc>
          <w:tcPr>
            <w:tcW w:w="1800" w:type="dxa"/>
          </w:tcPr>
          <w:p w:rsidR="00757CB7" w:rsidRPr="006F0925" w:rsidP="00757CB7" w14:paraId="2994750F" w14:textId="77777777">
            <w:pPr>
              <w:rPr>
                <w:szCs w:val="20"/>
              </w:rPr>
            </w:pPr>
            <w:r w:rsidRPr="006F0925">
              <w:rPr>
                <w:szCs w:val="20"/>
              </w:rPr>
              <w:t>31-9099</w:t>
            </w:r>
          </w:p>
        </w:tc>
        <w:tc>
          <w:tcPr>
            <w:tcW w:w="1710" w:type="dxa"/>
          </w:tcPr>
          <w:p w:rsidR="00757CB7" w:rsidRPr="006F0925" w:rsidP="00F15B70" w14:paraId="3F5B944B" w14:textId="22B3CB20">
            <w:pPr>
              <w:jc w:val="center"/>
              <w:rPr>
                <w:szCs w:val="20"/>
              </w:rPr>
            </w:pPr>
            <w:r w:rsidRPr="006F0925">
              <w:rPr>
                <w:szCs w:val="20"/>
              </w:rPr>
              <w:t>20.91</w:t>
            </w:r>
          </w:p>
        </w:tc>
        <w:tc>
          <w:tcPr>
            <w:tcW w:w="1800" w:type="dxa"/>
          </w:tcPr>
          <w:p w:rsidR="00757CB7" w:rsidRPr="006F0925" w:rsidP="00F15B70" w14:paraId="3754E4E7" w14:textId="5C89878F">
            <w:pPr>
              <w:jc w:val="center"/>
              <w:rPr>
                <w:szCs w:val="20"/>
              </w:rPr>
            </w:pPr>
            <w:r w:rsidRPr="006F0925">
              <w:rPr>
                <w:szCs w:val="20"/>
              </w:rPr>
              <w:t>20.91</w:t>
            </w:r>
          </w:p>
        </w:tc>
        <w:tc>
          <w:tcPr>
            <w:tcW w:w="1710" w:type="dxa"/>
          </w:tcPr>
          <w:p w:rsidR="00757CB7" w:rsidRPr="006F0925" w:rsidP="00F15B70" w14:paraId="4EDE3BB9" w14:textId="53A1FF5D">
            <w:pPr>
              <w:jc w:val="center"/>
              <w:rPr>
                <w:szCs w:val="20"/>
              </w:rPr>
            </w:pPr>
            <w:r w:rsidRPr="006F0925">
              <w:rPr>
                <w:szCs w:val="20"/>
              </w:rPr>
              <w:t>41.82</w:t>
            </w:r>
          </w:p>
        </w:tc>
      </w:tr>
    </w:tbl>
    <w:p w:rsidR="000E068B" w:rsidRPr="006F0925" w:rsidP="005353E6" w14:paraId="7570599C" w14:textId="77777777">
      <w:pPr>
        <w:rPr>
          <w:sz w:val="24"/>
        </w:rPr>
      </w:pPr>
    </w:p>
    <w:p w:rsidR="005353E6" w:rsidRPr="006F0925" w:rsidP="005353E6" w14:paraId="722A9C52" w14:textId="58CC816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6F0925">
        <w:rPr>
          <w:sz w:val="24"/>
        </w:rPr>
        <w:t>As indicated, we are adjusting our employee hourly wage estimates by a factor of 100 percent. This is necessarily a rough adjustment, both because fringe benefits and o</w:t>
      </w:r>
      <w:r w:rsidRPr="006F0925" w:rsidR="00474095">
        <w:rPr>
          <w:sz w:val="24"/>
        </w:rPr>
        <w:t xml:space="preserve">ther indirect </w:t>
      </w:r>
      <w:r w:rsidRPr="006F0925">
        <w:rPr>
          <w:sz w:val="24"/>
        </w:rPr>
        <w:t xml:space="preserve"> costs vary significantly from employer to employer, and because methods of estimating these costs vary widely from study to study. Nonetheless, we believe that doubling the hourly wage to estimate total cost is a reasonably accurate estimation method.</w:t>
      </w:r>
    </w:p>
    <w:p w:rsidR="005353E6" w:rsidRPr="006F0925" w:rsidP="005353E6" w14:paraId="67BBF04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353E6" w:rsidRPr="006F0925" w:rsidP="005353E6" w14:paraId="2FFE6CDA" w14:textId="250254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6F0925">
        <w:rPr>
          <w:i/>
          <w:sz w:val="24"/>
        </w:rPr>
        <w:t xml:space="preserve">Collection of Information Requirements and Associated </w:t>
      </w:r>
      <w:r w:rsidRPr="006F0925">
        <w:rPr>
          <w:i/>
          <w:sz w:val="24"/>
        </w:rPr>
        <w:t>Burden Estimates</w:t>
      </w:r>
    </w:p>
    <w:p w:rsidR="00117C48" w:rsidRPr="006F0925" w:rsidP="004E45F3" w14:paraId="4EA2A77C" w14:textId="77777777">
      <w:pPr>
        <w:rPr>
          <w:sz w:val="24"/>
        </w:rPr>
      </w:pPr>
    </w:p>
    <w:p w:rsidR="00D43C3C" w:rsidRPr="006F0925" w:rsidP="004E45F3" w14:paraId="5100140A" w14:textId="5020DC89">
      <w:pPr>
        <w:rPr>
          <w:sz w:val="24"/>
        </w:rPr>
      </w:pPr>
      <w:r w:rsidRPr="006F0925">
        <w:rPr>
          <w:sz w:val="24"/>
        </w:rPr>
        <w:t xml:space="preserve">The recovery procedure is part of </w:t>
      </w:r>
      <w:r w:rsidR="00DC6D38">
        <w:rPr>
          <w:sz w:val="24"/>
        </w:rPr>
        <w:t>§</w:t>
      </w:r>
      <w:r w:rsidR="00DC6D38">
        <w:rPr>
          <w:sz w:val="24"/>
        </w:rPr>
        <w:t xml:space="preserve"> </w:t>
      </w:r>
      <w:r w:rsidRPr="006F0925">
        <w:rPr>
          <w:sz w:val="24"/>
        </w:rPr>
        <w:t xml:space="preserve">447.31(b), (c), </w:t>
      </w:r>
      <w:r w:rsidRPr="006F0925" w:rsidR="00856707">
        <w:rPr>
          <w:sz w:val="24"/>
        </w:rPr>
        <w:t xml:space="preserve">and </w:t>
      </w:r>
      <w:r w:rsidRPr="006F0925">
        <w:rPr>
          <w:sz w:val="24"/>
        </w:rPr>
        <w:t xml:space="preserve">(d) </w:t>
      </w:r>
      <w:r w:rsidRPr="006F0925" w:rsidR="00856707">
        <w:rPr>
          <w:sz w:val="24"/>
        </w:rPr>
        <w:t xml:space="preserve">which </w:t>
      </w:r>
      <w:r w:rsidRPr="006F0925">
        <w:rPr>
          <w:sz w:val="24"/>
        </w:rPr>
        <w:t>contains the following reporting requirements that are subject to the Paperwork Reduction Act of 1995:</w:t>
      </w:r>
    </w:p>
    <w:p w:rsidR="00D43C3C" w:rsidRPr="006F0925" w:rsidP="004E45F3" w14:paraId="0B0DB53A" w14:textId="77777777">
      <w:pPr>
        <w:rPr>
          <w:sz w:val="24"/>
        </w:rPr>
      </w:pPr>
    </w:p>
    <w:p w:rsidR="00D43C3C" w:rsidRPr="006F0925" w:rsidP="004E45F3" w14:paraId="27EE33A2" w14:textId="77777777">
      <w:pPr>
        <w:rPr>
          <w:sz w:val="24"/>
        </w:rPr>
      </w:pPr>
      <w:r w:rsidRPr="006F0925">
        <w:rPr>
          <w:sz w:val="24"/>
        </w:rPr>
        <w:t xml:space="preserve">Section </w:t>
      </w:r>
      <w:r w:rsidRPr="006F0925">
        <w:rPr>
          <w:sz w:val="24"/>
        </w:rPr>
        <w:t>447.31(b)</w:t>
      </w:r>
      <w:r w:rsidRPr="006F0925">
        <w:rPr>
          <w:sz w:val="24"/>
        </w:rPr>
        <w:t xml:space="preserve"> </w:t>
      </w:r>
      <w:r w:rsidRPr="006F0925">
        <w:rPr>
          <w:sz w:val="24"/>
        </w:rPr>
        <w:t xml:space="preserve">requires that Medicaid State Agencies give providers specific 30-day notice </w:t>
      </w:r>
      <w:r w:rsidRPr="006F0925">
        <w:rPr>
          <w:sz w:val="24"/>
        </w:rPr>
        <w:t xml:space="preserve">- </w:t>
      </w:r>
      <w:r w:rsidRPr="006F0925">
        <w:rPr>
          <w:sz w:val="24"/>
        </w:rPr>
        <w:t>by certified mail</w:t>
      </w:r>
      <w:r w:rsidRPr="006F0925">
        <w:rPr>
          <w:sz w:val="24"/>
        </w:rPr>
        <w:t xml:space="preserve"> -</w:t>
      </w:r>
      <w:r w:rsidRPr="006F0925">
        <w:rPr>
          <w:sz w:val="24"/>
        </w:rPr>
        <w:t xml:space="preserve"> before requesting CMS to offset Medicare payments.</w:t>
      </w:r>
    </w:p>
    <w:p w:rsidR="00D43C3C" w:rsidRPr="006F0925" w:rsidP="004E45F3" w14:paraId="783FA537" w14:textId="77777777">
      <w:pPr>
        <w:tabs>
          <w:tab w:val="right" w:pos="9360"/>
        </w:tabs>
        <w:rPr>
          <w:sz w:val="24"/>
        </w:rPr>
      </w:pPr>
    </w:p>
    <w:p w:rsidR="00D43C3C" w:rsidRPr="006F0925" w:rsidP="004E45F3" w14:paraId="3CB2273E" w14:textId="77777777">
      <w:pPr>
        <w:rPr>
          <w:sz w:val="24"/>
        </w:rPr>
      </w:pPr>
      <w:r w:rsidRPr="006F0925">
        <w:rPr>
          <w:sz w:val="24"/>
        </w:rPr>
        <w:t xml:space="preserve">Section </w:t>
      </w:r>
      <w:r w:rsidRPr="006F0925">
        <w:rPr>
          <w:sz w:val="24"/>
        </w:rPr>
        <w:t>447.31(c)</w:t>
      </w:r>
      <w:r w:rsidRPr="006F0925">
        <w:rPr>
          <w:sz w:val="24"/>
        </w:rPr>
        <w:t xml:space="preserve"> </w:t>
      </w:r>
      <w:r w:rsidRPr="006F0925">
        <w:rPr>
          <w:sz w:val="24"/>
        </w:rPr>
        <w:t xml:space="preserve">describes </w:t>
      </w:r>
      <w:r w:rsidRPr="006F0925">
        <w:rPr>
          <w:sz w:val="24"/>
        </w:rPr>
        <w:t xml:space="preserve">the </w:t>
      </w:r>
      <w:r w:rsidRPr="006F0925">
        <w:rPr>
          <w:sz w:val="24"/>
        </w:rPr>
        <w:t>documentation that Medicaid State Agencies must submit to CMS when requesting an offset to recover Medicaid overpayments.</w:t>
      </w:r>
    </w:p>
    <w:p w:rsidR="005E693B" w:rsidRPr="006F0925" w:rsidP="004E45F3" w14:paraId="19983D88" w14:textId="77777777">
      <w:pPr>
        <w:rPr>
          <w:sz w:val="24"/>
          <w:u w:val="single"/>
        </w:rPr>
      </w:pPr>
    </w:p>
    <w:p w:rsidR="00D43C3C" w:rsidRPr="006F0925" w:rsidP="004E45F3" w14:paraId="007D533E" w14:textId="77777777">
      <w:pPr>
        <w:rPr>
          <w:sz w:val="24"/>
        </w:rPr>
      </w:pPr>
      <w:r w:rsidRPr="006F0925">
        <w:rPr>
          <w:sz w:val="24"/>
        </w:rPr>
        <w:t xml:space="preserve">Section </w:t>
      </w:r>
      <w:r w:rsidRPr="006F0925">
        <w:rPr>
          <w:sz w:val="24"/>
        </w:rPr>
        <w:t>447.31(d)</w:t>
      </w:r>
      <w:r w:rsidRPr="006F0925">
        <w:rPr>
          <w:sz w:val="24"/>
        </w:rPr>
        <w:t xml:space="preserve"> </w:t>
      </w:r>
      <w:r w:rsidRPr="006F0925">
        <w:rPr>
          <w:sz w:val="24"/>
        </w:rPr>
        <w:t>requires Medicaid State Agencies that have requested withholding to notify CMS to terminate withholding if the following occurs:</w:t>
      </w:r>
    </w:p>
    <w:p w:rsidR="00D43C3C" w:rsidRPr="006F0925" w:rsidP="004E45F3" w14:paraId="62EF13EA" w14:textId="77777777">
      <w:pPr>
        <w:rPr>
          <w:sz w:val="24"/>
        </w:rPr>
      </w:pPr>
    </w:p>
    <w:p w:rsidR="00D43C3C" w:rsidRPr="006F0925" w:rsidP="004E45F3" w14:paraId="08DBE02A" w14:textId="77777777">
      <w:pPr>
        <w:tabs>
          <w:tab w:val="left" w:pos="-1152"/>
          <w:tab w:val="left" w:pos="-720"/>
          <w:tab w:val="left" w:pos="0"/>
          <w:tab w:val="left" w:pos="720"/>
          <w:tab w:val="left" w:pos="1440"/>
          <w:tab w:val="left" w:pos="1800"/>
          <w:tab w:val="left" w:pos="2880"/>
        </w:tabs>
        <w:rPr>
          <w:sz w:val="24"/>
        </w:rPr>
      </w:pPr>
      <w:r w:rsidRPr="006F0925">
        <w:rPr>
          <w:sz w:val="24"/>
        </w:rPr>
        <w:t>1.</w:t>
      </w:r>
      <w:r w:rsidRPr="006F0925">
        <w:rPr>
          <w:sz w:val="24"/>
        </w:rPr>
        <w:tab/>
        <w:t>The Medicaid provider makes an agreement satisfactory to the Medicaid State Agency to repay the overpayment;</w:t>
      </w:r>
    </w:p>
    <w:p w:rsidR="00D43C3C" w:rsidRPr="006F0925" w:rsidP="004E45F3" w14:paraId="76335644" w14:textId="77777777">
      <w:pPr>
        <w:tabs>
          <w:tab w:val="left" w:pos="-1152"/>
          <w:tab w:val="left" w:pos="-720"/>
          <w:tab w:val="left" w:pos="0"/>
          <w:tab w:val="left" w:pos="720"/>
          <w:tab w:val="left" w:pos="1440"/>
          <w:tab w:val="left" w:pos="1800"/>
          <w:tab w:val="left" w:pos="2880"/>
        </w:tabs>
        <w:rPr>
          <w:sz w:val="24"/>
        </w:rPr>
      </w:pPr>
      <w:r w:rsidRPr="006F0925">
        <w:rPr>
          <w:sz w:val="24"/>
        </w:rPr>
        <w:t>2.</w:t>
      </w:r>
      <w:r w:rsidRPr="006F0925">
        <w:rPr>
          <w:sz w:val="24"/>
        </w:rPr>
        <w:tab/>
        <w:t>The Medicaid overpayment is completely recovered; or</w:t>
      </w:r>
    </w:p>
    <w:p w:rsidR="00D43C3C" w:rsidRPr="006F0925" w:rsidP="004E45F3" w14:paraId="2A815296" w14:textId="77777777">
      <w:pPr>
        <w:tabs>
          <w:tab w:val="left" w:pos="-1152"/>
          <w:tab w:val="left" w:pos="-720"/>
          <w:tab w:val="left" w:pos="0"/>
          <w:tab w:val="left" w:pos="720"/>
          <w:tab w:val="left" w:pos="1440"/>
          <w:tab w:val="left" w:pos="1800"/>
          <w:tab w:val="left" w:pos="2880"/>
        </w:tabs>
        <w:rPr>
          <w:sz w:val="24"/>
        </w:rPr>
      </w:pPr>
      <w:r w:rsidRPr="006F0925">
        <w:rPr>
          <w:sz w:val="24"/>
        </w:rPr>
        <w:t>3.</w:t>
      </w:r>
      <w:r w:rsidRPr="006F0925">
        <w:rPr>
          <w:sz w:val="24"/>
        </w:rPr>
        <w:tab/>
        <w:t>The Medicaid State Agency determines that there is no overpayment, based on newly acquired evidence or subsequent audit.</w:t>
      </w:r>
    </w:p>
    <w:p w:rsidR="00D43C3C" w:rsidRPr="006F0925" w:rsidP="004E45F3" w14:paraId="3E49FCEA" w14:textId="77777777">
      <w:pPr>
        <w:tabs>
          <w:tab w:val="left" w:pos="-1152"/>
          <w:tab w:val="left" w:pos="-720"/>
          <w:tab w:val="left" w:pos="0"/>
          <w:tab w:val="left" w:pos="720"/>
          <w:tab w:val="left" w:pos="1440"/>
          <w:tab w:val="left" w:pos="1800"/>
          <w:tab w:val="left" w:pos="2880"/>
        </w:tabs>
        <w:rPr>
          <w:sz w:val="24"/>
        </w:rPr>
      </w:pPr>
    </w:p>
    <w:p w:rsidR="006B109E" w:rsidRPr="006F0925" w:rsidP="006B109E" w14:paraId="37786E3B" w14:textId="77777777">
      <w:pPr>
        <w:tabs>
          <w:tab w:val="left" w:pos="-1152"/>
          <w:tab w:val="left" w:pos="-720"/>
          <w:tab w:val="left" w:pos="0"/>
          <w:tab w:val="left" w:pos="720"/>
          <w:tab w:val="left" w:pos="1440"/>
          <w:tab w:val="left" w:pos="1800"/>
          <w:tab w:val="left" w:pos="2880"/>
        </w:tabs>
        <w:rPr>
          <w:sz w:val="24"/>
        </w:rPr>
      </w:pPr>
      <w:r w:rsidRPr="006F0925">
        <w:rPr>
          <w:sz w:val="24"/>
        </w:rPr>
        <w:t xml:space="preserve">There are 54 Medicaid State Agencies that provide Medicaid services.  Based on </w:t>
      </w:r>
      <w:r w:rsidRPr="006F0925">
        <w:rPr>
          <w:sz w:val="24"/>
        </w:rPr>
        <w:t>past experience</w:t>
      </w:r>
      <w:r w:rsidRPr="006F0925">
        <w:rPr>
          <w:sz w:val="24"/>
        </w:rPr>
        <w:t>, we estimate that States and territories will utilize the aforementioned provisions 27 times</w:t>
      </w:r>
      <w:r>
        <w:rPr>
          <w:rStyle w:val="FootnoteReference"/>
          <w:sz w:val="24"/>
          <w:vertAlign w:val="superscript"/>
        </w:rPr>
        <w:footnoteReference w:id="2"/>
      </w:r>
      <w:r w:rsidRPr="006F0925">
        <w:rPr>
          <w:sz w:val="24"/>
        </w:rPr>
        <w:t xml:space="preserve"> a year.</w:t>
      </w:r>
    </w:p>
    <w:p w:rsidR="006B109E" w:rsidRPr="006F0925" w:rsidP="006B109E" w14:paraId="2229A361" w14:textId="77777777">
      <w:pPr>
        <w:tabs>
          <w:tab w:val="left" w:pos="-1152"/>
          <w:tab w:val="left" w:pos="-720"/>
          <w:tab w:val="left" w:pos="0"/>
          <w:tab w:val="left" w:pos="720"/>
          <w:tab w:val="left" w:pos="1440"/>
          <w:tab w:val="left" w:pos="1800"/>
          <w:tab w:val="left" w:pos="2880"/>
        </w:tabs>
        <w:rPr>
          <w:sz w:val="24"/>
        </w:rPr>
      </w:pPr>
    </w:p>
    <w:p w:rsidR="006B109E" w:rsidRPr="006F0925" w:rsidP="006B109E" w14:paraId="326D80D4" w14:textId="6ABA132A">
      <w:pPr>
        <w:tabs>
          <w:tab w:val="left" w:pos="-1152"/>
          <w:tab w:val="left" w:pos="-720"/>
          <w:tab w:val="left" w:pos="0"/>
          <w:tab w:val="left" w:pos="720"/>
          <w:tab w:val="left" w:pos="1440"/>
          <w:tab w:val="left" w:pos="1800"/>
          <w:tab w:val="left" w:pos="2880"/>
        </w:tabs>
        <w:rPr>
          <w:sz w:val="24"/>
        </w:rPr>
      </w:pPr>
      <w:r w:rsidRPr="006F0925">
        <w:rPr>
          <w:sz w:val="24"/>
        </w:rPr>
        <w:t>Agency experience with similar overpayment cases indicates that the time needed by a Medicaid State Agency to notify providers of offset, submit documentation to CMS and to notify CMS when to terminate withholding is 3 hours (2 h</w:t>
      </w:r>
      <w:r w:rsidRPr="006F0925" w:rsidR="00FD38AD">
        <w:rPr>
          <w:sz w:val="24"/>
        </w:rPr>
        <w:t>our</w:t>
      </w:r>
      <w:r w:rsidRPr="006F0925">
        <w:rPr>
          <w:sz w:val="24"/>
        </w:rPr>
        <w:t xml:space="preserve"> </w:t>
      </w:r>
      <w:r w:rsidRPr="006F0925" w:rsidR="00B26DBC">
        <w:rPr>
          <w:sz w:val="24"/>
        </w:rPr>
        <w:t>at $</w:t>
      </w:r>
      <w:r w:rsidRPr="006F0925" w:rsidR="00B26466">
        <w:rPr>
          <w:sz w:val="24"/>
        </w:rPr>
        <w:t>80.36</w:t>
      </w:r>
      <w:r w:rsidRPr="006F0925" w:rsidR="00B26DBC">
        <w:rPr>
          <w:sz w:val="24"/>
        </w:rPr>
        <w:t xml:space="preserve">/hr </w:t>
      </w:r>
      <w:r w:rsidRPr="006F0925">
        <w:rPr>
          <w:sz w:val="24"/>
        </w:rPr>
        <w:t xml:space="preserve">for </w:t>
      </w:r>
      <w:r w:rsidRPr="006F0925" w:rsidR="00413094">
        <w:rPr>
          <w:sz w:val="24"/>
        </w:rPr>
        <w:t>a</w:t>
      </w:r>
      <w:r w:rsidRPr="006F0925" w:rsidR="002A20F6">
        <w:rPr>
          <w:sz w:val="24"/>
        </w:rPr>
        <w:t xml:space="preserve"> financial specialist</w:t>
      </w:r>
      <w:r w:rsidRPr="006F0925" w:rsidR="00413094">
        <w:rPr>
          <w:sz w:val="24"/>
        </w:rPr>
        <w:t xml:space="preserve"> </w:t>
      </w:r>
      <w:r w:rsidRPr="006F0925">
        <w:rPr>
          <w:sz w:val="24"/>
        </w:rPr>
        <w:t xml:space="preserve">and 1 hour </w:t>
      </w:r>
      <w:r w:rsidRPr="006F0925" w:rsidR="001E769F">
        <w:rPr>
          <w:sz w:val="24"/>
        </w:rPr>
        <w:t>at $</w:t>
      </w:r>
      <w:r w:rsidRPr="006F0925" w:rsidR="00B26466">
        <w:rPr>
          <w:sz w:val="24"/>
        </w:rPr>
        <w:t>41.82</w:t>
      </w:r>
      <w:r w:rsidRPr="006F0925" w:rsidR="001E769F">
        <w:rPr>
          <w:sz w:val="24"/>
        </w:rPr>
        <w:t xml:space="preserve">/hr </w:t>
      </w:r>
      <w:r w:rsidRPr="006F0925">
        <w:rPr>
          <w:sz w:val="24"/>
        </w:rPr>
        <w:t xml:space="preserve">for </w:t>
      </w:r>
      <w:r w:rsidRPr="006F0925" w:rsidR="002A20F6">
        <w:rPr>
          <w:sz w:val="24"/>
        </w:rPr>
        <w:t>a healthcare support worker</w:t>
      </w:r>
      <w:r w:rsidRPr="006F0925">
        <w:rPr>
          <w:sz w:val="24"/>
        </w:rPr>
        <w:t>) per Medicaid overpayment case.</w:t>
      </w:r>
    </w:p>
    <w:p w:rsidR="006B109E" w:rsidRPr="006F0925" w:rsidP="006B109E" w14:paraId="2DF40E86" w14:textId="77777777">
      <w:pPr>
        <w:tabs>
          <w:tab w:val="left" w:pos="-1152"/>
          <w:tab w:val="left" w:pos="-720"/>
          <w:tab w:val="left" w:pos="0"/>
          <w:tab w:val="left" w:pos="720"/>
          <w:tab w:val="left" w:pos="1440"/>
          <w:tab w:val="left" w:pos="1800"/>
          <w:tab w:val="left" w:pos="2880"/>
        </w:tabs>
        <w:rPr>
          <w:sz w:val="24"/>
        </w:rPr>
      </w:pPr>
    </w:p>
    <w:p w:rsidR="006B109E" w:rsidRPr="006F0925" w:rsidP="00B26DBC" w14:paraId="09A30923" w14:textId="74F4E82B">
      <w:pPr>
        <w:tabs>
          <w:tab w:val="left" w:pos="-1152"/>
          <w:tab w:val="left" w:pos="-720"/>
          <w:tab w:val="left" w:pos="0"/>
          <w:tab w:val="left" w:pos="720"/>
          <w:tab w:val="left" w:pos="1440"/>
          <w:tab w:val="left" w:pos="2160"/>
          <w:tab w:val="left" w:pos="2880"/>
          <w:tab w:val="left" w:pos="3600"/>
          <w:tab w:val="left" w:pos="4140"/>
          <w:tab w:val="left" w:pos="5040"/>
        </w:tabs>
        <w:rPr>
          <w:sz w:val="24"/>
        </w:rPr>
      </w:pPr>
      <w:r w:rsidRPr="006F0925">
        <w:rPr>
          <w:sz w:val="24"/>
        </w:rPr>
        <w:t>In aggregate we estimate an annual burden of 81 hours (27 responses/year x 3 hours/response) at a cost of $</w:t>
      </w:r>
      <w:r w:rsidRPr="006F0925" w:rsidR="00117112">
        <w:rPr>
          <w:sz w:val="24"/>
        </w:rPr>
        <w:t xml:space="preserve">5,928 </w:t>
      </w:r>
      <w:r w:rsidRPr="006F0925">
        <w:rPr>
          <w:sz w:val="24"/>
        </w:rPr>
        <w:t>([2 hours x $</w:t>
      </w:r>
      <w:r w:rsidRPr="006F0925" w:rsidR="00B26466">
        <w:rPr>
          <w:sz w:val="24"/>
        </w:rPr>
        <w:t>80.36</w:t>
      </w:r>
      <w:r w:rsidRPr="006F0925">
        <w:rPr>
          <w:sz w:val="24"/>
        </w:rPr>
        <w:t>/hr</w:t>
      </w:r>
      <w:r w:rsidRPr="006F0925" w:rsidR="00F13A7C">
        <w:rPr>
          <w:sz w:val="24"/>
        </w:rPr>
        <w:t xml:space="preserve"> x 27 responses</w:t>
      </w:r>
      <w:r w:rsidRPr="006F0925">
        <w:rPr>
          <w:sz w:val="24"/>
        </w:rPr>
        <w:t>] + [1 hour x $</w:t>
      </w:r>
      <w:r w:rsidRPr="006F0925" w:rsidR="00B26466">
        <w:rPr>
          <w:sz w:val="24"/>
        </w:rPr>
        <w:t>41.82</w:t>
      </w:r>
      <w:r w:rsidRPr="006F0925">
        <w:rPr>
          <w:sz w:val="24"/>
        </w:rPr>
        <w:t>/hr</w:t>
      </w:r>
      <w:r w:rsidRPr="006F0925" w:rsidR="00F13A7C">
        <w:rPr>
          <w:sz w:val="24"/>
        </w:rPr>
        <w:t xml:space="preserve"> x 27 responses</w:t>
      </w:r>
      <w:r w:rsidRPr="006F0925">
        <w:rPr>
          <w:sz w:val="24"/>
        </w:rPr>
        <w:t>])</w:t>
      </w:r>
      <w:r w:rsidRPr="006F0925" w:rsidR="00F13A7C">
        <w:rPr>
          <w:sz w:val="24"/>
        </w:rPr>
        <w:t>.</w:t>
      </w:r>
    </w:p>
    <w:p w:rsidR="006B109E" w:rsidRPr="006F0925" w:rsidP="004E45F3" w14:paraId="4EA2443A" w14:textId="77777777">
      <w:pPr>
        <w:tabs>
          <w:tab w:val="left" w:pos="-1152"/>
          <w:tab w:val="left" w:pos="-720"/>
          <w:tab w:val="left" w:pos="0"/>
          <w:tab w:val="left" w:pos="720"/>
          <w:tab w:val="left" w:pos="1440"/>
          <w:tab w:val="left" w:pos="1800"/>
          <w:tab w:val="left" w:pos="2880"/>
        </w:tabs>
        <w:rPr>
          <w:sz w:val="24"/>
        </w:rPr>
      </w:pPr>
    </w:p>
    <w:p w:rsidR="00D43C3C" w:rsidRPr="006F0925" w:rsidP="004E45F3" w14:paraId="42204DF8" w14:textId="77777777">
      <w:pPr>
        <w:tabs>
          <w:tab w:val="left" w:pos="-1152"/>
          <w:tab w:val="left" w:pos="-720"/>
          <w:tab w:val="left" w:pos="0"/>
          <w:tab w:val="left" w:pos="720"/>
          <w:tab w:val="left" w:pos="1440"/>
          <w:tab w:val="left" w:pos="1800"/>
          <w:tab w:val="left" w:pos="2880"/>
        </w:tabs>
        <w:rPr>
          <w:i/>
          <w:sz w:val="24"/>
        </w:rPr>
      </w:pPr>
      <w:r w:rsidRPr="006F0925">
        <w:rPr>
          <w:i/>
          <w:sz w:val="24"/>
        </w:rPr>
        <w:t xml:space="preserve">Burden </w:t>
      </w:r>
      <w:r w:rsidRPr="006F0925" w:rsidR="006B109E">
        <w:rPr>
          <w:i/>
          <w:sz w:val="24"/>
        </w:rPr>
        <w:t>Summary</w:t>
      </w:r>
    </w:p>
    <w:p w:rsidR="00856707" w:rsidRPr="006F0925" w:rsidP="00856707" w14:paraId="21B81AD7" w14:textId="77777777">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1"/>
        <w:gridCol w:w="1154"/>
        <w:gridCol w:w="1193"/>
        <w:gridCol w:w="1074"/>
        <w:gridCol w:w="1381"/>
        <w:gridCol w:w="1235"/>
        <w:gridCol w:w="953"/>
        <w:gridCol w:w="1099"/>
      </w:tblGrid>
      <w:tr w14:paraId="54431710" w14:textId="77777777" w:rsidTr="00E46E6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0" w:type="auto"/>
            <w:tcBorders>
              <w:top w:val="single" w:sz="8" w:space="0" w:color="auto"/>
              <w:left w:val="single" w:sz="8" w:space="0" w:color="auto"/>
              <w:bottom w:val="single" w:sz="8" w:space="0" w:color="000000"/>
              <w:right w:val="single" w:sz="8" w:space="0" w:color="auto"/>
            </w:tcBorders>
            <w:shd w:val="clear" w:color="auto" w:fill="auto"/>
            <w:vAlign w:val="center"/>
          </w:tcPr>
          <w:p w:rsidR="00856707" w:rsidRPr="006F0925" w:rsidP="00E46E68" w14:paraId="2EEA770F" w14:textId="05844E34">
            <w:pPr>
              <w:jc w:val="center"/>
              <w:rPr>
                <w:rFonts w:eastAsia="Calibri"/>
                <w:b/>
                <w:bCs/>
                <w:color w:val="000000"/>
                <w:sz w:val="16"/>
                <w:szCs w:val="16"/>
              </w:rPr>
            </w:pPr>
            <w:r w:rsidRPr="006F0925">
              <w:rPr>
                <w:rFonts w:eastAsia="Calibri"/>
                <w:b/>
                <w:bCs/>
                <w:color w:val="000000"/>
                <w:sz w:val="16"/>
                <w:szCs w:val="16"/>
              </w:rPr>
              <w:t>Regulation</w:t>
            </w:r>
          </w:p>
        </w:tc>
        <w:tc>
          <w:tcPr>
            <w:tcW w:w="0" w:type="auto"/>
            <w:tcBorders>
              <w:top w:val="single" w:sz="8" w:space="0" w:color="auto"/>
              <w:left w:val="single" w:sz="8" w:space="0" w:color="auto"/>
              <w:bottom w:val="single" w:sz="8" w:space="0" w:color="000000"/>
              <w:right w:val="single" w:sz="8" w:space="0" w:color="auto"/>
            </w:tcBorders>
            <w:shd w:val="clear" w:color="auto" w:fill="auto"/>
            <w:vAlign w:val="center"/>
          </w:tcPr>
          <w:p w:rsidR="00856707" w:rsidRPr="006F0925" w:rsidP="00E46E68" w14:paraId="73E642D4" w14:textId="77777777">
            <w:pPr>
              <w:jc w:val="center"/>
              <w:rPr>
                <w:rFonts w:eastAsia="Calibri"/>
                <w:b/>
                <w:bCs/>
                <w:color w:val="000000"/>
                <w:sz w:val="16"/>
                <w:szCs w:val="16"/>
              </w:rPr>
            </w:pPr>
            <w:r w:rsidRPr="006F0925">
              <w:rPr>
                <w:rFonts w:eastAsia="Calibri"/>
                <w:b/>
                <w:bCs/>
                <w:color w:val="000000"/>
                <w:sz w:val="16"/>
                <w:szCs w:val="16"/>
              </w:rPr>
              <w:t>Annual Frequency</w:t>
            </w:r>
          </w:p>
        </w:tc>
        <w:tc>
          <w:tcPr>
            <w:tcW w:w="0" w:type="auto"/>
            <w:tcBorders>
              <w:top w:val="single" w:sz="8" w:space="0" w:color="auto"/>
              <w:left w:val="single" w:sz="8" w:space="0" w:color="auto"/>
              <w:bottom w:val="single" w:sz="8" w:space="0" w:color="000000"/>
              <w:right w:val="single" w:sz="8" w:space="0" w:color="auto"/>
            </w:tcBorders>
            <w:shd w:val="clear" w:color="auto" w:fill="auto"/>
            <w:vAlign w:val="center"/>
          </w:tcPr>
          <w:p w:rsidR="00856707" w:rsidRPr="006F0925" w:rsidP="007B0A39" w14:paraId="639EAAB0" w14:textId="77777777">
            <w:pPr>
              <w:jc w:val="center"/>
              <w:rPr>
                <w:rFonts w:eastAsia="Calibri"/>
                <w:b/>
                <w:bCs/>
                <w:color w:val="000000"/>
                <w:sz w:val="16"/>
                <w:szCs w:val="16"/>
              </w:rPr>
            </w:pPr>
            <w:r w:rsidRPr="006F0925">
              <w:rPr>
                <w:rFonts w:eastAsia="Calibri"/>
                <w:b/>
                <w:bCs/>
                <w:color w:val="000000"/>
                <w:sz w:val="16"/>
                <w:szCs w:val="16"/>
              </w:rPr>
              <w:t xml:space="preserve">No. Respondents </w:t>
            </w:r>
          </w:p>
        </w:tc>
        <w:tc>
          <w:tcPr>
            <w:tcW w:w="0" w:type="auto"/>
            <w:tcBorders>
              <w:top w:val="single" w:sz="8" w:space="0" w:color="auto"/>
              <w:left w:val="single" w:sz="8" w:space="0" w:color="auto"/>
              <w:bottom w:val="single" w:sz="8" w:space="0" w:color="000000"/>
              <w:right w:val="single" w:sz="8" w:space="0" w:color="auto"/>
            </w:tcBorders>
            <w:shd w:val="clear" w:color="auto" w:fill="auto"/>
            <w:vAlign w:val="center"/>
          </w:tcPr>
          <w:p w:rsidR="00856707" w:rsidRPr="006F0925" w:rsidP="00E46E68" w14:paraId="5906FC86" w14:textId="77777777">
            <w:pPr>
              <w:jc w:val="center"/>
              <w:rPr>
                <w:rFonts w:eastAsia="Calibri"/>
                <w:b/>
                <w:bCs/>
                <w:color w:val="000000"/>
                <w:sz w:val="16"/>
                <w:szCs w:val="16"/>
              </w:rPr>
            </w:pPr>
            <w:r w:rsidRPr="006F0925">
              <w:rPr>
                <w:rFonts w:eastAsia="Calibri"/>
                <w:b/>
                <w:bCs/>
                <w:color w:val="000000"/>
                <w:sz w:val="16"/>
                <w:szCs w:val="16"/>
              </w:rPr>
              <w:t>Total Responses</w:t>
            </w:r>
          </w:p>
        </w:tc>
        <w:tc>
          <w:tcPr>
            <w:tcW w:w="0" w:type="auto"/>
            <w:tcBorders>
              <w:top w:val="single" w:sz="8" w:space="0" w:color="auto"/>
              <w:left w:val="single" w:sz="8" w:space="0" w:color="auto"/>
              <w:bottom w:val="single" w:sz="8" w:space="0" w:color="000000"/>
              <w:right w:val="single" w:sz="8" w:space="0" w:color="auto"/>
            </w:tcBorders>
            <w:shd w:val="clear" w:color="auto" w:fill="auto"/>
            <w:vAlign w:val="center"/>
          </w:tcPr>
          <w:p w:rsidR="00856707" w:rsidRPr="006F0925" w:rsidP="00E46E68" w14:paraId="7C1291AB" w14:textId="7BA0AC84">
            <w:pPr>
              <w:jc w:val="center"/>
              <w:rPr>
                <w:rFonts w:eastAsia="Calibri"/>
                <w:b/>
                <w:bCs/>
                <w:color w:val="000000"/>
                <w:sz w:val="16"/>
                <w:szCs w:val="16"/>
              </w:rPr>
            </w:pPr>
            <w:r w:rsidRPr="006F0925">
              <w:rPr>
                <w:rFonts w:eastAsia="Calibri"/>
                <w:b/>
                <w:bCs/>
                <w:color w:val="000000"/>
                <w:sz w:val="16"/>
                <w:szCs w:val="16"/>
              </w:rPr>
              <w:t>Time</w:t>
            </w:r>
            <w:r w:rsidRPr="006F0925">
              <w:rPr>
                <w:rFonts w:eastAsia="Calibri"/>
                <w:b/>
                <w:bCs/>
                <w:color w:val="000000"/>
                <w:sz w:val="16"/>
                <w:szCs w:val="16"/>
              </w:rPr>
              <w:t xml:space="preserve"> per Response (hours)</w:t>
            </w:r>
          </w:p>
        </w:tc>
        <w:tc>
          <w:tcPr>
            <w:tcW w:w="0" w:type="auto"/>
            <w:tcBorders>
              <w:top w:val="single" w:sz="8" w:space="0" w:color="auto"/>
              <w:left w:val="single" w:sz="8" w:space="0" w:color="auto"/>
              <w:bottom w:val="single" w:sz="8" w:space="0" w:color="000000"/>
              <w:right w:val="single" w:sz="8" w:space="0" w:color="auto"/>
            </w:tcBorders>
            <w:shd w:val="clear" w:color="auto" w:fill="auto"/>
            <w:vAlign w:val="center"/>
          </w:tcPr>
          <w:p w:rsidR="00856707" w:rsidRPr="006F0925" w:rsidP="00E46E68" w14:paraId="6F6B4A06" w14:textId="1B2B8FA2">
            <w:pPr>
              <w:jc w:val="center"/>
              <w:rPr>
                <w:rFonts w:eastAsia="Calibri"/>
                <w:b/>
                <w:bCs/>
                <w:color w:val="000000"/>
                <w:sz w:val="16"/>
                <w:szCs w:val="16"/>
              </w:rPr>
            </w:pPr>
            <w:r w:rsidRPr="006F0925">
              <w:rPr>
                <w:rFonts w:eastAsia="Calibri"/>
                <w:b/>
                <w:bCs/>
                <w:color w:val="000000"/>
                <w:sz w:val="16"/>
                <w:szCs w:val="16"/>
              </w:rPr>
              <w:t xml:space="preserve">Total Annual </w:t>
            </w:r>
            <w:r w:rsidRPr="006F0925" w:rsidR="008D55F8">
              <w:rPr>
                <w:rFonts w:eastAsia="Calibri"/>
                <w:b/>
                <w:bCs/>
                <w:color w:val="000000"/>
                <w:sz w:val="16"/>
                <w:szCs w:val="16"/>
              </w:rPr>
              <w:t>Time</w:t>
            </w:r>
            <w:r w:rsidRPr="006F0925">
              <w:rPr>
                <w:rFonts w:eastAsia="Calibri"/>
                <w:b/>
                <w:bCs/>
                <w:color w:val="000000"/>
                <w:sz w:val="16"/>
                <w:szCs w:val="16"/>
              </w:rPr>
              <w:t xml:space="preserve"> (hours)</w:t>
            </w:r>
          </w:p>
        </w:tc>
        <w:tc>
          <w:tcPr>
            <w:tcW w:w="0" w:type="auto"/>
            <w:tcBorders>
              <w:top w:val="single" w:sz="8" w:space="0" w:color="auto"/>
              <w:left w:val="single" w:sz="8" w:space="0" w:color="auto"/>
              <w:bottom w:val="single" w:sz="8" w:space="0" w:color="000000"/>
              <w:right w:val="single" w:sz="8" w:space="0" w:color="auto"/>
            </w:tcBorders>
            <w:shd w:val="clear" w:color="auto" w:fill="auto"/>
            <w:vAlign w:val="center"/>
          </w:tcPr>
          <w:p w:rsidR="00856707" w:rsidRPr="006F0925" w:rsidP="00E46E68" w14:paraId="0203C098" w14:textId="77777777">
            <w:pPr>
              <w:jc w:val="center"/>
              <w:rPr>
                <w:rFonts w:eastAsia="Calibri"/>
                <w:b/>
                <w:bCs/>
                <w:color w:val="000000"/>
                <w:sz w:val="16"/>
                <w:szCs w:val="16"/>
              </w:rPr>
            </w:pPr>
            <w:r w:rsidRPr="006F0925">
              <w:rPr>
                <w:rFonts w:eastAsia="Calibri"/>
                <w:b/>
                <w:bCs/>
                <w:color w:val="000000"/>
                <w:sz w:val="16"/>
                <w:szCs w:val="16"/>
              </w:rPr>
              <w:t>Labor Cost ($/hr)</w:t>
            </w:r>
          </w:p>
        </w:tc>
        <w:tc>
          <w:tcPr>
            <w:tcW w:w="0" w:type="auto"/>
            <w:tcBorders>
              <w:top w:val="single" w:sz="8" w:space="0" w:color="auto"/>
              <w:left w:val="single" w:sz="8" w:space="0" w:color="auto"/>
              <w:bottom w:val="single" w:sz="8" w:space="0" w:color="000000"/>
              <w:right w:val="single" w:sz="8" w:space="0" w:color="auto"/>
            </w:tcBorders>
            <w:shd w:val="clear" w:color="auto" w:fill="auto"/>
            <w:vAlign w:val="center"/>
          </w:tcPr>
          <w:p w:rsidR="00856707" w:rsidRPr="006F0925" w:rsidP="00E46E68" w14:paraId="650036CC" w14:textId="4C46B437">
            <w:pPr>
              <w:jc w:val="center"/>
              <w:rPr>
                <w:rFonts w:eastAsia="Calibri"/>
                <w:b/>
                <w:bCs/>
                <w:color w:val="000000"/>
                <w:sz w:val="16"/>
                <w:szCs w:val="16"/>
              </w:rPr>
            </w:pPr>
            <w:r w:rsidRPr="006F0925">
              <w:rPr>
                <w:rFonts w:eastAsia="Calibri"/>
                <w:b/>
                <w:bCs/>
                <w:color w:val="000000"/>
                <w:sz w:val="16"/>
                <w:szCs w:val="16"/>
              </w:rPr>
              <w:t xml:space="preserve">Total </w:t>
            </w:r>
            <w:r w:rsidRPr="006F0925" w:rsidR="008D55F8">
              <w:rPr>
                <w:rFonts w:eastAsia="Calibri"/>
                <w:b/>
                <w:bCs/>
                <w:color w:val="000000"/>
                <w:sz w:val="16"/>
                <w:szCs w:val="16"/>
              </w:rPr>
              <w:t xml:space="preserve">Annual </w:t>
            </w:r>
            <w:r w:rsidRPr="006F0925">
              <w:rPr>
                <w:rFonts w:eastAsia="Calibri"/>
                <w:b/>
                <w:bCs/>
                <w:color w:val="000000"/>
                <w:sz w:val="16"/>
                <w:szCs w:val="16"/>
              </w:rPr>
              <w:t>Cost ($)</w:t>
            </w:r>
          </w:p>
        </w:tc>
      </w:tr>
      <w:tr w14:paraId="642F231F" w14:textId="77777777" w:rsidTr="00E46E68">
        <w:tblPrEx>
          <w:tblW w:w="0" w:type="auto"/>
          <w:tblLook w:val="04A0"/>
        </w:tblPrEx>
        <w:trPr>
          <w:cantSplit/>
        </w:trPr>
        <w:tc>
          <w:tcPr>
            <w:tcW w:w="0" w:type="auto"/>
            <w:vMerge w:val="restart"/>
            <w:tcBorders>
              <w:top w:val="nil"/>
              <w:left w:val="single" w:sz="8" w:space="0" w:color="auto"/>
              <w:right w:val="single" w:sz="8" w:space="0" w:color="auto"/>
            </w:tcBorders>
            <w:shd w:val="clear" w:color="auto" w:fill="auto"/>
            <w:vAlign w:val="center"/>
          </w:tcPr>
          <w:p w:rsidR="00734FD8" w:rsidRPr="006F0925" w:rsidP="00E46E68" w14:paraId="2CD8A152" w14:textId="56310AD8">
            <w:pPr>
              <w:rPr>
                <w:rFonts w:eastAsia="Calibri"/>
                <w:color w:val="000000"/>
                <w:sz w:val="16"/>
                <w:szCs w:val="16"/>
              </w:rPr>
            </w:pPr>
            <w:r w:rsidRPr="00A075F8">
              <w:rPr>
                <w:rFonts w:eastAsia="Calibri"/>
                <w:color w:val="000000"/>
                <w:sz w:val="16"/>
                <w:szCs w:val="16"/>
              </w:rPr>
              <w:t>§</w:t>
            </w:r>
            <w:r w:rsidRPr="006F0925">
              <w:rPr>
                <w:rFonts w:eastAsia="Calibri"/>
                <w:color w:val="000000"/>
                <w:sz w:val="16"/>
                <w:szCs w:val="16"/>
              </w:rPr>
              <w:t>447.31(b), (c), and (d)</w:t>
            </w:r>
          </w:p>
        </w:tc>
        <w:tc>
          <w:tcPr>
            <w:tcW w:w="0" w:type="auto"/>
            <w:vMerge w:val="restart"/>
            <w:tcBorders>
              <w:top w:val="nil"/>
              <w:left w:val="single" w:sz="8" w:space="0" w:color="auto"/>
              <w:right w:val="single" w:sz="8" w:space="0" w:color="auto"/>
            </w:tcBorders>
            <w:shd w:val="clear" w:color="auto" w:fill="auto"/>
            <w:vAlign w:val="center"/>
          </w:tcPr>
          <w:p w:rsidR="00734FD8" w:rsidRPr="006F0925" w:rsidP="00442058" w14:paraId="0DB19ED5" w14:textId="77777777">
            <w:pPr>
              <w:rPr>
                <w:rFonts w:eastAsia="Calibri"/>
                <w:color w:val="000000"/>
                <w:sz w:val="16"/>
                <w:szCs w:val="16"/>
              </w:rPr>
            </w:pPr>
            <w:r w:rsidRPr="006F0925">
              <w:rPr>
                <w:rFonts w:eastAsia="Calibri"/>
                <w:color w:val="000000"/>
                <w:sz w:val="16"/>
                <w:szCs w:val="16"/>
              </w:rPr>
              <w:t xml:space="preserve">As </w:t>
            </w:r>
            <w:r w:rsidRPr="006F0925" w:rsidR="00442058">
              <w:rPr>
                <w:rFonts w:eastAsia="Calibri"/>
                <w:color w:val="000000"/>
                <w:sz w:val="16"/>
                <w:szCs w:val="16"/>
              </w:rPr>
              <w:t>n</w:t>
            </w:r>
            <w:r w:rsidRPr="006F0925">
              <w:rPr>
                <w:rFonts w:eastAsia="Calibri"/>
                <w:color w:val="000000"/>
                <w:sz w:val="16"/>
                <w:szCs w:val="16"/>
              </w:rPr>
              <w:t>eeded</w:t>
            </w:r>
          </w:p>
        </w:tc>
        <w:tc>
          <w:tcPr>
            <w:tcW w:w="0" w:type="auto"/>
            <w:vMerge w:val="restart"/>
            <w:tcBorders>
              <w:top w:val="nil"/>
              <w:left w:val="single" w:sz="8" w:space="0" w:color="auto"/>
              <w:right w:val="single" w:sz="8" w:space="0" w:color="auto"/>
            </w:tcBorders>
            <w:shd w:val="clear" w:color="auto" w:fill="auto"/>
            <w:vAlign w:val="center"/>
          </w:tcPr>
          <w:p w:rsidR="00734FD8" w:rsidRPr="006F0925" w:rsidP="00E46E68" w14:paraId="72271543" w14:textId="77777777">
            <w:pPr>
              <w:jc w:val="center"/>
              <w:rPr>
                <w:rFonts w:eastAsia="Calibri"/>
                <w:color w:val="000000"/>
                <w:sz w:val="16"/>
                <w:szCs w:val="16"/>
              </w:rPr>
            </w:pPr>
            <w:r w:rsidRPr="006F0925">
              <w:rPr>
                <w:rFonts w:eastAsia="Calibri"/>
                <w:color w:val="000000"/>
                <w:sz w:val="16"/>
                <w:szCs w:val="16"/>
              </w:rPr>
              <w:t>54</w:t>
            </w:r>
          </w:p>
        </w:tc>
        <w:tc>
          <w:tcPr>
            <w:tcW w:w="0" w:type="auto"/>
            <w:vMerge w:val="restart"/>
            <w:tcBorders>
              <w:top w:val="nil"/>
              <w:left w:val="single" w:sz="8" w:space="0" w:color="auto"/>
              <w:right w:val="single" w:sz="8" w:space="0" w:color="auto"/>
            </w:tcBorders>
            <w:shd w:val="clear" w:color="auto" w:fill="auto"/>
            <w:vAlign w:val="center"/>
          </w:tcPr>
          <w:p w:rsidR="00734FD8" w:rsidRPr="006F0925" w:rsidP="00734FD8" w14:paraId="60679AE8" w14:textId="77777777">
            <w:pPr>
              <w:jc w:val="center"/>
              <w:rPr>
                <w:rFonts w:eastAsia="Calibri"/>
                <w:color w:val="000000"/>
                <w:sz w:val="16"/>
                <w:szCs w:val="16"/>
              </w:rPr>
            </w:pPr>
            <w:r w:rsidRPr="006F0925">
              <w:rPr>
                <w:rFonts w:eastAsia="Calibri"/>
                <w:color w:val="000000"/>
                <w:sz w:val="16"/>
                <w:szCs w:val="16"/>
              </w:rPr>
              <w:t>27</w:t>
            </w:r>
          </w:p>
        </w:tc>
        <w:tc>
          <w:tcPr>
            <w:tcW w:w="0" w:type="auto"/>
            <w:tcBorders>
              <w:top w:val="nil"/>
              <w:left w:val="single" w:sz="8" w:space="0" w:color="auto"/>
              <w:bottom w:val="single" w:sz="8" w:space="0" w:color="000000"/>
              <w:right w:val="single" w:sz="8" w:space="0" w:color="auto"/>
            </w:tcBorders>
            <w:shd w:val="clear" w:color="auto" w:fill="auto"/>
            <w:vAlign w:val="center"/>
          </w:tcPr>
          <w:p w:rsidR="00734FD8" w:rsidRPr="006F0925" w:rsidP="00E46E68" w14:paraId="01AEA1F5" w14:textId="77777777">
            <w:pPr>
              <w:jc w:val="center"/>
              <w:rPr>
                <w:rFonts w:eastAsia="Calibri"/>
                <w:color w:val="000000"/>
                <w:sz w:val="16"/>
                <w:szCs w:val="16"/>
              </w:rPr>
            </w:pPr>
            <w:r w:rsidRPr="006F0925">
              <w:rPr>
                <w:rFonts w:eastAsia="Calibri"/>
                <w:color w:val="000000"/>
                <w:sz w:val="16"/>
                <w:szCs w:val="16"/>
              </w:rPr>
              <w:t>1 (financial specialist)</w:t>
            </w:r>
          </w:p>
        </w:tc>
        <w:tc>
          <w:tcPr>
            <w:tcW w:w="0" w:type="auto"/>
            <w:tcBorders>
              <w:top w:val="nil"/>
              <w:left w:val="single" w:sz="8" w:space="0" w:color="auto"/>
              <w:bottom w:val="single" w:sz="8" w:space="0" w:color="000000"/>
              <w:right w:val="single" w:sz="8" w:space="0" w:color="auto"/>
            </w:tcBorders>
            <w:shd w:val="clear" w:color="auto" w:fill="auto"/>
            <w:vAlign w:val="center"/>
          </w:tcPr>
          <w:p w:rsidR="00734FD8" w:rsidRPr="006F0925" w:rsidP="00E46E68" w14:paraId="2387E828" w14:textId="77777777">
            <w:pPr>
              <w:jc w:val="center"/>
              <w:rPr>
                <w:rFonts w:eastAsia="Calibri"/>
                <w:color w:val="000000"/>
                <w:sz w:val="16"/>
                <w:szCs w:val="16"/>
              </w:rPr>
            </w:pPr>
            <w:r w:rsidRPr="006F0925">
              <w:rPr>
                <w:rFonts w:eastAsia="Calibri"/>
                <w:color w:val="000000"/>
                <w:sz w:val="16"/>
                <w:szCs w:val="16"/>
              </w:rPr>
              <w:t>27</w:t>
            </w:r>
          </w:p>
        </w:tc>
        <w:tc>
          <w:tcPr>
            <w:tcW w:w="0" w:type="auto"/>
            <w:tcBorders>
              <w:top w:val="nil"/>
              <w:left w:val="single" w:sz="8" w:space="0" w:color="auto"/>
              <w:bottom w:val="single" w:sz="8" w:space="0" w:color="000000"/>
              <w:right w:val="single" w:sz="8" w:space="0" w:color="auto"/>
            </w:tcBorders>
            <w:shd w:val="clear" w:color="auto" w:fill="auto"/>
            <w:vAlign w:val="center"/>
          </w:tcPr>
          <w:p w:rsidR="00734FD8" w:rsidRPr="006F0925" w:rsidP="00016D5C" w14:paraId="2FE20A32" w14:textId="5D9A2ABE">
            <w:pPr>
              <w:jc w:val="center"/>
              <w:rPr>
                <w:rFonts w:eastAsia="Calibri"/>
                <w:color w:val="000000"/>
                <w:sz w:val="16"/>
                <w:szCs w:val="16"/>
              </w:rPr>
            </w:pPr>
            <w:r w:rsidRPr="006F0925">
              <w:rPr>
                <w:rFonts w:eastAsia="Calibri"/>
                <w:color w:val="000000"/>
                <w:sz w:val="16"/>
                <w:szCs w:val="16"/>
              </w:rPr>
              <w:t>41.82</w:t>
            </w:r>
          </w:p>
        </w:tc>
        <w:tc>
          <w:tcPr>
            <w:tcW w:w="0" w:type="auto"/>
            <w:tcBorders>
              <w:top w:val="nil"/>
              <w:left w:val="single" w:sz="8" w:space="0" w:color="auto"/>
              <w:bottom w:val="single" w:sz="8" w:space="0" w:color="000000"/>
              <w:right w:val="single" w:sz="8" w:space="0" w:color="auto"/>
            </w:tcBorders>
            <w:shd w:val="clear" w:color="auto" w:fill="auto"/>
            <w:vAlign w:val="center"/>
          </w:tcPr>
          <w:p w:rsidR="00734FD8" w:rsidRPr="006F0925" w:rsidP="00F9236E" w14:paraId="0DADEB78" w14:textId="42CE8EA3">
            <w:pPr>
              <w:jc w:val="center"/>
              <w:rPr>
                <w:rFonts w:eastAsia="Calibri"/>
                <w:color w:val="000000"/>
                <w:sz w:val="16"/>
                <w:szCs w:val="16"/>
              </w:rPr>
            </w:pPr>
            <w:r w:rsidRPr="006F0925">
              <w:rPr>
                <w:rFonts w:eastAsia="Calibri"/>
                <w:color w:val="000000"/>
                <w:sz w:val="16"/>
                <w:szCs w:val="16"/>
              </w:rPr>
              <w:t>1,129</w:t>
            </w:r>
          </w:p>
        </w:tc>
      </w:tr>
      <w:tr w14:paraId="0628B550" w14:textId="77777777" w:rsidTr="00E46E68">
        <w:tblPrEx>
          <w:tblW w:w="0" w:type="auto"/>
          <w:tblLook w:val="04A0"/>
        </w:tblPrEx>
        <w:trPr>
          <w:cantSplit/>
        </w:trPr>
        <w:tc>
          <w:tcPr>
            <w:tcW w:w="0" w:type="auto"/>
            <w:vMerge/>
            <w:tcBorders>
              <w:left w:val="single" w:sz="8" w:space="0" w:color="auto"/>
              <w:bottom w:val="single" w:sz="8" w:space="0" w:color="000000"/>
              <w:right w:val="single" w:sz="8" w:space="0" w:color="auto"/>
            </w:tcBorders>
            <w:shd w:val="clear" w:color="auto" w:fill="auto"/>
            <w:vAlign w:val="center"/>
          </w:tcPr>
          <w:p w:rsidR="00734FD8" w:rsidRPr="006F0925" w:rsidP="00E46E68" w14:paraId="7F6355DE" w14:textId="77777777">
            <w:pPr>
              <w:rPr>
                <w:rFonts w:eastAsia="Calibri"/>
                <w:color w:val="000000"/>
                <w:sz w:val="16"/>
                <w:szCs w:val="16"/>
              </w:rPr>
            </w:pPr>
          </w:p>
        </w:tc>
        <w:tc>
          <w:tcPr>
            <w:tcW w:w="0" w:type="auto"/>
            <w:vMerge/>
            <w:tcBorders>
              <w:left w:val="single" w:sz="8" w:space="0" w:color="auto"/>
              <w:bottom w:val="single" w:sz="8" w:space="0" w:color="000000"/>
              <w:right w:val="single" w:sz="8" w:space="0" w:color="auto"/>
            </w:tcBorders>
            <w:shd w:val="clear" w:color="auto" w:fill="auto"/>
            <w:vAlign w:val="center"/>
          </w:tcPr>
          <w:p w:rsidR="00734FD8" w:rsidRPr="006F0925" w:rsidP="00E46E68" w14:paraId="20E21E49" w14:textId="77777777">
            <w:pPr>
              <w:rPr>
                <w:rFonts w:eastAsia="Calibri"/>
                <w:color w:val="000000"/>
                <w:sz w:val="16"/>
                <w:szCs w:val="16"/>
              </w:rPr>
            </w:pPr>
          </w:p>
        </w:tc>
        <w:tc>
          <w:tcPr>
            <w:tcW w:w="0" w:type="auto"/>
            <w:vMerge/>
            <w:tcBorders>
              <w:left w:val="single" w:sz="8" w:space="0" w:color="auto"/>
              <w:bottom w:val="single" w:sz="8" w:space="0" w:color="000000"/>
              <w:right w:val="single" w:sz="8" w:space="0" w:color="auto"/>
            </w:tcBorders>
            <w:shd w:val="clear" w:color="auto" w:fill="auto"/>
            <w:vAlign w:val="center"/>
          </w:tcPr>
          <w:p w:rsidR="00734FD8" w:rsidRPr="006F0925" w:rsidP="00E46E68" w14:paraId="1DB09B15" w14:textId="77777777">
            <w:pPr>
              <w:jc w:val="center"/>
              <w:rPr>
                <w:rFonts w:eastAsia="Calibri"/>
                <w:color w:val="000000"/>
                <w:sz w:val="16"/>
                <w:szCs w:val="16"/>
              </w:rPr>
            </w:pPr>
          </w:p>
        </w:tc>
        <w:tc>
          <w:tcPr>
            <w:tcW w:w="0" w:type="auto"/>
            <w:vMerge/>
            <w:tcBorders>
              <w:left w:val="single" w:sz="8" w:space="0" w:color="auto"/>
              <w:bottom w:val="single" w:sz="8" w:space="0" w:color="000000"/>
              <w:right w:val="single" w:sz="8" w:space="0" w:color="auto"/>
            </w:tcBorders>
            <w:shd w:val="clear" w:color="auto" w:fill="auto"/>
            <w:vAlign w:val="center"/>
          </w:tcPr>
          <w:p w:rsidR="00734FD8" w:rsidRPr="006F0925" w:rsidP="00E46E68" w14:paraId="1B3A2FD3" w14:textId="77777777">
            <w:pPr>
              <w:jc w:val="center"/>
              <w:rPr>
                <w:rFonts w:eastAsia="Calibri"/>
                <w:color w:val="000000"/>
                <w:sz w:val="16"/>
                <w:szCs w:val="16"/>
              </w:rPr>
            </w:pPr>
          </w:p>
        </w:tc>
        <w:tc>
          <w:tcPr>
            <w:tcW w:w="0" w:type="auto"/>
            <w:tcBorders>
              <w:top w:val="single" w:sz="8" w:space="0" w:color="000000"/>
              <w:left w:val="single" w:sz="8" w:space="0" w:color="auto"/>
              <w:bottom w:val="single" w:sz="8" w:space="0" w:color="000000"/>
              <w:right w:val="single" w:sz="8" w:space="0" w:color="000000"/>
            </w:tcBorders>
            <w:shd w:val="clear" w:color="auto" w:fill="auto"/>
            <w:vAlign w:val="center"/>
          </w:tcPr>
          <w:p w:rsidR="00734FD8" w:rsidRPr="006F0925" w:rsidP="00E46E68" w14:paraId="22497829" w14:textId="77777777">
            <w:pPr>
              <w:jc w:val="center"/>
              <w:rPr>
                <w:rFonts w:eastAsia="Calibri"/>
                <w:color w:val="000000"/>
                <w:sz w:val="16"/>
                <w:szCs w:val="16"/>
              </w:rPr>
            </w:pPr>
            <w:r w:rsidRPr="006F0925">
              <w:rPr>
                <w:rFonts w:eastAsia="Calibri"/>
                <w:color w:val="000000"/>
                <w:sz w:val="16"/>
                <w:szCs w:val="16"/>
              </w:rPr>
              <w:t>2 (healthcare support worker)</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734FD8" w:rsidRPr="006F0925" w:rsidP="00E46E68" w14:paraId="779393CF" w14:textId="77777777">
            <w:pPr>
              <w:jc w:val="center"/>
              <w:rPr>
                <w:rFonts w:eastAsia="Calibri"/>
                <w:color w:val="000000"/>
                <w:sz w:val="16"/>
                <w:szCs w:val="16"/>
              </w:rPr>
            </w:pPr>
            <w:r w:rsidRPr="006F0925">
              <w:rPr>
                <w:rFonts w:eastAsia="Calibri"/>
                <w:color w:val="000000"/>
                <w:sz w:val="16"/>
                <w:szCs w:val="16"/>
              </w:rPr>
              <w:t>54</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734FD8" w:rsidRPr="006F0925" w:rsidP="0000651A" w14:paraId="739A6102" w14:textId="6AF9A5E9">
            <w:pPr>
              <w:jc w:val="center"/>
              <w:rPr>
                <w:rFonts w:eastAsia="Calibri"/>
                <w:color w:val="000000"/>
                <w:sz w:val="16"/>
                <w:szCs w:val="16"/>
              </w:rPr>
            </w:pPr>
            <w:r w:rsidRPr="006F0925">
              <w:rPr>
                <w:rFonts w:eastAsia="Calibri"/>
                <w:color w:val="000000"/>
                <w:sz w:val="16"/>
                <w:szCs w:val="16"/>
              </w:rPr>
              <w:t>80.36</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734FD8" w:rsidRPr="006F0925" w:rsidP="00F9236E" w14:paraId="048890D4" w14:textId="541BCCB8">
            <w:pPr>
              <w:jc w:val="center"/>
              <w:rPr>
                <w:rFonts w:eastAsia="Calibri"/>
                <w:color w:val="000000"/>
                <w:sz w:val="16"/>
                <w:szCs w:val="16"/>
              </w:rPr>
            </w:pPr>
            <w:r w:rsidRPr="006F0925">
              <w:rPr>
                <w:rFonts w:eastAsia="Calibri"/>
                <w:color w:val="000000"/>
                <w:sz w:val="16"/>
                <w:szCs w:val="16"/>
              </w:rPr>
              <w:t>4,339</w:t>
            </w:r>
          </w:p>
        </w:tc>
      </w:tr>
      <w:tr w14:paraId="1530907F" w14:textId="77777777" w:rsidTr="00E46E68">
        <w:tblPrEx>
          <w:tblW w:w="0" w:type="auto"/>
          <w:tblLook w:val="04A0"/>
        </w:tblPrEx>
        <w:trPr>
          <w:cantSplit/>
        </w:trPr>
        <w:tc>
          <w:tcPr>
            <w:tcW w:w="0" w:type="auto"/>
            <w:gridSpan w:val="2"/>
            <w:tcBorders>
              <w:top w:val="single" w:sz="8" w:space="0" w:color="000000"/>
              <w:left w:val="single" w:sz="8" w:space="0" w:color="auto"/>
              <w:bottom w:val="single" w:sz="8" w:space="0" w:color="auto"/>
              <w:right w:val="single" w:sz="8" w:space="0" w:color="auto"/>
            </w:tcBorders>
            <w:shd w:val="clear" w:color="auto" w:fill="F2F2F2" w:themeFill="background1" w:themeFillShade="F2"/>
            <w:vAlign w:val="center"/>
          </w:tcPr>
          <w:p w:rsidR="00F13A7C" w:rsidRPr="006F0925" w:rsidP="00F13A7C" w14:paraId="0D7719CC" w14:textId="73873AE0">
            <w:pPr>
              <w:jc w:val="center"/>
              <w:rPr>
                <w:rFonts w:eastAsia="Calibri"/>
                <w:b/>
                <w:bCs/>
                <w:color w:val="000000"/>
                <w:sz w:val="16"/>
                <w:szCs w:val="16"/>
              </w:rPr>
            </w:pPr>
            <w:r w:rsidRPr="006F0925">
              <w:rPr>
                <w:rFonts w:eastAsia="Calibri"/>
                <w:b/>
                <w:bCs/>
                <w:color w:val="000000"/>
                <w:sz w:val="16"/>
                <w:szCs w:val="16"/>
              </w:rPr>
              <w:t>Total</w:t>
            </w:r>
          </w:p>
        </w:tc>
        <w:tc>
          <w:tcPr>
            <w:tcW w:w="0" w:type="auto"/>
            <w:tcBorders>
              <w:top w:val="single" w:sz="8" w:space="0" w:color="000000"/>
              <w:left w:val="single" w:sz="8" w:space="0" w:color="auto"/>
              <w:bottom w:val="single" w:sz="8" w:space="0" w:color="auto"/>
              <w:right w:val="single" w:sz="8" w:space="0" w:color="auto"/>
            </w:tcBorders>
            <w:shd w:val="clear" w:color="auto" w:fill="F2F2F2" w:themeFill="background1" w:themeFillShade="F2"/>
            <w:vAlign w:val="center"/>
          </w:tcPr>
          <w:p w:rsidR="00F13A7C" w:rsidRPr="006F0925" w:rsidP="00E46E68" w14:paraId="2D256228" w14:textId="77777777">
            <w:pPr>
              <w:jc w:val="center"/>
              <w:rPr>
                <w:rFonts w:eastAsia="Calibri"/>
                <w:b/>
                <w:bCs/>
                <w:color w:val="000000"/>
                <w:sz w:val="16"/>
                <w:szCs w:val="16"/>
              </w:rPr>
            </w:pPr>
            <w:r w:rsidRPr="006F0925">
              <w:rPr>
                <w:rFonts w:eastAsia="Calibri"/>
                <w:b/>
                <w:bCs/>
                <w:color w:val="000000"/>
                <w:sz w:val="16"/>
                <w:szCs w:val="16"/>
              </w:rPr>
              <w:t>54</w:t>
            </w:r>
          </w:p>
        </w:tc>
        <w:tc>
          <w:tcPr>
            <w:tcW w:w="0" w:type="auto"/>
            <w:tcBorders>
              <w:top w:val="single" w:sz="8" w:space="0" w:color="000000"/>
              <w:left w:val="single" w:sz="8" w:space="0" w:color="auto"/>
              <w:bottom w:val="single" w:sz="8" w:space="0" w:color="auto"/>
              <w:right w:val="single" w:sz="8" w:space="0" w:color="auto"/>
            </w:tcBorders>
            <w:shd w:val="clear" w:color="auto" w:fill="F2F2F2" w:themeFill="background1" w:themeFillShade="F2"/>
            <w:vAlign w:val="center"/>
          </w:tcPr>
          <w:p w:rsidR="00F13A7C" w:rsidRPr="006F0925" w:rsidP="00734FD8" w14:paraId="0E33511B" w14:textId="77777777">
            <w:pPr>
              <w:jc w:val="center"/>
              <w:rPr>
                <w:rFonts w:eastAsia="Calibri"/>
                <w:b/>
                <w:bCs/>
                <w:color w:val="000000"/>
                <w:sz w:val="16"/>
                <w:szCs w:val="16"/>
              </w:rPr>
            </w:pPr>
            <w:r w:rsidRPr="006F0925">
              <w:rPr>
                <w:rFonts w:eastAsia="Calibri"/>
                <w:b/>
                <w:bCs/>
                <w:color w:val="000000"/>
                <w:sz w:val="16"/>
                <w:szCs w:val="16"/>
              </w:rPr>
              <w:t>27</w:t>
            </w:r>
          </w:p>
        </w:tc>
        <w:tc>
          <w:tcPr>
            <w:tcW w:w="0" w:type="auto"/>
            <w:tcBorders>
              <w:top w:val="single" w:sz="8" w:space="0" w:color="000000"/>
              <w:left w:val="single" w:sz="8" w:space="0" w:color="auto"/>
              <w:bottom w:val="single" w:sz="8" w:space="0" w:color="auto"/>
              <w:right w:val="single" w:sz="8" w:space="0" w:color="auto"/>
            </w:tcBorders>
            <w:shd w:val="clear" w:color="auto" w:fill="F2F2F2" w:themeFill="background1" w:themeFillShade="F2"/>
            <w:vAlign w:val="center"/>
          </w:tcPr>
          <w:p w:rsidR="00F13A7C" w:rsidRPr="006F0925" w:rsidP="00E46E68" w14:paraId="61BB319A" w14:textId="77777777">
            <w:pPr>
              <w:jc w:val="center"/>
              <w:rPr>
                <w:rFonts w:eastAsia="Calibri"/>
                <w:b/>
                <w:bCs/>
                <w:color w:val="000000"/>
                <w:sz w:val="16"/>
                <w:szCs w:val="16"/>
              </w:rPr>
            </w:pPr>
            <w:r w:rsidRPr="006F0925">
              <w:rPr>
                <w:rFonts w:eastAsia="Calibri"/>
                <w:b/>
                <w:bCs/>
                <w:color w:val="000000"/>
                <w:sz w:val="16"/>
                <w:szCs w:val="16"/>
              </w:rPr>
              <w:t>3</w:t>
            </w:r>
          </w:p>
        </w:tc>
        <w:tc>
          <w:tcPr>
            <w:tcW w:w="0" w:type="auto"/>
            <w:tcBorders>
              <w:top w:val="single" w:sz="8" w:space="0" w:color="000000"/>
              <w:left w:val="single" w:sz="8" w:space="0" w:color="auto"/>
              <w:bottom w:val="single" w:sz="8" w:space="0" w:color="auto"/>
              <w:right w:val="single" w:sz="8" w:space="0" w:color="auto"/>
            </w:tcBorders>
            <w:shd w:val="clear" w:color="auto" w:fill="F2F2F2" w:themeFill="background1" w:themeFillShade="F2"/>
            <w:vAlign w:val="center"/>
          </w:tcPr>
          <w:p w:rsidR="00F13A7C" w:rsidRPr="006F0925" w:rsidP="00E46E68" w14:paraId="656AD502" w14:textId="77777777">
            <w:pPr>
              <w:jc w:val="center"/>
              <w:rPr>
                <w:rFonts w:eastAsia="Calibri"/>
                <w:b/>
                <w:bCs/>
                <w:color w:val="000000"/>
                <w:sz w:val="16"/>
                <w:szCs w:val="16"/>
              </w:rPr>
            </w:pPr>
            <w:r w:rsidRPr="006F0925">
              <w:rPr>
                <w:rFonts w:eastAsia="Calibri"/>
                <w:b/>
                <w:bCs/>
                <w:color w:val="000000"/>
                <w:sz w:val="16"/>
                <w:szCs w:val="16"/>
              </w:rPr>
              <w:t>81</w:t>
            </w:r>
          </w:p>
        </w:tc>
        <w:tc>
          <w:tcPr>
            <w:tcW w:w="0" w:type="auto"/>
            <w:tcBorders>
              <w:top w:val="single" w:sz="8" w:space="0" w:color="000000"/>
              <w:left w:val="single" w:sz="8" w:space="0" w:color="auto"/>
              <w:bottom w:val="single" w:sz="8" w:space="0" w:color="auto"/>
              <w:right w:val="single" w:sz="8" w:space="0" w:color="auto"/>
            </w:tcBorders>
            <w:shd w:val="clear" w:color="auto" w:fill="F2F2F2" w:themeFill="background1" w:themeFillShade="F2"/>
            <w:vAlign w:val="center"/>
          </w:tcPr>
          <w:p w:rsidR="00F13A7C" w:rsidRPr="006F0925" w:rsidP="00E46E68" w14:paraId="4E7A956D" w14:textId="77777777">
            <w:pPr>
              <w:jc w:val="center"/>
              <w:rPr>
                <w:rFonts w:eastAsia="Calibri"/>
                <w:b/>
                <w:bCs/>
                <w:color w:val="000000"/>
                <w:sz w:val="16"/>
                <w:szCs w:val="16"/>
              </w:rPr>
            </w:pPr>
            <w:r w:rsidRPr="006F0925">
              <w:rPr>
                <w:rFonts w:eastAsia="Calibri"/>
                <w:b/>
                <w:bCs/>
                <w:color w:val="000000"/>
                <w:sz w:val="16"/>
                <w:szCs w:val="16"/>
              </w:rPr>
              <w:t>Varies</w:t>
            </w:r>
          </w:p>
        </w:tc>
        <w:tc>
          <w:tcPr>
            <w:tcW w:w="0" w:type="auto"/>
            <w:tcBorders>
              <w:top w:val="single" w:sz="8" w:space="0" w:color="000000"/>
              <w:left w:val="single" w:sz="8" w:space="0" w:color="auto"/>
              <w:bottom w:val="single" w:sz="8" w:space="0" w:color="auto"/>
              <w:right w:val="single" w:sz="8" w:space="0" w:color="auto"/>
            </w:tcBorders>
            <w:shd w:val="clear" w:color="auto" w:fill="F2F2F2" w:themeFill="background1" w:themeFillShade="F2"/>
            <w:vAlign w:val="center"/>
          </w:tcPr>
          <w:p w:rsidR="00F13A7C" w:rsidRPr="006F0925" w:rsidP="00F9236E" w14:paraId="4FC35F6C" w14:textId="3E984D3D">
            <w:pPr>
              <w:jc w:val="center"/>
              <w:rPr>
                <w:rFonts w:eastAsia="Calibri"/>
                <w:b/>
                <w:bCs/>
                <w:color w:val="000000"/>
                <w:sz w:val="16"/>
                <w:szCs w:val="16"/>
              </w:rPr>
            </w:pPr>
            <w:r w:rsidRPr="006F0925">
              <w:rPr>
                <w:rFonts w:eastAsia="Calibri"/>
                <w:b/>
                <w:bCs/>
                <w:color w:val="000000"/>
                <w:sz w:val="16"/>
                <w:szCs w:val="16"/>
              </w:rPr>
              <w:t>5,468</w:t>
            </w:r>
          </w:p>
        </w:tc>
      </w:tr>
    </w:tbl>
    <w:p w:rsidR="006B109E" w:rsidRPr="006F0925" w:rsidP="004E45F3" w14:paraId="03241EF3" w14:textId="77777777">
      <w:pPr>
        <w:tabs>
          <w:tab w:val="left" w:pos="-1152"/>
          <w:tab w:val="left" w:pos="-720"/>
          <w:tab w:val="left" w:pos="0"/>
          <w:tab w:val="left" w:pos="720"/>
          <w:tab w:val="left" w:pos="1440"/>
          <w:tab w:val="left" w:pos="2160"/>
          <w:tab w:val="left" w:pos="2880"/>
          <w:tab w:val="left" w:pos="3600"/>
          <w:tab w:val="left" w:pos="4140"/>
          <w:tab w:val="left" w:pos="5040"/>
        </w:tabs>
        <w:rPr>
          <w:sz w:val="24"/>
        </w:rPr>
      </w:pPr>
    </w:p>
    <w:p w:rsidR="00E561A7" w:rsidRPr="009B29D2" w:rsidP="00E561A7" w14:paraId="1BC3F658" w14:textId="77777777">
      <w:pPr>
        <w:rPr>
          <w:i/>
          <w:sz w:val="24"/>
        </w:rPr>
      </w:pPr>
      <w:r w:rsidRPr="009B29D2">
        <w:rPr>
          <w:i/>
          <w:sz w:val="24"/>
        </w:rPr>
        <w:t>Information Collection/Reporting Instruments and Instruction/Guidance Documents</w:t>
      </w:r>
    </w:p>
    <w:p w:rsidR="00E561A7" w:rsidRPr="009B29D2" w:rsidP="004E45F3" w14:paraId="47CE4BF0" w14:textId="77777777">
      <w:pPr>
        <w:tabs>
          <w:tab w:val="left" w:pos="-1152"/>
          <w:tab w:val="left" w:pos="-720"/>
          <w:tab w:val="left" w:pos="0"/>
          <w:tab w:val="left" w:pos="720"/>
          <w:tab w:val="left" w:pos="1440"/>
          <w:tab w:val="left" w:pos="2160"/>
          <w:tab w:val="left" w:pos="2880"/>
          <w:tab w:val="left" w:pos="3600"/>
          <w:tab w:val="left" w:pos="4140"/>
          <w:tab w:val="left" w:pos="5040"/>
        </w:tabs>
        <w:rPr>
          <w:sz w:val="24"/>
        </w:rPr>
      </w:pPr>
    </w:p>
    <w:p w:rsidR="00C047B3" w:rsidRPr="006F0925" w:rsidP="00A9578B" w14:paraId="504408FC" w14:textId="2DEABD9A">
      <w:pPr>
        <w:tabs>
          <w:tab w:val="left" w:pos="-1152"/>
          <w:tab w:val="left" w:pos="-720"/>
          <w:tab w:val="left" w:pos="0"/>
          <w:tab w:val="left" w:pos="720"/>
          <w:tab w:val="left" w:pos="1440"/>
          <w:tab w:val="left" w:pos="2160"/>
          <w:tab w:val="left" w:pos="2880"/>
          <w:tab w:val="left" w:pos="3600"/>
          <w:tab w:val="left" w:pos="4140"/>
          <w:tab w:val="left" w:pos="5040"/>
        </w:tabs>
        <w:rPr>
          <w:sz w:val="24"/>
        </w:rPr>
      </w:pPr>
      <w:r w:rsidRPr="009B29D2">
        <w:rPr>
          <w:sz w:val="24"/>
        </w:rPr>
        <w:t>The requirements are set forth under §</w:t>
      </w:r>
      <w:r w:rsidR="00A075F8">
        <w:rPr>
          <w:sz w:val="24"/>
        </w:rPr>
        <w:t xml:space="preserve"> </w:t>
      </w:r>
      <w:r w:rsidRPr="009B29D2" w:rsidR="002050D4">
        <w:rPr>
          <w:sz w:val="24"/>
        </w:rPr>
        <w:t>447.31(b), (c), and (d).</w:t>
      </w:r>
      <w:r w:rsidRPr="009B29D2">
        <w:rPr>
          <w:sz w:val="24"/>
        </w:rPr>
        <w:t xml:space="preserve"> There are no collection/reporting instruments and no instructions other than what is set out in the CFR.</w:t>
      </w:r>
    </w:p>
    <w:p w:rsidR="00E561A7" w:rsidRPr="006F0925" w:rsidP="004E45F3" w14:paraId="5D197A5F" w14:textId="77777777">
      <w:pPr>
        <w:tabs>
          <w:tab w:val="left" w:pos="-1152"/>
          <w:tab w:val="left" w:pos="-720"/>
          <w:tab w:val="left" w:pos="0"/>
          <w:tab w:val="left" w:pos="720"/>
          <w:tab w:val="left" w:pos="1440"/>
          <w:tab w:val="left" w:pos="2160"/>
          <w:tab w:val="left" w:pos="2880"/>
          <w:tab w:val="left" w:pos="3600"/>
          <w:tab w:val="left" w:pos="4140"/>
          <w:tab w:val="left" w:pos="5040"/>
        </w:tabs>
        <w:rPr>
          <w:sz w:val="24"/>
        </w:rPr>
      </w:pPr>
    </w:p>
    <w:p w:rsidR="00D43C3C" w:rsidRPr="006F0925" w:rsidP="004E45F3" w14:paraId="35786BA6" w14:textId="77777777">
      <w:pPr>
        <w:tabs>
          <w:tab w:val="left" w:pos="-1152"/>
          <w:tab w:val="left" w:pos="-720"/>
          <w:tab w:val="left" w:pos="0"/>
          <w:tab w:val="left" w:pos="720"/>
          <w:tab w:val="left" w:pos="1440"/>
          <w:tab w:val="left" w:pos="2160"/>
          <w:tab w:val="left" w:pos="2880"/>
          <w:tab w:val="left" w:pos="3600"/>
          <w:tab w:val="left" w:pos="4140"/>
          <w:tab w:val="left" w:pos="5040"/>
        </w:tabs>
        <w:rPr>
          <w:sz w:val="24"/>
          <w:u w:val="single"/>
        </w:rPr>
      </w:pPr>
      <w:r w:rsidRPr="006F0925">
        <w:rPr>
          <w:sz w:val="24"/>
        </w:rPr>
        <w:t>13.</w:t>
      </w:r>
      <w:r w:rsidRPr="006F0925">
        <w:rPr>
          <w:sz w:val="24"/>
        </w:rPr>
        <w:tab/>
      </w:r>
      <w:r w:rsidRPr="006F0925">
        <w:rPr>
          <w:sz w:val="24"/>
          <w:u w:val="single"/>
        </w:rPr>
        <w:t>Capital Costs</w:t>
      </w:r>
    </w:p>
    <w:p w:rsidR="00D43C3C" w:rsidRPr="006F0925" w:rsidP="004E45F3" w14:paraId="67C690AD" w14:textId="77777777">
      <w:pPr>
        <w:tabs>
          <w:tab w:val="left" w:pos="-1152"/>
          <w:tab w:val="left" w:pos="-720"/>
          <w:tab w:val="left" w:pos="0"/>
          <w:tab w:val="left" w:pos="720"/>
          <w:tab w:val="left" w:pos="1440"/>
          <w:tab w:val="left" w:pos="2160"/>
          <w:tab w:val="left" w:pos="2880"/>
          <w:tab w:val="left" w:pos="3600"/>
          <w:tab w:val="left" w:pos="4140"/>
          <w:tab w:val="left" w:pos="5040"/>
        </w:tabs>
        <w:rPr>
          <w:sz w:val="24"/>
        </w:rPr>
      </w:pPr>
    </w:p>
    <w:p w:rsidR="00D43C3C" w:rsidRPr="00655DBC" w:rsidP="004E45F3" w14:paraId="47A920BA" w14:textId="77777777">
      <w:pPr>
        <w:tabs>
          <w:tab w:val="right" w:pos="9360"/>
        </w:tabs>
        <w:rPr>
          <w:sz w:val="24"/>
        </w:rPr>
      </w:pPr>
      <w:r w:rsidRPr="00655DBC">
        <w:rPr>
          <w:sz w:val="24"/>
        </w:rPr>
        <w:t>There are no capital or annual operating costs associated with this collection.</w:t>
      </w:r>
    </w:p>
    <w:p w:rsidR="005E693B" w:rsidRPr="00655DBC" w:rsidP="004E45F3" w14:paraId="3E595E48" w14:textId="77777777">
      <w:pPr>
        <w:tabs>
          <w:tab w:val="left" w:pos="-1152"/>
          <w:tab w:val="left" w:pos="-720"/>
          <w:tab w:val="left" w:pos="0"/>
          <w:tab w:val="left" w:pos="720"/>
          <w:tab w:val="left" w:pos="1440"/>
          <w:tab w:val="left" w:pos="2160"/>
          <w:tab w:val="left" w:pos="2880"/>
          <w:tab w:val="left" w:pos="3600"/>
          <w:tab w:val="left" w:pos="4140"/>
          <w:tab w:val="left" w:pos="5040"/>
        </w:tabs>
        <w:rPr>
          <w:sz w:val="24"/>
        </w:rPr>
      </w:pPr>
    </w:p>
    <w:p w:rsidR="00D43C3C" w:rsidRPr="006F0925" w:rsidP="004E45F3" w14:paraId="0582BA6A" w14:textId="77777777">
      <w:pPr>
        <w:tabs>
          <w:tab w:val="left" w:pos="-1152"/>
          <w:tab w:val="left" w:pos="-720"/>
          <w:tab w:val="left" w:pos="0"/>
          <w:tab w:val="left" w:pos="720"/>
          <w:tab w:val="left" w:pos="1440"/>
          <w:tab w:val="left" w:pos="2160"/>
          <w:tab w:val="left" w:pos="2880"/>
          <w:tab w:val="left" w:pos="3600"/>
          <w:tab w:val="left" w:pos="4140"/>
          <w:tab w:val="left" w:pos="5040"/>
        </w:tabs>
        <w:rPr>
          <w:sz w:val="24"/>
          <w:u w:val="single"/>
        </w:rPr>
      </w:pPr>
      <w:r w:rsidRPr="00655DBC">
        <w:rPr>
          <w:sz w:val="24"/>
        </w:rPr>
        <w:t>14.</w:t>
      </w:r>
      <w:r w:rsidRPr="00655DBC">
        <w:rPr>
          <w:sz w:val="24"/>
        </w:rPr>
        <w:tab/>
      </w:r>
      <w:r w:rsidRPr="00655DBC">
        <w:rPr>
          <w:sz w:val="24"/>
          <w:u w:val="single"/>
        </w:rPr>
        <w:t>Cost to Federal Government</w:t>
      </w:r>
    </w:p>
    <w:p w:rsidR="00D43C3C" w:rsidRPr="006F0925" w:rsidP="004E45F3" w14:paraId="03362836" w14:textId="77777777">
      <w:pPr>
        <w:tabs>
          <w:tab w:val="left" w:pos="-1152"/>
          <w:tab w:val="left" w:pos="-720"/>
          <w:tab w:val="left" w:pos="0"/>
          <w:tab w:val="left" w:pos="720"/>
          <w:tab w:val="left" w:pos="1440"/>
          <w:tab w:val="left" w:pos="2160"/>
          <w:tab w:val="left" w:pos="2880"/>
          <w:tab w:val="left" w:pos="3600"/>
          <w:tab w:val="left" w:pos="4140"/>
          <w:tab w:val="left" w:pos="5040"/>
        </w:tabs>
        <w:rPr>
          <w:sz w:val="24"/>
        </w:rPr>
      </w:pPr>
    </w:p>
    <w:p w:rsidR="00557841" w:rsidRPr="006F0925" w:rsidP="00557841" w14:paraId="4FB15FD5" w14:textId="3519B229">
      <w:pPr>
        <w:tabs>
          <w:tab w:val="left" w:pos="-1152"/>
          <w:tab w:val="left" w:pos="-720"/>
          <w:tab w:val="left" w:pos="0"/>
          <w:tab w:val="left" w:pos="720"/>
          <w:tab w:val="left" w:pos="1440"/>
          <w:tab w:val="left" w:pos="2160"/>
          <w:tab w:val="left" w:pos="2880"/>
          <w:tab w:val="left" w:pos="3600"/>
          <w:tab w:val="left" w:pos="4140"/>
          <w:tab w:val="left" w:pos="5040"/>
        </w:tabs>
        <w:rPr>
          <w:sz w:val="24"/>
        </w:rPr>
      </w:pPr>
      <w:r w:rsidRPr="006F0925">
        <w:rPr>
          <w:sz w:val="24"/>
        </w:rPr>
        <w:t xml:space="preserve">The estimated time needed by the RO to perform their review function is 4 hours per overpayment case.  </w:t>
      </w:r>
      <w:r w:rsidRPr="006F0925">
        <w:rPr>
          <w:sz w:val="24"/>
        </w:rPr>
        <w:t xml:space="preserve">Using the average grade and step of a GS-13, step 2, at an average hourly </w:t>
      </w:r>
      <w:r w:rsidRPr="006F0925" w:rsidR="00B400A1">
        <w:rPr>
          <w:sz w:val="24"/>
        </w:rPr>
        <w:t xml:space="preserve">wage </w:t>
      </w:r>
      <w:r w:rsidRPr="006F0925">
        <w:rPr>
          <w:sz w:val="24"/>
        </w:rPr>
        <w:t>of $</w:t>
      </w:r>
      <w:r w:rsidRPr="006F0925" w:rsidR="00DF7C1C">
        <w:rPr>
          <w:sz w:val="24"/>
        </w:rPr>
        <w:t>5</w:t>
      </w:r>
      <w:r w:rsidR="00F72680">
        <w:rPr>
          <w:sz w:val="24"/>
        </w:rPr>
        <w:t>5</w:t>
      </w:r>
      <w:r w:rsidRPr="006F0925" w:rsidR="00DF7C1C">
        <w:rPr>
          <w:sz w:val="24"/>
        </w:rPr>
        <w:t>.</w:t>
      </w:r>
      <w:r w:rsidR="00F72680">
        <w:rPr>
          <w:sz w:val="24"/>
        </w:rPr>
        <w:t>46</w:t>
      </w:r>
      <w:r w:rsidRPr="006F0925">
        <w:rPr>
          <w:sz w:val="24"/>
        </w:rPr>
        <w:t>/hr it would cost $</w:t>
      </w:r>
      <w:r w:rsidR="00F72680">
        <w:rPr>
          <w:sz w:val="24"/>
        </w:rPr>
        <w:t>221.84</w:t>
      </w:r>
      <w:r w:rsidRPr="006F0925">
        <w:rPr>
          <w:sz w:val="24"/>
        </w:rPr>
        <w:t xml:space="preserve"> for each case</w:t>
      </w:r>
      <w:r w:rsidRPr="006F0925" w:rsidR="00B400A1">
        <w:rPr>
          <w:sz w:val="24"/>
        </w:rPr>
        <w:t xml:space="preserve"> ($5</w:t>
      </w:r>
      <w:r w:rsidR="00F72680">
        <w:rPr>
          <w:sz w:val="24"/>
        </w:rPr>
        <w:t>5</w:t>
      </w:r>
      <w:r w:rsidRPr="006F0925" w:rsidR="00B400A1">
        <w:rPr>
          <w:sz w:val="24"/>
        </w:rPr>
        <w:t>.</w:t>
      </w:r>
      <w:r w:rsidR="00F72680">
        <w:rPr>
          <w:sz w:val="24"/>
        </w:rPr>
        <w:t>46</w:t>
      </w:r>
      <w:r w:rsidRPr="006F0925" w:rsidR="00B400A1">
        <w:rPr>
          <w:sz w:val="24"/>
        </w:rPr>
        <w:t>/hr x 4 h</w:t>
      </w:r>
      <w:r w:rsidR="00F72680">
        <w:rPr>
          <w:sz w:val="24"/>
        </w:rPr>
        <w:t>r)</w:t>
      </w:r>
      <w:r w:rsidRPr="006F0925">
        <w:rPr>
          <w:sz w:val="24"/>
        </w:rPr>
        <w:t>.  The total cost to the Federal Government would be $</w:t>
      </w:r>
      <w:r w:rsidRPr="006F0925" w:rsidR="00DF7C1C">
        <w:rPr>
          <w:sz w:val="24"/>
        </w:rPr>
        <w:t>5,</w:t>
      </w:r>
      <w:r w:rsidR="00F72680">
        <w:rPr>
          <w:sz w:val="24"/>
        </w:rPr>
        <w:t>990</w:t>
      </w:r>
      <w:r w:rsidRPr="006F0925">
        <w:rPr>
          <w:sz w:val="24"/>
        </w:rPr>
        <w:t xml:space="preserve"> ($</w:t>
      </w:r>
      <w:r w:rsidRPr="006F0925" w:rsidR="00DF7C1C">
        <w:rPr>
          <w:sz w:val="24"/>
        </w:rPr>
        <w:t>2</w:t>
      </w:r>
      <w:r w:rsidR="00F72680">
        <w:rPr>
          <w:sz w:val="24"/>
        </w:rPr>
        <w:t>21</w:t>
      </w:r>
      <w:r w:rsidRPr="006F0925" w:rsidR="00DF7C1C">
        <w:rPr>
          <w:sz w:val="24"/>
        </w:rPr>
        <w:t>.</w:t>
      </w:r>
      <w:r w:rsidR="00F72680">
        <w:rPr>
          <w:sz w:val="24"/>
        </w:rPr>
        <w:t>84</w:t>
      </w:r>
      <w:r w:rsidRPr="006F0925">
        <w:rPr>
          <w:sz w:val="24"/>
        </w:rPr>
        <w:t xml:space="preserve"> x 27 cases).</w:t>
      </w:r>
    </w:p>
    <w:p w:rsidR="00557841" w:rsidRPr="006F0925" w:rsidP="00557841" w14:paraId="62B63B68"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631135" w:rsidP="00557841" w14:paraId="242DC51B" w14:textId="5EDCD728">
      <w:pPr>
        <w:tabs>
          <w:tab w:val="left" w:pos="-1152"/>
          <w:tab w:val="left" w:pos="-720"/>
          <w:tab w:val="left" w:pos="0"/>
          <w:tab w:val="left" w:pos="720"/>
          <w:tab w:val="left" w:pos="1440"/>
          <w:tab w:val="left" w:pos="1800"/>
          <w:tab w:val="left" w:pos="2880"/>
          <w:tab w:val="left" w:pos="3600"/>
          <w:tab w:val="left" w:pos="4140"/>
          <w:tab w:val="left" w:pos="5040"/>
        </w:tabs>
        <w:rPr>
          <w:sz w:val="24"/>
        </w:rPr>
      </w:pPr>
      <w:r w:rsidRPr="006F0925">
        <w:rPr>
          <w:i/>
          <w:sz w:val="24"/>
        </w:rPr>
        <w:t>Note: $</w:t>
      </w:r>
      <w:r w:rsidRPr="006F0925" w:rsidR="00DF7C1C">
        <w:rPr>
          <w:i/>
          <w:sz w:val="24"/>
        </w:rPr>
        <w:t>5</w:t>
      </w:r>
      <w:r>
        <w:rPr>
          <w:i/>
          <w:sz w:val="24"/>
        </w:rPr>
        <w:t>5</w:t>
      </w:r>
      <w:r w:rsidRPr="006F0925" w:rsidR="00DF7C1C">
        <w:rPr>
          <w:i/>
          <w:sz w:val="24"/>
        </w:rPr>
        <w:t>.</w:t>
      </w:r>
      <w:r>
        <w:rPr>
          <w:i/>
          <w:sz w:val="24"/>
        </w:rPr>
        <w:t>46</w:t>
      </w:r>
      <w:r w:rsidRPr="006F0925">
        <w:rPr>
          <w:i/>
          <w:sz w:val="24"/>
        </w:rPr>
        <w:t>/hr @ GS-13 step 2 for the Washington-Baltimore-Arlington locality (effective January 20</w:t>
      </w:r>
      <w:r w:rsidR="00727825">
        <w:rPr>
          <w:i/>
          <w:sz w:val="24"/>
        </w:rPr>
        <w:t>23</w:t>
      </w:r>
      <w:r w:rsidRPr="006F0925">
        <w:rPr>
          <w:i/>
          <w:sz w:val="24"/>
        </w:rPr>
        <w:t>). See</w:t>
      </w:r>
      <w:r w:rsidRPr="006F0925" w:rsidR="00DF7C1C">
        <w:rPr>
          <w:i/>
          <w:sz w:val="24"/>
        </w:rPr>
        <w:t xml:space="preserve"> </w:t>
      </w:r>
      <w:hyperlink r:id="rId7" w:history="1">
        <w:r w:rsidRPr="005D4C1B">
          <w:rPr>
            <w:rStyle w:val="Hyperlink"/>
            <w:sz w:val="24"/>
          </w:rPr>
          <w:t>https://www.opm.gov/policy-data-oversight/pay-leave/salaries-wages/salary-tables/pdf/2023/DCB_h.pdf</w:t>
        </w:r>
      </w:hyperlink>
      <w:r>
        <w:rPr>
          <w:sz w:val="24"/>
        </w:rPr>
        <w:t>.</w:t>
      </w:r>
    </w:p>
    <w:p w:rsidR="00557841" w:rsidRPr="006F0925" w:rsidP="004E45F3" w14:paraId="3E7655D6"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RPr="006F0925" w:rsidP="004E45F3" w14:paraId="5CC7CE74"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r w:rsidRPr="006F0925">
        <w:rPr>
          <w:sz w:val="24"/>
        </w:rPr>
        <w:t>15.</w:t>
      </w:r>
      <w:r w:rsidRPr="006F0925">
        <w:rPr>
          <w:sz w:val="24"/>
        </w:rPr>
        <w:tab/>
      </w:r>
      <w:r w:rsidRPr="006F0925">
        <w:rPr>
          <w:sz w:val="24"/>
          <w:u w:val="single"/>
        </w:rPr>
        <w:t>Program/Burden Changes</w:t>
      </w:r>
    </w:p>
    <w:p w:rsidR="00D43C3C" w:rsidRPr="006F0925" w:rsidP="004E45F3" w14:paraId="78481E91"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932205" w:rsidRPr="006F0925" w:rsidP="00932205" w14:paraId="2DA36DBE" w14:textId="3F731BFF">
      <w:pPr>
        <w:rPr>
          <w:sz w:val="24"/>
        </w:rPr>
      </w:pPr>
      <w:r w:rsidRPr="006F0925">
        <w:rPr>
          <w:sz w:val="24"/>
        </w:rPr>
        <w:t>This 20</w:t>
      </w:r>
      <w:r w:rsidRPr="006F0925" w:rsidR="007866DE">
        <w:rPr>
          <w:sz w:val="24"/>
        </w:rPr>
        <w:t>23</w:t>
      </w:r>
      <w:r w:rsidRPr="006F0925">
        <w:rPr>
          <w:sz w:val="24"/>
        </w:rPr>
        <w:t xml:space="preserve"> iteration is an extension. While we are not proposing any program changes, we are adjusting our annual cost estimates by </w:t>
      </w:r>
      <w:r w:rsidRPr="006F0925" w:rsidR="004326CF">
        <w:rPr>
          <w:sz w:val="24"/>
        </w:rPr>
        <w:t xml:space="preserve">minus </w:t>
      </w:r>
      <w:r w:rsidRPr="006F0925">
        <w:rPr>
          <w:sz w:val="24"/>
        </w:rPr>
        <w:t>$</w:t>
      </w:r>
      <w:r w:rsidRPr="006F0925" w:rsidR="004326CF">
        <w:rPr>
          <w:sz w:val="24"/>
        </w:rPr>
        <w:t>460</w:t>
      </w:r>
      <w:r w:rsidRPr="006F0925">
        <w:rPr>
          <w:sz w:val="24"/>
        </w:rPr>
        <w:t xml:space="preserve"> (from $5,928</w:t>
      </w:r>
      <w:r w:rsidRPr="006F0925" w:rsidR="004326CF">
        <w:rPr>
          <w:sz w:val="24"/>
        </w:rPr>
        <w:t xml:space="preserve"> to $5,468</w:t>
      </w:r>
      <w:r w:rsidRPr="006F0925">
        <w:rPr>
          <w:sz w:val="24"/>
        </w:rPr>
        <w:t>) to account for more recent BLS wage estimates. Otherwise, there are no changes.</w:t>
      </w:r>
    </w:p>
    <w:p w:rsidR="00D43C3C" w:rsidRPr="006F0925" w:rsidP="004E45F3" w14:paraId="2B2B77BB"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FF4984" w:rsidRPr="006F0925" w:rsidP="004E45F3" w14:paraId="1B2D3C02"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r w:rsidRPr="006F0925">
        <w:rPr>
          <w:sz w:val="24"/>
        </w:rPr>
        <w:t>Wage Adjustments</w:t>
      </w:r>
    </w:p>
    <w:p w:rsidR="00F95B02" w:rsidRPr="006F0925" w:rsidP="004E45F3" w14:paraId="32E9A651"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tbl>
      <w:tblPr>
        <w:tblStyle w:val="TableGrid"/>
        <w:tblCaption w:val="Wages Chart"/>
        <w:tblDescription w:val="Wages Chart"/>
        <w:tblW w:w="7915" w:type="dxa"/>
        <w:tblLook w:val="04A0"/>
      </w:tblPr>
      <w:tblGrid>
        <w:gridCol w:w="1961"/>
        <w:gridCol w:w="750"/>
        <w:gridCol w:w="989"/>
        <w:gridCol w:w="899"/>
        <w:gridCol w:w="1074"/>
        <w:gridCol w:w="1078"/>
        <w:gridCol w:w="1164"/>
      </w:tblGrid>
      <w:tr w14:paraId="5D1C6168" w14:textId="77777777" w:rsidTr="007A71DC">
        <w:tblPrEx>
          <w:tblW w:w="7915" w:type="dxa"/>
          <w:tblLook w:val="04A0"/>
        </w:tblPrEx>
        <w:trPr>
          <w:tblHeader/>
        </w:trPr>
        <w:tc>
          <w:tcPr>
            <w:tcW w:w="1975" w:type="dxa"/>
            <w:vMerge w:val="restart"/>
          </w:tcPr>
          <w:p w:rsidR="00FB1564" w:rsidRPr="006F0925" w:rsidP="00FF4984" w14:paraId="270EAECA" w14:textId="7E6FE600">
            <w:pPr>
              <w:rPr>
                <w:szCs w:val="20"/>
              </w:rPr>
            </w:pPr>
            <w:r w:rsidRPr="006F0925">
              <w:rPr>
                <w:szCs w:val="20"/>
              </w:rPr>
              <w:t>Occupation Title</w:t>
            </w:r>
          </w:p>
        </w:tc>
        <w:tc>
          <w:tcPr>
            <w:tcW w:w="2610" w:type="dxa"/>
            <w:gridSpan w:val="3"/>
          </w:tcPr>
          <w:p w:rsidR="00FB1564" w:rsidRPr="006F0925" w:rsidP="00A23960" w14:paraId="010E3227" w14:textId="00DF675B">
            <w:pPr>
              <w:jc w:val="center"/>
              <w:rPr>
                <w:szCs w:val="20"/>
              </w:rPr>
            </w:pPr>
            <w:r w:rsidRPr="006F0925">
              <w:rPr>
                <w:szCs w:val="20"/>
              </w:rPr>
              <w:t>Mean Hourly Wage ($/hr)</w:t>
            </w:r>
          </w:p>
        </w:tc>
        <w:tc>
          <w:tcPr>
            <w:tcW w:w="3330" w:type="dxa"/>
            <w:gridSpan w:val="3"/>
          </w:tcPr>
          <w:p w:rsidR="00FB1564" w:rsidRPr="006F0925" w:rsidP="00A23960" w14:paraId="255C32FA" w14:textId="44167810">
            <w:pPr>
              <w:jc w:val="center"/>
              <w:rPr>
                <w:szCs w:val="20"/>
              </w:rPr>
            </w:pPr>
            <w:r w:rsidRPr="006F0925">
              <w:rPr>
                <w:szCs w:val="20"/>
              </w:rPr>
              <w:t>Adjusted Hourly Wage ($/hr)</w:t>
            </w:r>
          </w:p>
        </w:tc>
      </w:tr>
      <w:tr w14:paraId="09EB8CCE" w14:textId="77777777" w:rsidTr="007A71DC">
        <w:tblPrEx>
          <w:tblW w:w="7915" w:type="dxa"/>
          <w:tblLook w:val="04A0"/>
        </w:tblPrEx>
        <w:trPr>
          <w:tblHeader/>
        </w:trPr>
        <w:tc>
          <w:tcPr>
            <w:tcW w:w="1975" w:type="dxa"/>
            <w:vMerge/>
          </w:tcPr>
          <w:p w:rsidR="00FB1564" w:rsidRPr="006F0925" w:rsidP="00FF4984" w14:paraId="70CD4B34" w14:textId="77777777">
            <w:pPr>
              <w:rPr>
                <w:szCs w:val="20"/>
              </w:rPr>
            </w:pPr>
          </w:p>
        </w:tc>
        <w:tc>
          <w:tcPr>
            <w:tcW w:w="720" w:type="dxa"/>
          </w:tcPr>
          <w:p w:rsidR="00FB1564" w:rsidRPr="006F0925" w:rsidP="00A23960" w14:paraId="0ECAEDA0" w14:textId="10779E44">
            <w:pPr>
              <w:jc w:val="center"/>
              <w:rPr>
                <w:szCs w:val="20"/>
              </w:rPr>
            </w:pPr>
            <w:r w:rsidRPr="006F0925">
              <w:rPr>
                <w:szCs w:val="20"/>
              </w:rPr>
              <w:t>Active</w:t>
            </w:r>
          </w:p>
        </w:tc>
        <w:tc>
          <w:tcPr>
            <w:tcW w:w="990" w:type="dxa"/>
          </w:tcPr>
          <w:p w:rsidR="00FB1564" w:rsidRPr="006F0925" w:rsidP="00A23960" w14:paraId="1A0ABD9D" w14:textId="39DE17DA">
            <w:pPr>
              <w:jc w:val="center"/>
              <w:rPr>
                <w:szCs w:val="20"/>
              </w:rPr>
            </w:pPr>
            <w:r w:rsidRPr="006F0925">
              <w:rPr>
                <w:szCs w:val="20"/>
              </w:rPr>
              <w:t>Proposed</w:t>
            </w:r>
          </w:p>
        </w:tc>
        <w:tc>
          <w:tcPr>
            <w:tcW w:w="900" w:type="dxa"/>
          </w:tcPr>
          <w:p w:rsidR="00FB1564" w:rsidRPr="006F0925" w:rsidP="00A23960" w14:paraId="2918E323" w14:textId="71A8010A">
            <w:pPr>
              <w:jc w:val="center"/>
              <w:rPr>
                <w:szCs w:val="20"/>
              </w:rPr>
            </w:pPr>
            <w:r w:rsidRPr="006F0925">
              <w:rPr>
                <w:szCs w:val="20"/>
              </w:rPr>
              <w:t>Change</w:t>
            </w:r>
          </w:p>
        </w:tc>
        <w:tc>
          <w:tcPr>
            <w:tcW w:w="1080" w:type="dxa"/>
          </w:tcPr>
          <w:p w:rsidR="00FB1564" w:rsidRPr="006F0925" w:rsidP="00A23960" w14:paraId="3ACE8AE9" w14:textId="5FD2C8D0">
            <w:pPr>
              <w:jc w:val="center"/>
              <w:rPr>
                <w:szCs w:val="20"/>
              </w:rPr>
            </w:pPr>
            <w:r w:rsidRPr="006F0925">
              <w:rPr>
                <w:szCs w:val="20"/>
              </w:rPr>
              <w:t>Active</w:t>
            </w:r>
          </w:p>
        </w:tc>
        <w:tc>
          <w:tcPr>
            <w:tcW w:w="1080" w:type="dxa"/>
          </w:tcPr>
          <w:p w:rsidR="00FB1564" w:rsidRPr="006F0925" w:rsidP="00A23960" w14:paraId="20B3D447" w14:textId="346ECA40">
            <w:pPr>
              <w:jc w:val="center"/>
              <w:rPr>
                <w:szCs w:val="20"/>
              </w:rPr>
            </w:pPr>
            <w:r w:rsidRPr="006F0925">
              <w:rPr>
                <w:szCs w:val="20"/>
              </w:rPr>
              <w:t>Proposed</w:t>
            </w:r>
          </w:p>
        </w:tc>
        <w:tc>
          <w:tcPr>
            <w:tcW w:w="1170" w:type="dxa"/>
          </w:tcPr>
          <w:p w:rsidR="00FB1564" w:rsidRPr="006F0925" w:rsidP="00A23960" w14:paraId="2DE37425" w14:textId="1951C84D">
            <w:pPr>
              <w:jc w:val="center"/>
              <w:rPr>
                <w:szCs w:val="20"/>
              </w:rPr>
            </w:pPr>
            <w:r w:rsidRPr="006F0925">
              <w:rPr>
                <w:szCs w:val="20"/>
              </w:rPr>
              <w:t>Change</w:t>
            </w:r>
          </w:p>
        </w:tc>
      </w:tr>
      <w:tr w14:paraId="5A76E755" w14:textId="77777777" w:rsidTr="007A71DC">
        <w:tblPrEx>
          <w:tblW w:w="7915" w:type="dxa"/>
          <w:tblLook w:val="04A0"/>
        </w:tblPrEx>
        <w:trPr>
          <w:tblHeader/>
        </w:trPr>
        <w:tc>
          <w:tcPr>
            <w:tcW w:w="1975" w:type="dxa"/>
          </w:tcPr>
          <w:p w:rsidR="00FF4984" w:rsidRPr="006F0925" w:rsidP="00FF4984" w14:paraId="3E0D4512" w14:textId="77777777">
            <w:pPr>
              <w:rPr>
                <w:szCs w:val="20"/>
              </w:rPr>
            </w:pPr>
            <w:r w:rsidRPr="006F0925">
              <w:rPr>
                <w:szCs w:val="20"/>
              </w:rPr>
              <w:t>Financial Specialist (all other)</w:t>
            </w:r>
          </w:p>
        </w:tc>
        <w:tc>
          <w:tcPr>
            <w:tcW w:w="720" w:type="dxa"/>
          </w:tcPr>
          <w:p w:rsidR="00FF4984" w:rsidRPr="006F0925" w:rsidP="00A23960" w14:paraId="525F77E1" w14:textId="5EDE0B58">
            <w:pPr>
              <w:jc w:val="center"/>
              <w:rPr>
                <w:szCs w:val="20"/>
              </w:rPr>
            </w:pPr>
            <w:r w:rsidRPr="006F0925">
              <w:rPr>
                <w:szCs w:val="20"/>
              </w:rPr>
              <w:t>45.27</w:t>
            </w:r>
          </w:p>
        </w:tc>
        <w:tc>
          <w:tcPr>
            <w:tcW w:w="990" w:type="dxa"/>
          </w:tcPr>
          <w:p w:rsidR="00FF4984" w:rsidRPr="006F0925" w:rsidP="00A23960" w14:paraId="37BE5FF1" w14:textId="5EF62F43">
            <w:pPr>
              <w:jc w:val="center"/>
              <w:rPr>
                <w:szCs w:val="20"/>
              </w:rPr>
            </w:pPr>
            <w:r w:rsidRPr="006F0925">
              <w:rPr>
                <w:szCs w:val="20"/>
              </w:rPr>
              <w:t>40.18</w:t>
            </w:r>
          </w:p>
        </w:tc>
        <w:tc>
          <w:tcPr>
            <w:tcW w:w="900" w:type="dxa"/>
          </w:tcPr>
          <w:p w:rsidR="00FF4984" w:rsidRPr="006F0925" w:rsidP="00A23960" w14:paraId="1E1F8DA5" w14:textId="2FCC54C6">
            <w:pPr>
              <w:jc w:val="center"/>
              <w:rPr>
                <w:szCs w:val="20"/>
              </w:rPr>
            </w:pPr>
            <w:r w:rsidRPr="006F0925">
              <w:rPr>
                <w:szCs w:val="20"/>
              </w:rPr>
              <w:t>(5.09)</w:t>
            </w:r>
          </w:p>
        </w:tc>
        <w:tc>
          <w:tcPr>
            <w:tcW w:w="1080" w:type="dxa"/>
          </w:tcPr>
          <w:p w:rsidR="00FF4984" w:rsidRPr="006F0925" w:rsidP="00A23960" w14:paraId="3F45D685" w14:textId="06772D90">
            <w:pPr>
              <w:jc w:val="center"/>
              <w:rPr>
                <w:szCs w:val="20"/>
              </w:rPr>
            </w:pPr>
            <w:r w:rsidRPr="006F0925">
              <w:rPr>
                <w:szCs w:val="20"/>
              </w:rPr>
              <w:t>90.54</w:t>
            </w:r>
          </w:p>
        </w:tc>
        <w:tc>
          <w:tcPr>
            <w:tcW w:w="1080" w:type="dxa"/>
          </w:tcPr>
          <w:p w:rsidR="00FF4984" w:rsidRPr="006F0925" w:rsidP="00A23960" w14:paraId="11963CFD" w14:textId="7EAA8E6F">
            <w:pPr>
              <w:jc w:val="center"/>
              <w:rPr>
                <w:szCs w:val="20"/>
              </w:rPr>
            </w:pPr>
            <w:r w:rsidRPr="006F0925">
              <w:rPr>
                <w:szCs w:val="20"/>
              </w:rPr>
              <w:t>80.36</w:t>
            </w:r>
          </w:p>
        </w:tc>
        <w:tc>
          <w:tcPr>
            <w:tcW w:w="1170" w:type="dxa"/>
          </w:tcPr>
          <w:p w:rsidR="00FF4984" w:rsidRPr="006F0925" w:rsidP="00A23960" w14:paraId="239D0934" w14:textId="63E42C82">
            <w:pPr>
              <w:jc w:val="center"/>
              <w:rPr>
                <w:szCs w:val="20"/>
              </w:rPr>
            </w:pPr>
            <w:r w:rsidRPr="006F0925">
              <w:rPr>
                <w:szCs w:val="20"/>
              </w:rPr>
              <w:t>(10.18)</w:t>
            </w:r>
          </w:p>
        </w:tc>
      </w:tr>
      <w:tr w14:paraId="676FB2FB" w14:textId="77777777" w:rsidTr="007A71DC">
        <w:tblPrEx>
          <w:tblW w:w="7915" w:type="dxa"/>
          <w:tblLook w:val="04A0"/>
        </w:tblPrEx>
        <w:trPr>
          <w:tblHeader/>
        </w:trPr>
        <w:tc>
          <w:tcPr>
            <w:tcW w:w="1975" w:type="dxa"/>
          </w:tcPr>
          <w:p w:rsidR="00FF4984" w:rsidRPr="006F0925" w:rsidP="00FF4984" w14:paraId="1E9580BF" w14:textId="77777777">
            <w:pPr>
              <w:rPr>
                <w:szCs w:val="20"/>
              </w:rPr>
            </w:pPr>
            <w:r w:rsidRPr="006F0925">
              <w:rPr>
                <w:szCs w:val="20"/>
              </w:rPr>
              <w:t>Healthcare Support Workers (all other)</w:t>
            </w:r>
          </w:p>
        </w:tc>
        <w:tc>
          <w:tcPr>
            <w:tcW w:w="720" w:type="dxa"/>
          </w:tcPr>
          <w:p w:rsidR="00FF4984" w:rsidRPr="006F0925" w:rsidP="00A23960" w14:paraId="53AE3A8F" w14:textId="4F61606E">
            <w:pPr>
              <w:jc w:val="center"/>
              <w:rPr>
                <w:szCs w:val="20"/>
              </w:rPr>
            </w:pPr>
            <w:r w:rsidRPr="006F0925">
              <w:rPr>
                <w:szCs w:val="20"/>
              </w:rPr>
              <w:t>19.24</w:t>
            </w:r>
          </w:p>
        </w:tc>
        <w:tc>
          <w:tcPr>
            <w:tcW w:w="990" w:type="dxa"/>
          </w:tcPr>
          <w:p w:rsidR="00FF4984" w:rsidRPr="006F0925" w:rsidP="00A23960" w14:paraId="713C8ABB" w14:textId="5B4501DE">
            <w:pPr>
              <w:jc w:val="center"/>
              <w:rPr>
                <w:szCs w:val="20"/>
              </w:rPr>
            </w:pPr>
            <w:r w:rsidRPr="006F0925">
              <w:rPr>
                <w:szCs w:val="20"/>
              </w:rPr>
              <w:t>20.91</w:t>
            </w:r>
          </w:p>
        </w:tc>
        <w:tc>
          <w:tcPr>
            <w:tcW w:w="900" w:type="dxa"/>
          </w:tcPr>
          <w:p w:rsidR="00FF4984" w:rsidRPr="006F0925" w:rsidP="00A23960" w14:paraId="6878E332" w14:textId="09DB5B3D">
            <w:pPr>
              <w:jc w:val="center"/>
              <w:rPr>
                <w:szCs w:val="20"/>
              </w:rPr>
            </w:pPr>
            <w:r w:rsidRPr="006F0925">
              <w:rPr>
                <w:szCs w:val="20"/>
              </w:rPr>
              <w:t>+1.67</w:t>
            </w:r>
          </w:p>
        </w:tc>
        <w:tc>
          <w:tcPr>
            <w:tcW w:w="1080" w:type="dxa"/>
          </w:tcPr>
          <w:p w:rsidR="00FF4984" w:rsidRPr="006F0925" w:rsidP="00A23960" w14:paraId="3CB4C4BA" w14:textId="3AEC038F">
            <w:pPr>
              <w:jc w:val="center"/>
              <w:rPr>
                <w:szCs w:val="20"/>
              </w:rPr>
            </w:pPr>
            <w:r w:rsidRPr="006F0925">
              <w:rPr>
                <w:szCs w:val="20"/>
              </w:rPr>
              <w:t>38.48</w:t>
            </w:r>
          </w:p>
        </w:tc>
        <w:tc>
          <w:tcPr>
            <w:tcW w:w="1080" w:type="dxa"/>
          </w:tcPr>
          <w:p w:rsidR="00FF4984" w:rsidRPr="006F0925" w:rsidP="00A23960" w14:paraId="7D024D27" w14:textId="650940E9">
            <w:pPr>
              <w:jc w:val="center"/>
              <w:rPr>
                <w:szCs w:val="20"/>
              </w:rPr>
            </w:pPr>
            <w:r w:rsidRPr="006F0925">
              <w:rPr>
                <w:szCs w:val="20"/>
              </w:rPr>
              <w:t>41.82</w:t>
            </w:r>
          </w:p>
        </w:tc>
        <w:tc>
          <w:tcPr>
            <w:tcW w:w="1170" w:type="dxa"/>
          </w:tcPr>
          <w:p w:rsidR="00FF4984" w:rsidRPr="006F0925" w:rsidP="00A23960" w14:paraId="4E5D2C0C" w14:textId="37850411">
            <w:pPr>
              <w:jc w:val="center"/>
              <w:rPr>
                <w:szCs w:val="20"/>
              </w:rPr>
            </w:pPr>
            <w:r w:rsidRPr="006F0925">
              <w:rPr>
                <w:szCs w:val="20"/>
              </w:rPr>
              <w:t>+3.34</w:t>
            </w:r>
          </w:p>
        </w:tc>
      </w:tr>
      <w:tr w14:paraId="790F4213" w14:textId="77777777" w:rsidTr="007A71DC">
        <w:tblPrEx>
          <w:tblW w:w="7915" w:type="dxa"/>
          <w:tblLook w:val="04A0"/>
        </w:tblPrEx>
        <w:trPr>
          <w:tblHeader/>
        </w:trPr>
        <w:tc>
          <w:tcPr>
            <w:tcW w:w="1975" w:type="dxa"/>
          </w:tcPr>
          <w:p w:rsidR="00FE2CA9" w:rsidRPr="006F0925" w:rsidP="00FF4984" w14:paraId="6515904F" w14:textId="0A60BE12">
            <w:pPr>
              <w:rPr>
                <w:szCs w:val="20"/>
              </w:rPr>
            </w:pPr>
            <w:r>
              <w:rPr>
                <w:szCs w:val="20"/>
              </w:rPr>
              <w:t>CHANGE</w:t>
            </w:r>
          </w:p>
        </w:tc>
        <w:tc>
          <w:tcPr>
            <w:tcW w:w="720" w:type="dxa"/>
          </w:tcPr>
          <w:p w:rsidR="00FE2CA9" w:rsidRPr="006F0925" w:rsidP="00A23960" w14:paraId="074E0689" w14:textId="5EAFCA22">
            <w:pPr>
              <w:jc w:val="center"/>
              <w:rPr>
                <w:szCs w:val="20"/>
              </w:rPr>
            </w:pPr>
            <w:r>
              <w:rPr>
                <w:szCs w:val="20"/>
              </w:rPr>
              <w:t>n/a</w:t>
            </w:r>
          </w:p>
        </w:tc>
        <w:tc>
          <w:tcPr>
            <w:tcW w:w="990" w:type="dxa"/>
          </w:tcPr>
          <w:p w:rsidR="00FE2CA9" w:rsidRPr="006F0925" w:rsidP="00A23960" w14:paraId="575D7575" w14:textId="05EF89DB">
            <w:pPr>
              <w:jc w:val="center"/>
              <w:rPr>
                <w:szCs w:val="20"/>
              </w:rPr>
            </w:pPr>
            <w:r>
              <w:rPr>
                <w:szCs w:val="20"/>
              </w:rPr>
              <w:t>n/a</w:t>
            </w:r>
          </w:p>
        </w:tc>
        <w:tc>
          <w:tcPr>
            <w:tcW w:w="900" w:type="dxa"/>
          </w:tcPr>
          <w:p w:rsidR="00FE2CA9" w:rsidRPr="006F0925" w:rsidP="00A23960" w14:paraId="376FF27B" w14:textId="2E37529A">
            <w:pPr>
              <w:jc w:val="center"/>
              <w:rPr>
                <w:szCs w:val="20"/>
              </w:rPr>
            </w:pPr>
            <w:r>
              <w:rPr>
                <w:szCs w:val="20"/>
              </w:rPr>
              <w:t>(3.42)</w:t>
            </w:r>
          </w:p>
        </w:tc>
        <w:tc>
          <w:tcPr>
            <w:tcW w:w="1080" w:type="dxa"/>
          </w:tcPr>
          <w:p w:rsidR="00FE2CA9" w:rsidRPr="006F0925" w:rsidP="00A23960" w14:paraId="5CB61E84" w14:textId="430D6347">
            <w:pPr>
              <w:jc w:val="center"/>
              <w:rPr>
                <w:szCs w:val="20"/>
              </w:rPr>
            </w:pPr>
            <w:r>
              <w:rPr>
                <w:szCs w:val="20"/>
              </w:rPr>
              <w:t>n/a</w:t>
            </w:r>
          </w:p>
        </w:tc>
        <w:tc>
          <w:tcPr>
            <w:tcW w:w="1080" w:type="dxa"/>
          </w:tcPr>
          <w:p w:rsidR="00FE2CA9" w:rsidRPr="006F0925" w:rsidP="00A23960" w14:paraId="51BD92E1" w14:textId="5DFEE8C7">
            <w:pPr>
              <w:jc w:val="center"/>
              <w:rPr>
                <w:szCs w:val="20"/>
              </w:rPr>
            </w:pPr>
            <w:r>
              <w:rPr>
                <w:szCs w:val="20"/>
              </w:rPr>
              <w:t>n/a</w:t>
            </w:r>
          </w:p>
        </w:tc>
        <w:tc>
          <w:tcPr>
            <w:tcW w:w="1170" w:type="dxa"/>
          </w:tcPr>
          <w:p w:rsidR="00FE2CA9" w:rsidRPr="006F0925" w:rsidP="00A23960" w14:paraId="70B8B546" w14:textId="06D872C0">
            <w:pPr>
              <w:jc w:val="center"/>
              <w:rPr>
                <w:szCs w:val="20"/>
              </w:rPr>
            </w:pPr>
            <w:r>
              <w:rPr>
                <w:szCs w:val="20"/>
              </w:rPr>
              <w:t>(6.84)</w:t>
            </w:r>
          </w:p>
        </w:tc>
      </w:tr>
    </w:tbl>
    <w:p w:rsidR="00F95B02" w:rsidRPr="006F0925" w:rsidP="004E45F3" w14:paraId="2F9319EC"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RPr="006F0925" w:rsidP="004E45F3" w14:paraId="3D9D0F50"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r w:rsidRPr="006F0925">
        <w:rPr>
          <w:sz w:val="24"/>
        </w:rPr>
        <w:t>16.</w:t>
      </w:r>
      <w:r w:rsidRPr="006F0925">
        <w:rPr>
          <w:sz w:val="24"/>
        </w:rPr>
        <w:tab/>
      </w:r>
      <w:r w:rsidRPr="006F0925">
        <w:rPr>
          <w:sz w:val="24"/>
          <w:u w:val="single"/>
        </w:rPr>
        <w:t>Publication and Tabulation Dates</w:t>
      </w:r>
    </w:p>
    <w:p w:rsidR="00D43C3C" w:rsidRPr="006F0925" w:rsidP="004E45F3" w14:paraId="4D613A64"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RPr="006F0925" w:rsidP="004E45F3" w14:paraId="2609EF5D"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r w:rsidRPr="006F0925">
        <w:rPr>
          <w:sz w:val="24"/>
        </w:rPr>
        <w:t>There are no publication or tabulation dates.</w:t>
      </w:r>
    </w:p>
    <w:p w:rsidR="00D43C3C" w:rsidRPr="006F0925" w:rsidP="004E45F3" w14:paraId="66307EE0"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RPr="006F0925" w:rsidP="004E45F3" w14:paraId="6D804B23"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r w:rsidRPr="006F0925">
        <w:rPr>
          <w:sz w:val="24"/>
        </w:rPr>
        <w:t>17.</w:t>
      </w:r>
      <w:r w:rsidRPr="006F0925">
        <w:rPr>
          <w:sz w:val="24"/>
        </w:rPr>
        <w:tab/>
      </w:r>
      <w:r w:rsidRPr="006F0925">
        <w:rPr>
          <w:sz w:val="24"/>
          <w:u w:val="single"/>
        </w:rPr>
        <w:t>Expiration Date Publication</w:t>
      </w:r>
    </w:p>
    <w:p w:rsidR="00D43C3C" w:rsidRPr="006F0925" w:rsidP="004E45F3" w14:paraId="6DCF6FE7"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RPr="006F0925" w:rsidP="004E45F3" w14:paraId="4A04EA3A"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r w:rsidRPr="006F0925">
        <w:rPr>
          <w:sz w:val="24"/>
        </w:rPr>
        <w:t>We will display the expiration date.</w:t>
      </w:r>
    </w:p>
    <w:p w:rsidR="00D43C3C" w:rsidRPr="006F0925" w:rsidP="004E45F3" w14:paraId="399A8FE8"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RPr="006F0925" w:rsidP="004E45F3" w14:paraId="798F9324"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r w:rsidRPr="006F0925">
        <w:rPr>
          <w:sz w:val="24"/>
        </w:rPr>
        <w:t>18.</w:t>
      </w:r>
      <w:r w:rsidRPr="006F0925">
        <w:rPr>
          <w:sz w:val="24"/>
        </w:rPr>
        <w:tab/>
      </w:r>
      <w:r w:rsidRPr="006F0925">
        <w:rPr>
          <w:sz w:val="24"/>
          <w:u w:val="single"/>
        </w:rPr>
        <w:t>Certification Statement</w:t>
      </w:r>
    </w:p>
    <w:p w:rsidR="00D43C3C" w:rsidRPr="006F0925" w:rsidP="004E45F3" w14:paraId="140CC072"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RPr="006F0925" w:rsidP="004E45F3" w14:paraId="483F8C56"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r w:rsidRPr="006F0925">
        <w:rPr>
          <w:sz w:val="24"/>
        </w:rPr>
        <w:t>There are no exceptions to the certification statement.</w:t>
      </w:r>
    </w:p>
    <w:p w:rsidR="00D43C3C" w:rsidRPr="006F0925" w:rsidP="004E45F3" w14:paraId="48F79E8D"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RPr="006F0925" w:rsidP="004E45F3" w14:paraId="5E8A62DC" w14:textId="77777777">
      <w:pPr>
        <w:tabs>
          <w:tab w:val="left" w:pos="-1152"/>
          <w:tab w:val="left" w:pos="-720"/>
          <w:tab w:val="left" w:pos="0"/>
          <w:tab w:val="left" w:pos="720"/>
          <w:tab w:val="left" w:pos="1440"/>
          <w:tab w:val="left" w:pos="1800"/>
          <w:tab w:val="left" w:pos="2880"/>
          <w:tab w:val="left" w:pos="3600"/>
          <w:tab w:val="left" w:pos="4140"/>
          <w:tab w:val="left" w:pos="5040"/>
        </w:tabs>
        <w:rPr>
          <w:b/>
          <w:sz w:val="24"/>
        </w:rPr>
      </w:pPr>
      <w:r w:rsidRPr="006F0925">
        <w:rPr>
          <w:b/>
          <w:sz w:val="24"/>
        </w:rPr>
        <w:t>B</w:t>
      </w:r>
      <w:r w:rsidRPr="006F0925" w:rsidR="00FA0659">
        <w:rPr>
          <w:b/>
          <w:sz w:val="24"/>
        </w:rPr>
        <w:t>.</w:t>
      </w:r>
      <w:r w:rsidRPr="006F0925" w:rsidR="00FA0659">
        <w:rPr>
          <w:b/>
          <w:sz w:val="24"/>
        </w:rPr>
        <w:tab/>
        <w:t>COLLECTION OF INFORMATION EMPLOYING STATISTICAL METHODS</w:t>
      </w:r>
    </w:p>
    <w:p w:rsidR="00D43C3C" w:rsidRPr="006F0925" w:rsidP="004E45F3" w14:paraId="7DFF7161"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p w:rsidR="00D43C3C" w:rsidP="004E45F3" w14:paraId="4BAD7FD0"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r w:rsidRPr="006F0925">
        <w:rPr>
          <w:sz w:val="24"/>
        </w:rPr>
        <w:t>Th</w:t>
      </w:r>
      <w:r w:rsidRPr="006F0925" w:rsidR="004B5F40">
        <w:rPr>
          <w:sz w:val="24"/>
        </w:rPr>
        <w:t xml:space="preserve">is collection </w:t>
      </w:r>
      <w:r w:rsidRPr="006F0925">
        <w:rPr>
          <w:sz w:val="24"/>
        </w:rPr>
        <w:t>do</w:t>
      </w:r>
      <w:r w:rsidRPr="006F0925" w:rsidR="004B5F40">
        <w:rPr>
          <w:sz w:val="24"/>
        </w:rPr>
        <w:t>es</w:t>
      </w:r>
      <w:r w:rsidRPr="006F0925">
        <w:rPr>
          <w:sz w:val="24"/>
        </w:rPr>
        <w:t xml:space="preserve"> not employ statistical methods.</w:t>
      </w:r>
    </w:p>
    <w:p w:rsidR="00FA0659" w:rsidP="004E45F3" w14:paraId="5A0D25DA" w14:textId="77777777">
      <w:pPr>
        <w:tabs>
          <w:tab w:val="left" w:pos="-1152"/>
          <w:tab w:val="left" w:pos="-720"/>
          <w:tab w:val="left" w:pos="0"/>
          <w:tab w:val="left" w:pos="720"/>
          <w:tab w:val="left" w:pos="1440"/>
          <w:tab w:val="left" w:pos="1800"/>
          <w:tab w:val="left" w:pos="2880"/>
          <w:tab w:val="left" w:pos="3600"/>
          <w:tab w:val="left" w:pos="4140"/>
          <w:tab w:val="left" w:pos="5040"/>
        </w:tabs>
        <w:rPr>
          <w:sz w:val="24"/>
        </w:rPr>
      </w:pPr>
    </w:p>
    <w:sectPr>
      <w:footerReference w:type="default" r:id="rId8"/>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6E68" w:rsidP="006329F1" w14:paraId="15CBD700" w14:textId="4ED87E2F">
    <w:pPr>
      <w:pStyle w:val="Footer"/>
      <w:jc w:val="center"/>
    </w:pPr>
    <w:r>
      <w:fldChar w:fldCharType="begin"/>
    </w:r>
    <w:r>
      <w:instrText xml:space="preserve"> PAGE   \* MERGEFORMAT </w:instrText>
    </w:r>
    <w:r>
      <w:fldChar w:fldCharType="separate"/>
    </w:r>
    <w:r w:rsidR="006C5916">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16B51" w14:paraId="538D9C3C" w14:textId="77777777">
      <w:r>
        <w:separator/>
      </w:r>
    </w:p>
  </w:footnote>
  <w:footnote w:type="continuationSeparator" w:id="1">
    <w:p w:rsidR="00B16B51" w14:paraId="3917E45F" w14:textId="77777777">
      <w:r>
        <w:continuationSeparator/>
      </w:r>
    </w:p>
  </w:footnote>
  <w:footnote w:id="2">
    <w:p w:rsidR="00E46E68" w:rsidRPr="002A20F6" w:rsidP="002A20F6" w14:paraId="3A266FC6" w14:textId="77777777">
      <w:pPr>
        <w:tabs>
          <w:tab w:val="left" w:pos="-1152"/>
          <w:tab w:val="left" w:pos="-720"/>
          <w:tab w:val="left" w:pos="0"/>
          <w:tab w:val="left" w:pos="720"/>
          <w:tab w:val="left" w:pos="1440"/>
          <w:tab w:val="left" w:pos="2160"/>
          <w:tab w:val="left" w:pos="2880"/>
          <w:tab w:val="left" w:pos="3600"/>
          <w:tab w:val="left" w:pos="4140"/>
          <w:tab w:val="left" w:pos="5040"/>
        </w:tabs>
        <w:rPr>
          <w:szCs w:val="20"/>
        </w:rPr>
      </w:pPr>
      <w:r w:rsidRPr="002A20F6">
        <w:rPr>
          <w:rStyle w:val="FootnoteReference"/>
          <w:szCs w:val="20"/>
        </w:rPr>
        <w:footnoteRef/>
      </w:r>
      <w:r w:rsidRPr="002A20F6">
        <w:rPr>
          <w:szCs w:val="20"/>
        </w:rPr>
        <w:t xml:space="preserve"> Some State Agencies will not have occasion to use this provision.  However, for burden calculation purposes the average number of responses for each State Agency is assumed to be .5 cases per State.  Thus, .5 per State multiplied by 54   State Agencies equals 27 cases multiplied by 3 hours per case.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8CD2C1A"/>
    <w:multiLevelType w:val="hybridMultilevel"/>
    <w:tmpl w:val="A5CAD722"/>
    <w:lvl w:ilvl="0">
      <w:start w:val="1"/>
      <w:numFmt w:val="bullet"/>
      <w:lvlText w:val=""/>
      <w:lvlJc w:val="left"/>
      <w:pPr>
        <w:ind w:left="-1368" w:hanging="360"/>
      </w:pPr>
      <w:rPr>
        <w:rFonts w:ascii="Symbol" w:hAnsi="Symbol" w:hint="default"/>
      </w:rPr>
    </w:lvl>
    <w:lvl w:ilvl="1" w:tentative="1">
      <w:start w:val="1"/>
      <w:numFmt w:val="bullet"/>
      <w:lvlText w:val="o"/>
      <w:lvlJc w:val="left"/>
      <w:pPr>
        <w:ind w:left="-216" w:hanging="360"/>
      </w:pPr>
      <w:rPr>
        <w:rFonts w:ascii="Courier New" w:hAnsi="Courier New" w:hint="default"/>
      </w:rPr>
    </w:lvl>
    <w:lvl w:ilvl="2" w:tentative="1">
      <w:start w:val="1"/>
      <w:numFmt w:val="bullet"/>
      <w:lvlText w:val=""/>
      <w:lvlJc w:val="left"/>
      <w:pPr>
        <w:ind w:left="504" w:hanging="360"/>
      </w:pPr>
      <w:rPr>
        <w:rFonts w:ascii="Wingdings" w:hAnsi="Wingdings" w:hint="default"/>
      </w:rPr>
    </w:lvl>
    <w:lvl w:ilvl="3" w:tentative="1">
      <w:start w:val="1"/>
      <w:numFmt w:val="bullet"/>
      <w:lvlText w:val=""/>
      <w:lvlJc w:val="left"/>
      <w:pPr>
        <w:ind w:left="1224" w:hanging="360"/>
      </w:pPr>
      <w:rPr>
        <w:rFonts w:ascii="Symbol" w:hAnsi="Symbol" w:hint="default"/>
      </w:rPr>
    </w:lvl>
    <w:lvl w:ilvl="4" w:tentative="1">
      <w:start w:val="1"/>
      <w:numFmt w:val="bullet"/>
      <w:lvlText w:val="o"/>
      <w:lvlJc w:val="left"/>
      <w:pPr>
        <w:ind w:left="1944" w:hanging="360"/>
      </w:pPr>
      <w:rPr>
        <w:rFonts w:ascii="Courier New" w:hAnsi="Courier New" w:hint="default"/>
      </w:rPr>
    </w:lvl>
    <w:lvl w:ilvl="5" w:tentative="1">
      <w:start w:val="1"/>
      <w:numFmt w:val="bullet"/>
      <w:lvlText w:val=""/>
      <w:lvlJc w:val="left"/>
      <w:pPr>
        <w:ind w:left="2664" w:hanging="360"/>
      </w:pPr>
      <w:rPr>
        <w:rFonts w:ascii="Wingdings" w:hAnsi="Wingdings" w:hint="default"/>
      </w:rPr>
    </w:lvl>
    <w:lvl w:ilvl="6" w:tentative="1">
      <w:start w:val="1"/>
      <w:numFmt w:val="bullet"/>
      <w:lvlText w:val=""/>
      <w:lvlJc w:val="left"/>
      <w:pPr>
        <w:ind w:left="3384" w:hanging="360"/>
      </w:pPr>
      <w:rPr>
        <w:rFonts w:ascii="Symbol" w:hAnsi="Symbol" w:hint="default"/>
      </w:rPr>
    </w:lvl>
    <w:lvl w:ilvl="7" w:tentative="1">
      <w:start w:val="1"/>
      <w:numFmt w:val="bullet"/>
      <w:lvlText w:val="o"/>
      <w:lvlJc w:val="left"/>
      <w:pPr>
        <w:ind w:left="4104" w:hanging="360"/>
      </w:pPr>
      <w:rPr>
        <w:rFonts w:ascii="Courier New" w:hAnsi="Courier New" w:hint="default"/>
      </w:rPr>
    </w:lvl>
    <w:lvl w:ilvl="8" w:tentative="1">
      <w:start w:val="1"/>
      <w:numFmt w:val="bullet"/>
      <w:lvlText w:val=""/>
      <w:lvlJc w:val="left"/>
      <w:pPr>
        <w:ind w:left="4824" w:hanging="360"/>
      </w:pPr>
      <w:rPr>
        <w:rFonts w:ascii="Wingdings" w:hAnsi="Wingdings" w:hint="default"/>
      </w:rPr>
    </w:lvl>
  </w:abstractNum>
  <w:num w:numId="1" w16cid:durableId="1420173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93B"/>
    <w:rsid w:val="00006032"/>
    <w:rsid w:val="0000651A"/>
    <w:rsid w:val="00006A1B"/>
    <w:rsid w:val="000074A2"/>
    <w:rsid w:val="00014244"/>
    <w:rsid w:val="00016D5C"/>
    <w:rsid w:val="000217D2"/>
    <w:rsid w:val="00036EC2"/>
    <w:rsid w:val="00055DEA"/>
    <w:rsid w:val="0006073B"/>
    <w:rsid w:val="0007656C"/>
    <w:rsid w:val="000772BE"/>
    <w:rsid w:val="00091FEC"/>
    <w:rsid w:val="000A2992"/>
    <w:rsid w:val="000A68EC"/>
    <w:rsid w:val="000C6A0C"/>
    <w:rsid w:val="000D6C06"/>
    <w:rsid w:val="000E02BD"/>
    <w:rsid w:val="000E068B"/>
    <w:rsid w:val="000F5E4D"/>
    <w:rsid w:val="001166B8"/>
    <w:rsid w:val="00117112"/>
    <w:rsid w:val="00117C48"/>
    <w:rsid w:val="00121ADA"/>
    <w:rsid w:val="0014690D"/>
    <w:rsid w:val="001560F2"/>
    <w:rsid w:val="00176044"/>
    <w:rsid w:val="001A0926"/>
    <w:rsid w:val="001A5DD4"/>
    <w:rsid w:val="001B2862"/>
    <w:rsid w:val="001D4473"/>
    <w:rsid w:val="001E3DF0"/>
    <w:rsid w:val="001E769F"/>
    <w:rsid w:val="00202651"/>
    <w:rsid w:val="00203D04"/>
    <w:rsid w:val="002050D4"/>
    <w:rsid w:val="002060CE"/>
    <w:rsid w:val="00222124"/>
    <w:rsid w:val="002370FE"/>
    <w:rsid w:val="0024115C"/>
    <w:rsid w:val="0025602A"/>
    <w:rsid w:val="002673CC"/>
    <w:rsid w:val="002923D5"/>
    <w:rsid w:val="002A0634"/>
    <w:rsid w:val="002A20F6"/>
    <w:rsid w:val="002B275A"/>
    <w:rsid w:val="002B3E3D"/>
    <w:rsid w:val="002D6056"/>
    <w:rsid w:val="002F63CA"/>
    <w:rsid w:val="00346DFA"/>
    <w:rsid w:val="003643F2"/>
    <w:rsid w:val="003728F9"/>
    <w:rsid w:val="00372F0C"/>
    <w:rsid w:val="003802C0"/>
    <w:rsid w:val="003815F1"/>
    <w:rsid w:val="00386FD8"/>
    <w:rsid w:val="003975F4"/>
    <w:rsid w:val="00397F95"/>
    <w:rsid w:val="003E2A13"/>
    <w:rsid w:val="00413094"/>
    <w:rsid w:val="00414D53"/>
    <w:rsid w:val="004326CF"/>
    <w:rsid w:val="00434726"/>
    <w:rsid w:val="00442058"/>
    <w:rsid w:val="00457B02"/>
    <w:rsid w:val="00464C87"/>
    <w:rsid w:val="00474095"/>
    <w:rsid w:val="004817AF"/>
    <w:rsid w:val="004A2742"/>
    <w:rsid w:val="004B5F40"/>
    <w:rsid w:val="004C50C7"/>
    <w:rsid w:val="004E45F3"/>
    <w:rsid w:val="004F17F1"/>
    <w:rsid w:val="00503458"/>
    <w:rsid w:val="005200C1"/>
    <w:rsid w:val="00527313"/>
    <w:rsid w:val="005353E6"/>
    <w:rsid w:val="00537582"/>
    <w:rsid w:val="00557841"/>
    <w:rsid w:val="00576320"/>
    <w:rsid w:val="005A42F5"/>
    <w:rsid w:val="005C2606"/>
    <w:rsid w:val="005D4C1B"/>
    <w:rsid w:val="005E4FCA"/>
    <w:rsid w:val="005E693B"/>
    <w:rsid w:val="005F72C7"/>
    <w:rsid w:val="00602B9F"/>
    <w:rsid w:val="00602F3B"/>
    <w:rsid w:val="006155AA"/>
    <w:rsid w:val="006177B5"/>
    <w:rsid w:val="006217EC"/>
    <w:rsid w:val="00630BA4"/>
    <w:rsid w:val="00631135"/>
    <w:rsid w:val="00632286"/>
    <w:rsid w:val="006329F1"/>
    <w:rsid w:val="00655DBC"/>
    <w:rsid w:val="006805FE"/>
    <w:rsid w:val="006A0DCE"/>
    <w:rsid w:val="006A2759"/>
    <w:rsid w:val="006A2B63"/>
    <w:rsid w:val="006B109E"/>
    <w:rsid w:val="006C5916"/>
    <w:rsid w:val="006C6A2E"/>
    <w:rsid w:val="006E4153"/>
    <w:rsid w:val="006F0925"/>
    <w:rsid w:val="006F3976"/>
    <w:rsid w:val="006F4B29"/>
    <w:rsid w:val="00706B97"/>
    <w:rsid w:val="00714B02"/>
    <w:rsid w:val="00727825"/>
    <w:rsid w:val="00732E32"/>
    <w:rsid w:val="00734FD8"/>
    <w:rsid w:val="007433FB"/>
    <w:rsid w:val="0075046C"/>
    <w:rsid w:val="007547A1"/>
    <w:rsid w:val="00757CB7"/>
    <w:rsid w:val="00771A58"/>
    <w:rsid w:val="00772CDA"/>
    <w:rsid w:val="0078067B"/>
    <w:rsid w:val="007866DE"/>
    <w:rsid w:val="007A71DC"/>
    <w:rsid w:val="007B0A39"/>
    <w:rsid w:val="007D5CE2"/>
    <w:rsid w:val="007E712A"/>
    <w:rsid w:val="007E7888"/>
    <w:rsid w:val="007F2541"/>
    <w:rsid w:val="007F718A"/>
    <w:rsid w:val="00806A0D"/>
    <w:rsid w:val="00810DA7"/>
    <w:rsid w:val="0081662C"/>
    <w:rsid w:val="00856707"/>
    <w:rsid w:val="00860CB6"/>
    <w:rsid w:val="00877085"/>
    <w:rsid w:val="008D55F8"/>
    <w:rsid w:val="008E1740"/>
    <w:rsid w:val="008E4C8E"/>
    <w:rsid w:val="008E6D84"/>
    <w:rsid w:val="009076D4"/>
    <w:rsid w:val="00917389"/>
    <w:rsid w:val="00926AC2"/>
    <w:rsid w:val="00927849"/>
    <w:rsid w:val="00932205"/>
    <w:rsid w:val="00936DDA"/>
    <w:rsid w:val="00966E2E"/>
    <w:rsid w:val="009A57EE"/>
    <w:rsid w:val="009B29D2"/>
    <w:rsid w:val="009B79BE"/>
    <w:rsid w:val="009C1574"/>
    <w:rsid w:val="009C172A"/>
    <w:rsid w:val="00A075F8"/>
    <w:rsid w:val="00A2379F"/>
    <w:rsid w:val="00A23960"/>
    <w:rsid w:val="00A43951"/>
    <w:rsid w:val="00A51DB7"/>
    <w:rsid w:val="00A63579"/>
    <w:rsid w:val="00A8443F"/>
    <w:rsid w:val="00A9578B"/>
    <w:rsid w:val="00AA163B"/>
    <w:rsid w:val="00AF2249"/>
    <w:rsid w:val="00AF72EE"/>
    <w:rsid w:val="00AF7C7B"/>
    <w:rsid w:val="00B138C5"/>
    <w:rsid w:val="00B16B51"/>
    <w:rsid w:val="00B26466"/>
    <w:rsid w:val="00B26DBC"/>
    <w:rsid w:val="00B400A1"/>
    <w:rsid w:val="00B45688"/>
    <w:rsid w:val="00B817D2"/>
    <w:rsid w:val="00B876BF"/>
    <w:rsid w:val="00BB12DB"/>
    <w:rsid w:val="00BC767A"/>
    <w:rsid w:val="00BD25C1"/>
    <w:rsid w:val="00BD2B67"/>
    <w:rsid w:val="00BE4638"/>
    <w:rsid w:val="00BF42FC"/>
    <w:rsid w:val="00BF6708"/>
    <w:rsid w:val="00C047B3"/>
    <w:rsid w:val="00C12D44"/>
    <w:rsid w:val="00C40790"/>
    <w:rsid w:val="00C47DD7"/>
    <w:rsid w:val="00C52E7D"/>
    <w:rsid w:val="00C9351A"/>
    <w:rsid w:val="00C94D36"/>
    <w:rsid w:val="00CA0BED"/>
    <w:rsid w:val="00D05C53"/>
    <w:rsid w:val="00D24C15"/>
    <w:rsid w:val="00D405A0"/>
    <w:rsid w:val="00D43C3C"/>
    <w:rsid w:val="00D8021E"/>
    <w:rsid w:val="00D8549F"/>
    <w:rsid w:val="00D85639"/>
    <w:rsid w:val="00D9487E"/>
    <w:rsid w:val="00DC52FC"/>
    <w:rsid w:val="00DC6D38"/>
    <w:rsid w:val="00DD0A10"/>
    <w:rsid w:val="00DF7C1C"/>
    <w:rsid w:val="00E161FB"/>
    <w:rsid w:val="00E42A32"/>
    <w:rsid w:val="00E46E68"/>
    <w:rsid w:val="00E475F2"/>
    <w:rsid w:val="00E5568F"/>
    <w:rsid w:val="00E561A7"/>
    <w:rsid w:val="00E80F06"/>
    <w:rsid w:val="00E91FA2"/>
    <w:rsid w:val="00EA5A66"/>
    <w:rsid w:val="00EB32F5"/>
    <w:rsid w:val="00ED0EB4"/>
    <w:rsid w:val="00EE3D6D"/>
    <w:rsid w:val="00EE58D5"/>
    <w:rsid w:val="00F0517A"/>
    <w:rsid w:val="00F13A7C"/>
    <w:rsid w:val="00F15B70"/>
    <w:rsid w:val="00F27496"/>
    <w:rsid w:val="00F54F4E"/>
    <w:rsid w:val="00F60D63"/>
    <w:rsid w:val="00F72680"/>
    <w:rsid w:val="00F72960"/>
    <w:rsid w:val="00F76FBD"/>
    <w:rsid w:val="00F824EB"/>
    <w:rsid w:val="00F83A74"/>
    <w:rsid w:val="00F85BF8"/>
    <w:rsid w:val="00F9236E"/>
    <w:rsid w:val="00F9403B"/>
    <w:rsid w:val="00F94293"/>
    <w:rsid w:val="00F9543C"/>
    <w:rsid w:val="00F95B02"/>
    <w:rsid w:val="00FA0659"/>
    <w:rsid w:val="00FB0C7A"/>
    <w:rsid w:val="00FB1564"/>
    <w:rsid w:val="00FC4E42"/>
    <w:rsid w:val="00FD38AD"/>
    <w:rsid w:val="00FD46A2"/>
    <w:rsid w:val="00FE05A1"/>
    <w:rsid w:val="00FE2CA9"/>
    <w:rsid w:val="00FE5358"/>
    <w:rsid w:val="00FE770C"/>
    <w:rsid w:val="00FF49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D57308"/>
  <w15:chartTrackingRefBased/>
  <w15:docId w15:val="{B309B24F-BC0C-43DC-9C78-DAC9ACFF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5E693B"/>
    <w:pPr>
      <w:tabs>
        <w:tab w:val="center" w:pos="4320"/>
        <w:tab w:val="right" w:pos="8640"/>
      </w:tabs>
    </w:pPr>
  </w:style>
  <w:style w:type="paragraph" w:styleId="Footer">
    <w:name w:val="footer"/>
    <w:basedOn w:val="Normal"/>
    <w:link w:val="FooterChar"/>
    <w:uiPriority w:val="99"/>
    <w:rsid w:val="005E693B"/>
    <w:pPr>
      <w:tabs>
        <w:tab w:val="center" w:pos="4320"/>
        <w:tab w:val="right" w:pos="8640"/>
      </w:tabs>
    </w:pPr>
  </w:style>
  <w:style w:type="paragraph" w:styleId="BalloonText">
    <w:name w:val="Balloon Text"/>
    <w:basedOn w:val="Normal"/>
    <w:semiHidden/>
    <w:rsid w:val="006155AA"/>
    <w:rPr>
      <w:rFonts w:ascii="Tahoma" w:hAnsi="Tahoma" w:cs="Tahoma"/>
      <w:sz w:val="16"/>
      <w:szCs w:val="16"/>
    </w:rPr>
  </w:style>
  <w:style w:type="character" w:customStyle="1" w:styleId="FooterChar">
    <w:name w:val="Footer Char"/>
    <w:link w:val="Footer"/>
    <w:uiPriority w:val="99"/>
    <w:rsid w:val="00537582"/>
    <w:rPr>
      <w:szCs w:val="24"/>
    </w:rPr>
  </w:style>
  <w:style w:type="character" w:styleId="CommentReference">
    <w:name w:val="annotation reference"/>
    <w:uiPriority w:val="99"/>
    <w:unhideWhenUsed/>
    <w:rsid w:val="00BC767A"/>
    <w:rPr>
      <w:sz w:val="16"/>
      <w:szCs w:val="16"/>
    </w:rPr>
  </w:style>
  <w:style w:type="paragraph" w:styleId="CommentText">
    <w:name w:val="annotation text"/>
    <w:basedOn w:val="Normal"/>
    <w:link w:val="CommentTextChar"/>
    <w:unhideWhenUsed/>
    <w:rsid w:val="00BC767A"/>
    <w:pPr>
      <w:autoSpaceDE/>
      <w:autoSpaceDN/>
      <w:adjustRightInd/>
      <w:spacing w:after="200"/>
    </w:pPr>
    <w:rPr>
      <w:rFonts w:ascii="Calibri" w:eastAsia="Calibri" w:hAnsi="Calibri"/>
      <w:szCs w:val="20"/>
    </w:rPr>
  </w:style>
  <w:style w:type="character" w:customStyle="1" w:styleId="CommentTextChar">
    <w:name w:val="Comment Text Char"/>
    <w:link w:val="CommentText"/>
    <w:rsid w:val="00BC767A"/>
    <w:rPr>
      <w:rFonts w:ascii="Calibri" w:eastAsia="Calibri" w:hAnsi="Calibri"/>
    </w:rPr>
  </w:style>
  <w:style w:type="paragraph" w:styleId="CommentSubject">
    <w:name w:val="annotation subject"/>
    <w:basedOn w:val="CommentText"/>
    <w:next w:val="CommentText"/>
    <w:link w:val="CommentSubjectChar"/>
    <w:rsid w:val="001A0926"/>
    <w:pPr>
      <w:autoSpaceDE w:val="0"/>
      <w:autoSpaceDN w:val="0"/>
      <w:adjustRightInd w:val="0"/>
      <w:spacing w:after="0"/>
    </w:pPr>
    <w:rPr>
      <w:rFonts w:ascii="Times New Roman" w:eastAsia="Times New Roman" w:hAnsi="Times New Roman"/>
      <w:b/>
      <w:bCs/>
    </w:rPr>
  </w:style>
  <w:style w:type="character" w:customStyle="1" w:styleId="CommentSubjectChar">
    <w:name w:val="Comment Subject Char"/>
    <w:link w:val="CommentSubject"/>
    <w:rsid w:val="001A0926"/>
    <w:rPr>
      <w:rFonts w:ascii="Calibri" w:eastAsia="Calibri" w:hAnsi="Calibri"/>
      <w:b/>
      <w:bCs/>
    </w:rPr>
  </w:style>
  <w:style w:type="paragraph" w:customStyle="1" w:styleId="Body2">
    <w:name w:val="Body2"/>
    <w:basedOn w:val="Normal"/>
    <w:qFormat/>
    <w:rsid w:val="005353E6"/>
    <w:pPr>
      <w:widowControl/>
      <w:autoSpaceDE/>
      <w:autoSpaceDN/>
      <w:adjustRightInd/>
    </w:pPr>
    <w:rPr>
      <w:rFonts w:ascii="Century Gothic" w:hAnsi="Century Gothic" w:cs="Shruti"/>
      <w:sz w:val="24"/>
    </w:rPr>
  </w:style>
  <w:style w:type="paragraph" w:customStyle="1" w:styleId="Body1">
    <w:name w:val="Body 1"/>
    <w:basedOn w:val="Normal"/>
    <w:qFormat/>
    <w:rsid w:val="004A2742"/>
    <w:pPr>
      <w:widowControl/>
      <w:autoSpaceDE/>
      <w:autoSpaceDN/>
      <w:adjustRightInd/>
    </w:pPr>
    <w:rPr>
      <w:rFonts w:cs="Arial"/>
      <w:sz w:val="24"/>
    </w:rPr>
  </w:style>
  <w:style w:type="table" w:styleId="TableGrid">
    <w:name w:val="Table Grid"/>
    <w:basedOn w:val="TableNormal"/>
    <w:rsid w:val="000E0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68B"/>
    <w:rPr>
      <w:color w:val="0563C1" w:themeColor="hyperlink"/>
      <w:u w:val="single"/>
    </w:rPr>
  </w:style>
  <w:style w:type="character" w:styleId="FollowedHyperlink">
    <w:name w:val="FollowedHyperlink"/>
    <w:basedOn w:val="DefaultParagraphFont"/>
    <w:rsid w:val="000E068B"/>
    <w:rPr>
      <w:color w:val="954F72" w:themeColor="followedHyperlink"/>
      <w:u w:val="single"/>
    </w:rPr>
  </w:style>
  <w:style w:type="paragraph" w:styleId="FootnoteText">
    <w:name w:val="footnote text"/>
    <w:basedOn w:val="Normal"/>
    <w:link w:val="FootnoteTextChar"/>
    <w:rsid w:val="002A20F6"/>
    <w:rPr>
      <w:szCs w:val="20"/>
    </w:rPr>
  </w:style>
  <w:style w:type="character" w:customStyle="1" w:styleId="FootnoteTextChar">
    <w:name w:val="Footnote Text Char"/>
    <w:basedOn w:val="DefaultParagraphFont"/>
    <w:link w:val="FootnoteText"/>
    <w:rsid w:val="002A20F6"/>
  </w:style>
  <w:style w:type="paragraph" w:styleId="Revision">
    <w:name w:val="Revision"/>
    <w:hidden/>
    <w:uiPriority w:val="99"/>
    <w:semiHidden/>
    <w:rsid w:val="009B79BE"/>
    <w:rPr>
      <w:szCs w:val="24"/>
    </w:rPr>
  </w:style>
  <w:style w:type="character" w:styleId="UnresolvedMention">
    <w:name w:val="Unresolved Mention"/>
    <w:basedOn w:val="DefaultParagraphFont"/>
    <w:uiPriority w:val="99"/>
    <w:semiHidden/>
    <w:unhideWhenUsed/>
    <w:rsid w:val="00E80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bls.gov/oes/2022/may/oes_nat.htm" TargetMode="External" /><Relationship Id="rId7" Type="http://schemas.openxmlformats.org/officeDocument/2006/relationships/hyperlink" Target="https://www.opm.gov/policy-data-oversight/pay-leave/salaries-wages/salary-tables/pdf/2023/DCB_h.pdf"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55C65-8BFE-493D-96D5-E8221AE6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1812</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Bryman, Mitch (CMS/OSORA)</cp:lastModifiedBy>
  <cp:revision>47</cp:revision>
  <cp:lastPrinted>2017-07-06T14:17:00Z</cp:lastPrinted>
  <dcterms:created xsi:type="dcterms:W3CDTF">2020-08-27T11:14:00Z</dcterms:created>
  <dcterms:modified xsi:type="dcterms:W3CDTF">2023-11-24T12:34:00Z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