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4B24" w14:paraId="67A3EB5A" w14:textId="77777777">
      <w:pPr>
        <w:pStyle w:val="Heading1"/>
        <w:spacing w:before="68"/>
        <w:ind w:left="1521" w:right="1521"/>
        <w:jc w:val="center"/>
      </w:pPr>
      <w:bookmarkStart w:id="0" w:name="Supporting_Statement_for_Information_Col"/>
      <w:bookmarkStart w:id="1" w:name="A._Background"/>
      <w:bookmarkStart w:id="2" w:name="B._Justification"/>
      <w:bookmarkStart w:id="3" w:name="1._Need_and_Legal_Basis"/>
      <w:bookmarkEnd w:id="0"/>
      <w:bookmarkEnd w:id="1"/>
      <w:bookmarkEnd w:id="2"/>
      <w:bookmarkEnd w:id="3"/>
      <w:r>
        <w:t>Supporting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for Information Collection Requirements for Non-Standardized Plan Option Limit Exceptions</w:t>
      </w:r>
    </w:p>
    <w:p w:rsidR="00D54B24" w14:paraId="1688BC22" w14:textId="0C43A418">
      <w:pPr>
        <w:ind w:left="1520" w:right="1521"/>
        <w:jc w:val="center"/>
        <w:rPr>
          <w:b/>
          <w:sz w:val="24"/>
        </w:rPr>
      </w:pPr>
      <w:r>
        <w:rPr>
          <w:b/>
          <w:sz w:val="24"/>
        </w:rPr>
        <w:t>(CMS-10878/OMB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0938-</w:t>
      </w:r>
      <w:r>
        <w:rPr>
          <w:b/>
          <w:spacing w:val="-4"/>
          <w:sz w:val="24"/>
        </w:rPr>
        <w:t>NEW)</w:t>
      </w:r>
    </w:p>
    <w:p w:rsidR="00D54B24" w14:paraId="16A60F10" w14:textId="77777777">
      <w:pPr>
        <w:pStyle w:val="BodyText"/>
        <w:rPr>
          <w:b/>
        </w:rPr>
      </w:pPr>
    </w:p>
    <w:p w:rsidR="00D54B24" w14:paraId="7B9CA0D1" w14:textId="77777777">
      <w:pPr>
        <w:pStyle w:val="ListParagraph"/>
        <w:numPr>
          <w:ilvl w:val="0"/>
          <w:numId w:val="2"/>
        </w:numPr>
        <w:tabs>
          <w:tab w:val="left" w:pos="552"/>
        </w:tabs>
        <w:rPr>
          <w:b/>
          <w:sz w:val="24"/>
          <w:u w:val="none"/>
        </w:rPr>
      </w:pPr>
      <w:r>
        <w:rPr>
          <w:b/>
          <w:spacing w:val="-2"/>
          <w:sz w:val="24"/>
          <w:u w:val="thick"/>
        </w:rPr>
        <w:t>Background</w:t>
      </w:r>
    </w:p>
    <w:p w:rsidR="00D54B24" w14:paraId="42D2611F" w14:textId="77777777">
      <w:pPr>
        <w:pStyle w:val="BodyText"/>
        <w:spacing w:before="9"/>
        <w:rPr>
          <w:b/>
          <w:sz w:val="15"/>
        </w:rPr>
      </w:pPr>
    </w:p>
    <w:p w:rsidR="00D54B24" w14:paraId="1BE4AB05" w14:textId="77777777">
      <w:pPr>
        <w:pStyle w:val="BodyText"/>
        <w:spacing w:before="90"/>
        <w:ind w:left="118" w:right="123" w:firstLine="1"/>
      </w:pPr>
      <w:r>
        <w:t>The Patient Protection and Affordable Care Act, Public Law 111-148, enacted on March 23, 2010, and the Health Care and Education Reconciliation Act, Public Law 111-152, enacted on March 30, 2010 (collectively, “Affordable Care Act”), expanded access to health insurance for individuals and employees of small businesses through the establishment of new Affordable Insurance</w:t>
      </w:r>
      <w:r>
        <w:rPr>
          <w:spacing w:val="-9"/>
        </w:rPr>
        <w:t xml:space="preserve"> </w:t>
      </w:r>
      <w:r>
        <w:t>Exchanges</w:t>
      </w:r>
      <w:r>
        <w:rPr>
          <w:spacing w:val="-8"/>
        </w:rPr>
        <w:t xml:space="preserve"> </w:t>
      </w:r>
      <w:r>
        <w:t>(Exchanges),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Marketplaces,</w:t>
      </w:r>
      <w:r>
        <w:rPr>
          <w:spacing w:val="-6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Health Options Program (SHOP). The Exchanges, which became operational on January 1, 2014, enhance</w:t>
      </w:r>
      <w:r>
        <w:rPr>
          <w:spacing w:val="-3"/>
        </w:rPr>
        <w:t xml:space="preserve"> </w:t>
      </w:r>
      <w:r>
        <w:t>competition in</w:t>
      </w:r>
      <w:r>
        <w:rPr>
          <w:spacing w:val="-5"/>
        </w:rPr>
        <w:t xml:space="preserve"> </w:t>
      </w:r>
      <w:r>
        <w:t>the health</w:t>
      </w:r>
      <w:r>
        <w:rPr>
          <w:spacing w:val="-5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market,</w:t>
      </w:r>
      <w:r>
        <w:rPr>
          <w:spacing w:val="-4"/>
        </w:rPr>
        <w:t xml:space="preserve"> </w:t>
      </w:r>
      <w:r>
        <w:t>expand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 affordable health</w:t>
      </w:r>
      <w:r>
        <w:rPr>
          <w:spacing w:val="-5"/>
        </w:rPr>
        <w:t xml:space="preserve"> </w:t>
      </w:r>
      <w:r>
        <w:t>insurance for millions of Americans, and provide consumers with a place to easily</w:t>
      </w:r>
      <w:r>
        <w:rPr>
          <w:spacing w:val="-2"/>
        </w:rPr>
        <w:t xml:space="preserve"> </w:t>
      </w:r>
      <w:r>
        <w:t>compare and shop for health insurance coverage.</w:t>
      </w:r>
    </w:p>
    <w:p w:rsidR="00D54B24" w14:paraId="2E81A09B" w14:textId="77777777">
      <w:pPr>
        <w:pStyle w:val="BodyText"/>
      </w:pPr>
    </w:p>
    <w:p w:rsidR="00D54B24" w14:paraId="3DFB2038" w14:textId="77777777">
      <w:pPr>
        <w:pStyle w:val="BodyText"/>
        <w:spacing w:before="1"/>
        <w:ind w:left="117" w:right="218"/>
      </w:pPr>
      <w:r>
        <w:t>Section</w:t>
      </w:r>
      <w:r>
        <w:rPr>
          <w:spacing w:val="-2"/>
        </w:rPr>
        <w:t xml:space="preserve"> </w:t>
      </w:r>
      <w:r>
        <w:t>1311(c)(1)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</w:t>
      </w:r>
      <w:r>
        <w:rPr>
          <w:spacing w:val="-4"/>
        </w:rPr>
        <w:t xml:space="preserve"> </w:t>
      </w:r>
      <w:r>
        <w:t>directs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of health plans as qualified health plans (QHPs). Section 1321(a)(1)(B) of the ACA directs the Secretary to issue regulations that set standards for meeting the requirements of title I of the ACA for, among other things, the offering of QHPs through such Exchanges.</w:t>
      </w:r>
    </w:p>
    <w:p w:rsidR="00D54B24" w14:paraId="660FC9E0" w14:textId="77777777">
      <w:pPr>
        <w:pStyle w:val="BodyText"/>
        <w:spacing w:before="11"/>
        <w:rPr>
          <w:sz w:val="23"/>
        </w:rPr>
      </w:pPr>
    </w:p>
    <w:p w:rsidR="00D54B24" w14:paraId="06C085CC" w14:textId="77777777">
      <w:pPr>
        <w:pStyle w:val="BodyText"/>
        <w:ind w:left="117" w:right="151"/>
      </w:pPr>
      <w:r>
        <w:t xml:space="preserve">In the </w:t>
      </w:r>
      <w:r>
        <w:rPr>
          <w:i/>
        </w:rPr>
        <w:t xml:space="preserve">HHS Notice of Benefit and Payment Parameters for 2024 Final Rule </w:t>
      </w:r>
      <w:r>
        <w:t>(2024 Payment Notice Final Rule), HHS exercised its authority under Sections 1311(c)(1) and 1321(a)(1)(B) of the ACA to limit the number of non-standardized plan options that issuers of QHPs can offer through Exchanges on the Federal platform, including both through Federally-facilitated Exchanges (FFEs) and State-Based Exchanges on the Federal platform (SBE-FPs), to four non- standardized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“product”</w:t>
      </w:r>
      <w:r>
        <w:rPr>
          <w:spacing w:val="-6"/>
        </w:rPr>
        <w:t xml:space="preserve"> </w:t>
      </w:r>
      <w:r>
        <w:t>at 45 C.F.R. 144.103), metal level (excluding catastrophic plans), inclusion of dental and/or vision benefit</w:t>
      </w:r>
      <w:r>
        <w:rPr>
          <w:spacing w:val="-1"/>
        </w:rPr>
        <w:t xml:space="preserve"> </w:t>
      </w:r>
      <w:r>
        <w:t>coverage, and service</w:t>
      </w:r>
      <w:r>
        <w:rPr>
          <w:spacing w:val="-1"/>
        </w:rPr>
        <w:t xml:space="preserve"> </w:t>
      </w:r>
      <w:r>
        <w:t>area for plan</w:t>
      </w:r>
      <w:r>
        <w:rPr>
          <w:spacing w:val="-2"/>
        </w:rPr>
        <w:t xml:space="preserve"> </w:t>
      </w:r>
      <w:r>
        <w:t>year (PY) 2024, and two for PY 2025 and subsequent plan years.</w:t>
      </w:r>
    </w:p>
    <w:p w:rsidR="00D54B24" w14:paraId="22D99A69" w14:textId="77777777">
      <w:pPr>
        <w:pStyle w:val="BodyText"/>
      </w:pPr>
    </w:p>
    <w:p w:rsidR="00D54B24" w14:paraId="11056392" w14:textId="77777777">
      <w:pPr>
        <w:pStyle w:val="BodyText"/>
        <w:ind w:left="116" w:right="123"/>
      </w:pPr>
      <w:r>
        <w:t>This information collection request (ICR) serves as the formal request for a new information collection</w:t>
      </w:r>
      <w:r>
        <w:rPr>
          <w:spacing w:val="-7"/>
        </w:rPr>
        <w:t xml:space="preserve"> </w:t>
      </w:r>
      <w:r>
        <w:t>clearance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HHS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Benefit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Payment</w:t>
      </w:r>
      <w:r>
        <w:rPr>
          <w:i/>
          <w:spacing w:val="-1"/>
        </w:rPr>
        <w:t xml:space="preserve"> </w:t>
      </w:r>
      <w:r>
        <w:rPr>
          <w:i/>
        </w:rPr>
        <w:t>Parameters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 xml:space="preserve">2025 Proposed Rule </w:t>
      </w:r>
      <w:r>
        <w:t>(2025 Payment Notice Proposed Rule) regarding the authority to allow HHS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4"/>
        </w:rPr>
        <w:t>collect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necessary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enable QHP</w:t>
      </w:r>
      <w:r>
        <w:rPr>
          <w:spacing w:val="-14"/>
        </w:rPr>
        <w:t xml:space="preserve"> </w:t>
      </w:r>
      <w:r>
        <w:rPr>
          <w:spacing w:val="-4"/>
        </w:rPr>
        <w:t>issuers</w:t>
      </w:r>
      <w:r>
        <w:rPr>
          <w:spacing w:val="-10"/>
        </w:rPr>
        <w:t xml:space="preserve"> </w:t>
      </w:r>
      <w:r>
        <w:rPr>
          <w:spacing w:val="-4"/>
        </w:rPr>
        <w:t>to seek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excepted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non- standardized</w:t>
      </w:r>
      <w:r>
        <w:rPr>
          <w:spacing w:val="-8"/>
        </w:rPr>
        <w:t xml:space="preserve"> </w:t>
      </w:r>
      <w:r>
        <w:rPr>
          <w:spacing w:val="-4"/>
        </w:rPr>
        <w:t>plan</w:t>
      </w:r>
      <w:r>
        <w:rPr>
          <w:spacing w:val="-8"/>
        </w:rPr>
        <w:t xml:space="preserve"> </w:t>
      </w:r>
      <w:r>
        <w:rPr>
          <w:spacing w:val="-4"/>
        </w:rPr>
        <w:t>option</w:t>
      </w:r>
      <w:r>
        <w:rPr>
          <w:spacing w:val="-12"/>
        </w:rPr>
        <w:t xml:space="preserve"> </w:t>
      </w:r>
      <w:r>
        <w:rPr>
          <w:spacing w:val="-4"/>
        </w:rPr>
        <w:t>limit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product</w:t>
      </w:r>
      <w:r>
        <w:rPr>
          <w:spacing w:val="-7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type,</w:t>
      </w:r>
      <w:r>
        <w:rPr>
          <w:spacing w:val="-8"/>
        </w:rPr>
        <w:t xml:space="preserve"> </w:t>
      </w:r>
      <w:r>
        <w:rPr>
          <w:spacing w:val="-4"/>
        </w:rPr>
        <w:t>metal</w:t>
      </w:r>
      <w:r>
        <w:rPr>
          <w:spacing w:val="-7"/>
        </w:rPr>
        <w:t xml:space="preserve"> </w:t>
      </w:r>
      <w:r>
        <w:rPr>
          <w:spacing w:val="-4"/>
        </w:rPr>
        <w:t>level,</w:t>
      </w:r>
      <w:r>
        <w:rPr>
          <w:spacing w:val="-12"/>
        </w:rPr>
        <w:t xml:space="preserve"> </w:t>
      </w:r>
      <w:r>
        <w:rPr>
          <w:spacing w:val="-4"/>
        </w:rPr>
        <w:t>inclusion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dental</w:t>
      </w:r>
      <w:r>
        <w:rPr>
          <w:spacing w:val="-7"/>
        </w:rPr>
        <w:t xml:space="preserve"> </w:t>
      </w:r>
      <w:r>
        <w:rPr>
          <w:spacing w:val="-4"/>
        </w:rPr>
        <w:t>and/or vision</w:t>
      </w:r>
      <w:r>
        <w:rPr>
          <w:spacing w:val="-7"/>
        </w:rPr>
        <w:t xml:space="preserve"> </w:t>
      </w:r>
      <w:r>
        <w:rPr>
          <w:spacing w:val="-4"/>
        </w:rPr>
        <w:t>benefit</w:t>
      </w:r>
      <w:r>
        <w:rPr>
          <w:spacing w:val="-6"/>
        </w:rPr>
        <w:t xml:space="preserve"> </w:t>
      </w:r>
      <w:r>
        <w:rPr>
          <w:spacing w:val="-4"/>
        </w:rPr>
        <w:t>coverage,</w:t>
      </w:r>
      <w:r>
        <w:rPr>
          <w:spacing w:val="-12"/>
        </w:rPr>
        <w:t xml:space="preserve"> </w:t>
      </w:r>
      <w:r>
        <w:rPr>
          <w:spacing w:val="-4"/>
        </w:rPr>
        <w:t>and service</w:t>
      </w:r>
      <w:r>
        <w:rPr>
          <w:spacing w:val="-6"/>
        </w:rPr>
        <w:t xml:space="preserve"> </w:t>
      </w:r>
      <w:r>
        <w:rPr>
          <w:spacing w:val="-4"/>
        </w:rPr>
        <w:t>area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PY</w:t>
      </w:r>
      <w:r>
        <w:rPr>
          <w:spacing w:val="-10"/>
        </w:rPr>
        <w:t xml:space="preserve"> </w:t>
      </w:r>
      <w:r>
        <w:rPr>
          <w:spacing w:val="-4"/>
        </w:rPr>
        <w:t>2025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subsequent</w:t>
      </w:r>
      <w:r>
        <w:rPr>
          <w:spacing w:val="-6"/>
        </w:rPr>
        <w:t xml:space="preserve"> </w:t>
      </w:r>
      <w:r>
        <w:rPr>
          <w:spacing w:val="-4"/>
        </w:rPr>
        <w:t>years,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they</w:t>
      </w:r>
      <w:r>
        <w:rPr>
          <w:spacing w:val="-7"/>
        </w:rPr>
        <w:t xml:space="preserve"> </w:t>
      </w:r>
      <w:r>
        <w:rPr>
          <w:spacing w:val="-4"/>
        </w:rPr>
        <w:t>so</w:t>
      </w:r>
      <w:r>
        <w:rPr>
          <w:spacing w:val="-12"/>
        </w:rPr>
        <w:t xml:space="preserve"> </w:t>
      </w:r>
      <w:r>
        <w:rPr>
          <w:spacing w:val="-4"/>
        </w:rPr>
        <w:t>choose.</w:t>
      </w:r>
    </w:p>
    <w:p w:rsidR="00D54B24" w14:paraId="16C99F13" w14:textId="77777777">
      <w:pPr>
        <w:pStyle w:val="BodyText"/>
        <w:spacing w:before="4"/>
      </w:pPr>
    </w:p>
    <w:p w:rsidR="00D54B24" w14:paraId="4FE856DF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1"/>
        <w:ind w:left="699" w:hanging="579"/>
        <w:rPr>
          <w:b/>
          <w:sz w:val="24"/>
          <w:u w:val="none"/>
        </w:rPr>
      </w:pPr>
      <w:r>
        <w:rPr>
          <w:b/>
          <w:spacing w:val="-2"/>
          <w:sz w:val="24"/>
          <w:u w:val="thick"/>
        </w:rPr>
        <w:t>Justification</w:t>
      </w:r>
    </w:p>
    <w:p w:rsidR="00D54B24" w14:paraId="1F5980FB" w14:textId="77777777">
      <w:pPr>
        <w:pStyle w:val="BodyText"/>
        <w:spacing w:before="2"/>
        <w:rPr>
          <w:b/>
          <w:sz w:val="16"/>
        </w:rPr>
      </w:pPr>
    </w:p>
    <w:p w:rsidR="00D54B24" w14:paraId="47B5DA1A" w14:textId="77777777">
      <w:pPr>
        <w:pStyle w:val="ListParagraph"/>
        <w:numPr>
          <w:ilvl w:val="1"/>
          <w:numId w:val="2"/>
        </w:numPr>
        <w:tabs>
          <w:tab w:val="left" w:pos="699"/>
        </w:tabs>
        <w:spacing w:before="90"/>
        <w:ind w:left="699" w:hanging="579"/>
        <w:rPr>
          <w:sz w:val="24"/>
          <w:u w:val="none"/>
        </w:rPr>
      </w:pPr>
      <w:r>
        <w:rPr>
          <w:sz w:val="24"/>
        </w:rPr>
        <w:t>Need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Basis</w:t>
      </w:r>
    </w:p>
    <w:p w:rsidR="00D54B24" w14:paraId="267CE4C6" w14:textId="77777777">
      <w:pPr>
        <w:pStyle w:val="BodyText"/>
        <w:spacing w:before="9"/>
        <w:rPr>
          <w:sz w:val="15"/>
        </w:rPr>
      </w:pPr>
    </w:p>
    <w:p w:rsidR="00D54B24" w14:paraId="206144CB" w14:textId="77777777">
      <w:pPr>
        <w:pStyle w:val="BodyText"/>
        <w:spacing w:before="90"/>
        <w:ind w:left="120" w:right="175"/>
      </w:pPr>
      <w:r>
        <w:t>Section 1311(c)(1) of the ACA directs the Secretary to establish criteria for the certification of health plans as QHPs. Section 1321(a)(1)(B) of the ACA directs the Secretary to issue regulations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</w:t>
      </w:r>
      <w:r>
        <w:rPr>
          <w:spacing w:val="-4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other things, the offering of QHPs through such Exchanges.</w:t>
      </w:r>
    </w:p>
    <w:p w:rsidR="00D54B24" w14:paraId="4E98D073" w14:textId="77777777">
      <w:pPr>
        <w:sectPr>
          <w:footerReference w:type="default" r:id="rId4"/>
          <w:type w:val="continuous"/>
          <w:pgSz w:w="12240" w:h="15840"/>
          <w:pgMar w:top="1440" w:right="1300" w:bottom="1200" w:left="1320" w:header="0" w:footer="1013" w:gutter="0"/>
          <w:pgNumType w:start="1"/>
          <w:cols w:space="720"/>
        </w:sectPr>
      </w:pPr>
    </w:p>
    <w:p w:rsidR="00D54B24" w14:paraId="5781A82A" w14:textId="77777777">
      <w:pPr>
        <w:pStyle w:val="BodyText"/>
        <w:spacing w:before="76"/>
        <w:ind w:left="120" w:right="229"/>
      </w:pPr>
      <w:r>
        <w:t>In the 2024 Payment Notice Final Rule, HHS exercised its authority under Sections 1311(c)(1) and 1321(a)(1)(B) of the ACA to limit the number of non-standardized plan options</w:t>
      </w:r>
      <w:r>
        <w:rPr>
          <w:spacing w:val="-3"/>
        </w:rPr>
        <w:t xml:space="preserve"> </w:t>
      </w:r>
      <w:r>
        <w:t>that issuers of</w:t>
      </w:r>
      <w:r>
        <w:rPr>
          <w:spacing w:val="-3"/>
        </w:rPr>
        <w:t xml:space="preserve"> </w:t>
      </w:r>
      <w:r>
        <w:t>QHPs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Exchanges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platform,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FFEs</w:t>
      </w:r>
      <w:r>
        <w:rPr>
          <w:spacing w:val="-5"/>
        </w:rPr>
        <w:t xml:space="preserve"> </w:t>
      </w:r>
      <w:r>
        <w:t>and SBE-FPs, to four non-standardized plan options per product network type (as described in the definition of “product” at 45 C.F.R. 144.103), metal level (excluding catastrophic plans), inclusion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coverage,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PY</w:t>
      </w:r>
      <w:r>
        <w:rPr>
          <w:spacing w:val="-4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PY 2025 and subsequent plan years.</w:t>
      </w:r>
    </w:p>
    <w:p w:rsidR="00D54B24" w14:paraId="241D2BAD" w14:textId="77777777">
      <w:pPr>
        <w:pStyle w:val="BodyText"/>
      </w:pPr>
    </w:p>
    <w:p w:rsidR="00D54B24" w14:paraId="0E214C37" w14:textId="77777777">
      <w:pPr>
        <w:pStyle w:val="BodyText"/>
        <w:ind w:left="120" w:right="218"/>
      </w:pP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propose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ICR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60-day public comment process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proposals</w:t>
      </w:r>
      <w:r>
        <w:rPr>
          <w:spacing w:val="-7"/>
        </w:rPr>
        <w:t xml:space="preserve"> </w:t>
      </w:r>
      <w:r>
        <w:t>at 45</w:t>
      </w:r>
      <w:r>
        <w:rPr>
          <w:spacing w:val="-1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156.202(e)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permit</w:t>
      </w:r>
      <w:r>
        <w:rPr>
          <w:spacing w:val="-12"/>
        </w:rPr>
        <w:t xml:space="preserve"> </w:t>
      </w:r>
      <w:r>
        <w:t>FFE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SBE-FP </w:t>
      </w:r>
      <w:r>
        <w:rPr>
          <w:spacing w:val="-4"/>
        </w:rPr>
        <w:t>issuers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offer</w:t>
      </w:r>
      <w:r>
        <w:rPr>
          <w:spacing w:val="-11"/>
        </w:rPr>
        <w:t xml:space="preserve"> </w:t>
      </w:r>
      <w:r>
        <w:rPr>
          <w:spacing w:val="-4"/>
        </w:rPr>
        <w:t>more</w:t>
      </w:r>
      <w:r>
        <w:rPr>
          <w:spacing w:val="-6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two</w:t>
      </w:r>
      <w:r>
        <w:rPr>
          <w:spacing w:val="-7"/>
        </w:rPr>
        <w:t xml:space="preserve"> </w:t>
      </w:r>
      <w:r>
        <w:rPr>
          <w:spacing w:val="-4"/>
        </w:rPr>
        <w:t>non-standardized</w:t>
      </w:r>
      <w:r>
        <w:rPr>
          <w:spacing w:val="-7"/>
        </w:rPr>
        <w:t xml:space="preserve"> </w:t>
      </w:r>
      <w:r>
        <w:rPr>
          <w:spacing w:val="-4"/>
        </w:rPr>
        <w:t>plan</w:t>
      </w:r>
      <w:r>
        <w:rPr>
          <w:spacing w:val="-7"/>
        </w:rPr>
        <w:t xml:space="preserve"> </w:t>
      </w:r>
      <w:r>
        <w:rPr>
          <w:spacing w:val="-4"/>
        </w:rPr>
        <w:t>options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product</w:t>
      </w:r>
      <w:r>
        <w:rPr>
          <w:spacing w:val="-6"/>
        </w:rPr>
        <w:t xml:space="preserve"> </w:t>
      </w:r>
      <w:r>
        <w:rPr>
          <w:spacing w:val="-4"/>
        </w:rPr>
        <w:t>network</w:t>
      </w:r>
      <w:r>
        <w:rPr>
          <w:spacing w:val="-11"/>
        </w:rPr>
        <w:t xml:space="preserve"> </w:t>
      </w:r>
      <w:r>
        <w:rPr>
          <w:spacing w:val="-4"/>
        </w:rPr>
        <w:t>type,</w:t>
      </w:r>
      <w:r>
        <w:rPr>
          <w:spacing w:val="-7"/>
        </w:rPr>
        <w:t xml:space="preserve"> </w:t>
      </w:r>
      <w:r>
        <w:rPr>
          <w:spacing w:val="-4"/>
        </w:rPr>
        <w:t>metal</w:t>
      </w:r>
      <w:r>
        <w:rPr>
          <w:spacing w:val="-10"/>
        </w:rPr>
        <w:t xml:space="preserve"> </w:t>
      </w:r>
      <w:r>
        <w:rPr>
          <w:spacing w:val="-4"/>
        </w:rPr>
        <w:t>level, inclusion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dental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vision</w:t>
      </w:r>
      <w:r>
        <w:rPr>
          <w:spacing w:val="-8"/>
        </w:rPr>
        <w:t xml:space="preserve"> </w:t>
      </w:r>
      <w:r>
        <w:rPr>
          <w:spacing w:val="-4"/>
        </w:rPr>
        <w:t>benefit</w:t>
      </w:r>
      <w:r>
        <w:rPr>
          <w:spacing w:val="-7"/>
        </w:rPr>
        <w:t xml:space="preserve"> </w:t>
      </w:r>
      <w:r>
        <w:rPr>
          <w:spacing w:val="-4"/>
        </w:rPr>
        <w:t>coverage,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11"/>
        </w:rPr>
        <w:t xml:space="preserve"> </w:t>
      </w:r>
      <w:r>
        <w:rPr>
          <w:spacing w:val="-4"/>
        </w:rPr>
        <w:t>area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PY</w:t>
      </w:r>
      <w:r>
        <w:rPr>
          <w:spacing w:val="-10"/>
        </w:rPr>
        <w:t xml:space="preserve"> </w:t>
      </w:r>
      <w:r>
        <w:rPr>
          <w:spacing w:val="-4"/>
        </w:rPr>
        <w:t>2025</w:t>
      </w:r>
      <w:r>
        <w:rPr>
          <w:spacing w:val="-12"/>
        </w:rPr>
        <w:t xml:space="preserve"> </w:t>
      </w:r>
      <w:r>
        <w:rPr>
          <w:spacing w:val="-4"/>
        </w:rPr>
        <w:t>and subsequent</w:t>
      </w:r>
      <w:r>
        <w:rPr>
          <w:spacing w:val="-7"/>
        </w:rPr>
        <w:t xml:space="preserve"> </w:t>
      </w:r>
      <w:r>
        <w:rPr>
          <w:spacing w:val="-4"/>
        </w:rPr>
        <w:t xml:space="preserve">plan </w:t>
      </w:r>
      <w:r>
        <w:rPr>
          <w:spacing w:val="-6"/>
        </w:rPr>
        <w:t>years,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issuers</w:t>
      </w:r>
      <w:r>
        <w:rPr>
          <w:spacing w:val="-7"/>
        </w:rPr>
        <w:t xml:space="preserve"> </w:t>
      </w:r>
      <w:r>
        <w:rPr>
          <w:spacing w:val="-6"/>
        </w:rPr>
        <w:t>demonstrate that</w:t>
      </w:r>
      <w:r>
        <w:rPr>
          <w:spacing w:val="-9"/>
        </w:rPr>
        <w:t xml:space="preserve"> </w:t>
      </w:r>
      <w:r>
        <w:rPr>
          <w:spacing w:val="-6"/>
        </w:rPr>
        <w:t>these additional non-standardized plans</w:t>
      </w:r>
      <w:r>
        <w:rPr>
          <w:spacing w:val="-7"/>
        </w:rPr>
        <w:t xml:space="preserve"> </w:t>
      </w:r>
      <w:r>
        <w:rPr>
          <w:spacing w:val="-6"/>
        </w:rPr>
        <w:t>beyond</w:t>
      </w:r>
      <w:r>
        <w:rPr>
          <w:spacing w:val="-10"/>
        </w:rPr>
        <w:t xml:space="preserve"> </w:t>
      </w:r>
      <w:r>
        <w:rPr>
          <w:spacing w:val="-6"/>
        </w:rPr>
        <w:t>the limit at</w:t>
      </w:r>
      <w:r>
        <w:rPr>
          <w:spacing w:val="-9"/>
        </w:rPr>
        <w:t xml:space="preserve"> </w:t>
      </w:r>
      <w:r>
        <w:rPr>
          <w:spacing w:val="-6"/>
        </w:rPr>
        <w:t>45</w:t>
      </w:r>
      <w:r>
        <w:t xml:space="preserve"> </w:t>
      </w:r>
      <w:r>
        <w:rPr>
          <w:spacing w:val="-6"/>
        </w:rPr>
        <w:t xml:space="preserve">C.F.R. </w:t>
      </w:r>
      <w:r>
        <w:rPr>
          <w:spacing w:val="-4"/>
        </w:rPr>
        <w:t>156.202(b)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specific</w:t>
      </w:r>
      <w:r>
        <w:rPr>
          <w:spacing w:val="-11"/>
        </w:rPr>
        <w:t xml:space="preserve"> </w:t>
      </w:r>
      <w:r>
        <w:rPr>
          <w:spacing w:val="-4"/>
        </w:rPr>
        <w:t>design</w:t>
      </w:r>
      <w:r>
        <w:rPr>
          <w:spacing w:val="-12"/>
        </w:rPr>
        <w:t xml:space="preserve"> </w:t>
      </w:r>
      <w:r>
        <w:rPr>
          <w:spacing w:val="-4"/>
        </w:rPr>
        <w:t>features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substantially</w:t>
      </w:r>
      <w:r>
        <w:rPr>
          <w:spacing w:val="-12"/>
        </w:rPr>
        <w:t xml:space="preserve"> </w:t>
      </w:r>
      <w:r>
        <w:rPr>
          <w:spacing w:val="-4"/>
        </w:rPr>
        <w:t>benefit</w:t>
      </w:r>
      <w:r>
        <w:rPr>
          <w:spacing w:val="-11"/>
        </w:rPr>
        <w:t xml:space="preserve"> </w:t>
      </w:r>
      <w:r>
        <w:rPr>
          <w:spacing w:val="-4"/>
        </w:rPr>
        <w:t>consumers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chronic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t>high-cost</w:t>
      </w:r>
      <w:r>
        <w:rPr>
          <w:spacing w:val="-11"/>
        </w:rPr>
        <w:t xml:space="preserve"> </w:t>
      </w:r>
      <w:r>
        <w:t>conditions.</w:t>
      </w:r>
    </w:p>
    <w:p w:rsidR="00D54B24" w14:paraId="2E758E95" w14:textId="77777777">
      <w:pPr>
        <w:pStyle w:val="BodyText"/>
      </w:pPr>
    </w:p>
    <w:p w:rsidR="00D54B24" w14:paraId="6EEBB13C" w14:textId="77777777">
      <w:pPr>
        <w:pStyle w:val="BodyText"/>
        <w:ind w:left="120" w:right="116"/>
      </w:pPr>
      <w:r>
        <w:rPr>
          <w:spacing w:val="-4"/>
        </w:rPr>
        <w:t>Under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requirement,</w:t>
      </w:r>
      <w:r>
        <w:rPr>
          <w:spacing w:val="-9"/>
        </w:rPr>
        <w:t xml:space="preserve"> </w:t>
      </w:r>
      <w:r>
        <w:rPr>
          <w:spacing w:val="-4"/>
        </w:rPr>
        <w:t>issuers</w:t>
      </w:r>
      <w:r>
        <w:rPr>
          <w:spacing w:val="-10"/>
        </w:rPr>
        <w:t xml:space="preserve"> </w:t>
      </w:r>
      <w:r>
        <w:rPr>
          <w:spacing w:val="-4"/>
        </w:rPr>
        <w:t>would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permitted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offer</w:t>
      </w:r>
      <w:r>
        <w:rPr>
          <w:spacing w:val="-8"/>
        </w:rPr>
        <w:t xml:space="preserve"> </w:t>
      </w:r>
      <w:r>
        <w:rPr>
          <w:spacing w:val="-4"/>
        </w:rPr>
        <w:t>more</w:t>
      </w:r>
      <w:r>
        <w:rPr>
          <w:spacing w:val="-11"/>
        </w:rPr>
        <w:t xml:space="preserve"> </w:t>
      </w:r>
      <w:r>
        <w:rPr>
          <w:spacing w:val="-4"/>
        </w:rPr>
        <w:t>than</w:t>
      </w:r>
      <w:r>
        <w:rPr>
          <w:spacing w:val="-12"/>
        </w:rPr>
        <w:t xml:space="preserve"> </w:t>
      </w:r>
      <w:r>
        <w:rPr>
          <w:spacing w:val="-4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 xml:space="preserve">non-standardized </w:t>
      </w:r>
      <w:r>
        <w:rPr>
          <w:spacing w:val="-6"/>
        </w:rPr>
        <w:t>plan</w:t>
      </w:r>
      <w:r>
        <w:rPr>
          <w:spacing w:val="-9"/>
        </w:rPr>
        <w:t xml:space="preserve"> </w:t>
      </w:r>
      <w:r>
        <w:rPr>
          <w:spacing w:val="-6"/>
        </w:rPr>
        <w:t>options</w:t>
      </w:r>
      <w:r>
        <w:rPr>
          <w:spacing w:val="-11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these</w:t>
      </w:r>
      <w:r>
        <w:rPr>
          <w:spacing w:val="-8"/>
        </w:rPr>
        <w:t xml:space="preserve"> </w:t>
      </w:r>
      <w:r>
        <w:rPr>
          <w:spacing w:val="-6"/>
        </w:rPr>
        <w:t>additional</w:t>
      </w:r>
      <w:r>
        <w:rPr>
          <w:spacing w:val="-8"/>
        </w:rPr>
        <w:t xml:space="preserve"> </w:t>
      </w:r>
      <w:r>
        <w:rPr>
          <w:spacing w:val="-6"/>
        </w:rPr>
        <w:t>plans’</w:t>
      </w:r>
      <w:r>
        <w:rPr>
          <w:spacing w:val="-9"/>
        </w:rPr>
        <w:t xml:space="preserve"> </w:t>
      </w:r>
      <w:r>
        <w:rPr>
          <w:spacing w:val="-6"/>
        </w:rPr>
        <w:t>cost</w:t>
      </w:r>
      <w:r>
        <w:rPr>
          <w:spacing w:val="-8"/>
        </w:rPr>
        <w:t xml:space="preserve"> </w:t>
      </w:r>
      <w:r>
        <w:rPr>
          <w:spacing w:val="-6"/>
        </w:rPr>
        <w:t>sharing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benefits</w:t>
      </w:r>
      <w:r>
        <w:rPr>
          <w:spacing w:val="-11"/>
        </w:rPr>
        <w:t xml:space="preserve"> </w:t>
      </w:r>
      <w:r>
        <w:rPr>
          <w:spacing w:val="-6"/>
        </w:rPr>
        <w:t>pertaining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treatment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chronic</w:t>
      </w:r>
      <w:r>
        <w:rPr>
          <w:spacing w:val="-8"/>
        </w:rPr>
        <w:t xml:space="preserve"> </w:t>
      </w:r>
      <w:r>
        <w:rPr>
          <w:spacing w:val="-6"/>
        </w:rPr>
        <w:t xml:space="preserve">and </w:t>
      </w:r>
      <w:r>
        <w:rPr>
          <w:spacing w:val="-4"/>
        </w:rPr>
        <w:t>high-cost</w:t>
      </w:r>
      <w:r>
        <w:rPr>
          <w:spacing w:val="-13"/>
        </w:rPr>
        <w:t xml:space="preserve"> </w:t>
      </w:r>
      <w:r>
        <w:rPr>
          <w:spacing w:val="-4"/>
        </w:rPr>
        <w:t>conditions</w:t>
      </w:r>
      <w:r>
        <w:rPr>
          <w:spacing w:val="-12"/>
        </w:rPr>
        <w:t xml:space="preserve"> </w:t>
      </w:r>
      <w:r>
        <w:rPr>
          <w:spacing w:val="-4"/>
        </w:rPr>
        <w:t>(including</w:t>
      </w:r>
      <w:r>
        <w:rPr>
          <w:spacing w:val="-10"/>
        </w:rPr>
        <w:t xml:space="preserve"> </w:t>
      </w:r>
      <w:r>
        <w:rPr>
          <w:spacing w:val="-4"/>
        </w:rPr>
        <w:t>benefits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prescription</w:t>
      </w:r>
      <w:r>
        <w:rPr>
          <w:spacing w:val="-10"/>
        </w:rPr>
        <w:t xml:space="preserve"> </w:t>
      </w:r>
      <w:r>
        <w:rPr>
          <w:spacing w:val="-4"/>
        </w:rPr>
        <w:t>drugs,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pertaining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treatment 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condition(s))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least</w:t>
      </w:r>
      <w:r>
        <w:rPr>
          <w:spacing w:val="-7"/>
        </w:rPr>
        <w:t xml:space="preserve"> </w:t>
      </w:r>
      <w:r>
        <w:rPr>
          <w:spacing w:val="-4"/>
        </w:rPr>
        <w:t>25</w:t>
      </w:r>
      <w:r>
        <w:rPr>
          <w:spacing w:val="-8"/>
        </w:rPr>
        <w:t xml:space="preserve"> </w:t>
      </w:r>
      <w:r>
        <w:rPr>
          <w:spacing w:val="-4"/>
        </w:rPr>
        <w:t>percent</w:t>
      </w:r>
      <w:r>
        <w:rPr>
          <w:spacing w:val="-11"/>
        </w:rPr>
        <w:t xml:space="preserve"> </w:t>
      </w:r>
      <w:r>
        <w:rPr>
          <w:spacing w:val="-4"/>
        </w:rPr>
        <w:t>lower,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15"/>
        </w:rPr>
        <w:t xml:space="preserve"> </w:t>
      </w:r>
      <w:r>
        <w:rPr>
          <w:spacing w:val="-4"/>
        </w:rPr>
        <w:t>applied without</w:t>
      </w:r>
      <w:r>
        <w:rPr>
          <w:spacing w:val="-7"/>
        </w:rPr>
        <w:t xml:space="preserve"> </w:t>
      </w:r>
      <w:r>
        <w:rPr>
          <w:spacing w:val="-4"/>
        </w:rPr>
        <w:t>restriction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scope</w:t>
      </w:r>
      <w:r>
        <w:rPr>
          <w:spacing w:val="-11"/>
        </w:rPr>
        <w:t xml:space="preserve"> </w:t>
      </w:r>
      <w:r>
        <w:rPr>
          <w:spacing w:val="-4"/>
        </w:rPr>
        <w:t>throughout</w:t>
      </w:r>
      <w:r>
        <w:rPr>
          <w:spacing w:val="-7"/>
        </w:rPr>
        <w:t xml:space="preserve"> </w:t>
      </w:r>
      <w:r>
        <w:rPr>
          <w:spacing w:val="-4"/>
        </w:rPr>
        <w:t>the plan</w:t>
      </w:r>
      <w:r>
        <w:rPr>
          <w:spacing w:val="-7"/>
        </w:rPr>
        <w:t xml:space="preserve"> </w:t>
      </w:r>
      <w:r>
        <w:rPr>
          <w:spacing w:val="-4"/>
        </w:rPr>
        <w:t>year,</w:t>
      </w:r>
      <w:r>
        <w:rPr>
          <w:spacing w:val="-11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sharing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same corresponding</w:t>
      </w:r>
      <w:r>
        <w:rPr>
          <w:spacing w:val="-7"/>
        </w:rPr>
        <w:t xml:space="preserve"> </w:t>
      </w:r>
      <w:r>
        <w:rPr>
          <w:spacing w:val="-4"/>
        </w:rPr>
        <w:t>benefits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issuer’s</w:t>
      </w:r>
      <w:r>
        <w:rPr>
          <w:spacing w:val="-9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non- standardized</w:t>
      </w:r>
      <w:r>
        <w:rPr>
          <w:spacing w:val="-8"/>
        </w:rPr>
        <w:t xml:space="preserve"> </w:t>
      </w:r>
      <w:r>
        <w:rPr>
          <w:spacing w:val="-4"/>
        </w:rPr>
        <w:t>plan</w:t>
      </w:r>
      <w:r>
        <w:rPr>
          <w:spacing w:val="-8"/>
        </w:rPr>
        <w:t xml:space="preserve"> </w:t>
      </w:r>
      <w:r>
        <w:rPr>
          <w:spacing w:val="-4"/>
        </w:rPr>
        <w:t>option</w:t>
      </w:r>
      <w:r>
        <w:rPr>
          <w:spacing w:val="-8"/>
        </w:rPr>
        <w:t xml:space="preserve"> </w:t>
      </w:r>
      <w:r>
        <w:rPr>
          <w:spacing w:val="-4"/>
        </w:rPr>
        <w:t>offerings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same</w:t>
      </w:r>
      <w:r>
        <w:rPr>
          <w:spacing w:val="-12"/>
        </w:rPr>
        <w:t xml:space="preserve"> </w:t>
      </w:r>
      <w:r>
        <w:rPr>
          <w:spacing w:val="-4"/>
        </w:rPr>
        <w:t>product</w:t>
      </w:r>
      <w:r>
        <w:rPr>
          <w:spacing w:val="-7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type,</w:t>
      </w:r>
      <w:r>
        <w:rPr>
          <w:spacing w:val="-8"/>
        </w:rPr>
        <w:t xml:space="preserve"> </w:t>
      </w:r>
      <w:r>
        <w:rPr>
          <w:spacing w:val="-4"/>
        </w:rPr>
        <w:t>metal</w:t>
      </w:r>
      <w:r>
        <w:rPr>
          <w:spacing w:val="-11"/>
        </w:rPr>
        <w:t xml:space="preserve"> </w:t>
      </w:r>
      <w:r>
        <w:rPr>
          <w:spacing w:val="-4"/>
        </w:rPr>
        <w:t>level,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service</w:t>
      </w:r>
      <w:r>
        <w:rPr>
          <w:spacing w:val="-11"/>
        </w:rPr>
        <w:t xml:space="preserve"> </w:t>
      </w:r>
      <w:r>
        <w:rPr>
          <w:spacing w:val="-4"/>
        </w:rPr>
        <w:t>area.</w:t>
      </w:r>
    </w:p>
    <w:p w:rsidR="00D54B24" w14:paraId="62FB3318" w14:textId="77777777">
      <w:pPr>
        <w:pStyle w:val="BodyText"/>
      </w:pPr>
    </w:p>
    <w:p w:rsidR="00D54B24" w14:paraId="59E419ED" w14:textId="77777777">
      <w:pPr>
        <w:pStyle w:val="BodyText"/>
        <w:ind w:left="120" w:right="123" w:hanging="1"/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accordance with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exceptions</w:t>
      </w:r>
      <w:r>
        <w:rPr>
          <w:spacing w:val="-6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4"/>
        </w:rPr>
        <w:t>156.202(e),</w:t>
      </w:r>
      <w:r>
        <w:rPr>
          <w:spacing w:val="-12"/>
        </w:rPr>
        <w:t xml:space="preserve"> </w:t>
      </w:r>
      <w:r>
        <w:rPr>
          <w:spacing w:val="-4"/>
        </w:rPr>
        <w:t>issuers</w:t>
      </w:r>
      <w:r>
        <w:rPr>
          <w:spacing w:val="-6"/>
        </w:rPr>
        <w:t xml:space="preserve"> </w:t>
      </w:r>
      <w:r>
        <w:rPr>
          <w:spacing w:val="-4"/>
        </w:rPr>
        <w:t>seeking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exception would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>to submit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written</w:t>
      </w:r>
      <w:r>
        <w:rPr>
          <w:spacing w:val="-12"/>
        </w:rPr>
        <w:t xml:space="preserve"> </w:t>
      </w:r>
      <w:r>
        <w:rPr>
          <w:spacing w:val="-4"/>
        </w:rPr>
        <w:t>justification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manner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7"/>
        </w:rPr>
        <w:t xml:space="preserve"> </w:t>
      </w:r>
      <w:r>
        <w:rPr>
          <w:spacing w:val="-4"/>
        </w:rPr>
        <w:t>prescribed</w:t>
      </w:r>
      <w:r>
        <w:rPr>
          <w:spacing w:val="-8"/>
        </w:rPr>
        <w:t xml:space="preserve"> </w:t>
      </w:r>
      <w:r>
        <w:rPr>
          <w:spacing w:val="-4"/>
        </w:rPr>
        <w:t>by HHS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provides</w:t>
      </w:r>
      <w:r>
        <w:rPr>
          <w:spacing w:val="-9"/>
        </w:rPr>
        <w:t xml:space="preserve"> </w:t>
      </w:r>
      <w:r>
        <w:rPr>
          <w:spacing w:val="-4"/>
        </w:rPr>
        <w:t>additional</w:t>
      </w:r>
      <w:r>
        <w:rPr>
          <w:spacing w:val="-6"/>
        </w:rPr>
        <w:t xml:space="preserve"> </w:t>
      </w:r>
      <w:r>
        <w:rPr>
          <w:spacing w:val="-4"/>
        </w:rPr>
        <w:t>details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explains</w:t>
      </w:r>
      <w:r>
        <w:rPr>
          <w:spacing w:val="-9"/>
        </w:rPr>
        <w:t xml:space="preserve"> </w:t>
      </w:r>
      <w:r>
        <w:rPr>
          <w:spacing w:val="-4"/>
        </w:rPr>
        <w:t>how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particular</w:t>
      </w:r>
      <w:r>
        <w:rPr>
          <w:spacing w:val="-7"/>
        </w:rPr>
        <w:t xml:space="preserve"> </w:t>
      </w:r>
      <w:r>
        <w:rPr>
          <w:spacing w:val="-4"/>
        </w:rPr>
        <w:t>plan</w:t>
      </w:r>
      <w:r>
        <w:rPr>
          <w:spacing w:val="-7"/>
        </w:rPr>
        <w:t xml:space="preserve"> </w:t>
      </w:r>
      <w:r>
        <w:rPr>
          <w:spacing w:val="-4"/>
        </w:rPr>
        <w:t>design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issuer</w:t>
      </w:r>
      <w:r>
        <w:rPr>
          <w:spacing w:val="-12"/>
        </w:rPr>
        <w:t xml:space="preserve"> </w:t>
      </w:r>
      <w:r>
        <w:rPr>
          <w:spacing w:val="-4"/>
        </w:rPr>
        <w:t>desires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offer</w:t>
      </w:r>
      <w:r>
        <w:rPr>
          <w:spacing w:val="-7"/>
        </w:rPr>
        <w:t xml:space="preserve"> </w:t>
      </w:r>
      <w:r>
        <w:rPr>
          <w:spacing w:val="-6"/>
        </w:rPr>
        <w:t>above the non-standardized</w:t>
      </w:r>
      <w:r>
        <w:rPr>
          <w:spacing w:val="-7"/>
        </w:rPr>
        <w:t xml:space="preserve"> </w:t>
      </w:r>
      <w:r>
        <w:rPr>
          <w:spacing w:val="-6"/>
        </w:rPr>
        <w:t>plan</w:t>
      </w:r>
      <w:r>
        <w:rPr>
          <w:spacing w:val="-7"/>
        </w:rPr>
        <w:t xml:space="preserve"> </w:t>
      </w:r>
      <w:r>
        <w:rPr>
          <w:spacing w:val="-6"/>
        </w:rPr>
        <w:t>option</w:t>
      </w:r>
      <w:r>
        <w:rPr>
          <w:spacing w:val="-7"/>
        </w:rPr>
        <w:t xml:space="preserve"> </w:t>
      </w:r>
      <w:r>
        <w:rPr>
          <w:spacing w:val="-6"/>
        </w:rPr>
        <w:t>limit of</w:t>
      </w:r>
      <w:r>
        <w:rPr>
          <w:spacing w:val="-12"/>
        </w:rPr>
        <w:t xml:space="preserve"> </w:t>
      </w:r>
      <w:r>
        <w:rPr>
          <w:spacing w:val="-6"/>
        </w:rPr>
        <w:t>two</w:t>
      </w:r>
      <w:r>
        <w:rPr>
          <w:spacing w:val="-7"/>
        </w:rPr>
        <w:t xml:space="preserve"> </w:t>
      </w:r>
      <w:r>
        <w:rPr>
          <w:spacing w:val="-6"/>
        </w:rPr>
        <w:t>satisfies</w:t>
      </w:r>
      <w:r>
        <w:rPr>
          <w:spacing w:val="-9"/>
        </w:rPr>
        <w:t xml:space="preserve"> </w:t>
      </w:r>
      <w:r>
        <w:rPr>
          <w:spacing w:val="-6"/>
        </w:rPr>
        <w:t>the proposed</w:t>
      </w:r>
      <w:r>
        <w:rPr>
          <w:spacing w:val="-7"/>
        </w:rPr>
        <w:t xml:space="preserve"> </w:t>
      </w:r>
      <w:r>
        <w:rPr>
          <w:spacing w:val="-6"/>
        </w:rPr>
        <w:t>standards for</w:t>
      </w:r>
      <w:r>
        <w:rPr>
          <w:spacing w:val="-7"/>
        </w:rPr>
        <w:t xml:space="preserve"> </w:t>
      </w:r>
      <w:r>
        <w:rPr>
          <w:spacing w:val="-6"/>
        </w:rPr>
        <w:t>receiving an</w:t>
      </w:r>
      <w:r>
        <w:rPr>
          <w:spacing w:val="-12"/>
        </w:rPr>
        <w:t xml:space="preserve"> </w:t>
      </w:r>
      <w:r>
        <w:rPr>
          <w:spacing w:val="-6"/>
        </w:rPr>
        <w:t>exception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limit</w:t>
      </w:r>
      <w:r>
        <w:rPr>
          <w:spacing w:val="-7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namely,</w:t>
      </w:r>
      <w:r>
        <w:rPr>
          <w:spacing w:val="-8"/>
        </w:rPr>
        <w:t xml:space="preserve"> </w:t>
      </w:r>
      <w:r>
        <w:rPr>
          <w:spacing w:val="-6"/>
        </w:rPr>
        <w:t>how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particular</w:t>
      </w:r>
      <w:r>
        <w:rPr>
          <w:spacing w:val="-8"/>
        </w:rPr>
        <w:t xml:space="preserve"> </w:t>
      </w:r>
      <w:r>
        <w:rPr>
          <w:spacing w:val="-6"/>
        </w:rPr>
        <w:t>plan</w:t>
      </w:r>
      <w:r>
        <w:rPr>
          <w:spacing w:val="-8"/>
        </w:rPr>
        <w:t xml:space="preserve"> </w:t>
      </w:r>
      <w:r>
        <w:rPr>
          <w:spacing w:val="-6"/>
        </w:rPr>
        <w:t>would</w:t>
      </w:r>
      <w:r>
        <w:rPr>
          <w:spacing w:val="-8"/>
        </w:rPr>
        <w:t xml:space="preserve"> </w:t>
      </w:r>
      <w:r>
        <w:rPr>
          <w:spacing w:val="-6"/>
        </w:rPr>
        <w:t>substantially</w:t>
      </w:r>
      <w:r>
        <w:rPr>
          <w:spacing w:val="-8"/>
        </w:rPr>
        <w:t xml:space="preserve"> </w:t>
      </w:r>
      <w:r>
        <w:rPr>
          <w:spacing w:val="-6"/>
        </w:rPr>
        <w:t>benefit</w:t>
      </w:r>
      <w:r>
        <w:rPr>
          <w:spacing w:val="-11"/>
        </w:rPr>
        <w:t xml:space="preserve"> </w:t>
      </w:r>
      <w:r>
        <w:rPr>
          <w:spacing w:val="-6"/>
        </w:rPr>
        <w:t xml:space="preserve">consumers with </w:t>
      </w:r>
      <w:r>
        <w:rPr>
          <w:spacing w:val="-4"/>
        </w:rPr>
        <w:t>chronic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high-cost</w:t>
      </w:r>
      <w:r>
        <w:rPr>
          <w:spacing w:val="-8"/>
        </w:rPr>
        <w:t xml:space="preserve"> </w:t>
      </w:r>
      <w:r>
        <w:rPr>
          <w:spacing w:val="-4"/>
        </w:rPr>
        <w:t>conditions.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Centers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Medicare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Medicaid</w:t>
      </w:r>
      <w:r>
        <w:rPr>
          <w:spacing w:val="-10"/>
        </w:rPr>
        <w:t xml:space="preserve"> </w:t>
      </w:r>
      <w:r>
        <w:rPr>
          <w:spacing w:val="-4"/>
        </w:rPr>
        <w:t>Services</w:t>
      </w:r>
      <w:r>
        <w:rPr>
          <w:spacing w:val="-11"/>
        </w:rPr>
        <w:t xml:space="preserve"> </w:t>
      </w:r>
      <w:r>
        <w:rPr>
          <w:spacing w:val="-4"/>
        </w:rPr>
        <w:t xml:space="preserve">(CMS) would </w:t>
      </w:r>
      <w:r>
        <w:rPr>
          <w:spacing w:val="-6"/>
        </w:rPr>
        <w:t>provide</w:t>
      </w:r>
      <w:r>
        <w:rPr>
          <w:spacing w:val="-8"/>
        </w:rPr>
        <w:t xml:space="preserve"> </w:t>
      </w:r>
      <w:r>
        <w:rPr>
          <w:spacing w:val="-6"/>
        </w:rPr>
        <w:t>issuers with a justification</w:t>
      </w:r>
      <w:r>
        <w:rPr>
          <w:spacing w:val="-9"/>
        </w:rPr>
        <w:t xml:space="preserve"> </w:t>
      </w:r>
      <w:r>
        <w:rPr>
          <w:spacing w:val="-6"/>
        </w:rPr>
        <w:t>form upon</w:t>
      </w:r>
      <w:r>
        <w:rPr>
          <w:spacing w:val="-9"/>
        </w:rPr>
        <w:t xml:space="preserve"> </w:t>
      </w:r>
      <w:r>
        <w:rPr>
          <w:spacing w:val="-6"/>
        </w:rPr>
        <w:t xml:space="preserve">publication of the final rule when the QHP templates for </w:t>
      </w:r>
      <w:r>
        <w:t>the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released.</w:t>
      </w:r>
    </w:p>
    <w:p w:rsidR="00D54B24" w14:paraId="1EC37CC1" w14:textId="77777777">
      <w:pPr>
        <w:pStyle w:val="BodyText"/>
      </w:pPr>
    </w:p>
    <w:p w:rsidR="00D54B24" w14:paraId="4C95C1EB" w14:textId="77777777">
      <w:pPr>
        <w:pStyle w:val="BodyText"/>
        <w:ind w:left="120" w:right="123"/>
      </w:pP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justification</w:t>
      </w:r>
      <w:r>
        <w:rPr>
          <w:spacing w:val="-8"/>
        </w:rPr>
        <w:t xml:space="preserve"> </w:t>
      </w:r>
      <w:r>
        <w:rPr>
          <w:spacing w:val="-4"/>
        </w:rPr>
        <w:t>form would</w:t>
      </w:r>
      <w:r>
        <w:rPr>
          <w:spacing w:val="-8"/>
        </w:rPr>
        <w:t xml:space="preserve"> </w:t>
      </w:r>
      <w:r>
        <w:rPr>
          <w:spacing w:val="-4"/>
        </w:rPr>
        <w:t>ask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issuer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(1)</w:t>
      </w:r>
      <w:r>
        <w:rPr>
          <w:spacing w:val="-8"/>
        </w:rPr>
        <w:t xml:space="preserve"> </w:t>
      </w:r>
      <w:r>
        <w:rPr>
          <w:spacing w:val="-4"/>
        </w:rPr>
        <w:t>identify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condition(s)</w:t>
      </w:r>
      <w:r>
        <w:rPr>
          <w:spacing w:val="-8"/>
        </w:rPr>
        <w:t xml:space="preserve"> </w:t>
      </w:r>
      <w:r>
        <w:rPr>
          <w:spacing w:val="-4"/>
        </w:rPr>
        <w:t>for which</w:t>
      </w:r>
      <w:r>
        <w:rPr>
          <w:spacing w:val="-12"/>
        </w:rPr>
        <w:t xml:space="preserve"> </w:t>
      </w:r>
      <w:r>
        <w:rPr>
          <w:spacing w:val="-4"/>
        </w:rPr>
        <w:t>cost sharing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reduced,</w:t>
      </w:r>
      <w:r>
        <w:rPr>
          <w:spacing w:val="-8"/>
        </w:rPr>
        <w:t xml:space="preserve"> </w:t>
      </w:r>
      <w:r>
        <w:rPr>
          <w:spacing w:val="-4"/>
        </w:rPr>
        <w:t>(2)</w:t>
      </w:r>
      <w:r>
        <w:rPr>
          <w:spacing w:val="-8"/>
        </w:rPr>
        <w:t xml:space="preserve"> </w:t>
      </w:r>
      <w:r>
        <w:rPr>
          <w:spacing w:val="-4"/>
        </w:rPr>
        <w:t>explain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benefits</w:t>
      </w:r>
      <w:r>
        <w:rPr>
          <w:spacing w:val="-10"/>
        </w:rPr>
        <w:t xml:space="preserve"> </w:t>
      </w:r>
      <w:r>
        <w:rPr>
          <w:spacing w:val="-4"/>
        </w:rPr>
        <w:t>would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reduced</w:t>
      </w:r>
      <w:r>
        <w:rPr>
          <w:spacing w:val="-8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4"/>
        </w:rPr>
        <w:t>enrollee</w:t>
      </w:r>
      <w:r>
        <w:rPr>
          <w:spacing w:val="-11"/>
        </w:rPr>
        <w:t xml:space="preserve"> </w:t>
      </w:r>
      <w:r>
        <w:rPr>
          <w:spacing w:val="-4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sharing</w:t>
      </w:r>
      <w:r>
        <w:rPr>
          <w:spacing w:val="-8"/>
        </w:rPr>
        <w:t xml:space="preserve"> </w:t>
      </w:r>
      <w:r>
        <w:rPr>
          <w:spacing w:val="-4"/>
        </w:rPr>
        <w:t>(as opposed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reduced</w:t>
      </w:r>
      <w:r>
        <w:rPr>
          <w:spacing w:val="-12"/>
        </w:rPr>
        <w:t xml:space="preserve"> </w:t>
      </w:r>
      <w:r>
        <w:rPr>
          <w:spacing w:val="-4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sharing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limited</w:t>
      </w:r>
      <w:r>
        <w:rPr>
          <w:spacing w:val="-7"/>
        </w:rPr>
        <w:t xml:space="preserve"> </w:t>
      </w:r>
      <w:r>
        <w:rPr>
          <w:spacing w:val="-4"/>
        </w:rPr>
        <w:t>number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visits)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treatment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specified </w:t>
      </w:r>
      <w:r>
        <w:rPr>
          <w:spacing w:val="-6"/>
        </w:rPr>
        <w:t>condition(s)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25</w:t>
      </w:r>
      <w:r>
        <w:rPr>
          <w:spacing w:val="-9"/>
        </w:rPr>
        <w:t xml:space="preserve"> </w:t>
      </w:r>
      <w:r>
        <w:rPr>
          <w:spacing w:val="-6"/>
        </w:rPr>
        <w:t>percent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more</w:t>
      </w:r>
      <w:r>
        <w:rPr>
          <w:spacing w:val="-8"/>
        </w:rPr>
        <w:t xml:space="preserve"> </w:t>
      </w:r>
      <w:r>
        <w:rPr>
          <w:spacing w:val="-6"/>
        </w:rPr>
        <w:t>relative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cost sharing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 same</w:t>
      </w:r>
      <w:r>
        <w:rPr>
          <w:spacing w:val="-8"/>
        </w:rPr>
        <w:t xml:space="preserve"> </w:t>
      </w:r>
      <w:r>
        <w:rPr>
          <w:spacing w:val="-6"/>
        </w:rPr>
        <w:t>corresponding benefits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 xml:space="preserve">an </w:t>
      </w:r>
      <w:r>
        <w:rPr>
          <w:spacing w:val="-4"/>
        </w:rPr>
        <w:t>issuer’s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non-standardized</w:t>
      </w:r>
      <w:r>
        <w:rPr>
          <w:spacing w:val="-8"/>
        </w:rPr>
        <w:t xml:space="preserve"> </w:t>
      </w:r>
      <w:r>
        <w:rPr>
          <w:spacing w:val="-4"/>
        </w:rPr>
        <w:t>plan</w:t>
      </w:r>
      <w:r>
        <w:rPr>
          <w:spacing w:val="-8"/>
        </w:rPr>
        <w:t xml:space="preserve"> </w:t>
      </w:r>
      <w:r>
        <w:rPr>
          <w:spacing w:val="-4"/>
        </w:rPr>
        <w:t>offerings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 same</w:t>
      </w:r>
      <w:r>
        <w:rPr>
          <w:spacing w:val="-7"/>
        </w:rPr>
        <w:t xml:space="preserve"> </w:t>
      </w:r>
      <w:r>
        <w:rPr>
          <w:spacing w:val="-4"/>
        </w:rPr>
        <w:t>product</w:t>
      </w:r>
      <w:r>
        <w:rPr>
          <w:spacing w:val="-7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type,</w:t>
      </w:r>
      <w:r>
        <w:rPr>
          <w:spacing w:val="-8"/>
        </w:rPr>
        <w:t xml:space="preserve"> </w:t>
      </w:r>
      <w:r>
        <w:rPr>
          <w:spacing w:val="-4"/>
        </w:rPr>
        <w:t>metal</w:t>
      </w:r>
      <w:r>
        <w:rPr>
          <w:spacing w:val="-12"/>
        </w:rPr>
        <w:t xml:space="preserve"> </w:t>
      </w:r>
      <w:r>
        <w:rPr>
          <w:spacing w:val="-4"/>
        </w:rPr>
        <w:t>level,</w:t>
      </w:r>
      <w:r>
        <w:rPr>
          <w:spacing w:val="-8"/>
        </w:rPr>
        <w:t xml:space="preserve"> </w:t>
      </w:r>
      <w:r>
        <w:rPr>
          <w:spacing w:val="-4"/>
        </w:rPr>
        <w:t>and service</w:t>
      </w:r>
      <w:r>
        <w:rPr>
          <w:spacing w:val="-6"/>
        </w:rPr>
        <w:t xml:space="preserve"> </w:t>
      </w:r>
      <w:r>
        <w:rPr>
          <w:spacing w:val="-4"/>
        </w:rPr>
        <w:t>area,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(3)</w:t>
      </w:r>
      <w:r>
        <w:rPr>
          <w:spacing w:val="-12"/>
        </w:rPr>
        <w:t xml:space="preserve"> </w:t>
      </w:r>
      <w:r>
        <w:rPr>
          <w:spacing w:val="-4"/>
        </w:rPr>
        <w:t>explain</w:t>
      </w:r>
      <w:r>
        <w:rPr>
          <w:spacing w:val="-7"/>
        </w:rPr>
        <w:t xml:space="preserve"> </w:t>
      </w:r>
      <w:r>
        <w:rPr>
          <w:spacing w:val="-4"/>
        </w:rPr>
        <w:t>how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reduced</w:t>
      </w:r>
      <w:r>
        <w:rPr>
          <w:spacing w:val="-7"/>
        </w:rPr>
        <w:t xml:space="preserve"> </w:t>
      </w:r>
      <w:r>
        <w:rPr>
          <w:spacing w:val="-4"/>
        </w:rPr>
        <w:t>cost</w:t>
      </w:r>
      <w:r>
        <w:rPr>
          <w:spacing w:val="-6"/>
        </w:rPr>
        <w:t xml:space="preserve"> </w:t>
      </w:r>
      <w:r>
        <w:rPr>
          <w:spacing w:val="-4"/>
        </w:rPr>
        <w:t>sharing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these</w:t>
      </w:r>
      <w:r>
        <w:rPr>
          <w:spacing w:val="-6"/>
        </w:rPr>
        <w:t xml:space="preserve"> </w:t>
      </w:r>
      <w:r>
        <w:rPr>
          <w:spacing w:val="-4"/>
        </w:rPr>
        <w:t>services</w:t>
      </w:r>
      <w:r>
        <w:rPr>
          <w:spacing w:val="-10"/>
        </w:rPr>
        <w:t xml:space="preserve"> </w:t>
      </w:r>
      <w:r>
        <w:rPr>
          <w:spacing w:val="-4"/>
        </w:rPr>
        <w:t>pertains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clinically indicated</w:t>
      </w:r>
      <w:r>
        <w:rPr>
          <w:spacing w:val="-7"/>
        </w:rPr>
        <w:t xml:space="preserve"> </w:t>
      </w:r>
      <w:r>
        <w:rPr>
          <w:spacing w:val="-4"/>
        </w:rPr>
        <w:t>guidelines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treatment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specified</w:t>
      </w:r>
      <w:r>
        <w:rPr>
          <w:spacing w:val="-7"/>
        </w:rPr>
        <w:t xml:space="preserve"> </w:t>
      </w:r>
      <w:r>
        <w:rPr>
          <w:spacing w:val="-4"/>
        </w:rPr>
        <w:t>chronic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high-cost</w:t>
      </w:r>
      <w:r>
        <w:rPr>
          <w:spacing w:val="-6"/>
        </w:rPr>
        <w:t xml:space="preserve"> </w:t>
      </w:r>
      <w:r>
        <w:rPr>
          <w:spacing w:val="-4"/>
        </w:rPr>
        <w:t>condition(s).</w:t>
      </w:r>
    </w:p>
    <w:p w:rsidR="00D54B24" w14:paraId="283D2AFD" w14:textId="77777777">
      <w:pPr>
        <w:pStyle w:val="BodyText"/>
      </w:pPr>
    </w:p>
    <w:p w:rsidR="00D54B24" w14:paraId="4DA704D9" w14:textId="77777777">
      <w:pPr>
        <w:pStyle w:val="BodyText"/>
        <w:spacing w:before="1"/>
        <w:ind w:left="120" w:right="123"/>
      </w:pP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proposed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collection</w:t>
      </w:r>
      <w:r>
        <w:rPr>
          <w:spacing w:val="-9"/>
        </w:rPr>
        <w:t xml:space="preserve"> </w:t>
      </w:r>
      <w:r>
        <w:rPr>
          <w:spacing w:val="-6"/>
        </w:rPr>
        <w:t>proposes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collection</w:t>
      </w:r>
      <w:r>
        <w:rPr>
          <w:spacing w:val="-9"/>
        </w:rPr>
        <w:t xml:space="preserve"> </w:t>
      </w:r>
      <w:r>
        <w:rPr>
          <w:spacing w:val="-6"/>
        </w:rPr>
        <w:t>instrument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Appendix</w:t>
      </w:r>
      <w:r>
        <w:rPr>
          <w:spacing w:val="-10"/>
        </w:rPr>
        <w:t xml:space="preserve"> </w:t>
      </w:r>
      <w:r>
        <w:rPr>
          <w:spacing w:val="-6"/>
        </w:rPr>
        <w:t xml:space="preserve">A. Non- </w:t>
      </w:r>
      <w:r>
        <w:rPr>
          <w:spacing w:val="-4"/>
        </w:rPr>
        <w:t>Standardized</w:t>
      </w:r>
      <w:r>
        <w:rPr>
          <w:spacing w:val="-6"/>
        </w:rPr>
        <w:t xml:space="preserve"> </w:t>
      </w:r>
      <w:r>
        <w:rPr>
          <w:spacing w:val="-4"/>
        </w:rPr>
        <w:t>Plan</w:t>
      </w:r>
      <w:r>
        <w:rPr>
          <w:spacing w:val="-6"/>
        </w:rPr>
        <w:t xml:space="preserve"> </w:t>
      </w:r>
      <w:r>
        <w:rPr>
          <w:spacing w:val="-4"/>
        </w:rPr>
        <w:t>Option</w:t>
      </w:r>
      <w:r>
        <w:rPr>
          <w:spacing w:val="-14"/>
        </w:rPr>
        <w:t xml:space="preserve"> </w:t>
      </w:r>
      <w:r>
        <w:rPr>
          <w:spacing w:val="-4"/>
        </w:rPr>
        <w:t>Limit</w:t>
      </w:r>
      <w:r>
        <w:rPr>
          <w:spacing w:val="-8"/>
        </w:rPr>
        <w:t xml:space="preserve"> </w:t>
      </w:r>
      <w:r>
        <w:rPr>
          <w:spacing w:val="-4"/>
        </w:rPr>
        <w:t>Exception</w:t>
      </w:r>
      <w:r>
        <w:rPr>
          <w:spacing w:val="-9"/>
        </w:rPr>
        <w:t xml:space="preserve"> </w:t>
      </w:r>
      <w:r>
        <w:rPr>
          <w:spacing w:val="-4"/>
        </w:rPr>
        <w:t>Justification</w:t>
      </w:r>
      <w:r>
        <w:rPr>
          <w:spacing w:val="-9"/>
        </w:rPr>
        <w:t xml:space="preserve"> </w:t>
      </w:r>
      <w:r>
        <w:rPr>
          <w:spacing w:val="-4"/>
        </w:rPr>
        <w:t>Form</w:t>
      </w:r>
      <w:r>
        <w:rPr>
          <w:i/>
          <w:spacing w:val="-4"/>
        </w:rPr>
        <w:t>.</w:t>
      </w:r>
      <w:r>
        <w:rPr>
          <w:i/>
          <w:spacing w:val="-9"/>
        </w:rPr>
        <w:t xml:space="preserve"> </w:t>
      </w:r>
      <w:r>
        <w:rPr>
          <w:spacing w:val="-4"/>
        </w:rPr>
        <w:t>FFE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SBE-FP</w:t>
      </w:r>
      <w:r>
        <w:rPr>
          <w:spacing w:val="-11"/>
        </w:rPr>
        <w:t xml:space="preserve"> </w:t>
      </w:r>
      <w:r>
        <w:rPr>
          <w:spacing w:val="-4"/>
        </w:rPr>
        <w:t>issuers</w:t>
      </w:r>
      <w:r>
        <w:rPr>
          <w:spacing w:val="-11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 xml:space="preserve">be </w:t>
      </w:r>
      <w:r>
        <w:rPr>
          <w:spacing w:val="-6"/>
        </w:rPr>
        <w:t>required to submit this justification form</w:t>
      </w:r>
      <w:r>
        <w:rPr>
          <w:spacing w:val="-8"/>
        </w:rPr>
        <w:t xml:space="preserve"> </w:t>
      </w:r>
      <w:r>
        <w:rPr>
          <w:spacing w:val="-6"/>
        </w:rPr>
        <w:t>electronically. We may use a web-based</w:t>
      </w:r>
      <w:r>
        <w:rPr>
          <w:spacing w:val="-9"/>
        </w:rPr>
        <w:t xml:space="preserve"> </w:t>
      </w:r>
      <w:r>
        <w:rPr>
          <w:spacing w:val="-6"/>
        </w:rPr>
        <w:t>tool to</w:t>
      </w:r>
      <w:r>
        <w:rPr>
          <w:spacing w:val="-9"/>
        </w:rPr>
        <w:t xml:space="preserve"> </w:t>
      </w:r>
      <w:r>
        <w:rPr>
          <w:spacing w:val="-6"/>
        </w:rPr>
        <w:t xml:space="preserve">collect this </w:t>
      </w:r>
      <w:r>
        <w:rPr>
          <w:spacing w:val="-2"/>
        </w:rPr>
        <w:t>information.</w:t>
      </w:r>
    </w:p>
    <w:p w:rsidR="00D54B24" w14:paraId="1B71E9FA" w14:textId="77777777">
      <w:pPr>
        <w:sectPr>
          <w:pgSz w:w="12240" w:h="15840"/>
          <w:pgMar w:top="1640" w:right="1300" w:bottom="1200" w:left="1320" w:header="0" w:footer="1013" w:gutter="0"/>
          <w:cols w:space="720"/>
        </w:sectPr>
      </w:pPr>
    </w:p>
    <w:p w:rsidR="00D54B24" w14:paraId="7C29D9EF" w14:textId="77777777">
      <w:pPr>
        <w:pStyle w:val="ListParagraph"/>
        <w:numPr>
          <w:ilvl w:val="1"/>
          <w:numId w:val="2"/>
        </w:numPr>
        <w:tabs>
          <w:tab w:val="left" w:pos="699"/>
        </w:tabs>
        <w:spacing w:before="62"/>
        <w:ind w:left="699" w:hanging="579"/>
        <w:rPr>
          <w:sz w:val="24"/>
          <w:u w:val="none"/>
        </w:rPr>
      </w:pPr>
      <w:bookmarkStart w:id="4" w:name="2._Information_Users"/>
      <w:bookmarkStart w:id="5" w:name="3._Use_of_Information_Technology"/>
      <w:bookmarkStart w:id="6" w:name="4._Duplication_of_Efforts"/>
      <w:bookmarkStart w:id="7" w:name="5._Small_Businesses"/>
      <w:bookmarkStart w:id="8" w:name="6._Less_Frequent_Collection"/>
      <w:bookmarkStart w:id="9" w:name="7._Special_Circumstances"/>
      <w:bookmarkStart w:id="10" w:name="8._Federal_Register/Outside_Consultation"/>
      <w:bookmarkEnd w:id="4"/>
      <w:bookmarkEnd w:id="5"/>
      <w:bookmarkEnd w:id="6"/>
      <w:bookmarkEnd w:id="7"/>
      <w:bookmarkEnd w:id="8"/>
      <w:bookmarkEnd w:id="9"/>
      <w:bookmarkEnd w:id="10"/>
      <w:r>
        <w:rPr>
          <w:position w:val="1"/>
          <w:sz w:val="24"/>
        </w:rPr>
        <w:t>Information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Users</w:t>
      </w:r>
    </w:p>
    <w:p w:rsidR="00D54B24" w14:paraId="6C9A95EA" w14:textId="77777777">
      <w:pPr>
        <w:pStyle w:val="BodyText"/>
        <w:spacing w:before="9"/>
        <w:rPr>
          <w:sz w:val="15"/>
        </w:rPr>
      </w:pPr>
    </w:p>
    <w:p w:rsidR="00D54B24" w14:paraId="01762806" w14:textId="77777777">
      <w:pPr>
        <w:pStyle w:val="BodyText"/>
        <w:spacing w:before="90"/>
        <w:ind w:left="120" w:right="175"/>
      </w:pPr>
      <w:r>
        <w:t>This ICR will provide HHS the authority necessary to request information from QHP issuers requesting to be excepted from the non-standardized plan option limit of two per product network</w:t>
      </w:r>
      <w:r>
        <w:rPr>
          <w:spacing w:val="-3"/>
        </w:rPr>
        <w:t xml:space="preserve"> </w:t>
      </w:r>
      <w:r>
        <w:t>type,</w:t>
      </w:r>
      <w:r>
        <w:rPr>
          <w:spacing w:val="-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level,</w:t>
      </w:r>
      <w:r>
        <w:rPr>
          <w:spacing w:val="-7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for PY 2025 and subsequent years if they so choose. Collecting the required information in the justification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HHS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QHP</w:t>
      </w:r>
      <w:r>
        <w:rPr>
          <w:spacing w:val="-4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proposed at §</w:t>
      </w:r>
      <w:r>
        <w:rPr>
          <w:spacing w:val="-4"/>
        </w:rPr>
        <w:t xml:space="preserve"> </w:t>
      </w:r>
      <w:r>
        <w:t>156.202(e)</w:t>
      </w:r>
      <w:r>
        <w:rPr>
          <w:spacing w:val="-6"/>
        </w:rPr>
        <w:t xml:space="preserve"> </w:t>
      </w:r>
      <w:r>
        <w:t>to be granted an exception.</w:t>
      </w:r>
    </w:p>
    <w:p w:rsidR="00D54B24" w14:paraId="2CEA24F4" w14:textId="77777777">
      <w:pPr>
        <w:pStyle w:val="BodyText"/>
        <w:spacing w:before="4"/>
      </w:pPr>
    </w:p>
    <w:p w:rsidR="00D54B24" w14:paraId="2D987604" w14:textId="77777777">
      <w:pPr>
        <w:pStyle w:val="ListParagraph"/>
        <w:numPr>
          <w:ilvl w:val="1"/>
          <w:numId w:val="2"/>
        </w:numPr>
        <w:tabs>
          <w:tab w:val="left" w:pos="699"/>
        </w:tabs>
        <w:ind w:left="699" w:hanging="579"/>
        <w:rPr>
          <w:sz w:val="24"/>
          <w:u w:val="none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Technology</w:t>
      </w:r>
    </w:p>
    <w:p w:rsidR="00D54B24" w14:paraId="4CF44078" w14:textId="77777777">
      <w:pPr>
        <w:pStyle w:val="BodyText"/>
        <w:spacing w:before="10"/>
        <w:rPr>
          <w:sz w:val="15"/>
        </w:rPr>
      </w:pPr>
    </w:p>
    <w:p w:rsidR="00D54B24" w14:paraId="515A28F3" w14:textId="77777777">
      <w:pPr>
        <w:pStyle w:val="BodyText"/>
        <w:spacing w:before="90"/>
        <w:ind w:left="118" w:right="123" w:firstLine="1"/>
      </w:pPr>
      <w:r>
        <w:t xml:space="preserve">HHS anticipates that </w:t>
      </w:r>
      <w:r>
        <w:t>a majority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systems, notices,</w:t>
      </w:r>
      <w:r>
        <w:rPr>
          <w:spacing w:val="-1"/>
        </w:rPr>
        <w:t xml:space="preserve"> </w:t>
      </w:r>
      <w:r>
        <w:t>and 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required will be</w:t>
      </w:r>
      <w:r>
        <w:rPr>
          <w:spacing w:val="-2"/>
        </w:rPr>
        <w:t xml:space="preserve"> </w:t>
      </w:r>
      <w:r>
        <w:t>automated.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 xml:space="preserve">will be submitted electronically. HHS staff will analyze or review the data, including the </w:t>
      </w:r>
      <w:r>
        <w:t>aforementioned justification</w:t>
      </w:r>
      <w:r>
        <w:t xml:space="preserve"> form, in the same manner by which it was submitted and communicate with States, health insurance issuers, and other</w:t>
      </w:r>
      <w:r>
        <w:rPr>
          <w:spacing w:val="-2"/>
        </w:rPr>
        <w:t xml:space="preserve"> </w:t>
      </w:r>
      <w:r>
        <w:t>entities using</w:t>
      </w:r>
      <w:r>
        <w:rPr>
          <w:spacing w:val="-2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telephone, or other electronic means.</w:t>
      </w:r>
    </w:p>
    <w:p w:rsidR="00D54B24" w14:paraId="0AE1E346" w14:textId="77777777">
      <w:pPr>
        <w:pStyle w:val="BodyText"/>
      </w:pPr>
    </w:p>
    <w:p w:rsidR="00D54B24" w14:paraId="16D8A49D" w14:textId="77777777">
      <w:pPr>
        <w:pStyle w:val="ListParagraph"/>
        <w:numPr>
          <w:ilvl w:val="1"/>
          <w:numId w:val="2"/>
        </w:numPr>
        <w:tabs>
          <w:tab w:val="left" w:pos="698"/>
        </w:tabs>
        <w:ind w:left="698" w:hanging="580"/>
        <w:rPr>
          <w:sz w:val="24"/>
          <w:u w:val="none"/>
        </w:rPr>
      </w:pPr>
      <w:r>
        <w:rPr>
          <w:sz w:val="24"/>
        </w:rPr>
        <w:t>Duplication 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Efforts</w:t>
      </w:r>
    </w:p>
    <w:p w:rsidR="00D54B24" w14:paraId="102FC6A6" w14:textId="77777777">
      <w:pPr>
        <w:pStyle w:val="BodyText"/>
        <w:spacing w:before="6"/>
        <w:rPr>
          <w:sz w:val="16"/>
        </w:rPr>
      </w:pPr>
    </w:p>
    <w:p w:rsidR="00D54B24" w14:paraId="13E476D8" w14:textId="77777777">
      <w:pPr>
        <w:pStyle w:val="BodyText"/>
        <w:spacing w:before="90"/>
        <w:ind w:left="120"/>
      </w:pP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duplicate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2"/>
        </w:rPr>
        <w:t>effort.</w:t>
      </w:r>
    </w:p>
    <w:p w:rsidR="00D54B24" w14:paraId="3EAFFA36" w14:textId="77777777">
      <w:pPr>
        <w:pStyle w:val="BodyText"/>
      </w:pPr>
    </w:p>
    <w:p w:rsidR="00D54B24" w14:paraId="001EB6DF" w14:textId="77777777">
      <w:pPr>
        <w:pStyle w:val="ListParagraph"/>
        <w:numPr>
          <w:ilvl w:val="1"/>
          <w:numId w:val="2"/>
        </w:numPr>
        <w:tabs>
          <w:tab w:val="left" w:pos="699"/>
        </w:tabs>
        <w:ind w:left="699" w:hanging="580"/>
        <w:rPr>
          <w:sz w:val="24"/>
          <w:u w:val="none"/>
        </w:rPr>
      </w:pPr>
      <w:r>
        <w:rPr>
          <w:sz w:val="24"/>
        </w:rPr>
        <w:t>Small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Businesses</w:t>
      </w:r>
    </w:p>
    <w:p w:rsidR="00D54B24" w14:paraId="355A46E7" w14:textId="77777777">
      <w:pPr>
        <w:pStyle w:val="BodyText"/>
        <w:spacing w:before="10"/>
        <w:rPr>
          <w:sz w:val="15"/>
        </w:rPr>
      </w:pPr>
    </w:p>
    <w:p w:rsidR="00D54B24" w14:paraId="635EE71B" w14:textId="77777777">
      <w:pPr>
        <w:pStyle w:val="BodyText"/>
        <w:spacing w:before="90"/>
        <w:ind w:left="120"/>
      </w:pP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rPr>
          <w:spacing w:val="-2"/>
        </w:rPr>
        <w:t>business.</w:t>
      </w:r>
    </w:p>
    <w:p w:rsidR="00D54B24" w14:paraId="4AD4E135" w14:textId="77777777">
      <w:pPr>
        <w:pStyle w:val="BodyText"/>
      </w:pPr>
    </w:p>
    <w:p w:rsidR="00D54B24" w14:paraId="63D08565" w14:textId="77777777">
      <w:pPr>
        <w:pStyle w:val="ListParagraph"/>
        <w:numPr>
          <w:ilvl w:val="1"/>
          <w:numId w:val="2"/>
        </w:numPr>
        <w:tabs>
          <w:tab w:val="left" w:pos="699"/>
        </w:tabs>
        <w:ind w:left="699" w:hanging="580"/>
        <w:rPr>
          <w:sz w:val="24"/>
          <w:u w:val="none"/>
        </w:rPr>
      </w:pPr>
      <w:r>
        <w:rPr>
          <w:sz w:val="24"/>
        </w:rPr>
        <w:t>Less</w:t>
      </w:r>
      <w:r>
        <w:rPr>
          <w:spacing w:val="-7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</w:t>
      </w:r>
    </w:p>
    <w:p w:rsidR="00D54B24" w14:paraId="519A570C" w14:textId="77777777">
      <w:pPr>
        <w:pStyle w:val="BodyText"/>
        <w:spacing w:before="2"/>
        <w:rPr>
          <w:sz w:val="16"/>
        </w:rPr>
      </w:pPr>
    </w:p>
    <w:p w:rsidR="00D54B24" w14:paraId="290A3BA8" w14:textId="77777777">
      <w:pPr>
        <w:pStyle w:val="BodyText"/>
        <w:spacing w:before="90"/>
        <w:ind w:left="120" w:right="229"/>
      </w:pPr>
      <w:r>
        <w:t>If information is collected on a less frequent basis, HHS will be unable to allow QHP issuers’ request to be excepted from the non-standardized plan option limit of two per product network type, metal level, inclusion of dental and/or vision benefit coverage, and service area for PY 2025 and subsequent years, which could result in the unnecessary discontinuation of non- standardized plan options that would benefit consumers with chronic and high-cost conditions. Therefore,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 a request to be excepted from the non-standardized plan option limit if they so choose.</w:t>
      </w:r>
    </w:p>
    <w:p w:rsidR="00D54B24" w14:paraId="089F5CC6" w14:textId="77777777">
      <w:pPr>
        <w:pStyle w:val="BodyText"/>
      </w:pPr>
    </w:p>
    <w:p w:rsidR="00D54B24" w14:paraId="64B6C901" w14:textId="77777777">
      <w:pPr>
        <w:pStyle w:val="ListParagraph"/>
        <w:numPr>
          <w:ilvl w:val="1"/>
          <w:numId w:val="2"/>
        </w:numPr>
        <w:tabs>
          <w:tab w:val="left" w:pos="699"/>
        </w:tabs>
        <w:ind w:left="699" w:hanging="580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Circumstances</w:t>
      </w:r>
    </w:p>
    <w:p w:rsidR="00D54B24" w14:paraId="534A2A97" w14:textId="77777777">
      <w:pPr>
        <w:pStyle w:val="BodyText"/>
        <w:spacing w:before="2"/>
        <w:rPr>
          <w:sz w:val="16"/>
        </w:rPr>
      </w:pPr>
    </w:p>
    <w:p w:rsidR="00D54B24" w14:paraId="5F50CD07" w14:textId="77777777">
      <w:pPr>
        <w:pStyle w:val="BodyText"/>
        <w:spacing w:before="90"/>
        <w:ind w:left="120"/>
      </w:pPr>
      <w:r>
        <w:t>There</w:t>
      </w:r>
      <w:r>
        <w:rPr>
          <w:spacing w:val="-1"/>
        </w:rPr>
        <w:t xml:space="preserve"> </w:t>
      </w:r>
      <w:r>
        <w:t>are no</w:t>
      </w:r>
      <w:r>
        <w:rPr>
          <w:spacing w:val="-2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 xml:space="preserve">special </w:t>
      </w:r>
      <w:r>
        <w:rPr>
          <w:spacing w:val="-2"/>
        </w:rPr>
        <w:t>circumstances.</w:t>
      </w:r>
    </w:p>
    <w:p w:rsidR="00D54B24" w14:paraId="39D66E25" w14:textId="77777777">
      <w:pPr>
        <w:pStyle w:val="BodyText"/>
        <w:spacing w:before="4"/>
      </w:pPr>
    </w:p>
    <w:p w:rsidR="00D54B24" w14:paraId="724C4ACB" w14:textId="77777777">
      <w:pPr>
        <w:pStyle w:val="ListParagraph"/>
        <w:numPr>
          <w:ilvl w:val="1"/>
          <w:numId w:val="2"/>
        </w:numPr>
        <w:tabs>
          <w:tab w:val="left" w:pos="699"/>
        </w:tabs>
        <w:ind w:left="699" w:hanging="579"/>
        <w:rPr>
          <w:sz w:val="24"/>
          <w:u w:val="none"/>
        </w:rPr>
      </w:pP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Register/Outside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Consultation</w:t>
      </w:r>
    </w:p>
    <w:p w:rsidR="00D54B24" w14:paraId="73DE4747" w14:textId="77777777">
      <w:pPr>
        <w:pStyle w:val="BodyText"/>
        <w:spacing w:before="2"/>
        <w:rPr>
          <w:sz w:val="16"/>
        </w:rPr>
      </w:pPr>
    </w:p>
    <w:p w:rsidR="00D54B24" w14:paraId="3161609C" w14:textId="7F2A8F91">
      <w:pPr>
        <w:pStyle w:val="BodyText"/>
        <w:spacing w:before="90"/>
        <w:ind w:left="119" w:right="218"/>
      </w:pPr>
      <w:r>
        <w:t>A</w:t>
      </w:r>
      <w:r>
        <w:rPr>
          <w:spacing w:val="-5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526793">
        <w:rPr>
          <w:spacing w:val="-3"/>
        </w:rPr>
        <w:t>11/24/2023 (88 FR 82510)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to submit written comment on the ICR in the 2025 Payment Notice Proposed Rule.</w:t>
      </w:r>
    </w:p>
    <w:p w:rsidR="00D54B24" w14:paraId="7FC41736" w14:textId="77777777">
      <w:pPr>
        <w:pStyle w:val="BodyText"/>
      </w:pPr>
    </w:p>
    <w:p w:rsidR="00D54B24" w14:paraId="20BB6AF4" w14:textId="77777777">
      <w:pPr>
        <w:pStyle w:val="BodyText"/>
        <w:ind w:left="119"/>
      </w:pPr>
      <w:r>
        <w:t>No</w:t>
      </w:r>
      <w:r>
        <w:rPr>
          <w:spacing w:val="-1"/>
        </w:rPr>
        <w:t xml:space="preserve"> </w:t>
      </w:r>
      <w:r>
        <w:t>additional outside</w:t>
      </w:r>
      <w:r>
        <w:rPr>
          <w:spacing w:val="-4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sought.</w:t>
      </w:r>
    </w:p>
    <w:p w:rsidR="00D54B24" w14:paraId="5102E1B0" w14:textId="77777777">
      <w:pPr>
        <w:sectPr>
          <w:pgSz w:w="12240" w:h="15840"/>
          <w:pgMar w:top="1380" w:right="1300" w:bottom="1200" w:left="1320" w:header="0" w:footer="1013" w:gutter="0"/>
          <w:cols w:space="720"/>
        </w:sectPr>
      </w:pPr>
    </w:p>
    <w:p w:rsidR="00D54B24" w14:paraId="76990EFA" w14:textId="77777777">
      <w:pPr>
        <w:pStyle w:val="ListParagraph"/>
        <w:numPr>
          <w:ilvl w:val="1"/>
          <w:numId w:val="2"/>
        </w:numPr>
        <w:tabs>
          <w:tab w:val="left" w:pos="699"/>
        </w:tabs>
        <w:spacing w:before="76"/>
        <w:ind w:left="699" w:hanging="579"/>
        <w:rPr>
          <w:sz w:val="24"/>
          <w:u w:val="none"/>
        </w:rPr>
      </w:pPr>
      <w:bookmarkStart w:id="11" w:name="9._Payments/Gifts_to_Respondents"/>
      <w:bookmarkStart w:id="12" w:name="10._Confidentiality"/>
      <w:bookmarkStart w:id="13" w:name="11._Sensitive_Questions"/>
      <w:bookmarkStart w:id="14" w:name="12._Burden_Estimates_(Hours_&amp;_Wages)"/>
      <w:bookmarkEnd w:id="11"/>
      <w:bookmarkEnd w:id="12"/>
      <w:bookmarkEnd w:id="13"/>
      <w:bookmarkEnd w:id="14"/>
      <w:r>
        <w:rPr>
          <w:sz w:val="24"/>
        </w:rPr>
        <w:t>Payments/Gifts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Respondents</w:t>
      </w:r>
    </w:p>
    <w:p w:rsidR="00D54B24" w14:paraId="68E07831" w14:textId="77777777">
      <w:pPr>
        <w:pStyle w:val="BodyText"/>
        <w:spacing w:before="2"/>
        <w:rPr>
          <w:sz w:val="16"/>
        </w:rPr>
      </w:pPr>
    </w:p>
    <w:p w:rsidR="00D54B24" w14:paraId="066FD4E2" w14:textId="77777777">
      <w:pPr>
        <w:pStyle w:val="BodyText"/>
        <w:spacing w:before="90"/>
        <w:ind w:left="120"/>
      </w:pPr>
      <w:r>
        <w:t>No</w:t>
      </w:r>
      <w:r>
        <w:rPr>
          <w:spacing w:val="-1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provided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respondents.</w:t>
      </w:r>
    </w:p>
    <w:p w:rsidR="00D54B24" w14:paraId="0B4696DB" w14:textId="77777777">
      <w:pPr>
        <w:pStyle w:val="BodyText"/>
        <w:spacing w:before="4"/>
      </w:pPr>
    </w:p>
    <w:p w:rsidR="00D54B24" w14:paraId="2E15FE3E" w14:textId="77777777">
      <w:pPr>
        <w:pStyle w:val="ListParagraph"/>
        <w:numPr>
          <w:ilvl w:val="1"/>
          <w:numId w:val="2"/>
        </w:numPr>
        <w:tabs>
          <w:tab w:val="left" w:pos="552"/>
        </w:tabs>
        <w:ind w:left="552" w:hanging="432"/>
        <w:rPr>
          <w:sz w:val="24"/>
          <w:u w:val="none"/>
        </w:rPr>
      </w:pPr>
      <w:r>
        <w:rPr>
          <w:spacing w:val="-2"/>
          <w:sz w:val="24"/>
        </w:rPr>
        <w:t>Confidentiality</w:t>
      </w:r>
    </w:p>
    <w:p w:rsidR="00D54B24" w14:paraId="1CC74A38" w14:textId="77777777">
      <w:pPr>
        <w:pStyle w:val="BodyText"/>
        <w:spacing w:before="9"/>
        <w:rPr>
          <w:sz w:val="15"/>
        </w:rPr>
      </w:pPr>
    </w:p>
    <w:p w:rsidR="00D54B24" w14:paraId="24771AF1" w14:textId="77777777">
      <w:pPr>
        <w:pStyle w:val="BodyText"/>
        <w:spacing w:before="90"/>
        <w:ind w:left="119" w:right="314"/>
        <w:jc w:val="both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HHS</w:t>
      </w:r>
      <w:r>
        <w:rPr>
          <w:spacing w:val="-4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with respect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collected.</w:t>
      </w:r>
      <w:r>
        <w:rPr>
          <w:spacing w:val="-3"/>
        </w:rPr>
        <w:t xml:space="preserve"> </w:t>
      </w:r>
      <w:r>
        <w:t>Nothing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interpreted as preventing a State from being allowed to disclose its own data.</w:t>
      </w:r>
    </w:p>
    <w:p w:rsidR="00D54B24" w14:paraId="085145CD" w14:textId="77777777">
      <w:pPr>
        <w:pStyle w:val="BodyText"/>
        <w:spacing w:before="4"/>
      </w:pPr>
    </w:p>
    <w:p w:rsidR="00D54B24" w14:paraId="30EF906E" w14:textId="77777777">
      <w:pPr>
        <w:pStyle w:val="ListParagraph"/>
        <w:numPr>
          <w:ilvl w:val="1"/>
          <w:numId w:val="2"/>
        </w:numPr>
        <w:tabs>
          <w:tab w:val="left" w:pos="551"/>
        </w:tabs>
        <w:ind w:left="551" w:hanging="432"/>
        <w:rPr>
          <w:sz w:val="24"/>
          <w:u w:val="none"/>
        </w:rPr>
      </w:pPr>
      <w:r>
        <w:rPr>
          <w:sz w:val="24"/>
        </w:rPr>
        <w:t>Sensitive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Questions</w:t>
      </w:r>
    </w:p>
    <w:p w:rsidR="00D54B24" w14:paraId="7184A652" w14:textId="77777777">
      <w:pPr>
        <w:pStyle w:val="BodyText"/>
        <w:spacing w:before="10"/>
        <w:rPr>
          <w:sz w:val="15"/>
        </w:rPr>
      </w:pPr>
    </w:p>
    <w:p w:rsidR="00D54B24" w14:paraId="08ED9A3E" w14:textId="77777777">
      <w:pPr>
        <w:pStyle w:val="BodyText"/>
        <w:spacing w:before="90"/>
        <w:ind w:left="12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effort.</w:t>
      </w:r>
    </w:p>
    <w:p w:rsidR="00D54B24" w14:paraId="1E42F925" w14:textId="77777777">
      <w:pPr>
        <w:pStyle w:val="BodyText"/>
      </w:pPr>
    </w:p>
    <w:p w:rsidR="00D54B24" w14:paraId="0A5CB1E6" w14:textId="77777777">
      <w:pPr>
        <w:pStyle w:val="ListParagraph"/>
        <w:numPr>
          <w:ilvl w:val="1"/>
          <w:numId w:val="2"/>
        </w:numPr>
        <w:tabs>
          <w:tab w:val="left" w:pos="552"/>
        </w:tabs>
        <w:ind w:left="552" w:hanging="432"/>
        <w:rPr>
          <w:sz w:val="24"/>
          <w:u w:val="none"/>
        </w:rPr>
      </w:pP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Estimates</w:t>
      </w:r>
      <w:r>
        <w:rPr>
          <w:spacing w:val="-5"/>
          <w:sz w:val="24"/>
        </w:rPr>
        <w:t xml:space="preserve"> </w:t>
      </w:r>
      <w:r>
        <w:rPr>
          <w:sz w:val="24"/>
        </w:rPr>
        <w:t>(Hours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Wages)</w:t>
      </w:r>
    </w:p>
    <w:p w:rsidR="00D54B24" w14:paraId="21217389" w14:textId="77777777">
      <w:pPr>
        <w:pStyle w:val="BodyText"/>
        <w:spacing w:before="2"/>
        <w:rPr>
          <w:sz w:val="16"/>
        </w:rPr>
      </w:pPr>
    </w:p>
    <w:p w:rsidR="00D54B24" w14:paraId="1B5A2457" w14:textId="77777777">
      <w:pPr>
        <w:pStyle w:val="BodyText"/>
        <w:spacing w:before="90"/>
        <w:ind w:left="120" w:right="123"/>
      </w:pPr>
      <w:r>
        <w:t>We used the Bureau of</w:t>
      </w:r>
      <w:r>
        <w:rPr>
          <w:spacing w:val="-3"/>
        </w:rPr>
        <w:t xml:space="preserve"> </w:t>
      </w:r>
      <w:r>
        <w:t>Labor Statistics</w:t>
      </w:r>
      <w:r>
        <w:rPr>
          <w:spacing w:val="-1"/>
        </w:rPr>
        <w:t xml:space="preserve"> </w:t>
      </w:r>
      <w:r>
        <w:t>(BLS), Occupational Employment Statistics, May 2022 (</w:t>
      </w:r>
      <w:hyperlink r:id="rId5">
        <w:r>
          <w:rPr>
            <w:color w:val="0562C1"/>
            <w:u w:val="single" w:color="0562C1"/>
          </w:rPr>
          <w:t>https://www.bls.gov/oes/current/oes_stru.htm</w:t>
        </w:r>
      </w:hyperlink>
      <w:r>
        <w:t>) to estimate the burden for this information collection.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fringe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rate)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$109.60 per hour for an actuary (OES occupational code 15-2011); $94.32 for a general and operations manager (OES occupational code 11-1021); and $206.22 for a general internal medicine physician (OES occupational code 29-1216). See Table 1.</w:t>
      </w:r>
    </w:p>
    <w:p w:rsidR="00D54B24" w14:paraId="6C30E1B7" w14:textId="77777777">
      <w:pPr>
        <w:pStyle w:val="BodyText"/>
      </w:pPr>
    </w:p>
    <w:p w:rsidR="00D54B24" w14:paraId="2A500798" w14:textId="77777777">
      <w:pPr>
        <w:pStyle w:val="Heading1"/>
      </w:pPr>
      <w:r>
        <w:t>Table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rPr>
          <w:spacing w:val="-2"/>
        </w:rPr>
        <w:t>Estimates</w:t>
      </w:r>
    </w:p>
    <w:p w:rsidR="00D54B24" w14:paraId="5B400B17" w14:textId="77777777">
      <w:pPr>
        <w:pStyle w:val="BodyText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620"/>
        <w:gridCol w:w="1620"/>
        <w:gridCol w:w="1892"/>
        <w:gridCol w:w="1704"/>
      </w:tblGrid>
      <w:tr w14:paraId="050441E7" w14:textId="77777777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2340" w:type="dxa"/>
          </w:tcPr>
          <w:p w:rsidR="00D54B24" w14:paraId="42F64606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</w:t>
            </w:r>
            <w:r>
              <w:rPr>
                <w:b/>
                <w:spacing w:val="-4"/>
                <w:sz w:val="24"/>
              </w:rPr>
              <w:t xml:space="preserve"> Title</w:t>
            </w:r>
          </w:p>
        </w:tc>
        <w:tc>
          <w:tcPr>
            <w:tcW w:w="1620" w:type="dxa"/>
          </w:tcPr>
          <w:p w:rsidR="00D54B24" w14:paraId="7CE937C2" w14:textId="77777777">
            <w:pPr>
              <w:pStyle w:val="TableParagraph"/>
              <w:ind w:left="551" w:hanging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Occupational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620" w:type="dxa"/>
          </w:tcPr>
          <w:p w:rsidR="00D54B24" w14:paraId="1A0CF6AE" w14:textId="77777777">
            <w:pPr>
              <w:pStyle w:val="TableParagraph"/>
              <w:spacing w:line="276" w:lineRule="exact"/>
              <w:ind w:left="126" w:right="9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Median </w:t>
            </w:r>
            <w:r>
              <w:rPr>
                <w:b/>
                <w:sz w:val="24"/>
              </w:rPr>
              <w:t>Hourly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Wage </w:t>
            </w:r>
            <w:r>
              <w:rPr>
                <w:b/>
                <w:spacing w:val="-2"/>
                <w:sz w:val="24"/>
              </w:rPr>
              <w:t>($/hour)</w:t>
            </w:r>
          </w:p>
        </w:tc>
        <w:tc>
          <w:tcPr>
            <w:tcW w:w="1892" w:type="dxa"/>
          </w:tcPr>
          <w:p w:rsidR="00D54B24" w14:paraId="7E602595" w14:textId="77777777">
            <w:pPr>
              <w:pStyle w:val="TableParagraph"/>
              <w:spacing w:line="276" w:lineRule="exact"/>
              <w:ind w:left="122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Fringe Benefits &amp; Overhead (100%)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($/hour)</w:t>
            </w:r>
          </w:p>
        </w:tc>
        <w:tc>
          <w:tcPr>
            <w:tcW w:w="1704" w:type="dxa"/>
          </w:tcPr>
          <w:p w:rsidR="00D54B24" w14:paraId="498EC40F" w14:textId="77777777">
            <w:pPr>
              <w:pStyle w:val="TableParagraph"/>
              <w:spacing w:line="276" w:lineRule="exact"/>
              <w:ind w:left="166" w:right="14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Adjusted </w:t>
            </w:r>
            <w:r>
              <w:rPr>
                <w:b/>
                <w:sz w:val="24"/>
              </w:rPr>
              <w:t>Hourly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Wage </w:t>
            </w:r>
            <w:r>
              <w:rPr>
                <w:b/>
                <w:spacing w:val="-2"/>
                <w:sz w:val="24"/>
              </w:rPr>
              <w:t>($/hour)</w:t>
            </w:r>
          </w:p>
        </w:tc>
      </w:tr>
      <w:tr w14:paraId="332AB40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340" w:type="dxa"/>
          </w:tcPr>
          <w:p w:rsidR="00D54B24" w14:paraId="0F60F537" w14:textId="77777777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Actuary</w:t>
            </w:r>
          </w:p>
        </w:tc>
        <w:tc>
          <w:tcPr>
            <w:tcW w:w="1620" w:type="dxa"/>
          </w:tcPr>
          <w:p w:rsidR="00D54B24" w14:paraId="15ABFE99" w14:textId="77777777">
            <w:pPr>
              <w:pStyle w:val="TableParagraph"/>
              <w:spacing w:before="1" w:line="255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620" w:type="dxa"/>
          </w:tcPr>
          <w:p w:rsidR="00D54B24" w14:paraId="0252EF3B" w14:textId="77777777">
            <w:pPr>
              <w:pStyle w:val="TableParagraph"/>
              <w:spacing w:before="1" w:line="255" w:lineRule="exact"/>
              <w:ind w:left="413" w:right="3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$54.80</w:t>
            </w:r>
          </w:p>
        </w:tc>
        <w:tc>
          <w:tcPr>
            <w:tcW w:w="1892" w:type="dxa"/>
          </w:tcPr>
          <w:p w:rsidR="00D54B24" w14:paraId="42B04E06" w14:textId="77777777">
            <w:pPr>
              <w:pStyle w:val="TableParagraph"/>
              <w:spacing w:before="1" w:line="255" w:lineRule="exact"/>
              <w:ind w:left="550" w:right="5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$54.80</w:t>
            </w:r>
          </w:p>
        </w:tc>
        <w:tc>
          <w:tcPr>
            <w:tcW w:w="1704" w:type="dxa"/>
          </w:tcPr>
          <w:p w:rsidR="00D54B24" w14:paraId="00AE20BD" w14:textId="77777777">
            <w:pPr>
              <w:pStyle w:val="TableParagraph"/>
              <w:spacing w:before="1" w:line="255" w:lineRule="exact"/>
              <w:ind w:left="458" w:right="4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$109.60</w:t>
            </w:r>
          </w:p>
        </w:tc>
      </w:tr>
      <w:tr w14:paraId="28BBE653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2340" w:type="dxa"/>
          </w:tcPr>
          <w:p w:rsidR="00D54B24" w14:paraId="08482677" w14:textId="77777777">
            <w:pPr>
              <w:pStyle w:val="TableParagraph"/>
              <w:spacing w:line="276" w:lineRule="exact"/>
              <w:ind w:left="106" w:right="24"/>
              <w:rPr>
                <w:sz w:val="24"/>
              </w:rPr>
            </w:pPr>
            <w:r>
              <w:rPr>
                <w:sz w:val="24"/>
              </w:rPr>
              <w:t>General and Operations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</w:tc>
        <w:tc>
          <w:tcPr>
            <w:tcW w:w="1620" w:type="dxa"/>
          </w:tcPr>
          <w:p w:rsidR="00D54B24" w14:paraId="52F866A1" w14:textId="77777777">
            <w:pPr>
              <w:pStyle w:val="TableParagraph"/>
              <w:spacing w:line="275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4"/>
                <w:sz w:val="24"/>
              </w:rPr>
              <w:t>1021</w:t>
            </w:r>
          </w:p>
        </w:tc>
        <w:tc>
          <w:tcPr>
            <w:tcW w:w="1620" w:type="dxa"/>
          </w:tcPr>
          <w:p w:rsidR="00D54B24" w14:paraId="1E8603F2" w14:textId="77777777">
            <w:pPr>
              <w:pStyle w:val="TableParagraph"/>
              <w:spacing w:line="275" w:lineRule="exact"/>
              <w:ind w:left="413" w:right="3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$47.16</w:t>
            </w:r>
          </w:p>
        </w:tc>
        <w:tc>
          <w:tcPr>
            <w:tcW w:w="1892" w:type="dxa"/>
          </w:tcPr>
          <w:p w:rsidR="00D54B24" w14:paraId="165227CB" w14:textId="77777777">
            <w:pPr>
              <w:pStyle w:val="TableParagraph"/>
              <w:spacing w:line="275" w:lineRule="exact"/>
              <w:ind w:left="550" w:right="5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$47.16</w:t>
            </w:r>
          </w:p>
        </w:tc>
        <w:tc>
          <w:tcPr>
            <w:tcW w:w="1704" w:type="dxa"/>
          </w:tcPr>
          <w:p w:rsidR="00D54B24" w14:paraId="68CD5828" w14:textId="77777777">
            <w:pPr>
              <w:pStyle w:val="TableParagraph"/>
              <w:spacing w:line="275" w:lineRule="exact"/>
              <w:ind w:left="458" w:right="4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$94.32</w:t>
            </w:r>
          </w:p>
        </w:tc>
      </w:tr>
      <w:tr w14:paraId="1704F714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7"/>
        </w:trPr>
        <w:tc>
          <w:tcPr>
            <w:tcW w:w="2340" w:type="dxa"/>
          </w:tcPr>
          <w:p w:rsidR="00D54B24" w14:paraId="4B7FD84A" w14:textId="7777777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General Internal Medicine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Physicians</w:t>
            </w:r>
          </w:p>
        </w:tc>
        <w:tc>
          <w:tcPr>
            <w:tcW w:w="1620" w:type="dxa"/>
          </w:tcPr>
          <w:p w:rsidR="00D54B24" w14:paraId="02997C6F" w14:textId="77777777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29-</w:t>
            </w:r>
            <w:r>
              <w:rPr>
                <w:spacing w:val="-4"/>
                <w:sz w:val="24"/>
              </w:rPr>
              <w:t>1216</w:t>
            </w:r>
          </w:p>
        </w:tc>
        <w:tc>
          <w:tcPr>
            <w:tcW w:w="1620" w:type="dxa"/>
          </w:tcPr>
          <w:p w:rsidR="00D54B24" w14:paraId="554750DD" w14:textId="77777777">
            <w:pPr>
              <w:pStyle w:val="TableParagraph"/>
              <w:spacing w:before="1"/>
              <w:ind w:left="413" w:right="3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$103.11</w:t>
            </w:r>
          </w:p>
        </w:tc>
        <w:tc>
          <w:tcPr>
            <w:tcW w:w="1892" w:type="dxa"/>
          </w:tcPr>
          <w:p w:rsidR="00D54B24" w14:paraId="2BF62460" w14:textId="77777777">
            <w:pPr>
              <w:pStyle w:val="TableParagraph"/>
              <w:spacing w:before="1"/>
              <w:ind w:left="550" w:right="5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$103.11</w:t>
            </w:r>
          </w:p>
        </w:tc>
        <w:tc>
          <w:tcPr>
            <w:tcW w:w="1704" w:type="dxa"/>
          </w:tcPr>
          <w:p w:rsidR="00D54B24" w14:paraId="1CDE4B8C" w14:textId="77777777">
            <w:pPr>
              <w:pStyle w:val="TableParagraph"/>
              <w:spacing w:before="1"/>
              <w:ind w:left="458" w:right="4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$206.22</w:t>
            </w:r>
          </w:p>
        </w:tc>
      </w:tr>
    </w:tbl>
    <w:p w:rsidR="00D54B24" w14:paraId="34877D1A" w14:textId="77777777">
      <w:pPr>
        <w:pStyle w:val="BodyText"/>
        <w:spacing w:before="3"/>
        <w:rPr>
          <w:b/>
        </w:rPr>
      </w:pPr>
    </w:p>
    <w:p w:rsidR="00D54B24" w14:paraId="4CD7292F" w14:textId="77777777">
      <w:pPr>
        <w:pStyle w:val="BodyText"/>
        <w:spacing w:before="1"/>
        <w:ind w:left="120" w:right="123"/>
      </w:pPr>
      <w:r>
        <w:rPr>
          <w:b/>
        </w:rPr>
        <w:t xml:space="preserve">Non-Standardized Plan Option Limit Exceptions (§ 156.202): </w:t>
      </w:r>
      <w:r>
        <w:t>The 2025 Payment Notice Proposed</w:t>
      </w:r>
      <w:r>
        <w:rPr>
          <w:spacing w:val="-3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proposes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issuers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 xml:space="preserve">non-standardized plan options in excess of the limit of two per product network type, metal level, inclusion of dental and/or vision benefit coverage, and service area for PY 2025 and subsequent years, if </w:t>
      </w:r>
      <w:r>
        <w:rPr>
          <w:spacing w:val="-4"/>
        </w:rPr>
        <w:t>issuers</w:t>
      </w:r>
      <w:r>
        <w:rPr>
          <w:spacing w:val="-14"/>
        </w:rPr>
        <w:t xml:space="preserve"> </w:t>
      </w:r>
      <w:r>
        <w:rPr>
          <w:spacing w:val="-4"/>
        </w:rPr>
        <w:t>demonstrate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these</w:t>
      </w:r>
      <w:r>
        <w:rPr>
          <w:spacing w:val="-15"/>
        </w:rPr>
        <w:t xml:space="preserve"> </w:t>
      </w:r>
      <w:r>
        <w:rPr>
          <w:spacing w:val="-4"/>
        </w:rPr>
        <w:t>additional</w:t>
      </w:r>
      <w:r>
        <w:rPr>
          <w:spacing w:val="-11"/>
        </w:rPr>
        <w:t xml:space="preserve"> </w:t>
      </w:r>
      <w:r>
        <w:rPr>
          <w:spacing w:val="-4"/>
        </w:rPr>
        <w:t>non-standardized</w:t>
      </w:r>
      <w:r>
        <w:rPr>
          <w:spacing w:val="-12"/>
        </w:rPr>
        <w:t xml:space="preserve"> </w:t>
      </w:r>
      <w:r>
        <w:rPr>
          <w:spacing w:val="-4"/>
        </w:rPr>
        <w:t>plans</w:t>
      </w:r>
      <w:r>
        <w:rPr>
          <w:spacing w:val="-14"/>
        </w:rPr>
        <w:t xml:space="preserve"> </w:t>
      </w:r>
      <w:r>
        <w:rPr>
          <w:spacing w:val="-4"/>
        </w:rPr>
        <w:t>beyond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limit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§</w:t>
      </w:r>
      <w:r>
        <w:rPr>
          <w:spacing w:val="-12"/>
        </w:rPr>
        <w:t xml:space="preserve"> </w:t>
      </w:r>
      <w:r>
        <w:rPr>
          <w:spacing w:val="-4"/>
        </w:rPr>
        <w:t>156.202(b)</w:t>
      </w:r>
      <w:r>
        <w:rPr>
          <w:spacing w:val="-12"/>
        </w:rPr>
        <w:t xml:space="preserve"> </w:t>
      </w:r>
      <w:r>
        <w:rPr>
          <w:spacing w:val="-4"/>
        </w:rPr>
        <w:t>have specific</w:t>
      </w:r>
      <w:r>
        <w:rPr>
          <w:spacing w:val="-8"/>
        </w:rPr>
        <w:t xml:space="preserve"> </w:t>
      </w:r>
      <w:r>
        <w:rPr>
          <w:spacing w:val="-4"/>
        </w:rPr>
        <w:t>design</w:t>
      </w:r>
      <w:r>
        <w:rPr>
          <w:spacing w:val="-9"/>
        </w:rPr>
        <w:t xml:space="preserve"> </w:t>
      </w:r>
      <w:r>
        <w:rPr>
          <w:spacing w:val="-4"/>
        </w:rPr>
        <w:t>features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substantially</w:t>
      </w:r>
      <w:r>
        <w:rPr>
          <w:spacing w:val="-9"/>
        </w:rPr>
        <w:t xml:space="preserve"> </w:t>
      </w:r>
      <w:r>
        <w:rPr>
          <w:spacing w:val="-4"/>
        </w:rPr>
        <w:t>benefit</w:t>
      </w:r>
      <w:r>
        <w:rPr>
          <w:spacing w:val="-8"/>
        </w:rPr>
        <w:t xml:space="preserve"> </w:t>
      </w:r>
      <w:r>
        <w:rPr>
          <w:spacing w:val="-4"/>
        </w:rPr>
        <w:t>consumers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chronic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high-cost </w:t>
      </w:r>
      <w:r>
        <w:rPr>
          <w:spacing w:val="-2"/>
        </w:rPr>
        <w:t>conditions.</w:t>
      </w:r>
    </w:p>
    <w:p w:rsidR="00D54B24" w14:paraId="7553C8A3" w14:textId="77777777">
      <w:pPr>
        <w:pStyle w:val="BodyText"/>
      </w:pPr>
    </w:p>
    <w:p w:rsidR="00D54B24" w14:paraId="2A4509E1" w14:textId="77777777">
      <w:pPr>
        <w:pStyle w:val="BodyText"/>
        <w:ind w:left="120"/>
      </w:pPr>
      <w:r>
        <w:rPr>
          <w:spacing w:val="-6"/>
        </w:rPr>
        <w:t>Under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proposed</w:t>
      </w:r>
      <w:r>
        <w:rPr>
          <w:spacing w:val="-7"/>
        </w:rPr>
        <w:t xml:space="preserve"> </w:t>
      </w:r>
      <w:r>
        <w:rPr>
          <w:spacing w:val="-6"/>
        </w:rPr>
        <w:t>requirement,</w:t>
      </w:r>
      <w:r>
        <w:rPr>
          <w:spacing w:val="-7"/>
        </w:rPr>
        <w:t xml:space="preserve"> </w:t>
      </w:r>
      <w:r>
        <w:rPr>
          <w:spacing w:val="-6"/>
        </w:rPr>
        <w:t>issuers</w:t>
      </w:r>
      <w:r>
        <w:rPr>
          <w:spacing w:val="-9"/>
        </w:rPr>
        <w:t xml:space="preserve"> </w:t>
      </w:r>
      <w:r>
        <w:rPr>
          <w:spacing w:val="-6"/>
        </w:rPr>
        <w:t>would</w:t>
      </w:r>
      <w:r>
        <w:rPr>
          <w:spacing w:val="-7"/>
        </w:rPr>
        <w:t xml:space="preserve"> </w:t>
      </w:r>
      <w:r>
        <w:rPr>
          <w:spacing w:val="-6"/>
        </w:rPr>
        <w:t>be required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submit</w:t>
      </w:r>
      <w:r>
        <w:rPr>
          <w:spacing w:val="-10"/>
        </w:rPr>
        <w:t xml:space="preserve"> </w:t>
      </w:r>
      <w:r>
        <w:rPr>
          <w:spacing w:val="-6"/>
        </w:rPr>
        <w:t>a justification</w:t>
      </w:r>
      <w:r>
        <w:rPr>
          <w:spacing w:val="-7"/>
        </w:rPr>
        <w:t xml:space="preserve"> </w:t>
      </w:r>
      <w:r>
        <w:rPr>
          <w:spacing w:val="-6"/>
        </w:rPr>
        <w:t>form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5"/>
        </w:rPr>
        <w:t xml:space="preserve"> </w:t>
      </w:r>
      <w:r>
        <w:rPr>
          <w:spacing w:val="-6"/>
        </w:rPr>
        <w:t>would:</w:t>
      </w:r>
    </w:p>
    <w:p w:rsidR="00D54B24" w14:paraId="3598CF89" w14:textId="77777777">
      <w:pPr>
        <w:pStyle w:val="BodyText"/>
        <w:ind w:left="120" w:right="123"/>
      </w:pPr>
      <w:r>
        <w:rPr>
          <w:spacing w:val="-6"/>
        </w:rPr>
        <w:t>(1)</w:t>
      </w:r>
      <w:r>
        <w:rPr>
          <w:spacing w:val="-9"/>
        </w:rPr>
        <w:t xml:space="preserve"> </w:t>
      </w:r>
      <w:r>
        <w:rPr>
          <w:spacing w:val="-6"/>
        </w:rPr>
        <w:t>identify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specific</w:t>
      </w:r>
      <w:r>
        <w:rPr>
          <w:spacing w:val="-8"/>
        </w:rPr>
        <w:t xml:space="preserve"> </w:t>
      </w:r>
      <w:r>
        <w:rPr>
          <w:spacing w:val="-6"/>
        </w:rPr>
        <w:t>condition(s)</w:t>
      </w:r>
      <w:r>
        <w:rPr>
          <w:spacing w:val="-9"/>
        </w:rPr>
        <w:t xml:space="preserve"> </w:t>
      </w:r>
      <w:r>
        <w:rPr>
          <w:spacing w:val="-6"/>
        </w:rPr>
        <w:t>for which</w:t>
      </w:r>
      <w:r>
        <w:rPr>
          <w:spacing w:val="-13"/>
        </w:rPr>
        <w:t xml:space="preserve"> </w:t>
      </w:r>
      <w:r>
        <w:rPr>
          <w:spacing w:val="-6"/>
        </w:rPr>
        <w:t>cost</w:t>
      </w:r>
      <w:r>
        <w:rPr>
          <w:spacing w:val="-8"/>
        </w:rPr>
        <w:t xml:space="preserve"> </w:t>
      </w:r>
      <w:r>
        <w:rPr>
          <w:spacing w:val="-6"/>
        </w:rPr>
        <w:t>sharing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reduced,</w:t>
      </w:r>
      <w:r>
        <w:rPr>
          <w:spacing w:val="-9"/>
        </w:rPr>
        <w:t xml:space="preserve"> </w:t>
      </w:r>
      <w:r>
        <w:rPr>
          <w:spacing w:val="-6"/>
        </w:rPr>
        <w:t>(2)</w:t>
      </w:r>
      <w:r>
        <w:rPr>
          <w:spacing w:val="-9"/>
        </w:rPr>
        <w:t xml:space="preserve"> </w:t>
      </w:r>
      <w:r>
        <w:rPr>
          <w:spacing w:val="-6"/>
        </w:rPr>
        <w:t>explain</w:t>
      </w:r>
      <w:r>
        <w:rPr>
          <w:spacing w:val="-9"/>
        </w:rPr>
        <w:t xml:space="preserve"> </w:t>
      </w:r>
      <w:r>
        <w:rPr>
          <w:spacing w:val="-6"/>
        </w:rPr>
        <w:t>which</w:t>
      </w:r>
      <w:r>
        <w:rPr>
          <w:spacing w:val="-9"/>
        </w:rPr>
        <w:t xml:space="preserve"> </w:t>
      </w:r>
      <w:r>
        <w:rPr>
          <w:spacing w:val="-6"/>
        </w:rPr>
        <w:t>benefits</w:t>
      </w:r>
      <w:r>
        <w:rPr>
          <w:spacing w:val="-7"/>
        </w:rPr>
        <w:t xml:space="preserve"> </w:t>
      </w:r>
      <w:r>
        <w:rPr>
          <w:spacing w:val="-6"/>
        </w:rPr>
        <w:t xml:space="preserve">would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reduced</w:t>
      </w:r>
      <w:r>
        <w:rPr>
          <w:spacing w:val="-9"/>
        </w:rPr>
        <w:t xml:space="preserve"> </w:t>
      </w:r>
      <w:r>
        <w:rPr>
          <w:spacing w:val="-4"/>
        </w:rPr>
        <w:t>annual</w:t>
      </w:r>
      <w:r>
        <w:rPr>
          <w:spacing w:val="-12"/>
        </w:rPr>
        <w:t xml:space="preserve"> </w:t>
      </w:r>
      <w:r>
        <w:rPr>
          <w:spacing w:val="-4"/>
        </w:rPr>
        <w:t>enrollee</w:t>
      </w:r>
      <w:r>
        <w:rPr>
          <w:spacing w:val="-8"/>
        </w:rPr>
        <w:t xml:space="preserve"> </w:t>
      </w:r>
      <w:r>
        <w:rPr>
          <w:spacing w:val="-4"/>
        </w:rPr>
        <w:t>cost sharing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1"/>
        </w:rPr>
        <w:t xml:space="preserve"> </w:t>
      </w:r>
      <w:r>
        <w:rPr>
          <w:spacing w:val="-4"/>
        </w:rPr>
        <w:t>opposed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reduced</w:t>
      </w:r>
      <w:r>
        <w:rPr>
          <w:spacing w:val="-9"/>
        </w:rPr>
        <w:t xml:space="preserve"> </w:t>
      </w:r>
      <w:r>
        <w:rPr>
          <w:spacing w:val="-4"/>
        </w:rPr>
        <w:t>cost sharing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limited</w:t>
      </w:r>
      <w:r>
        <w:rPr>
          <w:spacing w:val="-13"/>
        </w:rPr>
        <w:t xml:space="preserve"> </w:t>
      </w:r>
      <w:r>
        <w:rPr>
          <w:spacing w:val="-4"/>
        </w:rPr>
        <w:t>number</w:t>
      </w:r>
      <w:r>
        <w:rPr>
          <w:spacing w:val="-9"/>
        </w:rPr>
        <w:t xml:space="preserve"> </w:t>
      </w:r>
      <w:r>
        <w:rPr>
          <w:spacing w:val="-4"/>
        </w:rPr>
        <w:t>of</w:t>
      </w:r>
    </w:p>
    <w:p w:rsidR="00D54B24" w14:paraId="425E8998" w14:textId="77777777">
      <w:pPr>
        <w:sectPr>
          <w:pgSz w:w="12240" w:h="15840"/>
          <w:pgMar w:top="1640" w:right="1300" w:bottom="1200" w:left="1320" w:header="0" w:footer="1013" w:gutter="0"/>
          <w:cols w:space="720"/>
        </w:sectPr>
      </w:pPr>
    </w:p>
    <w:p w:rsidR="00D54B24" w14:paraId="3FD1695B" w14:textId="77777777">
      <w:pPr>
        <w:pStyle w:val="BodyText"/>
        <w:spacing w:before="60"/>
        <w:ind w:left="119" w:right="123"/>
      </w:pPr>
      <w:bookmarkStart w:id="15" w:name="13._Capital_Costs"/>
      <w:bookmarkStart w:id="16" w:name="14._Cost_to_Federal_Government"/>
      <w:bookmarkEnd w:id="15"/>
      <w:bookmarkEnd w:id="16"/>
      <w:r>
        <w:rPr>
          <w:spacing w:val="-4"/>
        </w:rPr>
        <w:t>visits)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treatment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specified</w:t>
      </w:r>
      <w:r>
        <w:rPr>
          <w:spacing w:val="-10"/>
        </w:rPr>
        <w:t xml:space="preserve"> </w:t>
      </w:r>
      <w:r>
        <w:rPr>
          <w:spacing w:val="-4"/>
        </w:rPr>
        <w:t>condition(s)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25</w:t>
      </w:r>
      <w:r>
        <w:rPr>
          <w:spacing w:val="-10"/>
        </w:rPr>
        <w:t xml:space="preserve"> </w:t>
      </w:r>
      <w:r>
        <w:rPr>
          <w:spacing w:val="-4"/>
        </w:rPr>
        <w:t>percent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more</w:t>
      </w:r>
      <w:r>
        <w:rPr>
          <w:spacing w:val="-9"/>
        </w:rPr>
        <w:t xml:space="preserve"> </w:t>
      </w:r>
      <w:r>
        <w:rPr>
          <w:spacing w:val="-4"/>
        </w:rPr>
        <w:t>relative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cost</w:t>
      </w:r>
      <w:r>
        <w:rPr>
          <w:spacing w:val="-9"/>
        </w:rPr>
        <w:t xml:space="preserve"> </w:t>
      </w:r>
      <w:r>
        <w:rPr>
          <w:spacing w:val="-4"/>
        </w:rPr>
        <w:t>sharing 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same</w:t>
      </w:r>
      <w:r>
        <w:rPr>
          <w:spacing w:val="-11"/>
        </w:rPr>
        <w:t xml:space="preserve"> </w:t>
      </w:r>
      <w:r>
        <w:rPr>
          <w:spacing w:val="-4"/>
        </w:rPr>
        <w:t>corresponding</w:t>
      </w:r>
      <w:r>
        <w:rPr>
          <w:spacing w:val="-7"/>
        </w:rPr>
        <w:t xml:space="preserve"> </w:t>
      </w:r>
      <w:r>
        <w:rPr>
          <w:spacing w:val="-4"/>
        </w:rPr>
        <w:t>benefits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issuer’s</w:t>
      </w:r>
      <w:r>
        <w:rPr>
          <w:spacing w:val="-9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non-standardized</w:t>
      </w:r>
      <w:r>
        <w:rPr>
          <w:spacing w:val="-7"/>
        </w:rPr>
        <w:t xml:space="preserve"> </w:t>
      </w:r>
      <w:r>
        <w:rPr>
          <w:spacing w:val="-4"/>
        </w:rPr>
        <w:t>plan</w:t>
      </w:r>
      <w:r>
        <w:rPr>
          <w:spacing w:val="-7"/>
        </w:rPr>
        <w:t xml:space="preserve"> </w:t>
      </w:r>
      <w:r>
        <w:rPr>
          <w:spacing w:val="-4"/>
        </w:rPr>
        <w:t>offerings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same product</w:t>
      </w:r>
      <w:r>
        <w:rPr>
          <w:spacing w:val="-7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type,</w:t>
      </w:r>
      <w:r>
        <w:rPr>
          <w:spacing w:val="-12"/>
        </w:rPr>
        <w:t xml:space="preserve"> </w:t>
      </w:r>
      <w:r>
        <w:rPr>
          <w:spacing w:val="-4"/>
        </w:rPr>
        <w:t>metal</w:t>
      </w:r>
      <w:r>
        <w:rPr>
          <w:spacing w:val="-7"/>
        </w:rPr>
        <w:t xml:space="preserve"> </w:t>
      </w:r>
      <w:r>
        <w:rPr>
          <w:spacing w:val="-4"/>
        </w:rPr>
        <w:t>level,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11"/>
        </w:rPr>
        <w:t xml:space="preserve"> </w:t>
      </w:r>
      <w:r>
        <w:rPr>
          <w:spacing w:val="-4"/>
        </w:rPr>
        <w:t>area,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(3)</w:t>
      </w:r>
      <w:r>
        <w:rPr>
          <w:spacing w:val="-12"/>
        </w:rPr>
        <w:t xml:space="preserve"> </w:t>
      </w:r>
      <w:r>
        <w:rPr>
          <w:spacing w:val="-4"/>
        </w:rPr>
        <w:t>explain</w:t>
      </w:r>
      <w:r>
        <w:rPr>
          <w:spacing w:val="-8"/>
        </w:rPr>
        <w:t xml:space="preserve"> </w:t>
      </w:r>
      <w:r>
        <w:rPr>
          <w:spacing w:val="-4"/>
        </w:rPr>
        <w:t>how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reduced</w:t>
      </w:r>
      <w:r>
        <w:rPr>
          <w:spacing w:val="-12"/>
        </w:rPr>
        <w:t xml:space="preserve"> </w:t>
      </w:r>
      <w:r>
        <w:rPr>
          <w:spacing w:val="-4"/>
        </w:rPr>
        <w:t>cost</w:t>
      </w:r>
      <w:r>
        <w:rPr>
          <w:spacing w:val="-7"/>
        </w:rPr>
        <w:t xml:space="preserve"> </w:t>
      </w:r>
      <w:r>
        <w:rPr>
          <w:spacing w:val="-4"/>
        </w:rPr>
        <w:t>sharing</w:t>
      </w:r>
      <w:r>
        <w:rPr>
          <w:spacing w:val="-8"/>
        </w:rPr>
        <w:t xml:space="preserve"> </w:t>
      </w:r>
      <w:r>
        <w:rPr>
          <w:spacing w:val="-4"/>
        </w:rPr>
        <w:t xml:space="preserve">for </w:t>
      </w:r>
      <w:r>
        <w:rPr>
          <w:spacing w:val="-6"/>
        </w:rPr>
        <w:t>these services</w:t>
      </w:r>
      <w:r>
        <w:rPr>
          <w:spacing w:val="-10"/>
        </w:rPr>
        <w:t xml:space="preserve"> </w:t>
      </w:r>
      <w:r>
        <w:rPr>
          <w:spacing w:val="-6"/>
        </w:rPr>
        <w:t>pertains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clinically</w:t>
      </w:r>
      <w:r>
        <w:rPr>
          <w:spacing w:val="-8"/>
        </w:rPr>
        <w:t xml:space="preserve"> </w:t>
      </w:r>
      <w:r>
        <w:rPr>
          <w:spacing w:val="-6"/>
        </w:rPr>
        <w:t>indicated</w:t>
      </w:r>
      <w:r>
        <w:rPr>
          <w:spacing w:val="-8"/>
        </w:rPr>
        <w:t xml:space="preserve"> </w:t>
      </w:r>
      <w:r>
        <w:rPr>
          <w:spacing w:val="-6"/>
        </w:rPr>
        <w:t>guidelines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treatment of</w:t>
      </w:r>
      <w:r>
        <w:rPr>
          <w:spacing w:val="-12"/>
        </w:rPr>
        <w:t xml:space="preserve"> </w:t>
      </w:r>
      <w:r>
        <w:rPr>
          <w:spacing w:val="-6"/>
        </w:rPr>
        <w:t>the specified</w:t>
      </w:r>
      <w:r>
        <w:rPr>
          <w:spacing w:val="-8"/>
        </w:rPr>
        <w:t xml:space="preserve"> </w:t>
      </w:r>
      <w:r>
        <w:rPr>
          <w:spacing w:val="-6"/>
        </w:rPr>
        <w:t>chronic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 xml:space="preserve">high- </w:t>
      </w:r>
      <w:r>
        <w:t>cost</w:t>
      </w:r>
      <w:r>
        <w:rPr>
          <w:spacing w:val="-11"/>
        </w:rPr>
        <w:t xml:space="preserve"> </w:t>
      </w:r>
      <w:r>
        <w:t>condition(s).</w:t>
      </w:r>
    </w:p>
    <w:p w:rsidR="00D54B24" w14:paraId="5FC3996E" w14:textId="77777777">
      <w:pPr>
        <w:pStyle w:val="BodyText"/>
      </w:pPr>
    </w:p>
    <w:p w:rsidR="00D54B24" w14:paraId="6DE1F4D6" w14:textId="77777777">
      <w:pPr>
        <w:pStyle w:val="BodyText"/>
        <w:ind w:left="120" w:right="218"/>
      </w:pPr>
      <w:r>
        <w:t xml:space="preserve">We estimate that approximately 50 FFE and SBE-FP issuers would request to be excepted from the non-standardized plan option limit </w:t>
      </w:r>
      <w:r>
        <w:t>in order to</w:t>
      </w:r>
      <w:r>
        <w:t xml:space="preserve"> offer these additional plans annually. In order for an issuer to complete the necessary documentation to submit a request to be excepted from the non-standardized plan option limit at § 156.202(b) in accordance with the proposed requirements at § 156.202(d), we estimate that it would take an actuary five hours annually at a median hourly cost of $109.60 per hour (amounting to $548.00 annually); a general and operations</w:t>
      </w:r>
      <w:r>
        <w:rPr>
          <w:spacing w:val="-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annually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hourly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$94.32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(amounting</w:t>
      </w:r>
      <w:r>
        <w:rPr>
          <w:spacing w:val="-6"/>
        </w:rPr>
        <w:t xml:space="preserve"> </w:t>
      </w:r>
      <w:r>
        <w:t>to</w:t>
      </w:r>
    </w:p>
    <w:p w:rsidR="00D54B24" w14:paraId="107ABAD1" w14:textId="77777777">
      <w:pPr>
        <w:pStyle w:val="BodyText"/>
        <w:ind w:left="120" w:right="175"/>
      </w:pPr>
      <w:r>
        <w:t>$943.20 annually); and a general internal medicine physician two hours annually at a median hourly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$206.22</w:t>
      </w:r>
      <w:r>
        <w:rPr>
          <w:spacing w:val="-3"/>
        </w:rPr>
        <w:t xml:space="preserve"> </w:t>
      </w:r>
      <w:r>
        <w:t>(amounting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$412.44</w:t>
      </w:r>
      <w:r>
        <w:rPr>
          <w:spacing w:val="-3"/>
        </w:rPr>
        <w:t xml:space="preserve"> </w:t>
      </w:r>
      <w:r>
        <w:t>annually).</w:t>
      </w:r>
      <w:r>
        <w:rPr>
          <w:spacing w:val="-3"/>
        </w:rPr>
        <w:t xml:space="preserve"> </w:t>
      </w:r>
      <w:r>
        <w:t>Altogether,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</w:p>
    <w:p w:rsidR="00D54B24" w14:paraId="4F5DAE2E" w14:textId="77777777">
      <w:pPr>
        <w:pStyle w:val="BodyText"/>
        <w:ind w:left="120" w:right="151"/>
      </w:pPr>
      <w:r>
        <w:t>$1,903.64 per issuer annually to submit a request to be excepted from the non-standardized plan option</w:t>
      </w:r>
      <w:r>
        <w:rPr>
          <w:spacing w:val="-2"/>
        </w:rPr>
        <w:t xml:space="preserve"> </w:t>
      </w:r>
      <w:r>
        <w:t>limit.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with a total cost of $1,903.64 per respondent and $95,182.00 for all respondents annually.</w:t>
      </w:r>
    </w:p>
    <w:p w:rsidR="00D54B24" w14:paraId="57EFF4C6" w14:textId="77777777">
      <w:pPr>
        <w:pStyle w:val="BodyText"/>
        <w:ind w:left="120" w:right="123"/>
      </w:pPr>
      <w:r>
        <w:t>Furthermore,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2,550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$285,546.00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 respondents for the duration of this collection over three years. See Table 2.</w:t>
      </w:r>
    </w:p>
    <w:p w:rsidR="00D54B24" w14:paraId="2B8E3682" w14:textId="77777777">
      <w:pPr>
        <w:pStyle w:val="BodyText"/>
      </w:pPr>
    </w:p>
    <w:p w:rsidR="00D54B24" w14:paraId="09CDE642" w14:textId="77777777">
      <w:pPr>
        <w:pStyle w:val="Heading1"/>
        <w:ind w:right="123"/>
      </w:pPr>
      <w:r>
        <w:t>Table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Request to be Excepted from the Non-Standardized Plan Option Limit.</w:t>
      </w:r>
    </w:p>
    <w:p w:rsidR="00D54B24" w14:paraId="3B071AF7" w14:textId="77777777">
      <w:pPr>
        <w:pStyle w:val="BodyText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0"/>
        <w:gridCol w:w="1524"/>
        <w:gridCol w:w="1644"/>
        <w:gridCol w:w="1132"/>
        <w:gridCol w:w="1508"/>
        <w:gridCol w:w="1604"/>
      </w:tblGrid>
      <w:tr w14:paraId="27827AB0" w14:textId="77777777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1940" w:type="dxa"/>
          </w:tcPr>
          <w:p w:rsidR="00D54B24" w14:paraId="1AA236EC" w14:textId="77777777">
            <w:pPr>
              <w:pStyle w:val="TableParagraph"/>
              <w:ind w:left="107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Occupational Title</w:t>
            </w:r>
          </w:p>
        </w:tc>
        <w:tc>
          <w:tcPr>
            <w:tcW w:w="1524" w:type="dxa"/>
          </w:tcPr>
          <w:p w:rsidR="00D54B24" w14:paraId="5C21B042" w14:textId="77777777">
            <w:pPr>
              <w:pStyle w:val="TableParagraph"/>
              <w:ind w:left="114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644" w:type="dxa"/>
          </w:tcPr>
          <w:p w:rsidR="00D54B24" w14:paraId="1373BA7B" w14:textId="77777777">
            <w:pPr>
              <w:pStyle w:val="TableParagraph"/>
              <w:spacing w:line="276" w:lineRule="exact"/>
              <w:ind w:left="11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Labor Costs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(Hourly rate + 100% </w:t>
            </w:r>
            <w:r>
              <w:rPr>
                <w:b/>
                <w:spacing w:val="-2"/>
                <w:sz w:val="24"/>
              </w:rPr>
              <w:t>Fringe Benefits)</w:t>
            </w:r>
          </w:p>
        </w:tc>
        <w:tc>
          <w:tcPr>
            <w:tcW w:w="1132" w:type="dxa"/>
          </w:tcPr>
          <w:p w:rsidR="00D54B24" w14:paraId="59C5C6BE" w14:textId="77777777">
            <w:pPr>
              <w:pStyle w:val="TableParagraph"/>
              <w:ind w:left="251" w:right="154" w:hanging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 Hours</w:t>
            </w:r>
          </w:p>
        </w:tc>
        <w:tc>
          <w:tcPr>
            <w:tcW w:w="1508" w:type="dxa"/>
          </w:tcPr>
          <w:p w:rsidR="00D54B24" w14:paraId="13663A7F" w14:textId="77777777">
            <w:pPr>
              <w:pStyle w:val="TableParagraph"/>
              <w:ind w:left="115" w:right="8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Cost </w:t>
            </w:r>
            <w:r>
              <w:rPr>
                <w:b/>
                <w:spacing w:val="-4"/>
                <w:sz w:val="24"/>
              </w:rPr>
              <w:t xml:space="preserve">(per </w:t>
            </w:r>
            <w:r>
              <w:rPr>
                <w:b/>
                <w:spacing w:val="-2"/>
                <w:sz w:val="24"/>
              </w:rPr>
              <w:t>Respondent)</w:t>
            </w:r>
          </w:p>
        </w:tc>
        <w:tc>
          <w:tcPr>
            <w:tcW w:w="1604" w:type="dxa"/>
          </w:tcPr>
          <w:p w:rsidR="00D54B24" w14:paraId="53DEDAF3" w14:textId="77777777">
            <w:pPr>
              <w:pStyle w:val="TableParagraph"/>
              <w:ind w:left="114" w:right="9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Burden Costs (All </w:t>
            </w:r>
            <w:r>
              <w:rPr>
                <w:b/>
                <w:spacing w:val="-2"/>
                <w:sz w:val="24"/>
              </w:rPr>
              <w:t>Respondents)</w:t>
            </w:r>
          </w:p>
        </w:tc>
      </w:tr>
      <w:tr w14:paraId="19D3542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940" w:type="dxa"/>
          </w:tcPr>
          <w:p w:rsidR="00D54B24" w14:paraId="53A986AE" w14:textId="77777777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Actuary</w:t>
            </w:r>
          </w:p>
        </w:tc>
        <w:tc>
          <w:tcPr>
            <w:tcW w:w="1524" w:type="dxa"/>
          </w:tcPr>
          <w:p w:rsidR="00D54B24" w14:paraId="29A0ABC3" w14:textId="77777777">
            <w:pPr>
              <w:pStyle w:val="TableParagraph"/>
              <w:spacing w:before="1" w:line="255" w:lineRule="exact"/>
              <w:ind w:left="636" w:right="6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44" w:type="dxa"/>
          </w:tcPr>
          <w:p w:rsidR="00D54B24" w14:paraId="13EA168F" w14:textId="77777777">
            <w:pPr>
              <w:pStyle w:val="TableParagraph"/>
              <w:spacing w:before="1" w:line="255" w:lineRule="exact"/>
              <w:ind w:left="11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$109.60</w:t>
            </w:r>
          </w:p>
        </w:tc>
        <w:tc>
          <w:tcPr>
            <w:tcW w:w="1132" w:type="dxa"/>
          </w:tcPr>
          <w:p w:rsidR="00D54B24" w14:paraId="167020B4" w14:textId="77777777">
            <w:pPr>
              <w:pStyle w:val="TableParagraph"/>
              <w:spacing w:before="1"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8" w:type="dxa"/>
          </w:tcPr>
          <w:p w:rsidR="00D54B24" w14:paraId="66A34812" w14:textId="77777777">
            <w:pPr>
              <w:pStyle w:val="TableParagraph"/>
              <w:spacing w:before="1" w:line="255" w:lineRule="exact"/>
              <w:ind w:left="358" w:right="3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$548.00</w:t>
            </w:r>
          </w:p>
        </w:tc>
        <w:tc>
          <w:tcPr>
            <w:tcW w:w="1604" w:type="dxa"/>
          </w:tcPr>
          <w:p w:rsidR="00D54B24" w14:paraId="2110BA99" w14:textId="77777777">
            <w:pPr>
              <w:pStyle w:val="TableParagraph"/>
              <w:spacing w:before="1" w:line="255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$27,400.00</w:t>
            </w:r>
          </w:p>
        </w:tc>
      </w:tr>
      <w:tr w14:paraId="2C958EA6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940" w:type="dxa"/>
          </w:tcPr>
          <w:p w:rsidR="00D54B24" w14:paraId="5B511EF5" w14:textId="77777777">
            <w:pPr>
              <w:pStyle w:val="TableParagraph"/>
              <w:spacing w:line="276" w:lineRule="exact"/>
              <w:ind w:left="106" w:right="25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Operations Manager</w:t>
            </w:r>
          </w:p>
        </w:tc>
        <w:tc>
          <w:tcPr>
            <w:tcW w:w="1524" w:type="dxa"/>
          </w:tcPr>
          <w:p w:rsidR="00D54B24" w14:paraId="521D8A53" w14:textId="77777777">
            <w:pPr>
              <w:pStyle w:val="TableParagraph"/>
              <w:spacing w:line="275" w:lineRule="exact"/>
              <w:ind w:left="636" w:right="6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44" w:type="dxa"/>
          </w:tcPr>
          <w:p w:rsidR="00D54B24" w14:paraId="52506C84" w14:textId="77777777">
            <w:pPr>
              <w:pStyle w:val="TableParagraph"/>
              <w:spacing w:line="275" w:lineRule="exact"/>
              <w:ind w:left="11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$94.32</w:t>
            </w:r>
          </w:p>
        </w:tc>
        <w:tc>
          <w:tcPr>
            <w:tcW w:w="1132" w:type="dxa"/>
          </w:tcPr>
          <w:p w:rsidR="00D54B24" w14:paraId="725FE00A" w14:textId="77777777">
            <w:pPr>
              <w:pStyle w:val="TableParagraph"/>
              <w:spacing w:line="275" w:lineRule="exact"/>
              <w:ind w:left="284" w:right="2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8" w:type="dxa"/>
          </w:tcPr>
          <w:p w:rsidR="00D54B24" w14:paraId="6322C289" w14:textId="77777777">
            <w:pPr>
              <w:pStyle w:val="TableParagraph"/>
              <w:spacing w:line="275" w:lineRule="exact"/>
              <w:ind w:left="358" w:right="3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$943.20</w:t>
            </w:r>
          </w:p>
        </w:tc>
        <w:tc>
          <w:tcPr>
            <w:tcW w:w="1604" w:type="dxa"/>
          </w:tcPr>
          <w:p w:rsidR="00D54B24" w14:paraId="478DF8FB" w14:textId="77777777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$47,160.00</w:t>
            </w:r>
          </w:p>
        </w:tc>
      </w:tr>
      <w:tr w14:paraId="2A3DF1B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940" w:type="dxa"/>
          </w:tcPr>
          <w:p w:rsidR="00D54B24" w14:paraId="008E4B81" w14:textId="77777777">
            <w:pPr>
              <w:pStyle w:val="TableParagraph"/>
              <w:spacing w:line="270" w:lineRule="atLeast"/>
              <w:ind w:left="106" w:right="25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Internal </w:t>
            </w:r>
            <w:r>
              <w:rPr>
                <w:spacing w:val="-2"/>
                <w:sz w:val="24"/>
              </w:rPr>
              <w:t>Medicine Physician</w:t>
            </w:r>
          </w:p>
        </w:tc>
        <w:tc>
          <w:tcPr>
            <w:tcW w:w="1524" w:type="dxa"/>
          </w:tcPr>
          <w:p w:rsidR="00D54B24" w14:paraId="6DF33521" w14:textId="77777777">
            <w:pPr>
              <w:pStyle w:val="TableParagraph"/>
              <w:spacing w:before="1"/>
              <w:ind w:left="636" w:right="6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44" w:type="dxa"/>
          </w:tcPr>
          <w:p w:rsidR="00D54B24" w14:paraId="264A25B5" w14:textId="77777777">
            <w:pPr>
              <w:pStyle w:val="TableParagraph"/>
              <w:spacing w:before="1"/>
              <w:ind w:left="11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$206.22</w:t>
            </w:r>
          </w:p>
        </w:tc>
        <w:tc>
          <w:tcPr>
            <w:tcW w:w="1132" w:type="dxa"/>
          </w:tcPr>
          <w:p w:rsidR="00D54B24" w14:paraId="0595535E" w14:textId="7777777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D54B24" w14:paraId="4CAC02FB" w14:textId="77777777">
            <w:pPr>
              <w:pStyle w:val="TableParagraph"/>
              <w:spacing w:before="1"/>
              <w:ind w:left="358" w:right="3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$412.44</w:t>
            </w:r>
          </w:p>
        </w:tc>
        <w:tc>
          <w:tcPr>
            <w:tcW w:w="1604" w:type="dxa"/>
          </w:tcPr>
          <w:p w:rsidR="00D54B24" w14:paraId="7DFB3C1C" w14:textId="77777777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$20,622.00</w:t>
            </w:r>
          </w:p>
        </w:tc>
      </w:tr>
      <w:tr w14:paraId="6B56039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940" w:type="dxa"/>
          </w:tcPr>
          <w:p w:rsidR="00D54B24" w14:paraId="256EB08E" w14:textId="7777777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Annual</w:t>
            </w:r>
          </w:p>
        </w:tc>
        <w:tc>
          <w:tcPr>
            <w:tcW w:w="1524" w:type="dxa"/>
          </w:tcPr>
          <w:p w:rsidR="00D54B24" w14:paraId="2277FE7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D54B24" w14:paraId="706A14F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D54B24" w14:paraId="30B40E1F" w14:textId="77777777">
            <w:pPr>
              <w:pStyle w:val="TableParagraph"/>
              <w:spacing w:line="275" w:lineRule="exact"/>
              <w:ind w:left="283" w:right="2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850</w:t>
            </w:r>
          </w:p>
        </w:tc>
        <w:tc>
          <w:tcPr>
            <w:tcW w:w="1508" w:type="dxa"/>
          </w:tcPr>
          <w:p w:rsidR="00D54B24" w14:paraId="068E77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D54B24" w14:paraId="22888B55" w14:textId="77777777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$95,182.00</w:t>
            </w:r>
          </w:p>
        </w:tc>
      </w:tr>
      <w:tr w14:paraId="17E2463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940" w:type="dxa"/>
          </w:tcPr>
          <w:p w:rsidR="00D54B24" w14:paraId="5DD464D0" w14:textId="77777777">
            <w:pPr>
              <w:pStyle w:val="TableParagraph"/>
              <w:spacing w:line="270" w:lineRule="atLeast"/>
              <w:ind w:left="106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Three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1524" w:type="dxa"/>
          </w:tcPr>
          <w:p w:rsidR="00D54B24" w14:paraId="382C58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:rsidR="00D54B24" w14:paraId="185797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D54B24" w14:paraId="734D7A9E" w14:textId="77777777">
            <w:pPr>
              <w:pStyle w:val="TableParagraph"/>
              <w:spacing w:before="3"/>
              <w:ind w:left="288" w:right="2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2,550</w:t>
            </w:r>
          </w:p>
        </w:tc>
        <w:tc>
          <w:tcPr>
            <w:tcW w:w="1508" w:type="dxa"/>
          </w:tcPr>
          <w:p w:rsidR="00D54B24" w14:paraId="7E65F0F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D54B24" w14:paraId="27DB01D6" w14:textId="77777777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$285,546.00</w:t>
            </w:r>
          </w:p>
        </w:tc>
      </w:tr>
    </w:tbl>
    <w:p w:rsidR="00D54B24" w14:paraId="5EAB51F0" w14:textId="77777777">
      <w:pPr>
        <w:pStyle w:val="BodyText"/>
        <w:spacing w:before="8"/>
        <w:rPr>
          <w:b/>
        </w:rPr>
      </w:pPr>
    </w:p>
    <w:p w:rsidR="00D54B24" w14:paraId="6D734E5C" w14:textId="77777777">
      <w:pPr>
        <w:pStyle w:val="ListParagraph"/>
        <w:numPr>
          <w:ilvl w:val="1"/>
          <w:numId w:val="2"/>
        </w:numPr>
        <w:tabs>
          <w:tab w:val="left" w:pos="552"/>
        </w:tabs>
        <w:ind w:left="552" w:hanging="432"/>
        <w:rPr>
          <w:sz w:val="24"/>
          <w:u w:val="none"/>
        </w:rPr>
      </w:pP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Costs</w:t>
      </w:r>
    </w:p>
    <w:p w:rsidR="00D54B24" w14:paraId="7B920805" w14:textId="77777777">
      <w:pPr>
        <w:pStyle w:val="BodyText"/>
        <w:spacing w:before="9"/>
        <w:rPr>
          <w:sz w:val="15"/>
        </w:rPr>
      </w:pPr>
    </w:p>
    <w:p w:rsidR="00D54B24" w14:paraId="2C4A9789" w14:textId="77777777">
      <w:pPr>
        <w:pStyle w:val="BodyText"/>
        <w:spacing w:before="90"/>
        <w:ind w:left="1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collections.</w:t>
      </w:r>
    </w:p>
    <w:p w:rsidR="00D54B24" w14:paraId="44A43604" w14:textId="77777777">
      <w:pPr>
        <w:pStyle w:val="BodyText"/>
      </w:pPr>
    </w:p>
    <w:p w:rsidR="00D54B24" w14:paraId="6AB909B9" w14:textId="77777777">
      <w:pPr>
        <w:pStyle w:val="ListParagraph"/>
        <w:numPr>
          <w:ilvl w:val="1"/>
          <w:numId w:val="2"/>
        </w:numPr>
        <w:tabs>
          <w:tab w:val="left" w:pos="551"/>
        </w:tabs>
        <w:ind w:left="551" w:hanging="432"/>
        <w:rPr>
          <w:sz w:val="24"/>
          <w:u w:val="none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Government</w:t>
      </w:r>
    </w:p>
    <w:p w:rsidR="00D54B24" w14:paraId="57B6E8FB" w14:textId="77777777">
      <w:pPr>
        <w:rPr>
          <w:sz w:val="24"/>
        </w:rPr>
        <w:sectPr>
          <w:pgSz w:w="12240" w:h="15840"/>
          <w:pgMar w:top="1380" w:right="1300" w:bottom="1200" w:left="1320" w:header="0" w:footer="1013" w:gutter="0"/>
          <w:cols w:space="720"/>
        </w:sectPr>
      </w:pPr>
    </w:p>
    <w:p w:rsidR="00D54B24" w14:paraId="1F14B8CE" w14:textId="77777777">
      <w:pPr>
        <w:pStyle w:val="BodyText"/>
        <w:spacing w:before="60"/>
        <w:ind w:left="120" w:right="439"/>
      </w:pPr>
      <w:bookmarkStart w:id="17" w:name="15._Changes_to_Burden"/>
      <w:bookmarkStart w:id="18" w:name="16._Publication/Tabulation_Dates"/>
      <w:bookmarkStart w:id="19" w:name="17._Expiration_Date"/>
      <w:bookmarkStart w:id="20" w:name="_bookmark0"/>
      <w:bookmarkStart w:id="21" w:name="_bookmark1"/>
      <w:bookmarkEnd w:id="17"/>
      <w:bookmarkEnd w:id="18"/>
      <w:bookmarkEnd w:id="19"/>
      <w:bookmarkEnd w:id="20"/>
      <w:bookmarkEnd w:id="21"/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data collection support to have a total cost to the federal government of $14,640.60 annually. The calculations for CMS employees’ hourly salary was obtained from the OPM website: </w:t>
      </w:r>
      <w:hyperlink r:id="rId6">
        <w:r>
          <w:rPr>
            <w:color w:val="0562C1"/>
            <w:spacing w:val="-2"/>
            <w:u w:val="single" w:color="0562C1"/>
          </w:rPr>
          <w:t>https://www.opm.gov/policy-data-oversight/pay-leave/salaries-wages/salary-</w:t>
        </w:r>
      </w:hyperlink>
      <w:r>
        <w:rPr>
          <w:color w:val="0562C1"/>
          <w:spacing w:val="-2"/>
        </w:rPr>
        <w:t xml:space="preserve"> </w:t>
      </w:r>
      <w:hyperlink r:id="rId6">
        <w:r>
          <w:rPr>
            <w:color w:val="0562C1"/>
            <w:spacing w:val="-2"/>
            <w:u w:val="single" w:color="0562C1"/>
          </w:rPr>
          <w:t>tables/pdf/2023/DCB_h.pdf</w:t>
        </w:r>
      </w:hyperlink>
    </w:p>
    <w:p w:rsidR="00D54B24" w14:paraId="79028595" w14:textId="77777777">
      <w:pPr>
        <w:pStyle w:val="BodyText"/>
        <w:spacing w:before="2"/>
        <w:rPr>
          <w:sz w:val="16"/>
        </w:rPr>
      </w:pPr>
    </w:p>
    <w:p w:rsidR="00D54B24" w14:paraId="70CBA1A8" w14:textId="77777777">
      <w:pPr>
        <w:pStyle w:val="Heading1"/>
        <w:spacing w:before="90"/>
        <w:ind w:right="123"/>
      </w:pPr>
      <w:r>
        <w:t>Table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Collection</w:t>
      </w:r>
    </w:p>
    <w:p w:rsidR="00D54B24" w14:paraId="4F05A609" w14:textId="77777777">
      <w:pPr>
        <w:pStyle w:val="BodyText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0"/>
        <w:gridCol w:w="4020"/>
      </w:tblGrid>
      <w:tr w14:paraId="23514D4F" w14:textId="77777777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620" w:type="dxa"/>
          </w:tcPr>
          <w:p w:rsidR="00D54B24" w14:paraId="26BF98CA" w14:textId="77777777">
            <w:pPr>
              <w:pStyle w:val="TableParagraph"/>
              <w:spacing w:line="254" w:lineRule="exact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4020" w:type="dxa"/>
          </w:tcPr>
          <w:p w:rsidR="00D54B24" w14:paraId="1F5537FB" w14:textId="77777777">
            <w:pPr>
              <w:pStyle w:val="TableParagraph"/>
              <w:spacing w:line="254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14:paraId="4FA8D32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8640" w:type="dxa"/>
            <w:gridSpan w:val="2"/>
          </w:tcPr>
          <w:p w:rsidR="00D54B24" w14:paraId="010FA13A" w14:textId="77777777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Operations,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2"/>
                <w:sz w:val="24"/>
              </w:rPr>
              <w:t xml:space="preserve"> support</w:t>
            </w:r>
          </w:p>
        </w:tc>
      </w:tr>
      <w:tr w14:paraId="22E7886C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4620" w:type="dxa"/>
          </w:tcPr>
          <w:p w:rsidR="00D54B24" w14:paraId="1AB9A25E" w14:textId="77777777">
            <w:pPr>
              <w:pStyle w:val="TableParagraph"/>
              <w:spacing w:line="21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GS-13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(step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7):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$128.82</w:t>
            </w:r>
            <w:hyperlink w:anchor="_bookmark0" w:history="1">
              <w:r>
                <w:rPr>
                  <w:sz w:val="24"/>
                  <w:vertAlign w:val="superscript"/>
                </w:rPr>
                <w:t>1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  <w:p w:rsidR="00D54B24" w14:paraId="5E96A040" w14:textId="77777777">
            <w:pPr>
              <w:pStyle w:val="TableParagraph"/>
              <w:spacing w:line="12" w:lineRule="exact"/>
              <w:ind w:left="2492" w:right="1345"/>
              <w:jc w:val="center"/>
              <w:rPr>
                <w:rFonts w:ascii="Cambria"/>
                <w:sz w:val="2"/>
              </w:rPr>
            </w:pPr>
            <w:r>
              <w:rPr>
                <w:rFonts w:ascii="Cambria"/>
                <w:spacing w:val="-5"/>
                <w:sz w:val="2"/>
              </w:rPr>
              <w:t>0F</w:t>
            </w:r>
          </w:p>
        </w:tc>
        <w:tc>
          <w:tcPr>
            <w:tcW w:w="4020" w:type="dxa"/>
          </w:tcPr>
          <w:p w:rsidR="00D54B24" w14:paraId="538EA89E" w14:textId="77777777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$12,882.00</w:t>
            </w:r>
          </w:p>
        </w:tc>
      </w:tr>
      <w:tr w14:paraId="2BC12D5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620" w:type="dxa"/>
          </w:tcPr>
          <w:p w:rsidR="00D54B24" w14:paraId="2769549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 w:rsidR="00D54B24" w14:paraId="0EDF68B9" w14:textId="77777777">
            <w:pPr>
              <w:pStyle w:val="TableParagraph"/>
              <w:rPr>
                <w:sz w:val="20"/>
              </w:rPr>
            </w:pPr>
          </w:p>
        </w:tc>
      </w:tr>
      <w:tr w14:paraId="570893F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1"/>
        </w:trPr>
        <w:tc>
          <w:tcPr>
            <w:tcW w:w="8640" w:type="dxa"/>
            <w:gridSpan w:val="2"/>
          </w:tcPr>
          <w:p w:rsidR="00D54B24" w14:paraId="2CF53BEC" w14:textId="77777777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Managerial 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oversight</w:t>
            </w:r>
          </w:p>
        </w:tc>
      </w:tr>
      <w:tr w14:paraId="217BAE12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4620" w:type="dxa"/>
          </w:tcPr>
          <w:p w:rsidR="00D54B24" w14:paraId="7F224725" w14:textId="77777777">
            <w:pPr>
              <w:pStyle w:val="TableParagraph"/>
              <w:spacing w:before="3" w:line="21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GS-15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(step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7):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$175.86</w:t>
            </w:r>
            <w:hyperlink w:anchor="_bookmark1" w:history="1">
              <w:r>
                <w:rPr>
                  <w:sz w:val="24"/>
                  <w:vertAlign w:val="superscript"/>
                </w:rPr>
                <w:t>2</w:t>
              </w:r>
            </w:hyperlink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  <w:p w:rsidR="00D54B24" w14:paraId="61104868" w14:textId="77777777">
            <w:pPr>
              <w:pStyle w:val="TableParagraph"/>
              <w:spacing w:line="12" w:lineRule="exact"/>
              <w:ind w:left="2132" w:right="1705"/>
              <w:jc w:val="center"/>
              <w:rPr>
                <w:rFonts w:ascii="Cambria"/>
                <w:sz w:val="2"/>
              </w:rPr>
            </w:pPr>
            <w:r>
              <w:rPr>
                <w:rFonts w:ascii="Cambria"/>
                <w:spacing w:val="-5"/>
                <w:sz w:val="2"/>
              </w:rPr>
              <w:t>1F</w:t>
            </w:r>
          </w:p>
        </w:tc>
        <w:tc>
          <w:tcPr>
            <w:tcW w:w="4020" w:type="dxa"/>
          </w:tcPr>
          <w:p w:rsidR="00D54B24" w14:paraId="48B6A243" w14:textId="77777777">
            <w:pPr>
              <w:pStyle w:val="TableParagraph"/>
              <w:spacing w:before="3"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$1,758.60</w:t>
            </w:r>
          </w:p>
        </w:tc>
      </w:tr>
      <w:tr w14:paraId="4CFE86E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0"/>
        </w:trPr>
        <w:tc>
          <w:tcPr>
            <w:tcW w:w="4620" w:type="dxa"/>
          </w:tcPr>
          <w:p w:rsidR="00D54B24" w14:paraId="20D1B831" w14:textId="77777777">
            <w:pPr>
              <w:pStyle w:val="TableParagraph"/>
              <w:spacing w:before="7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Government</w:t>
            </w:r>
          </w:p>
        </w:tc>
        <w:tc>
          <w:tcPr>
            <w:tcW w:w="4020" w:type="dxa"/>
          </w:tcPr>
          <w:p w:rsidR="00D54B24" w14:paraId="2893E680" w14:textId="77777777">
            <w:pPr>
              <w:pStyle w:val="TableParagraph"/>
              <w:spacing w:before="79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$14,640.60</w:t>
            </w:r>
          </w:p>
        </w:tc>
      </w:tr>
    </w:tbl>
    <w:p w:rsidR="00D54B24" w14:paraId="5B8A33EB" w14:textId="77777777">
      <w:pPr>
        <w:pStyle w:val="BodyText"/>
        <w:spacing w:before="4"/>
        <w:rPr>
          <w:b/>
        </w:rPr>
      </w:pPr>
    </w:p>
    <w:p w:rsidR="00D54B24" w14:paraId="5FF69CB4" w14:textId="77777777">
      <w:pPr>
        <w:pStyle w:val="ListParagraph"/>
        <w:numPr>
          <w:ilvl w:val="1"/>
          <w:numId w:val="2"/>
        </w:numPr>
        <w:tabs>
          <w:tab w:val="left" w:pos="552"/>
        </w:tabs>
        <w:ind w:left="552" w:hanging="432"/>
        <w:rPr>
          <w:sz w:val="24"/>
          <w:u w:val="none"/>
        </w:rPr>
      </w:pP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Burden</w:t>
      </w:r>
    </w:p>
    <w:p w:rsidR="00D54B24" w14:paraId="12E69988" w14:textId="77777777">
      <w:pPr>
        <w:pStyle w:val="BodyText"/>
        <w:spacing w:before="9"/>
        <w:rPr>
          <w:sz w:val="15"/>
        </w:rPr>
      </w:pPr>
    </w:p>
    <w:p w:rsidR="00D54B24" w14:paraId="339CBEB7" w14:textId="77777777">
      <w:pPr>
        <w:pStyle w:val="BodyText"/>
        <w:spacing w:before="90"/>
        <w:ind w:left="1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no changes</w:t>
      </w:r>
      <w:r>
        <w:rPr>
          <w:spacing w:val="-1"/>
        </w:rPr>
        <w:t xml:space="preserve"> </w:t>
      </w:r>
      <w:r>
        <w:t>to burden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rPr>
          <w:spacing w:val="-2"/>
        </w:rPr>
        <w:t>collection.</w:t>
      </w:r>
    </w:p>
    <w:p w:rsidR="00D54B24" w14:paraId="1F4D30D3" w14:textId="77777777">
      <w:pPr>
        <w:pStyle w:val="BodyText"/>
      </w:pPr>
    </w:p>
    <w:p w:rsidR="00D54B24" w14:paraId="6F56C6EC" w14:textId="77777777">
      <w:pPr>
        <w:pStyle w:val="ListParagraph"/>
        <w:numPr>
          <w:ilvl w:val="1"/>
          <w:numId w:val="2"/>
        </w:numPr>
        <w:tabs>
          <w:tab w:val="left" w:pos="551"/>
        </w:tabs>
        <w:ind w:left="551" w:hanging="432"/>
        <w:rPr>
          <w:sz w:val="24"/>
          <w:u w:val="none"/>
        </w:rPr>
      </w:pPr>
      <w:r>
        <w:rPr>
          <w:sz w:val="24"/>
        </w:rPr>
        <w:t>Publication/Tabulation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Dates</w:t>
      </w:r>
    </w:p>
    <w:p w:rsidR="00D54B24" w14:paraId="6F1A3561" w14:textId="77777777">
      <w:pPr>
        <w:pStyle w:val="BodyText"/>
        <w:spacing w:before="6"/>
        <w:rPr>
          <w:sz w:val="16"/>
        </w:rPr>
      </w:pPr>
    </w:p>
    <w:p w:rsidR="00D54B24" w14:paraId="5B7ECEEF" w14:textId="77777777">
      <w:pPr>
        <w:pStyle w:val="BodyText"/>
        <w:spacing w:before="90"/>
        <w:ind w:left="120"/>
      </w:pPr>
      <w:r>
        <w:t>There are no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</w:t>
      </w:r>
      <w:r>
        <w:rPr>
          <w:spacing w:val="-1"/>
        </w:rPr>
        <w:t xml:space="preserve"> </w:t>
      </w:r>
      <w:r>
        <w:t>the 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rPr>
          <w:spacing w:val="-2"/>
        </w:rPr>
        <w:t>collection.</w:t>
      </w:r>
    </w:p>
    <w:p w:rsidR="00D54B24" w14:paraId="2AD59B0A" w14:textId="77777777">
      <w:pPr>
        <w:pStyle w:val="BodyText"/>
      </w:pPr>
    </w:p>
    <w:p w:rsidR="00D54B24" w14:paraId="5FA99DE8" w14:textId="77777777">
      <w:pPr>
        <w:pStyle w:val="ListParagraph"/>
        <w:numPr>
          <w:ilvl w:val="1"/>
          <w:numId w:val="2"/>
        </w:numPr>
        <w:tabs>
          <w:tab w:val="left" w:pos="552"/>
        </w:tabs>
        <w:ind w:left="552" w:hanging="432"/>
        <w:rPr>
          <w:sz w:val="24"/>
          <w:u w:val="none"/>
        </w:rPr>
      </w:pPr>
      <w:r>
        <w:rPr>
          <w:sz w:val="24"/>
        </w:rPr>
        <w:t>Expiration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</w:t>
      </w:r>
    </w:p>
    <w:p w:rsidR="00D54B24" w14:paraId="091BADDE" w14:textId="77777777">
      <w:pPr>
        <w:pStyle w:val="BodyText"/>
        <w:spacing w:before="10"/>
        <w:rPr>
          <w:sz w:val="15"/>
        </w:rPr>
      </w:pPr>
    </w:p>
    <w:p w:rsidR="00D54B24" w14:paraId="05E9D64C" w14:textId="77777777">
      <w:pPr>
        <w:pStyle w:val="BodyText"/>
        <w:spacing w:before="90"/>
        <w:ind w:left="120" w:right="218"/>
      </w:pP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in the top, right corner.</w:t>
      </w:r>
    </w:p>
    <w:p w:rsidR="00D54B24" w14:paraId="76CEE15F" w14:textId="77777777">
      <w:pPr>
        <w:pStyle w:val="BodyText"/>
        <w:rPr>
          <w:sz w:val="20"/>
        </w:rPr>
      </w:pPr>
    </w:p>
    <w:p w:rsidR="00D54B24" w14:paraId="79A8E974" w14:textId="77777777">
      <w:pPr>
        <w:pStyle w:val="BodyText"/>
        <w:rPr>
          <w:sz w:val="20"/>
        </w:rPr>
      </w:pPr>
    </w:p>
    <w:p w:rsidR="00D54B24" w14:paraId="6010EF5D" w14:textId="77777777">
      <w:pPr>
        <w:pStyle w:val="BodyText"/>
        <w:rPr>
          <w:sz w:val="20"/>
        </w:rPr>
      </w:pPr>
    </w:p>
    <w:p w:rsidR="00D54B24" w14:paraId="04BBB61B" w14:textId="77777777">
      <w:pPr>
        <w:pStyle w:val="BodyText"/>
        <w:rPr>
          <w:sz w:val="20"/>
        </w:rPr>
      </w:pPr>
    </w:p>
    <w:p w:rsidR="00D54B24" w14:paraId="3045CBD4" w14:textId="77777777">
      <w:pPr>
        <w:pStyle w:val="BodyText"/>
        <w:rPr>
          <w:sz w:val="20"/>
        </w:rPr>
      </w:pPr>
    </w:p>
    <w:p w:rsidR="00D54B24" w14:paraId="00A94954" w14:textId="77777777">
      <w:pPr>
        <w:pStyle w:val="BodyText"/>
        <w:rPr>
          <w:sz w:val="20"/>
        </w:rPr>
      </w:pPr>
    </w:p>
    <w:p w:rsidR="00D54B24" w14:paraId="796ECFAA" w14:textId="77777777">
      <w:pPr>
        <w:pStyle w:val="BodyText"/>
        <w:rPr>
          <w:sz w:val="20"/>
        </w:rPr>
      </w:pPr>
    </w:p>
    <w:p w:rsidR="00D54B24" w14:paraId="2B2196C9" w14:textId="77777777">
      <w:pPr>
        <w:pStyle w:val="BodyText"/>
        <w:rPr>
          <w:sz w:val="20"/>
        </w:rPr>
      </w:pPr>
    </w:p>
    <w:p w:rsidR="00D54B24" w14:paraId="42A25CEF" w14:textId="77777777">
      <w:pPr>
        <w:pStyle w:val="BodyText"/>
        <w:rPr>
          <w:sz w:val="20"/>
        </w:rPr>
      </w:pPr>
    </w:p>
    <w:p w:rsidR="00D54B24" w14:paraId="69D41457" w14:textId="77777777">
      <w:pPr>
        <w:pStyle w:val="BodyText"/>
        <w:rPr>
          <w:sz w:val="20"/>
        </w:rPr>
      </w:pPr>
    </w:p>
    <w:p w:rsidR="00D54B24" w14:paraId="081D2D71" w14:textId="77777777">
      <w:pPr>
        <w:pStyle w:val="BodyText"/>
        <w:rPr>
          <w:sz w:val="20"/>
        </w:rPr>
      </w:pPr>
    </w:p>
    <w:p w:rsidR="00D54B24" w14:paraId="626507BD" w14:textId="77777777">
      <w:pPr>
        <w:pStyle w:val="BodyText"/>
        <w:rPr>
          <w:sz w:val="20"/>
        </w:rPr>
      </w:pPr>
    </w:p>
    <w:p w:rsidR="00D54B24" w14:paraId="58E6C6A2" w14:textId="77777777">
      <w:pPr>
        <w:pStyle w:val="BodyText"/>
        <w:rPr>
          <w:sz w:val="20"/>
        </w:rPr>
      </w:pPr>
    </w:p>
    <w:p w:rsidR="00D54B24" w14:paraId="285F210D" w14:textId="77777777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227668</wp:posOffset>
                </wp:positionV>
                <wp:extent cx="1828800" cy="1016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" w="1828800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8800" y="1016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2in;height:0.8pt;margin-top:17.95pt;margin-left:1in;mso-position-horizontal-relative:page;mso-wrap-distance-bottom:0;mso-wrap-distance-left:0;mso-wrap-distance-right:0;mso-wrap-distance-top:0;mso-wrap-style:square;position:absolute;visibility:visible;v-text-anchor:top;z-index:-251657216" coordsize="1828800,10160" path="m1828800,l,,,10160l1828800,10160l1828800,xe" fillcolor="black" stroked="f">
                <v:path arrowok="t"/>
                <w10:wrap type="topAndBottom"/>
              </v:shape>
            </w:pict>
          </mc:Fallback>
        </mc:AlternateContent>
      </w:r>
    </w:p>
    <w:p w:rsidR="00D54B24" w14:paraId="6483AE49" w14:textId="77777777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hanging="168"/>
        <w:rPr>
          <w:u w:val="none"/>
        </w:rPr>
      </w:pPr>
      <w:r>
        <w:rPr>
          <w:u w:val="none"/>
        </w:rPr>
        <w:t>Hourly</w:t>
      </w:r>
      <w:r>
        <w:rPr>
          <w:spacing w:val="1"/>
          <w:u w:val="none"/>
        </w:rPr>
        <w:t xml:space="preserve"> </w:t>
      </w:r>
      <w:r>
        <w:rPr>
          <w:u w:val="none"/>
        </w:rPr>
        <w:t>basic</w:t>
      </w:r>
      <w:r>
        <w:rPr>
          <w:spacing w:val="-3"/>
          <w:u w:val="none"/>
        </w:rPr>
        <w:t xml:space="preserve"> </w:t>
      </w:r>
      <w:r>
        <w:rPr>
          <w:u w:val="none"/>
        </w:rPr>
        <w:t>rate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$64.41</w:t>
      </w:r>
      <w:r>
        <w:rPr>
          <w:spacing w:val="1"/>
          <w:u w:val="none"/>
        </w:rPr>
        <w:t xml:space="preserve"> </w:t>
      </w:r>
      <w:r>
        <w:rPr>
          <w:u w:val="none"/>
        </w:rPr>
        <w:t>+</w:t>
      </w:r>
      <w:r>
        <w:rPr>
          <w:spacing w:val="-5"/>
          <w:u w:val="none"/>
        </w:rPr>
        <w:t xml:space="preserve"> </w:t>
      </w:r>
      <w:r>
        <w:rPr>
          <w:u w:val="none"/>
        </w:rPr>
        <w:t>100%</w:t>
      </w:r>
      <w:r>
        <w:rPr>
          <w:spacing w:val="-1"/>
          <w:u w:val="none"/>
        </w:rPr>
        <w:t xml:space="preserve"> </w:t>
      </w:r>
      <w:r>
        <w:rPr>
          <w:u w:val="none"/>
        </w:rPr>
        <w:t>fringe</w:t>
      </w:r>
      <w:r>
        <w:rPr>
          <w:spacing w:val="-7"/>
          <w:u w:val="none"/>
        </w:rPr>
        <w:t xml:space="preserve"> </w:t>
      </w:r>
      <w:r>
        <w:rPr>
          <w:u w:val="none"/>
        </w:rPr>
        <w:t>benefit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rate.</w:t>
      </w:r>
    </w:p>
    <w:p w:rsidR="00D54B24" w14:paraId="2AC21A10" w14:textId="77777777">
      <w:pPr>
        <w:pStyle w:val="ListParagraph"/>
        <w:numPr>
          <w:ilvl w:val="0"/>
          <w:numId w:val="1"/>
        </w:numPr>
        <w:tabs>
          <w:tab w:val="left" w:pos="288"/>
        </w:tabs>
        <w:spacing w:before="3"/>
        <w:ind w:hanging="168"/>
        <w:rPr>
          <w:u w:val="none"/>
        </w:rPr>
      </w:pPr>
      <w:r>
        <w:rPr>
          <w:u w:val="none"/>
        </w:rPr>
        <w:t>Hourly</w:t>
      </w:r>
      <w:r>
        <w:rPr>
          <w:spacing w:val="1"/>
          <w:u w:val="none"/>
        </w:rPr>
        <w:t xml:space="preserve"> </w:t>
      </w:r>
      <w:r>
        <w:rPr>
          <w:u w:val="none"/>
        </w:rPr>
        <w:t>basic</w:t>
      </w:r>
      <w:r>
        <w:rPr>
          <w:spacing w:val="-3"/>
          <w:u w:val="none"/>
        </w:rPr>
        <w:t xml:space="preserve"> </w:t>
      </w:r>
      <w:r>
        <w:rPr>
          <w:u w:val="none"/>
        </w:rPr>
        <w:t>rate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$87.93</w:t>
      </w:r>
      <w:r>
        <w:rPr>
          <w:spacing w:val="1"/>
          <w:u w:val="none"/>
        </w:rPr>
        <w:t xml:space="preserve"> </w:t>
      </w:r>
      <w:r>
        <w:rPr>
          <w:u w:val="none"/>
        </w:rPr>
        <w:t>+</w:t>
      </w:r>
      <w:r>
        <w:rPr>
          <w:spacing w:val="-5"/>
          <w:u w:val="none"/>
        </w:rPr>
        <w:t xml:space="preserve"> </w:t>
      </w:r>
      <w:r>
        <w:rPr>
          <w:u w:val="none"/>
        </w:rPr>
        <w:t>100%</w:t>
      </w:r>
      <w:r>
        <w:rPr>
          <w:spacing w:val="-1"/>
          <w:u w:val="none"/>
        </w:rPr>
        <w:t xml:space="preserve"> </w:t>
      </w:r>
      <w:r>
        <w:rPr>
          <w:u w:val="none"/>
        </w:rPr>
        <w:t>fringe</w:t>
      </w:r>
      <w:r>
        <w:rPr>
          <w:spacing w:val="-7"/>
          <w:u w:val="none"/>
        </w:rPr>
        <w:t xml:space="preserve"> </w:t>
      </w:r>
      <w:r>
        <w:rPr>
          <w:u w:val="none"/>
        </w:rPr>
        <w:t>benefit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rate.</w:t>
      </w:r>
    </w:p>
    <w:sectPr>
      <w:pgSz w:w="12240" w:h="15840"/>
      <w:pgMar w:top="1380" w:right="1300" w:bottom="1200" w:left="1320" w:header="0" w:footer="10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4B24" w14:paraId="1371152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9275444</wp:posOffset>
              </wp:positionV>
              <wp:extent cx="16002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B24" w14:textId="777777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6pt;height:13pt;margin-top:730.35pt;margin-left:300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54B24" w14:paraId="56E0872F" w14:textId="777777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83067D"/>
    <w:multiLevelType w:val="hybridMultilevel"/>
    <w:tmpl w:val="546E9552"/>
    <w:lvl w:ilvl="0">
      <w:start w:val="1"/>
      <w:numFmt w:val="decimal"/>
      <w:lvlText w:val="%1"/>
      <w:lvlJc w:val="left"/>
      <w:pPr>
        <w:ind w:left="288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8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4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169"/>
      </w:pPr>
      <w:rPr>
        <w:rFonts w:hint="default"/>
        <w:lang w:val="en-US" w:eastAsia="en-US" w:bidi="ar-SA"/>
      </w:rPr>
    </w:lvl>
  </w:abstractNum>
  <w:abstractNum w:abstractNumId="1">
    <w:nsid w:val="75AD37E1"/>
    <w:multiLevelType w:val="hybridMultilevel"/>
    <w:tmpl w:val="DBD2C372"/>
    <w:lvl w:ilvl="0">
      <w:start w:val="1"/>
      <w:numFmt w:val="upperLetter"/>
      <w:lvlText w:val="%1."/>
      <w:lvlJc w:val="left"/>
      <w:pPr>
        <w:ind w:left="552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u w:val="thick" w:color="0000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5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5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3" w:hanging="5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4" w:hanging="5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5" w:hanging="5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5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581"/>
      </w:pPr>
      <w:rPr>
        <w:rFonts w:hint="default"/>
        <w:lang w:val="en-US" w:eastAsia="en-US" w:bidi="ar-SA"/>
      </w:rPr>
    </w:lvl>
  </w:abstractNum>
  <w:num w:numId="1" w16cid:durableId="1765757927">
    <w:abstractNumId w:val="0"/>
  </w:num>
  <w:num w:numId="2" w16cid:durableId="10997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24"/>
    <w:rsid w:val="00526793"/>
    <w:rsid w:val="00D54B24"/>
    <w:rsid w:val="00F317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1876AB"/>
  <w15:docId w15:val="{CD0A6C45-B412-4B36-AD43-83E54FE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9" w:hanging="43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bls.gov/oes/current/oes_stru.htm" TargetMode="External" /><Relationship Id="rId6" Type="http://schemas.openxmlformats.org/officeDocument/2006/relationships/hyperlink" Target="https://www.opm.gov/policy-data-oversight/pay-leave/salaries-wages/salary-tables/pdf/2023/DCB_h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2251</Words>
  <Characters>12834</Characters>
  <Application>Microsoft Office Word</Application>
  <DocSecurity>0</DocSecurity>
  <Lines>106</Lines>
  <Paragraphs>30</Paragraphs>
  <ScaleCrop>false</ScaleCrop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Information Collection Requirements for Non-Standardized Plan Option Limit Exceptions (CMS-NEW/OMB control number: 0938-NEW)</dc:title>
  <dc:subject>Supporting Statement for Information Collection Requirements for Non-Standardized Plan Option Limit Exceptions (CMS-NEW/OMB control number: 0938-NEW)</dc:subject>
  <dc:creator>Centers for Medicare &amp; Medicaid Services</dc:creator>
  <cp:keywords>qualified health plans; QHPs; information collection request; ICR; need and legal basis; burden estimates; justification form</cp:keywords>
  <cp:lastModifiedBy>Jamaa Hill</cp:lastModifiedBy>
  <cp:revision>2</cp:revision>
  <dcterms:created xsi:type="dcterms:W3CDTF">2023-12-05T14:48:00Z</dcterms:created>
  <dcterms:modified xsi:type="dcterms:W3CDTF">2023-12-05T14:48:00Z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0x010100965FC27B0ED77545992A3C5070BA4731</vt:lpwstr>
  </property>
  <property fmtid="{D5CDD505-2E9C-101B-9397-08002B2CF9AE}" pid="3" name="Created">
    <vt:filetime>2023-10-19T00:00:00Z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2023-11-27T00:00:00Z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D:20231019174113</vt:lpwstr>
  </property>
  <property fmtid="{D5CDD505-2E9C-101B-9397-08002B2CF9AE}" pid="8" name="_dlc_DocId">
    <vt:lpwstr>QSXZK4DW25JC-1146626974-1307</vt:lpwstr>
  </property>
  <property fmtid="{D5CDD505-2E9C-101B-9397-08002B2CF9AE}" pid="9" name="_dlc_DocIdItemGuid">
    <vt:lpwstr>b720b174-ed09-4b2f-8c6a-114c66675f8b</vt:lpwstr>
  </property>
  <property fmtid="{D5CDD505-2E9C-101B-9397-08002B2CF9AE}" pid="10" name="_dlc_DocIdUrl">
    <vt:lpwstr>https://share.cms.gov/center/cciio/MPMG/_layouts/15/DocIdRedir.aspx?ID=QSXZK4DW25JC-1146626974-1307, QSXZK4DW25JC-1146626974-1307</vt:lpwstr>
  </property>
  <property fmtid="{D5CDD505-2E9C-101B-9397-08002B2CF9AE}" pid="11" name="_NewReviewCycle">
    <vt:lpwstr/>
  </property>
</Properties>
</file>