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A4E1F" w:rsidRPr="007F3F80" w:rsidP="00E72929" w14:paraId="5A1A496C" w14:textId="77777777">
      <w:pPr>
        <w:bidi/>
        <w:jc w:val="center"/>
        <w:rPr>
          <w:b/>
          <w:color w:val="264F6B"/>
          <w:sz w:val="48"/>
        </w:rPr>
      </w:pPr>
      <w:r w:rsidRPr="007F3F80">
        <w:rPr>
          <w:b/>
          <w:bCs/>
          <w:color w:val="264F6B"/>
          <w:sz w:val="48"/>
          <w:szCs w:val="48"/>
          <w:rtl/>
          <w:lang w:bidi="en-US"/>
        </w:rPr>
        <w:t xml:space="preserve">د </w:t>
      </w:r>
      <w:r w:rsidRPr="007F3F80">
        <w:rPr>
          <w:b/>
          <w:bCs/>
          <w:color w:val="264F6B"/>
          <w:sz w:val="48"/>
          <w:szCs w:val="48"/>
          <w:rtl/>
          <w:lang w:bidi="en-US"/>
        </w:rPr>
        <w:t>ګوتې</w:t>
      </w:r>
      <w:r w:rsidRPr="007F3F80">
        <w:rPr>
          <w:b/>
          <w:bCs/>
          <w:color w:val="264F6B"/>
          <w:sz w:val="48"/>
          <w:szCs w:val="48"/>
          <w:rtl/>
          <w:lang w:bidi="en-US"/>
        </w:rPr>
        <w:t xml:space="preserve"> </w:t>
      </w:r>
      <w:r w:rsidRPr="007F3F80">
        <w:rPr>
          <w:b/>
          <w:bCs/>
          <w:color w:val="264F6B"/>
          <w:sz w:val="48"/>
          <w:szCs w:val="48"/>
          <w:rtl/>
          <w:lang w:bidi="en-US"/>
        </w:rPr>
        <w:t>اثر</w:t>
      </w:r>
      <w:r w:rsidRPr="007F3F80">
        <w:rPr>
          <w:b/>
          <w:bCs/>
          <w:color w:val="264F6B"/>
          <w:sz w:val="48"/>
          <w:szCs w:val="48"/>
          <w:rtl/>
          <w:lang w:bidi="en-US"/>
        </w:rPr>
        <w:t xml:space="preserve"> </w:t>
      </w:r>
      <w:r w:rsidRPr="007F3F80">
        <w:rPr>
          <w:b/>
          <w:bCs/>
          <w:color w:val="264F6B"/>
          <w:sz w:val="48"/>
          <w:szCs w:val="48"/>
          <w:rtl/>
          <w:lang w:bidi="en-US"/>
        </w:rPr>
        <w:t>اخیستلو</w:t>
      </w:r>
      <w:r w:rsidRPr="007F3F80">
        <w:rPr>
          <w:b/>
          <w:bCs/>
          <w:color w:val="264F6B"/>
          <w:sz w:val="48"/>
          <w:szCs w:val="48"/>
          <w:rtl/>
          <w:lang w:bidi="en-US"/>
        </w:rPr>
        <w:t xml:space="preserve"> </w:t>
      </w:r>
      <w:r w:rsidRPr="007F3F80">
        <w:rPr>
          <w:b/>
          <w:bCs/>
          <w:color w:val="264F6B"/>
          <w:sz w:val="48"/>
          <w:szCs w:val="48"/>
          <w:rtl/>
          <w:lang w:bidi="en-US"/>
        </w:rPr>
        <w:t>کړنلاره</w:t>
      </w:r>
    </w:p>
    <w:p w:rsidR="00EA4E1F" w:rsidRPr="007F3F80" w:rsidP="00E72929" w14:paraId="3D7F8FB9" w14:textId="77777777">
      <w:pPr>
        <w:pStyle w:val="Heading1"/>
        <w:bidi/>
        <w:spacing w:before="319"/>
        <w:ind w:left="0"/>
        <w:rPr>
          <w:color w:val="264F6B"/>
        </w:rPr>
      </w:pPr>
      <w:r w:rsidRPr="007F3F80">
        <w:rPr>
          <w:color w:val="264F6B"/>
          <w:rtl/>
          <w:lang w:bidi="en-US"/>
        </w:rPr>
        <w:t>د ګوتې اثر اخیستلو لپاره باید کوم کارونه وکړو؟</w:t>
      </w:r>
    </w:p>
    <w:p w:rsidR="007F3F80" w:rsidP="00E72929" w14:paraId="0333E9D7" w14:textId="134CD50C">
      <w:pPr>
        <w:pStyle w:val="ListParagraph"/>
        <w:numPr>
          <w:ilvl w:val="0"/>
          <w:numId w:val="1"/>
        </w:numPr>
        <w:tabs>
          <w:tab w:val="left" w:pos="940"/>
        </w:tabs>
        <w:bidi/>
        <w:ind w:left="719" w:hanging="359"/>
      </w:pPr>
      <w:r w:rsidRPr="007F3F80">
        <w:rPr>
          <w:rtl/>
        </w:rPr>
        <w:t xml:space="preserve">په دقت سره د معلوماتو خپرولو جواز ولولئ او فورم </w:t>
      </w:r>
      <w:r w:rsidRPr="007F3F80">
        <w:rPr>
          <w:rFonts w:hint="cs"/>
          <w:rtl/>
        </w:rPr>
        <w:t>ډ</w:t>
      </w:r>
      <w:r w:rsidRPr="007F3F80">
        <w:rPr>
          <w:rFonts w:hint="eastAsia"/>
          <w:rtl/>
        </w:rPr>
        <w:t>ک</w:t>
      </w:r>
      <w:r w:rsidRPr="007F3F80">
        <w:rPr>
          <w:rtl/>
        </w:rPr>
        <w:t xml:space="preserve"> ک</w:t>
      </w:r>
      <w:r w:rsidRPr="007F3F80">
        <w:rPr>
          <w:rFonts w:hint="cs"/>
          <w:rtl/>
        </w:rPr>
        <w:t>ړ</w:t>
      </w:r>
      <w:r w:rsidRPr="007F3F80">
        <w:rPr>
          <w:rFonts w:hint="eastAsia"/>
          <w:rtl/>
        </w:rPr>
        <w:t>ئ</w:t>
      </w:r>
      <w:r w:rsidRPr="007F3F80">
        <w:rPr>
          <w:rtl/>
        </w:rPr>
        <w:t>.</w:t>
      </w:r>
    </w:p>
    <w:p w:rsidR="007F3F80" w:rsidP="00E72929" w14:paraId="084BE9BD" w14:textId="3300E6D9">
      <w:pPr>
        <w:pStyle w:val="ListParagraph"/>
        <w:numPr>
          <w:ilvl w:val="0"/>
          <w:numId w:val="1"/>
        </w:numPr>
        <w:tabs>
          <w:tab w:val="left" w:pos="940"/>
        </w:tabs>
        <w:bidi/>
        <w:ind w:left="719" w:hanging="359"/>
      </w:pPr>
      <w:r w:rsidRPr="007F3F80">
        <w:rPr>
          <w:rtl/>
        </w:rPr>
        <w:t xml:space="preserve">د فکس 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ا</w:t>
      </w:r>
      <w:r w:rsidRPr="007F3F80">
        <w:rPr>
          <w:rtl/>
        </w:rPr>
        <w:t xml:space="preserve"> بر</w:t>
      </w:r>
      <w:r w:rsidRPr="007F3F80">
        <w:rPr>
          <w:rFonts w:hint="cs"/>
          <w:rtl/>
        </w:rPr>
        <w:t>یښ</w:t>
      </w:r>
      <w:r w:rsidRPr="007F3F80">
        <w:rPr>
          <w:rFonts w:hint="eastAsia"/>
          <w:rtl/>
        </w:rPr>
        <w:t>نال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ک</w:t>
      </w:r>
      <w:r w:rsidRPr="007F3F80">
        <w:rPr>
          <w:rtl/>
        </w:rPr>
        <w:t xml:space="preserve"> له لار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</w:t>
      </w:r>
      <w:r w:rsidRPr="007F3F80">
        <w:rPr>
          <w:rFonts w:hint="cs"/>
          <w:rtl/>
        </w:rPr>
        <w:t>ډ</w:t>
      </w:r>
      <w:r w:rsidRPr="007F3F80">
        <w:rPr>
          <w:rFonts w:hint="eastAsia"/>
          <w:rtl/>
        </w:rPr>
        <w:t>ک</w:t>
      </w:r>
      <w:r w:rsidRPr="007F3F80">
        <w:rPr>
          <w:rtl/>
        </w:rPr>
        <w:t xml:space="preserve"> ک</w:t>
      </w:r>
      <w:r w:rsidRPr="007F3F80">
        <w:rPr>
          <w:rFonts w:hint="cs"/>
          <w:rtl/>
        </w:rPr>
        <w:t>ړی</w:t>
      </w:r>
      <w:r w:rsidRPr="007F3F80">
        <w:rPr>
          <w:rtl/>
        </w:rPr>
        <w:t xml:space="preserve"> د معلوماتو خپرولو جواز او د خپل ان</w:t>
      </w:r>
      <w:r w:rsidRPr="007F3F80">
        <w:rPr>
          <w:rFonts w:hint="cs"/>
          <w:rtl/>
        </w:rPr>
        <w:t>ځ</w:t>
      </w:r>
      <w:r w:rsidRPr="007F3F80">
        <w:rPr>
          <w:rFonts w:hint="eastAsia"/>
          <w:rtl/>
        </w:rPr>
        <w:t>ور</w:t>
      </w:r>
      <w:r w:rsidRPr="007F3F80">
        <w:rPr>
          <w:rtl/>
        </w:rPr>
        <w:t xml:space="preserve"> لرونکي آي.</w:t>
      </w:r>
      <w:r w:rsidRPr="007F3F80">
        <w:rPr>
          <w:rFonts w:hint="cs"/>
          <w:rtl/>
        </w:rPr>
        <w:t>ډ</w:t>
      </w:r>
      <w:r w:rsidRPr="007F3F80">
        <w:rPr>
          <w:rFonts w:hint="eastAsia"/>
          <w:rtl/>
        </w:rPr>
        <w:t>ي</w:t>
      </w:r>
      <w:r w:rsidRPr="007F3F80">
        <w:rPr>
          <w:rtl/>
        </w:rPr>
        <w:t xml:space="preserve"> کاپي د ک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س</w:t>
      </w:r>
      <w:r w:rsidRPr="007F3F80">
        <w:rPr>
          <w:rtl/>
        </w:rPr>
        <w:t xml:space="preserve"> مد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ر</w:t>
      </w:r>
      <w:r w:rsidRPr="007F3F80">
        <w:rPr>
          <w:rtl/>
        </w:rPr>
        <w:t xml:space="preserve"> ته ول</w:t>
      </w:r>
      <w:r w:rsidRPr="007F3F80">
        <w:rPr>
          <w:rFonts w:hint="cs"/>
          <w:rtl/>
        </w:rPr>
        <w:t>یږ</w:t>
      </w:r>
      <w:r w:rsidRPr="007F3F80">
        <w:rPr>
          <w:rFonts w:hint="eastAsia"/>
          <w:rtl/>
        </w:rPr>
        <w:t>ئ</w:t>
      </w:r>
      <w:r w:rsidRPr="007F3F80">
        <w:rPr>
          <w:rtl/>
        </w:rPr>
        <w:t>. که چ</w:t>
      </w:r>
      <w:r w:rsidRPr="007F3F80">
        <w:rPr>
          <w:rFonts w:hint="cs"/>
          <w:rtl/>
        </w:rPr>
        <w:t>ې</w:t>
      </w:r>
      <w:r w:rsidRPr="007F3F80">
        <w:rPr>
          <w:rFonts w:hint="eastAsia"/>
          <w:rtl/>
        </w:rPr>
        <w:t>ر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نشئ کولا</w:t>
      </w:r>
      <w:r w:rsidRPr="007F3F80">
        <w:rPr>
          <w:rFonts w:hint="cs"/>
          <w:rtl/>
        </w:rPr>
        <w:t>ی</w:t>
      </w:r>
      <w:r w:rsidRPr="007F3F80">
        <w:rPr>
          <w:rtl/>
        </w:rPr>
        <w:t xml:space="preserve"> خپل اسناد د فکس 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ا</w:t>
      </w:r>
      <w:r w:rsidRPr="007F3F80">
        <w:rPr>
          <w:rtl/>
        </w:rPr>
        <w:t xml:space="preserve"> بر</w:t>
      </w:r>
      <w:r w:rsidRPr="007F3F80">
        <w:rPr>
          <w:rFonts w:hint="cs"/>
          <w:rtl/>
        </w:rPr>
        <w:t>یښ</w:t>
      </w:r>
      <w:r w:rsidRPr="007F3F80">
        <w:rPr>
          <w:rFonts w:hint="eastAsia"/>
          <w:rtl/>
        </w:rPr>
        <w:t>نال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ک</w:t>
      </w:r>
      <w:r w:rsidRPr="007F3F80">
        <w:rPr>
          <w:rtl/>
        </w:rPr>
        <w:t xml:space="preserve"> له لار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ول</w:t>
      </w:r>
      <w:r w:rsidRPr="007F3F80">
        <w:rPr>
          <w:rFonts w:hint="cs"/>
          <w:rtl/>
        </w:rPr>
        <w:t>یږ</w:t>
      </w:r>
      <w:r w:rsidRPr="007F3F80">
        <w:rPr>
          <w:rFonts w:hint="eastAsia"/>
          <w:rtl/>
        </w:rPr>
        <w:t>ئ،</w:t>
      </w:r>
      <w:r w:rsidRPr="007F3F80">
        <w:rPr>
          <w:rtl/>
        </w:rPr>
        <w:t xml:space="preserve"> نو ه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له</w:t>
      </w:r>
      <w:r w:rsidRPr="007F3F80">
        <w:rPr>
          <w:rtl/>
        </w:rPr>
        <w:t xml:space="preserve"> ده هر</w:t>
      </w:r>
      <w:r w:rsidRPr="007F3F80">
        <w:rPr>
          <w:rFonts w:hint="cs"/>
          <w:rtl/>
        </w:rPr>
        <w:t>څ</w:t>
      </w:r>
      <w:r w:rsidRPr="007F3F80">
        <w:rPr>
          <w:rFonts w:hint="eastAsia"/>
          <w:rtl/>
        </w:rPr>
        <w:t>ومره</w:t>
      </w:r>
      <w:r w:rsidRPr="007F3F80">
        <w:rPr>
          <w:rtl/>
        </w:rPr>
        <w:t xml:space="preserve"> ژر چ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ممکن وي د چ</w:t>
      </w:r>
      <w:r w:rsidRPr="007F3F80">
        <w:rPr>
          <w:rFonts w:hint="cs"/>
          <w:rtl/>
        </w:rPr>
        <w:t>ټ</w:t>
      </w:r>
      <w:r w:rsidRPr="007F3F80">
        <w:rPr>
          <w:rFonts w:hint="eastAsia"/>
          <w:rtl/>
        </w:rPr>
        <w:t>ک</w:t>
      </w:r>
      <w:r w:rsidRPr="007F3F80">
        <w:rPr>
          <w:rtl/>
        </w:rPr>
        <w:t xml:space="preserve"> 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ا</w:t>
      </w:r>
      <w:r w:rsidRPr="007F3F80">
        <w:rPr>
          <w:rtl/>
        </w:rPr>
        <w:t xml:space="preserve"> لوم</w:t>
      </w:r>
      <w:r w:rsidRPr="007F3F80">
        <w:rPr>
          <w:rFonts w:hint="cs"/>
          <w:rtl/>
        </w:rPr>
        <w:t>ړی</w:t>
      </w:r>
      <w:r w:rsidRPr="007F3F80">
        <w:rPr>
          <w:rFonts w:hint="eastAsia"/>
          <w:rtl/>
        </w:rPr>
        <w:t>توب</w:t>
      </w:r>
      <w:r w:rsidRPr="007F3F80">
        <w:rPr>
          <w:rtl/>
        </w:rPr>
        <w:t xml:space="preserve"> لرونکي پوست له لار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واستوئ.</w:t>
      </w:r>
    </w:p>
    <w:p w:rsidR="007F3F80" w:rsidP="00E72929" w14:paraId="4A770577" w14:textId="2C53C00B">
      <w:pPr>
        <w:pStyle w:val="ListParagraph"/>
        <w:numPr>
          <w:ilvl w:val="0"/>
          <w:numId w:val="1"/>
        </w:numPr>
        <w:tabs>
          <w:tab w:val="left" w:pos="940"/>
        </w:tabs>
        <w:bidi/>
        <w:ind w:left="720" w:right="220" w:rightChars="100"/>
      </w:pPr>
      <w:r w:rsidRPr="007F3F80">
        <w:rPr>
          <w:rtl/>
        </w:rPr>
        <w:t>د معلوماتو خپرولو جواز سپارلو وروسته، د ک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س</w:t>
      </w:r>
      <w:r w:rsidRPr="007F3F80">
        <w:rPr>
          <w:rtl/>
        </w:rPr>
        <w:t xml:space="preserve"> مد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ر</w:t>
      </w:r>
      <w:r w:rsidRPr="007F3F80">
        <w:rPr>
          <w:rtl/>
        </w:rPr>
        <w:t xml:space="preserve"> تاسو ته د </w:t>
      </w:r>
      <w:r w:rsidRPr="007F3F80">
        <w:rPr>
          <w:rFonts w:hint="cs"/>
          <w:rtl/>
        </w:rPr>
        <w:t>ګ</w:t>
      </w:r>
      <w:r w:rsidRPr="007F3F80">
        <w:rPr>
          <w:rFonts w:hint="eastAsia"/>
          <w:rtl/>
        </w:rPr>
        <w:t>وت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اثر 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وه</w:t>
      </w:r>
      <w:r w:rsidRPr="007F3F80">
        <w:rPr>
          <w:rtl/>
        </w:rPr>
        <w:t xml:space="preserve"> جلسه تنظ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موي،</w:t>
      </w:r>
      <w:r w:rsidRPr="007F3F80">
        <w:rPr>
          <w:rtl/>
        </w:rPr>
        <w:t xml:space="preserve"> 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ا</w:t>
      </w:r>
      <w:r w:rsidRPr="007F3F80">
        <w:rPr>
          <w:rtl/>
        </w:rPr>
        <w:t xml:space="preserve"> له سا</w:t>
      </w:r>
      <w:r w:rsidRPr="007F3F80">
        <w:rPr>
          <w:rFonts w:hint="cs"/>
          <w:rtl/>
        </w:rPr>
        <w:t>یټ</w:t>
      </w:r>
      <w:r w:rsidRPr="007F3F80">
        <w:rPr>
          <w:rtl/>
        </w:rPr>
        <w:t xml:space="preserve"> سره د ا</w:t>
      </w:r>
      <w:r w:rsidRPr="007F3F80">
        <w:rPr>
          <w:rFonts w:hint="cs"/>
          <w:rtl/>
        </w:rPr>
        <w:t>ړی</w:t>
      </w:r>
      <w:r w:rsidRPr="007F3F80">
        <w:rPr>
          <w:rFonts w:hint="eastAsia"/>
          <w:rtl/>
        </w:rPr>
        <w:t>کو</w:t>
      </w:r>
      <w:r w:rsidRPr="007F3F80">
        <w:rPr>
          <w:rtl/>
        </w:rPr>
        <w:t xml:space="preserve"> ن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ولو</w:t>
      </w:r>
      <w:r w:rsidRPr="007F3F80">
        <w:rPr>
          <w:rtl/>
        </w:rPr>
        <w:t xml:space="preserve"> معلومات تاسو سره شر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کوي</w:t>
      </w:r>
      <w:r w:rsidRPr="007F3F80">
        <w:rPr>
          <w:rtl/>
        </w:rPr>
        <w:t xml:space="preserve"> </w:t>
      </w:r>
      <w:r w:rsidRPr="007F3F80">
        <w:rPr>
          <w:rFonts w:hint="cs"/>
          <w:rtl/>
        </w:rPr>
        <w:t>څ</w:t>
      </w:r>
      <w:r w:rsidRPr="007F3F80">
        <w:rPr>
          <w:rFonts w:hint="eastAsia"/>
          <w:rtl/>
        </w:rPr>
        <w:t>و</w:t>
      </w:r>
      <w:r w:rsidRPr="007F3F80">
        <w:rPr>
          <w:rtl/>
        </w:rPr>
        <w:t xml:space="preserve"> د </w:t>
      </w:r>
      <w:r w:rsidRPr="007F3F80">
        <w:rPr>
          <w:rFonts w:hint="cs"/>
          <w:rtl/>
        </w:rPr>
        <w:t>ګ</w:t>
      </w:r>
      <w:r w:rsidRPr="007F3F80">
        <w:rPr>
          <w:rFonts w:hint="eastAsia"/>
          <w:rtl/>
        </w:rPr>
        <w:t>وت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اثر اخ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ستلو</w:t>
      </w:r>
      <w:r w:rsidRPr="007F3F80">
        <w:rPr>
          <w:rtl/>
        </w:rPr>
        <w:t xml:space="preserve"> وخت ورسره و</w:t>
      </w:r>
      <w:r w:rsidRPr="007F3F80">
        <w:rPr>
          <w:rFonts w:hint="cs"/>
          <w:rtl/>
        </w:rPr>
        <w:t>ټ</w:t>
      </w:r>
      <w:r w:rsidRPr="007F3F80">
        <w:rPr>
          <w:rFonts w:hint="eastAsia"/>
          <w:rtl/>
        </w:rPr>
        <w:t>اکئ</w:t>
      </w:r>
      <w:r w:rsidRPr="007F3F80">
        <w:rPr>
          <w:rtl/>
        </w:rPr>
        <w:t>. که چ</w:t>
      </w:r>
      <w:r w:rsidRPr="007F3F80">
        <w:rPr>
          <w:rFonts w:hint="cs"/>
          <w:rtl/>
        </w:rPr>
        <w:t>ې</w:t>
      </w:r>
      <w:r w:rsidRPr="007F3F80">
        <w:rPr>
          <w:rFonts w:hint="eastAsia"/>
          <w:rtl/>
        </w:rPr>
        <w:t>ر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تاس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نشئ کولا</w:t>
      </w:r>
      <w:r w:rsidRPr="007F3F80">
        <w:rPr>
          <w:rFonts w:hint="cs"/>
          <w:rtl/>
        </w:rPr>
        <w:t>ی</w:t>
      </w:r>
      <w:r w:rsidRPr="007F3F80">
        <w:rPr>
          <w:rtl/>
        </w:rPr>
        <w:t xml:space="preserve"> چ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په </w:t>
      </w:r>
      <w:r w:rsidRPr="007F3F80">
        <w:rPr>
          <w:rFonts w:hint="cs"/>
          <w:rtl/>
        </w:rPr>
        <w:t>ټ</w:t>
      </w:r>
      <w:r w:rsidRPr="007F3F80">
        <w:rPr>
          <w:rFonts w:hint="eastAsia"/>
          <w:rtl/>
        </w:rPr>
        <w:t>اکلي</w:t>
      </w:r>
      <w:r w:rsidRPr="007F3F80">
        <w:rPr>
          <w:rtl/>
        </w:rPr>
        <w:t xml:space="preserve"> وخت ک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د </w:t>
      </w:r>
      <w:r w:rsidRPr="007F3F80">
        <w:rPr>
          <w:rFonts w:hint="cs"/>
          <w:rtl/>
        </w:rPr>
        <w:t>ګ</w:t>
      </w:r>
      <w:r w:rsidRPr="007F3F80">
        <w:rPr>
          <w:rFonts w:hint="eastAsia"/>
          <w:rtl/>
        </w:rPr>
        <w:t>وت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اثر اخ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ستلو</w:t>
      </w:r>
      <w:r w:rsidRPr="007F3F80">
        <w:rPr>
          <w:rtl/>
        </w:rPr>
        <w:t xml:space="preserve"> الک</w:t>
      </w:r>
      <w:r w:rsidRPr="007F3F80">
        <w:rPr>
          <w:rFonts w:hint="cs"/>
          <w:rtl/>
        </w:rPr>
        <w:t>ټ</w:t>
      </w:r>
      <w:r w:rsidRPr="007F3F80">
        <w:rPr>
          <w:rFonts w:hint="eastAsia"/>
          <w:rtl/>
        </w:rPr>
        <w:t>رون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کي</w:t>
      </w:r>
      <w:r w:rsidRPr="007F3F80">
        <w:rPr>
          <w:rtl/>
        </w:rPr>
        <w:t xml:space="preserve"> مرکز ت</w:t>
      </w:r>
      <w:r w:rsidRPr="007F3F80">
        <w:rPr>
          <w:rFonts w:hint="eastAsia"/>
          <w:rtl/>
        </w:rPr>
        <w:t>ه</w:t>
      </w:r>
      <w:r w:rsidRPr="007F3F80">
        <w:rPr>
          <w:rtl/>
        </w:rPr>
        <w:t xml:space="preserve"> سفر وک</w:t>
      </w:r>
      <w:r w:rsidRPr="007F3F80">
        <w:rPr>
          <w:rFonts w:hint="cs"/>
          <w:rtl/>
        </w:rPr>
        <w:t>ړ</w:t>
      </w:r>
      <w:r w:rsidRPr="007F3F80">
        <w:rPr>
          <w:rFonts w:hint="eastAsia"/>
          <w:rtl/>
        </w:rPr>
        <w:t>ئ،</w:t>
      </w:r>
      <w:r w:rsidRPr="007F3F80">
        <w:rPr>
          <w:rtl/>
        </w:rPr>
        <w:t xml:space="preserve"> نو د خپل ک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س</w:t>
      </w:r>
      <w:r w:rsidRPr="007F3F80">
        <w:rPr>
          <w:rtl/>
        </w:rPr>
        <w:t xml:space="preserve"> مد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ر</w:t>
      </w:r>
      <w:r w:rsidRPr="007F3F80">
        <w:rPr>
          <w:rtl/>
        </w:rPr>
        <w:t xml:space="preserve"> سره د خپل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</w:t>
      </w:r>
      <w:r w:rsidRPr="007F3F80">
        <w:rPr>
          <w:rFonts w:hint="cs"/>
          <w:rtl/>
        </w:rPr>
        <w:t>ګ</w:t>
      </w:r>
      <w:r w:rsidRPr="007F3F80">
        <w:rPr>
          <w:rFonts w:hint="eastAsia"/>
          <w:rtl/>
        </w:rPr>
        <w:t>وت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کاغذي اثر کار</w:t>
      </w:r>
      <w:r w:rsidRPr="007F3F80">
        <w:rPr>
          <w:rFonts w:hint="cs"/>
          <w:rtl/>
        </w:rPr>
        <w:t>ډ</w:t>
      </w:r>
      <w:r w:rsidRPr="007F3F80">
        <w:rPr>
          <w:rtl/>
        </w:rPr>
        <w:t xml:space="preserve"> دوه نسخ</w:t>
      </w:r>
      <w:r w:rsidRPr="007F3F80">
        <w:rPr>
          <w:rFonts w:hint="cs"/>
          <w:rtl/>
        </w:rPr>
        <w:t>ې</w:t>
      </w:r>
      <w:r w:rsidRPr="007F3F80">
        <w:rPr>
          <w:rtl/>
        </w:rPr>
        <w:t xml:space="preserve"> شر</w:t>
      </w:r>
      <w:r w:rsidRPr="007F3F80">
        <w:rPr>
          <w:rFonts w:hint="cs"/>
          <w:rtl/>
        </w:rPr>
        <w:t>ی</w:t>
      </w:r>
      <w:r w:rsidRPr="007F3F80">
        <w:rPr>
          <w:rFonts w:hint="eastAsia"/>
          <w:rtl/>
        </w:rPr>
        <w:t>ک</w:t>
      </w:r>
      <w:r w:rsidRPr="007F3F80">
        <w:rPr>
          <w:rtl/>
        </w:rPr>
        <w:t xml:space="preserve"> ک</w:t>
      </w:r>
      <w:r w:rsidRPr="007F3F80">
        <w:rPr>
          <w:rFonts w:hint="cs"/>
          <w:rtl/>
        </w:rPr>
        <w:t>ړ</w:t>
      </w:r>
      <w:r w:rsidRPr="007F3F80">
        <w:rPr>
          <w:rFonts w:hint="eastAsia"/>
          <w:rtl/>
        </w:rPr>
        <w:t>ئ</w:t>
      </w:r>
      <w:r w:rsidRPr="007F3F80">
        <w:rPr>
          <w:rtl/>
        </w:rPr>
        <w:t>.</w:t>
      </w:r>
    </w:p>
    <w:p w:rsidR="00EA4E1F" w:rsidRPr="007F3F80" w:rsidP="007F3F80" w14:paraId="4D537354" w14:textId="45398383">
      <w:pPr>
        <w:pStyle w:val="ListParagraph"/>
        <w:numPr>
          <w:ilvl w:val="0"/>
          <w:numId w:val="1"/>
        </w:numPr>
        <w:tabs>
          <w:tab w:val="left" w:pos="940"/>
        </w:tabs>
        <w:bidi/>
        <w:ind w:left="720" w:right="220" w:rightChars="100"/>
      </w:pPr>
      <w:r w:rsidRPr="007F3F80">
        <w:rPr>
          <w:rtl/>
          <w:lang w:bidi="en-US"/>
        </w:rPr>
        <w:t xml:space="preserve">د </w:t>
      </w:r>
      <w:r w:rsidRPr="007F3F80">
        <w:rPr>
          <w:rtl/>
          <w:lang w:bidi="en-US"/>
        </w:rPr>
        <w:t>ګوتې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اثر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اخیستلو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مرکز</w:t>
      </w:r>
      <w:r w:rsidRPr="007F3F80">
        <w:rPr>
          <w:rtl/>
          <w:lang w:bidi="en-US"/>
        </w:rPr>
        <w:t xml:space="preserve"> ته د ګوتې اثر ورکولو لپاره په ټاکل شوي وخت کې، مراجعه وکړئ.</w:t>
      </w:r>
      <w:r w:rsidRPr="007F3F80">
        <w:rPr>
          <w:lang w:bidi="en-US"/>
        </w:rPr>
        <w:t xml:space="preserve"> </w:t>
      </w:r>
      <w:r w:rsidRPr="007F3F80">
        <w:rPr>
          <w:rtl/>
          <w:lang w:bidi="en-US"/>
        </w:rPr>
        <w:t xml:space="preserve">پام مو وي چې </w:t>
      </w:r>
      <w:r w:rsidRPr="007F3F80">
        <w:rPr>
          <w:lang w:bidi="en-US"/>
        </w:rPr>
        <w:t>ORR</w:t>
      </w:r>
      <w:r w:rsidRPr="007F3F80">
        <w:rPr>
          <w:rtl/>
          <w:lang w:bidi="en-US"/>
        </w:rPr>
        <w:t xml:space="preserve"> اداره د ګوتې اثر اخیستلو خدمات د </w:t>
      </w:r>
      <w:r w:rsidRPr="007F3F80">
        <w:rPr>
          <w:lang w:bidi="en-US"/>
        </w:rPr>
        <w:t>ORR</w:t>
      </w:r>
      <w:r w:rsidRPr="007F3F80">
        <w:rPr>
          <w:rtl/>
          <w:lang w:bidi="en-US"/>
        </w:rPr>
        <w:t xml:space="preserve"> په مرکز کې نه وړاندې کوي.</w:t>
      </w:r>
      <w:r w:rsidRPr="007F3F80">
        <w:rPr>
          <w:lang w:bidi="en-US"/>
        </w:rPr>
        <w:t xml:space="preserve"> </w:t>
      </w:r>
      <w:r w:rsidRPr="007F3F80">
        <w:rPr>
          <w:rtl/>
          <w:lang w:bidi="en-US"/>
        </w:rPr>
        <w:t>د ګوتې اثر اخیستلو خدمات یواځې په هغه ځای کې ترسره کېږي چې له وړاندې تاسو لپاره ټاکل شوی دی.</w:t>
      </w:r>
    </w:p>
    <w:p w:rsidR="00EA4E1F" w:rsidRPr="007F3F80" w:rsidP="00E72929" w14:paraId="157C309D" w14:textId="77777777">
      <w:pPr>
        <w:pStyle w:val="ListParagraph"/>
        <w:numPr>
          <w:ilvl w:val="0"/>
          <w:numId w:val="1"/>
        </w:numPr>
        <w:tabs>
          <w:tab w:val="left" w:pos="941"/>
        </w:tabs>
        <w:bidi/>
        <w:ind w:left="720" w:right="132" w:rightChars="60"/>
      </w:pPr>
      <w:r w:rsidRPr="007F3F80">
        <w:rPr>
          <w:rtl/>
          <w:lang w:bidi="en-US"/>
        </w:rPr>
        <w:t>د ګوتې اثر ورکولو وروسته د خپل کیس له اړوند مدیر سره اړیکه ونیسئ او ورته ووایئ، چې له تاسو د ګوتې اثر واخیستل شو.</w:t>
      </w:r>
      <w:r w:rsidRPr="007F3F80">
        <w:rPr>
          <w:lang w:bidi="en-US"/>
        </w:rPr>
        <w:t xml:space="preserve"> </w:t>
      </w:r>
      <w:r w:rsidRPr="007F3F80">
        <w:rPr>
          <w:rtl/>
          <w:lang w:bidi="en-US"/>
        </w:rPr>
        <w:t>د کیس مدیر ممکن ستاسو د تېرو کړنو او فعالیتونو د څېړولو لپاره ځینې نورې لارې چارې هم وګوري.</w:t>
      </w:r>
    </w:p>
    <w:p w:rsidR="00EA4E1F" w:rsidRPr="007F3F80" w:rsidP="00E72929" w14:paraId="5861BB5E" w14:textId="77777777">
      <w:pPr>
        <w:pStyle w:val="BodyText"/>
      </w:pPr>
    </w:p>
    <w:p w:rsidR="00EA4E1F" w:rsidRPr="007F3F80" w:rsidP="00E72929" w14:paraId="385DF82A" w14:textId="77777777">
      <w:pPr>
        <w:pStyle w:val="Heading1"/>
        <w:bidi/>
        <w:ind w:left="0"/>
        <w:rPr>
          <w:color w:val="264F6B"/>
        </w:rPr>
      </w:pPr>
      <w:r w:rsidRPr="007F3F80">
        <w:rPr>
          <w:color w:val="264F6B"/>
          <w:rtl/>
          <w:lang w:bidi="en-US"/>
        </w:rPr>
        <w:t>ایا د ګوتې اثر ورکولو لپاره باید پیسې ورکړو؟</w:t>
      </w:r>
    </w:p>
    <w:p w:rsidR="00EA4E1F" w:rsidRPr="007F3F80" w:rsidP="00E72929" w14:paraId="08063622" w14:textId="77777777">
      <w:pPr>
        <w:pStyle w:val="BodyText"/>
        <w:bidi/>
        <w:spacing w:before="59"/>
      </w:pPr>
      <w:r w:rsidRPr="007F3F80">
        <w:rPr>
          <w:rtl/>
          <w:lang w:bidi="en-US"/>
        </w:rPr>
        <w:t>د ګوتې اثر اخیستلو په ټاکل شوي مرکز کې، هیڅ ډول پیسې نه اخیستل کېږي.</w:t>
      </w:r>
      <w:r w:rsidRPr="007F3F80">
        <w:rPr>
          <w:lang w:bidi="en-US"/>
        </w:rPr>
        <w:t xml:space="preserve"> </w:t>
      </w:r>
      <w:r w:rsidRPr="007F3F80">
        <w:rPr>
          <w:rtl/>
          <w:lang w:bidi="en-US"/>
        </w:rPr>
        <w:t>که چېرې په ټاکل شوي د ګوتې اثر اخیستو مرکز کې مو د ګوتې اثر نه وي ثبت کړی، نو بیا ممکن له تاسو فیس واخیستل شي.</w:t>
      </w:r>
    </w:p>
    <w:p w:rsidR="00EA4E1F" w:rsidRPr="007F3F80" w:rsidP="00E72929" w14:paraId="715765C7" w14:textId="77777777">
      <w:pPr>
        <w:pStyle w:val="BodyText"/>
        <w:spacing w:before="13"/>
        <w:rPr>
          <w:sz w:val="23"/>
        </w:rPr>
      </w:pPr>
    </w:p>
    <w:p w:rsidR="00EA4E1F" w:rsidRPr="007F3F80" w:rsidP="00E72929" w14:paraId="40E882AC" w14:textId="77777777">
      <w:pPr>
        <w:pStyle w:val="Heading1"/>
        <w:bidi/>
        <w:ind w:left="0"/>
        <w:rPr>
          <w:color w:val="264F6B"/>
        </w:rPr>
      </w:pPr>
      <w:r w:rsidRPr="007F3F80">
        <w:rPr>
          <w:color w:val="264F6B"/>
          <w:rtl/>
          <w:lang w:bidi="en-US"/>
        </w:rPr>
        <w:t>څنګه کولای شو د خپلې ګوتې اثر د پخوانیو څېړنو پایله مطالعه کړو؟</w:t>
      </w:r>
    </w:p>
    <w:p w:rsidR="00EA4E1F" w:rsidRPr="007F3F80" w:rsidP="00E72929" w14:paraId="32E9D23B" w14:textId="3F63129C">
      <w:pPr>
        <w:pStyle w:val="BodyText"/>
        <w:bidi/>
        <w:spacing w:before="60"/>
      </w:pPr>
      <w:r w:rsidRPr="007F3F80">
        <w:rPr>
          <w:rtl/>
          <w:lang w:bidi="en-US"/>
        </w:rPr>
        <w:t xml:space="preserve">د ماشوم کیس مدیر ته د غوښتنلیک په استولو سره تاسې کولای شئ د </w:t>
      </w:r>
      <w:r w:rsidRPr="007F3F80">
        <w:rPr>
          <w:lang w:bidi="en-US"/>
        </w:rPr>
        <w:t>FBI</w:t>
      </w:r>
      <w:r w:rsidRPr="007F3F80">
        <w:rPr>
          <w:rtl/>
          <w:lang w:bidi="en-US"/>
        </w:rPr>
        <w:t xml:space="preserve"> د ګوتې اثر پایله مطالعه کړئ.</w:t>
      </w:r>
      <w:r w:rsidRPr="007F3F80">
        <w:rPr>
          <w:lang w:bidi="en-US"/>
        </w:rPr>
        <w:t xml:space="preserve"> </w:t>
      </w:r>
      <w:r w:rsidRPr="007F3F80">
        <w:rPr>
          <w:rtl/>
          <w:lang w:bidi="en-US"/>
        </w:rPr>
        <w:t xml:space="preserve">همداراز د لارښونې لپاره تاسې کولای شئ د </w:t>
      </w:r>
      <w:r w:rsidRPr="007F3F80">
        <w:rPr>
          <w:lang w:bidi="en-US"/>
        </w:rPr>
        <w:t>ORR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اړیکې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ملي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مرکز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سره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په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دې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شمېرې</w:t>
      </w:r>
      <w:r w:rsidRPr="007F3F80">
        <w:rPr>
          <w:rtl/>
          <w:lang w:bidi="en-US"/>
        </w:rPr>
        <w:t xml:space="preserve"> </w:t>
      </w:r>
      <w:r w:rsidRPr="007F3F80" w:rsidR="004C5BBB">
        <w:rPr>
          <w:lang w:bidi="en-US"/>
        </w:rPr>
        <w:t>(800)203-7001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یا</w:t>
      </w:r>
      <w:r w:rsidRPr="007F3F80">
        <w:rPr>
          <w:rtl/>
          <w:lang w:bidi="en-US"/>
        </w:rPr>
        <w:t xml:space="preserve"> </w:t>
      </w:r>
      <w:hyperlink r:id="rId7" w:history="1">
        <w:r w:rsidRPr="007F3F80">
          <w:rPr>
            <w:color w:val="336A90" w:themeColor="accent5"/>
            <w:u w:val="single"/>
            <w:lang w:bidi="en-US"/>
          </w:rPr>
          <w:t>information@ORRNCC.com</w:t>
        </w:r>
        <w:r w:rsidRPr="007F3F80">
          <w:rPr>
            <w:rtl/>
            <w:lang w:bidi="en-US"/>
          </w:rPr>
          <w:t xml:space="preserve"> </w:t>
        </w:r>
        <w:r w:rsidRPr="007F3F80">
          <w:rPr>
            <w:rtl/>
            <w:lang w:bidi="en-US"/>
          </w:rPr>
          <w:t>بریښنا</w:t>
        </w:r>
        <w:r w:rsidRPr="007F3F80">
          <w:rPr>
            <w:rtl/>
            <w:lang w:bidi="en-US"/>
          </w:rPr>
          <w:t xml:space="preserve"> </w:t>
        </w:r>
        <w:r w:rsidRPr="007F3F80">
          <w:rPr>
            <w:rtl/>
            <w:lang w:bidi="en-US"/>
          </w:rPr>
          <w:t>لیک</w:t>
        </w:r>
        <w:r w:rsidRPr="007F3F80">
          <w:rPr>
            <w:rtl/>
            <w:lang w:bidi="en-US"/>
          </w:rPr>
          <w:t xml:space="preserve"> </w:t>
        </w:r>
        <w:r w:rsidRPr="007F3F80">
          <w:rPr>
            <w:rtl/>
            <w:lang w:bidi="en-US"/>
          </w:rPr>
          <w:t>له</w:t>
        </w:r>
        <w:r w:rsidRPr="007F3F80">
          <w:rPr>
            <w:rtl/>
            <w:lang w:bidi="en-US"/>
          </w:rPr>
          <w:t xml:space="preserve"> </w:t>
        </w:r>
        <w:r w:rsidRPr="007F3F80">
          <w:rPr>
            <w:rtl/>
            <w:lang w:bidi="en-US"/>
          </w:rPr>
          <w:t>لارې</w:t>
        </w:r>
        <w:r w:rsidRPr="007F3F80">
          <w:rPr>
            <w:rtl/>
            <w:lang w:bidi="en-US"/>
          </w:rPr>
          <w:t xml:space="preserve"> اړیکه ونیسئ.</w:t>
        </w:r>
      </w:hyperlink>
    </w:p>
    <w:p w:rsidR="00EA4E1F" w:rsidRPr="007F3F80" w:rsidP="00E72929" w14:paraId="4F3301CA" w14:textId="77777777">
      <w:pPr>
        <w:pStyle w:val="BodyText"/>
      </w:pPr>
    </w:p>
    <w:p w:rsidR="00EA4E1F" w:rsidRPr="007F3F80" w:rsidP="00E72929" w14:paraId="72D892D9" w14:textId="77777777">
      <w:pPr>
        <w:pStyle w:val="Heading1"/>
        <w:bidi/>
        <w:ind w:left="0"/>
        <w:rPr>
          <w:color w:val="264F6B"/>
        </w:rPr>
      </w:pPr>
      <w:r w:rsidRPr="007F3F80">
        <w:rPr>
          <w:color w:val="264F6B"/>
          <w:rtl/>
          <w:lang w:bidi="en-US"/>
        </w:rPr>
        <w:t>که چېرې زما د ګوتې اثر پایله غلطه وي او زه یې ونه منم، ایا زه کولای شم ورسره مخالفت وکړم؟</w:t>
      </w:r>
    </w:p>
    <w:p w:rsidR="00EA4E1F" w:rsidP="00E72929" w14:paraId="79868152" w14:textId="210E387A">
      <w:pPr>
        <w:pStyle w:val="BodyText"/>
        <w:bidi/>
        <w:spacing w:before="59" w:after="120" w:afterLines="50"/>
        <w:rPr>
          <w:lang w:bidi="en-US"/>
        </w:rPr>
      </w:pPr>
      <w:r w:rsidRPr="007F3F80">
        <w:rPr>
          <w:rtl/>
          <w:lang w:bidi="en-US"/>
        </w:rPr>
        <w:t>هو.</w:t>
      </w:r>
      <w:r w:rsidRPr="007F3F80">
        <w:rPr>
          <w:lang w:bidi="en-US"/>
        </w:rPr>
        <w:t xml:space="preserve"> </w:t>
      </w:r>
      <w:r w:rsidRPr="007F3F80">
        <w:rPr>
          <w:rtl/>
          <w:lang w:bidi="en-US"/>
        </w:rPr>
        <w:t xml:space="preserve">که چېرې سپانسر، د کورنۍ لوی غړی، یا مشر پالوونکی د روزنې او پالنې د طرحې له مخې په دې باور وي چې د </w:t>
      </w:r>
      <w:r w:rsidRPr="007F3F80">
        <w:rPr>
          <w:lang w:bidi="en-US"/>
        </w:rPr>
        <w:t>FBI</w:t>
      </w:r>
      <w:r w:rsidRPr="007F3F80">
        <w:rPr>
          <w:rtl/>
          <w:lang w:bidi="en-US"/>
        </w:rPr>
        <w:t xml:space="preserve"> پایلې غلطې دي، نو ممکن د معلوماتو کره والی او غیر کره والی تر پوښتنې لاندې راولي.</w:t>
      </w:r>
      <w:r w:rsidRPr="007F3F80">
        <w:rPr>
          <w:lang w:bidi="en-US"/>
        </w:rPr>
        <w:t xml:space="preserve"> </w:t>
      </w:r>
      <w:r w:rsidRPr="007F3F80">
        <w:rPr>
          <w:rtl/>
          <w:lang w:bidi="en-US"/>
        </w:rPr>
        <w:t>سپانسر او یا د کورنۍ لوی غړی کولای شي له اژانس سره اړیکه ونیسي چې شته معلومات په غلط ډول وړاندې شوي دي.</w:t>
      </w:r>
      <w:r w:rsidRPr="007F3F80">
        <w:rPr>
          <w:lang w:bidi="en-US"/>
        </w:rPr>
        <w:t xml:space="preserve"> </w:t>
      </w:r>
      <w:r w:rsidRPr="007F3F80">
        <w:rPr>
          <w:rtl/>
          <w:lang w:bidi="en-US"/>
        </w:rPr>
        <w:t xml:space="preserve">د </w:t>
      </w:r>
      <w:r w:rsidRPr="007F3F80">
        <w:rPr>
          <w:lang w:bidi="en-US"/>
        </w:rPr>
        <w:t>FBI</w:t>
      </w:r>
      <w:r w:rsidRPr="007F3F80">
        <w:rPr>
          <w:rtl/>
          <w:lang w:bidi="en-US"/>
        </w:rPr>
        <w:t xml:space="preserve"> د قضیې په پایلو کې د تغیراتو راړول، په هغه کې د اصلاحاتو راوستل او د نورو اضافي معلوماتو ترلاسه کولو اړوند ټول معلومات د امریکا متحده ایالاتونو فدرال مقرارتو کوډ </w:t>
      </w:r>
      <w:r w:rsidRPr="007F3F80">
        <w:rPr>
          <w:lang w:bidi="en-US"/>
        </w:rPr>
        <w:t>28 CFR § 16.34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کې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هرڅه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واضح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بیان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شوي</w:t>
      </w:r>
      <w:r w:rsidRPr="007F3F80">
        <w:rPr>
          <w:rtl/>
          <w:lang w:bidi="en-US"/>
        </w:rPr>
        <w:t xml:space="preserve"> </w:t>
      </w:r>
      <w:r w:rsidRPr="007F3F80">
        <w:rPr>
          <w:rtl/>
          <w:lang w:bidi="en-US"/>
        </w:rPr>
        <w:t>دي</w:t>
      </w:r>
      <w:r w:rsidRPr="007F3F80">
        <w:rPr>
          <w:rtl/>
          <w:lang w:bidi="en-US"/>
        </w:rPr>
        <w:t>.</w:t>
      </w:r>
    </w:p>
    <w:p w:rsidR="007F3F80" w:rsidRPr="007F3F80" w:rsidP="007F3F80" w14:paraId="3999616F" w14:textId="77777777">
      <w:pPr>
        <w:pStyle w:val="BodyText"/>
        <w:bidi/>
        <w:spacing w:before="59" w:after="120" w:afterLines="50"/>
      </w:pPr>
    </w:p>
    <w:tbl>
      <w:tblPr>
        <w:tblStyle w:val="TableNormal0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0797"/>
      </w:tblGrid>
      <w:tr w14:paraId="2875CE07" w14:textId="77777777" w:rsidTr="00E72929">
        <w:tblPrEx>
          <w:tblW w:w="107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trHeight w:val="1495"/>
        </w:trPr>
        <w:tc>
          <w:tcPr>
            <w:tcW w:w="10797" w:type="dxa"/>
          </w:tcPr>
          <w:p w:rsidR="00E72929" w:rsidRPr="007F3F80" w:rsidP="00E72929" w14:paraId="381C159C" w14:textId="77777777">
            <w:pPr>
              <w:pStyle w:val="TableParagraph"/>
              <w:bidi/>
              <w:spacing w:line="203" w:lineRule="exact"/>
              <w:rPr>
                <w:sz w:val="16"/>
              </w:rPr>
            </w:pPr>
            <w:r w:rsidRPr="007F3F80">
              <w:rPr>
                <w:sz w:val="16"/>
                <w:szCs w:val="16"/>
                <w:rtl/>
                <w:lang w:bidi="en-US"/>
              </w:rPr>
              <w:t xml:space="preserve">په </w:t>
            </w:r>
            <w:r w:rsidRPr="007F3F80">
              <w:rPr>
                <w:sz w:val="16"/>
                <w:szCs w:val="16"/>
                <w:lang w:bidi="en-US"/>
              </w:rPr>
              <w:t>1995</w:t>
            </w:r>
            <w:r w:rsidRPr="007F3F80">
              <w:rPr>
                <w:sz w:val="16"/>
                <w:szCs w:val="16"/>
                <w:rtl/>
                <w:lang w:bidi="en-US"/>
              </w:rPr>
              <w:t xml:space="preserve"> کال کې د کاغذي کار کمښت قانون (</w:t>
            </w:r>
            <w:r w:rsidRPr="007F3F80">
              <w:rPr>
                <w:sz w:val="16"/>
                <w:szCs w:val="16"/>
                <w:lang w:bidi="en-US"/>
              </w:rPr>
              <w:t>Pub. L. 104-13</w:t>
            </w:r>
            <w:r w:rsidRPr="007F3F80">
              <w:rPr>
                <w:sz w:val="16"/>
                <w:szCs w:val="16"/>
                <w:rtl/>
                <w:lang w:bidi="en-US"/>
              </w:rPr>
              <w:t xml:space="preserve">) د دې عمومي معلوماتو او راپورونو په اړه د هرې پوښتنې ځواب لپاره په تخمیني ډول </w:t>
            </w:r>
            <w:r w:rsidRPr="007F3F80">
              <w:rPr>
                <w:sz w:val="16"/>
                <w:szCs w:val="16"/>
                <w:lang w:bidi="en-US"/>
              </w:rPr>
              <w:t>1.25</w:t>
            </w:r>
            <w:r w:rsidRPr="007F3F80">
              <w:rPr>
                <w:sz w:val="16"/>
                <w:szCs w:val="16"/>
                <w:rtl/>
                <w:lang w:bidi="en-US"/>
              </w:rPr>
              <w:t xml:space="preserve"> ساعتونه په پام کې نیول شوي دي، چې د کړنلارو ارزول، د اړتیا وړ معلوماتو راټولول او ساتنه او د عمومي معلوماتو څېړل هم پکې شامل دي.</w:t>
            </w:r>
            <w:r w:rsidRPr="007F3F80">
              <w:rPr>
                <w:sz w:val="16"/>
                <w:szCs w:val="16"/>
                <w:lang w:bidi="en-US"/>
              </w:rPr>
              <w:t xml:space="preserve"> </w:t>
            </w:r>
            <w:r w:rsidRPr="007F3F80">
              <w:rPr>
                <w:sz w:val="16"/>
                <w:szCs w:val="16"/>
                <w:rtl/>
                <w:lang w:bidi="en-US"/>
              </w:rPr>
              <w:t xml:space="preserve">یو اژانس ممکن د اطلاعاتو یوه ټولګه هدایت او د هغه ملاتړ ونکړي او یو کس په دې اړ نه دی چې د ټولو معلوماتو په اړه ځواب ووايي مګر دا چې د </w:t>
            </w:r>
            <w:r w:rsidRPr="007F3F80">
              <w:rPr>
                <w:sz w:val="16"/>
                <w:szCs w:val="16"/>
                <w:lang w:bidi="en-US"/>
              </w:rPr>
              <w:t>OMB</w:t>
            </w:r>
            <w:r w:rsidRPr="007F3F80">
              <w:rPr>
                <w:sz w:val="16"/>
                <w:szCs w:val="16"/>
                <w:rtl/>
                <w:lang w:bidi="en-US"/>
              </w:rPr>
              <w:t xml:space="preserve"> کنټرول شوې شمېره وړاندې کړي.</w:t>
            </w:r>
            <w:r w:rsidRPr="007F3F80">
              <w:rPr>
                <w:sz w:val="16"/>
                <w:szCs w:val="16"/>
                <w:lang w:bidi="en-US"/>
              </w:rPr>
              <w:t xml:space="preserve"> </w:t>
            </w:r>
            <w:r w:rsidRPr="007F3F80">
              <w:rPr>
                <w:sz w:val="16"/>
                <w:szCs w:val="16"/>
                <w:rtl/>
                <w:lang w:bidi="en-US"/>
              </w:rPr>
              <w:t>مهرباني وکړئ د (</w:t>
            </w:r>
            <w:r w:rsidRPr="007F3F80">
              <w:rPr>
                <w:sz w:val="16"/>
                <w:szCs w:val="16"/>
                <w:lang w:bidi="en-US"/>
              </w:rPr>
              <w:t>1</w:t>
            </w:r>
            <w:r w:rsidRPr="007F3F80">
              <w:rPr>
                <w:sz w:val="16"/>
                <w:szCs w:val="16"/>
                <w:rtl/>
                <w:lang w:bidi="en-US"/>
              </w:rPr>
              <w:t>) معلوماتو راټولولو لپاره جواز، او دا چې آیا ښکاره کول یې اجباري دي که په خپله خوښه، (</w:t>
            </w:r>
            <w:r w:rsidRPr="007F3F80">
              <w:rPr>
                <w:sz w:val="16"/>
                <w:szCs w:val="16"/>
                <w:lang w:bidi="en-US"/>
              </w:rPr>
              <w:t>2</w:t>
            </w:r>
            <w:r w:rsidRPr="007F3F80">
              <w:rPr>
                <w:sz w:val="16"/>
                <w:szCs w:val="16"/>
                <w:rtl/>
                <w:lang w:bidi="en-US"/>
              </w:rPr>
              <w:t>) هغه اصلي موخې چې د معلوماتو څخه د کار اخیستلو لپاره په نظر کې نیول شوې دي، (</w:t>
            </w:r>
            <w:r w:rsidRPr="007F3F80">
              <w:rPr>
                <w:sz w:val="16"/>
                <w:szCs w:val="16"/>
                <w:lang w:bidi="en-US"/>
              </w:rPr>
              <w:t>3</w:t>
            </w:r>
            <w:r w:rsidRPr="007F3F80">
              <w:rPr>
                <w:sz w:val="16"/>
                <w:szCs w:val="16"/>
                <w:rtl/>
                <w:lang w:bidi="en-US"/>
              </w:rPr>
              <w:t>) نورې منظم ګټې اخیستنې چې ممکن له معلوماتو څخه وشي، او (</w:t>
            </w:r>
            <w:r w:rsidRPr="007F3F80">
              <w:rPr>
                <w:sz w:val="16"/>
                <w:szCs w:val="16"/>
                <w:lang w:bidi="en-US"/>
              </w:rPr>
              <w:t>4</w:t>
            </w:r>
            <w:r w:rsidRPr="007F3F80">
              <w:rPr>
                <w:sz w:val="16"/>
                <w:szCs w:val="16"/>
                <w:rtl/>
                <w:lang w:bidi="en-US"/>
              </w:rPr>
              <w:t>) د غوښتل شویو اطلاعاتو د یوې برخې یا ټولو معلوماتو د نه ورکولو اغیزو په اړه د بحث لپاره د خصوصي حریم ضمیمه خبرتیا/د خصوصي حریم قانون بیان وګورئ.</w:t>
            </w:r>
            <w:r w:rsidRPr="007F3F80">
              <w:rPr>
                <w:sz w:val="16"/>
                <w:szCs w:val="16"/>
                <w:lang w:bidi="en-US"/>
              </w:rPr>
              <w:t xml:space="preserve"> </w:t>
            </w:r>
            <w:r w:rsidRPr="007F3F80">
              <w:rPr>
                <w:sz w:val="16"/>
                <w:szCs w:val="16"/>
                <w:rtl/>
                <w:lang w:bidi="en-US"/>
              </w:rPr>
              <w:t xml:space="preserve">که چېرې د دې معلوماتو په اړه کوم نظر لرئ نو مهرباني وکړئ موږ سره اړیکه ونیسئ </w:t>
            </w:r>
            <w:hyperlink r:id="rId8" w:history="1">
              <w:r w:rsidRPr="007F3F80">
                <w:rPr>
                  <w:sz w:val="16"/>
                  <w:szCs w:val="16"/>
                  <w:lang w:bidi="en-US"/>
                </w:rPr>
                <w:t>UCPolicy@acf.hhs.gov.</w:t>
              </w:r>
            </w:hyperlink>
          </w:p>
        </w:tc>
      </w:tr>
    </w:tbl>
    <w:p w:rsidR="009E0B32" w:rsidRPr="007F3F80" w:rsidP="00E72929" w14:paraId="4A6D998A" w14:textId="77777777">
      <w:pPr>
        <w:rPr>
          <w:sz w:val="2"/>
          <w:szCs w:val="2"/>
        </w:rPr>
      </w:pPr>
    </w:p>
    <w:sectPr w:rsidSect="00E729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092" w:right="629" w:bottom="1151" w:left="680" w:header="135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0372" w14:paraId="443D9C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3F80" w:rsidRPr="00A07AB0" w:rsidP="007F3F80" w14:paraId="32D68292" w14:textId="77777777">
    <w:pPr>
      <w:pStyle w:val="Footer"/>
      <w:jc w:val="right"/>
      <w:rPr>
        <w:b/>
        <w:bCs/>
        <w:color w:val="264F6B" w:themeColor="accent5" w:themeShade="BF"/>
      </w:rPr>
    </w:pPr>
    <w:r w:rsidRPr="00A07AB0">
      <w:rPr>
        <w:b/>
        <w:bCs/>
        <w:color w:val="264F6B" w:themeColor="accent5" w:themeShade="BF"/>
        <w:rtl/>
      </w:rPr>
      <w:t>د کورن</w:t>
    </w:r>
    <w:r w:rsidRPr="00A07AB0">
      <w:rPr>
        <w:rFonts w:hint="cs"/>
        <w:b/>
        <w:bCs/>
        <w:color w:val="264F6B" w:themeColor="accent5" w:themeShade="BF"/>
        <w:rtl/>
      </w:rPr>
      <w:t>ۍ</w:t>
    </w:r>
    <w:r w:rsidRPr="00A07AB0">
      <w:rPr>
        <w:b/>
        <w:bCs/>
        <w:color w:val="264F6B" w:themeColor="accent5" w:themeShade="BF"/>
        <w:rtl/>
      </w:rPr>
      <w:t xml:space="preserve"> د </w:t>
    </w:r>
    <w:r w:rsidRPr="00A07AB0">
      <w:rPr>
        <w:rFonts w:hint="cs"/>
        <w:b/>
        <w:bCs/>
        <w:color w:val="264F6B" w:themeColor="accent5" w:themeShade="BF"/>
        <w:rtl/>
      </w:rPr>
      <w:t>ی</w:t>
    </w:r>
    <w:r w:rsidRPr="00A07AB0">
      <w:rPr>
        <w:rFonts w:hint="eastAsia"/>
        <w:b/>
        <w:bCs/>
        <w:color w:val="264F6B" w:themeColor="accent5" w:themeShade="BF"/>
        <w:rtl/>
      </w:rPr>
      <w:t>ووالي</w:t>
    </w:r>
    <w:r w:rsidRPr="00A07AB0">
      <w:rPr>
        <w:b/>
        <w:bCs/>
        <w:color w:val="264F6B" w:themeColor="accent5" w:themeShade="BF"/>
        <w:rtl/>
      </w:rPr>
      <w:t xml:space="preserve"> ک</w:t>
    </w:r>
    <w:r w:rsidRPr="00A07AB0">
      <w:rPr>
        <w:rFonts w:hint="cs"/>
        <w:b/>
        <w:bCs/>
        <w:color w:val="264F6B" w:themeColor="accent5" w:themeShade="BF"/>
        <w:rtl/>
      </w:rPr>
      <w:t>څ</w:t>
    </w:r>
    <w:r w:rsidRPr="00A07AB0">
      <w:rPr>
        <w:rFonts w:hint="eastAsia"/>
        <w:b/>
        <w:bCs/>
        <w:color w:val="264F6B" w:themeColor="accent5" w:themeShade="BF"/>
        <w:rtl/>
      </w:rPr>
      <w:t>و</w:t>
    </w:r>
    <w:r w:rsidRPr="00A07AB0">
      <w:rPr>
        <w:rFonts w:hint="cs"/>
        <w:b/>
        <w:bCs/>
        <w:color w:val="264F6B" w:themeColor="accent5" w:themeShade="BF"/>
        <w:rtl/>
      </w:rPr>
      <w:t>ړ</w:t>
    </w:r>
    <w:r w:rsidRPr="00A07AB0">
      <w:rPr>
        <w:rFonts w:hint="eastAsia"/>
        <w:b/>
        <w:bCs/>
        <w:color w:val="264F6B" w:themeColor="accent5" w:themeShade="BF"/>
        <w:rtl/>
      </w:rPr>
      <w:t>ه</w:t>
    </w:r>
    <w:r w:rsidRPr="00A07AB0">
      <w:rPr>
        <w:b/>
        <w:bCs/>
        <w:color w:val="264F6B" w:themeColor="accent5" w:themeShade="BF"/>
        <w:rtl/>
      </w:rPr>
      <w:t xml:space="preserve"> | 13 نسخه</w:t>
    </w:r>
  </w:p>
  <w:p w:rsidR="007F3F80" w:rsidRPr="00A07AB0" w:rsidP="007F3F80" w14:paraId="6A5BEA3C" w14:textId="0A4B86B3">
    <w:pPr>
      <w:pStyle w:val="Footer"/>
      <w:jc w:val="right"/>
      <w:rPr>
        <w:b/>
        <w:bCs/>
        <w:color w:val="264F6B" w:themeColor="accent5" w:themeShade="BF"/>
      </w:rPr>
    </w:pPr>
    <w:r w:rsidRPr="007F3F80">
      <w:rPr>
        <w:b/>
        <w:bCs/>
        <w:color w:val="264F6B" w:themeColor="accent5" w:themeShade="BF"/>
        <w:rtl/>
      </w:rPr>
      <w:t xml:space="preserve">د </w:t>
    </w:r>
    <w:r w:rsidRPr="007F3F80">
      <w:rPr>
        <w:rFonts w:hint="cs"/>
        <w:b/>
        <w:bCs/>
        <w:color w:val="264F6B" w:themeColor="accent5" w:themeShade="BF"/>
        <w:rtl/>
      </w:rPr>
      <w:t>ګ</w:t>
    </w:r>
    <w:r w:rsidRPr="007F3F80">
      <w:rPr>
        <w:rFonts w:hint="eastAsia"/>
        <w:b/>
        <w:bCs/>
        <w:color w:val="264F6B" w:themeColor="accent5" w:themeShade="BF"/>
        <w:rtl/>
      </w:rPr>
      <w:t>وت</w:t>
    </w:r>
    <w:r w:rsidRPr="007F3F80">
      <w:rPr>
        <w:rFonts w:hint="cs"/>
        <w:b/>
        <w:bCs/>
        <w:color w:val="264F6B" w:themeColor="accent5" w:themeShade="BF"/>
        <w:rtl/>
      </w:rPr>
      <w:t>ې</w:t>
    </w:r>
    <w:r w:rsidRPr="007F3F80">
      <w:rPr>
        <w:b/>
        <w:bCs/>
        <w:color w:val="264F6B" w:themeColor="accent5" w:themeShade="BF"/>
        <w:rtl/>
      </w:rPr>
      <w:t xml:space="preserve"> اثر اخ</w:t>
    </w:r>
    <w:r w:rsidRPr="007F3F80">
      <w:rPr>
        <w:rFonts w:hint="cs"/>
        <w:b/>
        <w:bCs/>
        <w:color w:val="264F6B" w:themeColor="accent5" w:themeShade="BF"/>
        <w:rtl/>
      </w:rPr>
      <w:t>ی</w:t>
    </w:r>
    <w:r w:rsidRPr="007F3F80">
      <w:rPr>
        <w:rFonts w:hint="eastAsia"/>
        <w:b/>
        <w:bCs/>
        <w:color w:val="264F6B" w:themeColor="accent5" w:themeShade="BF"/>
        <w:rtl/>
      </w:rPr>
      <w:t>ستلو</w:t>
    </w:r>
    <w:r w:rsidRPr="007F3F80">
      <w:rPr>
        <w:b/>
        <w:bCs/>
        <w:color w:val="264F6B" w:themeColor="accent5" w:themeShade="BF"/>
        <w:rtl/>
      </w:rPr>
      <w:t xml:space="preserve"> ک</w:t>
    </w:r>
    <w:r w:rsidRPr="007F3F80">
      <w:rPr>
        <w:rFonts w:hint="cs"/>
        <w:b/>
        <w:bCs/>
        <w:color w:val="264F6B" w:themeColor="accent5" w:themeShade="BF"/>
        <w:rtl/>
      </w:rPr>
      <w:t>ړ</w:t>
    </w:r>
    <w:r w:rsidRPr="007F3F80">
      <w:rPr>
        <w:rFonts w:hint="eastAsia"/>
        <w:b/>
        <w:bCs/>
        <w:color w:val="264F6B" w:themeColor="accent5" w:themeShade="BF"/>
        <w:rtl/>
      </w:rPr>
      <w:t>نلاره</w:t>
    </w:r>
    <w:r>
      <w:rPr>
        <w:b/>
        <w:bCs/>
        <w:color w:val="264F6B" w:themeColor="accent5" w:themeShade="BF"/>
      </w:rPr>
      <w:t xml:space="preserve"> FRP-7ps</w:t>
    </w:r>
  </w:p>
  <w:p w:rsidR="00E72929" w:rsidRPr="007F3F80" w:rsidP="007F3F80" w14:paraId="797D87D2" w14:textId="53D05B2E">
    <w:pPr>
      <w:pStyle w:val="Footer"/>
      <w:jc w:val="right"/>
      <w:rPr>
        <w:b/>
        <w:bCs/>
        <w:color w:val="264F6B" w:themeColor="accent5" w:themeShade="BF"/>
      </w:rPr>
    </w:pPr>
    <w:r w:rsidRPr="00A07AB0">
      <w:rPr>
        <w:rFonts w:hint="eastAsia"/>
        <w:b/>
        <w:bCs/>
        <w:color w:val="264F6B" w:themeColor="accent5" w:themeShade="BF"/>
        <w:rtl/>
      </w:rPr>
      <w:t>ب</w:t>
    </w:r>
    <w:r w:rsidRPr="00A07AB0">
      <w:rPr>
        <w:rFonts w:hint="cs"/>
        <w:b/>
        <w:bCs/>
        <w:color w:val="264F6B" w:themeColor="accent5" w:themeShade="BF"/>
        <w:rtl/>
      </w:rPr>
      <w:t>ی</w:t>
    </w:r>
    <w:r w:rsidRPr="00A07AB0">
      <w:rPr>
        <w:rFonts w:hint="eastAsia"/>
        <w:b/>
        <w:bCs/>
        <w:color w:val="264F6B" w:themeColor="accent5" w:themeShade="BF"/>
        <w:rtl/>
      </w:rPr>
      <w:t>اکتنه</w:t>
    </w:r>
    <w:r w:rsidRPr="00A07AB0">
      <w:rPr>
        <w:b/>
        <w:bCs/>
        <w:color w:val="264F6B" w:themeColor="accent5" w:themeShade="BF"/>
        <w:rtl/>
      </w:rPr>
      <w:t xml:space="preserve"> 12/28/2022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0372" w14:paraId="206123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0372" w14:paraId="4E2AE4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0372" w:rsidRPr="00EA4E1F" w:rsidP="005C0372" w14:paraId="5A3BF78B" w14:textId="0F8551B0">
    <w:pPr>
      <w:pStyle w:val="TableParagraph"/>
      <w:bidi/>
      <w:spacing w:before="480" w:beforeLines="200"/>
      <w:ind w:left="0"/>
      <w:jc w:val="right"/>
      <w:rPr>
        <w:b/>
        <w:color w:val="264A64"/>
        <w:sz w:val="18"/>
      </w:rPr>
    </w:pPr>
    <w:r w:rsidRPr="00F15BF3">
      <w:rPr>
        <w:rFonts w:asciiTheme="minorBidi" w:hAnsiTheme="minorBidi" w:cstheme="minorBidi"/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166142</wp:posOffset>
          </wp:positionV>
          <wp:extent cx="841253" cy="833938"/>
          <wp:effectExtent l="0" t="0" r="0" b="4445"/>
          <wp:wrapNone/>
          <wp:docPr id="1" name="image1.png" descr="د روغتیا او بشري خدماتو ریاس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د روغتیا او بشري خدماتو ریاست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253" cy="833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64A64"/>
        <w:sz w:val="18"/>
        <w:szCs w:val="18"/>
        <w:lang w:bidi="en-US"/>
      </w:rPr>
      <w:t>OMB 0970-0278</w:t>
    </w:r>
    <w:r>
      <w:rPr>
        <w:b/>
        <w:bCs/>
        <w:color w:val="264A64"/>
        <w:sz w:val="18"/>
        <w:szCs w:val="18"/>
        <w:rtl/>
        <w:lang w:bidi="en-US"/>
      </w:rPr>
      <w:t xml:space="preserve"> [</w:t>
    </w:r>
    <w:r>
      <w:rPr>
        <w:b/>
        <w:bCs/>
        <w:color w:val="264A64"/>
        <w:sz w:val="18"/>
        <w:szCs w:val="18"/>
        <w:rtl/>
        <w:lang w:bidi="en-US"/>
      </w:rPr>
      <w:t>تر</w:t>
    </w:r>
    <w:r>
      <w:rPr>
        <w:b/>
        <w:bCs/>
        <w:color w:val="264A64"/>
        <w:sz w:val="18"/>
        <w:szCs w:val="18"/>
        <w:rtl/>
        <w:lang w:bidi="en-US"/>
      </w:rPr>
      <w:t xml:space="preserve"> </w:t>
    </w:r>
    <w:r>
      <w:rPr>
        <w:b/>
        <w:bCs/>
        <w:color w:val="264A64"/>
        <w:sz w:val="18"/>
        <w:szCs w:val="18"/>
        <w:lang w:bidi="en-US"/>
      </w:rPr>
      <w:t>31/08/2022</w:t>
    </w:r>
    <w:r>
      <w:rPr>
        <w:b/>
        <w:bCs/>
        <w:color w:val="264A64"/>
        <w:sz w:val="18"/>
        <w:szCs w:val="18"/>
        <w:rtl/>
        <w:lang w:bidi="en-US"/>
      </w:rPr>
      <w:t xml:space="preserve"> </w:t>
    </w:r>
    <w:r>
      <w:rPr>
        <w:b/>
        <w:bCs/>
        <w:color w:val="264A64"/>
        <w:sz w:val="18"/>
        <w:szCs w:val="18"/>
        <w:rtl/>
        <w:lang w:bidi="en-US"/>
      </w:rPr>
      <w:t>پورې</w:t>
    </w:r>
    <w:r>
      <w:rPr>
        <w:b/>
        <w:bCs/>
        <w:color w:val="264A64"/>
        <w:sz w:val="18"/>
        <w:szCs w:val="18"/>
        <w:rtl/>
        <w:lang w:bidi="en-US"/>
      </w:rPr>
      <w:t xml:space="preserve"> </w:t>
    </w:r>
    <w:r>
      <w:rPr>
        <w:b/>
        <w:bCs/>
        <w:color w:val="264A64"/>
        <w:sz w:val="18"/>
        <w:szCs w:val="18"/>
        <w:rtl/>
        <w:lang w:bidi="en-US"/>
      </w:rPr>
      <w:t>اعتبار</w:t>
    </w:r>
    <w:r>
      <w:rPr>
        <w:b/>
        <w:bCs/>
        <w:color w:val="264A64"/>
        <w:sz w:val="18"/>
        <w:szCs w:val="18"/>
        <w:rtl/>
        <w:lang w:bidi="en-US"/>
      </w:rPr>
      <w:t xml:space="preserve"> </w:t>
    </w:r>
    <w:r>
      <w:rPr>
        <w:b/>
        <w:bCs/>
        <w:color w:val="264A64"/>
        <w:sz w:val="18"/>
        <w:szCs w:val="18"/>
        <w:rtl/>
        <w:lang w:bidi="en-US"/>
      </w:rPr>
      <w:t>لري</w:t>
    </w:r>
  </w:p>
  <w:p w:rsidR="005C0372" w:rsidRPr="00EA4E1F" w:rsidP="005C0372" w14:paraId="49946F08" w14:textId="7397542E">
    <w:pPr>
      <w:pStyle w:val="TableParagraph"/>
      <w:bidi/>
      <w:spacing w:line="424" w:lineRule="exact"/>
      <w:ind w:left="0"/>
      <w:jc w:val="right"/>
      <w:rPr>
        <w:b/>
        <w:color w:val="264F6B"/>
        <w:sz w:val="32"/>
      </w:rPr>
    </w:pPr>
    <w:r>
      <w:rPr>
        <w:b/>
        <w:bCs/>
        <w:color w:val="264F6B"/>
        <w:sz w:val="32"/>
        <w:szCs w:val="32"/>
        <w:rtl/>
        <w:lang w:bidi="en-US"/>
      </w:rPr>
      <w:t xml:space="preserve">د </w:t>
    </w:r>
    <w:r>
      <w:rPr>
        <w:b/>
        <w:bCs/>
        <w:color w:val="264F6B"/>
        <w:sz w:val="32"/>
        <w:szCs w:val="32"/>
        <w:rtl/>
        <w:lang w:bidi="en-US"/>
      </w:rPr>
      <w:t>ماشومانو</w:t>
    </w:r>
    <w:r>
      <w:rPr>
        <w:b/>
        <w:bCs/>
        <w:color w:val="264F6B"/>
        <w:sz w:val="32"/>
        <w:szCs w:val="32"/>
        <w:rtl/>
        <w:lang w:bidi="en-US"/>
      </w:rPr>
      <w:t xml:space="preserve"> </w:t>
    </w:r>
    <w:r>
      <w:rPr>
        <w:b/>
        <w:bCs/>
        <w:color w:val="264F6B"/>
        <w:sz w:val="32"/>
        <w:szCs w:val="32"/>
        <w:rtl/>
        <w:lang w:bidi="en-US"/>
      </w:rPr>
      <w:t>او</w:t>
    </w:r>
    <w:r>
      <w:rPr>
        <w:b/>
        <w:bCs/>
        <w:color w:val="264F6B"/>
        <w:sz w:val="32"/>
        <w:szCs w:val="32"/>
        <w:rtl/>
        <w:lang w:bidi="en-US"/>
      </w:rPr>
      <w:t xml:space="preserve"> </w:t>
    </w:r>
    <w:r>
      <w:rPr>
        <w:b/>
        <w:bCs/>
        <w:color w:val="264F6B"/>
        <w:sz w:val="32"/>
        <w:szCs w:val="32"/>
        <w:rtl/>
        <w:lang w:bidi="en-US"/>
      </w:rPr>
      <w:t>کورنیو</w:t>
    </w:r>
    <w:r>
      <w:rPr>
        <w:b/>
        <w:bCs/>
        <w:color w:val="264F6B"/>
        <w:sz w:val="32"/>
        <w:szCs w:val="32"/>
        <w:rtl/>
        <w:lang w:bidi="en-US"/>
      </w:rPr>
      <w:t xml:space="preserve"> </w:t>
    </w:r>
    <w:r>
      <w:rPr>
        <w:b/>
        <w:bCs/>
        <w:color w:val="264F6B"/>
        <w:sz w:val="32"/>
        <w:szCs w:val="32"/>
        <w:rtl/>
        <w:lang w:bidi="en-US"/>
      </w:rPr>
      <w:t>چارو</w:t>
    </w:r>
    <w:r>
      <w:rPr>
        <w:b/>
        <w:bCs/>
        <w:color w:val="264F6B"/>
        <w:sz w:val="32"/>
        <w:szCs w:val="32"/>
        <w:rtl/>
        <w:lang w:bidi="en-US"/>
      </w:rPr>
      <w:t xml:space="preserve"> </w:t>
    </w:r>
    <w:r>
      <w:rPr>
        <w:b/>
        <w:bCs/>
        <w:color w:val="264F6B"/>
        <w:sz w:val="32"/>
        <w:szCs w:val="32"/>
        <w:rtl/>
        <w:lang w:bidi="en-US"/>
      </w:rPr>
      <w:t>اداره</w:t>
    </w:r>
  </w:p>
  <w:p w:rsidR="005C0372" w:rsidP="005C0372" w14:paraId="1A7D486A" w14:textId="535D545D">
    <w:pPr>
      <w:pStyle w:val="Header"/>
      <w:pBdr>
        <w:bottom w:val="none" w:sz="0" w:space="0" w:color="auto"/>
      </w:pBdr>
      <w:jc w:val="left"/>
    </w:pPr>
    <w:r>
      <w:rPr>
        <w:b/>
        <w:bCs/>
        <w:color w:val="264F6B"/>
        <w:sz w:val="24"/>
        <w:szCs w:val="24"/>
        <w:rtl/>
        <w:lang w:bidi="en-US"/>
      </w:rPr>
      <w:t xml:space="preserve">د </w:t>
    </w:r>
    <w:r>
      <w:rPr>
        <w:b/>
        <w:bCs/>
        <w:color w:val="264F6B"/>
        <w:sz w:val="24"/>
        <w:szCs w:val="24"/>
        <w:rtl/>
        <w:lang w:bidi="en-US"/>
      </w:rPr>
      <w:t>کډوالو</w:t>
    </w:r>
    <w:r>
      <w:rPr>
        <w:b/>
        <w:bCs/>
        <w:color w:val="264F6B"/>
        <w:sz w:val="24"/>
        <w:szCs w:val="24"/>
        <w:rtl/>
        <w:lang w:bidi="en-US"/>
      </w:rPr>
      <w:t xml:space="preserve"> د </w:t>
    </w:r>
    <w:r>
      <w:rPr>
        <w:b/>
        <w:bCs/>
        <w:color w:val="264F6B"/>
        <w:sz w:val="24"/>
        <w:szCs w:val="24"/>
        <w:rtl/>
        <w:lang w:bidi="en-US"/>
      </w:rPr>
      <w:t>بیا</w:t>
    </w:r>
    <w:r>
      <w:rPr>
        <w:b/>
        <w:bCs/>
        <w:color w:val="264F6B"/>
        <w:sz w:val="24"/>
        <w:szCs w:val="24"/>
        <w:rtl/>
        <w:lang w:bidi="en-US"/>
      </w:rPr>
      <w:t xml:space="preserve"> </w:t>
    </w:r>
    <w:r>
      <w:rPr>
        <w:b/>
        <w:bCs/>
        <w:color w:val="264F6B"/>
        <w:sz w:val="24"/>
        <w:szCs w:val="24"/>
        <w:rtl/>
        <w:lang w:bidi="en-US"/>
      </w:rPr>
      <w:t>مېشتېدو</w:t>
    </w:r>
    <w:r>
      <w:rPr>
        <w:b/>
        <w:bCs/>
        <w:color w:val="264F6B"/>
        <w:sz w:val="24"/>
        <w:szCs w:val="24"/>
        <w:rtl/>
        <w:lang w:bidi="en-US"/>
      </w:rPr>
      <w:t xml:space="preserve"> </w:t>
    </w:r>
    <w:r>
      <w:rPr>
        <w:b/>
        <w:bCs/>
        <w:color w:val="264F6B"/>
        <w:sz w:val="24"/>
        <w:szCs w:val="24"/>
        <w:rtl/>
        <w:lang w:bidi="en-US"/>
      </w:rPr>
      <w:t>اداره</w:t>
    </w:r>
  </w:p>
  <w:p w:rsidR="00FD3E02" w:rsidRPr="00FD3E02" w:rsidP="00FD3E02" w14:paraId="217A8282" w14:textId="77777777">
    <w:pPr>
      <w:pStyle w:val="Header"/>
      <w:pBdr>
        <w:bottom w:val="none" w:sz="0" w:space="0" w:color="auto"/>
      </w:pBd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0372" w14:paraId="2DEFD9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404F77"/>
    <w:multiLevelType w:val="hybridMultilevel"/>
    <w:tmpl w:val="BEE4D1A8"/>
    <w:lvl w:ilvl="0">
      <w:start w:val="1"/>
      <w:numFmt w:val="decimal"/>
      <w:lvlText w:val="%1."/>
      <w:lvlJc w:val="left"/>
      <w:pPr>
        <w:ind w:left="939" w:hanging="360"/>
        <w:jc w:val="left"/>
      </w:pPr>
      <w:rPr>
        <w:rFonts w:ascii="Segoe UI" w:eastAsia="Segoe UI" w:hAnsi="Segoe UI" w:cs="Segoe UI" w:hint="default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97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1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5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9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38"/>
    <w:rsid w:val="000730E0"/>
    <w:rsid w:val="00093CF3"/>
    <w:rsid w:val="000D5DDD"/>
    <w:rsid w:val="0010571D"/>
    <w:rsid w:val="0026620E"/>
    <w:rsid w:val="004C5BBB"/>
    <w:rsid w:val="004E2C4D"/>
    <w:rsid w:val="005C0372"/>
    <w:rsid w:val="00773BAB"/>
    <w:rsid w:val="007F3F80"/>
    <w:rsid w:val="009E0B32"/>
    <w:rsid w:val="00A07AB0"/>
    <w:rsid w:val="00A13045"/>
    <w:rsid w:val="00AD7738"/>
    <w:rsid w:val="00C94657"/>
    <w:rsid w:val="00D73D2E"/>
    <w:rsid w:val="00E72929"/>
    <w:rsid w:val="00EA4E1F"/>
    <w:rsid w:val="00FD3E02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686524"/>
  <w15:docId w15:val="{2DE50B68-7B0C-4D45-8E69-AF3503F7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0"/>
      <w:ind w:left="939" w:hanging="359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EA4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E1F"/>
    <w:rPr>
      <w:rFonts w:ascii="Segoe UI" w:eastAsia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4E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E1F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nformation@ORRNCC.com" TargetMode="External" /><Relationship Id="rId8" Type="http://schemas.openxmlformats.org/officeDocument/2006/relationships/hyperlink" Target="mailto:UCPolicy@acf.hhs.gov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ACF Color Palette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D31CC-2CBB-4B42-9F08-74693BC389B6}">
  <ds:schemaRefs/>
</ds:datastoreItem>
</file>

<file path=customXml/itemProps2.xml><?xml version="1.0" encoding="utf-8"?>
<ds:datastoreItem xmlns:ds="http://schemas.openxmlformats.org/officeDocument/2006/customXml" ds:itemID="{DC0F1564-BC99-497D-9A42-DFAE5B0063DC}">
  <ds:schemaRefs/>
</ds:datastoreItem>
</file>

<file path=customXml/itemProps3.xml><?xml version="1.0" encoding="utf-8"?>
<ds:datastoreItem xmlns:ds="http://schemas.openxmlformats.org/officeDocument/2006/customXml" ds:itemID="{87A3141C-06F8-408F-87F3-452D891D3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Herboldsheimer</dc:creator>
  <cp:lastModifiedBy>Herboldsheimer, Shannon (ACF)</cp:lastModifiedBy>
  <cp:revision>14</cp:revision>
  <cp:lastPrinted>2021-09-24T08:19:00Z</cp:lastPrinted>
  <dcterms:created xsi:type="dcterms:W3CDTF">2021-09-24T11:35:00Z</dcterms:created>
  <dcterms:modified xsi:type="dcterms:W3CDTF">2023-01-04T17:31:00Z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2021-05-19T00:00:00Z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2021-09-24T00:00:00Z</vt:filetime>
  </property>
</Properties>
</file>