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B3716" w:rsidRPr="00FF6DC4" w:rsidP="006B3716" w14:paraId="2889AC5E" w14:textId="13FBC055">
      <w:pPr>
        <w:pStyle w:val="Heading1"/>
      </w:pPr>
      <w:r>
        <w:t xml:space="preserve">Data </w:t>
      </w:r>
      <w:r w:rsidR="00FA468F">
        <w:t>Exchanges</w:t>
      </w:r>
      <w:r w:rsidRPr="34B62E55" w:rsidR="00F06008">
        <w:t xml:space="preserve"> </w:t>
      </w:r>
      <w:r w:rsidR="00F06008">
        <w:t>Self-Assessment Tool</w:t>
      </w:r>
      <w:r w:rsidR="00FA468F">
        <w:tab/>
      </w:r>
      <w:r w:rsidR="00F06008">
        <w:tab/>
      </w:r>
      <w:r w:rsidR="00F06008">
        <w:tab/>
      </w:r>
      <w:r w:rsidR="00F06008">
        <w:tab/>
      </w:r>
      <w:r w:rsidR="00F06008">
        <w:tab/>
        <w:t>v1.0</w:t>
      </w:r>
    </w:p>
    <w:p w:rsidR="006B3716" w:rsidRPr="002E1DBC" w:rsidP="00045FCE" w14:paraId="44A666F8" w14:textId="265F31CB">
      <w:pPr>
        <w:pStyle w:val="Heading2"/>
        <w:spacing w:line="240" w:lineRule="auto"/>
      </w:pPr>
      <w:r>
        <w:t>Introduction</w:t>
      </w:r>
    </w:p>
    <w:p w:rsidR="00B1426B" w:rsidP="00B37942" w14:paraId="1315A975" w14:textId="175D657C">
      <w:pPr>
        <w:spacing w:before="120" w:after="120" w:line="240" w:lineRule="auto"/>
      </w:pPr>
      <w:r>
        <w:t xml:space="preserve">Title IV-E agencies best achieve positive </w:t>
      </w:r>
      <w:r>
        <w:t xml:space="preserve">outcomes for </w:t>
      </w:r>
      <w:r>
        <w:t xml:space="preserve">the </w:t>
      </w:r>
      <w:r>
        <w:t xml:space="preserve">children and families </w:t>
      </w:r>
      <w:r>
        <w:t xml:space="preserve">they </w:t>
      </w:r>
      <w:r>
        <w:t xml:space="preserve">serve when </w:t>
      </w:r>
      <w:r>
        <w:t xml:space="preserve">they </w:t>
      </w:r>
      <w:r>
        <w:t xml:space="preserve">have a holistic view of the children and families. </w:t>
      </w:r>
      <w:r w:rsidR="00B0035A">
        <w:t xml:space="preserve"> </w:t>
      </w:r>
      <w:r w:rsidRPr="0062522D" w:rsidR="00F144E0">
        <w:t xml:space="preserve">Data exchanges between an agency’s CCWIS and external systems are crucial </w:t>
      </w:r>
      <w:r w:rsidR="00913EBC">
        <w:t xml:space="preserve">for </w:t>
      </w:r>
      <w:r w:rsidRPr="006460DB" w:rsidR="00F144E0">
        <w:t>creat</w:t>
      </w:r>
      <w:r w:rsidR="00913EBC">
        <w:t>ing</w:t>
      </w:r>
      <w:r w:rsidRPr="006460DB" w:rsidR="00F144E0">
        <w:t xml:space="preserve"> a comprehensive view of a family’s unique strengths and challenges.</w:t>
      </w:r>
      <w:r w:rsidRPr="00655942" w:rsidR="003A75CE">
        <w:t xml:space="preserve">  </w:t>
      </w:r>
      <w:r w:rsidR="00913EBC">
        <w:t>However, i</w:t>
      </w:r>
      <w:r w:rsidR="00B0035A">
        <w:t>t is difficult to o</w:t>
      </w:r>
      <w:r w:rsidR="00163C92">
        <w:t xml:space="preserve">btain </w:t>
      </w:r>
      <w:r w:rsidR="00750412">
        <w:t>a comprehensive</w:t>
      </w:r>
      <w:r>
        <w:t xml:space="preserve"> picture</w:t>
      </w:r>
      <w:r w:rsidR="00750412">
        <w:t xml:space="preserve"> </w:t>
      </w:r>
      <w:r>
        <w:t xml:space="preserve">when </w:t>
      </w:r>
      <w:r w:rsidRPr="0062522D">
        <w:t>child welfare services are delivered across a network of government and private entities and</w:t>
      </w:r>
      <w:r w:rsidRPr="0062522D" w:rsidR="0063651C">
        <w:t xml:space="preserve"> </w:t>
      </w:r>
      <w:r w:rsidRPr="0062522D">
        <w:t>critical in</w:t>
      </w:r>
      <w:r w:rsidRPr="006460DB">
        <w:t xml:space="preserve">formation is </w:t>
      </w:r>
      <w:r w:rsidRPr="00655942" w:rsidR="00776FB9">
        <w:t xml:space="preserve">then </w:t>
      </w:r>
      <w:r w:rsidRPr="0062522D" w:rsidR="005821D6">
        <w:t xml:space="preserve">stored </w:t>
      </w:r>
      <w:r w:rsidRPr="0062522D" w:rsidR="007C31BD">
        <w:t xml:space="preserve">in silos </w:t>
      </w:r>
      <w:r w:rsidRPr="006460DB">
        <w:t xml:space="preserve">across these entities’ technology systems. </w:t>
      </w:r>
    </w:p>
    <w:p w:rsidR="00761DE7" w:rsidRPr="006F562E" w:rsidP="00B37942" w14:paraId="20840592" w14:textId="347C22C0">
      <w:pPr>
        <w:spacing w:before="120" w:after="120" w:line="240" w:lineRule="auto"/>
        <w:rPr>
          <w:rFonts w:cstheme="minorHAnsi"/>
        </w:rPr>
      </w:pPr>
      <w:r w:rsidRPr="00CD69E6">
        <w:rPr>
          <w:rFonts w:cstheme="minorHAnsi"/>
        </w:rPr>
        <w:t xml:space="preserve">The regulations for CCWIS describe </w:t>
      </w:r>
      <w:r w:rsidRPr="00CD69E6" w:rsidR="008456EF">
        <w:rPr>
          <w:rFonts w:cstheme="minorHAnsi"/>
        </w:rPr>
        <w:t xml:space="preserve">11 </w:t>
      </w:r>
      <w:r w:rsidR="00D409A3">
        <w:rPr>
          <w:rFonts w:cstheme="minorHAnsi"/>
        </w:rPr>
        <w:t xml:space="preserve">mandatory </w:t>
      </w:r>
      <w:r w:rsidRPr="00CD69E6" w:rsidR="008456EF">
        <w:rPr>
          <w:rFonts w:cstheme="minorHAnsi"/>
        </w:rPr>
        <w:t>bi-directional exchanges</w:t>
      </w:r>
      <w:r w:rsidR="00163C92">
        <w:rPr>
          <w:rFonts w:cstheme="minorHAnsi"/>
        </w:rPr>
        <w:t xml:space="preserve"> </w:t>
      </w:r>
      <w:r w:rsidR="00913EBC">
        <w:rPr>
          <w:rFonts w:cstheme="minorHAnsi"/>
        </w:rPr>
        <w:t xml:space="preserve">s that </w:t>
      </w:r>
      <w:r w:rsidR="00D409A3">
        <w:rPr>
          <w:rFonts w:cstheme="minorHAnsi"/>
        </w:rPr>
        <w:t xml:space="preserve">a title IV-E agency must have to </w:t>
      </w:r>
      <w:r w:rsidR="00913EBC">
        <w:rPr>
          <w:rFonts w:cstheme="minorHAnsi"/>
        </w:rPr>
        <w:t xml:space="preserve">support </w:t>
      </w:r>
      <w:r w:rsidR="00E82F33">
        <w:rPr>
          <w:rFonts w:cstheme="minorHAnsi"/>
        </w:rPr>
        <w:t>the</w:t>
      </w:r>
      <w:r w:rsidRPr="006F562E" w:rsidR="00CD69E6">
        <w:rPr>
          <w:rFonts w:cstheme="minorHAnsi"/>
        </w:rPr>
        <w:t xml:space="preserve"> </w:t>
      </w:r>
      <w:r w:rsidRPr="00913EBC" w:rsidR="00913EBC">
        <w:rPr>
          <w:rFonts w:cstheme="minorHAnsi"/>
        </w:rPr>
        <w:t xml:space="preserve">efficient, economical, and effective exchange </w:t>
      </w:r>
      <w:r w:rsidR="00E82F33">
        <w:rPr>
          <w:rFonts w:cstheme="minorHAnsi"/>
        </w:rPr>
        <w:t xml:space="preserve">of </w:t>
      </w:r>
      <w:r w:rsidRPr="00913EBC" w:rsidR="00913EBC">
        <w:rPr>
          <w:rFonts w:cstheme="minorHAnsi"/>
        </w:rPr>
        <w:t>relevant data with</w:t>
      </w:r>
      <w:r w:rsidRPr="006F562E" w:rsidR="00CD69E6">
        <w:rPr>
          <w:rFonts w:cstheme="minorHAnsi"/>
        </w:rPr>
        <w:t xml:space="preserve"> other information systems</w:t>
      </w:r>
      <w:r w:rsidR="00163C92">
        <w:rPr>
          <w:rFonts w:cstheme="minorHAnsi"/>
        </w:rPr>
        <w:t>:</w:t>
      </w:r>
      <w:r w:rsidRPr="006F562E" w:rsidR="008456EF">
        <w:rPr>
          <w:rFonts w:cstheme="minorHAnsi"/>
        </w:rPr>
        <w:t xml:space="preserve"> </w:t>
      </w:r>
      <w:r w:rsidR="00163C92">
        <w:rPr>
          <w:rFonts w:cstheme="minorHAnsi"/>
        </w:rPr>
        <w:t>f</w:t>
      </w:r>
      <w:r w:rsidRPr="006F562E" w:rsidR="00994408">
        <w:rPr>
          <w:rFonts w:cstheme="minorHAnsi"/>
        </w:rPr>
        <w:t>our</w:t>
      </w:r>
      <w:r w:rsidRPr="006F562E" w:rsidR="008456EF">
        <w:rPr>
          <w:rFonts w:cstheme="minorHAnsi"/>
        </w:rPr>
        <w:t xml:space="preserve"> </w:t>
      </w:r>
      <w:r w:rsidR="00D409A3">
        <w:rPr>
          <w:rFonts w:cstheme="minorHAnsi"/>
        </w:rPr>
        <w:t xml:space="preserve">of the exchanges are </w:t>
      </w:r>
      <w:r w:rsidRPr="006F562E" w:rsidR="00994408">
        <w:rPr>
          <w:rFonts w:cstheme="minorHAnsi"/>
        </w:rPr>
        <w:t>mandatory</w:t>
      </w:r>
      <w:r w:rsidRPr="006F562E" w:rsidR="00C450F7">
        <w:rPr>
          <w:rFonts w:cstheme="minorHAnsi"/>
        </w:rPr>
        <w:t xml:space="preserve"> if applicable,</w:t>
      </w:r>
      <w:r w:rsidRPr="006F562E" w:rsidR="00994408">
        <w:rPr>
          <w:rFonts w:cstheme="minorHAnsi"/>
        </w:rPr>
        <w:t xml:space="preserve"> </w:t>
      </w:r>
      <w:r w:rsidRPr="006F562E" w:rsidR="00AB401E">
        <w:rPr>
          <w:rFonts w:cstheme="minorHAnsi"/>
        </w:rPr>
        <w:t>and seve</w:t>
      </w:r>
      <w:r w:rsidRPr="006F562E" w:rsidR="00C450F7">
        <w:rPr>
          <w:rFonts w:cstheme="minorHAnsi"/>
        </w:rPr>
        <w:t xml:space="preserve">n </w:t>
      </w:r>
      <w:r w:rsidR="00D409A3">
        <w:rPr>
          <w:rFonts w:cstheme="minorHAnsi"/>
        </w:rPr>
        <w:t xml:space="preserve">of the exchanges are </w:t>
      </w:r>
      <w:r w:rsidRPr="006F562E" w:rsidR="00C450F7">
        <w:rPr>
          <w:rFonts w:cstheme="minorHAnsi"/>
        </w:rPr>
        <w:t>mandatory</w:t>
      </w:r>
      <w:r w:rsidRPr="00E46A41" w:rsidR="00C450F7">
        <w:rPr>
          <w:rFonts w:cstheme="minorHAnsi"/>
          <w:color w:val="000000"/>
        </w:rPr>
        <w:t xml:space="preserve">, to </w:t>
      </w:r>
      <w:r w:rsidRPr="00E46A41" w:rsidR="00AB401E">
        <w:rPr>
          <w:rFonts w:cstheme="minorHAnsi"/>
          <w:color w:val="000000"/>
        </w:rPr>
        <w:t>the extent practicable</w:t>
      </w:r>
      <w:r w:rsidRPr="006F562E" w:rsidR="00AB401E">
        <w:rPr>
          <w:rFonts w:cstheme="minorHAnsi"/>
        </w:rPr>
        <w:t>.</w:t>
      </w:r>
      <w:r>
        <w:rPr>
          <w:rStyle w:val="FootnoteReference"/>
          <w:rFonts w:cstheme="minorHAnsi"/>
        </w:rPr>
        <w:footnoteReference w:id="3"/>
      </w:r>
      <w:r w:rsidR="00DF4465">
        <w:rPr>
          <w:rFonts w:cstheme="minorHAnsi"/>
        </w:rPr>
        <w:t xml:space="preserve"> </w:t>
      </w:r>
      <w:r>
        <w:rPr>
          <w:rStyle w:val="FootnoteReference"/>
          <w:rFonts w:cstheme="minorHAnsi"/>
        </w:rPr>
        <w:footnoteReference w:id="4"/>
      </w:r>
      <w:r w:rsidRPr="006F562E" w:rsidR="00994408">
        <w:rPr>
          <w:rFonts w:cstheme="minorHAnsi"/>
        </w:rPr>
        <w:t xml:space="preserve"> </w:t>
      </w:r>
      <w:r w:rsidRPr="006F562E" w:rsidR="00F856A4">
        <w:rPr>
          <w:rFonts w:cstheme="minorHAnsi"/>
        </w:rPr>
        <w:t xml:space="preserve"> </w:t>
      </w:r>
      <w:r w:rsidR="00D409A3">
        <w:rPr>
          <w:rFonts w:cstheme="minorHAnsi"/>
        </w:rPr>
        <w:t xml:space="preserve">The regulations also allow title IV-E agencies the option to use additional data exchanges. </w:t>
      </w:r>
      <w:r w:rsidR="00750412">
        <w:rPr>
          <w:rFonts w:cstheme="minorHAnsi"/>
        </w:rPr>
        <w:t xml:space="preserve"> </w:t>
      </w:r>
      <w:r w:rsidR="00D409A3">
        <w:rPr>
          <w:rFonts w:cstheme="minorHAnsi"/>
        </w:rPr>
        <w:t>In addition, t</w:t>
      </w:r>
      <w:r w:rsidRPr="006F562E" w:rsidR="007E4124">
        <w:rPr>
          <w:rFonts w:cstheme="minorHAnsi"/>
        </w:rPr>
        <w:t>he regulations</w:t>
      </w:r>
      <w:r w:rsidRPr="006F562E" w:rsidR="00A06E0A">
        <w:rPr>
          <w:rFonts w:cstheme="minorHAnsi"/>
        </w:rPr>
        <w:t xml:space="preserve"> </w:t>
      </w:r>
      <w:r w:rsidRPr="006F562E">
        <w:rPr>
          <w:rFonts w:cstheme="minorHAnsi"/>
        </w:rPr>
        <w:t>require title IV-E agencies to use an electronic data exchange standard to improve efficiency</w:t>
      </w:r>
      <w:r w:rsidRPr="006F562E" w:rsidR="006460DB">
        <w:rPr>
          <w:rFonts w:cstheme="minorHAnsi"/>
        </w:rPr>
        <w:t>, ensure data quality,</w:t>
      </w:r>
      <w:r w:rsidRPr="006F562E">
        <w:rPr>
          <w:rFonts w:cstheme="minorHAnsi"/>
        </w:rPr>
        <w:t xml:space="preserve"> and reduce duplicate data collection</w:t>
      </w:r>
      <w:r w:rsidRPr="006F562E" w:rsidR="007C31BD">
        <w:rPr>
          <w:rFonts w:cstheme="minorHAnsi"/>
        </w:rPr>
        <w:t xml:space="preserve"> for</w:t>
      </w:r>
      <w:r w:rsidRPr="006F562E" w:rsidR="00A06E0A">
        <w:rPr>
          <w:rFonts w:cstheme="minorHAnsi"/>
        </w:rPr>
        <w:t xml:space="preserve"> exchanges with</w:t>
      </w:r>
      <w:r w:rsidRPr="006F562E" w:rsidR="007C31BD">
        <w:rPr>
          <w:rFonts w:cstheme="minorHAnsi"/>
        </w:rPr>
        <w:t xml:space="preserve"> child welfare contributing agencies (CWCAs) and </w:t>
      </w:r>
      <w:r w:rsidR="00566AB0">
        <w:t xml:space="preserve">systems external to CCWIS </w:t>
      </w:r>
      <w:r w:rsidR="00163C92">
        <w:t xml:space="preserve">that </w:t>
      </w:r>
      <w:r w:rsidR="00566AB0">
        <w:t xml:space="preserve">title IV-E agency staff </w:t>
      </w:r>
      <w:r w:rsidR="00163C92">
        <w:t xml:space="preserve">use </w:t>
      </w:r>
      <w:r w:rsidR="00566AB0">
        <w:t>to collect CCWIS data</w:t>
      </w:r>
      <w:r w:rsidRPr="006F562E">
        <w:rPr>
          <w:rFonts w:cstheme="minorHAnsi"/>
        </w:rPr>
        <w:t xml:space="preserve">.  A data exchange standard provides all parties with </w:t>
      </w:r>
      <w:r w:rsidRPr="006F562E" w:rsidR="00C54963">
        <w:rPr>
          <w:rFonts w:cstheme="minorHAnsi"/>
        </w:rPr>
        <w:t xml:space="preserve">consistently defined </w:t>
      </w:r>
      <w:r w:rsidRPr="006F562E">
        <w:rPr>
          <w:rFonts w:cstheme="minorHAnsi"/>
        </w:rPr>
        <w:t>information and promotes a common understanding of data across systems, so all users have a shared, clear, and precise understanding of what the data means.</w:t>
      </w:r>
    </w:p>
    <w:p w:rsidR="00C6691D" w:rsidRPr="00F3477F" w:rsidP="00B37942" w14:paraId="0DB46F24" w14:textId="02DC292A">
      <w:pPr>
        <w:spacing w:before="120" w:after="240" w:line="240" w:lineRule="auto"/>
        <w:rPr>
          <w:rFonts w:cstheme="minorHAnsi"/>
        </w:rPr>
      </w:pPr>
      <w:r w:rsidRPr="00F3477F">
        <w:rPr>
          <w:rFonts w:cstheme="minorHAnsi"/>
        </w:rPr>
        <w:t>This</w:t>
      </w:r>
      <w:r w:rsidR="00480BDB">
        <w:rPr>
          <w:rFonts w:cstheme="minorHAnsi"/>
        </w:rPr>
        <w:t xml:space="preserve"> Data</w:t>
      </w:r>
      <w:r w:rsidRPr="00F3477F">
        <w:rPr>
          <w:rFonts w:cstheme="minorHAnsi"/>
        </w:rPr>
        <w:t xml:space="preserve"> Exchanges Self-Assessment Tool helps agencies assess compliance with CCWIS requirements regarding exchanges</w:t>
      </w:r>
      <w:r w:rsidR="001C4068">
        <w:rPr>
          <w:rFonts w:cstheme="minorHAnsi"/>
        </w:rPr>
        <w:t xml:space="preserve">, exchange standards, </w:t>
      </w:r>
      <w:r w:rsidRPr="00F3477F">
        <w:rPr>
          <w:rFonts w:cstheme="minorHAnsi"/>
        </w:rPr>
        <w:t xml:space="preserve">and the effectiveness of data-sharing practices in strengthening program integrity and supporting improved outcomes for children and families.  </w:t>
      </w:r>
      <w:r w:rsidR="00095BE1">
        <w:rPr>
          <w:rFonts w:cstheme="minorHAnsi"/>
        </w:rPr>
        <w:t xml:space="preserve">Additional resources are included on optional exchanges and best practices in developing data sharing agreements.  </w:t>
      </w:r>
      <w:r w:rsidRPr="00F3477F">
        <w:rPr>
          <w:rFonts w:cstheme="minorHAnsi"/>
        </w:rPr>
        <w:t>See</w:t>
      </w:r>
      <w:r w:rsidR="00095BE1">
        <w:rPr>
          <w:rFonts w:cstheme="minorHAnsi"/>
        </w:rPr>
        <w:t xml:space="preserve"> also</w:t>
      </w:r>
      <w:r w:rsidRPr="00F3477F">
        <w:rPr>
          <w:rFonts w:cstheme="minorHAnsi"/>
        </w:rPr>
        <w:t xml:space="preserve"> </w:t>
      </w:r>
      <w:hyperlink r:id="rId10" w:history="1">
        <w:r w:rsidRPr="00F3477F">
          <w:rPr>
            <w:rStyle w:val="Hyperlink"/>
            <w:rFonts w:cstheme="minorHAnsi"/>
          </w:rPr>
          <w:t>CCWIS Technical Bulletin #8: CCWIS Data Exchange Standards</w:t>
        </w:r>
      </w:hyperlink>
      <w:r w:rsidRPr="00F3477F">
        <w:rPr>
          <w:rFonts w:cstheme="minorHAnsi"/>
        </w:rPr>
        <w:t xml:space="preserve"> for guidance on exchange-related topics such data quality, data sharing agreements, data governance, and security.</w:t>
      </w:r>
    </w:p>
    <w:p w:rsidR="00DC3471" w14:paraId="6DF6CF30" w14:textId="77777777">
      <w:pPr>
        <w:rPr>
          <w:rFonts w:ascii="Cambria" w:hAnsi="Cambria"/>
          <w:color w:val="FFFFFF" w:themeColor="background1"/>
          <w:sz w:val="24"/>
        </w:rPr>
      </w:pPr>
      <w:r>
        <w:br w:type="page"/>
      </w:r>
    </w:p>
    <w:p w:rsidR="003F1F2A" w:rsidP="002E1DBC" w14:paraId="1BACE587" w14:textId="23BB92AD">
      <w:pPr>
        <w:pStyle w:val="Heading2"/>
      </w:pPr>
      <w:r>
        <w:t>Tool Format</w:t>
      </w:r>
    </w:p>
    <w:p w:rsidR="00CC646D" w:rsidP="00DC3471" w14:paraId="52EE377F" w14:textId="66DF15EB">
      <w:pPr>
        <w:spacing w:before="120" w:after="360" w:line="240" w:lineRule="auto"/>
      </w:pPr>
      <w:r>
        <w:t xml:space="preserve">This self-assessment tool is divided into sections as outlined on the chart below.  Unique Element #s </w:t>
      </w:r>
      <w:r>
        <w:t>are</w:t>
      </w:r>
      <w:r>
        <w:t xml:space="preserve"> assigned to every question for reference.  Please refer to the instructions in </w:t>
      </w:r>
      <w:r w:rsidR="00031846">
        <w:t xml:space="preserve">CCWIS </w:t>
      </w:r>
      <w:hyperlink r:id="rId11" w:history="1">
        <w:r w:rsidRPr="006C4F67">
          <w:rPr>
            <w:rStyle w:val="Hyperlink"/>
          </w:rPr>
          <w:t>Technical Bulletin #7</w:t>
        </w:r>
        <w:r w:rsidRPr="006C4F67" w:rsidR="00031846">
          <w:rPr>
            <w:rStyle w:val="Hyperlink"/>
          </w:rPr>
          <w:t>: CCWIS Technical Assistance, Self-Assessment Tools, and Monitoring Reviews</w:t>
        </w:r>
      </w:hyperlink>
      <w:r>
        <w:t xml:space="preserve"> or contact your federal analyst if you have questions about the tool or a specific element.</w:t>
      </w:r>
    </w:p>
    <w:tbl>
      <w:tblPr>
        <w:tblStyle w:val="TableGrid"/>
        <w:tblW w:w="0" w:type="auto"/>
        <w:tblInd w:w="1270" w:type="dxa"/>
        <w:tblLook w:val="04A0"/>
      </w:tblPr>
      <w:tblGrid>
        <w:gridCol w:w="5395"/>
        <w:gridCol w:w="1494"/>
      </w:tblGrid>
      <w:tr w14:paraId="53770215" w14:textId="77777777" w:rsidTr="00F23744">
        <w:tblPrEx>
          <w:tblW w:w="0" w:type="auto"/>
          <w:tblInd w:w="1270" w:type="dxa"/>
          <w:tblLook w:val="04A0"/>
        </w:tblPrEx>
        <w:tc>
          <w:tcPr>
            <w:tcW w:w="5395" w:type="dxa"/>
            <w:vAlign w:val="center"/>
          </w:tcPr>
          <w:p w:rsidR="00A85B06" w:rsidRPr="00A85B06" w:rsidP="00D927D6" w14:paraId="17D3D99B" w14:textId="77777777">
            <w:pPr>
              <w:framePr w:hSpace="180" w:wrap="around" w:vAnchor="text" w:hAnchor="text" w:y="1"/>
              <w:spacing w:before="60" w:after="60"/>
              <w:suppressOverlap/>
              <w:jc w:val="center"/>
              <w:rPr>
                <w:b/>
                <w:sz w:val="24"/>
              </w:rPr>
            </w:pPr>
            <w:r w:rsidRPr="00A85B06">
              <w:rPr>
                <w:b/>
                <w:sz w:val="24"/>
              </w:rPr>
              <w:t>Section</w:t>
            </w:r>
          </w:p>
        </w:tc>
        <w:tc>
          <w:tcPr>
            <w:tcW w:w="1494" w:type="dxa"/>
            <w:vAlign w:val="center"/>
          </w:tcPr>
          <w:p w:rsidR="00A85B06" w:rsidRPr="00A85B06" w:rsidP="00D927D6" w14:paraId="354FDA50" w14:textId="77777777">
            <w:pPr>
              <w:framePr w:hSpace="180" w:wrap="around" w:vAnchor="text" w:hAnchor="text" w:y="1"/>
              <w:spacing w:before="60" w:after="60"/>
              <w:suppressOverlap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 #</w:t>
            </w:r>
          </w:p>
        </w:tc>
      </w:tr>
      <w:tr w14:paraId="74B95DA8" w14:textId="77777777" w:rsidTr="00F23744">
        <w:tblPrEx>
          <w:tblW w:w="0" w:type="auto"/>
          <w:tblInd w:w="1270" w:type="dxa"/>
          <w:tblLook w:val="04A0"/>
        </w:tblPrEx>
        <w:tc>
          <w:tcPr>
            <w:tcW w:w="5395" w:type="dxa"/>
            <w:vAlign w:val="center"/>
          </w:tcPr>
          <w:p w:rsidR="00A85B06" w:rsidRPr="00A85B06" w:rsidP="00D927D6" w14:paraId="1797C35C" w14:textId="05A3C7F9">
            <w:pPr>
              <w:framePr w:hSpace="180" w:wrap="around" w:vAnchor="text" w:hAnchor="text" w:y="1"/>
              <w:spacing w:before="60" w:after="60"/>
              <w:suppressOverlap/>
            </w:pPr>
            <w:r w:rsidRPr="00A85B06">
              <w:t>Overview</w:t>
            </w:r>
            <w:r w:rsidR="00D317CD">
              <w:t xml:space="preserve"> – </w:t>
            </w:r>
            <w:r w:rsidRPr="00F37D27" w:rsidR="00D317CD">
              <w:rPr>
                <w:i/>
                <w:iCs/>
              </w:rPr>
              <w:t>Background Information</w:t>
            </w:r>
          </w:p>
        </w:tc>
        <w:tc>
          <w:tcPr>
            <w:tcW w:w="1494" w:type="dxa"/>
            <w:vAlign w:val="center"/>
          </w:tcPr>
          <w:p w:rsidR="00A85B06" w:rsidP="00D927D6" w14:paraId="342E7132" w14:textId="3AC2B38E">
            <w:pPr>
              <w:framePr w:hSpace="180" w:wrap="around" w:vAnchor="text" w:hAnchor="text" w:y="1"/>
              <w:spacing w:before="60" w:after="60"/>
              <w:suppressOverlap/>
              <w:jc w:val="center"/>
            </w:pPr>
            <w:r>
              <w:t>M</w:t>
            </w:r>
            <w:r w:rsidR="00675FB9">
              <w:t>.</w:t>
            </w:r>
            <w:r w:rsidR="00D057F2">
              <w:t>A</w:t>
            </w:r>
            <w:r w:rsidR="00D33B7C">
              <w:t>.xx</w:t>
            </w:r>
          </w:p>
        </w:tc>
      </w:tr>
      <w:tr w14:paraId="7D5148BF" w14:textId="77777777" w:rsidTr="00F23744">
        <w:tblPrEx>
          <w:tblW w:w="0" w:type="auto"/>
          <w:tblInd w:w="1270" w:type="dxa"/>
          <w:tblLook w:val="04A0"/>
        </w:tblPrEx>
        <w:tc>
          <w:tcPr>
            <w:tcW w:w="5395" w:type="dxa"/>
            <w:vAlign w:val="center"/>
          </w:tcPr>
          <w:p w:rsidR="00A85B06" w:rsidRPr="00A85B06" w:rsidP="00D927D6" w14:paraId="064AF5B7" w14:textId="7A77C188">
            <w:pPr>
              <w:framePr w:hSpace="180" w:wrap="around" w:vAnchor="text" w:hAnchor="text" w:y="1"/>
              <w:spacing w:before="60" w:after="60"/>
              <w:suppressOverlap/>
              <w:rPr>
                <w:i/>
              </w:rPr>
            </w:pPr>
            <w:r w:rsidRPr="00A85B06">
              <w:t>Self-Assessment –</w:t>
            </w:r>
            <w:r w:rsidR="005225CC">
              <w:t xml:space="preserve"> </w:t>
            </w:r>
            <w:r w:rsidR="00243160">
              <w:rPr>
                <w:i/>
                <w:iCs/>
              </w:rPr>
              <w:t xml:space="preserve">Mandatory </w:t>
            </w:r>
            <w:r w:rsidR="00C7140F">
              <w:rPr>
                <w:i/>
              </w:rPr>
              <w:t>Exchanges</w:t>
            </w:r>
          </w:p>
        </w:tc>
        <w:tc>
          <w:tcPr>
            <w:tcW w:w="1494" w:type="dxa"/>
            <w:vAlign w:val="center"/>
          </w:tcPr>
          <w:p w:rsidR="00A85B06" w:rsidP="00D927D6" w14:paraId="04C10E61" w14:textId="496FFECC">
            <w:pPr>
              <w:framePr w:hSpace="180" w:wrap="around" w:vAnchor="text" w:hAnchor="text" w:y="1"/>
              <w:spacing w:before="60" w:after="60"/>
              <w:suppressOverlap/>
              <w:jc w:val="center"/>
            </w:pPr>
            <w:r>
              <w:t>M</w:t>
            </w:r>
            <w:r w:rsidR="00675FB9">
              <w:t>.</w:t>
            </w:r>
            <w:r w:rsidR="00D057F2">
              <w:t>B</w:t>
            </w:r>
            <w:r w:rsidR="00D33B7C">
              <w:t>.xx</w:t>
            </w:r>
          </w:p>
        </w:tc>
      </w:tr>
      <w:tr w14:paraId="0BB77036" w14:textId="77777777" w:rsidTr="00F23744">
        <w:tblPrEx>
          <w:tblW w:w="0" w:type="auto"/>
          <w:tblInd w:w="1270" w:type="dxa"/>
          <w:tblLook w:val="04A0"/>
        </w:tblPrEx>
        <w:tc>
          <w:tcPr>
            <w:tcW w:w="5395" w:type="dxa"/>
            <w:vAlign w:val="center"/>
          </w:tcPr>
          <w:p w:rsidR="00DF545F" w:rsidP="00DF545F" w14:paraId="6DA97EAB" w14:textId="329FA442">
            <w:pPr>
              <w:framePr w:hSpace="180" w:wrap="around" w:vAnchor="text" w:hAnchor="text" w:y="1"/>
              <w:spacing w:before="60" w:after="60"/>
              <w:suppressOverlap/>
            </w:pPr>
            <w:r>
              <w:t>Resources</w:t>
            </w:r>
            <w:r w:rsidR="00364459">
              <w:t xml:space="preserve"> and Additional Considerations</w:t>
            </w:r>
          </w:p>
          <w:p w:rsidR="002A2474" w:rsidRPr="00B0035A" w:rsidP="00362717" w14:paraId="0EDF183D" w14:textId="06F37FDB">
            <w:pPr>
              <w:framePr w:hSpace="180" w:wrap="around" w:vAnchor="text" w:hAnchor="text" w:y="1"/>
              <w:spacing w:before="60" w:after="60"/>
              <w:ind w:left="720"/>
              <w:contextualSpacing/>
              <w:suppressOverlap/>
            </w:pPr>
            <w:r w:rsidRPr="00F37D27">
              <w:t>Resource 1</w:t>
            </w:r>
            <w:r w:rsidRPr="00B0035A">
              <w:t xml:space="preserve"> – </w:t>
            </w:r>
            <w:r w:rsidRPr="00F37D27">
              <w:rPr>
                <w:i/>
                <w:iCs/>
              </w:rPr>
              <w:t>Optional Exchanges</w:t>
            </w:r>
          </w:p>
          <w:p w:rsidR="002A2474" w:rsidRPr="00B0035A" w:rsidP="00DF545F" w14:paraId="62530A91" w14:textId="77777777">
            <w:pPr>
              <w:framePr w:hSpace="180" w:wrap="around" w:vAnchor="text" w:hAnchor="text" w:y="1"/>
              <w:spacing w:before="120" w:after="120"/>
              <w:ind w:left="720"/>
              <w:contextualSpacing/>
              <w:suppressOverlap/>
            </w:pPr>
            <w:r w:rsidRPr="00F37D27">
              <w:t>Resource 2</w:t>
            </w:r>
            <w:r w:rsidRPr="00B0035A">
              <w:t xml:space="preserve"> – </w:t>
            </w:r>
            <w:r w:rsidRPr="00F37D27">
              <w:rPr>
                <w:i/>
                <w:iCs/>
              </w:rPr>
              <w:t>Data Sharing Agreements</w:t>
            </w:r>
          </w:p>
          <w:p w:rsidR="00364459" w:rsidRPr="00A85B06" w:rsidP="00362717" w14:paraId="2A1B439E" w14:textId="539D014D">
            <w:pPr>
              <w:framePr w:hSpace="180" w:wrap="around" w:vAnchor="text" w:hAnchor="text" w:y="1"/>
              <w:spacing w:before="120" w:after="120"/>
              <w:ind w:left="720"/>
              <w:contextualSpacing/>
              <w:suppressOverlap/>
            </w:pPr>
            <w:r w:rsidRPr="00F37D27">
              <w:t xml:space="preserve">Resource 3 </w:t>
            </w:r>
            <w:r w:rsidRPr="00B0035A">
              <w:t xml:space="preserve">– </w:t>
            </w:r>
            <w:r w:rsidRPr="00F37D27">
              <w:rPr>
                <w:i/>
                <w:iCs/>
              </w:rPr>
              <w:t>Additional Considerations</w:t>
            </w:r>
          </w:p>
        </w:tc>
        <w:tc>
          <w:tcPr>
            <w:tcW w:w="1494" w:type="dxa"/>
            <w:vAlign w:val="center"/>
          </w:tcPr>
          <w:p w:rsidR="00DF545F" w:rsidP="00D927D6" w14:paraId="28A80ECD" w14:textId="77777777">
            <w:pPr>
              <w:framePr w:hSpace="180" w:wrap="around" w:vAnchor="text" w:hAnchor="text" w:y="1"/>
              <w:spacing w:before="60" w:after="60"/>
              <w:suppressOverlap/>
              <w:jc w:val="center"/>
            </w:pPr>
          </w:p>
          <w:p w:rsidR="00A85B06" w:rsidP="00D927D6" w14:paraId="374FBCE6" w14:textId="593D8870">
            <w:pPr>
              <w:framePr w:hSpace="180" w:wrap="around" w:vAnchor="text" w:hAnchor="text" w:y="1"/>
              <w:spacing w:before="60" w:after="60"/>
              <w:suppressOverlap/>
              <w:jc w:val="center"/>
            </w:pPr>
            <w:r>
              <w:t>M</w:t>
            </w:r>
            <w:r w:rsidR="00675FB9">
              <w:t>.</w:t>
            </w:r>
            <w:r w:rsidR="00D057F2">
              <w:t>C</w:t>
            </w:r>
            <w:r w:rsidR="002A2474">
              <w:t>1</w:t>
            </w:r>
            <w:r w:rsidR="00D33B7C">
              <w:t>.xx</w:t>
            </w:r>
          </w:p>
          <w:p w:rsidR="002A2474" w:rsidP="00D927D6" w14:paraId="609FFE87" w14:textId="77777777">
            <w:pPr>
              <w:framePr w:hSpace="180" w:wrap="around" w:vAnchor="text" w:hAnchor="text" w:y="1"/>
              <w:spacing w:before="60" w:after="60"/>
              <w:suppressOverlap/>
              <w:jc w:val="center"/>
            </w:pPr>
            <w:r>
              <w:t>M.C</w:t>
            </w:r>
            <w:r>
              <w:t>2.xx</w:t>
            </w:r>
          </w:p>
          <w:p w:rsidR="00364459" w:rsidP="00D927D6" w14:paraId="72FDBFE4" w14:textId="60CE1BDE">
            <w:pPr>
              <w:framePr w:hSpace="180" w:wrap="around" w:vAnchor="text" w:hAnchor="text" w:y="1"/>
              <w:spacing w:before="60" w:after="60"/>
              <w:suppressOverlap/>
              <w:jc w:val="center"/>
            </w:pPr>
            <w:r>
              <w:t>M.C</w:t>
            </w:r>
            <w:r>
              <w:t>3.xx</w:t>
            </w:r>
          </w:p>
        </w:tc>
      </w:tr>
    </w:tbl>
    <w:p w:rsidR="00D317CD" w:rsidP="0065486A" w14:paraId="6513610A" w14:textId="01971DCC">
      <w:pPr>
        <w:spacing w:before="120" w:after="240" w:line="240" w:lineRule="auto"/>
        <w:sectPr w:rsidSect="00D41C96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354" w:bottom="1440" w:left="1440" w:header="720" w:footer="720" w:gutter="0"/>
          <w:cols w:space="720"/>
          <w:titlePg/>
          <w:docGrid w:linePitch="360"/>
        </w:sectPr>
      </w:pPr>
      <w:r>
        <w:br w:type="textWrapping" w:clear="all"/>
      </w:r>
    </w:p>
    <w:p w:rsidR="00ED185C" w:rsidRPr="00362717" w:rsidP="00B6639E" w14:paraId="35F2FAF2" w14:textId="7D1F7D97">
      <w:pPr>
        <w:spacing w:before="120" w:after="240" w:line="240" w:lineRule="auto"/>
      </w:pPr>
      <w:r>
        <w:t xml:space="preserve">A title IV-E agency may use this self-assessment tool to collect information describing </w:t>
      </w:r>
      <w:r w:rsidR="007D619E">
        <w:t xml:space="preserve">how </w:t>
      </w:r>
      <w:r>
        <w:t>the mandatory and optional exchanges associated with the CCWIS</w:t>
      </w:r>
      <w:r w:rsidR="007D619E">
        <w:t xml:space="preserve"> have been developed and implemented</w:t>
      </w:r>
      <w:r>
        <w:t xml:space="preserve">.  </w:t>
      </w:r>
      <w:r w:rsidR="00A56357">
        <w:t>Section</w:t>
      </w:r>
      <w:r w:rsidR="00C93BFE">
        <w:t>s</w:t>
      </w:r>
      <w:r w:rsidR="00A56357">
        <w:t xml:space="preserve"> A </w:t>
      </w:r>
      <w:r w:rsidR="00C93BFE">
        <w:t xml:space="preserve">and B </w:t>
      </w:r>
      <w:r w:rsidR="00A56357">
        <w:t>of this tool focus on mandatory exchanges</w:t>
      </w:r>
      <w:r w:rsidR="00E40EF9">
        <w:t>.  Section C</w:t>
      </w:r>
      <w:r w:rsidR="00A56357">
        <w:t xml:space="preserve"> includes resources for optional exchanges.  </w:t>
      </w:r>
      <w:r>
        <w:t xml:space="preserve">Agencies may cross-reference information if it is already in another self-assessment tool, APD, or project artifact.  </w:t>
      </w:r>
      <w:r w:rsidRPr="00DA18DE">
        <w:rPr>
          <w:i/>
        </w:rPr>
        <w:t xml:space="preserve">If a question is not applicable to </w:t>
      </w:r>
      <w:r>
        <w:rPr>
          <w:i/>
        </w:rPr>
        <w:t>the</w:t>
      </w:r>
      <w:r w:rsidRPr="00DA18DE">
        <w:rPr>
          <w:i/>
        </w:rPr>
        <w:t xml:space="preserve"> </w:t>
      </w:r>
      <w:r>
        <w:rPr>
          <w:i/>
        </w:rPr>
        <w:t>CCWIS</w:t>
      </w:r>
      <w:r w:rsidRPr="00DA18DE">
        <w:rPr>
          <w:i/>
        </w:rPr>
        <w:t xml:space="preserve">, indicate “NA” and provide </w:t>
      </w:r>
      <w:r>
        <w:rPr>
          <w:i/>
        </w:rPr>
        <w:t>the</w:t>
      </w:r>
      <w:r w:rsidRPr="00DA18DE">
        <w:rPr>
          <w:i/>
        </w:rPr>
        <w:t xml:space="preserve"> reason it is not applicable</w:t>
      </w:r>
      <w:r>
        <w:rPr>
          <w:i/>
        </w:rPr>
        <w:t>.</w:t>
      </w:r>
    </w:p>
    <w:p w:rsidR="008B5437" w:rsidP="008B5437" w14:paraId="3A814C0A" w14:textId="6BCFD534">
      <w:pPr>
        <w:spacing w:before="60" w:after="60" w:line="240" w:lineRule="auto"/>
        <w:rPr>
          <w:b/>
        </w:rPr>
      </w:pPr>
      <w:r>
        <w:rPr>
          <w:b/>
        </w:rPr>
        <w:t xml:space="preserve">M.A.01 </w:t>
      </w:r>
      <w:r w:rsidR="002433DD">
        <w:rPr>
          <w:b/>
        </w:rPr>
        <w:t xml:space="preserve"> </w:t>
      </w:r>
      <w:r>
        <w:t>Date</w:t>
      </w:r>
      <w:r>
        <w:t xml:space="preserve"> this assessment was completed.</w:t>
      </w:r>
    </w:p>
    <w:tbl>
      <w:tblPr>
        <w:tblStyle w:val="TableGrid"/>
        <w:tblW w:w="954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40"/>
      </w:tblGrid>
      <w:tr w14:paraId="25634037" w14:textId="77777777" w:rsidTr="00551B37">
        <w:tblPrEx>
          <w:tblW w:w="9540" w:type="dxa"/>
          <w:tblInd w:w="-1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437" w:rsidRPr="001B2F45" w:rsidP="00551B37" w14:paraId="0D4EDC39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8B5437" w:rsidP="00B37942" w14:paraId="377FBCF8" w14:textId="77777777">
      <w:pPr>
        <w:spacing w:before="60" w:after="0" w:line="240" w:lineRule="auto"/>
        <w:rPr>
          <w:b/>
        </w:rPr>
      </w:pPr>
    </w:p>
    <w:p w:rsidR="00D830F1" w:rsidP="762881F3" w14:paraId="47B61D39" w14:textId="0F73466C">
      <w:pPr>
        <w:spacing w:before="60" w:after="120" w:line="240" w:lineRule="auto"/>
        <w:rPr>
          <w:bCs/>
        </w:rPr>
      </w:pPr>
      <w:r>
        <w:rPr>
          <w:b/>
        </w:rPr>
        <w:t>M</w:t>
      </w:r>
      <w:r w:rsidR="008B4145">
        <w:rPr>
          <w:b/>
        </w:rPr>
        <w:t>.A</w:t>
      </w:r>
      <w:r w:rsidRPr="000D0A2D" w:rsidR="00ED185C">
        <w:rPr>
          <w:b/>
        </w:rPr>
        <w:t>.</w:t>
      </w:r>
      <w:r w:rsidRPr="000D0A2D" w:rsidR="00791003">
        <w:rPr>
          <w:b/>
        </w:rPr>
        <w:t>0</w:t>
      </w:r>
      <w:r w:rsidR="00791003">
        <w:rPr>
          <w:b/>
        </w:rPr>
        <w:t>2</w:t>
      </w:r>
      <w:r w:rsidR="00FE6B09">
        <w:rPr>
          <w:b/>
        </w:rPr>
        <w:t xml:space="preserve"> </w:t>
      </w:r>
      <w:r w:rsidR="002433DD">
        <w:rPr>
          <w:b/>
        </w:rPr>
        <w:t xml:space="preserve"> </w:t>
      </w:r>
      <w:r w:rsidR="00A54354">
        <w:rPr>
          <w:bCs/>
        </w:rPr>
        <w:t>This</w:t>
      </w:r>
      <w:r w:rsidR="00A54354">
        <w:rPr>
          <w:bCs/>
        </w:rPr>
        <w:t xml:space="preserve"> table includes mandatory </w:t>
      </w:r>
      <w:r w:rsidR="008273B7">
        <w:rPr>
          <w:bCs/>
        </w:rPr>
        <w:t>exchanges</w:t>
      </w:r>
      <w:r w:rsidR="006F32A9">
        <w:rPr>
          <w:bCs/>
        </w:rPr>
        <w:t>, if applicable,</w:t>
      </w:r>
      <w:r w:rsidR="00A54354">
        <w:rPr>
          <w:bCs/>
        </w:rPr>
        <w:t xml:space="preserve"> as described in </w:t>
      </w:r>
      <w:r w:rsidR="00A54354">
        <w:rPr>
          <w:rFonts w:cstheme="minorHAnsi"/>
          <w:bCs/>
        </w:rPr>
        <w:t>§</w:t>
      </w:r>
      <w:r w:rsidR="00A54354">
        <w:rPr>
          <w:bCs/>
        </w:rPr>
        <w:t>1355.52(e)</w:t>
      </w:r>
      <w:r w:rsidR="00655942">
        <w:rPr>
          <w:bCs/>
        </w:rPr>
        <w:t>(1)</w:t>
      </w:r>
      <w:r w:rsidR="00A54354">
        <w:rPr>
          <w:bCs/>
        </w:rPr>
        <w:t>.</w:t>
      </w:r>
      <w:r w:rsidR="00851425">
        <w:t xml:space="preserve">  </w:t>
      </w:r>
      <w:r w:rsidRPr="0062522D" w:rsidR="00025224">
        <w:t>Document if an exchange is bi</w:t>
      </w:r>
      <w:r w:rsidRPr="006460DB" w:rsidR="00EE6245">
        <w:t>-</w:t>
      </w:r>
      <w:r w:rsidRPr="00655942" w:rsidR="00025224">
        <w:t>directional</w:t>
      </w:r>
      <w:r w:rsidR="00655942">
        <w:t xml:space="preserve">, </w:t>
      </w:r>
      <w:r w:rsidRPr="00655942" w:rsidR="00025224">
        <w:t>if data is exchanged</w:t>
      </w:r>
      <w:r w:rsidRPr="0062522D" w:rsidR="00025224">
        <w:t xml:space="preserve"> automatically</w:t>
      </w:r>
      <w:r w:rsidR="00655942">
        <w:t>, and the frequency of data exchange</w:t>
      </w:r>
      <w:r w:rsidRPr="0062522D" w:rsidR="00025224">
        <w:t>.</w:t>
      </w:r>
      <w:r w:rsidR="00C82E99">
        <w:t xml:space="preserve">  If an exchange is not in production, add the anticipated go-live date.</w:t>
      </w:r>
    </w:p>
    <w:p w:rsidR="000C51B3" w:rsidRPr="00CA5DCA" w:rsidP="001B2F45" w14:paraId="52446910" w14:textId="6F5C0E83">
      <w:pPr>
        <w:spacing w:after="120" w:line="240" w:lineRule="auto"/>
        <w:rPr>
          <w:bCs/>
        </w:rPr>
      </w:pPr>
      <w:r w:rsidRPr="00120C3F">
        <w:rPr>
          <w:bCs/>
          <w:i/>
          <w:iCs/>
        </w:rPr>
        <w:t>A</w:t>
      </w:r>
      <w:r w:rsidRPr="00120C3F" w:rsidR="00A54354">
        <w:rPr>
          <w:bCs/>
          <w:i/>
          <w:iCs/>
        </w:rPr>
        <w:t xml:space="preserve">dd more rows </w:t>
      </w:r>
      <w:r w:rsidR="00C93BFE">
        <w:rPr>
          <w:bCs/>
          <w:i/>
          <w:iCs/>
        </w:rPr>
        <w:t>as</w:t>
      </w:r>
      <w:r w:rsidRPr="00120C3F" w:rsidR="00C93BFE">
        <w:rPr>
          <w:bCs/>
          <w:i/>
          <w:iCs/>
        </w:rPr>
        <w:t xml:space="preserve"> </w:t>
      </w:r>
      <w:r w:rsidRPr="00120C3F" w:rsidR="00A54354">
        <w:rPr>
          <w:bCs/>
          <w:i/>
          <w:iCs/>
        </w:rPr>
        <w:t xml:space="preserve">needed to address </w:t>
      </w:r>
      <w:r w:rsidRPr="00120C3F">
        <w:rPr>
          <w:bCs/>
          <w:i/>
          <w:iCs/>
        </w:rPr>
        <w:t>additional</w:t>
      </w:r>
      <w:r w:rsidRPr="00120C3F" w:rsidR="00A54354">
        <w:rPr>
          <w:bCs/>
          <w:i/>
          <w:iCs/>
        </w:rPr>
        <w:t xml:space="preserve"> exchanges.</w:t>
      </w:r>
    </w:p>
    <w:tbl>
      <w:tblPr>
        <w:tblStyle w:val="TableGrid"/>
        <w:tblW w:w="0" w:type="auto"/>
        <w:tblLook w:val="04A0"/>
      </w:tblPr>
      <w:tblGrid>
        <w:gridCol w:w="2965"/>
        <w:gridCol w:w="1800"/>
        <w:gridCol w:w="1620"/>
        <w:gridCol w:w="1710"/>
        <w:gridCol w:w="1341"/>
      </w:tblGrid>
      <w:tr w14:paraId="46076FF1" w14:textId="4C0C67A4" w:rsidTr="00231CD2">
        <w:tblPrEx>
          <w:tblW w:w="0" w:type="auto"/>
          <w:tblLook w:val="04A0"/>
        </w:tblPrEx>
        <w:tc>
          <w:tcPr>
            <w:tcW w:w="2965" w:type="dxa"/>
            <w:vAlign w:val="center"/>
          </w:tcPr>
          <w:p w:rsidR="007C6354" w:rsidP="0088603D" w14:paraId="27BCA3CF" w14:textId="77053DAC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Mandatory Exchanges,</w:t>
            </w:r>
          </w:p>
          <w:p w:rsidR="007C6354" w:rsidRPr="004011AF" w:rsidP="0088603D" w14:paraId="78DC055C" w14:textId="570A334A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</w:rPr>
            </w:pPr>
            <w:r w:rsidRPr="004011AF">
              <w:rPr>
                <w:b/>
                <w:bCs/>
                <w:i/>
                <w:iCs/>
              </w:rPr>
              <w:t>if Applicable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B07CB" w:rsidRPr="00306A33" w:rsidP="00DB07CB" w14:paraId="5F189A03" w14:textId="77777777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 w:rsidRPr="00C82E99">
              <w:rPr>
                <w:b/>
                <w:bCs/>
              </w:rPr>
              <w:t>In Production</w:t>
            </w:r>
          </w:p>
          <w:p w:rsidR="007C6354" w:rsidP="00C82E99" w14:paraId="1329C035" w14:textId="38EFB9D1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 w:rsidRPr="00C82E99">
              <w:rPr>
                <w:b/>
                <w:bCs/>
                <w:i/>
                <w:iCs/>
              </w:rPr>
              <w:t>(</w:t>
            </w:r>
            <w:r w:rsidR="0021144D">
              <w:rPr>
                <w:b/>
                <w:bCs/>
                <w:i/>
                <w:iCs/>
              </w:rPr>
              <w:t>y</w:t>
            </w:r>
            <w:r w:rsidRPr="00C82E99">
              <w:rPr>
                <w:b/>
                <w:bCs/>
                <w:i/>
                <w:iCs/>
              </w:rPr>
              <w:t>es</w:t>
            </w:r>
            <w:r w:rsidR="00204143">
              <w:rPr>
                <w:b/>
                <w:bCs/>
                <w:i/>
                <w:iCs/>
              </w:rPr>
              <w:t xml:space="preserve"> or </w:t>
            </w:r>
            <w:r w:rsidR="00C82E99">
              <w:rPr>
                <w:b/>
                <w:bCs/>
                <w:i/>
                <w:iCs/>
              </w:rPr>
              <w:t>projected completion date</w:t>
            </w:r>
            <w:r w:rsidRPr="00C82E9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C6354" w:rsidP="00DB07CB" w14:paraId="2BC69741" w14:textId="2F253D94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Bi-directional</w:t>
            </w:r>
          </w:p>
          <w:p w:rsidR="007C6354" w:rsidRPr="0000365E" w:rsidP="00DB07CB" w14:paraId="7CA563C3" w14:textId="3F84AF74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</w:rPr>
            </w:pPr>
            <w:r w:rsidRPr="0000365E">
              <w:rPr>
                <w:b/>
                <w:bCs/>
                <w:i/>
                <w:iCs/>
              </w:rPr>
              <w:t>(</w:t>
            </w:r>
            <w:r w:rsidR="0021144D">
              <w:rPr>
                <w:b/>
                <w:bCs/>
                <w:i/>
                <w:iCs/>
              </w:rPr>
              <w:t>y</w:t>
            </w:r>
            <w:r w:rsidRPr="0000365E" w:rsidR="0021144D">
              <w:rPr>
                <w:b/>
                <w:bCs/>
                <w:i/>
                <w:iCs/>
              </w:rPr>
              <w:t>es</w:t>
            </w:r>
            <w:r w:rsidRPr="0000365E" w:rsidR="0021144D">
              <w:rPr>
                <w:b/>
                <w:bCs/>
                <w:i/>
                <w:iCs/>
              </w:rPr>
              <w:t xml:space="preserve"> </w:t>
            </w:r>
            <w:r w:rsidRPr="0000365E">
              <w:rPr>
                <w:b/>
                <w:bCs/>
                <w:i/>
                <w:iCs/>
              </w:rPr>
              <w:t>or no)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7C6354" w:rsidP="00DB07CB" w14:paraId="6FF13728" w14:textId="77777777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Exchanged Automatically</w:t>
            </w:r>
          </w:p>
          <w:p w:rsidR="007C6354" w:rsidRPr="0000365E" w:rsidP="00DB07CB" w14:paraId="13DDFB89" w14:textId="5633B1A8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</w:rPr>
            </w:pPr>
            <w:r w:rsidRPr="0000365E">
              <w:rPr>
                <w:b/>
                <w:bCs/>
                <w:i/>
                <w:iCs/>
              </w:rPr>
              <w:t>(</w:t>
            </w:r>
            <w:r w:rsidR="0021144D">
              <w:rPr>
                <w:b/>
                <w:bCs/>
                <w:i/>
                <w:iCs/>
              </w:rPr>
              <w:t>y</w:t>
            </w:r>
            <w:r w:rsidRPr="0000365E" w:rsidR="0021144D">
              <w:rPr>
                <w:b/>
                <w:bCs/>
                <w:i/>
                <w:iCs/>
              </w:rPr>
              <w:t>es</w:t>
            </w:r>
            <w:r w:rsidRPr="0000365E" w:rsidR="0021144D">
              <w:rPr>
                <w:b/>
                <w:bCs/>
                <w:i/>
                <w:iCs/>
              </w:rPr>
              <w:t xml:space="preserve"> </w:t>
            </w:r>
            <w:r w:rsidRPr="0000365E">
              <w:rPr>
                <w:b/>
                <w:bCs/>
                <w:i/>
                <w:iCs/>
              </w:rPr>
              <w:t xml:space="preserve">or </w:t>
            </w:r>
            <w:r>
              <w:rPr>
                <w:b/>
                <w:bCs/>
                <w:i/>
                <w:iCs/>
              </w:rPr>
              <w:t>n</w:t>
            </w:r>
            <w:r w:rsidRPr="0000365E">
              <w:rPr>
                <w:b/>
                <w:bCs/>
                <w:i/>
                <w:iCs/>
              </w:rPr>
              <w:t>o)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7C6354" w:rsidP="00DB07CB" w14:paraId="03275C64" w14:textId="77777777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  <w:p w:rsidR="007C6354" w:rsidRPr="002E2AD6" w:rsidP="00DB07CB" w14:paraId="12F0CD55" w14:textId="39A5A150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</w:rPr>
            </w:pPr>
            <w:r w:rsidRPr="002E2AD6">
              <w:rPr>
                <w:b/>
                <w:bCs/>
                <w:i/>
                <w:iCs/>
              </w:rPr>
              <w:t>(</w:t>
            </w:r>
            <w:r w:rsidRPr="002E2AD6">
              <w:rPr>
                <w:b/>
                <w:bCs/>
                <w:i/>
                <w:iCs/>
              </w:rPr>
              <w:t>real</w:t>
            </w:r>
            <w:r w:rsidR="005E70EB">
              <w:rPr>
                <w:b/>
                <w:bCs/>
                <w:i/>
                <w:iCs/>
              </w:rPr>
              <w:t xml:space="preserve"> </w:t>
            </w:r>
            <w:r w:rsidRPr="002E2AD6">
              <w:rPr>
                <w:b/>
                <w:bCs/>
                <w:i/>
                <w:iCs/>
              </w:rPr>
              <w:t>time, batch, etc.)</w:t>
            </w:r>
          </w:p>
        </w:tc>
      </w:tr>
      <w:tr w14:paraId="6F2BD2DA" w14:textId="3B01E5AF" w:rsidTr="00231CD2">
        <w:tblPrEx>
          <w:tblW w:w="0" w:type="auto"/>
          <w:tblLook w:val="04A0"/>
        </w:tblPrEx>
        <w:tc>
          <w:tcPr>
            <w:tcW w:w="2965" w:type="dxa"/>
            <w:tcBorders>
              <w:right w:val="single" w:sz="4" w:space="0" w:color="auto"/>
            </w:tcBorders>
          </w:tcPr>
          <w:p w:rsidR="007C6354" w:rsidRPr="004F5827" w:rsidP="00791003" w14:paraId="31C41646" w14:textId="0959FF6D">
            <w:pPr>
              <w:spacing w:before="60" w:after="60"/>
              <w:contextualSpacing/>
              <w:rPr>
                <w:rFonts w:cstheme="minorHAnsi"/>
              </w:rPr>
            </w:pPr>
            <w:r w:rsidRPr="004F5827">
              <w:rPr>
                <w:rFonts w:cstheme="minorHAnsi"/>
              </w:rPr>
              <w:t>Systems that generate the financial payments and claims for titles IV-B and</w:t>
            </w:r>
            <w:r>
              <w:rPr>
                <w:rFonts w:cstheme="minorHAnsi"/>
              </w:rPr>
              <w:t xml:space="preserve"> </w:t>
            </w:r>
            <w:r w:rsidRPr="004F5827">
              <w:rPr>
                <w:rFonts w:cstheme="minorHAnsi"/>
              </w:rPr>
              <w:t>IV-E</w:t>
            </w:r>
            <w:r>
              <w:rPr>
                <w:rFonts w:cstheme="minorHAnsi"/>
              </w:rPr>
              <w:t>, if applicable.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7E5CFB" w14:paraId="10F896C8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7E5CFB" w14:paraId="4A974396" w14:textId="21E2B2F8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7E5CFB" w14:paraId="2808A843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C6354" w:rsidRPr="001B2F45" w:rsidP="00CE6CC5" w14:paraId="52D54011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15746CF1" w14:textId="5A07AFAE" w:rsidTr="00231CD2">
        <w:tblPrEx>
          <w:tblW w:w="0" w:type="auto"/>
          <w:tblLook w:val="04A0"/>
        </w:tblPrEx>
        <w:tc>
          <w:tcPr>
            <w:tcW w:w="2965" w:type="dxa"/>
          </w:tcPr>
          <w:p w:rsidR="007C6354" w:rsidRPr="004F5827" w:rsidP="00120C3F" w14:paraId="5BCC42F1" w14:textId="26A2D832">
            <w:pPr>
              <w:spacing w:before="60" w:after="60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Fill in n</w:t>
            </w:r>
            <w:r w:rsidRPr="003353EC">
              <w:rPr>
                <w:rFonts w:cstheme="minorHAnsi"/>
                <w:i/>
                <w:iCs/>
              </w:rPr>
              <w:t xml:space="preserve">ame of </w:t>
            </w:r>
            <w:r>
              <w:rPr>
                <w:rFonts w:cstheme="minorHAnsi"/>
                <w:i/>
                <w:iCs/>
              </w:rPr>
              <w:t>system and/or exchange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7E5CFB" w14:paraId="16D1C050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7E5CFB" w14:paraId="463111E9" w14:textId="2BBD4376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7E5CFB" w14:paraId="6388E2DF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CE6CC5" w14:paraId="73EB8870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56694AE1" w14:textId="2DF0BA4F" w:rsidTr="00231CD2">
        <w:tblPrEx>
          <w:tblW w:w="0" w:type="auto"/>
          <w:tblLook w:val="04A0"/>
        </w:tblPrEx>
        <w:tc>
          <w:tcPr>
            <w:tcW w:w="2965" w:type="dxa"/>
            <w:tcBorders>
              <w:right w:val="single" w:sz="4" w:space="0" w:color="auto"/>
            </w:tcBorders>
          </w:tcPr>
          <w:p w:rsidR="007C6354" w:rsidRPr="003353EC" w:rsidP="00ED1015" w14:paraId="31D3642E" w14:textId="33EC1709">
            <w:pPr>
              <w:spacing w:before="60" w:after="60"/>
              <w:contextualSpacing/>
              <w:rPr>
                <w:rFonts w:cstheme="minorHAnsi"/>
                <w:i/>
                <w:iCs/>
              </w:rPr>
            </w:pPr>
            <w:r w:rsidRPr="004F5827">
              <w:rPr>
                <w:rFonts w:cstheme="minorHAnsi"/>
              </w:rPr>
              <w:t>A</w:t>
            </w:r>
            <w:r w:rsidRPr="004F5827">
              <w:rPr>
                <w:rFonts w:cstheme="minorHAnsi"/>
                <w:lang w:val="en"/>
              </w:rPr>
              <w:t xml:space="preserve"> CWCA that uses its own information system to support investigations, placements, or case management</w:t>
            </w:r>
            <w:r>
              <w:rPr>
                <w:rFonts w:cstheme="minorHAnsi"/>
                <w:lang w:val="en"/>
              </w:rPr>
              <w:t>.</w:t>
            </w:r>
            <w:r w:rsidRPr="004F5827">
              <w:rPr>
                <w:rFonts w:cstheme="minorHAnsi"/>
                <w:lang w:val="en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F5385E" w14:paraId="15B71088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F5385E" w14:paraId="2B01E063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F5385E" w14:paraId="020A0B89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C6354" w:rsidRPr="001B2F45" w:rsidP="00CE6CC5" w14:paraId="0728216C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3AA19B36" w14:textId="0BEDDEAD" w:rsidTr="00231CD2">
        <w:tblPrEx>
          <w:tblW w:w="0" w:type="auto"/>
          <w:tblLook w:val="04A0"/>
        </w:tblPrEx>
        <w:tc>
          <w:tcPr>
            <w:tcW w:w="2965" w:type="dxa"/>
          </w:tcPr>
          <w:p w:rsidR="007C6354" w:rsidRPr="003353EC" w:rsidP="00F5385E" w14:paraId="188C1EB6" w14:textId="2E96A762">
            <w:pPr>
              <w:spacing w:before="60" w:after="60"/>
              <w:contextualSpacing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Fill in n</w:t>
            </w:r>
            <w:r w:rsidRPr="003353EC">
              <w:rPr>
                <w:rFonts w:cstheme="minorHAnsi"/>
                <w:i/>
                <w:iCs/>
              </w:rPr>
              <w:t xml:space="preserve">ame of </w:t>
            </w:r>
            <w:r>
              <w:rPr>
                <w:rFonts w:cstheme="minorHAnsi"/>
                <w:i/>
                <w:iCs/>
              </w:rPr>
              <w:t>system and/or exchange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F5385E" w14:paraId="5282E61C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F5385E" w14:paraId="02C2B0A5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F5385E" w14:paraId="01FF4FB6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CE6CC5" w14:paraId="3F844E44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68465416" w14:textId="51BB621D" w:rsidTr="00231CD2">
        <w:tblPrEx>
          <w:tblW w:w="0" w:type="auto"/>
          <w:tblLook w:val="04A0"/>
        </w:tblPrEx>
        <w:tc>
          <w:tcPr>
            <w:tcW w:w="2965" w:type="dxa"/>
            <w:tcBorders>
              <w:right w:val="single" w:sz="4" w:space="0" w:color="auto"/>
            </w:tcBorders>
          </w:tcPr>
          <w:p w:rsidR="007C6354" w:rsidRPr="004F5827" w:rsidP="00F5385E" w14:paraId="4320DE80" w14:textId="4CAA9469">
            <w:pPr>
              <w:spacing w:before="60" w:after="60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4F5827">
              <w:rPr>
                <w:rFonts w:cstheme="minorHAnsi"/>
              </w:rPr>
              <w:t>ystem</w:t>
            </w:r>
            <w:r>
              <w:rPr>
                <w:rFonts w:cstheme="minorHAnsi"/>
              </w:rPr>
              <w:t>s</w:t>
            </w:r>
            <w:r w:rsidRPr="004F582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that</w:t>
            </w:r>
            <w:r w:rsidRPr="004F5827">
              <w:rPr>
                <w:rFonts w:cstheme="minorHAnsi"/>
              </w:rPr>
              <w:t xml:space="preserve"> calculate one or more components of title</w:t>
            </w:r>
            <w:r>
              <w:rPr>
                <w:rFonts w:cstheme="minorHAnsi"/>
              </w:rPr>
              <w:t xml:space="preserve"> </w:t>
            </w:r>
            <w:r w:rsidRPr="004F5827">
              <w:rPr>
                <w:rFonts w:cstheme="minorHAnsi"/>
              </w:rPr>
              <w:t>IV-E eligibility determinations</w:t>
            </w:r>
            <w:r>
              <w:rPr>
                <w:rFonts w:cstheme="minorHAnsi"/>
              </w:rPr>
              <w:t>, if applicable.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F5385E" w14:paraId="228D44DC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F5385E" w14:paraId="5F04AA4B" w14:textId="3753BD2D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F5385E" w14:paraId="5105D843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C6354" w:rsidRPr="001B2F45" w:rsidP="00CE6CC5" w14:paraId="1CAFE374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7050C92F" w14:textId="22B5A8B7" w:rsidTr="00231CD2">
        <w:tblPrEx>
          <w:tblW w:w="0" w:type="auto"/>
          <w:tblLook w:val="04A0"/>
        </w:tblPrEx>
        <w:tc>
          <w:tcPr>
            <w:tcW w:w="2965" w:type="dxa"/>
          </w:tcPr>
          <w:p w:rsidR="007C6354" w:rsidRPr="004F5827" w:rsidP="00F5385E" w14:paraId="5725FE06" w14:textId="6DE0E910">
            <w:pPr>
              <w:spacing w:before="60" w:after="60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Fill in n</w:t>
            </w:r>
            <w:r w:rsidRPr="003353EC">
              <w:rPr>
                <w:rFonts w:cstheme="minorHAnsi"/>
                <w:i/>
                <w:iCs/>
              </w:rPr>
              <w:t xml:space="preserve">ame of </w:t>
            </w:r>
            <w:r>
              <w:rPr>
                <w:rFonts w:cstheme="minorHAnsi"/>
                <w:i/>
                <w:iCs/>
              </w:rPr>
              <w:t>system and/or exchange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F5385E" w14:paraId="6E277034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F5385E" w14:paraId="678F1AFF" w14:textId="209779C6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F5385E" w14:paraId="780B9B46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354" w:rsidRPr="001B2F45" w:rsidP="00CE6CC5" w14:paraId="2E164A93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7190DBA4" w14:textId="6A7B2910" w:rsidTr="00231CD2">
        <w:tblPrEx>
          <w:tblW w:w="0" w:type="auto"/>
          <w:tblLook w:val="04A0"/>
        </w:tblPrEx>
        <w:tc>
          <w:tcPr>
            <w:tcW w:w="2965" w:type="dxa"/>
            <w:tcBorders>
              <w:right w:val="single" w:sz="4" w:space="0" w:color="auto"/>
            </w:tcBorders>
          </w:tcPr>
          <w:p w:rsidR="007C6354" w:rsidRPr="003353EC" w:rsidP="00ED1015" w14:paraId="4671CBA3" w14:textId="42AAEA46">
            <w:pPr>
              <w:spacing w:before="60" w:after="60"/>
              <w:contextualSpacing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S</w:t>
            </w:r>
            <w:r w:rsidRPr="004F5827">
              <w:rPr>
                <w:rFonts w:cstheme="minorHAnsi"/>
              </w:rPr>
              <w:t>ystem</w:t>
            </w:r>
            <w:r>
              <w:rPr>
                <w:rFonts w:cstheme="minorHAnsi"/>
              </w:rPr>
              <w:t>s</w:t>
            </w:r>
            <w:r w:rsidRPr="004F5827">
              <w:rPr>
                <w:rFonts w:cstheme="minorHAnsi"/>
              </w:rPr>
              <w:t xml:space="preserve"> external to CCWIS used by title IV-E agency staff to collect CCWIS data</w:t>
            </w:r>
            <w:r>
              <w:rPr>
                <w:rFonts w:cstheme="minorHAnsi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F5385E" w14:paraId="169DF4F9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F5385E" w14:paraId="44CBB63E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7C6354" w:rsidRPr="001B2F45" w:rsidP="00F5385E" w14:paraId="561B54CB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7C6354" w:rsidRPr="001B2F45" w:rsidP="00CE6CC5" w14:paraId="11E32D59" w14:textId="77777777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  <w:tr w14:paraId="7E989049" w14:textId="765D7602" w:rsidTr="002E2AD6">
        <w:tblPrEx>
          <w:tblW w:w="0" w:type="auto"/>
          <w:tblLook w:val="04A0"/>
        </w:tblPrEx>
        <w:tc>
          <w:tcPr>
            <w:tcW w:w="2965" w:type="dxa"/>
          </w:tcPr>
          <w:p w:rsidR="007C6354" w:rsidRPr="003353EC" w:rsidP="00F5385E" w14:paraId="14802F8C" w14:textId="74330C2A">
            <w:pPr>
              <w:spacing w:before="60" w:after="60"/>
              <w:contextualSpacing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Fill in n</w:t>
            </w:r>
            <w:r w:rsidRPr="003353EC">
              <w:rPr>
                <w:rFonts w:cstheme="minorHAnsi"/>
                <w:i/>
                <w:iCs/>
              </w:rPr>
              <w:t xml:space="preserve">ame of </w:t>
            </w:r>
            <w:r>
              <w:rPr>
                <w:rFonts w:cstheme="minorHAnsi"/>
                <w:i/>
                <w:iCs/>
              </w:rPr>
              <w:t>system and/or exchange</w:t>
            </w:r>
          </w:p>
        </w:tc>
        <w:tc>
          <w:tcPr>
            <w:tcW w:w="1800" w:type="dxa"/>
            <w:vAlign w:val="center"/>
          </w:tcPr>
          <w:p w:rsidR="007C6354" w:rsidRPr="001B2F45" w:rsidP="00F5385E" w14:paraId="14ACCC6D" w14:textId="65669793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C6354" w:rsidRPr="001B2F45" w:rsidP="00F5385E" w14:paraId="442B3EC6" w14:textId="2BD1C708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C6354" w:rsidRPr="001B2F45" w:rsidP="00F5385E" w14:paraId="4A140F37" w14:textId="29CD5593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Align w:val="center"/>
          </w:tcPr>
          <w:p w:rsidR="007C6354" w:rsidRPr="001B2F45" w:rsidP="00CE6CC5" w14:paraId="2FC602D8" w14:textId="4558AFCF">
            <w:p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7E5CFB" w:rsidP="00ED185C" w14:paraId="7A9F06E5" w14:textId="1BB2A3E8">
      <w:pPr>
        <w:spacing w:before="60" w:after="60" w:line="240" w:lineRule="auto"/>
      </w:pPr>
    </w:p>
    <w:p w:rsidR="0075205E" w:rsidP="00ED185C" w14:paraId="2F46AE9C" w14:textId="45A55A68">
      <w:pPr>
        <w:spacing w:before="60" w:after="60" w:line="240" w:lineRule="auto"/>
      </w:pPr>
    </w:p>
    <w:p w:rsidR="0075205E" w:rsidP="00ED185C" w14:paraId="738A2969" w14:textId="77777777">
      <w:pPr>
        <w:spacing w:before="60" w:after="60" w:line="240" w:lineRule="auto"/>
      </w:pPr>
    </w:p>
    <w:p w:rsidR="00DF2263" w:rsidP="00DF2263" w14:paraId="059085D1" w14:textId="5CB00743">
      <w:pPr>
        <w:spacing w:after="120" w:line="240" w:lineRule="auto"/>
      </w:pPr>
      <w:r>
        <w:rPr>
          <w:b/>
        </w:rPr>
        <w:t>M</w:t>
      </w:r>
      <w:r w:rsidRPr="00D52B73">
        <w:rPr>
          <w:b/>
        </w:rPr>
        <w:t>.A.</w:t>
      </w:r>
      <w:r w:rsidRPr="00D52B73" w:rsidR="00791003">
        <w:rPr>
          <w:b/>
        </w:rPr>
        <w:t>0</w:t>
      </w:r>
      <w:r w:rsidR="00791003">
        <w:rPr>
          <w:b/>
        </w:rPr>
        <w:t>3</w:t>
      </w:r>
      <w:r w:rsidR="00791003">
        <w:rPr>
          <w:bCs/>
        </w:rPr>
        <w:t xml:space="preserve"> </w:t>
      </w:r>
      <w:r w:rsidR="002433DD">
        <w:rPr>
          <w:bCs/>
        </w:rPr>
        <w:t xml:space="preserve"> </w:t>
      </w:r>
      <w:r w:rsidR="006C4320">
        <w:rPr>
          <w:bCs/>
        </w:rPr>
        <w:t>This</w:t>
      </w:r>
      <w:r w:rsidR="006C4320">
        <w:rPr>
          <w:bCs/>
        </w:rPr>
        <w:t xml:space="preserve"> table includes exchanges that are mandatory</w:t>
      </w:r>
      <w:r w:rsidRPr="00E46A41" w:rsidR="006C4320">
        <w:rPr>
          <w:bCs/>
          <w:color w:val="000000"/>
        </w:rPr>
        <w:t>, t</w:t>
      </w:r>
      <w:r w:rsidRPr="00E46A41">
        <w:rPr>
          <w:bCs/>
          <w:color w:val="000000"/>
        </w:rPr>
        <w:t>o the extent practicable</w:t>
      </w:r>
      <w:r w:rsidRPr="00E46A41" w:rsidR="002433DD">
        <w:rPr>
          <w:bCs/>
          <w:color w:val="000000"/>
        </w:rPr>
        <w:t>,</w:t>
      </w:r>
      <w:r w:rsidRPr="00E46A41" w:rsidR="00E46A41">
        <w:rPr>
          <w:bCs/>
          <w:color w:val="000000"/>
        </w:rPr>
        <w:t xml:space="preserve"> </w:t>
      </w:r>
      <w:r w:rsidR="002433DD">
        <w:rPr>
          <w:bCs/>
        </w:rPr>
        <w:t xml:space="preserve">as described in </w:t>
      </w:r>
      <w:r w:rsidR="002433DD">
        <w:rPr>
          <w:rFonts w:cstheme="minorHAnsi"/>
          <w:bCs/>
        </w:rPr>
        <w:t>§</w:t>
      </w:r>
      <w:r w:rsidR="002433DD">
        <w:rPr>
          <w:bCs/>
        </w:rPr>
        <w:t>1355.52(e)(2)</w:t>
      </w:r>
      <w:r w:rsidR="00A83C94">
        <w:rPr>
          <w:bCs/>
        </w:rPr>
        <w:t>.</w:t>
      </w:r>
      <w:r w:rsidR="006C4320">
        <w:rPr>
          <w:bCs/>
        </w:rPr>
        <w:t xml:space="preserve"> </w:t>
      </w:r>
      <w:r w:rsidR="00D666C5">
        <w:rPr>
          <w:bCs/>
        </w:rPr>
        <w:t xml:space="preserve"> </w:t>
      </w:r>
      <w:r w:rsidRPr="0062522D" w:rsidR="00AD3187">
        <w:t xml:space="preserve">Document if an exchange is </w:t>
      </w:r>
      <w:r w:rsidRPr="0062522D" w:rsidR="00063CE9">
        <w:t>bi-directional</w:t>
      </w:r>
      <w:r w:rsidR="00655942">
        <w:t>,</w:t>
      </w:r>
      <w:r w:rsidRPr="006460DB" w:rsidR="00AD3187">
        <w:t xml:space="preserve"> if data is exchanged automatically</w:t>
      </w:r>
      <w:r w:rsidR="00655942">
        <w:t>, and the frequency of data exchange</w:t>
      </w:r>
      <w:r w:rsidRPr="006460DB" w:rsidR="00AD3187">
        <w:t>.</w:t>
      </w:r>
      <w:r w:rsidR="00395587">
        <w:t xml:space="preserve">  If an exchange is not in production, add the anticipated go-live date.</w:t>
      </w:r>
    </w:p>
    <w:p w:rsidR="00DF2263" w:rsidRPr="00CA5DCA" w:rsidP="00DF2263" w14:paraId="0D049BE2" w14:textId="4E9682EF">
      <w:pPr>
        <w:spacing w:after="120" w:line="240" w:lineRule="auto"/>
        <w:rPr>
          <w:bCs/>
        </w:rPr>
      </w:pPr>
      <w:r w:rsidRPr="00120C3F">
        <w:rPr>
          <w:bCs/>
          <w:i/>
          <w:iCs/>
        </w:rPr>
        <w:t>Add more rows</w:t>
      </w:r>
      <w:r w:rsidR="00C93BFE">
        <w:rPr>
          <w:bCs/>
          <w:i/>
          <w:iCs/>
        </w:rPr>
        <w:t xml:space="preserve"> as</w:t>
      </w:r>
      <w:r w:rsidRPr="00120C3F">
        <w:rPr>
          <w:bCs/>
          <w:i/>
          <w:iCs/>
        </w:rPr>
        <w:t xml:space="preserve"> needed to address additional exchanges.</w:t>
      </w:r>
    </w:p>
    <w:tbl>
      <w:tblPr>
        <w:tblStyle w:val="TableGrid"/>
        <w:tblW w:w="9436" w:type="dxa"/>
        <w:tblLook w:val="04A0"/>
      </w:tblPr>
      <w:tblGrid>
        <w:gridCol w:w="2965"/>
        <w:gridCol w:w="1800"/>
        <w:gridCol w:w="1620"/>
        <w:gridCol w:w="1710"/>
        <w:gridCol w:w="1341"/>
      </w:tblGrid>
      <w:tr w14:paraId="1EA66362" w14:textId="148B4AA1" w:rsidTr="00185CD0">
        <w:tblPrEx>
          <w:tblW w:w="9436" w:type="dxa"/>
          <w:tblLook w:val="04A0"/>
        </w:tblPrEx>
        <w:tc>
          <w:tcPr>
            <w:tcW w:w="2965" w:type="dxa"/>
            <w:vAlign w:val="center"/>
          </w:tcPr>
          <w:p w:rsidR="000A1634" w:rsidP="00A83C94" w14:paraId="6DFFD6E0" w14:textId="3DCC0BEF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Mandatory Exchanges, </w:t>
            </w:r>
          </w:p>
          <w:p w:rsidR="000A1634" w:rsidRPr="004011AF" w:rsidP="00A83C94" w14:paraId="56A301E6" w14:textId="25169286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</w:rPr>
            </w:pPr>
            <w:r w:rsidRPr="004011AF">
              <w:rPr>
                <w:b/>
                <w:bCs/>
                <w:i/>
                <w:iCs/>
              </w:rPr>
              <w:t>to the Extent Practicable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75205E" w:rsidRPr="00306A33" w:rsidP="0075205E" w14:paraId="46EF7C2C" w14:textId="77777777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 w:rsidRPr="00C82E99">
              <w:rPr>
                <w:b/>
                <w:bCs/>
              </w:rPr>
              <w:t>In Production</w:t>
            </w:r>
          </w:p>
          <w:p w:rsidR="000A1634" w:rsidP="0075205E" w14:paraId="4D3A8CD0" w14:textId="132BFD17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 w:rsidRPr="00C82E99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y</w:t>
            </w:r>
            <w:r w:rsidRPr="00C82E99">
              <w:rPr>
                <w:b/>
                <w:bCs/>
                <w:i/>
                <w:iCs/>
              </w:rPr>
              <w:t>es</w:t>
            </w:r>
            <w:r>
              <w:rPr>
                <w:b/>
                <w:bCs/>
                <w:i/>
                <w:iCs/>
              </w:rPr>
              <w:t xml:space="preserve"> or projected completion date</w:t>
            </w:r>
            <w:r w:rsidRPr="00C82E99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5205E" w:rsidP="0075205E" w14:paraId="72EBD950" w14:textId="77777777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Bi-directional</w:t>
            </w:r>
          </w:p>
          <w:p w:rsidR="000A1634" w:rsidRPr="0000365E" w:rsidP="00A83C94" w14:paraId="47C142E8" w14:textId="4E77BD9C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</w:rPr>
            </w:pPr>
            <w:r w:rsidRPr="0000365E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y</w:t>
            </w:r>
            <w:r w:rsidRPr="0000365E">
              <w:rPr>
                <w:b/>
                <w:bCs/>
                <w:i/>
                <w:iCs/>
              </w:rPr>
              <w:t>es</w:t>
            </w:r>
            <w:r w:rsidRPr="0000365E">
              <w:rPr>
                <w:b/>
                <w:bCs/>
                <w:i/>
                <w:iCs/>
              </w:rPr>
              <w:t xml:space="preserve"> or no)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75205E" w:rsidP="0075205E" w14:paraId="6FD89B75" w14:textId="77777777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Exchanged Automatically</w:t>
            </w:r>
          </w:p>
          <w:p w:rsidR="000A1634" w:rsidRPr="0000365E" w:rsidP="00A83C94" w14:paraId="468CB271" w14:textId="7A60052D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</w:rPr>
            </w:pPr>
            <w:r w:rsidRPr="0000365E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y</w:t>
            </w:r>
            <w:r w:rsidRPr="0000365E">
              <w:rPr>
                <w:b/>
                <w:bCs/>
                <w:i/>
                <w:iCs/>
              </w:rPr>
              <w:t>es</w:t>
            </w:r>
            <w:r w:rsidRPr="0000365E">
              <w:rPr>
                <w:b/>
                <w:bCs/>
                <w:i/>
                <w:iCs/>
              </w:rPr>
              <w:t xml:space="preserve"> or </w:t>
            </w:r>
            <w:r>
              <w:rPr>
                <w:b/>
                <w:bCs/>
                <w:i/>
                <w:iCs/>
              </w:rPr>
              <w:t>n</w:t>
            </w:r>
            <w:r w:rsidRPr="0000365E">
              <w:rPr>
                <w:b/>
                <w:bCs/>
                <w:i/>
                <w:iCs/>
              </w:rPr>
              <w:t>o)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0A1634" w:rsidP="000A1634" w14:paraId="02E48A97" w14:textId="77777777">
            <w:pPr>
              <w:spacing w:before="60" w:after="6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  <w:p w:rsidR="000A1634" w:rsidRPr="00E41559" w:rsidP="000A1634" w14:paraId="3EBABCB5" w14:textId="7F29D79F">
            <w:pPr>
              <w:spacing w:before="60" w:after="60"/>
              <w:contextualSpacing/>
              <w:jc w:val="center"/>
              <w:rPr>
                <w:b/>
                <w:bCs/>
                <w:i/>
                <w:iCs/>
              </w:rPr>
            </w:pPr>
            <w:r w:rsidRPr="00E41559">
              <w:rPr>
                <w:b/>
                <w:bCs/>
                <w:i/>
                <w:iCs/>
              </w:rPr>
              <w:t>(</w:t>
            </w:r>
            <w:r w:rsidRPr="00E41559">
              <w:rPr>
                <w:b/>
                <w:bCs/>
                <w:i/>
                <w:iCs/>
              </w:rPr>
              <w:t>real</w:t>
            </w:r>
            <w:r w:rsidRPr="00E41559" w:rsidR="005E70EB">
              <w:rPr>
                <w:b/>
                <w:bCs/>
                <w:i/>
                <w:iCs/>
              </w:rPr>
              <w:t xml:space="preserve"> </w:t>
            </w:r>
            <w:r w:rsidRPr="00E41559">
              <w:rPr>
                <w:b/>
                <w:bCs/>
                <w:i/>
                <w:iCs/>
              </w:rPr>
              <w:t>time, batch, etc.)</w:t>
            </w:r>
          </w:p>
        </w:tc>
      </w:tr>
      <w:tr w14:paraId="3066C03B" w14:textId="1CE64AC4" w:rsidTr="005B7DA4">
        <w:tblPrEx>
          <w:tblW w:w="9436" w:type="dxa"/>
          <w:tblLook w:val="04A0"/>
        </w:tblPrEx>
        <w:tc>
          <w:tcPr>
            <w:tcW w:w="2965" w:type="dxa"/>
            <w:tcBorders>
              <w:right w:val="single" w:sz="4" w:space="0" w:color="auto"/>
            </w:tcBorders>
          </w:tcPr>
          <w:p w:rsidR="000A1634" w:rsidRPr="006F51B3" w:rsidP="00A83C94" w14:paraId="703F6145" w14:textId="569D4A62">
            <w:pPr>
              <w:spacing w:before="60" w:after="60"/>
              <w:contextualSpacing/>
              <w:rPr>
                <w:rFonts w:cstheme="minorHAnsi"/>
              </w:rPr>
            </w:pPr>
            <w:r w:rsidRPr="004F5827">
              <w:rPr>
                <w:rFonts w:cstheme="minorHAnsi"/>
              </w:rPr>
              <w:t>Child abuse and neglect system</w:t>
            </w:r>
            <w:r>
              <w:rPr>
                <w:rFonts w:cstheme="minorHAnsi"/>
              </w:rPr>
              <w:t xml:space="preserve"> if this component is separate from the CCWIS.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7E5CFB" w14:paraId="54E98A0B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7E5CFB" w14:paraId="521D0E58" w14:textId="5A38ED04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7E5CFB" w14:paraId="4A837686" w14:textId="5C30AB00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1634" w:rsidRPr="00C93BFE" w:rsidP="00CE6CC5" w14:paraId="49CF00F8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601D6214" w14:textId="77777777" w:rsidTr="00185CD0">
        <w:tblPrEx>
          <w:tblW w:w="9436" w:type="dxa"/>
          <w:tblLook w:val="04A0"/>
        </w:tblPrEx>
        <w:tc>
          <w:tcPr>
            <w:tcW w:w="2965" w:type="dxa"/>
          </w:tcPr>
          <w:p w:rsidR="00913DCD" w:rsidRPr="004F5827" w:rsidP="002E2AD6" w14:paraId="14075173" w14:textId="13AABF7F">
            <w:pPr>
              <w:spacing w:before="60" w:after="60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Fill in n</w:t>
            </w:r>
            <w:r w:rsidRPr="003353EC">
              <w:rPr>
                <w:rFonts w:cstheme="minorHAnsi"/>
                <w:i/>
                <w:iCs/>
              </w:rPr>
              <w:t xml:space="preserve">ame of </w:t>
            </w:r>
            <w:r>
              <w:rPr>
                <w:rFonts w:cstheme="minorHAnsi"/>
                <w:i/>
                <w:iCs/>
              </w:rPr>
              <w:t>system and/or exchange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7E5CFB" w14:paraId="77CC664A" w14:textId="7777777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7E5CFB" w14:paraId="777D29F4" w14:textId="7777777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7E5CFB" w14:paraId="17BF6643" w14:textId="7777777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E6CC5" w14:paraId="24C2CC1E" w14:textId="77777777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48B2C105" w14:textId="2564F3AD" w:rsidTr="005B7DA4">
        <w:tblPrEx>
          <w:tblW w:w="9436" w:type="dxa"/>
          <w:tblLook w:val="04A0"/>
        </w:tblPrEx>
        <w:tc>
          <w:tcPr>
            <w:tcW w:w="2965" w:type="dxa"/>
            <w:tcBorders>
              <w:right w:val="single" w:sz="4" w:space="0" w:color="auto"/>
            </w:tcBorders>
          </w:tcPr>
          <w:p w:rsidR="000A1634" w:rsidRPr="006F51B3" w:rsidP="00A83C94" w14:paraId="70E97132" w14:textId="239D3A39">
            <w:pPr>
              <w:spacing w:before="60" w:after="60"/>
              <w:contextualSpacing/>
              <w:rPr>
                <w:rFonts w:cstheme="minorHAnsi"/>
              </w:rPr>
            </w:pPr>
            <w:r w:rsidRPr="004F5827">
              <w:rPr>
                <w:rFonts w:cstheme="minorHAnsi"/>
              </w:rPr>
              <w:t>Systems operated under title IV-A</w:t>
            </w:r>
            <w:r>
              <w:rPr>
                <w:rFonts w:cstheme="minorHAnsi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247BAA0B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2EA45F4E" w14:textId="1E61AECD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46A87C3B" w14:textId="3FBC1CA9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1634" w:rsidRPr="00C93BFE" w:rsidP="00CE6CC5" w14:paraId="2CE4F590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735FFCEE" w14:textId="77777777" w:rsidTr="00185CD0">
        <w:tblPrEx>
          <w:tblW w:w="9436" w:type="dxa"/>
          <w:tblLook w:val="04A0"/>
        </w:tblPrEx>
        <w:tc>
          <w:tcPr>
            <w:tcW w:w="2965" w:type="dxa"/>
            <w:vAlign w:val="center"/>
          </w:tcPr>
          <w:p w:rsidR="00913DCD" w:rsidRPr="004F5827" w:rsidP="002E2AD6" w14:paraId="59B20BCB" w14:textId="188128CE">
            <w:pPr>
              <w:spacing w:before="60" w:after="60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Fill in n</w:t>
            </w:r>
            <w:r w:rsidRPr="003353EC">
              <w:rPr>
                <w:rFonts w:cstheme="minorHAnsi"/>
                <w:i/>
                <w:iCs/>
              </w:rPr>
              <w:t xml:space="preserve">ame of </w:t>
            </w:r>
            <w:r>
              <w:rPr>
                <w:rFonts w:cstheme="minorHAnsi"/>
                <w:i/>
                <w:iCs/>
              </w:rPr>
              <w:t>system and/or exchange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450F7" w14:paraId="1E7B45C9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450F7" w14:paraId="7A30FE17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450F7" w14:paraId="4490C2E6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E6CC5" w14:paraId="0091C5DA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5323481B" w14:textId="66AD5440" w:rsidTr="005B7DA4">
        <w:tblPrEx>
          <w:tblW w:w="9436" w:type="dxa"/>
          <w:tblLook w:val="04A0"/>
        </w:tblPrEx>
        <w:tc>
          <w:tcPr>
            <w:tcW w:w="2965" w:type="dxa"/>
            <w:tcBorders>
              <w:right w:val="single" w:sz="4" w:space="0" w:color="auto"/>
            </w:tcBorders>
          </w:tcPr>
          <w:p w:rsidR="000A1634" w:rsidRPr="006F51B3" w:rsidP="00A83C94" w14:paraId="0CA3B1A4" w14:textId="61CF63E3">
            <w:pPr>
              <w:spacing w:before="60" w:after="60"/>
              <w:contextualSpacing/>
              <w:rPr>
                <w:rFonts w:cstheme="minorHAnsi"/>
              </w:rPr>
            </w:pPr>
            <w:r w:rsidRPr="004F5827">
              <w:rPr>
                <w:rFonts w:cstheme="minorHAnsi"/>
              </w:rPr>
              <w:t>Systems operated under title IV-D</w:t>
            </w:r>
            <w:r>
              <w:rPr>
                <w:rFonts w:cstheme="minorHAnsi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5A78C7DB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6ECB6A20" w14:textId="37372AFC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7EE2855D" w14:textId="72E8F9FE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1634" w:rsidRPr="00C93BFE" w:rsidP="00CE6CC5" w14:paraId="22860B45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43C7BF07" w14:textId="77777777" w:rsidTr="00185CD0">
        <w:tblPrEx>
          <w:tblW w:w="9436" w:type="dxa"/>
          <w:tblLook w:val="04A0"/>
        </w:tblPrEx>
        <w:tc>
          <w:tcPr>
            <w:tcW w:w="2965" w:type="dxa"/>
            <w:vAlign w:val="center"/>
          </w:tcPr>
          <w:p w:rsidR="00913DCD" w:rsidRPr="004F5827" w:rsidP="002E2AD6" w14:paraId="5FE5AABB" w14:textId="60F84350">
            <w:pPr>
              <w:spacing w:before="60" w:after="60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Fill in n</w:t>
            </w:r>
            <w:r w:rsidRPr="003353EC">
              <w:rPr>
                <w:rFonts w:cstheme="minorHAnsi"/>
                <w:i/>
                <w:iCs/>
              </w:rPr>
              <w:t xml:space="preserve">ame of </w:t>
            </w:r>
            <w:r>
              <w:rPr>
                <w:rFonts w:cstheme="minorHAnsi"/>
                <w:i/>
                <w:iCs/>
              </w:rPr>
              <w:t>system and/or exchange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450F7" w14:paraId="08D3C093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450F7" w14:paraId="3E8F70EA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450F7" w14:paraId="1FEB8C9D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93BFE" w14:paraId="2A7E2114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0308BF97" w14:textId="0B6B1EC0" w:rsidTr="005B7DA4">
        <w:tblPrEx>
          <w:tblW w:w="9436" w:type="dxa"/>
          <w:tblLook w:val="04A0"/>
        </w:tblPrEx>
        <w:trPr>
          <w:trHeight w:val="107"/>
        </w:trPr>
        <w:tc>
          <w:tcPr>
            <w:tcW w:w="2965" w:type="dxa"/>
            <w:tcBorders>
              <w:right w:val="single" w:sz="4" w:space="0" w:color="auto"/>
            </w:tcBorders>
          </w:tcPr>
          <w:p w:rsidR="000A1634" w:rsidP="00A83C94" w14:paraId="0B920F73" w14:textId="4E949771">
            <w:pPr>
              <w:spacing w:before="60" w:after="60"/>
              <w:contextualSpacing/>
            </w:pPr>
            <w:r w:rsidRPr="004F5827">
              <w:rPr>
                <w:rFonts w:cstheme="minorHAnsi"/>
              </w:rPr>
              <w:t>Systems operated under title XIX</w:t>
            </w:r>
            <w:r>
              <w:rPr>
                <w:rFonts w:cstheme="minorHAnsi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E41559" w:rsidP="007E5CFB" w14:paraId="732726EF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E41559" w:rsidP="007E5CFB" w14:paraId="52D23163" w14:textId="6698133E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E41559" w:rsidP="007E5CFB" w14:paraId="7D6767DF" w14:textId="0CB33A59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1634" w:rsidRPr="00E41559" w:rsidP="00C93BFE" w14:paraId="27876692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7AF72665" w14:textId="1076B912" w:rsidTr="00185CD0">
        <w:tblPrEx>
          <w:tblW w:w="9436" w:type="dxa"/>
          <w:tblLook w:val="04A0"/>
        </w:tblPrEx>
        <w:tc>
          <w:tcPr>
            <w:tcW w:w="2965" w:type="dxa"/>
          </w:tcPr>
          <w:p w:rsidR="000A1634" w:rsidRPr="00362717" w:rsidP="00E4622B" w14:paraId="5AE0F9D1" w14:textId="10B14757">
            <w:pPr>
              <w:spacing w:before="60" w:after="60"/>
              <w:contextualSpacing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Fill in name of s</w:t>
            </w:r>
            <w:r w:rsidRPr="002E2AD6">
              <w:rPr>
                <w:rFonts w:cstheme="minorHAnsi"/>
                <w:i/>
                <w:iCs/>
              </w:rPr>
              <w:t>ystem</w:t>
            </w:r>
            <w:r w:rsidR="00A64D1A">
              <w:rPr>
                <w:rFonts w:cstheme="minorHAnsi"/>
                <w:i/>
                <w:iCs/>
              </w:rPr>
              <w:t xml:space="preserve"> and/or exchange</w:t>
            </w:r>
            <w:r w:rsidRPr="00362717">
              <w:rPr>
                <w:rFonts w:cstheme="minorHAnsi"/>
                <w:i/>
                <w:iCs/>
              </w:rPr>
              <w:t xml:space="preserve"> used to determine Medicaid eligibility.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0A1634" w:rsidRPr="00C93BFE" w:rsidP="00C450F7" w14:paraId="637B59CE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634" w:rsidRPr="00C93BFE" w:rsidP="00C450F7" w14:paraId="45FE639C" w14:textId="400D90DE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0A1634" w:rsidRPr="00C93BFE" w:rsidP="00C450F7" w14:paraId="4B40407F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0A1634" w:rsidRPr="00C93BFE" w:rsidP="00CE6CC5" w14:paraId="35A6ACB3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10DA637D" w14:textId="563C1B9A" w:rsidTr="00185CD0">
        <w:tblPrEx>
          <w:tblW w:w="9436" w:type="dxa"/>
          <w:tblLook w:val="04A0"/>
        </w:tblPrEx>
        <w:tc>
          <w:tcPr>
            <w:tcW w:w="2965" w:type="dxa"/>
          </w:tcPr>
          <w:p w:rsidR="000A1634" w:rsidRPr="002E2AD6" w:rsidP="00ED1015" w14:paraId="2A3D8CF3" w14:textId="7C0A83A8">
            <w:pPr>
              <w:spacing w:before="60" w:after="60"/>
              <w:contextualSpacing/>
              <w:jc w:val="right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Fill in name of system </w:t>
            </w:r>
            <w:r w:rsidR="00A64D1A">
              <w:rPr>
                <w:rFonts w:cstheme="minorHAnsi"/>
                <w:i/>
                <w:iCs/>
              </w:rPr>
              <w:t xml:space="preserve">and/or exchange </w:t>
            </w:r>
            <w:r w:rsidRPr="002E2AD6">
              <w:rPr>
                <w:rFonts w:cstheme="minorHAnsi"/>
                <w:i/>
                <w:iCs/>
              </w:rPr>
              <w:t>used to mechanize claims processing and information retrieval.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A1634" w:rsidRPr="00C93BFE" w:rsidP="00C450F7" w14:paraId="0EA96C33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A1634" w:rsidRPr="00C93BFE" w:rsidP="00C450F7" w14:paraId="1655146E" w14:textId="0E3126C8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A1634" w:rsidRPr="00C93BFE" w:rsidP="00C450F7" w14:paraId="58FD84BE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0A1634" w:rsidRPr="00C93BFE" w:rsidP="00CE6CC5" w14:paraId="5AFBD536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6197B58E" w14:textId="0A2F5289" w:rsidTr="005B7DA4">
        <w:tblPrEx>
          <w:tblW w:w="9436" w:type="dxa"/>
          <w:tblLook w:val="04A0"/>
        </w:tblPrEx>
        <w:tc>
          <w:tcPr>
            <w:tcW w:w="2965" w:type="dxa"/>
            <w:tcBorders>
              <w:right w:val="single" w:sz="4" w:space="0" w:color="auto"/>
            </w:tcBorders>
          </w:tcPr>
          <w:p w:rsidR="000A1634" w:rsidRPr="006F51B3" w:rsidP="00A83C94" w14:paraId="2230B920" w14:textId="3834FE05">
            <w:pPr>
              <w:spacing w:before="60" w:after="60"/>
              <w:contextualSpacing/>
              <w:rPr>
                <w:rFonts w:cstheme="minorHAnsi"/>
              </w:rPr>
            </w:pPr>
            <w:r w:rsidRPr="004F5827">
              <w:rPr>
                <w:rFonts w:cstheme="minorHAnsi"/>
              </w:rPr>
              <w:t>Systems operated by the court(s) of competent jurisdiction over title IV-E foster care, adoption, and guardianship programs</w:t>
            </w:r>
            <w:r>
              <w:rPr>
                <w:rFonts w:cstheme="minorHAnsi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22459BE8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54FC55E9" w14:textId="14A89415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423AB753" w14:textId="64BD80A0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1634" w:rsidRPr="00C93BFE" w:rsidP="00CE6CC5" w14:paraId="547E040C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63CA1871" w14:textId="77777777" w:rsidTr="00185CD0">
        <w:tblPrEx>
          <w:tblW w:w="9436" w:type="dxa"/>
          <w:tblLook w:val="04A0"/>
        </w:tblPrEx>
        <w:tc>
          <w:tcPr>
            <w:tcW w:w="2965" w:type="dxa"/>
            <w:vAlign w:val="center"/>
          </w:tcPr>
          <w:p w:rsidR="00913DCD" w:rsidRPr="004F5827" w:rsidP="002E2AD6" w14:paraId="556121DF" w14:textId="3D99F6AB">
            <w:pPr>
              <w:spacing w:before="60" w:after="60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Fill in n</w:t>
            </w:r>
            <w:r w:rsidRPr="003353EC">
              <w:rPr>
                <w:rFonts w:cstheme="minorHAnsi"/>
                <w:i/>
                <w:iCs/>
              </w:rPr>
              <w:t xml:space="preserve">ame of </w:t>
            </w:r>
            <w:r>
              <w:rPr>
                <w:rFonts w:cstheme="minorHAnsi"/>
                <w:i/>
                <w:iCs/>
              </w:rPr>
              <w:t>system and/or exchange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450F7" w14:paraId="0A5D3843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450F7" w14:paraId="35442A6C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450F7" w14:paraId="131C4109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DCD" w:rsidRPr="00C93BFE" w:rsidP="00CE6CC5" w14:paraId="3DF7BAE8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578A03CB" w14:textId="016E15A2" w:rsidTr="005B7DA4">
        <w:tblPrEx>
          <w:tblW w:w="9436" w:type="dxa"/>
          <w:tblLook w:val="04A0"/>
        </w:tblPrEx>
        <w:tc>
          <w:tcPr>
            <w:tcW w:w="2965" w:type="dxa"/>
            <w:tcBorders>
              <w:right w:val="single" w:sz="4" w:space="0" w:color="auto"/>
            </w:tcBorders>
          </w:tcPr>
          <w:p w:rsidR="000A1634" w:rsidRPr="006F51B3" w:rsidP="00A83C94" w14:paraId="24C2F73F" w14:textId="6401E9D8">
            <w:pPr>
              <w:spacing w:before="60" w:after="60"/>
              <w:contextualSpacing/>
              <w:rPr>
                <w:rFonts w:cstheme="minorHAnsi"/>
              </w:rPr>
            </w:pPr>
            <w:r w:rsidRPr="004F5827">
              <w:rPr>
                <w:rFonts w:cstheme="minorHAnsi"/>
              </w:rPr>
              <w:t>Systems operated by the state or tribal education agency, or school districts, or both</w:t>
            </w:r>
            <w:r>
              <w:rPr>
                <w:rFonts w:cstheme="minorHAnsi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7D3837D2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055F95F8" w14:textId="637AE88C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0A1634" w:rsidRPr="00C93BFE" w:rsidP="00C450F7" w14:paraId="669404D3" w14:textId="6F78B90A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A1634" w:rsidRPr="00C93BFE" w:rsidP="00CE6CC5" w14:paraId="77409016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14:paraId="023FEC26" w14:textId="77777777" w:rsidTr="00185CD0">
        <w:tblPrEx>
          <w:tblW w:w="9436" w:type="dxa"/>
          <w:tblLook w:val="04A0"/>
        </w:tblPrEx>
        <w:tc>
          <w:tcPr>
            <w:tcW w:w="2965" w:type="dxa"/>
            <w:vAlign w:val="center"/>
          </w:tcPr>
          <w:p w:rsidR="00913DCD" w:rsidRPr="004F5827" w:rsidP="002E2AD6" w14:paraId="7828BA76" w14:textId="5698C47A">
            <w:pPr>
              <w:spacing w:before="60" w:after="60"/>
              <w:contextualSpacing/>
              <w:jc w:val="right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Fill in n</w:t>
            </w:r>
            <w:r w:rsidRPr="003353EC">
              <w:rPr>
                <w:rFonts w:cstheme="minorHAnsi"/>
                <w:i/>
                <w:iCs/>
              </w:rPr>
              <w:t xml:space="preserve">ame of </w:t>
            </w:r>
            <w:r>
              <w:rPr>
                <w:rFonts w:cstheme="minorHAnsi"/>
                <w:i/>
                <w:iCs/>
              </w:rPr>
              <w:t>system and/or exchange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913DCD" w:rsidRPr="00C93BFE" w:rsidP="00C450F7" w14:paraId="4D863D53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913DCD" w:rsidRPr="00C93BFE" w:rsidP="00C450F7" w14:paraId="31EB67C1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913DCD" w:rsidRPr="00C93BFE" w:rsidP="00C450F7" w14:paraId="2EF81F58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13DCD" w:rsidRPr="00C93BFE" w:rsidP="00CE6CC5" w14:paraId="7FD750B3" w14:textId="77777777">
            <w:pPr>
              <w:spacing w:before="60" w:after="60"/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F5AA6" w:rsidP="0000365E" w14:paraId="0712E360" w14:textId="0824C09E">
      <w:pPr>
        <w:spacing w:before="60" w:after="60" w:line="240" w:lineRule="auto"/>
      </w:pPr>
    </w:p>
    <w:p w:rsidR="006B385D" w:rsidP="00383042" w14:paraId="7B9345DE" w14:textId="77777777">
      <w:pPr>
        <w:rPr>
          <w:b/>
        </w:rPr>
      </w:pPr>
    </w:p>
    <w:p w:rsidR="006B385D" w:rsidP="00383042" w14:paraId="1253642E" w14:textId="77777777">
      <w:pPr>
        <w:rPr>
          <w:b/>
        </w:rPr>
      </w:pPr>
    </w:p>
    <w:p w:rsidR="00383042" w:rsidRPr="00EF5F52" w:rsidP="00383042" w14:paraId="5515BD73" w14:textId="14E103A7">
      <w:r>
        <w:rPr>
          <w:b/>
        </w:rPr>
        <w:t>M</w:t>
      </w:r>
      <w:r w:rsidR="008B4145">
        <w:rPr>
          <w:b/>
        </w:rPr>
        <w:t>.A</w:t>
      </w:r>
      <w:r w:rsidRPr="000D0A2D" w:rsidR="00993B46">
        <w:rPr>
          <w:b/>
        </w:rPr>
        <w:t>.</w:t>
      </w:r>
      <w:r w:rsidRPr="000D0A2D" w:rsidR="00353517">
        <w:rPr>
          <w:b/>
        </w:rPr>
        <w:t>0</w:t>
      </w:r>
      <w:r w:rsidR="000B41BD">
        <w:rPr>
          <w:b/>
        </w:rPr>
        <w:t>4</w:t>
      </w:r>
      <w:r w:rsidR="00FE6B09">
        <w:rPr>
          <w:b/>
        </w:rPr>
        <w:t xml:space="preserve"> </w:t>
      </w:r>
      <w:r w:rsidR="002433DD">
        <w:rPr>
          <w:b/>
        </w:rPr>
        <w:t xml:space="preserve"> </w:t>
      </w:r>
      <w:r w:rsidR="00597244">
        <w:t>Describe</w:t>
      </w:r>
      <w:r w:rsidR="00597244">
        <w:t xml:space="preserve"> </w:t>
      </w:r>
      <w:r w:rsidR="006E2134">
        <w:t xml:space="preserve">any </w:t>
      </w:r>
      <w:r w:rsidR="00597244">
        <w:t>barriers to implement</w:t>
      </w:r>
      <w:r w:rsidR="006E2134">
        <w:t>ing</w:t>
      </w:r>
      <w:r w:rsidR="00597244">
        <w:t xml:space="preserve"> </w:t>
      </w:r>
      <w:r w:rsidR="006F32A9">
        <w:t xml:space="preserve">each </w:t>
      </w:r>
      <w:r w:rsidR="00597244">
        <w:t>mandatory</w:t>
      </w:r>
      <w:r w:rsidR="00E41559">
        <w:t xml:space="preserve"> </w:t>
      </w:r>
      <w:r w:rsidR="005D713B">
        <w:t xml:space="preserve">exchange </w:t>
      </w:r>
      <w:r w:rsidR="0045313F">
        <w:t xml:space="preserve">in M.A.02 and M.A.03 </w:t>
      </w:r>
      <w:r w:rsidR="005D713B">
        <w:t>not in production.</w:t>
      </w:r>
    </w:p>
    <w:tbl>
      <w:tblPr>
        <w:tblStyle w:val="TableGrid"/>
        <w:tblW w:w="954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40"/>
      </w:tblGrid>
      <w:tr w14:paraId="4C6E06AE" w14:textId="77777777" w:rsidTr="00551B37">
        <w:tblPrEx>
          <w:tblW w:w="9540" w:type="dxa"/>
          <w:tblInd w:w="-1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40" w:type="dxa"/>
          </w:tcPr>
          <w:p w:rsidR="00383042" w:rsidRPr="001B2F45" w:rsidP="00551B37" w14:paraId="3E11D03A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5D74C9" w:rsidP="00ED1015" w14:paraId="7E9BD727" w14:textId="77777777">
      <w:pPr>
        <w:spacing w:before="60" w:after="60"/>
        <w:rPr>
          <w:b/>
        </w:rPr>
      </w:pPr>
    </w:p>
    <w:p w:rsidR="00597244" w:rsidRPr="00EF5F52" w:rsidP="00597244" w14:paraId="1A7E4B48" w14:textId="19E9739F">
      <w:r>
        <w:rPr>
          <w:b/>
        </w:rPr>
        <w:t>M.A</w:t>
      </w:r>
      <w:r w:rsidRPr="000D0A2D">
        <w:rPr>
          <w:b/>
        </w:rPr>
        <w:t>.0</w:t>
      </w:r>
      <w:r w:rsidR="000B41BD">
        <w:rPr>
          <w:b/>
        </w:rPr>
        <w:t>5</w:t>
      </w:r>
      <w:r w:rsidR="006E2134">
        <w:rPr>
          <w:b/>
        </w:rPr>
        <w:t xml:space="preserve"> </w:t>
      </w:r>
      <w:r>
        <w:rPr>
          <w:b/>
        </w:rPr>
        <w:t xml:space="preserve"> </w:t>
      </w:r>
      <w:r>
        <w:t>Are</w:t>
      </w:r>
      <w:r>
        <w:t xml:space="preserve"> there any additional comments you would like to provide as background?</w:t>
      </w:r>
    </w:p>
    <w:tbl>
      <w:tblPr>
        <w:tblStyle w:val="TableGrid"/>
        <w:tblW w:w="954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40"/>
      </w:tblGrid>
      <w:tr w14:paraId="71AEC2E5" w14:textId="77777777" w:rsidTr="00C54963">
        <w:tblPrEx>
          <w:tblW w:w="9540" w:type="dxa"/>
          <w:tblInd w:w="-15" w:type="dxa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40" w:type="dxa"/>
          </w:tcPr>
          <w:p w:rsidR="00597244" w:rsidRPr="001B2F45" w:rsidP="00C54963" w14:paraId="7A1AD01C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597244" w:rsidP="00955B8E" w14:paraId="59CC83CE" w14:textId="609A455A">
      <w:pPr>
        <w:spacing w:before="120" w:after="120" w:line="240" w:lineRule="auto"/>
        <w:sectPr w:rsidSect="00D41C96">
          <w:headerReference w:type="even" r:id="rId16"/>
          <w:headerReference w:type="default" r:id="rId17"/>
          <w:headerReference w:type="first" r:id="rId18"/>
          <w:footerReference w:type="first" r:id="rId19"/>
          <w:pgSz w:w="12240" w:h="15840"/>
          <w:pgMar w:top="1440" w:right="1354" w:bottom="1440" w:left="1440" w:header="720" w:footer="720" w:gutter="0"/>
          <w:cols w:space="720"/>
          <w:titlePg/>
          <w:docGrid w:linePitch="360"/>
        </w:sectPr>
      </w:pPr>
    </w:p>
    <w:p w:rsidR="00226C4E" w:rsidRPr="00D6541B" w:rsidP="00226C4E" w14:paraId="15E9511A" w14:textId="7615F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240" w:line="240" w:lineRule="auto"/>
        <w:ind w:left="720" w:right="720"/>
      </w:pPr>
      <w:r w:rsidRPr="00D6541B">
        <w:t xml:space="preserve">In this section, the agency may document components, factors, and design elements of the functions or exchanges that support the </w:t>
      </w:r>
      <w:r w:rsidR="00C13212">
        <w:t>goals</w:t>
      </w:r>
      <w:r w:rsidR="00C65447">
        <w:t xml:space="preserve"> of</w:t>
      </w:r>
      <w:r w:rsidR="00084C5C">
        <w:t xml:space="preserve"> automated</w:t>
      </w:r>
      <w:r w:rsidR="00C13212">
        <w:t xml:space="preserve"> </w:t>
      </w:r>
      <w:r w:rsidR="00F82932">
        <w:t>bi-directional exchanges with the</w:t>
      </w:r>
      <w:r w:rsidRPr="00D6541B">
        <w:t xml:space="preserve"> CCWIS.  If the agency has additional goals, please include them below and add new rows as needed.  We encourage agencies to simplify their responses by referencing submitted documentation, such as APDs</w:t>
      </w:r>
      <w:r w:rsidR="003F6F99">
        <w:t>,</w:t>
      </w:r>
      <w:r w:rsidRPr="00D6541B">
        <w:t xml:space="preserve"> or attach</w:t>
      </w:r>
      <w:r w:rsidRPr="00D6541B" w:rsidR="004E1A70">
        <w:t>ing</w:t>
      </w:r>
      <w:r w:rsidRPr="00D6541B">
        <w:t xml:space="preserve"> design documents and screenshots. </w:t>
      </w:r>
    </w:p>
    <w:p w:rsidR="00226C4E" w:rsidP="00226C4E" w14:paraId="32D90F10" w14:textId="635495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20" w:after="240" w:line="240" w:lineRule="auto"/>
        <w:ind w:left="720" w:right="720"/>
      </w:pPr>
      <w:r w:rsidRPr="00D6541B">
        <w:rPr>
          <w:i/>
        </w:rPr>
        <w:t>Please answer each question fully</w:t>
      </w:r>
      <w:r w:rsidRPr="00F02062">
        <w:rPr>
          <w:i/>
        </w:rPr>
        <w:t xml:space="preserve">.  </w:t>
      </w:r>
      <w:r w:rsidRPr="001B2F45" w:rsidR="00F02062">
        <w:rPr>
          <w:i/>
        </w:rPr>
        <w:t xml:space="preserve">Evidence for exchanges should address or demonstrate how </w:t>
      </w:r>
      <w:r w:rsidR="00702EB3">
        <w:rPr>
          <w:i/>
        </w:rPr>
        <w:t xml:space="preserve">the agency uses </w:t>
      </w:r>
      <w:r w:rsidRPr="001B2F45" w:rsidR="00F02062">
        <w:rPr>
          <w:i/>
        </w:rPr>
        <w:t xml:space="preserve">data from the exchange </w:t>
      </w:r>
      <w:r w:rsidR="00F02062">
        <w:rPr>
          <w:i/>
        </w:rPr>
        <w:t>to meet program goals</w:t>
      </w:r>
      <w:r w:rsidRPr="001B2F45" w:rsidR="00F02062">
        <w:rPr>
          <w:i/>
        </w:rPr>
        <w:t>.</w:t>
      </w:r>
      <w:r w:rsidR="00F02062">
        <w:t xml:space="preserve">  </w:t>
      </w:r>
      <w:r w:rsidRPr="00D6541B">
        <w:rPr>
          <w:i/>
        </w:rPr>
        <w:t xml:space="preserve">If a question is not applicable, indicate “N/A” and provide </w:t>
      </w:r>
      <w:r w:rsidR="00A96F15">
        <w:rPr>
          <w:i/>
        </w:rPr>
        <w:t>a reason</w:t>
      </w:r>
      <w:r w:rsidRPr="00D6541B">
        <w:rPr>
          <w:i/>
        </w:rPr>
        <w:t>.</w:t>
      </w:r>
    </w:p>
    <w:p w:rsidR="00865989" w:rsidRPr="002E480C" w:rsidP="002E480C" w14:paraId="4C23B0A1" w14:textId="5F8A0D1D">
      <w:pPr>
        <w:shd w:val="clear" w:color="auto" w:fill="D9D9D9" w:themeFill="background1" w:themeFillShade="D9"/>
        <w:spacing w:before="120" w:after="240" w:line="240" w:lineRule="auto"/>
        <w:rPr>
          <w:b/>
        </w:rPr>
      </w:pPr>
      <w:r>
        <w:rPr>
          <w:b/>
        </w:rPr>
        <w:t xml:space="preserve">Mandatory </w:t>
      </w:r>
      <w:r w:rsidR="007A3130">
        <w:rPr>
          <w:b/>
        </w:rPr>
        <w:t xml:space="preserve">Exchanges </w:t>
      </w:r>
    </w:p>
    <w:p w:rsidR="000F5796" w:rsidRPr="002E2AD6" w:rsidP="00B37942" w14:paraId="03481B20" w14:textId="0F338837">
      <w:pPr>
        <w:spacing w:before="120" w:after="240" w:line="240" w:lineRule="auto"/>
      </w:pPr>
      <w:r w:rsidRPr="00704483">
        <w:t xml:space="preserve">A CCWIS has four </w:t>
      </w:r>
      <w:r w:rsidRPr="00704483">
        <w:t>mandatory</w:t>
      </w:r>
      <w:r w:rsidRPr="00704483">
        <w:t>, if applicable, bi-directional data exchanges and seven mandatory</w:t>
      </w:r>
      <w:r w:rsidRPr="00E46A41">
        <w:rPr>
          <w:color w:val="000000"/>
        </w:rPr>
        <w:t>, to the extent practicable,</w:t>
      </w:r>
      <w:r w:rsidRPr="00E46A41" w:rsidR="00E46A41">
        <w:rPr>
          <w:color w:val="000000"/>
        </w:rPr>
        <w:t xml:space="preserve"> </w:t>
      </w:r>
      <w:r w:rsidRPr="00704483">
        <w:t xml:space="preserve">bi-directional data exchanges.  </w:t>
      </w:r>
      <w:r w:rsidRPr="002E2AD6">
        <w:t xml:space="preserve">Automated bi-directional exchanges are useful tools to prevent duplication, support </w:t>
      </w:r>
      <w:r w:rsidRPr="002E2AD6" w:rsidR="00655942">
        <w:t xml:space="preserve">quality </w:t>
      </w:r>
      <w:r w:rsidRPr="002E2AD6">
        <w:t xml:space="preserve">data, </w:t>
      </w:r>
      <w:r w:rsidRPr="002E2AD6" w:rsidR="00FD2371">
        <w:t xml:space="preserve">and ensure timely access to information to </w:t>
      </w:r>
      <w:r w:rsidRPr="002E2AD6">
        <w:t>improve service delivery</w:t>
      </w:r>
      <w:r w:rsidRPr="002E2AD6" w:rsidR="00FD2371">
        <w:t xml:space="preserve"> and support a holistic approach to</w:t>
      </w:r>
      <w:r w:rsidRPr="002E2AD6" w:rsidR="00345EA1">
        <w:t xml:space="preserve"> engaging families</w:t>
      </w:r>
      <w:r w:rsidRPr="002E2AD6">
        <w:t>.</w:t>
      </w:r>
      <w:r>
        <w:t xml:space="preserve">  For this tool</w:t>
      </w:r>
      <w:r w:rsidRPr="002E2AD6">
        <w:t xml:space="preserve">, </w:t>
      </w:r>
      <w:r w:rsidRPr="00362717">
        <w:rPr>
          <w:rFonts w:cstheme="minorHAnsi"/>
        </w:rPr>
        <w:t>“</w:t>
      </w:r>
      <w:r w:rsidR="00702EB3">
        <w:rPr>
          <w:rFonts w:cstheme="minorHAnsi"/>
        </w:rPr>
        <w:t>a</w:t>
      </w:r>
      <w:r w:rsidRPr="00362717" w:rsidR="00702EB3">
        <w:rPr>
          <w:rFonts w:cstheme="minorHAnsi"/>
        </w:rPr>
        <w:t>utomated</w:t>
      </w:r>
      <w:r w:rsidRPr="00362717">
        <w:rPr>
          <w:rFonts w:cstheme="minorHAnsi"/>
        </w:rPr>
        <w:t>” refers to</w:t>
      </w:r>
      <w:r w:rsidRPr="00362717">
        <w:rPr>
          <w:rFonts w:cstheme="minorHAnsi"/>
          <w:i/>
          <w:iCs/>
        </w:rPr>
        <w:t xml:space="preserve"> the exchange of data without human intervention.  </w:t>
      </w:r>
      <w:r w:rsidRPr="00362717">
        <w:rPr>
          <w:rFonts w:cstheme="minorHAnsi"/>
        </w:rPr>
        <w:t xml:space="preserve">The CCWIS should utilize automated business rules to prevent and resolve data conflicts.  </w:t>
      </w:r>
      <w:r w:rsidR="00702EB3">
        <w:rPr>
          <w:rFonts w:cstheme="minorHAnsi"/>
        </w:rPr>
        <w:t>H</w:t>
      </w:r>
      <w:r w:rsidRPr="00362717">
        <w:rPr>
          <w:rFonts w:cstheme="minorHAnsi"/>
        </w:rPr>
        <w:t xml:space="preserve">uman intervention </w:t>
      </w:r>
      <w:r w:rsidR="00702EB3">
        <w:rPr>
          <w:rFonts w:cstheme="minorHAnsi"/>
        </w:rPr>
        <w:t>may be</w:t>
      </w:r>
      <w:r w:rsidRPr="00362717" w:rsidR="00702EB3">
        <w:rPr>
          <w:rFonts w:cstheme="minorHAnsi"/>
        </w:rPr>
        <w:t xml:space="preserve"> </w:t>
      </w:r>
      <w:r w:rsidRPr="00362717">
        <w:rPr>
          <w:rFonts w:cstheme="minorHAnsi"/>
        </w:rPr>
        <w:t xml:space="preserve">necessary </w:t>
      </w:r>
      <w:r w:rsidR="00702EB3">
        <w:rPr>
          <w:rFonts w:cstheme="minorHAnsi"/>
        </w:rPr>
        <w:t xml:space="preserve">at times </w:t>
      </w:r>
      <w:r w:rsidRPr="00362717">
        <w:rPr>
          <w:rFonts w:cstheme="minorHAnsi"/>
        </w:rPr>
        <w:t>to resolve data conflicts, but this should be an exception and not typical practice.</w:t>
      </w:r>
      <w:r w:rsidRPr="00362717">
        <w:rPr>
          <w:rFonts w:cstheme="minorHAnsi"/>
          <w:i/>
          <w:iCs/>
        </w:rPr>
        <w:t xml:space="preserve">  </w:t>
      </w:r>
    </w:p>
    <w:tbl>
      <w:tblPr>
        <w:tblStyle w:val="TableGrid"/>
        <w:tblW w:w="12955" w:type="dxa"/>
        <w:tblLayout w:type="fixed"/>
        <w:tblLook w:val="04A0"/>
      </w:tblPr>
      <w:tblGrid>
        <w:gridCol w:w="985"/>
        <w:gridCol w:w="3780"/>
        <w:gridCol w:w="8190"/>
      </w:tblGrid>
      <w:tr w14:paraId="627B46EB" w14:textId="77777777" w:rsidTr="00C450F7">
        <w:tblPrEx>
          <w:tblW w:w="12955" w:type="dxa"/>
          <w:tblLayout w:type="fixed"/>
          <w:tblLook w:val="04A0"/>
        </w:tblPrEx>
        <w:trPr>
          <w:trHeight w:val="755"/>
          <w:tblHeader/>
        </w:trPr>
        <w:tc>
          <w:tcPr>
            <w:tcW w:w="985" w:type="dxa"/>
            <w:shd w:val="clear" w:color="auto" w:fill="D9D9D9" w:themeFill="background1" w:themeFillShade="D9"/>
            <w:vAlign w:val="center"/>
          </w:tcPr>
          <w:p w:rsidR="00A04CE8" w:rsidRPr="004126E6" w:rsidP="00C450F7" w14:paraId="327DCAE9" w14:textId="77777777">
            <w:pPr>
              <w:jc w:val="center"/>
              <w:rPr>
                <w:rFonts w:cstheme="minorHAnsi"/>
                <w:b/>
                <w:sz w:val="28"/>
              </w:rPr>
            </w:pPr>
            <w:r w:rsidRPr="004126E6">
              <w:rPr>
                <w:rFonts w:cstheme="minorHAnsi"/>
                <w:b/>
                <w:sz w:val="28"/>
              </w:rPr>
              <w:t>#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A04CE8" w:rsidRPr="00F82932" w:rsidP="00C450F7" w14:paraId="1EDE2763" w14:textId="45F4D6A5">
            <w:pPr>
              <w:jc w:val="center"/>
              <w:rPr>
                <w:rFonts w:cstheme="minorHAnsi"/>
                <w:b/>
                <w:sz w:val="28"/>
              </w:rPr>
            </w:pPr>
            <w:r w:rsidRPr="00F82932">
              <w:rPr>
                <w:rFonts w:cstheme="minorHAnsi"/>
                <w:b/>
                <w:sz w:val="28"/>
              </w:rPr>
              <w:t>Exchange</w:t>
            </w:r>
            <w:r w:rsidRPr="00F82932" w:rsidR="004B16A6">
              <w:rPr>
                <w:rFonts w:cstheme="minorHAnsi"/>
                <w:b/>
                <w:sz w:val="28"/>
              </w:rPr>
              <w:t xml:space="preserve"> Goal</w:t>
            </w:r>
          </w:p>
        </w:tc>
        <w:tc>
          <w:tcPr>
            <w:tcW w:w="8190" w:type="dxa"/>
            <w:shd w:val="clear" w:color="auto" w:fill="D9D9D9" w:themeFill="background1" w:themeFillShade="D9"/>
            <w:vAlign w:val="center"/>
          </w:tcPr>
          <w:p w:rsidR="00A04CE8" w:rsidRPr="00F82932" w:rsidP="00C450F7" w14:paraId="4B99B32B" w14:textId="43D82B16">
            <w:pPr>
              <w:jc w:val="center"/>
              <w:rPr>
                <w:rFonts w:cstheme="minorHAnsi"/>
                <w:b/>
                <w:sz w:val="28"/>
              </w:rPr>
            </w:pPr>
            <w:r w:rsidRPr="00F82932">
              <w:rPr>
                <w:rFonts w:cstheme="minorHAnsi"/>
                <w:b/>
                <w:sz w:val="28"/>
              </w:rPr>
              <w:t>Evidence the</w:t>
            </w:r>
            <w:r w:rsidRPr="00F82932">
              <w:rPr>
                <w:rFonts w:cstheme="minorHAnsi"/>
                <w:b/>
                <w:sz w:val="28"/>
              </w:rPr>
              <w:t xml:space="preserve"> </w:t>
            </w:r>
            <w:r w:rsidRPr="00F82932" w:rsidR="007079F0">
              <w:rPr>
                <w:rFonts w:cstheme="minorHAnsi"/>
                <w:b/>
                <w:sz w:val="28"/>
              </w:rPr>
              <w:t>System/</w:t>
            </w:r>
            <w:r w:rsidRPr="00F82932" w:rsidR="00311031">
              <w:rPr>
                <w:rFonts w:cstheme="minorHAnsi"/>
                <w:b/>
                <w:sz w:val="28"/>
              </w:rPr>
              <w:t>Exchange</w:t>
            </w:r>
            <w:r w:rsidRPr="00F82932" w:rsidR="008A15DF">
              <w:rPr>
                <w:rFonts w:cstheme="minorHAnsi"/>
                <w:b/>
                <w:sz w:val="28"/>
              </w:rPr>
              <w:t xml:space="preserve"> </w:t>
            </w:r>
            <w:r w:rsidRPr="00F82932">
              <w:rPr>
                <w:rFonts w:cstheme="minorHAnsi"/>
                <w:b/>
                <w:sz w:val="28"/>
              </w:rPr>
              <w:t>Support</w:t>
            </w:r>
            <w:r w:rsidRPr="00F82932" w:rsidR="007079F0">
              <w:rPr>
                <w:rFonts w:cstheme="minorHAnsi"/>
                <w:b/>
                <w:sz w:val="28"/>
              </w:rPr>
              <w:t>s</w:t>
            </w:r>
            <w:r w:rsidRPr="00F82932">
              <w:rPr>
                <w:rFonts w:cstheme="minorHAnsi"/>
                <w:b/>
                <w:sz w:val="28"/>
              </w:rPr>
              <w:t xml:space="preserve"> the </w:t>
            </w:r>
            <w:r w:rsidRPr="00F82932" w:rsidR="007079F0">
              <w:rPr>
                <w:rFonts w:cstheme="minorHAnsi"/>
                <w:b/>
                <w:sz w:val="28"/>
              </w:rPr>
              <w:t>Goal</w:t>
            </w:r>
          </w:p>
        </w:tc>
      </w:tr>
      <w:tr w14:paraId="3C806208" w14:textId="77777777" w:rsidTr="007A3130">
        <w:tblPrEx>
          <w:tblW w:w="12955" w:type="dxa"/>
          <w:tblLayout w:type="fixed"/>
          <w:tblLook w:val="04A0"/>
        </w:tblPrEx>
        <w:trPr>
          <w:trHeight w:val="692"/>
        </w:trPr>
        <w:tc>
          <w:tcPr>
            <w:tcW w:w="985" w:type="dxa"/>
          </w:tcPr>
          <w:p w:rsidR="00D40821" w:rsidRPr="00362717" w:rsidP="00E9105D" w14:paraId="4C2F4C4F" w14:textId="79AE2DF8">
            <w:pPr>
              <w:spacing w:before="60" w:after="60"/>
              <w:rPr>
                <w:rFonts w:cstheme="minorHAnsi"/>
                <w:b/>
              </w:rPr>
            </w:pPr>
            <w:r w:rsidRPr="00362717">
              <w:rPr>
                <w:rFonts w:cstheme="minorHAnsi"/>
                <w:b/>
              </w:rPr>
              <w:t>M.B.01</w:t>
            </w:r>
          </w:p>
        </w:tc>
        <w:tc>
          <w:tcPr>
            <w:tcW w:w="3780" w:type="dxa"/>
          </w:tcPr>
          <w:p w:rsidR="00D40821" w:rsidRPr="00362717" w:rsidP="00120C3F" w14:paraId="4D8F3FA6" w14:textId="71A03266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A6D4E">
              <w:rPr>
                <w:rFonts w:cstheme="minorHAnsi"/>
                <w:sz w:val="20"/>
                <w:szCs w:val="20"/>
              </w:rPr>
              <w:t>Data exchanges provide information for the age</w:t>
            </w:r>
            <w:r w:rsidRPr="00FA6D4E" w:rsidR="00FA6D4E">
              <w:rPr>
                <w:rFonts w:cstheme="minorHAnsi"/>
                <w:sz w:val="20"/>
                <w:szCs w:val="20"/>
              </w:rPr>
              <w:t>n</w:t>
            </w:r>
            <w:r w:rsidRPr="00FA6D4E">
              <w:rPr>
                <w:rFonts w:cstheme="minorHAnsi"/>
                <w:sz w:val="20"/>
                <w:szCs w:val="20"/>
              </w:rPr>
              <w:t xml:space="preserve">cy </w:t>
            </w:r>
            <w:r w:rsidRPr="00362717" w:rsidR="00FA6D4E">
              <w:rPr>
                <w:rFonts w:cstheme="minorHAnsi"/>
                <w:sz w:val="20"/>
                <w:szCs w:val="20"/>
              </w:rPr>
              <w:t xml:space="preserve">to strengthen program integrity, support improved outcomes for children and families, </w:t>
            </w:r>
            <w:r w:rsidRPr="00FA6D4E">
              <w:rPr>
                <w:rFonts w:cstheme="minorHAnsi"/>
                <w:sz w:val="20"/>
                <w:szCs w:val="20"/>
              </w:rPr>
              <w:t>and create a comprehensive view of a family’s unique strengths and challenges.</w:t>
            </w:r>
          </w:p>
        </w:tc>
        <w:tc>
          <w:tcPr>
            <w:tcW w:w="8190" w:type="dxa"/>
          </w:tcPr>
          <w:p w:rsidR="00D40821" w:rsidP="00D40821" w14:paraId="41C1DDC0" w14:textId="77777777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Evidence may include:</w:t>
            </w:r>
          </w:p>
          <w:p w:rsidR="004C0AC6" w:rsidP="004C0AC6" w14:paraId="34CC19E3" w14:textId="296FDAC9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Explanation of how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exchanges mee</w:t>
            </w:r>
            <w:r w:rsidR="00FA6D4E">
              <w:rPr>
                <w:rFonts w:cstheme="minorHAnsi"/>
                <w:i/>
                <w:iCs/>
                <w:sz w:val="20"/>
                <w:szCs w:val="20"/>
              </w:rPr>
              <w:t>t</w:t>
            </w:r>
            <w:r w:rsidR="001E2B28">
              <w:rPr>
                <w:rFonts w:cstheme="minorHAnsi"/>
                <w:i/>
                <w:iCs/>
                <w:sz w:val="20"/>
                <w:szCs w:val="20"/>
              </w:rPr>
              <w:t xml:space="preserve"> program, data, and reporting</w:t>
            </w:r>
            <w:r w:rsidR="00C9128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1E2B28">
              <w:rPr>
                <w:rFonts w:cstheme="minorHAnsi"/>
                <w:i/>
                <w:iCs/>
                <w:sz w:val="20"/>
                <w:szCs w:val="20"/>
              </w:rPr>
              <w:t>r</w:t>
            </w:r>
            <w:r w:rsidR="00C9128F">
              <w:rPr>
                <w:rFonts w:cstheme="minorHAnsi"/>
                <w:i/>
                <w:iCs/>
                <w:sz w:val="20"/>
                <w:szCs w:val="20"/>
              </w:rPr>
              <w:t xml:space="preserve">equirements described in the project’s </w:t>
            </w:r>
            <w:r w:rsidRPr="00702EB3" w:rsidR="00702EB3">
              <w:rPr>
                <w:rFonts w:cstheme="minorHAnsi"/>
                <w:i/>
                <w:iCs/>
                <w:sz w:val="20"/>
                <w:szCs w:val="20"/>
              </w:rPr>
              <w:t>Implementation APD</w:t>
            </w:r>
            <w:r w:rsidR="00770383">
              <w:rPr>
                <w:rFonts w:cstheme="minorHAnsi"/>
                <w:i/>
                <w:iCs/>
                <w:sz w:val="20"/>
                <w:szCs w:val="20"/>
              </w:rPr>
              <w:t xml:space="preserve"> (</w:t>
            </w:r>
            <w:r w:rsidR="00C9128F">
              <w:rPr>
                <w:rFonts w:cstheme="minorHAnsi"/>
                <w:i/>
                <w:iCs/>
                <w:sz w:val="20"/>
                <w:szCs w:val="20"/>
              </w:rPr>
              <w:t>IAPD</w:t>
            </w:r>
            <w:r w:rsidR="00770383"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 w:rsidR="00C9128F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:rsidR="00D41A94" w14:paraId="63F047F5" w14:textId="1E300FE2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Sample reports and/or dashboards</w:t>
            </w:r>
            <w:r w:rsidR="001E2B28">
              <w:rPr>
                <w:rFonts w:cstheme="minorHAnsi"/>
                <w:i/>
                <w:iCs/>
                <w:sz w:val="20"/>
                <w:szCs w:val="20"/>
              </w:rPr>
              <w:t xml:space="preserve"> using data received through exchanges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:rsidR="004C0AC6" w:rsidRPr="00362717" w:rsidP="00362717" w14:paraId="0B89B20D" w14:textId="3E267200">
            <w:pPr>
              <w:pStyle w:val="ListParagraph"/>
              <w:numPr>
                <w:ilvl w:val="0"/>
                <w:numId w:val="28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User feedback.</w:t>
            </w:r>
          </w:p>
        </w:tc>
      </w:tr>
      <w:tr w14:paraId="785C33E8" w14:textId="77777777" w:rsidTr="007A3130">
        <w:tblPrEx>
          <w:tblW w:w="12955" w:type="dxa"/>
          <w:tblLayout w:type="fixed"/>
          <w:tblLook w:val="04A0"/>
        </w:tblPrEx>
        <w:trPr>
          <w:trHeight w:val="557"/>
        </w:trPr>
        <w:tc>
          <w:tcPr>
            <w:tcW w:w="985" w:type="dxa"/>
          </w:tcPr>
          <w:p w:rsidR="00586A4A" w:rsidRPr="00F82932" w:rsidP="00E9105D" w14:paraId="4BFDF09B" w14:textId="48CF4898">
            <w:pPr>
              <w:spacing w:before="60" w:after="60"/>
              <w:rPr>
                <w:rFonts w:cstheme="minorHAnsi"/>
                <w:b/>
              </w:rPr>
            </w:pPr>
            <w:r w:rsidRPr="00F82932">
              <w:rPr>
                <w:rFonts w:cstheme="minorHAnsi"/>
                <w:b/>
              </w:rPr>
              <w:t>M.B.</w:t>
            </w:r>
            <w:r w:rsidRPr="00F82932" w:rsidR="0019216B">
              <w:rPr>
                <w:rFonts w:cstheme="minorHAnsi"/>
                <w:b/>
              </w:rPr>
              <w:t>0</w:t>
            </w:r>
            <w:r w:rsidR="008E63DC">
              <w:rPr>
                <w:rFonts w:cstheme="minorHAnsi"/>
                <w:b/>
              </w:rPr>
              <w:t>2</w:t>
            </w:r>
          </w:p>
        </w:tc>
        <w:tc>
          <w:tcPr>
            <w:tcW w:w="3780" w:type="dxa"/>
          </w:tcPr>
          <w:p w:rsidR="00C249F6" w:rsidRPr="00F82932" w:rsidP="00B63E65" w14:paraId="1F7D7413" w14:textId="1ABE8D12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82932">
              <w:rPr>
                <w:rFonts w:cstheme="minorHAnsi"/>
                <w:sz w:val="20"/>
                <w:szCs w:val="20"/>
              </w:rPr>
              <w:t>Data</w:t>
            </w:r>
            <w:r w:rsidRPr="00F82932">
              <w:rPr>
                <w:rFonts w:cstheme="minorHAnsi"/>
                <w:sz w:val="20"/>
                <w:szCs w:val="20"/>
              </w:rPr>
              <w:t xml:space="preserve"> exchange</w:t>
            </w:r>
            <w:r w:rsidRPr="00F82932">
              <w:rPr>
                <w:rFonts w:cstheme="minorHAnsi"/>
                <w:sz w:val="20"/>
                <w:szCs w:val="20"/>
              </w:rPr>
              <w:t>s</w:t>
            </w:r>
            <w:r w:rsidRPr="00F82932">
              <w:rPr>
                <w:rFonts w:cstheme="minorHAnsi"/>
                <w:sz w:val="20"/>
                <w:szCs w:val="20"/>
              </w:rPr>
              <w:t xml:space="preserve"> </w:t>
            </w:r>
            <w:r w:rsidRPr="00F82932">
              <w:rPr>
                <w:rFonts w:cstheme="minorHAnsi"/>
                <w:sz w:val="20"/>
                <w:szCs w:val="20"/>
              </w:rPr>
              <w:t>are</w:t>
            </w:r>
            <w:r w:rsidRPr="00F82932">
              <w:rPr>
                <w:rFonts w:cstheme="minorHAnsi"/>
                <w:sz w:val="20"/>
                <w:szCs w:val="20"/>
              </w:rPr>
              <w:t xml:space="preserve"> </w:t>
            </w:r>
            <w:r w:rsidR="00403DCA">
              <w:rPr>
                <w:rFonts w:cstheme="minorHAnsi"/>
                <w:sz w:val="20"/>
                <w:szCs w:val="20"/>
              </w:rPr>
              <w:t xml:space="preserve">included in the agency’s data governance process and </w:t>
            </w:r>
            <w:r w:rsidRPr="00F82932">
              <w:rPr>
                <w:rFonts w:cstheme="minorHAnsi"/>
                <w:sz w:val="20"/>
                <w:szCs w:val="20"/>
              </w:rPr>
              <w:t>governed by a formal data sharing agreement signed by all entities sending, receiving, or using the data.</w:t>
            </w:r>
          </w:p>
          <w:p w:rsidR="00450CC8" w:rsidRPr="00F82932" w:rsidP="00E41559" w14:paraId="68045AA0" w14:textId="5586FA1F">
            <w:pPr>
              <w:spacing w:before="120" w:after="60"/>
              <w:rPr>
                <w:rFonts w:cstheme="minorHAnsi"/>
                <w:sz w:val="20"/>
                <w:szCs w:val="20"/>
              </w:rPr>
            </w:pPr>
            <w:r w:rsidRPr="00F82932">
              <w:rPr>
                <w:rFonts w:cstheme="minorHAnsi"/>
                <w:i/>
                <w:iCs/>
                <w:sz w:val="20"/>
                <w:szCs w:val="20"/>
              </w:rPr>
              <w:t>Suggested language and/or topics to include in a data sharing agreement can be found</w:t>
            </w:r>
            <w:r w:rsidR="004145F1">
              <w:rPr>
                <w:rFonts w:cstheme="minorHAnsi"/>
                <w:i/>
                <w:iCs/>
                <w:sz w:val="20"/>
                <w:szCs w:val="20"/>
              </w:rPr>
              <w:t xml:space="preserve"> below</w:t>
            </w:r>
            <w:r w:rsidRPr="00F82932">
              <w:rPr>
                <w:rFonts w:cstheme="minorHAnsi"/>
                <w:i/>
                <w:iCs/>
                <w:sz w:val="20"/>
                <w:szCs w:val="20"/>
              </w:rPr>
              <w:t xml:space="preserve"> in </w:t>
            </w:r>
            <w:r w:rsidR="004145F1">
              <w:rPr>
                <w:rFonts w:cstheme="minorHAnsi"/>
                <w:i/>
                <w:iCs/>
                <w:sz w:val="20"/>
                <w:szCs w:val="20"/>
              </w:rPr>
              <w:t>Resource 2 – Data Sharing Agreements</w:t>
            </w:r>
            <w:r w:rsidR="00E874AF">
              <w:rPr>
                <w:rFonts w:cstheme="minorHAnsi"/>
                <w:i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8190" w:type="dxa"/>
          </w:tcPr>
          <w:p w:rsidR="00277885" w:rsidP="00277885" w14:paraId="36B55B63" w14:textId="77777777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F73DFE">
              <w:rPr>
                <w:rFonts w:cstheme="minorHAnsi"/>
                <w:i/>
                <w:iCs/>
                <w:sz w:val="20"/>
                <w:szCs w:val="20"/>
              </w:rPr>
              <w:t>Evidence may include</w:t>
            </w:r>
            <w:r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  <w:p w:rsidR="00586A4A" w:rsidRPr="00362717" w:rsidP="00277885" w14:paraId="484A7A0B" w14:textId="77777777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I</w:t>
            </w:r>
            <w:r w:rsidR="00277885">
              <w:rPr>
                <w:rFonts w:cstheme="minorHAnsi"/>
                <w:i/>
                <w:iCs/>
                <w:sz w:val="20"/>
                <w:szCs w:val="20"/>
              </w:rPr>
              <w:t xml:space="preserve">ndex of formal </w:t>
            </w:r>
            <w:r w:rsidRPr="00362717" w:rsidR="00277885">
              <w:rPr>
                <w:rFonts w:cstheme="minorHAnsi"/>
                <w:i/>
                <w:iCs/>
                <w:sz w:val="20"/>
                <w:szCs w:val="20"/>
              </w:rPr>
              <w:t>data sharing agreements</w:t>
            </w:r>
            <w:r w:rsidR="00277885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:rsidR="00A5764E" w:rsidRPr="00362717" w:rsidP="00362717" w14:paraId="0A1590AF" w14:textId="46FD4C6B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Sample data sharing agreement(s) that include suggested language found below in Resource 2 – Data Sharing Agreements.</w:t>
            </w:r>
          </w:p>
        </w:tc>
      </w:tr>
      <w:tr w14:paraId="0D387783" w14:textId="77777777" w:rsidTr="007A3130">
        <w:tblPrEx>
          <w:tblW w:w="12955" w:type="dxa"/>
          <w:tblLayout w:type="fixed"/>
          <w:tblLook w:val="04A0"/>
        </w:tblPrEx>
        <w:trPr>
          <w:trHeight w:val="557"/>
        </w:trPr>
        <w:tc>
          <w:tcPr>
            <w:tcW w:w="985" w:type="dxa"/>
          </w:tcPr>
          <w:p w:rsidR="00C249F6" w:rsidRPr="00F82932" w:rsidP="00E9105D" w14:paraId="7B2476BB" w14:textId="2DAED88C">
            <w:pPr>
              <w:spacing w:before="60" w:after="60"/>
              <w:rPr>
                <w:rFonts w:cstheme="minorHAnsi"/>
                <w:b/>
              </w:rPr>
            </w:pPr>
            <w:r w:rsidRPr="00F82932">
              <w:rPr>
                <w:rFonts w:cstheme="minorHAnsi"/>
                <w:b/>
              </w:rPr>
              <w:t>M.B.</w:t>
            </w:r>
            <w:r w:rsidRPr="00F82932" w:rsidR="0019216B">
              <w:rPr>
                <w:rFonts w:cstheme="minorHAnsi"/>
                <w:b/>
              </w:rPr>
              <w:t>0</w:t>
            </w:r>
            <w:r w:rsidR="008E63DC">
              <w:rPr>
                <w:rFonts w:cstheme="minorHAnsi"/>
                <w:b/>
              </w:rPr>
              <w:t>3</w:t>
            </w:r>
          </w:p>
        </w:tc>
        <w:tc>
          <w:tcPr>
            <w:tcW w:w="3780" w:type="dxa"/>
          </w:tcPr>
          <w:p w:rsidR="00C249F6" w:rsidRPr="00F82932" w:rsidP="007D17E1" w14:paraId="40EBD4C7" w14:textId="747D610E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82932">
              <w:rPr>
                <w:rFonts w:cstheme="minorHAnsi"/>
                <w:sz w:val="20"/>
                <w:szCs w:val="20"/>
              </w:rPr>
              <w:t>Data sharing agreements address every data element in the exchange.</w:t>
            </w:r>
          </w:p>
        </w:tc>
        <w:tc>
          <w:tcPr>
            <w:tcW w:w="8190" w:type="dxa"/>
          </w:tcPr>
          <w:p w:rsidR="002E47B8" w:rsidP="002E47B8" w14:paraId="1BA28D62" w14:textId="77777777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F73DFE">
              <w:rPr>
                <w:rFonts w:cstheme="minorHAnsi"/>
                <w:i/>
                <w:iCs/>
                <w:sz w:val="20"/>
                <w:szCs w:val="20"/>
              </w:rPr>
              <w:t>Evidence may include</w:t>
            </w:r>
            <w:r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  <w:p w:rsidR="00C249F6" w:rsidP="002E47B8" w14:paraId="28451CF0" w14:textId="27B64B0D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362717" w:rsidR="002F65A8">
              <w:rPr>
                <w:rFonts w:cstheme="minorHAnsi"/>
                <w:i/>
                <w:iCs/>
                <w:sz w:val="20"/>
                <w:szCs w:val="20"/>
              </w:rPr>
              <w:t xml:space="preserve"> data dictionary or model that describes data elements, identifies </w:t>
            </w:r>
            <w:r w:rsidRPr="00362717" w:rsidR="00797A5F">
              <w:rPr>
                <w:rFonts w:cstheme="minorHAnsi"/>
                <w:i/>
                <w:iCs/>
                <w:sz w:val="20"/>
                <w:szCs w:val="20"/>
              </w:rPr>
              <w:t>confidentiality requirements, define</w:t>
            </w:r>
            <w:r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362717" w:rsidR="00797A5F">
              <w:rPr>
                <w:rFonts w:cstheme="minorHAnsi"/>
                <w:i/>
                <w:iCs/>
                <w:sz w:val="20"/>
                <w:szCs w:val="20"/>
              </w:rPr>
              <w:t xml:space="preserve"> exchange conditions</w:t>
            </w:r>
            <w:r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362717" w:rsidR="00797A5F">
              <w:rPr>
                <w:rFonts w:cstheme="minorHAnsi"/>
                <w:i/>
                <w:iCs/>
                <w:sz w:val="20"/>
                <w:szCs w:val="20"/>
              </w:rPr>
              <w:t xml:space="preserve"> and standardizes data definitions across systems and divisions.</w:t>
            </w:r>
          </w:p>
          <w:p w:rsidR="002E47B8" w:rsidRPr="00362717" w:rsidP="00362717" w14:paraId="324E9F0D" w14:textId="7E6985AD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Sample data sharing agreement(s) that include suggested language found below in Resource 2 – Data Sharing Agreements.</w:t>
            </w:r>
          </w:p>
        </w:tc>
      </w:tr>
      <w:tr w14:paraId="02F9A999" w14:textId="77777777" w:rsidTr="007A3130">
        <w:tblPrEx>
          <w:tblW w:w="12955" w:type="dxa"/>
          <w:tblLayout w:type="fixed"/>
          <w:tblLook w:val="04A0"/>
        </w:tblPrEx>
        <w:trPr>
          <w:trHeight w:val="557"/>
        </w:trPr>
        <w:tc>
          <w:tcPr>
            <w:tcW w:w="985" w:type="dxa"/>
          </w:tcPr>
          <w:p w:rsidR="000A50D8" w:rsidRPr="00F82932" w:rsidP="006C4574" w14:paraId="0C013634" w14:textId="5916D2D2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M.B.</w:t>
            </w:r>
            <w:r w:rsidRPr="00F82932" w:rsidR="009C44B4">
              <w:rPr>
                <w:rFonts w:cstheme="minorHAnsi"/>
                <w:b/>
              </w:rPr>
              <w:t>0</w:t>
            </w:r>
            <w:r w:rsidR="008E63DC">
              <w:rPr>
                <w:rFonts w:cstheme="minorHAnsi"/>
                <w:b/>
              </w:rPr>
              <w:t>4</w:t>
            </w:r>
          </w:p>
        </w:tc>
        <w:tc>
          <w:tcPr>
            <w:tcW w:w="3780" w:type="dxa"/>
          </w:tcPr>
          <w:p w:rsidR="000A50D8" w:rsidRPr="00F82932" w:rsidP="00120C3F" w14:paraId="25890F68" w14:textId="07E3451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agency ensures the context and meaning of the data</w:t>
            </w:r>
            <w:r w:rsidR="0085018D">
              <w:rPr>
                <w:rFonts w:cstheme="minorHAnsi"/>
                <w:sz w:val="20"/>
                <w:szCs w:val="20"/>
              </w:rPr>
              <w:t xml:space="preserve"> from the original source</w:t>
            </w:r>
            <w:r>
              <w:rPr>
                <w:rFonts w:cstheme="minorHAnsi"/>
                <w:sz w:val="20"/>
                <w:szCs w:val="20"/>
              </w:rPr>
              <w:t xml:space="preserve"> are preserved.</w:t>
            </w:r>
          </w:p>
        </w:tc>
        <w:tc>
          <w:tcPr>
            <w:tcW w:w="8190" w:type="dxa"/>
          </w:tcPr>
          <w:p w:rsidR="0019350B" w:rsidP="0019350B" w14:paraId="5217DC83" w14:textId="77777777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F73DFE">
              <w:rPr>
                <w:rFonts w:cstheme="minorHAnsi"/>
                <w:i/>
                <w:iCs/>
                <w:sz w:val="20"/>
                <w:szCs w:val="20"/>
              </w:rPr>
              <w:t>Evidence may include</w:t>
            </w:r>
            <w:r>
              <w:rPr>
                <w:rFonts w:cstheme="minorHAnsi"/>
                <w:i/>
                <w:iCs/>
                <w:sz w:val="20"/>
                <w:szCs w:val="20"/>
              </w:rPr>
              <w:t>:</w:t>
            </w:r>
          </w:p>
          <w:p w:rsidR="0019350B" w:rsidP="006C4574" w14:paraId="5C75C8D6" w14:textId="301CFC99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Schedule demonstrating that d</w:t>
            </w:r>
            <w:r>
              <w:rPr>
                <w:rFonts w:cstheme="minorHAnsi"/>
                <w:i/>
                <w:iCs/>
                <w:sz w:val="20"/>
                <w:szCs w:val="20"/>
              </w:rPr>
              <w:t>ata sharing agreements and data dictionaries are reviewed with regular periodicity.</w:t>
            </w:r>
          </w:p>
          <w:p w:rsidR="00F47A7E" w:rsidP="00E41559" w14:paraId="4377FC4B" w14:textId="313A31C3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On</w:t>
            </w:r>
            <w:r w:rsidR="00770383">
              <w:rPr>
                <w:rFonts w:cstheme="minorHAnsi"/>
                <w:i/>
                <w:iCs/>
                <w:sz w:val="20"/>
                <w:szCs w:val="20"/>
              </w:rPr>
              <w:t>-</w:t>
            </w:r>
            <w:r>
              <w:rPr>
                <w:rFonts w:cstheme="minorHAnsi"/>
                <w:i/>
                <w:iCs/>
                <w:sz w:val="20"/>
                <w:szCs w:val="20"/>
              </w:rPr>
              <w:t>screen guides and/or definitions of data elements received through data exchanges.</w:t>
            </w:r>
          </w:p>
          <w:p w:rsidR="000A50D8" w:rsidRPr="00651A0A" w:rsidP="00E338EA" w14:paraId="1620CA32" w14:textId="5217E310">
            <w:pPr>
              <w:pStyle w:val="ListParagraph"/>
              <w:numPr>
                <w:ilvl w:val="0"/>
                <w:numId w:val="20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Shared data dictionary that describes each data element.</w:t>
            </w:r>
          </w:p>
        </w:tc>
      </w:tr>
      <w:tr w14:paraId="4FBC1C02" w14:textId="77777777" w:rsidTr="007A3130">
        <w:tblPrEx>
          <w:tblW w:w="12955" w:type="dxa"/>
          <w:tblLayout w:type="fixed"/>
          <w:tblLook w:val="04A0"/>
        </w:tblPrEx>
        <w:trPr>
          <w:trHeight w:val="557"/>
        </w:trPr>
        <w:tc>
          <w:tcPr>
            <w:tcW w:w="985" w:type="dxa"/>
          </w:tcPr>
          <w:p w:rsidR="00DD75E1" w:rsidRPr="00F82932" w:rsidP="00E9105D" w14:paraId="133B6B00" w14:textId="2B082C4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M.B.</w:t>
            </w:r>
            <w:r w:rsidRPr="00F82932" w:rsidR="009C44B4">
              <w:rPr>
                <w:rFonts w:cstheme="minorHAnsi"/>
                <w:b/>
              </w:rPr>
              <w:t>0</w:t>
            </w:r>
            <w:r w:rsidR="008E63DC">
              <w:rPr>
                <w:rFonts w:cstheme="minorHAnsi"/>
                <w:b/>
              </w:rPr>
              <w:t>5</w:t>
            </w:r>
          </w:p>
        </w:tc>
        <w:tc>
          <w:tcPr>
            <w:tcW w:w="3780" w:type="dxa"/>
          </w:tcPr>
          <w:p w:rsidR="00DD75E1" w:rsidRPr="00F82932" w:rsidP="00120C3F" w14:paraId="698492EC" w14:textId="455E260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F82932">
              <w:rPr>
                <w:rFonts w:cstheme="minorHAnsi"/>
                <w:sz w:val="20"/>
                <w:szCs w:val="20"/>
              </w:rPr>
              <w:t>The system performs automated data quality checks according to the agency’s CCWIS Data Quality Plan</w:t>
            </w:r>
            <w:r w:rsidR="00702EB3">
              <w:rPr>
                <w:rFonts w:cstheme="minorHAnsi"/>
                <w:sz w:val="20"/>
                <w:szCs w:val="20"/>
              </w:rPr>
              <w:t xml:space="preserve"> (DQP)</w:t>
            </w:r>
            <w:r w:rsidRPr="00F8293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190" w:type="dxa"/>
          </w:tcPr>
          <w:p w:rsidR="00DD75E1" w:rsidP="006C4574" w14:paraId="5896BE25" w14:textId="043A8A01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F82932">
              <w:rPr>
                <w:rFonts w:cstheme="minorHAnsi"/>
                <w:i/>
                <w:iCs/>
                <w:sz w:val="20"/>
                <w:szCs w:val="20"/>
              </w:rPr>
              <w:t xml:space="preserve">An agency may reference </w:t>
            </w:r>
            <w:r w:rsidR="0076238F">
              <w:rPr>
                <w:rFonts w:cstheme="minorHAnsi"/>
                <w:i/>
                <w:iCs/>
                <w:sz w:val="20"/>
                <w:szCs w:val="20"/>
              </w:rPr>
              <w:t>its</w:t>
            </w:r>
            <w:r w:rsidRPr="00F82932" w:rsidR="00B55EC4">
              <w:rPr>
                <w:rFonts w:cstheme="minorHAnsi"/>
                <w:i/>
                <w:iCs/>
                <w:sz w:val="20"/>
                <w:szCs w:val="20"/>
              </w:rPr>
              <w:t xml:space="preserve"> CCWIS </w:t>
            </w:r>
            <w:r w:rsidR="002F65A8">
              <w:rPr>
                <w:rFonts w:cstheme="minorHAnsi"/>
                <w:i/>
                <w:iCs/>
                <w:sz w:val="20"/>
                <w:szCs w:val="20"/>
              </w:rPr>
              <w:t xml:space="preserve">DQP </w:t>
            </w:r>
            <w:r w:rsidRPr="00CD4195" w:rsidR="00B55EC4">
              <w:rPr>
                <w:rFonts w:cstheme="minorHAnsi"/>
                <w:i/>
                <w:iCs/>
                <w:sz w:val="20"/>
                <w:szCs w:val="20"/>
              </w:rPr>
              <w:t>or</w:t>
            </w:r>
            <w:r w:rsidRPr="00CD419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hyperlink r:id="rId20" w:history="1">
              <w:r w:rsidRPr="004126E6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CCWIS Data Quality Self-Assessment Tool</w:t>
              </w:r>
            </w:hyperlink>
            <w:r w:rsidRPr="004126E6">
              <w:rPr>
                <w:rFonts w:cstheme="minorHAnsi"/>
                <w:i/>
                <w:iCs/>
                <w:sz w:val="20"/>
                <w:szCs w:val="20"/>
              </w:rPr>
              <w:t xml:space="preserve"> if </w:t>
            </w:r>
            <w:r w:rsidRPr="004126E6" w:rsidR="00534221">
              <w:rPr>
                <w:rFonts w:cstheme="minorHAnsi"/>
                <w:i/>
                <w:iCs/>
                <w:sz w:val="20"/>
                <w:szCs w:val="20"/>
              </w:rPr>
              <w:t xml:space="preserve">evidence for </w:t>
            </w:r>
            <w:r w:rsidR="00797A5F">
              <w:rPr>
                <w:rFonts w:cstheme="minorHAnsi"/>
                <w:i/>
                <w:iCs/>
                <w:sz w:val="20"/>
                <w:szCs w:val="20"/>
              </w:rPr>
              <w:t xml:space="preserve">automated data quality checks in </w:t>
            </w:r>
            <w:r w:rsidR="002F65A8">
              <w:rPr>
                <w:rFonts w:cstheme="minorHAnsi"/>
                <w:i/>
                <w:iCs/>
                <w:sz w:val="20"/>
                <w:szCs w:val="20"/>
              </w:rPr>
              <w:t>data exchange</w:t>
            </w:r>
            <w:r w:rsidRPr="004126E6" w:rsidR="0053422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2F65A8">
              <w:rPr>
                <w:rFonts w:cstheme="minorHAnsi"/>
                <w:i/>
                <w:iCs/>
                <w:sz w:val="20"/>
                <w:szCs w:val="20"/>
              </w:rPr>
              <w:t>are</w:t>
            </w:r>
            <w:r w:rsidR="00A141FA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4126E6">
              <w:rPr>
                <w:rFonts w:cstheme="minorHAnsi"/>
                <w:i/>
                <w:iCs/>
                <w:sz w:val="20"/>
                <w:szCs w:val="20"/>
              </w:rPr>
              <w:t>already addressed in that document.</w:t>
            </w:r>
            <w:r w:rsidR="002F65A8">
              <w:rPr>
                <w:rFonts w:cstheme="minorHAnsi"/>
                <w:i/>
                <w:iCs/>
                <w:sz w:val="20"/>
                <w:szCs w:val="20"/>
              </w:rPr>
              <w:t xml:space="preserve">  If exchanges are not included in the DQP</w:t>
            </w:r>
            <w:r w:rsidR="00797A5F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="002F65A8">
              <w:rPr>
                <w:rFonts w:cstheme="minorHAnsi"/>
                <w:i/>
                <w:iCs/>
                <w:sz w:val="20"/>
                <w:szCs w:val="20"/>
              </w:rPr>
              <w:t xml:space="preserve"> the agency should describe automated data quality checks and </w:t>
            </w:r>
            <w:r w:rsidR="00797A5F">
              <w:rPr>
                <w:rFonts w:cstheme="minorHAnsi"/>
                <w:i/>
                <w:iCs/>
                <w:sz w:val="20"/>
                <w:szCs w:val="20"/>
              </w:rPr>
              <w:t xml:space="preserve">incorporate plans in the DQP and </w:t>
            </w:r>
            <w:r w:rsidR="00702EB3">
              <w:rPr>
                <w:rFonts w:cstheme="minorHAnsi"/>
                <w:i/>
                <w:iCs/>
                <w:sz w:val="20"/>
                <w:szCs w:val="20"/>
              </w:rPr>
              <w:t xml:space="preserve">biennial </w:t>
            </w:r>
            <w:r w:rsidR="00797A5F">
              <w:rPr>
                <w:rFonts w:cstheme="minorHAnsi"/>
                <w:i/>
                <w:iCs/>
                <w:sz w:val="20"/>
                <w:szCs w:val="20"/>
              </w:rPr>
              <w:t>review</w:t>
            </w:r>
            <w:r w:rsidR="00623E62">
              <w:rPr>
                <w:rFonts w:cstheme="minorHAnsi"/>
                <w:i/>
                <w:iCs/>
                <w:sz w:val="20"/>
                <w:szCs w:val="20"/>
              </w:rPr>
              <w:t xml:space="preserve"> activities</w:t>
            </w:r>
            <w:r w:rsidR="00797A5F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:rsidR="006C4574" w:rsidP="002E47B8" w14:paraId="12EEBC50" w14:textId="372B16CF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Evidence may </w:t>
            </w:r>
            <w:r w:rsidR="00E84990">
              <w:rPr>
                <w:rFonts w:cstheme="minorHAnsi"/>
                <w:i/>
                <w:iCs/>
                <w:sz w:val="20"/>
                <w:szCs w:val="20"/>
              </w:rPr>
              <w:t xml:space="preserve">also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include:</w:t>
            </w:r>
          </w:p>
          <w:p w:rsidR="00403DCA" w:rsidRPr="00362717" w:rsidP="00362717" w14:paraId="489A78FA" w14:textId="19532C0E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 d</w:t>
            </w:r>
            <w:r w:rsidR="006C4574">
              <w:rPr>
                <w:rFonts w:cstheme="minorHAnsi"/>
                <w:i/>
                <w:iCs/>
                <w:sz w:val="20"/>
                <w:szCs w:val="20"/>
              </w:rPr>
              <w:t xml:space="preserve">escription of 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>how exchange data are reviewed/included in the agency’s data governance processes.</w:t>
            </w:r>
          </w:p>
          <w:p w:rsidR="00623E62" w:rsidRPr="00362717" w:rsidP="00362717" w14:paraId="1E056338" w14:textId="238D15DF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 xml:space="preserve"> requirements document, data model</w:t>
            </w:r>
            <w:r w:rsidR="00F47A7E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 xml:space="preserve"> and/or data dictionary describing automation to ensure data are entered accurately, completely</w:t>
            </w:r>
            <w:r w:rsidR="00F47A7E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 xml:space="preserve"> and timely.</w:t>
            </w:r>
          </w:p>
        </w:tc>
      </w:tr>
      <w:tr w14:paraId="64A9D6F5" w14:textId="77777777" w:rsidTr="007A3130">
        <w:tblPrEx>
          <w:tblW w:w="12955" w:type="dxa"/>
          <w:tblLayout w:type="fixed"/>
          <w:tblLook w:val="04A0"/>
        </w:tblPrEx>
        <w:trPr>
          <w:trHeight w:val="557"/>
        </w:trPr>
        <w:tc>
          <w:tcPr>
            <w:tcW w:w="985" w:type="dxa"/>
          </w:tcPr>
          <w:p w:rsidR="001220BD" w:rsidRPr="004126E6" w:rsidP="001220BD" w14:paraId="7E8B4932" w14:textId="12CE56B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M.B.</w:t>
            </w:r>
            <w:r w:rsidR="009C44B4">
              <w:rPr>
                <w:rFonts w:cstheme="minorHAnsi"/>
                <w:b/>
              </w:rPr>
              <w:t>0</w:t>
            </w:r>
            <w:r w:rsidR="008E63DC">
              <w:rPr>
                <w:rFonts w:cstheme="minorHAnsi"/>
                <w:b/>
              </w:rPr>
              <w:t>6</w:t>
            </w:r>
          </w:p>
        </w:tc>
        <w:tc>
          <w:tcPr>
            <w:tcW w:w="3780" w:type="dxa"/>
          </w:tcPr>
          <w:p w:rsidR="001220BD" w:rsidRPr="004126E6" w:rsidP="00120C3F" w14:paraId="40840683" w14:textId="237B3CE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agency ensures that e</w:t>
            </w:r>
            <w:r w:rsidRPr="004126E6">
              <w:rPr>
                <w:rFonts w:cstheme="minorHAnsi"/>
                <w:sz w:val="20"/>
                <w:szCs w:val="20"/>
              </w:rPr>
              <w:t xml:space="preserve">xchanged data meets agency data quality standards for </w:t>
            </w:r>
            <w:r w:rsidRPr="00AC4907">
              <w:rPr>
                <w:rFonts w:cstheme="minorHAnsi"/>
                <w:sz w:val="20"/>
                <w:szCs w:val="20"/>
              </w:rPr>
              <w:t>completeness, timeliness, and accuracy.</w:t>
            </w:r>
          </w:p>
        </w:tc>
        <w:tc>
          <w:tcPr>
            <w:tcW w:w="8190" w:type="dxa"/>
          </w:tcPr>
          <w:p w:rsidR="001220BD" w:rsidP="006C4574" w14:paraId="385F4FE5" w14:textId="77777777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4126E6">
              <w:rPr>
                <w:rFonts w:cstheme="minorHAnsi"/>
                <w:i/>
                <w:iCs/>
                <w:sz w:val="20"/>
                <w:szCs w:val="20"/>
              </w:rPr>
              <w:t xml:space="preserve">An agency may reference </w:t>
            </w:r>
            <w:r w:rsidR="004A723F">
              <w:rPr>
                <w:rFonts w:cstheme="minorHAnsi"/>
                <w:i/>
                <w:iCs/>
                <w:sz w:val="20"/>
                <w:szCs w:val="20"/>
              </w:rPr>
              <w:t>its</w:t>
            </w:r>
            <w:r w:rsidRPr="004126E6">
              <w:rPr>
                <w:rFonts w:cstheme="minorHAnsi"/>
                <w:i/>
                <w:iCs/>
                <w:sz w:val="20"/>
                <w:szCs w:val="20"/>
              </w:rPr>
              <w:t xml:space="preserve"> CCWIS Data Quality Plan or </w:t>
            </w:r>
            <w:hyperlink r:id="rId20" w:history="1">
              <w:r w:rsidRPr="004126E6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CCWIS Data Quality Self-Assessment Tool</w:t>
              </w:r>
            </w:hyperlink>
            <w:r w:rsidRPr="004126E6">
              <w:rPr>
                <w:rFonts w:cstheme="minorHAnsi"/>
                <w:i/>
                <w:iCs/>
                <w:sz w:val="20"/>
                <w:szCs w:val="20"/>
              </w:rPr>
              <w:t xml:space="preserve"> if evidence for this goal is already addressed in that document.</w:t>
            </w:r>
          </w:p>
          <w:p w:rsidR="002E47B8" w:rsidP="00EA732C" w14:paraId="770B6F4C" w14:textId="0FE22364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Evidence may </w:t>
            </w:r>
            <w:r w:rsidR="00E84990">
              <w:rPr>
                <w:rFonts w:cstheme="minorHAnsi"/>
                <w:i/>
                <w:iCs/>
                <w:sz w:val="20"/>
                <w:szCs w:val="20"/>
              </w:rPr>
              <w:t xml:space="preserve">also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include:</w:t>
            </w:r>
          </w:p>
          <w:p w:rsidR="00797A5F" w:rsidRPr="00362717" w:rsidP="00362717" w14:paraId="2B0B6606" w14:textId="6019A6DA">
            <w:pPr>
              <w:pStyle w:val="ListParagraph"/>
              <w:numPr>
                <w:ilvl w:val="0"/>
                <w:numId w:val="19"/>
              </w:numPr>
              <w:spacing w:before="60" w:after="60"/>
              <w:contextualSpacing w:val="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A d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>ata dictionary developed to standardize data definitions across different data systems or divisions.</w:t>
            </w:r>
          </w:p>
          <w:p w:rsidR="00F73DFE" w:rsidP="00362717" w14:paraId="0D61C927" w14:textId="5A16B37A">
            <w:pPr>
              <w:pStyle w:val="CommentText"/>
              <w:numPr>
                <w:ilvl w:val="0"/>
                <w:numId w:val="19"/>
              </w:num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  <w:r w:rsidR="00AC4907">
              <w:rPr>
                <w:i/>
                <w:iCs/>
              </w:rPr>
              <w:t>utomated c</w:t>
            </w:r>
            <w:r w:rsidRPr="00AC4907">
              <w:rPr>
                <w:i/>
                <w:iCs/>
              </w:rPr>
              <w:t>ross</w:t>
            </w:r>
            <w:r w:rsidR="00AC4907">
              <w:rPr>
                <w:i/>
                <w:iCs/>
              </w:rPr>
              <w:t>-</w:t>
            </w:r>
            <w:r w:rsidRPr="00AC4907">
              <w:rPr>
                <w:i/>
                <w:iCs/>
              </w:rPr>
              <w:t xml:space="preserve">reference </w:t>
            </w:r>
            <w:r>
              <w:rPr>
                <w:i/>
                <w:iCs/>
              </w:rPr>
              <w:t>checks to ensure accuracy</w:t>
            </w:r>
            <w:r w:rsidR="00AC4907">
              <w:rPr>
                <w:i/>
                <w:iCs/>
              </w:rPr>
              <w:t xml:space="preserve"> when data is</w:t>
            </w:r>
            <w:r w:rsidRPr="00AC4907">
              <w:rPr>
                <w:i/>
                <w:iCs/>
              </w:rPr>
              <w:t xml:space="preserve"> transferred or stored in a data warehouse</w:t>
            </w:r>
            <w:r w:rsidR="00AC4907">
              <w:rPr>
                <w:i/>
                <w:iCs/>
              </w:rPr>
              <w:t>.</w:t>
            </w:r>
          </w:p>
          <w:p w:rsidR="002E47B8" w:rsidP="00E84990" w14:paraId="41B138C2" w14:textId="5D67403C">
            <w:pPr>
              <w:pStyle w:val="CommentText"/>
              <w:numPr>
                <w:ilvl w:val="0"/>
                <w:numId w:val="19"/>
              </w:num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Real-time or near real-time d</w:t>
            </w:r>
            <w:r>
              <w:rPr>
                <w:i/>
                <w:iCs/>
              </w:rPr>
              <w:t xml:space="preserve">ata transfers </w:t>
            </w:r>
            <w:r w:rsidR="00E84990">
              <w:rPr>
                <w:i/>
                <w:iCs/>
              </w:rPr>
              <w:t>to support timely decisions.</w:t>
            </w:r>
          </w:p>
          <w:p w:rsidR="00720F89" w:rsidRPr="00651A0A" w:rsidP="00362717" w14:paraId="23FAB977" w14:textId="2986EE0A">
            <w:pPr>
              <w:pStyle w:val="CommentText"/>
              <w:numPr>
                <w:ilvl w:val="0"/>
                <w:numId w:val="19"/>
              </w:numPr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Defined protocols for addressing data inconsistencies between systems.</w:t>
            </w:r>
          </w:p>
        </w:tc>
      </w:tr>
      <w:tr w14:paraId="4CAFDDCB" w14:textId="77777777" w:rsidTr="007A3130">
        <w:tblPrEx>
          <w:tblW w:w="12955" w:type="dxa"/>
          <w:tblLayout w:type="fixed"/>
          <w:tblLook w:val="04A0"/>
        </w:tblPrEx>
        <w:trPr>
          <w:trHeight w:val="557"/>
        </w:trPr>
        <w:tc>
          <w:tcPr>
            <w:tcW w:w="985" w:type="dxa"/>
          </w:tcPr>
          <w:p w:rsidR="002D3D5B" w:rsidRPr="004126E6" w:rsidP="001220BD" w14:paraId="1F378969" w14:textId="22EE72F6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M.B.</w:t>
            </w:r>
            <w:r w:rsidR="009C44B4">
              <w:rPr>
                <w:rFonts w:cstheme="minorHAnsi"/>
                <w:b/>
              </w:rPr>
              <w:t>0</w:t>
            </w:r>
            <w:r w:rsidR="00720C6D">
              <w:rPr>
                <w:rFonts w:cstheme="minorHAnsi"/>
                <w:b/>
              </w:rPr>
              <w:t>7</w:t>
            </w:r>
          </w:p>
        </w:tc>
        <w:tc>
          <w:tcPr>
            <w:tcW w:w="3780" w:type="dxa"/>
          </w:tcPr>
          <w:p w:rsidR="002D3D5B" w:rsidP="00120C3F" w14:paraId="309F37FE" w14:textId="5E6B7111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agency </w:t>
            </w:r>
            <w:r w:rsidR="00623E62">
              <w:rPr>
                <w:rFonts w:cstheme="minorHAnsi"/>
                <w:sz w:val="20"/>
                <w:szCs w:val="20"/>
              </w:rPr>
              <w:t>implements</w:t>
            </w:r>
            <w:r w:rsidR="00316219">
              <w:rPr>
                <w:rFonts w:cstheme="minorHAnsi"/>
                <w:sz w:val="20"/>
                <w:szCs w:val="20"/>
              </w:rPr>
              <w:t xml:space="preserve"> </w:t>
            </w:r>
            <w:r w:rsidRPr="00AC4907">
              <w:rPr>
                <w:rFonts w:cstheme="minorHAnsi"/>
                <w:sz w:val="20"/>
                <w:szCs w:val="20"/>
              </w:rPr>
              <w:t>practice</w:t>
            </w:r>
            <w:r>
              <w:rPr>
                <w:rFonts w:cstheme="minorHAnsi"/>
                <w:sz w:val="20"/>
                <w:szCs w:val="20"/>
              </w:rPr>
              <w:t xml:space="preserve"> standards </w:t>
            </w:r>
            <w:r w:rsidR="00505323">
              <w:rPr>
                <w:rFonts w:cstheme="minorHAnsi"/>
                <w:sz w:val="20"/>
                <w:szCs w:val="20"/>
              </w:rPr>
              <w:t xml:space="preserve">that address the use of </w:t>
            </w:r>
            <w:r w:rsidR="0084605B">
              <w:rPr>
                <w:rFonts w:cstheme="minorHAnsi"/>
                <w:sz w:val="20"/>
                <w:szCs w:val="20"/>
              </w:rPr>
              <w:t xml:space="preserve">data </w:t>
            </w:r>
            <w:r>
              <w:rPr>
                <w:rFonts w:cstheme="minorHAnsi"/>
                <w:sz w:val="20"/>
                <w:szCs w:val="20"/>
              </w:rPr>
              <w:t xml:space="preserve">and </w:t>
            </w:r>
            <w:r w:rsidR="00623E62">
              <w:rPr>
                <w:rFonts w:cstheme="minorHAnsi"/>
                <w:sz w:val="20"/>
                <w:szCs w:val="20"/>
              </w:rPr>
              <w:t xml:space="preserve">continuously trains </w:t>
            </w:r>
            <w:r>
              <w:rPr>
                <w:rFonts w:cstheme="minorHAnsi"/>
                <w:sz w:val="20"/>
                <w:szCs w:val="20"/>
              </w:rPr>
              <w:t>the workforce</w:t>
            </w:r>
            <w:r w:rsidR="00C54963">
              <w:rPr>
                <w:rFonts w:cstheme="minorHAnsi"/>
                <w:sz w:val="20"/>
                <w:szCs w:val="20"/>
              </w:rPr>
              <w:t xml:space="preserve"> to </w:t>
            </w:r>
            <w:r>
              <w:rPr>
                <w:rFonts w:cstheme="minorHAnsi"/>
                <w:sz w:val="20"/>
                <w:szCs w:val="20"/>
              </w:rPr>
              <w:t xml:space="preserve">ensure the integrity of data sent </w:t>
            </w:r>
            <w:r w:rsidR="00C54963">
              <w:rPr>
                <w:rFonts w:cstheme="minorHAnsi"/>
                <w:sz w:val="20"/>
                <w:szCs w:val="20"/>
              </w:rPr>
              <w:t>and/</w:t>
            </w:r>
            <w:r>
              <w:rPr>
                <w:rFonts w:cstheme="minorHAnsi"/>
                <w:sz w:val="20"/>
                <w:szCs w:val="20"/>
              </w:rPr>
              <w:t>or received through exchanges.</w:t>
            </w:r>
          </w:p>
        </w:tc>
        <w:tc>
          <w:tcPr>
            <w:tcW w:w="8190" w:type="dxa"/>
          </w:tcPr>
          <w:p w:rsidR="006C4574" w:rsidP="006C4574" w14:paraId="1AC451CB" w14:textId="77777777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Evidence may includ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e:</w:t>
            </w:r>
          </w:p>
          <w:p w:rsidR="00737B92" w14:paraId="78DE918A" w14:textId="6ECAF4D4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Policy language that addresses use of data received through exchanges.</w:t>
            </w:r>
            <w:r w:rsidR="00D43D5E">
              <w:rPr>
                <w:rFonts w:cstheme="minorHAnsi"/>
                <w:i/>
                <w:iCs/>
                <w:sz w:val="20"/>
                <w:szCs w:val="20"/>
              </w:rPr>
              <w:t xml:space="preserve"> For example, </w:t>
            </w:r>
            <w:r w:rsidR="00F3779A">
              <w:rPr>
                <w:rFonts w:cstheme="minorHAnsi"/>
                <w:i/>
                <w:iCs/>
                <w:sz w:val="20"/>
                <w:szCs w:val="20"/>
              </w:rPr>
              <w:t xml:space="preserve">appropriate use of </w:t>
            </w:r>
            <w:r w:rsidR="00D43D5E">
              <w:rPr>
                <w:rFonts w:cstheme="minorHAnsi"/>
                <w:i/>
                <w:iCs/>
                <w:sz w:val="20"/>
                <w:szCs w:val="20"/>
              </w:rPr>
              <w:t>Medicaid numbers and other medical information.</w:t>
            </w:r>
          </w:p>
          <w:p w:rsidR="002D3D5B" w:rsidRPr="00362717" w:rsidP="00362717" w14:paraId="497338C9" w14:textId="5ADD9209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362717"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362717" w:rsidR="00623E62">
              <w:rPr>
                <w:rFonts w:cstheme="minorHAnsi"/>
                <w:i/>
                <w:iCs/>
                <w:sz w:val="20"/>
                <w:szCs w:val="20"/>
              </w:rPr>
              <w:t>escriptions of an ongoing training schedule targeting data quality and exchanges.</w:t>
            </w:r>
          </w:p>
          <w:p w:rsidR="00623E62" w:rsidRPr="00362717" w:rsidP="00362717" w14:paraId="547BD80B" w14:textId="5D1838AE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 xml:space="preserve">ummary reports of completed trainings </w:t>
            </w:r>
            <w:r w:rsidR="0090383E">
              <w:rPr>
                <w:rFonts w:cstheme="minorHAnsi"/>
                <w:i/>
                <w:iCs/>
                <w:sz w:val="20"/>
                <w:szCs w:val="20"/>
              </w:rPr>
              <w:t xml:space="preserve">that 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>describe measures for assessing the quality and/or need for training in specific data quality/exchange areas.</w:t>
            </w:r>
          </w:p>
          <w:p w:rsidR="00623E62" w:rsidRPr="004126E6" w:rsidP="00362717" w14:paraId="6733E39D" w14:textId="054340DC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>escriptions of data quality checks before data are sent or received through the exchange</w:t>
            </w:r>
            <w:r w:rsidR="00635B57">
              <w:rPr>
                <w:rFonts w:cstheme="minorHAnsi"/>
                <w:i/>
                <w:iCs/>
                <w:sz w:val="20"/>
                <w:szCs w:val="20"/>
              </w:rPr>
              <w:t>. A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>utomation to assist users may also be included in the descriptions.</w:t>
            </w:r>
          </w:p>
        </w:tc>
      </w:tr>
      <w:tr w14:paraId="325D11C3" w14:textId="77777777" w:rsidTr="007A3130">
        <w:tblPrEx>
          <w:tblW w:w="12955" w:type="dxa"/>
          <w:tblLayout w:type="fixed"/>
          <w:tblLook w:val="04A0"/>
        </w:tblPrEx>
        <w:trPr>
          <w:trHeight w:val="557"/>
        </w:trPr>
        <w:tc>
          <w:tcPr>
            <w:tcW w:w="985" w:type="dxa"/>
          </w:tcPr>
          <w:p w:rsidR="0033483D" w:rsidRPr="004126E6" w:rsidP="001220BD" w14:paraId="478D8675" w14:textId="47B4721A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M.B.</w:t>
            </w:r>
            <w:r w:rsidR="0019216B">
              <w:rPr>
                <w:rFonts w:cstheme="minorHAnsi"/>
                <w:b/>
              </w:rPr>
              <w:t>0</w:t>
            </w:r>
            <w:r w:rsidR="00720C6D">
              <w:rPr>
                <w:rFonts w:cstheme="minorHAnsi"/>
                <w:b/>
              </w:rPr>
              <w:t>8</w:t>
            </w:r>
          </w:p>
        </w:tc>
        <w:tc>
          <w:tcPr>
            <w:tcW w:w="3780" w:type="dxa"/>
          </w:tcPr>
          <w:p w:rsidR="000D734C" w:rsidP="00C450F7" w14:paraId="7CCB553F" w14:textId="06657F56">
            <w:pPr>
              <w:pStyle w:val="indent-2"/>
              <w:spacing w:before="60" w:beforeAutospacing="0" w:after="6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title IV-E agency use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 single exchange standard</w:t>
            </w:r>
            <w:r w:rsidR="00CD2A54">
              <w:rPr>
                <w:rFonts w:asciiTheme="minorHAnsi" w:hAnsiTheme="minorHAnsi" w:cstheme="minorHAnsi"/>
                <w:sz w:val="20"/>
                <w:szCs w:val="20"/>
              </w:rPr>
              <w:t>, when applicable</w:t>
            </w:r>
            <w:r>
              <w:rPr>
                <w:rStyle w:val="FootnoteReference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="00CD2A5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that describes:</w:t>
            </w:r>
          </w:p>
          <w:p w:rsidR="000D734C" w:rsidP="00C450F7" w14:paraId="465FD3F8" w14:textId="229CA3FF">
            <w:pPr>
              <w:pStyle w:val="indent-2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</w:t>
            </w:r>
          </w:p>
          <w:p w:rsidR="000D734C" w:rsidP="00C450F7" w14:paraId="288F91DC" w14:textId="678A03AC">
            <w:pPr>
              <w:pStyle w:val="indent-2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definitions</w:t>
            </w:r>
          </w:p>
          <w:p w:rsidR="000D734C" w:rsidP="00C450F7" w14:paraId="3AE5786F" w14:textId="5BF1F5AF">
            <w:pPr>
              <w:pStyle w:val="indent-2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formats</w:t>
            </w:r>
          </w:p>
          <w:p w:rsidR="000D734C" w:rsidRPr="004126E6" w:rsidP="00C450F7" w14:paraId="440A36B3" w14:textId="6850D07B">
            <w:pPr>
              <w:pStyle w:val="indent-2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other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specifications</w:t>
            </w:r>
          </w:p>
          <w:p w:rsidR="00ED1015" w:rsidRPr="00E74827" w:rsidP="00ED1015" w14:paraId="1B6C23AD" w14:textId="7F84761E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E74827">
              <w:rPr>
                <w:rFonts w:cstheme="minorHAnsi"/>
                <w:i/>
                <w:iCs/>
                <w:sz w:val="20"/>
                <w:szCs w:val="20"/>
              </w:rPr>
              <w:t xml:space="preserve">The agency </w:t>
            </w:r>
            <w:r w:rsidR="00E46A41">
              <w:rPr>
                <w:rFonts w:cstheme="minorHAnsi"/>
                <w:i/>
                <w:iCs/>
                <w:sz w:val="20"/>
                <w:szCs w:val="20"/>
              </w:rPr>
              <w:t xml:space="preserve">need not specify </w:t>
            </w:r>
            <w:r w:rsidR="00167873">
              <w:rPr>
                <w:rFonts w:cstheme="minorHAnsi"/>
                <w:i/>
                <w:iCs/>
                <w:sz w:val="20"/>
                <w:szCs w:val="20"/>
              </w:rPr>
              <w:t>the technology used to transfer data</w:t>
            </w:r>
            <w:r w:rsidR="00FD5ADA">
              <w:rPr>
                <w:rFonts w:cstheme="minorHAnsi"/>
                <w:i/>
                <w:iCs/>
                <w:sz w:val="20"/>
                <w:szCs w:val="20"/>
              </w:rPr>
              <w:t xml:space="preserve"> or </w:t>
            </w:r>
            <w:r w:rsidR="00167873">
              <w:rPr>
                <w:rFonts w:cstheme="minorHAnsi"/>
                <w:i/>
                <w:iCs/>
                <w:sz w:val="20"/>
                <w:szCs w:val="20"/>
              </w:rPr>
              <w:t>specify</w:t>
            </w:r>
            <w:r w:rsidRPr="00E74827" w:rsidR="00167873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E74827">
              <w:rPr>
                <w:rFonts w:cstheme="minorHAnsi"/>
                <w:i/>
                <w:iCs/>
                <w:sz w:val="20"/>
                <w:szCs w:val="20"/>
              </w:rPr>
              <w:t xml:space="preserve">a single communication </w:t>
            </w:r>
            <w:r w:rsidR="00167873">
              <w:rPr>
                <w:rFonts w:cstheme="minorHAnsi"/>
                <w:i/>
                <w:iCs/>
                <w:sz w:val="20"/>
                <w:szCs w:val="20"/>
              </w:rPr>
              <w:t>prot</w:t>
            </w:r>
            <w:r w:rsidRPr="00E74827">
              <w:rPr>
                <w:rFonts w:cstheme="minorHAnsi"/>
                <w:i/>
                <w:iCs/>
                <w:sz w:val="20"/>
                <w:szCs w:val="20"/>
              </w:rPr>
              <w:t>ocol.</w:t>
            </w:r>
          </w:p>
        </w:tc>
        <w:tc>
          <w:tcPr>
            <w:tcW w:w="8190" w:type="dxa"/>
          </w:tcPr>
          <w:p w:rsidR="008679AE" w:rsidP="006C4574" w14:paraId="4BD64DC7" w14:textId="77777777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Evidence may includ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e:</w:t>
            </w:r>
          </w:p>
          <w:p w:rsidR="00CA41F5" w:rsidP="008679AE" w14:paraId="08C9B209" w14:textId="708A35DF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362717">
              <w:rPr>
                <w:rFonts w:cstheme="minorHAnsi"/>
                <w:i/>
                <w:iCs/>
                <w:sz w:val="20"/>
                <w:szCs w:val="20"/>
              </w:rPr>
              <w:t>D</w:t>
            </w:r>
            <w:r w:rsidRPr="00362717" w:rsidR="00623E62">
              <w:rPr>
                <w:rFonts w:cstheme="minorHAnsi"/>
                <w:i/>
                <w:iCs/>
                <w:sz w:val="20"/>
                <w:szCs w:val="20"/>
              </w:rPr>
              <w:t>escription of the data exchange standard in the APD.</w:t>
            </w:r>
          </w:p>
          <w:p w:rsidR="008679AE" w:rsidRPr="00362717" w:rsidP="00362717" w14:paraId="1EA17047" w14:textId="4FC8B9FE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System architecture documentation that describes the standard.</w:t>
            </w:r>
          </w:p>
        </w:tc>
      </w:tr>
      <w:tr w14:paraId="28A2C898" w14:textId="77777777" w:rsidTr="007A3130">
        <w:tblPrEx>
          <w:tblW w:w="12955" w:type="dxa"/>
          <w:tblLayout w:type="fixed"/>
          <w:tblLook w:val="04A0"/>
        </w:tblPrEx>
        <w:trPr>
          <w:trHeight w:val="557"/>
        </w:trPr>
        <w:tc>
          <w:tcPr>
            <w:tcW w:w="985" w:type="dxa"/>
          </w:tcPr>
          <w:p w:rsidR="001220BD" w:rsidRPr="004126E6" w:rsidP="001220BD" w14:paraId="7EA7D055" w14:textId="4EE8D231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M.B.</w:t>
            </w:r>
            <w:r w:rsidR="00720C6D">
              <w:rPr>
                <w:rFonts w:cstheme="minorHAnsi"/>
                <w:b/>
              </w:rPr>
              <w:t>09</w:t>
            </w:r>
          </w:p>
        </w:tc>
        <w:tc>
          <w:tcPr>
            <w:tcW w:w="3780" w:type="dxa"/>
          </w:tcPr>
          <w:p w:rsidR="001220BD" w:rsidRPr="004126E6" w:rsidP="00120C3F" w14:paraId="586CDBF3" w14:textId="08EE86A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4126E6">
              <w:rPr>
                <w:rFonts w:cstheme="minorHAnsi"/>
                <w:sz w:val="20"/>
                <w:szCs w:val="20"/>
              </w:rPr>
              <w:t>The agency uses industry standards for security</w:t>
            </w:r>
            <w:r w:rsidRPr="004126E6" w:rsidR="000C7E3A">
              <w:rPr>
                <w:rFonts w:cstheme="minorHAnsi"/>
                <w:sz w:val="20"/>
                <w:szCs w:val="20"/>
              </w:rPr>
              <w:t xml:space="preserve">.  </w:t>
            </w:r>
            <w:r w:rsidRPr="004126E6">
              <w:rPr>
                <w:rFonts w:cstheme="minorHAnsi"/>
                <w:sz w:val="20"/>
                <w:szCs w:val="20"/>
              </w:rPr>
              <w:t>Confidentiality and security</w:t>
            </w:r>
            <w:r w:rsidRPr="004126E6" w:rsidR="00D72063">
              <w:rPr>
                <w:rFonts w:cstheme="minorHAnsi"/>
                <w:sz w:val="20"/>
                <w:szCs w:val="20"/>
              </w:rPr>
              <w:t xml:space="preserve"> are</w:t>
            </w:r>
            <w:r w:rsidRPr="004126E6">
              <w:rPr>
                <w:rFonts w:cstheme="minorHAnsi"/>
                <w:sz w:val="20"/>
                <w:szCs w:val="20"/>
              </w:rPr>
              <w:t xml:space="preserve"> assured for exchanged data, with issues addressed, such as:</w:t>
            </w:r>
          </w:p>
          <w:p w:rsidR="001220BD" w:rsidRPr="004126E6" w:rsidP="00120C3F" w14:paraId="633ED74F" w14:textId="21B06DBB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4126E6">
              <w:rPr>
                <w:rFonts w:cstheme="minorHAnsi"/>
                <w:sz w:val="20"/>
                <w:szCs w:val="20"/>
              </w:rPr>
              <w:t>Who may view data?</w:t>
            </w:r>
          </w:p>
          <w:p w:rsidR="001220BD" w:rsidRPr="004126E6" w:rsidP="00120C3F" w14:paraId="7CD6F053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4126E6">
              <w:rPr>
                <w:rFonts w:cstheme="minorHAnsi"/>
                <w:sz w:val="20"/>
                <w:szCs w:val="20"/>
              </w:rPr>
              <w:t>How may data be used?</w:t>
            </w:r>
          </w:p>
          <w:p w:rsidR="001220BD" w:rsidRPr="004126E6" w:rsidP="00120C3F" w14:paraId="5CCE9F4E" w14:textId="77777777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4126E6">
              <w:rPr>
                <w:rFonts w:cstheme="minorHAnsi"/>
                <w:sz w:val="20"/>
                <w:szCs w:val="20"/>
              </w:rPr>
              <w:t>May data be shared with other agencies/programs?</w:t>
            </w:r>
          </w:p>
          <w:p w:rsidR="001220BD" w:rsidRPr="004126E6" w:rsidP="00120C3F" w14:paraId="06F05866" w14:textId="4195234F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4126E6">
              <w:rPr>
                <w:rFonts w:cstheme="minorHAnsi"/>
                <w:sz w:val="20"/>
                <w:szCs w:val="20"/>
              </w:rPr>
              <w:t>Must data be purged under certain conditions or by a certain time?</w:t>
            </w:r>
          </w:p>
        </w:tc>
        <w:tc>
          <w:tcPr>
            <w:tcW w:w="8190" w:type="dxa"/>
          </w:tcPr>
          <w:p w:rsidR="001220BD" w:rsidP="006C4574" w14:paraId="32088841" w14:textId="77777777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4126E6">
              <w:rPr>
                <w:rFonts w:cstheme="minorHAnsi"/>
                <w:i/>
                <w:iCs/>
                <w:sz w:val="20"/>
                <w:szCs w:val="20"/>
              </w:rPr>
              <w:t xml:space="preserve">An agency may reference the </w:t>
            </w:r>
            <w:hyperlink r:id="rId20" w:history="1">
              <w:r w:rsidRPr="004126E6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CCWIS Security Self-Assessment Tool</w:t>
              </w:r>
            </w:hyperlink>
            <w:r w:rsidRPr="004126E6">
              <w:rPr>
                <w:rFonts w:cstheme="minorHAnsi"/>
                <w:i/>
                <w:iCs/>
                <w:sz w:val="20"/>
                <w:szCs w:val="20"/>
              </w:rPr>
              <w:t xml:space="preserve"> if </w:t>
            </w:r>
            <w:r w:rsidRPr="004126E6" w:rsidR="00534221">
              <w:rPr>
                <w:rFonts w:cstheme="minorHAnsi"/>
                <w:i/>
                <w:iCs/>
                <w:sz w:val="20"/>
                <w:szCs w:val="20"/>
              </w:rPr>
              <w:t xml:space="preserve">evidence for this goal is </w:t>
            </w:r>
            <w:r w:rsidRPr="004126E6">
              <w:rPr>
                <w:rFonts w:cstheme="minorHAnsi"/>
                <w:i/>
                <w:iCs/>
                <w:sz w:val="20"/>
                <w:szCs w:val="20"/>
              </w:rPr>
              <w:t>already addressed in that document.</w:t>
            </w:r>
          </w:p>
          <w:p w:rsidR="008679AE" w:rsidP="002E47B8" w14:paraId="3941A0AC" w14:textId="12B59E16">
            <w:pPr>
              <w:spacing w:before="60" w:after="60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Evidence may </w:t>
            </w:r>
            <w:r w:rsidR="00E84990">
              <w:rPr>
                <w:rFonts w:cstheme="minorHAnsi"/>
                <w:i/>
                <w:iCs/>
                <w:sz w:val="20"/>
                <w:szCs w:val="20"/>
              </w:rPr>
              <w:t xml:space="preserve">also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include:</w:t>
            </w:r>
          </w:p>
          <w:p w:rsidR="00751298" w:rsidRPr="00362717" w:rsidP="008679AE" w14:paraId="3A4FF6F4" w14:textId="47EC3334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Sample data sharing agreements</w:t>
            </w:r>
            <w:r w:rsidR="00A87369">
              <w:rPr>
                <w:rFonts w:cstheme="minorHAnsi"/>
                <w:i/>
                <w:iCs/>
                <w:sz w:val="20"/>
                <w:szCs w:val="20"/>
              </w:rPr>
              <w:t xml:space="preserve"> that address </w:t>
            </w:r>
            <w:r w:rsidRPr="00F0700A" w:rsidR="00A87369">
              <w:rPr>
                <w:rFonts w:cstheme="minorHAnsi"/>
                <w:i/>
                <w:iCs/>
                <w:sz w:val="20"/>
                <w:szCs w:val="20"/>
              </w:rPr>
              <w:t>access</w:t>
            </w:r>
            <w:r w:rsidR="00A87369">
              <w:rPr>
                <w:rFonts w:cstheme="minorHAnsi"/>
                <w:i/>
                <w:iCs/>
                <w:sz w:val="20"/>
                <w:szCs w:val="20"/>
              </w:rPr>
              <w:t xml:space="preserve"> and</w:t>
            </w:r>
            <w:r w:rsidRPr="00F0700A" w:rsidR="00A87369">
              <w:rPr>
                <w:rFonts w:cstheme="minorHAnsi"/>
                <w:i/>
                <w:iCs/>
                <w:sz w:val="20"/>
                <w:szCs w:val="20"/>
              </w:rPr>
              <w:t xml:space="preserve"> confidentiality</w:t>
            </w:r>
            <w:r w:rsidR="00A87369">
              <w:rPr>
                <w:rFonts w:cstheme="minorHAnsi"/>
                <w:i/>
                <w:iCs/>
                <w:sz w:val="20"/>
                <w:szCs w:val="20"/>
              </w:rPr>
              <w:t xml:space="preserve">.  These agreements should address measures taken to </w:t>
            </w:r>
            <w:r w:rsidR="00CA3BF1">
              <w:rPr>
                <w:rFonts w:cstheme="minorHAnsi"/>
                <w:i/>
                <w:iCs/>
                <w:sz w:val="20"/>
                <w:szCs w:val="20"/>
              </w:rPr>
              <w:t>safeguard</w:t>
            </w:r>
            <w:r w:rsidR="00A87369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="0090383E">
              <w:rPr>
                <w:rFonts w:cstheme="minorHAnsi"/>
                <w:i/>
                <w:iCs/>
                <w:sz w:val="20"/>
                <w:szCs w:val="20"/>
              </w:rPr>
              <w:t xml:space="preserve">protected health information </w:t>
            </w:r>
            <w:r w:rsidR="00A87369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Pr="00F0700A" w:rsidR="00A87369">
              <w:rPr>
                <w:rFonts w:cstheme="minorHAnsi"/>
                <w:i/>
                <w:iCs/>
                <w:sz w:val="20"/>
                <w:szCs w:val="20"/>
              </w:rPr>
              <w:t>PHI</w:t>
            </w:r>
            <w:r w:rsidR="00A87369">
              <w:rPr>
                <w:rFonts w:cstheme="minorHAnsi"/>
                <w:i/>
                <w:iCs/>
                <w:sz w:val="20"/>
                <w:szCs w:val="20"/>
              </w:rPr>
              <w:t xml:space="preserve">) and </w:t>
            </w:r>
            <w:r w:rsidR="0090383E">
              <w:rPr>
                <w:rFonts w:cstheme="minorHAnsi"/>
                <w:i/>
                <w:iCs/>
                <w:sz w:val="20"/>
                <w:szCs w:val="20"/>
              </w:rPr>
              <w:t xml:space="preserve">personal identifiable information </w:t>
            </w:r>
            <w:r w:rsidR="00A87369">
              <w:rPr>
                <w:rFonts w:cstheme="minorHAnsi"/>
                <w:i/>
                <w:iCs/>
                <w:sz w:val="20"/>
                <w:szCs w:val="20"/>
              </w:rPr>
              <w:t>(PII).</w:t>
            </w:r>
          </w:p>
          <w:p w:rsidR="00D82BC8" w:rsidRPr="00362717" w:rsidP="00362717" w14:paraId="4D7BFCEC" w14:textId="2AB413B2">
            <w:pPr>
              <w:pStyle w:val="ListParagraph"/>
              <w:numPr>
                <w:ilvl w:val="0"/>
                <w:numId w:val="24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362717">
              <w:rPr>
                <w:rFonts w:cstheme="minorHAnsi"/>
                <w:i/>
                <w:iCs/>
                <w:sz w:val="20"/>
                <w:szCs w:val="20"/>
              </w:rPr>
              <w:t xml:space="preserve">A </w:t>
            </w:r>
            <w:r w:rsidRPr="00362717">
              <w:rPr>
                <w:rFonts w:cstheme="minorHAnsi"/>
                <w:i/>
                <w:iCs/>
                <w:sz w:val="20"/>
                <w:szCs w:val="20"/>
              </w:rPr>
              <w:t>thorough data dictionary and data model describing data definition</w:t>
            </w:r>
            <w:r w:rsidR="00751298">
              <w:rPr>
                <w:rFonts w:cstheme="minorHAnsi"/>
                <w:i/>
                <w:iCs/>
                <w:sz w:val="20"/>
                <w:szCs w:val="20"/>
              </w:rPr>
              <w:t>s, identity management, and access controls.</w:t>
            </w:r>
          </w:p>
        </w:tc>
      </w:tr>
    </w:tbl>
    <w:p w:rsidR="0078117C" w14:paraId="58CAC971" w14:textId="63133440">
      <w:bookmarkStart w:id="0" w:name="_Program_Goals"/>
      <w:bookmarkEnd w:id="0"/>
    </w:p>
    <w:p w:rsidR="0078117C" w:rsidP="00A04CE8" w14:paraId="27AE4591" w14:textId="77777777">
      <w:pPr>
        <w:spacing w:before="120" w:after="240" w:line="240" w:lineRule="auto"/>
        <w:sectPr w:rsidSect="002E480C">
          <w:headerReference w:type="even" r:id="rId21"/>
          <w:headerReference w:type="default" r:id="rId22"/>
          <w:headerReference w:type="first" r:id="rId23"/>
          <w:pgSz w:w="15840" w:h="12240" w:orient="landscape"/>
          <w:pgMar w:top="1440" w:right="1440" w:bottom="1354" w:left="1440" w:header="720" w:footer="720" w:gutter="0"/>
          <w:cols w:space="720"/>
          <w:titlePg/>
          <w:docGrid w:linePitch="360"/>
        </w:sectPr>
      </w:pPr>
    </w:p>
    <w:p w:rsidR="0006308A" w:rsidP="00B37942" w14:paraId="640EAEE4" w14:textId="4BE33770">
      <w:pPr>
        <w:spacing w:before="120" w:after="120" w:line="240" w:lineRule="auto"/>
      </w:pPr>
      <w:r>
        <w:t xml:space="preserve">The </w:t>
      </w:r>
      <w:r w:rsidR="00B07F39">
        <w:t>resources</w:t>
      </w:r>
      <w:r>
        <w:t xml:space="preserve"> below are examples, not exhaustive lists, that title IV-E agencies may consider in developing exchanges.  Title IV-E agencies are encouraged to collect data to support child welfare program outcomes, </w:t>
      </w:r>
      <w:r w:rsidR="0090383E">
        <w:t xml:space="preserve">user </w:t>
      </w:r>
      <w:r>
        <w:t>needs, and CCWIS and program regulations</w:t>
      </w:r>
      <w:r w:rsidR="000C51A5">
        <w:t>.</w:t>
      </w:r>
      <w:r>
        <w:t xml:space="preserve">  </w:t>
      </w:r>
    </w:p>
    <w:p w:rsidR="0036150E" w:rsidP="00B37942" w14:paraId="4CA4BC63" w14:textId="77777777">
      <w:pPr>
        <w:spacing w:before="120" w:after="120" w:line="240" w:lineRule="auto"/>
      </w:pPr>
    </w:p>
    <w:p w:rsidR="003D57AD" w:rsidP="00B37942" w14:paraId="2616C84A" w14:textId="7B1A92EE">
      <w:pPr>
        <w:spacing w:before="120" w:after="120" w:line="240" w:lineRule="auto"/>
      </w:pPr>
      <w:r>
        <w:t xml:space="preserve">Resource </w:t>
      </w:r>
      <w:r w:rsidR="00C94EE3">
        <w:t>1</w:t>
      </w:r>
      <w:r>
        <w:t xml:space="preserve"> </w:t>
      </w:r>
      <w:r w:rsidR="0031787B">
        <w:t>–</w:t>
      </w:r>
      <w:r w:rsidR="008F3F91">
        <w:t xml:space="preserve"> </w:t>
      </w:r>
      <w:r w:rsidR="00C94EE3">
        <w:t>Optional Exchanges</w:t>
      </w:r>
    </w:p>
    <w:p w:rsidR="003E40E1" w:rsidP="00B37942" w14:paraId="6407158B" w14:textId="51CD0B07">
      <w:pPr>
        <w:spacing w:before="120" w:after="120" w:line="240" w:lineRule="auto"/>
      </w:pPr>
      <w:r>
        <w:t xml:space="preserve">Resource </w:t>
      </w:r>
      <w:r w:rsidR="00C94EE3">
        <w:t>2</w:t>
      </w:r>
      <w:r>
        <w:t xml:space="preserve"> </w:t>
      </w:r>
      <w:r w:rsidR="0031787B">
        <w:t>–</w:t>
      </w:r>
      <w:r>
        <w:t xml:space="preserve"> </w:t>
      </w:r>
      <w:r w:rsidR="006201C6">
        <w:t>Data Sharing Agreements</w:t>
      </w:r>
    </w:p>
    <w:p w:rsidR="006201C6" w:rsidP="00B37942" w14:paraId="5DE94D8F" w14:textId="51684603">
      <w:pPr>
        <w:spacing w:before="120" w:after="120" w:line="240" w:lineRule="auto"/>
      </w:pPr>
      <w:r>
        <w:t>Resource 3 – Additional Considerations</w:t>
      </w:r>
    </w:p>
    <w:p w:rsidR="00254BE6" w:rsidP="00504D9D" w14:paraId="7D20C707" w14:textId="6D804889">
      <w:pPr>
        <w:spacing w:line="240" w:lineRule="auto"/>
      </w:pPr>
    </w:p>
    <w:p w:rsidR="00254BE6" w:rsidP="00504D9D" w14:paraId="0D58CAF1" w14:textId="77777777">
      <w:pPr>
        <w:spacing w:line="240" w:lineRule="auto"/>
        <w:sectPr w:rsidSect="002E480C">
          <w:headerReference w:type="even" r:id="rId24"/>
          <w:headerReference w:type="default" r:id="rId25"/>
          <w:headerReference w:type="first" r:id="rId26"/>
          <w:pgSz w:w="12240" w:h="15840"/>
          <w:pgMar w:top="1440" w:right="1710" w:bottom="1440" w:left="1440" w:header="720" w:footer="720" w:gutter="0"/>
          <w:cols w:space="720"/>
          <w:docGrid w:linePitch="360"/>
        </w:sectPr>
      </w:pPr>
    </w:p>
    <w:p w:rsidR="007B10C8" w:rsidP="00C450F7" w14:paraId="742878C8" w14:textId="694C28C7">
      <w:pPr>
        <w:shd w:val="clear" w:color="auto" w:fill="D9D9D9" w:themeFill="background1" w:themeFillShade="D9"/>
        <w:rPr>
          <w:b/>
        </w:rPr>
      </w:pPr>
      <w:r>
        <w:rPr>
          <w:b/>
        </w:rPr>
        <w:t>Resource 1 –</w:t>
      </w:r>
      <w:r w:rsidR="008F3F91">
        <w:rPr>
          <w:b/>
        </w:rPr>
        <w:t xml:space="preserve"> </w:t>
      </w:r>
      <w:r w:rsidR="004F79D3">
        <w:rPr>
          <w:b/>
        </w:rPr>
        <w:t>Optional Exchanges</w:t>
      </w:r>
    </w:p>
    <w:p w:rsidR="00084B8A" w:rsidP="00084B8A" w14:paraId="3657F3EC" w14:textId="16E332F7">
      <w:pPr>
        <w:spacing w:before="120" w:after="240" w:line="240" w:lineRule="auto"/>
      </w:pPr>
      <w:r>
        <w:t xml:space="preserve">If a project meets or when completed will meet the requirements of </w:t>
      </w:r>
      <w:r w:rsidRPr="00362717">
        <w:t>§ 1355.52</w:t>
      </w:r>
      <w:r>
        <w:t xml:space="preserve">, then ACF may approve CCWIS funding described at </w:t>
      </w:r>
      <w:r w:rsidRPr="00362717">
        <w:t>§ 1355.57</w:t>
      </w:r>
      <w:r>
        <w:t xml:space="preserve"> for other ACF-approved optional exchanges necessary to achieve title IV-E or IV-B program goals.</w:t>
      </w:r>
      <w:r>
        <w:rPr>
          <w:rStyle w:val="FootnoteReference"/>
        </w:rPr>
        <w:footnoteReference w:id="6"/>
      </w:r>
    </w:p>
    <w:p w:rsidR="001703E2" w:rsidP="00B37942" w14:paraId="4CA53D67" w14:textId="371C59AB">
      <w:pPr>
        <w:spacing w:before="120" w:after="240" w:line="240" w:lineRule="auto"/>
      </w:pPr>
      <w:r w:rsidRPr="00120C3F">
        <w:t>The table below includes</w:t>
      </w:r>
      <w:r w:rsidR="00872103">
        <w:t xml:space="preserve"> a non-exhaustive list of</w:t>
      </w:r>
      <w:r w:rsidRPr="00120C3F">
        <w:t xml:space="preserve"> optional exchanges a</w:t>
      </w:r>
      <w:r w:rsidR="00872103">
        <w:t xml:space="preserve"> title IV-E</w:t>
      </w:r>
      <w:r w:rsidRPr="00120C3F">
        <w:t xml:space="preserve"> agency may wish to consider including in </w:t>
      </w:r>
      <w:r w:rsidR="00872103">
        <w:t>a</w:t>
      </w:r>
      <w:r w:rsidRPr="00120C3F">
        <w:t xml:space="preserve"> CCWIS.  </w:t>
      </w:r>
      <w:r w:rsidR="00872103">
        <w:t>ACF</w:t>
      </w:r>
      <w:r w:rsidRPr="00120C3F">
        <w:t xml:space="preserve"> </w:t>
      </w:r>
      <w:r w:rsidR="00872103">
        <w:t>provid</w:t>
      </w:r>
      <w:r w:rsidR="008B01C2">
        <w:t>es</w:t>
      </w:r>
      <w:r w:rsidRPr="00120C3F">
        <w:t xml:space="preserve"> several </w:t>
      </w:r>
      <w:r w:rsidR="00872103">
        <w:t>uses for each exchange</w:t>
      </w:r>
      <w:r w:rsidRPr="00120C3F">
        <w:t xml:space="preserve"> for your consideration.  </w:t>
      </w:r>
      <w:r w:rsidR="006201C6">
        <w:t>All exchanges should be guided by a data sharing agreement</w:t>
      </w:r>
      <w:r w:rsidR="00B07F39">
        <w:t xml:space="preserve"> and meet confidentiality requirements</w:t>
      </w:r>
      <w:r w:rsidR="006201C6">
        <w:t xml:space="preserve">.  </w:t>
      </w:r>
      <w:r w:rsidR="00872103">
        <w:t>Title IV-E agencies are encouraged to assess local program needs, federal and agency policies, and user-centric design as they develop, maintain, and enhance the CCWIS to support positive program outcomes</w:t>
      </w:r>
      <w:r w:rsidR="00084B8A">
        <w:t xml:space="preserve">. </w:t>
      </w:r>
      <w:r w:rsidR="00111E18">
        <w:t xml:space="preserve"> </w:t>
      </w:r>
      <w:r w:rsidRPr="00E41559" w:rsidR="00F3509B">
        <w:rPr>
          <w:i/>
          <w:iCs/>
        </w:rPr>
        <w:t>If the agency is including these exchanges in the CCWIS, please write “Yes” in the “Included in Agency’s CCWIS?” column</w:t>
      </w:r>
      <w:r w:rsidR="00AB13BE">
        <w:rPr>
          <w:i/>
          <w:iCs/>
        </w:rPr>
        <w:t xml:space="preserve"> and complete the remaining fields</w:t>
      </w:r>
      <w:r w:rsidRPr="00E41559" w:rsidR="00F3509B">
        <w:rPr>
          <w:i/>
          <w:iCs/>
        </w:rPr>
        <w:t>.</w:t>
      </w:r>
      <w:r w:rsidR="0015525C">
        <w:rPr>
          <w:i/>
          <w:iCs/>
        </w:rPr>
        <w:t xml:space="preserve">  Add rows as needed for</w:t>
      </w:r>
      <w:r w:rsidRPr="00FB65A3" w:rsidR="0015525C">
        <w:rPr>
          <w:i/>
          <w:iCs/>
        </w:rPr>
        <w:t xml:space="preserve"> optional exchanges not included </w:t>
      </w:r>
      <w:r w:rsidR="0015525C">
        <w:rPr>
          <w:i/>
          <w:iCs/>
        </w:rPr>
        <w:t>i</w:t>
      </w:r>
      <w:r w:rsidRPr="00FB65A3" w:rsidR="0015525C">
        <w:rPr>
          <w:i/>
          <w:iCs/>
        </w:rPr>
        <w:t>n the list below.</w:t>
      </w:r>
      <w:r w:rsidR="0015525C">
        <w:t xml:space="preserve">  </w:t>
      </w:r>
    </w:p>
    <w:tbl>
      <w:tblPr>
        <w:tblStyle w:val="TableGrid"/>
        <w:tblW w:w="12950" w:type="dxa"/>
        <w:tblInd w:w="5" w:type="dxa"/>
        <w:tblLayout w:type="fixed"/>
        <w:tblLook w:val="04A0"/>
      </w:tblPr>
      <w:tblGrid>
        <w:gridCol w:w="1070"/>
        <w:gridCol w:w="3690"/>
        <w:gridCol w:w="1440"/>
        <w:gridCol w:w="1710"/>
        <w:gridCol w:w="1710"/>
        <w:gridCol w:w="1620"/>
        <w:gridCol w:w="1710"/>
      </w:tblGrid>
      <w:tr w14:paraId="5B58D4D2" w14:textId="53EF8A00" w:rsidTr="00E41559">
        <w:tblPrEx>
          <w:tblW w:w="12950" w:type="dxa"/>
          <w:tblInd w:w="5" w:type="dxa"/>
          <w:tblLayout w:type="fixed"/>
          <w:tblLook w:val="04A0"/>
        </w:tblPrEx>
        <w:trPr>
          <w:trHeight w:val="683"/>
          <w:tblHeader/>
        </w:trPr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F30A65" w:rsidRPr="00772DB0" w:rsidP="00642061" w14:paraId="690B9677" w14:textId="77777777">
            <w:pPr>
              <w:jc w:val="center"/>
              <w:rPr>
                <w:b/>
                <w:sz w:val="24"/>
                <w:szCs w:val="24"/>
              </w:rPr>
            </w:pPr>
            <w:r w:rsidRPr="00772DB0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F30A65" w:rsidRPr="00772DB0" w:rsidP="00642061" w14:paraId="54085955" w14:textId="2D2BDF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Exchange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F30A65" w:rsidRPr="00772DB0" w:rsidP="00642061" w14:paraId="7C9834C9" w14:textId="27B165DF">
            <w:pPr>
              <w:jc w:val="center"/>
              <w:rPr>
                <w:b/>
                <w:sz w:val="24"/>
                <w:szCs w:val="24"/>
              </w:rPr>
            </w:pPr>
            <w:r w:rsidRPr="00772DB0">
              <w:rPr>
                <w:b/>
                <w:sz w:val="24"/>
                <w:szCs w:val="24"/>
              </w:rPr>
              <w:t>Included in Agency</w:t>
            </w:r>
            <w:r>
              <w:rPr>
                <w:b/>
                <w:sz w:val="24"/>
                <w:szCs w:val="24"/>
              </w:rPr>
              <w:t>'s</w:t>
            </w:r>
            <w:r w:rsidRPr="00772DB0">
              <w:rPr>
                <w:b/>
                <w:sz w:val="24"/>
                <w:szCs w:val="24"/>
              </w:rPr>
              <w:t xml:space="preserve"> CCWIS?</w:t>
            </w:r>
            <w:r w:rsidR="00515FCA">
              <w:rPr>
                <w:b/>
                <w:sz w:val="24"/>
                <w:szCs w:val="24"/>
              </w:rPr>
              <w:t xml:space="preserve"> </w:t>
            </w:r>
            <w:r w:rsidRPr="00362717" w:rsidR="00515FCA">
              <w:rPr>
                <w:b/>
                <w:i/>
                <w:iCs/>
                <w:sz w:val="20"/>
                <w:szCs w:val="20"/>
              </w:rPr>
              <w:t>(</w:t>
            </w:r>
            <w:r w:rsidR="00E36C8E">
              <w:rPr>
                <w:b/>
                <w:i/>
                <w:iCs/>
                <w:sz w:val="20"/>
                <w:szCs w:val="20"/>
              </w:rPr>
              <w:t>y</w:t>
            </w:r>
            <w:r w:rsidRPr="00362717" w:rsidR="00515FCA">
              <w:rPr>
                <w:b/>
                <w:i/>
                <w:iCs/>
                <w:sz w:val="20"/>
                <w:szCs w:val="20"/>
              </w:rPr>
              <w:t>es/no)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30A65" w:rsidP="00642061" w14:paraId="7022CDCA" w14:textId="69F9CB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Target </w:t>
            </w:r>
            <w:r w:rsidR="00E36C8E">
              <w:rPr>
                <w:b/>
                <w:sz w:val="24"/>
                <w:szCs w:val="24"/>
              </w:rPr>
              <w:t xml:space="preserve">Production </w:t>
            </w: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30A65" w:rsidP="00642061" w14:paraId="2C6E12F9" w14:textId="1F0FA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Bi-directional?</w:t>
            </w:r>
          </w:p>
          <w:p w:rsidR="00F30A65" w:rsidRPr="003F0BD9" w:rsidP="00642061" w14:paraId="40D51CF4" w14:textId="2F09C63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3F0BD9">
              <w:rPr>
                <w:b/>
                <w:i/>
                <w:iCs/>
                <w:sz w:val="20"/>
                <w:szCs w:val="20"/>
              </w:rPr>
              <w:t>(</w:t>
            </w:r>
            <w:r w:rsidR="00E36C8E">
              <w:rPr>
                <w:b/>
                <w:i/>
                <w:iCs/>
                <w:sz w:val="20"/>
                <w:szCs w:val="20"/>
              </w:rPr>
              <w:t>y</w:t>
            </w:r>
            <w:r w:rsidRPr="003F0BD9">
              <w:rPr>
                <w:b/>
                <w:i/>
                <w:iCs/>
                <w:sz w:val="20"/>
                <w:szCs w:val="20"/>
              </w:rPr>
              <w:t>es/no</w:t>
            </w:r>
            <w:r>
              <w:rPr>
                <w:b/>
                <w:i/>
                <w:iCs/>
                <w:sz w:val="20"/>
                <w:szCs w:val="20"/>
              </w:rPr>
              <w:t>/partial</w:t>
            </w:r>
            <w:r w:rsidRPr="003F0BD9">
              <w:rPr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F30A65" w:rsidP="00642061" w14:paraId="0992CC09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Automated?</w:t>
            </w:r>
          </w:p>
          <w:p w:rsidR="00F30A65" w:rsidRPr="003F0BD9" w:rsidP="00642061" w14:paraId="03B5AED0" w14:textId="2504DF94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3F0BD9">
              <w:rPr>
                <w:b/>
                <w:i/>
                <w:iCs/>
                <w:sz w:val="20"/>
                <w:szCs w:val="20"/>
              </w:rPr>
              <w:t>(</w:t>
            </w:r>
            <w:r w:rsidR="00E36C8E">
              <w:rPr>
                <w:b/>
                <w:i/>
                <w:iCs/>
                <w:sz w:val="20"/>
                <w:szCs w:val="20"/>
              </w:rPr>
              <w:t>y</w:t>
            </w:r>
            <w:r w:rsidRPr="003F0BD9">
              <w:rPr>
                <w:b/>
                <w:i/>
                <w:iCs/>
                <w:sz w:val="20"/>
                <w:szCs w:val="20"/>
              </w:rPr>
              <w:t>es/no/partial)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F30A65" w:rsidRPr="001B2F45" w:rsidP="00642061" w14:paraId="7A3C5A63" w14:textId="77777777">
            <w:pPr>
              <w:spacing w:before="60" w:after="6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B2F45">
              <w:rPr>
                <w:b/>
                <w:bCs/>
                <w:sz w:val="24"/>
                <w:szCs w:val="24"/>
              </w:rPr>
              <w:t>Frequency</w:t>
            </w:r>
          </w:p>
          <w:p w:rsidR="00F30A65" w:rsidRPr="00E41559" w:rsidP="00642061" w14:paraId="278DF88B" w14:textId="4701F6D3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E41559"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Pr="00E41559">
              <w:rPr>
                <w:b/>
                <w:bCs/>
                <w:i/>
                <w:iCs/>
                <w:sz w:val="24"/>
                <w:szCs w:val="24"/>
              </w:rPr>
              <w:t>real</w:t>
            </w:r>
            <w:r w:rsidR="005E70EB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41559">
              <w:rPr>
                <w:b/>
                <w:bCs/>
                <w:i/>
                <w:iCs/>
                <w:sz w:val="24"/>
                <w:szCs w:val="24"/>
              </w:rPr>
              <w:t>time, batch, etc.)</w:t>
            </w:r>
          </w:p>
        </w:tc>
      </w:tr>
      <w:tr w14:paraId="4CEE867C" w14:textId="0C84BE79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F30A65" w:rsidP="00C450F7" w14:paraId="79E951C7" w14:textId="77777777">
            <w:pPr>
              <w:spacing w:before="60" w:after="60"/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1</w:t>
            </w:r>
          </w:p>
        </w:tc>
        <w:tc>
          <w:tcPr>
            <w:tcW w:w="3690" w:type="dxa"/>
          </w:tcPr>
          <w:p w:rsidR="00750412" w:rsidP="00C450F7" w14:paraId="4BA8B1C6" w14:textId="2E31B1CA">
            <w:pPr>
              <w:spacing w:before="6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Electronic interstate case-processing system</w:t>
            </w:r>
          </w:p>
          <w:p w:rsidR="00F30A65" w:rsidP="00C450F7" w14:paraId="77B18938" w14:textId="437E5824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B55EC4">
              <w:rPr>
                <w:rFonts w:cstheme="minorHAnsi"/>
                <w:sz w:val="20"/>
                <w:szCs w:val="20"/>
              </w:rPr>
              <w:t>support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B55EC4">
              <w:rPr>
                <w:rFonts w:cstheme="minorHAnsi"/>
                <w:sz w:val="20"/>
                <w:szCs w:val="20"/>
              </w:rPr>
              <w:t xml:space="preserve"> </w:t>
            </w:r>
            <w:r w:rsidR="008770EC">
              <w:rPr>
                <w:rFonts w:cstheme="minorHAnsi"/>
                <w:sz w:val="20"/>
                <w:szCs w:val="20"/>
              </w:rPr>
              <w:t>an i</w:t>
            </w:r>
            <w:r w:rsidRPr="00B55EC4">
              <w:rPr>
                <w:rFonts w:cstheme="minorHAnsi"/>
                <w:sz w:val="20"/>
                <w:szCs w:val="20"/>
              </w:rPr>
              <w:t xml:space="preserve">nterstate </w:t>
            </w:r>
            <w:r w:rsidR="008770EC">
              <w:rPr>
                <w:rFonts w:cstheme="minorHAnsi"/>
                <w:sz w:val="20"/>
                <w:szCs w:val="20"/>
              </w:rPr>
              <w:t>c</w:t>
            </w:r>
            <w:r w:rsidRPr="00B55EC4">
              <w:rPr>
                <w:rFonts w:cstheme="minorHAnsi"/>
                <w:sz w:val="20"/>
                <w:szCs w:val="20"/>
              </w:rPr>
              <w:t xml:space="preserve">ompact </w:t>
            </w:r>
          </w:p>
          <w:p w:rsidR="00F30A65" w:rsidRPr="00B55EC4" w:rsidP="00C450F7" w14:paraId="49A4B2E8" w14:textId="22E67B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improved cross-state communication</w:t>
            </w:r>
          </w:p>
        </w:tc>
        <w:tc>
          <w:tcPr>
            <w:tcW w:w="1440" w:type="dxa"/>
          </w:tcPr>
          <w:p w:rsidR="00F30A65" w:rsidP="00C450F7" w14:paraId="06F3492A" w14:textId="59F2B3D6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F30A65" w:rsidRPr="00116696" w:rsidP="00C450F7" w14:paraId="1491C001" w14:textId="7777777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733AF970" w14:textId="023DB69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30A65" w:rsidRPr="00116696" w:rsidP="00C450F7" w14:paraId="5A173399" w14:textId="7777777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5B8BD07E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14:paraId="78F080D0" w14:textId="77777777" w:rsidTr="007B3952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B233D2" w:rsidRPr="00116696" w:rsidP="00C450F7" w14:paraId="45737230" w14:textId="1D350AB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339B3F93" w14:textId="1DCA55E1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F30A65" w:rsidP="00C450F7" w14:paraId="75AA1B3C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2</w:t>
            </w:r>
          </w:p>
        </w:tc>
        <w:tc>
          <w:tcPr>
            <w:tcW w:w="3690" w:type="dxa"/>
          </w:tcPr>
          <w:p w:rsidR="00F30A65" w:rsidRPr="00B55EC4" w:rsidP="00C450F7" w14:paraId="121EF93A" w14:textId="74009488">
            <w:pPr>
              <w:spacing w:before="60" w:after="12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Interstate Compact on Adoption and Medical Assistance (</w:t>
            </w:r>
            <w:r w:rsidRPr="00B55EC4">
              <w:rPr>
                <w:rFonts w:cstheme="minorHAnsi"/>
                <w:sz w:val="20"/>
                <w:szCs w:val="20"/>
              </w:rPr>
              <w:t>ICAMA)</w:t>
            </w:r>
          </w:p>
          <w:p w:rsidR="00F30A65" w:rsidRPr="00B55EC4" w:rsidP="00C450F7" w14:paraId="433B4E11" w14:textId="73BA5022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ensures the </w:t>
            </w:r>
            <w:r w:rsidRPr="00E62845">
              <w:rPr>
                <w:rFonts w:cstheme="minorHAnsi"/>
                <w:sz w:val="20"/>
                <w:szCs w:val="20"/>
              </w:rPr>
              <w:t xml:space="preserve">provision of </w:t>
            </w:r>
            <w:r>
              <w:rPr>
                <w:rFonts w:cstheme="minorHAnsi"/>
                <w:sz w:val="20"/>
                <w:szCs w:val="20"/>
              </w:rPr>
              <w:t>medical assistance</w:t>
            </w:r>
            <w:r w:rsidRPr="00E62845">
              <w:rPr>
                <w:rFonts w:cstheme="minorHAnsi"/>
                <w:sz w:val="20"/>
                <w:szCs w:val="20"/>
              </w:rPr>
              <w:t xml:space="preserve"> to children </w:t>
            </w:r>
            <w:r>
              <w:rPr>
                <w:rFonts w:cstheme="minorHAnsi"/>
                <w:sz w:val="20"/>
                <w:szCs w:val="20"/>
              </w:rPr>
              <w:t>receiving</w:t>
            </w:r>
            <w:r w:rsidRPr="00E62845">
              <w:rPr>
                <w:rFonts w:cstheme="minorHAnsi"/>
                <w:sz w:val="20"/>
                <w:szCs w:val="20"/>
              </w:rPr>
              <w:t xml:space="preserve"> state-funded adoption assistance </w:t>
            </w:r>
            <w:r w:rsidRPr="00B55EC4">
              <w:rPr>
                <w:rFonts w:cstheme="minorHAnsi"/>
                <w:sz w:val="20"/>
                <w:szCs w:val="20"/>
              </w:rPr>
              <w:t>when children move state to state</w:t>
            </w:r>
          </w:p>
        </w:tc>
        <w:tc>
          <w:tcPr>
            <w:tcW w:w="1440" w:type="dxa"/>
          </w:tcPr>
          <w:p w:rsidR="00F30A65" w:rsidP="00C450F7" w14:paraId="19E3C4FC" w14:textId="021A239A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F30A65" w:rsidRPr="00116696" w:rsidP="00C450F7" w14:paraId="5B03B5D6" w14:textId="7777777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2A492BC9" w14:textId="367FAC5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30A65" w:rsidRPr="00116696" w:rsidP="00C450F7" w14:paraId="30E052C5" w14:textId="7777777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764D65FD" w14:textId="77777777">
            <w:pPr>
              <w:spacing w:before="60" w:after="60"/>
              <w:rPr>
                <w:sz w:val="20"/>
                <w:szCs w:val="20"/>
              </w:rPr>
            </w:pPr>
          </w:p>
        </w:tc>
      </w:tr>
      <w:tr w14:paraId="3E978B82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2FB7F0A4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58F5BCB8" w14:textId="124E7F2B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F30A65" w:rsidP="00C450F7" w14:paraId="65E2B6E7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3</w:t>
            </w:r>
          </w:p>
        </w:tc>
        <w:tc>
          <w:tcPr>
            <w:tcW w:w="3690" w:type="dxa"/>
          </w:tcPr>
          <w:p w:rsidR="00F30A65" w:rsidRPr="009735E4" w:rsidP="00C450F7" w14:paraId="75DA75F3" w14:textId="3E453AD4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Local, </w:t>
            </w:r>
            <w:r w:rsidR="00E36C8E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120C3F" w:rsidR="00E36C8E">
              <w:rPr>
                <w:rFonts w:eastAsia="Times New Roman" w:cstheme="minorHAnsi"/>
                <w:color w:val="000000"/>
                <w:sz w:val="20"/>
                <w:szCs w:val="20"/>
              </w:rPr>
              <w:t>tate</w:t>
            </w:r>
            <w:r w:rsidRPr="004011A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and/or </w:t>
            </w:r>
            <w:r w:rsidR="00E36C8E"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 w:rsidRPr="004011A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ribal </w:t>
            </w:r>
            <w:r w:rsidR="00E36C8E">
              <w:rPr>
                <w:rFonts w:eastAsia="Times New Roman" w:cstheme="minorHAnsi"/>
                <w:color w:val="000000"/>
                <w:sz w:val="20"/>
                <w:szCs w:val="20"/>
              </w:rPr>
              <w:t>L</w:t>
            </w:r>
            <w:r w:rsidRPr="004011A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aw </w:t>
            </w:r>
            <w:r w:rsidR="00E36C8E">
              <w:rPr>
                <w:rFonts w:eastAsia="Times New Roman" w:cstheme="minorHAnsi"/>
                <w:color w:val="000000"/>
                <w:sz w:val="20"/>
                <w:szCs w:val="20"/>
              </w:rPr>
              <w:t>E</w:t>
            </w:r>
            <w:r w:rsidRPr="004011AF">
              <w:rPr>
                <w:rFonts w:eastAsia="Times New Roman" w:cstheme="minorHAnsi"/>
                <w:color w:val="000000"/>
                <w:sz w:val="20"/>
                <w:szCs w:val="20"/>
              </w:rPr>
              <w:t>nforcement</w:t>
            </w:r>
          </w:p>
          <w:p w:rsidR="00F30A65" w:rsidRPr="00B55EC4" w:rsidP="00C450F7" w14:paraId="540850A8" w14:textId="73121A4B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B55EC4">
              <w:rPr>
                <w:rFonts w:cstheme="minorHAnsi"/>
                <w:sz w:val="20"/>
                <w:szCs w:val="20"/>
              </w:rPr>
              <w:t>background checks</w:t>
            </w:r>
          </w:p>
          <w:p w:rsidR="00F30A65" w:rsidRPr="00B55EC4" w:rsidP="00C450F7" w14:paraId="04782CF7" w14:textId="27827D29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B55EC4">
              <w:rPr>
                <w:rFonts w:cstheme="minorHAnsi"/>
                <w:sz w:val="20"/>
                <w:szCs w:val="20"/>
              </w:rPr>
              <w:t xml:space="preserve">support for locating missing/runaway/trafficked youth </w:t>
            </w:r>
          </w:p>
          <w:p w:rsidR="00F30A65" w:rsidRPr="00B55EC4" w:rsidP="00C450F7" w14:paraId="1B339A30" w14:textId="3A0451CA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B55EC4">
              <w:rPr>
                <w:rFonts w:cstheme="minorHAnsi"/>
                <w:sz w:val="20"/>
                <w:szCs w:val="20"/>
              </w:rPr>
              <w:t>person finder and/or identi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B55EC4">
              <w:rPr>
                <w:rFonts w:cstheme="minorHAnsi"/>
                <w:sz w:val="20"/>
                <w:szCs w:val="20"/>
              </w:rPr>
              <w:t>y verification</w:t>
            </w:r>
          </w:p>
          <w:p w:rsidR="00F30A65" w:rsidRPr="00B55EC4" w:rsidP="00C450F7" w14:paraId="49AF9123" w14:textId="77777777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B55EC4">
              <w:rPr>
                <w:rFonts w:cstheme="minorHAnsi"/>
                <w:sz w:val="20"/>
                <w:szCs w:val="20"/>
              </w:rPr>
              <w:t>coordination of services</w:t>
            </w:r>
          </w:p>
          <w:p w:rsidR="00F30A65" w:rsidRPr="00120C3F" w:rsidP="00C450F7" w14:paraId="7A63347B" w14:textId="0C4B7FD4">
            <w:pPr>
              <w:spacing w:before="12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B55EC4">
              <w:rPr>
                <w:rFonts w:cstheme="minorHAnsi"/>
                <w:i/>
                <w:iCs/>
                <w:sz w:val="20"/>
                <w:szCs w:val="20"/>
              </w:rPr>
              <w:t xml:space="preserve">See the </w:t>
            </w:r>
            <w:hyperlink r:id="rId27" w:history="1">
              <w:r w:rsidRPr="00120C3F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Law Enforcement Exchange: State Panel Discussion Webinar</w:t>
              </w:r>
            </w:hyperlink>
            <w:r w:rsidRPr="00120C3F">
              <w:rPr>
                <w:rFonts w:cstheme="minorHAnsi"/>
                <w:i/>
                <w:iCs/>
                <w:sz w:val="20"/>
                <w:szCs w:val="20"/>
              </w:rPr>
              <w:t xml:space="preserve"> for more information.</w:t>
            </w:r>
          </w:p>
        </w:tc>
        <w:tc>
          <w:tcPr>
            <w:tcW w:w="1440" w:type="dxa"/>
          </w:tcPr>
          <w:p w:rsidR="00F30A65" w:rsidP="00C450F7" w14:paraId="458FA737" w14:textId="56B4FEE4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F30A65" w:rsidRPr="00116696" w:rsidP="00C450F7" w14:paraId="64229350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23EBF137" w14:textId="3863B4F9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30A65" w:rsidRPr="00116696" w:rsidP="00C450F7" w14:paraId="6BB02A32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68714998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002F4905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56CFE273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0C332C2F" w14:textId="5D21362A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rPr>
          <w:cantSplit/>
        </w:trPr>
        <w:tc>
          <w:tcPr>
            <w:tcW w:w="1070" w:type="dxa"/>
          </w:tcPr>
          <w:p w:rsidR="00F30A65" w:rsidP="00C450F7" w14:paraId="6655B7A2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4</w:t>
            </w:r>
          </w:p>
        </w:tc>
        <w:tc>
          <w:tcPr>
            <w:tcW w:w="3690" w:type="dxa"/>
          </w:tcPr>
          <w:p w:rsidR="00F30A65" w:rsidRPr="00120C3F" w:rsidP="00C450F7" w14:paraId="174C8B2E" w14:textId="77777777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Social Security Administration (SSA)</w:t>
            </w:r>
          </w:p>
          <w:p w:rsidR="00F30A65" w:rsidP="00C450F7" w14:paraId="6946C0A6" w14:textId="00EE9B48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verify</w:t>
            </w: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SSN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and client identi</w:t>
            </w:r>
            <w:r w:rsidR="00635B57">
              <w:rPr>
                <w:rFonts w:eastAsia="Times New Roman" w:cstheme="minorHAnsi"/>
                <w:color w:val="000000"/>
                <w:sz w:val="20"/>
                <w:szCs w:val="20"/>
              </w:rPr>
              <w:t>t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</w:p>
          <w:p w:rsidR="00F30A65" w:rsidRPr="00120C3F" w:rsidP="00C450F7" w14:paraId="03D23B8A" w14:textId="0533205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verify benefits</w:t>
            </w:r>
          </w:p>
          <w:p w:rsidR="00F30A65" w:rsidRPr="000D66CC" w:rsidP="000D66CC" w14:paraId="7776C29A" w14:textId="054ECD75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0D66CC">
              <w:rPr>
                <w:rFonts w:eastAsia="Times New Roman" w:cstheme="minorHAnsi"/>
                <w:color w:val="000000"/>
                <w:sz w:val="20"/>
                <w:szCs w:val="20"/>
              </w:rPr>
              <w:t>coordina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te</w:t>
            </w:r>
            <w:r w:rsidRPr="000D66C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benefits and support applications for</w:t>
            </w:r>
          </w:p>
          <w:p w:rsidR="00F30A65" w:rsidP="001E394C" w14:paraId="433E1D9F" w14:textId="355C8BF6">
            <w:pPr>
              <w:pStyle w:val="ListParagraph"/>
              <w:numPr>
                <w:ilvl w:val="1"/>
                <w:numId w:val="5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Medicaid</w:t>
            </w:r>
          </w:p>
          <w:p w:rsidR="00F30A65" w:rsidP="001E394C" w14:paraId="3A723D2D" w14:textId="637F0BA3">
            <w:pPr>
              <w:pStyle w:val="ListParagraph"/>
              <w:numPr>
                <w:ilvl w:val="1"/>
                <w:numId w:val="5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Supplemental Nutrition Assistance Program (SNAP)</w:t>
            </w:r>
          </w:p>
          <w:p w:rsidR="00F30A65" w:rsidP="001E394C" w14:paraId="7A39FCEF" w14:textId="45DEFCE3">
            <w:pPr>
              <w:pStyle w:val="ListParagraph"/>
              <w:numPr>
                <w:ilvl w:val="1"/>
                <w:numId w:val="5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Temporary Assistance for Needy Families (TANF)</w:t>
            </w:r>
          </w:p>
          <w:p w:rsidR="00F30A65" w:rsidP="001E394C" w14:paraId="03D691AA" w14:textId="2C462267">
            <w:pPr>
              <w:pStyle w:val="ListParagraph"/>
              <w:numPr>
                <w:ilvl w:val="1"/>
                <w:numId w:val="5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subsidized housing</w:t>
            </w:r>
          </w:p>
          <w:p w:rsidR="00F30A65" w:rsidRPr="001E394C" w:rsidP="001E394C" w14:paraId="19A2825E" w14:textId="26DBFD23">
            <w:pPr>
              <w:pStyle w:val="ListParagraph"/>
              <w:numPr>
                <w:ilvl w:val="1"/>
                <w:numId w:val="5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Women, Infants, and Children (WIC)</w:t>
            </w:r>
          </w:p>
          <w:p w:rsidR="00F30A65" w:rsidRPr="00120C3F" w:rsidP="00C450F7" w14:paraId="1F6760AE" w14:textId="0656A16A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reduce need for office visits</w:t>
            </w:r>
          </w:p>
          <w:p w:rsidR="00F30A65" w:rsidRPr="00120C3F" w:rsidP="00C450F7" w14:paraId="3D9AE9CD" w14:textId="388E690B">
            <w:pPr>
              <w:spacing w:before="12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120C3F">
              <w:rPr>
                <w:rFonts w:cstheme="minorHAnsi"/>
                <w:i/>
                <w:iCs/>
                <w:sz w:val="20"/>
                <w:szCs w:val="20"/>
              </w:rPr>
              <w:t xml:space="preserve">See the </w:t>
            </w:r>
            <w:hyperlink r:id="rId28" w:history="1">
              <w:r w:rsidRPr="00120C3F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SSA Data Exchanges and Child Welfare Webinar</w:t>
              </w:r>
            </w:hyperlink>
            <w:r w:rsidRPr="00120C3F">
              <w:rPr>
                <w:rFonts w:cstheme="minorHAnsi"/>
                <w:i/>
                <w:iCs/>
                <w:sz w:val="20"/>
                <w:szCs w:val="20"/>
              </w:rPr>
              <w:t xml:space="preserve"> for more information.</w:t>
            </w:r>
          </w:p>
        </w:tc>
        <w:tc>
          <w:tcPr>
            <w:tcW w:w="1440" w:type="dxa"/>
          </w:tcPr>
          <w:p w:rsidR="00F30A65" w:rsidP="00C450F7" w14:paraId="0172A510" w14:textId="2B09F894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F30A65" w:rsidRPr="00116696" w:rsidP="00C450F7" w14:paraId="7B261938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41F4FCF1" w14:textId="1D7A629E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30A65" w:rsidRPr="00116696" w:rsidP="00C450F7" w14:paraId="6CD33C11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5E27E351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7528CEDD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3111063B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30DCF6F7" w14:textId="3B487025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F30A65" w:rsidP="00C450F7" w14:paraId="2232C2E8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3690" w:type="dxa"/>
          </w:tcPr>
          <w:p w:rsidR="00F30A65" w:rsidRPr="00120C3F" w:rsidP="00C450F7" w14:paraId="04504F0E" w14:textId="5CC7B87A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National Center for Missing </w:t>
            </w:r>
            <w:r w:rsidR="00E36C8E">
              <w:rPr>
                <w:rFonts w:eastAsia="Times New Roman" w:cstheme="minorHAnsi"/>
                <w:color w:val="000000"/>
                <w:sz w:val="20"/>
                <w:szCs w:val="20"/>
              </w:rPr>
              <w:t>&amp;</w:t>
            </w:r>
            <w:r w:rsidRPr="00120C3F" w:rsidR="00E36C8E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Exploited Children (NCMEC)</w:t>
            </w:r>
          </w:p>
          <w:p w:rsidR="00F30A65" w:rsidRPr="00120C3F" w:rsidP="00C450F7" w14:paraId="044A74BB" w14:textId="6AC966FF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tool to help locate missing/runaway/trafficked youth</w:t>
            </w:r>
          </w:p>
        </w:tc>
        <w:tc>
          <w:tcPr>
            <w:tcW w:w="1440" w:type="dxa"/>
          </w:tcPr>
          <w:p w:rsidR="00F30A65" w:rsidRPr="009B110F" w:rsidP="00C450F7" w14:paraId="106C067A" w14:textId="589F914F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F30A65" w:rsidRPr="00116696" w:rsidP="00C450F7" w14:paraId="13636C8C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6DB2F0F4" w14:textId="7FA260AB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30A65" w:rsidRPr="00116696" w:rsidP="00C450F7" w14:paraId="6744F7D8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65030D7C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1EE7DA07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3994DCD0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0DFC4943" w14:textId="41294A47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F30A65" w:rsidP="00C450F7" w14:paraId="6373421A" w14:textId="6280A1C0">
            <w:pPr>
              <w:spacing w:before="60" w:after="60"/>
              <w:rPr>
                <w:b/>
              </w:rPr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6</w:t>
            </w:r>
          </w:p>
        </w:tc>
        <w:tc>
          <w:tcPr>
            <w:tcW w:w="3690" w:type="dxa"/>
          </w:tcPr>
          <w:p w:rsidR="00F30A65" w:rsidRPr="00120C3F" w:rsidP="00C450F7" w14:paraId="788B48F9" w14:textId="77777777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Housing Authority</w:t>
            </w:r>
          </w:p>
          <w:p w:rsidR="00F30A65" w:rsidRPr="00120C3F" w:rsidP="00C450F7" w14:paraId="64043C20" w14:textId="38843011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coordination of services</w:t>
            </w:r>
          </w:p>
          <w:p w:rsidR="00F30A65" w:rsidRPr="00120C3F" w:rsidP="00C450F7" w14:paraId="2B614E24" w14:textId="586F6FAC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simplified application process</w:t>
            </w:r>
          </w:p>
          <w:p w:rsidR="00F30A65" w:rsidRPr="00120C3F" w:rsidP="00C450F7" w14:paraId="67290ECC" w14:textId="58ADC8E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person finder</w:t>
            </w:r>
          </w:p>
        </w:tc>
        <w:tc>
          <w:tcPr>
            <w:tcW w:w="1440" w:type="dxa"/>
          </w:tcPr>
          <w:p w:rsidR="00F30A65" w:rsidRPr="009B110F" w:rsidP="00C450F7" w14:paraId="57BBC0C7" w14:textId="2F1C4DFB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F30A65" w:rsidRPr="00116696" w:rsidP="00C450F7" w14:paraId="290441C7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20715BEE" w14:textId="6847E40A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30A65" w:rsidRPr="00116696" w:rsidP="00C450F7" w14:paraId="7B39D9A4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681365C6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103213DC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3FA3F671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57348317" w14:textId="4B3450EB" w:rsidTr="00CE6CC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F30A65" w:rsidP="00C450F7" w14:paraId="69E98164" w14:textId="7CE3847E">
            <w:pPr>
              <w:spacing w:before="60" w:after="60"/>
              <w:rPr>
                <w:b/>
              </w:rPr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7</w:t>
            </w:r>
          </w:p>
        </w:tc>
        <w:tc>
          <w:tcPr>
            <w:tcW w:w="3690" w:type="dxa"/>
          </w:tcPr>
          <w:p w:rsidR="00F30A65" w:rsidRPr="00120C3F" w:rsidP="00C450F7" w14:paraId="18008807" w14:textId="5397232A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Department, Division, or Bureau of Motor Vehicles</w:t>
            </w:r>
          </w:p>
          <w:p w:rsidR="00F30A65" w:rsidRPr="00120C3F" w:rsidP="00C450F7" w14:paraId="71A95629" w14:textId="1D1E3015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person finder</w:t>
            </w:r>
          </w:p>
          <w:p w:rsidR="00F30A65" w:rsidRPr="006F4AA7" w:rsidP="00C450F7" w14:paraId="308EB1A1" w14:textId="7777777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identity verification or </w:t>
            </w: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Master Client Indexing (MCI)</w:t>
            </w:r>
          </w:p>
          <w:p w:rsidR="00F30A65" w:rsidRPr="0000440E" w:rsidP="00C450F7" w14:paraId="1B92FD6A" w14:textId="77777777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digital pictures</w:t>
            </w:r>
          </w:p>
          <w:p w:rsidR="00F30A65" w:rsidRPr="00120C3F" w:rsidP="00C450F7" w14:paraId="2E4E0339" w14:textId="1B51AA3F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background checks</w:t>
            </w:r>
          </w:p>
        </w:tc>
        <w:tc>
          <w:tcPr>
            <w:tcW w:w="1440" w:type="dxa"/>
          </w:tcPr>
          <w:p w:rsidR="00F30A65" w:rsidRPr="009B110F" w:rsidP="00C450F7" w14:paraId="3E15B856" w14:textId="4B0816ED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F30A65" w:rsidRPr="00116696" w:rsidP="00C450F7" w14:paraId="267FAE40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3A80452D" w14:textId="235C4995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F30A65" w:rsidRPr="00116696" w:rsidP="00C450F7" w14:paraId="67ED5648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30A65" w:rsidRPr="00116696" w:rsidP="00C450F7" w14:paraId="3111281B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222A59AA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6C30AB59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3D3E3946" w14:textId="77777777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593AA4" w:rsidP="00C450F7" w14:paraId="0566AD45" w14:textId="6C890811">
            <w:pPr>
              <w:spacing w:before="60" w:after="60"/>
              <w:rPr>
                <w:b/>
              </w:rPr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8</w:t>
            </w:r>
          </w:p>
        </w:tc>
        <w:tc>
          <w:tcPr>
            <w:tcW w:w="3690" w:type="dxa"/>
          </w:tcPr>
          <w:p w:rsidR="00593AA4" w:rsidRPr="00120C3F" w:rsidP="00C450F7" w14:paraId="4D104D34" w14:textId="77777777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Juvenile Justice</w:t>
            </w:r>
          </w:p>
          <w:p w:rsidR="00593AA4" w:rsidRPr="00120C3F" w:rsidP="00C450F7" w14:paraId="68E358E7" w14:textId="77777777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coordination of services</w:t>
            </w:r>
          </w:p>
          <w:p w:rsidR="00593AA4" w:rsidRPr="00120C3F" w:rsidP="00C450F7" w14:paraId="171FA5BD" w14:textId="2DF765D3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title IV-E eligibility and/or payment coordination</w:t>
            </w:r>
          </w:p>
          <w:p w:rsidR="00593AA4" w:rsidRPr="00120C3F" w:rsidP="00C450F7" w14:paraId="4EE03F69" w14:textId="2B374056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discharge/transition planning</w:t>
            </w:r>
          </w:p>
        </w:tc>
        <w:tc>
          <w:tcPr>
            <w:tcW w:w="1440" w:type="dxa"/>
          </w:tcPr>
          <w:p w:rsidR="00593AA4" w:rsidRPr="009B110F" w:rsidP="00C450F7" w14:paraId="4F11DBD3" w14:textId="75B1D1A6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593AA4" w:rsidRPr="00116696" w:rsidP="00C450F7" w14:paraId="12ED1A7C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RPr="00116696" w:rsidP="00C450F7" w14:paraId="74839DF6" w14:textId="0B4C8DEB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93AA4" w:rsidRPr="00116696" w:rsidP="00C450F7" w14:paraId="0165C976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RPr="00116696" w:rsidP="00C450F7" w14:paraId="73166B2F" w14:textId="553F8889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21D8FAFD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4DBE8AA0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732291D2" w14:textId="77777777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593AA4" w:rsidP="00C450F7" w14:paraId="4E1C3A41" w14:textId="391B1561">
            <w:pPr>
              <w:spacing w:before="60" w:after="60"/>
              <w:rPr>
                <w:b/>
              </w:rPr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9</w:t>
            </w:r>
          </w:p>
        </w:tc>
        <w:tc>
          <w:tcPr>
            <w:tcW w:w="3690" w:type="dxa"/>
          </w:tcPr>
          <w:p w:rsidR="00593AA4" w:rsidRPr="00120C3F" w:rsidP="00C450F7" w14:paraId="59BAC774" w14:textId="77777777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Tribes</w:t>
            </w:r>
          </w:p>
          <w:p w:rsidR="00593AA4" w:rsidRPr="00120C3F" w:rsidP="00C450F7" w14:paraId="5F1277B1" w14:textId="1AC2C015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Indian Child Welfare Act (ICWA) eligibility and/or documentation </w:t>
            </w:r>
          </w:p>
          <w:p w:rsidR="00593AA4" w:rsidRPr="00120C3F" w:rsidP="00C450F7" w14:paraId="567D5DCA" w14:textId="01ABEB7A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coordination of services</w:t>
            </w:r>
          </w:p>
          <w:p w:rsidR="00593AA4" w:rsidRPr="00120C3F" w:rsidP="00C450F7" w14:paraId="317DB641" w14:textId="5D2A99FC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shared communication tool</w:t>
            </w:r>
          </w:p>
        </w:tc>
        <w:tc>
          <w:tcPr>
            <w:tcW w:w="1440" w:type="dxa"/>
          </w:tcPr>
          <w:p w:rsidR="00593AA4" w:rsidRPr="009B110F" w:rsidP="00C450F7" w14:paraId="2BF3C028" w14:textId="35159119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593AA4" w:rsidRPr="00116696" w:rsidP="00C450F7" w14:paraId="690232EB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RPr="00116696" w:rsidP="00C450F7" w14:paraId="2D1F1746" w14:textId="2D1DBDAC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93AA4" w:rsidRPr="00116696" w:rsidP="00C450F7" w14:paraId="664A8E3C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RPr="00116696" w:rsidP="00C450F7" w14:paraId="2584269E" w14:textId="5B3A4A8B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497BBD7B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1C216DBD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009BF38F" w14:textId="77777777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rPr>
          <w:cantSplit/>
        </w:trPr>
        <w:tc>
          <w:tcPr>
            <w:tcW w:w="1070" w:type="dxa"/>
          </w:tcPr>
          <w:p w:rsidR="00593AA4" w:rsidP="00C450F7" w14:paraId="62383AB0" w14:textId="42AA34CE">
            <w:pPr>
              <w:spacing w:before="60" w:after="60"/>
              <w:rPr>
                <w:b/>
              </w:rPr>
            </w:pPr>
            <w:r>
              <w:rPr>
                <w:b/>
              </w:rPr>
              <w:t>M.C1</w:t>
            </w:r>
            <w:r w:rsidRPr="000D0A2D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690" w:type="dxa"/>
          </w:tcPr>
          <w:p w:rsidR="00593AA4" w:rsidRPr="00120C3F" w:rsidP="00C450F7" w14:paraId="0703FB15" w14:textId="68437473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Service Providers </w:t>
            </w:r>
          </w:p>
          <w:p w:rsidR="00593AA4" w:rsidRPr="00120C3F" w:rsidP="00C450F7" w14:paraId="2689ED88" w14:textId="572FD692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library of services</w:t>
            </w:r>
          </w:p>
          <w:p w:rsidR="00593AA4" w:rsidRPr="00120C3F" w:rsidP="001E394C" w14:paraId="730B5E65" w14:textId="6A7A4E8A">
            <w:pPr>
              <w:pStyle w:val="ListParagraph"/>
              <w:numPr>
                <w:ilvl w:val="1"/>
                <w:numId w:val="12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type</w:t>
            </w:r>
          </w:p>
          <w:p w:rsidR="00593AA4" w:rsidRPr="00120C3F" w:rsidP="001E394C" w14:paraId="7123F652" w14:textId="622BF34B">
            <w:pPr>
              <w:pStyle w:val="ListParagraph"/>
              <w:numPr>
                <w:ilvl w:val="1"/>
                <w:numId w:val="12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eligibility</w:t>
            </w:r>
          </w:p>
          <w:p w:rsidR="00593AA4" w:rsidRPr="00120C3F" w:rsidP="001E394C" w14:paraId="1253392E" w14:textId="2D09D255">
            <w:pPr>
              <w:pStyle w:val="ListParagraph"/>
              <w:numPr>
                <w:ilvl w:val="1"/>
                <w:numId w:val="12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cost</w:t>
            </w:r>
          </w:p>
          <w:p w:rsidR="00593AA4" w:rsidP="001E394C" w14:paraId="403A687F" w14:textId="09A8AB79">
            <w:pPr>
              <w:pStyle w:val="ListParagraph"/>
              <w:numPr>
                <w:ilvl w:val="1"/>
                <w:numId w:val="12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location</w:t>
            </w:r>
          </w:p>
          <w:p w:rsidR="00593AA4" w:rsidRPr="00120C3F" w:rsidP="001E394C" w14:paraId="26C6E453" w14:textId="51F97556">
            <w:pPr>
              <w:pStyle w:val="ListParagraph"/>
              <w:numPr>
                <w:ilvl w:val="1"/>
                <w:numId w:val="12"/>
              </w:numPr>
              <w:spacing w:before="60" w:after="60"/>
              <w:ind w:left="648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availability</w:t>
            </w:r>
          </w:p>
          <w:p w:rsidR="00593AA4" w:rsidRPr="00120C3F" w:rsidP="00C450F7" w14:paraId="3E3D6168" w14:textId="1424BF1D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complet</w:t>
            </w:r>
            <w:r w:rsidR="00E41559">
              <w:rPr>
                <w:rFonts w:cstheme="minorHAnsi"/>
                <w:sz w:val="20"/>
                <w:szCs w:val="20"/>
              </w:rPr>
              <w:t>ing</w:t>
            </w:r>
            <w:r w:rsidRPr="00120C3F">
              <w:rPr>
                <w:rFonts w:cstheme="minorHAnsi"/>
                <w:sz w:val="20"/>
                <w:szCs w:val="20"/>
              </w:rPr>
              <w:t xml:space="preserve"> and </w:t>
            </w:r>
            <w:r w:rsidR="00E41559">
              <w:rPr>
                <w:rFonts w:cstheme="minorHAnsi"/>
                <w:sz w:val="20"/>
                <w:szCs w:val="20"/>
              </w:rPr>
              <w:t>submitting</w:t>
            </w:r>
            <w:r w:rsidRPr="00120C3F">
              <w:rPr>
                <w:rFonts w:cstheme="minorHAnsi"/>
                <w:sz w:val="20"/>
                <w:szCs w:val="20"/>
              </w:rPr>
              <w:t xml:space="preserve"> referrals</w:t>
            </w:r>
          </w:p>
          <w:p w:rsidR="00593AA4" w:rsidRPr="00120C3F" w:rsidP="00C450F7" w14:paraId="17F6BDB2" w14:textId="45AFB438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coordination of services and payments</w:t>
            </w:r>
          </w:p>
          <w:p w:rsidR="00593AA4" w:rsidRPr="00120C3F" w:rsidP="00C450F7" w14:paraId="232BC42A" w14:textId="437E246D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reporting and shared communication tool</w:t>
            </w: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  <w:p w:rsidR="00593AA4" w:rsidRPr="00120C3F" w:rsidP="00C450F7" w14:paraId="42AC4ADB" w14:textId="1AB260BE">
            <w:pPr>
              <w:spacing w:before="12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120C3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See the </w:t>
            </w:r>
            <w:hyperlink r:id="rId20" w:history="1">
              <w:r w:rsidRPr="00120C3F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CCWIS Foster Care and Service Provider Management Self-Assessment Tool</w:t>
              </w:r>
            </w:hyperlink>
            <w:r w:rsidRPr="00120C3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 for more information.</w:t>
            </w:r>
          </w:p>
        </w:tc>
        <w:tc>
          <w:tcPr>
            <w:tcW w:w="1440" w:type="dxa"/>
          </w:tcPr>
          <w:p w:rsidR="00593AA4" w:rsidRPr="009B110F" w:rsidP="00C450F7" w14:paraId="223062C8" w14:textId="2C5C4798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593AA4" w:rsidRPr="00116696" w:rsidP="00C450F7" w14:paraId="0071B8BD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RPr="00116696" w:rsidP="00C450F7" w14:paraId="6EFA8B1F" w14:textId="14684D7F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93AA4" w:rsidRPr="00116696" w:rsidP="00C450F7" w14:paraId="68EE52B3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RPr="00116696" w:rsidP="00C450F7" w14:paraId="3E04A712" w14:textId="44F793CF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2BE3DC13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2B20FF03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7D627A67" w14:textId="77777777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593AA4" w:rsidP="00C450F7" w14:paraId="6061527B" w14:textId="7E6F9541">
            <w:pPr>
              <w:spacing w:before="60" w:after="60"/>
              <w:rPr>
                <w:b/>
              </w:rPr>
            </w:pPr>
            <w:r>
              <w:rPr>
                <w:b/>
              </w:rPr>
              <w:t>M.C1.11</w:t>
            </w:r>
          </w:p>
        </w:tc>
        <w:tc>
          <w:tcPr>
            <w:tcW w:w="3690" w:type="dxa"/>
          </w:tcPr>
          <w:p w:rsidR="00593AA4" w:rsidRPr="00120C3F" w:rsidP="00C450F7" w14:paraId="59785CA6" w14:textId="1732D8F5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Licensing</w:t>
            </w:r>
          </w:p>
          <w:p w:rsidR="00593AA4" w:rsidRPr="00120C3F" w:rsidP="00C450F7" w14:paraId="14B9E2C8" w14:textId="451A52F8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foster parent and/or provider approvals</w:t>
            </w:r>
          </w:p>
          <w:p w:rsidR="00593AA4" w:rsidRPr="00120C3F" w:rsidP="00C450F7" w14:paraId="30F782C7" w14:textId="7A45BCAA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collection of demographic and other required information</w:t>
            </w:r>
          </w:p>
          <w:p w:rsidR="00593AA4" w:rsidRPr="00120C3F" w:rsidP="00C450F7" w14:paraId="6063D16C" w14:textId="0AEA842A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family matching</w:t>
            </w:r>
          </w:p>
          <w:p w:rsidR="00593AA4" w:rsidRPr="00120C3F" w:rsidP="00C450F7" w14:paraId="2E498559" w14:textId="733DD83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shared communication tool</w:t>
            </w:r>
          </w:p>
          <w:p w:rsidR="00593AA4" w:rsidRPr="00120C3F" w:rsidP="00C450F7" w14:paraId="025C867C" w14:textId="14B9E12D">
            <w:pPr>
              <w:spacing w:before="120" w:after="60"/>
              <w:rPr>
                <w:rFonts w:cstheme="minorHAnsi"/>
                <w:i/>
                <w:iCs/>
                <w:sz w:val="20"/>
                <w:szCs w:val="20"/>
              </w:rPr>
            </w:pPr>
            <w:r w:rsidRPr="00120C3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See </w:t>
            </w:r>
            <w:hyperlink r:id="rId29" w:history="1">
              <w:r w:rsidRPr="00120C3F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ACYF-CB-IM-20-03</w:t>
              </w:r>
            </w:hyperlink>
            <w:r w:rsidRPr="00120C3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 and the </w:t>
            </w:r>
            <w:hyperlink r:id="rId20" w:history="1">
              <w:r w:rsidRPr="00120C3F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CCWIS Foster Care and Service Provider Management Self-Assessment Tool</w:t>
              </w:r>
            </w:hyperlink>
            <w:r w:rsidRPr="00120C3F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</w:rPr>
              <w:t xml:space="preserve"> for more information.</w:t>
            </w:r>
          </w:p>
        </w:tc>
        <w:tc>
          <w:tcPr>
            <w:tcW w:w="1440" w:type="dxa"/>
          </w:tcPr>
          <w:p w:rsidR="00593AA4" w:rsidRPr="009B110F" w:rsidP="00C450F7" w14:paraId="10A62003" w14:textId="2C1C0BC6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593AA4" w:rsidP="00C450F7" w14:paraId="24B70522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P="00C450F7" w14:paraId="5E59069D" w14:textId="25C8D599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93AA4" w:rsidP="00C450F7" w14:paraId="4AB2B5DC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P="00C450F7" w14:paraId="78CEB228" w14:textId="2D37A49C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159D07B8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5F7E9167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  <w:tr w14:paraId="301722F0" w14:textId="77777777" w:rsidTr="001B2F45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593AA4" w:rsidP="00C450F7" w14:paraId="27F548FF" w14:textId="3315281E">
            <w:pPr>
              <w:spacing w:before="60" w:after="60"/>
              <w:rPr>
                <w:b/>
              </w:rPr>
            </w:pPr>
            <w:r>
              <w:rPr>
                <w:b/>
              </w:rPr>
              <w:t>M.C1.12</w:t>
            </w:r>
          </w:p>
        </w:tc>
        <w:tc>
          <w:tcPr>
            <w:tcW w:w="3690" w:type="dxa"/>
          </w:tcPr>
          <w:p w:rsidR="00593AA4" w:rsidRPr="00120C3F" w:rsidP="00C450F7" w14:paraId="37C10F2E" w14:textId="6DCEF622">
            <w:pPr>
              <w:spacing w:before="60" w:after="12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Health/</w:t>
            </w:r>
            <w:r w:rsidR="00642061">
              <w:rPr>
                <w:rFonts w:eastAsia="Times New Roman" w:cstheme="minorHAnsi"/>
                <w:color w:val="000000"/>
                <w:sz w:val="20"/>
                <w:szCs w:val="20"/>
              </w:rPr>
              <w:t>V</w:t>
            </w:r>
            <w:r w:rsidRPr="00120C3F" w:rsidR="0064206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ital </w:t>
            </w:r>
            <w:r w:rsidR="00642061">
              <w:rPr>
                <w:rFonts w:eastAsia="Times New Roman" w:cstheme="minorHAnsi"/>
                <w:color w:val="000000"/>
                <w:sz w:val="20"/>
                <w:szCs w:val="20"/>
              </w:rPr>
              <w:t>S</w:t>
            </w:r>
            <w:r w:rsidRPr="00120C3F">
              <w:rPr>
                <w:rFonts w:eastAsia="Times New Roman" w:cstheme="minorHAnsi"/>
                <w:color w:val="000000"/>
                <w:sz w:val="20"/>
                <w:szCs w:val="20"/>
              </w:rPr>
              <w:t>tatistics</w:t>
            </w:r>
          </w:p>
          <w:p w:rsidR="00593AA4" w:rsidRPr="00120C3F" w:rsidP="00C450F7" w14:paraId="10102915" w14:textId="7965CA04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birth records</w:t>
            </w:r>
          </w:p>
          <w:p w:rsidR="00593AA4" w:rsidRPr="00120C3F" w:rsidP="00C450F7" w14:paraId="5103F07E" w14:textId="636393AA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immunization records</w:t>
            </w:r>
          </w:p>
          <w:p w:rsidR="00593AA4" w:rsidRPr="00120C3F" w:rsidP="00C450F7" w14:paraId="5B153A89" w14:textId="77777777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adoptee searches</w:t>
            </w:r>
          </w:p>
          <w:p w:rsidR="00593AA4" w:rsidRPr="00120C3F" w:rsidP="00C450F7" w14:paraId="3B404132" w14:textId="591147E8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120C3F">
              <w:rPr>
                <w:rFonts w:cstheme="minorHAnsi"/>
                <w:sz w:val="20"/>
                <w:szCs w:val="20"/>
              </w:rPr>
              <w:t>identi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120C3F">
              <w:rPr>
                <w:rFonts w:cstheme="minorHAnsi"/>
                <w:sz w:val="20"/>
                <w:szCs w:val="20"/>
              </w:rPr>
              <w:t>y verification</w:t>
            </w:r>
            <w:r>
              <w:rPr>
                <w:rFonts w:cstheme="minorHAnsi"/>
                <w:sz w:val="20"/>
                <w:szCs w:val="20"/>
              </w:rPr>
              <w:t xml:space="preserve"> or MCI</w:t>
            </w:r>
          </w:p>
        </w:tc>
        <w:tc>
          <w:tcPr>
            <w:tcW w:w="1440" w:type="dxa"/>
          </w:tcPr>
          <w:p w:rsidR="00593AA4" w:rsidRPr="009B110F" w:rsidP="00C450F7" w14:paraId="07FE27D8" w14:textId="5153AFB5">
            <w:pPr>
              <w:spacing w:before="60" w:after="60"/>
              <w:rPr>
                <w:sz w:val="20"/>
              </w:rPr>
            </w:pPr>
          </w:p>
        </w:tc>
        <w:tc>
          <w:tcPr>
            <w:tcW w:w="1710" w:type="dxa"/>
          </w:tcPr>
          <w:p w:rsidR="00593AA4" w:rsidP="00C450F7" w14:paraId="453B6F51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P="00C450F7" w14:paraId="29CA2191" w14:textId="1C4CB153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593AA4" w:rsidP="00C450F7" w14:paraId="321A122A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593AA4" w:rsidP="00C450F7" w14:paraId="03BC2E87" w14:textId="7DFB708F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5B365109" w14:textId="77777777" w:rsidTr="00704483">
        <w:tblPrEx>
          <w:tblW w:w="1295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2950" w:type="dxa"/>
            <w:gridSpan w:val="7"/>
          </w:tcPr>
          <w:p w:rsidR="00E96FDC" w:rsidRPr="00116696" w:rsidP="00704483" w14:paraId="5CEF1646" w14:textId="7777777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Brief Description:</w:t>
            </w:r>
          </w:p>
        </w:tc>
      </w:tr>
    </w:tbl>
    <w:p w:rsidR="003A77FB" w:rsidP="00504D9D" w14:paraId="5B0B3E25" w14:textId="77777777">
      <w:pPr>
        <w:spacing w:line="240" w:lineRule="auto"/>
      </w:pPr>
    </w:p>
    <w:p w:rsidR="003A77FB" w:rsidP="00504D9D" w14:paraId="367C5BA9" w14:textId="49158E91">
      <w:pPr>
        <w:spacing w:line="240" w:lineRule="auto"/>
        <w:sectPr w:rsidSect="00254BE6">
          <w:pgSz w:w="15840" w:h="12240" w:orient="landscape"/>
          <w:pgMar w:top="1440" w:right="1440" w:bottom="1710" w:left="1440" w:header="720" w:footer="720" w:gutter="0"/>
          <w:cols w:space="720"/>
          <w:docGrid w:linePitch="360"/>
        </w:sectPr>
      </w:pPr>
    </w:p>
    <w:p w:rsidR="00C63439" w:rsidP="00C450F7" w14:paraId="381E4351" w14:textId="77777777">
      <w:pPr>
        <w:shd w:val="clear" w:color="auto" w:fill="D9D9D9" w:themeFill="background1" w:themeFillShade="D9"/>
        <w:rPr>
          <w:b/>
        </w:rPr>
      </w:pPr>
      <w:r>
        <w:rPr>
          <w:b/>
        </w:rPr>
        <w:t>Resource 2 – Data Sharing Agreements</w:t>
      </w:r>
    </w:p>
    <w:p w:rsidR="00824CDD" w:rsidP="00B37942" w14:paraId="52BA9402" w14:textId="77777777">
      <w:pPr>
        <w:spacing w:before="120" w:after="240" w:line="240" w:lineRule="auto"/>
        <w:rPr>
          <w:spacing w:val="-3"/>
        </w:rPr>
      </w:pPr>
      <w:r w:rsidRPr="00E41559">
        <w:rPr>
          <w:spacing w:val="-3"/>
        </w:rPr>
        <w:t>Data sharing agreements are an essential tool for title IV-E agencies when developing data exchanges with both internal and external systems.  Developing a data sharing agreement encourages communication and supports a shared understanding and standard for how data will be exchanged, stored, and used.  For the entity sending the data, a data sharing agreement provides assurance that data will not be misused or shared with unauthorized users.</w:t>
      </w:r>
    </w:p>
    <w:p w:rsidR="00824CDD" w:rsidP="00B37942" w14:paraId="58956F0A" w14:textId="5B7933A3">
      <w:pPr>
        <w:spacing w:before="120" w:after="240" w:line="240" w:lineRule="auto"/>
        <w:rPr>
          <w:i/>
          <w:iCs/>
          <w:spacing w:val="-3"/>
        </w:rPr>
      </w:pPr>
      <w:r w:rsidRPr="00E41559">
        <w:rPr>
          <w:spacing w:val="-3"/>
        </w:rPr>
        <w:t xml:space="preserve">Title IV-E agencies have flexibility in developing their own data sharing </w:t>
      </w:r>
      <w:r w:rsidRPr="00E41559" w:rsidR="005C01DE">
        <w:rPr>
          <w:spacing w:val="-3"/>
        </w:rPr>
        <w:t>agreements,</w:t>
      </w:r>
      <w:r w:rsidRPr="00E41559">
        <w:rPr>
          <w:spacing w:val="-3"/>
        </w:rPr>
        <w:t xml:space="preserve"> but ACF provid</w:t>
      </w:r>
      <w:r w:rsidRPr="00E41559" w:rsidR="00642061">
        <w:rPr>
          <w:spacing w:val="-3"/>
        </w:rPr>
        <w:t>es</w:t>
      </w:r>
      <w:r w:rsidRPr="00E41559">
        <w:rPr>
          <w:spacing w:val="-3"/>
        </w:rPr>
        <w:t xml:space="preserve"> the following list of topics as a technical assistance resource based on historical perspectives gathered from previous reviews and industry standards</w:t>
      </w:r>
      <w:r w:rsidRPr="00E41559" w:rsidR="00EA5FB6">
        <w:rPr>
          <w:spacing w:val="-3"/>
        </w:rPr>
        <w:t xml:space="preserve"> for data sharing agreements</w:t>
      </w:r>
      <w:r w:rsidRPr="00E41559">
        <w:rPr>
          <w:spacing w:val="-3"/>
        </w:rPr>
        <w:t>.</w:t>
      </w:r>
      <w:r w:rsidRPr="00E41559" w:rsidR="00642061">
        <w:rPr>
          <w:spacing w:val="-3"/>
        </w:rPr>
        <w:t xml:space="preserve"> </w:t>
      </w:r>
      <w:r w:rsidRPr="00E41559" w:rsidR="00642061">
        <w:rPr>
          <w:i/>
          <w:iCs/>
          <w:spacing w:val="-3"/>
        </w:rPr>
        <w:t xml:space="preserve"> </w:t>
      </w:r>
      <w:r w:rsidRPr="009A30B5">
        <w:rPr>
          <w:spacing w:val="-3"/>
        </w:rPr>
        <w:t xml:space="preserve">Agencies may also reference the </w:t>
      </w:r>
      <w:hyperlink r:id="rId30" w:history="1">
        <w:r w:rsidRPr="009A30B5">
          <w:rPr>
            <w:rStyle w:val="Hyperlink"/>
          </w:rPr>
          <w:t>Data Sharing for Child Welfare Agencies and Medicaid Toolkit</w:t>
        </w:r>
      </w:hyperlink>
      <w:r w:rsidRPr="009A30B5">
        <w:rPr>
          <w:spacing w:val="-3"/>
        </w:rPr>
        <w:t xml:space="preserve"> or the </w:t>
      </w:r>
      <w:hyperlink r:id="rId31" w:history="1">
        <w:r w:rsidRPr="009A30B5">
          <w:rPr>
            <w:rStyle w:val="Hyperlink"/>
          </w:rPr>
          <w:t xml:space="preserve">Data Sharing for Courts and Child Welfare Agencies </w:t>
        </w:r>
        <w:r w:rsidRPr="00824CDD">
          <w:rPr>
            <w:rStyle w:val="Hyperlink"/>
            <w:spacing w:val="-3"/>
          </w:rPr>
          <w:t>Toolkit</w:t>
        </w:r>
      </w:hyperlink>
      <w:r w:rsidR="006A6D55">
        <w:rPr>
          <w:spacing w:val="-3"/>
        </w:rPr>
        <w:t xml:space="preserve"> for additional ideas.</w:t>
      </w:r>
      <w:r>
        <w:rPr>
          <w:i/>
          <w:iCs/>
          <w:spacing w:val="-3"/>
        </w:rPr>
        <w:t xml:space="preserve">  </w:t>
      </w:r>
    </w:p>
    <w:p w:rsidR="00C63439" w:rsidRPr="00E41559" w:rsidP="00B37942" w14:paraId="7C095336" w14:textId="37B291F0">
      <w:pPr>
        <w:spacing w:before="120" w:after="240" w:line="240" w:lineRule="auto"/>
        <w:rPr>
          <w:spacing w:val="-3"/>
        </w:rPr>
      </w:pPr>
      <w:r w:rsidRPr="00E41559">
        <w:rPr>
          <w:i/>
          <w:iCs/>
          <w:spacing w:val="-3"/>
        </w:rPr>
        <w:t xml:space="preserve">If the agency includes </w:t>
      </w:r>
      <w:r w:rsidRPr="00E41559" w:rsidR="00AC297B">
        <w:rPr>
          <w:i/>
          <w:iCs/>
          <w:spacing w:val="-3"/>
        </w:rPr>
        <w:t>the topic</w:t>
      </w:r>
      <w:r w:rsidRPr="00E41559">
        <w:rPr>
          <w:i/>
          <w:iCs/>
          <w:spacing w:val="-3"/>
        </w:rPr>
        <w:t xml:space="preserve"> in all CCWIS data sharing agreements, please write “Yes” in the “Included in all CCWIS Data Sharing Agreements?” column.</w:t>
      </w:r>
    </w:p>
    <w:tbl>
      <w:tblPr>
        <w:tblStyle w:val="TableGrid"/>
        <w:tblW w:w="9440" w:type="dxa"/>
        <w:tblInd w:w="5" w:type="dxa"/>
        <w:tblLayout w:type="fixed"/>
        <w:tblLook w:val="04A0"/>
      </w:tblPr>
      <w:tblGrid>
        <w:gridCol w:w="1070"/>
        <w:gridCol w:w="1800"/>
        <w:gridCol w:w="6570"/>
      </w:tblGrid>
      <w:tr w14:paraId="528DAF0C" w14:textId="77777777" w:rsidTr="00750412">
        <w:tblPrEx>
          <w:tblW w:w="9440" w:type="dxa"/>
          <w:tblInd w:w="5" w:type="dxa"/>
          <w:tblLayout w:type="fixed"/>
          <w:tblLook w:val="04A0"/>
        </w:tblPrEx>
        <w:trPr>
          <w:trHeight w:val="683"/>
        </w:trPr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C63439" w:rsidRPr="00C450F7" w:rsidP="00EB71DE" w14:paraId="0CCA4830" w14:textId="77777777">
            <w:pPr>
              <w:jc w:val="center"/>
              <w:rPr>
                <w:b/>
                <w:sz w:val="28"/>
                <w:szCs w:val="28"/>
              </w:rPr>
            </w:pPr>
            <w:r w:rsidRPr="00C450F7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C63439" w:rsidRPr="00C450F7" w:rsidP="00EB71DE" w14:paraId="47401FCC" w14:textId="54C10824">
            <w:pPr>
              <w:jc w:val="center"/>
              <w:rPr>
                <w:b/>
                <w:sz w:val="28"/>
                <w:szCs w:val="28"/>
              </w:rPr>
            </w:pPr>
            <w:r w:rsidRPr="00C450F7">
              <w:rPr>
                <w:b/>
                <w:sz w:val="28"/>
                <w:szCs w:val="28"/>
              </w:rPr>
              <w:t xml:space="preserve">Included in </w:t>
            </w:r>
            <w:r w:rsidR="00EA5FB6">
              <w:rPr>
                <w:b/>
                <w:sz w:val="28"/>
                <w:szCs w:val="28"/>
              </w:rPr>
              <w:t xml:space="preserve">all </w:t>
            </w:r>
            <w:r w:rsidRPr="00C450F7">
              <w:rPr>
                <w:b/>
                <w:sz w:val="28"/>
                <w:szCs w:val="28"/>
              </w:rPr>
              <w:t>CCWIS</w:t>
            </w:r>
            <w:r w:rsidR="00EA5FB6">
              <w:rPr>
                <w:b/>
                <w:sz w:val="28"/>
                <w:szCs w:val="28"/>
              </w:rPr>
              <w:t xml:space="preserve"> Data Sharing Agreements</w:t>
            </w:r>
            <w:r w:rsidRPr="00C450F7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C63439" w:rsidRPr="00C450F7" w:rsidP="00EB71DE" w14:paraId="02109E18" w14:textId="014F6C58">
            <w:pPr>
              <w:jc w:val="center"/>
              <w:rPr>
                <w:b/>
                <w:sz w:val="28"/>
                <w:szCs w:val="28"/>
              </w:rPr>
            </w:pPr>
            <w:r w:rsidRPr="00C450F7">
              <w:rPr>
                <w:b/>
                <w:sz w:val="28"/>
                <w:szCs w:val="28"/>
              </w:rPr>
              <w:t>Suggested Language to Include in Data Sharing Agreement</w:t>
            </w:r>
          </w:p>
        </w:tc>
      </w:tr>
      <w:tr w14:paraId="40028E74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C63439" w:rsidP="00C450F7" w14:paraId="20813F46" w14:textId="77777777">
            <w:pPr>
              <w:spacing w:before="60" w:after="60"/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1</w:t>
            </w:r>
          </w:p>
        </w:tc>
        <w:tc>
          <w:tcPr>
            <w:tcW w:w="1800" w:type="dxa"/>
          </w:tcPr>
          <w:p w:rsidR="00C63439" w:rsidP="00C450F7" w14:paraId="196517BB" w14:textId="7E0584DA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C63439" w:rsidRPr="001B2F45" w:rsidP="001B2F45" w14:paraId="564C165B" w14:textId="2696A944">
            <w:pPr>
              <w:spacing w:before="60" w:after="60"/>
              <w:rPr>
                <w:sz w:val="20"/>
                <w:szCs w:val="20"/>
              </w:rPr>
            </w:pPr>
            <w:r w:rsidRPr="0062522D">
              <w:rPr>
                <w:sz w:val="20"/>
                <w:szCs w:val="20"/>
              </w:rPr>
              <w:t>Clear statement of purpose and authorized use of the data</w:t>
            </w:r>
            <w:r w:rsidRPr="0062522D" w:rsidR="0085018D">
              <w:rPr>
                <w:sz w:val="20"/>
                <w:szCs w:val="20"/>
              </w:rPr>
              <w:t xml:space="preserve"> by the receiving agency</w:t>
            </w:r>
            <w:r w:rsidRPr="006460DB">
              <w:rPr>
                <w:sz w:val="20"/>
                <w:szCs w:val="20"/>
              </w:rPr>
              <w:t>.</w:t>
            </w:r>
          </w:p>
        </w:tc>
      </w:tr>
      <w:tr w14:paraId="0388C1C8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C63439" w:rsidP="00C450F7" w14:paraId="3D1FD979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2</w:t>
            </w:r>
          </w:p>
        </w:tc>
        <w:tc>
          <w:tcPr>
            <w:tcW w:w="1800" w:type="dxa"/>
          </w:tcPr>
          <w:p w:rsidR="00C63439" w:rsidP="00C450F7" w14:paraId="09E6CEED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C63439" w:rsidRPr="00741457" w:rsidP="00C01BD9" w14:paraId="769D1703" w14:textId="2E75C048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Name of p</w:t>
            </w:r>
            <w:r w:rsidR="00C2369D">
              <w:rPr>
                <w:sz w:val="20"/>
              </w:rPr>
              <w:t>arties agreeing to the data exchange</w:t>
            </w:r>
            <w:r w:rsidR="00FD759C">
              <w:rPr>
                <w:sz w:val="20"/>
              </w:rPr>
              <w:t>,</w:t>
            </w:r>
            <w:r w:rsidR="0020241B">
              <w:rPr>
                <w:sz w:val="20"/>
              </w:rPr>
              <w:t xml:space="preserve"> and authority and/or basis for the data sharing agreement.</w:t>
            </w:r>
          </w:p>
        </w:tc>
      </w:tr>
      <w:tr w14:paraId="31F8684F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307EDA84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3</w:t>
            </w:r>
          </w:p>
        </w:tc>
        <w:tc>
          <w:tcPr>
            <w:tcW w:w="1800" w:type="dxa"/>
          </w:tcPr>
          <w:p w:rsidR="0020241B" w:rsidP="0020241B" w14:paraId="0D91D106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741457" w:rsidP="0020241B" w14:paraId="2E0C8934" w14:textId="1EA7B9E1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Detailed list of specific data elements to be shared.</w:t>
            </w:r>
          </w:p>
        </w:tc>
      </w:tr>
      <w:tr w14:paraId="7D9CE15A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21C65F11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:rsidR="0020241B" w:rsidP="0020241B" w14:paraId="5239C3C6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741457" w:rsidP="0020241B" w14:paraId="0D187067" w14:textId="2392B280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Shared expectations and standards for completeness, timeliness, and accuracy.</w:t>
            </w:r>
          </w:p>
        </w:tc>
      </w:tr>
      <w:tr w14:paraId="7ADF66C2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067E33E8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1800" w:type="dxa"/>
          </w:tcPr>
          <w:p w:rsidR="0020241B" w:rsidRPr="009B110F" w:rsidP="0020241B" w14:paraId="329A08A6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F0595C" w:rsidP="0020241B" w14:paraId="5A4A9913" w14:textId="4DD69019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Authority and expectations for the receiving agency to share, report, or publish data.</w:t>
            </w:r>
          </w:p>
        </w:tc>
      </w:tr>
      <w:tr w14:paraId="25579D95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67762027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6</w:t>
            </w:r>
          </w:p>
        </w:tc>
        <w:tc>
          <w:tcPr>
            <w:tcW w:w="1800" w:type="dxa"/>
          </w:tcPr>
          <w:p w:rsidR="0020241B" w:rsidRPr="001B2F45" w:rsidP="001B2F45" w14:paraId="39BC65CA" w14:textId="7777777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570" w:type="dxa"/>
          </w:tcPr>
          <w:p w:rsidR="0020241B" w:rsidRPr="00AC297B" w:rsidP="0020241B" w14:paraId="0B99C643" w14:textId="5B46C626">
            <w:pPr>
              <w:spacing w:before="60" w:after="60"/>
              <w:rPr>
                <w:rFonts w:eastAsia="Times New Roman" w:cstheme="minorHAnsi"/>
                <w:color w:val="000000"/>
                <w:spacing w:val="-2"/>
                <w:sz w:val="20"/>
                <w:szCs w:val="20"/>
              </w:rPr>
            </w:pPr>
            <w:r w:rsidRPr="00AC297B">
              <w:rPr>
                <w:spacing w:val="-2"/>
                <w:sz w:val="20"/>
              </w:rPr>
              <w:t>Roles and responsibilities of individuals authorized to share and access data.</w:t>
            </w:r>
          </w:p>
        </w:tc>
      </w:tr>
      <w:tr w14:paraId="7248D337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2D451B2C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7</w:t>
            </w:r>
          </w:p>
        </w:tc>
        <w:tc>
          <w:tcPr>
            <w:tcW w:w="1800" w:type="dxa"/>
          </w:tcPr>
          <w:p w:rsidR="0020241B" w:rsidRPr="009B110F" w:rsidP="0020241B" w14:paraId="4F3029BF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9B110F" w:rsidP="0020241B" w14:paraId="05BE5829" w14:textId="452C82A3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Clear designation of data ownership.</w:t>
            </w:r>
          </w:p>
        </w:tc>
      </w:tr>
      <w:tr w14:paraId="58DF7D26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6EDBD944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8</w:t>
            </w:r>
          </w:p>
        </w:tc>
        <w:tc>
          <w:tcPr>
            <w:tcW w:w="1800" w:type="dxa"/>
          </w:tcPr>
          <w:p w:rsidR="0020241B" w:rsidRPr="009B110F" w:rsidP="0020241B" w14:paraId="032B0250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1B2F45" w:rsidP="001B2F45" w14:paraId="24046D3D" w14:textId="79D91C27">
            <w:pPr>
              <w:spacing w:before="60" w:after="60"/>
              <w:rPr>
                <w:rFonts w:eastAsia="Times New Roman"/>
                <w:color w:val="000000"/>
                <w:sz w:val="20"/>
                <w:szCs w:val="20"/>
              </w:rPr>
            </w:pPr>
            <w:r w:rsidRPr="0062522D">
              <w:rPr>
                <w:sz w:val="20"/>
                <w:szCs w:val="20"/>
              </w:rPr>
              <w:t>Defined process to modify the data exchange and the data sharing agreement.</w:t>
            </w:r>
          </w:p>
        </w:tc>
      </w:tr>
      <w:tr w14:paraId="0A6185A6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10D1104C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9</w:t>
            </w:r>
          </w:p>
        </w:tc>
        <w:tc>
          <w:tcPr>
            <w:tcW w:w="1800" w:type="dxa"/>
          </w:tcPr>
          <w:p w:rsidR="0020241B" w:rsidRPr="009B110F" w:rsidP="0020241B" w14:paraId="3F6ADFE4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9B110F" w:rsidP="0020241B" w14:paraId="021C1515" w14:textId="13F31B9C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Data exchange format and frequency of data exchange.</w:t>
            </w:r>
          </w:p>
        </w:tc>
      </w:tr>
      <w:tr w14:paraId="585285E3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5A50DB91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1800" w:type="dxa"/>
          </w:tcPr>
          <w:p w:rsidR="0020241B" w:rsidRPr="009B110F" w:rsidP="0020241B" w14:paraId="6B04253A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9B110F" w:rsidP="0020241B" w14:paraId="191511A4" w14:textId="7076EBC3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Data quality standards for exchanged data.</w:t>
            </w:r>
          </w:p>
        </w:tc>
      </w:tr>
      <w:tr w14:paraId="6AA1C9E4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70E72FFA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</w:t>
            </w:r>
            <w:r>
              <w:rPr>
                <w:b/>
              </w:rPr>
              <w:t>11</w:t>
            </w:r>
          </w:p>
        </w:tc>
        <w:tc>
          <w:tcPr>
            <w:tcW w:w="1800" w:type="dxa"/>
          </w:tcPr>
          <w:p w:rsidR="0020241B" w:rsidRPr="009B110F" w:rsidP="0020241B" w14:paraId="702873D7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9B110F" w:rsidP="0020241B" w14:paraId="5AF10035" w14:textId="38122C54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Expectations and timeline for correcting data errors.</w:t>
            </w:r>
            <w:r w:rsidR="0036012A">
              <w:rPr>
                <w:sz w:val="20"/>
              </w:rPr>
              <w:t xml:space="preserve">  This includes automations and help desk functions.</w:t>
            </w:r>
          </w:p>
        </w:tc>
      </w:tr>
      <w:tr w14:paraId="0C144F64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5BCB2B75" w14:textId="77777777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</w:t>
            </w:r>
            <w:r>
              <w:rPr>
                <w:b/>
              </w:rPr>
              <w:t>12</w:t>
            </w:r>
          </w:p>
        </w:tc>
        <w:tc>
          <w:tcPr>
            <w:tcW w:w="1800" w:type="dxa"/>
          </w:tcPr>
          <w:p w:rsidR="0020241B" w:rsidRPr="009B110F" w:rsidP="0020241B" w14:paraId="1C4F1C78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9B110F" w:rsidP="0020241B" w14:paraId="2203EFD4" w14:textId="422906A5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Identifi</w:t>
            </w:r>
            <w:r w:rsidR="00642061">
              <w:rPr>
                <w:sz w:val="20"/>
              </w:rPr>
              <w:t>cation of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federal, and state or tribal regulations and policies applicable to confidentiality, security, access, and </w:t>
            </w:r>
            <w:r w:rsidR="00FC06B6">
              <w:rPr>
                <w:sz w:val="20"/>
              </w:rPr>
              <w:t xml:space="preserve">record </w:t>
            </w:r>
            <w:r w:rsidR="00750412">
              <w:rPr>
                <w:sz w:val="20"/>
              </w:rPr>
              <w:t>retention</w:t>
            </w:r>
            <w:r w:rsidR="00FC06B6">
              <w:rPr>
                <w:sz w:val="20"/>
              </w:rPr>
              <w:t xml:space="preserve"> or disposal</w:t>
            </w:r>
            <w:r>
              <w:rPr>
                <w:sz w:val="20"/>
              </w:rPr>
              <w:t>.</w:t>
            </w:r>
          </w:p>
        </w:tc>
      </w:tr>
      <w:tr w14:paraId="628763F0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622A7BC0" w14:textId="3D9D6789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</w:t>
            </w:r>
            <w:r>
              <w:rPr>
                <w:b/>
              </w:rPr>
              <w:t>13</w:t>
            </w:r>
          </w:p>
        </w:tc>
        <w:tc>
          <w:tcPr>
            <w:tcW w:w="1800" w:type="dxa"/>
          </w:tcPr>
          <w:p w:rsidR="0020241B" w:rsidRPr="009B110F" w:rsidP="0020241B" w14:paraId="12DA5F60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763212" w:rsidP="0020241B" w14:paraId="5E89AB8F" w14:textId="777DAA39">
            <w:pPr>
              <w:spacing w:before="60" w:after="60"/>
              <w:rPr>
                <w:b/>
                <w:bCs/>
                <w:sz w:val="20"/>
              </w:rPr>
            </w:pPr>
            <w:r>
              <w:rPr>
                <w:sz w:val="20"/>
              </w:rPr>
              <w:t>Acknowledgement that data shared with the agency may be subject to a Freedom of Information Act (FOIA) request, or similar federal, state, tribal, or local laws governing public disclosure.</w:t>
            </w:r>
          </w:p>
        </w:tc>
      </w:tr>
      <w:tr w14:paraId="7EB178D4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02366BB9" w14:textId="181446FF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</w:t>
            </w:r>
            <w:r>
              <w:rPr>
                <w:b/>
              </w:rPr>
              <w:t>14</w:t>
            </w:r>
          </w:p>
        </w:tc>
        <w:tc>
          <w:tcPr>
            <w:tcW w:w="1800" w:type="dxa"/>
          </w:tcPr>
          <w:p w:rsidR="0020241B" w:rsidRPr="009B110F" w:rsidP="0020241B" w14:paraId="7CCF5B1D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9B110F" w:rsidP="0020241B" w14:paraId="39E76F9C" w14:textId="2AF855E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Dispute resolution procedures and penalties for failure to meet provisions of the data sharing agreement.</w:t>
            </w:r>
          </w:p>
        </w:tc>
      </w:tr>
      <w:tr w14:paraId="70400D74" w14:textId="77777777" w:rsidTr="00750412">
        <w:tblPrEx>
          <w:tblW w:w="944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20241B" w:rsidP="0020241B" w14:paraId="79754FF4" w14:textId="5CF450EB">
            <w:pPr>
              <w:spacing w:before="60" w:after="60"/>
              <w:rPr>
                <w:b/>
              </w:rPr>
            </w:pPr>
            <w:r>
              <w:rPr>
                <w:b/>
              </w:rPr>
              <w:t>M.C2</w:t>
            </w:r>
            <w:r w:rsidRPr="000D0A2D">
              <w:rPr>
                <w:b/>
              </w:rPr>
              <w:t>.</w:t>
            </w:r>
            <w:r>
              <w:rPr>
                <w:b/>
              </w:rPr>
              <w:t>15</w:t>
            </w:r>
          </w:p>
        </w:tc>
        <w:tc>
          <w:tcPr>
            <w:tcW w:w="1800" w:type="dxa"/>
          </w:tcPr>
          <w:p w:rsidR="0020241B" w:rsidRPr="009B110F" w:rsidP="0020241B" w14:paraId="2489360F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20241B" w:rsidRPr="009B110F" w:rsidP="0020241B" w14:paraId="3EEB9F03" w14:textId="0663CBB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sz w:val="20"/>
              </w:rPr>
              <w:t>Time limit and provisions for renew</w:t>
            </w:r>
            <w:r w:rsidR="005E70EB">
              <w:rPr>
                <w:sz w:val="20"/>
              </w:rPr>
              <w:t>ing</w:t>
            </w:r>
            <w:r>
              <w:rPr>
                <w:sz w:val="20"/>
              </w:rPr>
              <w:t xml:space="preserve"> the agreement.</w:t>
            </w:r>
          </w:p>
        </w:tc>
      </w:tr>
    </w:tbl>
    <w:p w:rsidR="00AC297B" w:rsidP="00362717" w14:paraId="1600C67E" w14:textId="77777777">
      <w:pPr>
        <w:rPr>
          <w:b/>
        </w:rPr>
        <w:sectPr w:rsidSect="0062522D">
          <w:pgSz w:w="12240" w:h="15840"/>
          <w:pgMar w:top="1440" w:right="1710" w:bottom="1440" w:left="1440" w:header="720" w:footer="720" w:gutter="0"/>
          <w:cols w:space="720"/>
          <w:docGrid w:linePitch="360"/>
        </w:sectPr>
      </w:pPr>
    </w:p>
    <w:p w:rsidR="00AB3EF7" w:rsidP="00AC297B" w14:paraId="554E5C6C" w14:textId="625AE4A3">
      <w:pPr>
        <w:shd w:val="clear" w:color="auto" w:fill="D9D9D9" w:themeFill="background1" w:themeFillShade="D9"/>
        <w:rPr>
          <w:b/>
        </w:rPr>
      </w:pPr>
      <w:r>
        <w:rPr>
          <w:b/>
        </w:rPr>
        <w:t xml:space="preserve">Resource </w:t>
      </w:r>
      <w:r w:rsidR="006F7554">
        <w:rPr>
          <w:b/>
        </w:rPr>
        <w:t xml:space="preserve">3 </w:t>
      </w:r>
      <w:r>
        <w:rPr>
          <w:b/>
        </w:rPr>
        <w:t>– Additional Considerations</w:t>
      </w:r>
    </w:p>
    <w:p w:rsidR="00AB3EF7" w:rsidP="00AB3EF7" w14:paraId="3A3C730D" w14:textId="6424B786">
      <w:pPr>
        <w:spacing w:after="240" w:line="240" w:lineRule="auto"/>
      </w:pPr>
      <w:r>
        <w:t>The Additional Considerations section describes useful features</w:t>
      </w:r>
      <w:r w:rsidR="00CB50E5">
        <w:t xml:space="preserve"> or practices</w:t>
      </w:r>
      <w:r>
        <w:t xml:space="preserve"> </w:t>
      </w:r>
      <w:r>
        <w:t xml:space="preserve">an agency may wish to incorporate into the CCWIS to support </w:t>
      </w:r>
      <w:r w:rsidR="005E74C4">
        <w:t>data exchanges</w:t>
      </w:r>
      <w:r>
        <w:t xml:space="preserve">.  </w:t>
      </w:r>
      <w:r w:rsidRPr="0021402F">
        <w:rPr>
          <w:i/>
          <w:iCs/>
        </w:rPr>
        <w:t>If the agency is including these additional considerations in the CCWIS, please write “</w:t>
      </w:r>
      <w:r w:rsidR="00F665A8">
        <w:rPr>
          <w:i/>
          <w:iCs/>
        </w:rPr>
        <w:t>Y</w:t>
      </w:r>
      <w:r w:rsidRPr="0021402F">
        <w:rPr>
          <w:i/>
          <w:iCs/>
        </w:rPr>
        <w:t>es” in the “Included in Agency’s CCWIS?” column.</w:t>
      </w:r>
    </w:p>
    <w:tbl>
      <w:tblPr>
        <w:tblStyle w:val="TableGrid"/>
        <w:tblW w:w="9170" w:type="dxa"/>
        <w:tblInd w:w="5" w:type="dxa"/>
        <w:tblLayout w:type="fixed"/>
        <w:tblLook w:val="04A0"/>
      </w:tblPr>
      <w:tblGrid>
        <w:gridCol w:w="1070"/>
        <w:gridCol w:w="1530"/>
        <w:gridCol w:w="6570"/>
      </w:tblGrid>
      <w:tr w14:paraId="3FB3D13F" w14:textId="77777777" w:rsidTr="00584B5E">
        <w:tblPrEx>
          <w:tblW w:w="9170" w:type="dxa"/>
          <w:tblInd w:w="5" w:type="dxa"/>
          <w:tblLayout w:type="fixed"/>
          <w:tblLook w:val="04A0"/>
        </w:tblPrEx>
        <w:trPr>
          <w:trHeight w:val="683"/>
        </w:trPr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AB3EF7" w:rsidRPr="00C450F7" w:rsidP="007747D1" w14:paraId="3C168F11" w14:textId="77777777">
            <w:pPr>
              <w:jc w:val="center"/>
              <w:rPr>
                <w:b/>
                <w:sz w:val="28"/>
                <w:szCs w:val="28"/>
              </w:rPr>
            </w:pPr>
            <w:r w:rsidRPr="00C450F7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AB3EF7" w:rsidRPr="00C450F7" w:rsidP="007747D1" w14:paraId="487B54BE" w14:textId="31830FA2">
            <w:pPr>
              <w:jc w:val="center"/>
              <w:rPr>
                <w:b/>
                <w:sz w:val="28"/>
                <w:szCs w:val="28"/>
              </w:rPr>
            </w:pPr>
            <w:r w:rsidRPr="00C450F7">
              <w:rPr>
                <w:b/>
                <w:sz w:val="28"/>
                <w:szCs w:val="28"/>
              </w:rPr>
              <w:t>Included in Agency</w:t>
            </w:r>
            <w:r w:rsidR="008342BE">
              <w:rPr>
                <w:b/>
                <w:sz w:val="28"/>
                <w:szCs w:val="28"/>
              </w:rPr>
              <w:t>’s</w:t>
            </w:r>
            <w:r w:rsidRPr="00C450F7">
              <w:rPr>
                <w:b/>
                <w:sz w:val="28"/>
                <w:szCs w:val="28"/>
              </w:rPr>
              <w:t xml:space="preserve"> CCWIS?</w:t>
            </w:r>
          </w:p>
        </w:tc>
        <w:tc>
          <w:tcPr>
            <w:tcW w:w="6570" w:type="dxa"/>
            <w:shd w:val="clear" w:color="auto" w:fill="D9D9D9" w:themeFill="background1" w:themeFillShade="D9"/>
            <w:vAlign w:val="center"/>
          </w:tcPr>
          <w:p w:rsidR="00AB3EF7" w:rsidRPr="00C450F7" w:rsidP="007747D1" w14:paraId="3E6EE77F" w14:textId="77777777">
            <w:pPr>
              <w:jc w:val="center"/>
              <w:rPr>
                <w:b/>
                <w:sz w:val="28"/>
                <w:szCs w:val="28"/>
              </w:rPr>
            </w:pPr>
            <w:r w:rsidRPr="00C450F7">
              <w:rPr>
                <w:b/>
                <w:sz w:val="28"/>
                <w:szCs w:val="28"/>
              </w:rPr>
              <w:t>Additional Considerations</w:t>
            </w:r>
          </w:p>
        </w:tc>
      </w:tr>
      <w:tr w14:paraId="7FACF0A5" w14:textId="77777777" w:rsidTr="00584B5E">
        <w:tblPrEx>
          <w:tblW w:w="917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AB3EF7" w:rsidP="00C450F7" w14:paraId="706F3D1E" w14:textId="508A841B">
            <w:pPr>
              <w:spacing w:before="60" w:after="60"/>
            </w:pPr>
            <w:r>
              <w:rPr>
                <w:b/>
              </w:rPr>
              <w:t>M</w:t>
            </w:r>
            <w:r>
              <w:rPr>
                <w:b/>
              </w:rPr>
              <w:t>.</w:t>
            </w:r>
            <w:r w:rsidR="006F7554">
              <w:rPr>
                <w:b/>
              </w:rPr>
              <w:t>C3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1</w:t>
            </w:r>
          </w:p>
        </w:tc>
        <w:tc>
          <w:tcPr>
            <w:tcW w:w="1530" w:type="dxa"/>
          </w:tcPr>
          <w:p w:rsidR="00AB3EF7" w14:paraId="7688A2ED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197749" w:rsidRPr="007E7A3A" w14:paraId="72DF6830" w14:textId="52EAAD88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The agency has </w:t>
            </w:r>
            <w:r w:rsidR="00F40378">
              <w:rPr>
                <w:rFonts w:cstheme="minorHAnsi"/>
                <w:sz w:val="20"/>
              </w:rPr>
              <w:t xml:space="preserve">formalized a data governance </w:t>
            </w:r>
            <w:r w:rsidR="00150D90">
              <w:rPr>
                <w:rFonts w:cstheme="minorHAnsi"/>
                <w:sz w:val="20"/>
              </w:rPr>
              <w:t>plan/charter that addresses how staff will manage, access, use, and share data received or sent through each exchange.</w:t>
            </w:r>
          </w:p>
        </w:tc>
      </w:tr>
      <w:tr w14:paraId="181DC184" w14:textId="77777777" w:rsidTr="00584B5E">
        <w:tblPrEx>
          <w:tblW w:w="917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150D90" w:rsidP="00C450F7" w14:paraId="12545076" w14:textId="2BE2F8E1">
            <w:pPr>
              <w:spacing w:before="60" w:after="60"/>
              <w:rPr>
                <w:b/>
              </w:rPr>
            </w:pPr>
            <w:r>
              <w:rPr>
                <w:b/>
              </w:rPr>
              <w:t>M.C3</w:t>
            </w:r>
            <w:r w:rsidRPr="000D0A2D">
              <w:rPr>
                <w:b/>
              </w:rPr>
              <w:t>.0</w:t>
            </w:r>
            <w:r>
              <w:rPr>
                <w:b/>
              </w:rPr>
              <w:t>2</w:t>
            </w:r>
          </w:p>
        </w:tc>
        <w:tc>
          <w:tcPr>
            <w:tcW w:w="1530" w:type="dxa"/>
          </w:tcPr>
          <w:p w:rsidR="00150D90" w14:paraId="479F6D2C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150D90" w14:paraId="4A2C1490" w14:textId="2E280415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The agency has developed a schedule and assigned ownership to review all exchanges and data sharing agreements using a standardized process.</w:t>
            </w:r>
          </w:p>
        </w:tc>
      </w:tr>
      <w:tr w14:paraId="2668CB48" w14:textId="77777777" w:rsidTr="00584B5E">
        <w:tblPrEx>
          <w:tblW w:w="917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F40378" w:rsidP="00C450F7" w14:paraId="45749DBA" w14:textId="6F260F5F">
            <w:pPr>
              <w:spacing w:before="60" w:after="60"/>
              <w:rPr>
                <w:b/>
              </w:rPr>
            </w:pPr>
            <w:r>
              <w:rPr>
                <w:b/>
              </w:rPr>
              <w:t>M.C3</w:t>
            </w:r>
            <w:r w:rsidRPr="000D0A2D">
              <w:rPr>
                <w:b/>
              </w:rPr>
              <w:t>.0</w:t>
            </w:r>
            <w:r w:rsidR="00150D90">
              <w:rPr>
                <w:b/>
              </w:rPr>
              <w:t>3</w:t>
            </w:r>
          </w:p>
        </w:tc>
        <w:tc>
          <w:tcPr>
            <w:tcW w:w="1530" w:type="dxa"/>
          </w:tcPr>
          <w:p w:rsidR="00F40378" w14:paraId="25D3BC44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F40378" w14:paraId="610AE7F4" w14:textId="20CB661A">
            <w:pPr>
              <w:spacing w:before="60" w:after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The agency has established non-repudiation standards to prevent disputes over </w:t>
            </w:r>
            <w:r w:rsidR="00AC297B">
              <w:rPr>
                <w:rFonts w:cstheme="minorHAnsi"/>
                <w:sz w:val="20"/>
              </w:rPr>
              <w:t xml:space="preserve">data </w:t>
            </w:r>
            <w:r>
              <w:rPr>
                <w:rFonts w:cstheme="minorHAnsi"/>
                <w:sz w:val="20"/>
              </w:rPr>
              <w:t xml:space="preserve">integrity.  </w:t>
            </w:r>
            <w:r w:rsidR="00AC297B">
              <w:rPr>
                <w:rFonts w:cstheme="minorHAnsi"/>
                <w:sz w:val="20"/>
              </w:rPr>
              <w:t>E</w:t>
            </w:r>
            <w:r>
              <w:rPr>
                <w:rFonts w:cstheme="minorHAnsi"/>
                <w:sz w:val="20"/>
              </w:rPr>
              <w:t>xamples may include:</w:t>
            </w:r>
          </w:p>
          <w:p w:rsidR="00F40378" w:rsidP="00C450F7" w14:paraId="6846EEDE" w14:textId="77777777">
            <w:pPr>
              <w:pStyle w:val="ListParagraph"/>
              <w:numPr>
                <w:ilvl w:val="0"/>
                <w:numId w:val="15"/>
              </w:numPr>
              <w:spacing w:before="60" w:after="60"/>
              <w:contextualSpacing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digital receipts (acknowledgement)</w:t>
            </w:r>
          </w:p>
          <w:p w:rsidR="00F40378" w:rsidP="00C450F7" w14:paraId="46EA526C" w14:textId="12DAA05E">
            <w:pPr>
              <w:pStyle w:val="ListParagraph"/>
              <w:numPr>
                <w:ilvl w:val="0"/>
                <w:numId w:val="15"/>
              </w:numPr>
              <w:spacing w:before="60" w:after="60"/>
              <w:contextualSpacing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digital signing</w:t>
            </w:r>
          </w:p>
        </w:tc>
      </w:tr>
      <w:tr w14:paraId="31AADF67" w14:textId="77777777" w:rsidTr="00584B5E">
        <w:tblPrEx>
          <w:tblW w:w="917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F40378" w:rsidP="00C450F7" w14:paraId="2898E9D9" w14:textId="53E88915">
            <w:pPr>
              <w:spacing w:before="60" w:after="60"/>
              <w:rPr>
                <w:b/>
              </w:rPr>
            </w:pPr>
            <w:r>
              <w:rPr>
                <w:b/>
              </w:rPr>
              <w:t>M.C3</w:t>
            </w:r>
            <w:r w:rsidRPr="000D0A2D">
              <w:rPr>
                <w:b/>
              </w:rPr>
              <w:t>.0</w:t>
            </w:r>
            <w:r w:rsidR="00150D90">
              <w:rPr>
                <w:b/>
              </w:rPr>
              <w:t>4</w:t>
            </w:r>
          </w:p>
        </w:tc>
        <w:tc>
          <w:tcPr>
            <w:tcW w:w="1530" w:type="dxa"/>
          </w:tcPr>
          <w:p w:rsidR="00F40378" w14:paraId="0D4FDFB5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F40378" w:rsidRPr="00741457" w14:paraId="4C45ED3B" w14:textId="1DBD4342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The agency has documented and distributed a procedure to address security breaches and unauthorized use of exchanged data.</w:t>
            </w:r>
          </w:p>
        </w:tc>
      </w:tr>
      <w:tr w14:paraId="13654126" w14:textId="77777777" w:rsidTr="00584B5E">
        <w:tblPrEx>
          <w:tblW w:w="917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c>
          <w:tcPr>
            <w:tcW w:w="1070" w:type="dxa"/>
          </w:tcPr>
          <w:p w:rsidR="00F40378" w:rsidP="00C450F7" w14:paraId="59205C73" w14:textId="1ADFDE19">
            <w:pPr>
              <w:spacing w:before="60" w:after="60"/>
              <w:rPr>
                <w:b/>
              </w:rPr>
            </w:pPr>
            <w:r>
              <w:rPr>
                <w:b/>
              </w:rPr>
              <w:t>M.C3.05</w:t>
            </w:r>
          </w:p>
        </w:tc>
        <w:tc>
          <w:tcPr>
            <w:tcW w:w="1530" w:type="dxa"/>
          </w:tcPr>
          <w:p w:rsidR="00F40378" w14:paraId="49879D90" w14:textId="77777777">
            <w:pPr>
              <w:spacing w:before="60" w:after="60"/>
              <w:rPr>
                <w:sz w:val="20"/>
              </w:rPr>
            </w:pPr>
          </w:p>
        </w:tc>
        <w:tc>
          <w:tcPr>
            <w:tcW w:w="6570" w:type="dxa"/>
          </w:tcPr>
          <w:p w:rsidR="00F40378" w14:paraId="72B48BD4" w14:textId="7B3DA1E6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Data is exchanged in real</w:t>
            </w:r>
            <w:r w:rsidR="005E70E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time or near real</w:t>
            </w:r>
            <w:r w:rsidR="005E70E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time to support the agency in making critical decisions.</w:t>
            </w:r>
          </w:p>
        </w:tc>
      </w:tr>
    </w:tbl>
    <w:p w:rsidR="00AB3EF7" w:rsidP="00AB3EF7" w14:paraId="5B03E2D1" w14:textId="77777777">
      <w:pPr>
        <w:tabs>
          <w:tab w:val="left" w:pos="4920"/>
        </w:tabs>
      </w:pPr>
    </w:p>
    <w:p w:rsidR="00AB3EF7" w:rsidP="00AB3EF7" w14:paraId="3F215B45" w14:textId="7ED96D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240" w:line="240" w:lineRule="auto"/>
        <w:ind w:left="720" w:right="720"/>
      </w:pPr>
      <w:r w:rsidRPr="00557AF3">
        <w:t>We encourage agencies to add examples of additional conside</w:t>
      </w:r>
      <w:r>
        <w:t xml:space="preserve">rations from their CCWIS function(s) and feature(s) not on the list above </w:t>
      </w:r>
      <w:r w:rsidRPr="00557AF3">
        <w:t>they wish to highlight.</w:t>
      </w:r>
    </w:p>
    <w:tbl>
      <w:tblPr>
        <w:tblStyle w:val="TableGrid"/>
        <w:tblW w:w="9080" w:type="dxa"/>
        <w:tblInd w:w="5" w:type="dxa"/>
        <w:tblLayout w:type="fixed"/>
        <w:tblLook w:val="04A0"/>
      </w:tblPr>
      <w:tblGrid>
        <w:gridCol w:w="980"/>
        <w:gridCol w:w="8100"/>
      </w:tblGrid>
      <w:tr w14:paraId="736EA29F" w14:textId="77777777" w:rsidTr="007747D1">
        <w:tblPrEx>
          <w:tblW w:w="9080" w:type="dxa"/>
          <w:tblInd w:w="5" w:type="dxa"/>
          <w:tblLayout w:type="fixed"/>
          <w:tblLook w:val="04A0"/>
        </w:tblPrEx>
        <w:trPr>
          <w:trHeight w:val="683"/>
        </w:trPr>
        <w:tc>
          <w:tcPr>
            <w:tcW w:w="980" w:type="dxa"/>
            <w:shd w:val="clear" w:color="auto" w:fill="D9D9D9" w:themeFill="background1" w:themeFillShade="D9"/>
            <w:vAlign w:val="center"/>
          </w:tcPr>
          <w:p w:rsidR="00AB3EF7" w:rsidRPr="00C450F7" w:rsidP="00C01BD9" w14:paraId="7DB73CC1" w14:textId="77777777">
            <w:pPr>
              <w:jc w:val="center"/>
              <w:rPr>
                <w:b/>
                <w:sz w:val="28"/>
                <w:szCs w:val="28"/>
              </w:rPr>
            </w:pPr>
            <w:r w:rsidRPr="00C450F7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8100" w:type="dxa"/>
            <w:shd w:val="clear" w:color="auto" w:fill="D9D9D9" w:themeFill="background1" w:themeFillShade="D9"/>
            <w:vAlign w:val="center"/>
          </w:tcPr>
          <w:p w:rsidR="00AB3EF7" w:rsidRPr="00C450F7" w:rsidP="00C01BD9" w14:paraId="79A2BE62" w14:textId="77777777">
            <w:pPr>
              <w:jc w:val="center"/>
              <w:rPr>
                <w:b/>
                <w:sz w:val="28"/>
                <w:szCs w:val="28"/>
              </w:rPr>
            </w:pPr>
            <w:r w:rsidRPr="00C450F7">
              <w:rPr>
                <w:b/>
                <w:sz w:val="28"/>
                <w:szCs w:val="28"/>
              </w:rPr>
              <w:t>Agency-Submitted Additional Considerations</w:t>
            </w:r>
          </w:p>
        </w:tc>
      </w:tr>
      <w:tr w14:paraId="3822CE8D" w14:textId="77777777" w:rsidTr="007747D1">
        <w:tblPrEx>
          <w:tblW w:w="908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rPr>
          <w:cantSplit/>
        </w:trPr>
        <w:tc>
          <w:tcPr>
            <w:tcW w:w="980" w:type="dxa"/>
          </w:tcPr>
          <w:p w:rsidR="00AB3EF7" w:rsidP="00C450F7" w14:paraId="766192B0" w14:textId="77777777">
            <w:pPr>
              <w:spacing w:before="60" w:after="60"/>
              <w:rPr>
                <w:b/>
              </w:rPr>
            </w:pPr>
          </w:p>
        </w:tc>
        <w:tc>
          <w:tcPr>
            <w:tcW w:w="8100" w:type="dxa"/>
          </w:tcPr>
          <w:p w:rsidR="00AB3EF7" w:rsidP="007747D1" w14:paraId="18455D8E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3EF36C4D" w14:textId="77777777" w:rsidTr="007747D1">
        <w:tblPrEx>
          <w:tblW w:w="908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rPr>
          <w:cantSplit/>
        </w:trPr>
        <w:tc>
          <w:tcPr>
            <w:tcW w:w="980" w:type="dxa"/>
          </w:tcPr>
          <w:p w:rsidR="00AB3EF7" w:rsidP="00C450F7" w14:paraId="2A5AD961" w14:textId="77777777">
            <w:pPr>
              <w:spacing w:before="60" w:after="60"/>
              <w:rPr>
                <w:b/>
              </w:rPr>
            </w:pPr>
          </w:p>
        </w:tc>
        <w:tc>
          <w:tcPr>
            <w:tcW w:w="8100" w:type="dxa"/>
          </w:tcPr>
          <w:p w:rsidR="00AB3EF7" w:rsidP="007747D1" w14:paraId="7A523620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522E436E" w14:textId="77777777" w:rsidTr="007747D1">
        <w:tblPrEx>
          <w:tblW w:w="908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rPr>
          <w:cantSplit/>
        </w:trPr>
        <w:tc>
          <w:tcPr>
            <w:tcW w:w="980" w:type="dxa"/>
          </w:tcPr>
          <w:p w:rsidR="00AB3EF7" w:rsidP="00C450F7" w14:paraId="1B8E976C" w14:textId="77777777">
            <w:pPr>
              <w:spacing w:before="60" w:after="60"/>
              <w:rPr>
                <w:b/>
              </w:rPr>
            </w:pPr>
          </w:p>
        </w:tc>
        <w:tc>
          <w:tcPr>
            <w:tcW w:w="8100" w:type="dxa"/>
          </w:tcPr>
          <w:p w:rsidR="00AB3EF7" w:rsidP="007747D1" w14:paraId="4853CEB8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6065630B" w14:textId="77777777" w:rsidTr="007747D1">
        <w:tblPrEx>
          <w:tblW w:w="9080" w:type="dxa"/>
          <w:tblInd w:w="5" w:type="dxa"/>
          <w:tblLayout w:type="fixed"/>
          <w:tblCellMar>
            <w:left w:w="115" w:type="dxa"/>
            <w:right w:w="115" w:type="dxa"/>
          </w:tblCellMar>
          <w:tblLook w:val="0680"/>
        </w:tblPrEx>
        <w:trPr>
          <w:cantSplit/>
        </w:trPr>
        <w:tc>
          <w:tcPr>
            <w:tcW w:w="980" w:type="dxa"/>
          </w:tcPr>
          <w:p w:rsidR="00AB3EF7" w:rsidP="00C450F7" w14:paraId="53DDC3F4" w14:textId="77777777">
            <w:pPr>
              <w:spacing w:before="60" w:after="60"/>
              <w:rPr>
                <w:b/>
              </w:rPr>
            </w:pPr>
          </w:p>
        </w:tc>
        <w:tc>
          <w:tcPr>
            <w:tcW w:w="8100" w:type="dxa"/>
          </w:tcPr>
          <w:p w:rsidR="00AB3EF7" w:rsidP="007747D1" w14:paraId="7DB33E2E" w14:textId="77777777">
            <w:pPr>
              <w:spacing w:before="60" w:after="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:rsidR="00AB3EF7" w:rsidP="00AB3EF7" w14:paraId="2C959269" w14:textId="77777777">
      <w:pPr>
        <w:tabs>
          <w:tab w:val="left" w:pos="4920"/>
        </w:tabs>
      </w:pPr>
    </w:p>
    <w:p w:rsidR="00322437" w:rsidP="00AB3EF7" w14:paraId="25D0C626" w14:textId="0E4F0D48">
      <w:pPr>
        <w:spacing w:before="120" w:after="240" w:line="240" w:lineRule="auto"/>
      </w:pPr>
    </w:p>
    <w:sectPr w:rsidSect="0062522D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841588178"/>
      <w:docPartObj>
        <w:docPartGallery w:val="Page Numbers (Bottom of Page)"/>
        <w:docPartUnique/>
      </w:docPartObj>
    </w:sdtPr>
    <w:sdtContent>
      <w:sdt>
        <w:sdtPr>
          <w:id w:val="-474137995"/>
          <w:docPartObj>
            <w:docPartGallery w:val="Page Numbers (Top of Page)"/>
            <w:docPartUnique/>
          </w:docPartObj>
        </w:sdtPr>
        <w:sdtContent>
          <w:p w:rsidR="00C54963" w14:paraId="613023F2" w14:textId="60AA2F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:rsidP="00163C92" w14:paraId="14D5EA74" w14:textId="5826B9C8">
    <w:pPr>
      <w:pStyle w:val="Footer"/>
    </w:pPr>
    <w:r w:rsidRPr="00DE621B">
      <w:rPr>
        <w:rFonts w:cstheme="minorHAnsi"/>
        <w:sz w:val="18"/>
      </w:rPr>
      <w:t xml:space="preserve">PAPERWORK REDUCTION ACT OF 1995 (Pub. L. 104-13) </w:t>
    </w:r>
    <w:r w:rsidRPr="00DE621B">
      <w:rPr>
        <w:rFonts w:cstheme="minorHAnsi"/>
        <w:sz w:val="18"/>
        <w:lang w:val="en"/>
      </w:rPr>
      <w:t xml:space="preserve">STATEMENT OF PUBLIC BURDEN: </w:t>
    </w:r>
    <w:r>
      <w:rPr>
        <w:rFonts w:cstheme="minorHAnsi"/>
        <w:sz w:val="18"/>
        <w:lang w:val="en"/>
      </w:rPr>
      <w:t xml:space="preserve"> </w:t>
    </w:r>
    <w:r w:rsidRPr="00DE621B">
      <w:rPr>
        <w:rFonts w:cstheme="minorHAnsi"/>
        <w:sz w:val="18"/>
        <w:lang w:val="en"/>
      </w:rPr>
      <w:t xml:space="preserve">Through this information collection, </w:t>
    </w:r>
    <w:r>
      <w:rPr>
        <w:rFonts w:cstheme="minorHAnsi"/>
        <w:sz w:val="18"/>
        <w:lang w:val="en"/>
      </w:rPr>
      <w:t>the Administration for Children and Families (</w:t>
    </w:r>
    <w:r w:rsidRPr="00DE621B">
      <w:rPr>
        <w:rFonts w:cstheme="minorHAnsi"/>
        <w:sz w:val="18"/>
        <w:lang w:val="en"/>
      </w:rPr>
      <w:t>ACF</w:t>
    </w:r>
    <w:r>
      <w:rPr>
        <w:rFonts w:cstheme="minorHAnsi"/>
        <w:sz w:val="18"/>
        <w:lang w:val="en"/>
      </w:rPr>
      <w:t>)</w:t>
    </w:r>
    <w:r w:rsidRPr="00DE621B">
      <w:rPr>
        <w:rFonts w:cstheme="minorHAnsi"/>
        <w:sz w:val="18"/>
        <w:lang w:val="en"/>
      </w:rPr>
      <w:t xml:space="preserve"> is </w:t>
    </w:r>
    <w:r>
      <w:rPr>
        <w:rFonts w:cstheme="minorHAnsi"/>
        <w:sz w:val="18"/>
        <w:lang w:val="en"/>
      </w:rPr>
      <w:t>collecting information to document that title IV-E agencies have planned and developed their system’s conformity to federal CCWIS and Advance Planning Document requirements</w:t>
    </w:r>
    <w:r w:rsidRPr="00DE621B">
      <w:rPr>
        <w:rFonts w:cstheme="minorHAnsi"/>
        <w:sz w:val="18"/>
        <w:lang w:val="en"/>
      </w:rPr>
      <w:t xml:space="preserve">. </w:t>
    </w:r>
    <w:r>
      <w:rPr>
        <w:rFonts w:cstheme="minorHAnsi"/>
        <w:sz w:val="18"/>
        <w:lang w:val="en"/>
      </w:rPr>
      <w:t xml:space="preserve"> </w:t>
    </w:r>
    <w:r w:rsidRPr="00DE621B">
      <w:rPr>
        <w:rFonts w:cstheme="minorHAnsi"/>
        <w:sz w:val="18"/>
      </w:rPr>
      <w:t xml:space="preserve">Public reporting burden for this collection of information </w:t>
    </w:r>
    <w:r w:rsidRPr="00DE621B">
      <w:rPr>
        <w:rFonts w:cstheme="minorHAnsi"/>
        <w:sz w:val="18"/>
        <w:lang w:val="en"/>
      </w:rPr>
      <w:t xml:space="preserve">is estimated to average </w:t>
    </w:r>
    <w:r>
      <w:rPr>
        <w:rFonts w:cstheme="minorHAnsi"/>
        <w:sz w:val="18"/>
        <w:lang w:val="en"/>
      </w:rPr>
      <w:t>10</w:t>
    </w:r>
    <w:r w:rsidRPr="00DE621B">
      <w:rPr>
        <w:rFonts w:cstheme="minorHAnsi"/>
        <w:sz w:val="18"/>
        <w:lang w:val="en"/>
      </w:rPr>
      <w:t xml:space="preserve"> </w:t>
    </w:r>
    <w:r>
      <w:rPr>
        <w:rFonts w:cstheme="minorHAnsi"/>
        <w:sz w:val="18"/>
      </w:rPr>
      <w:t>hours per title IV-E agency choosing to develop and implement a CCWIS system</w:t>
    </w:r>
    <w:r w:rsidRPr="00DE621B">
      <w:rPr>
        <w:rFonts w:cstheme="minorHAnsi"/>
        <w:sz w:val="18"/>
      </w:rPr>
      <w:t xml:space="preserve">, including the time for reviewing instructions, </w:t>
    </w:r>
    <w:r w:rsidRPr="00DE621B">
      <w:rPr>
        <w:rFonts w:cstheme="minorHAnsi"/>
        <w:sz w:val="18"/>
      </w:rPr>
      <w:t>gathering</w:t>
    </w:r>
    <w:r w:rsidRPr="00DE621B">
      <w:rPr>
        <w:rFonts w:cstheme="minorHAnsi"/>
        <w:sz w:val="18"/>
      </w:rPr>
      <w:t xml:space="preserve"> and maintaining the data needed, and reviewing the collection of information.</w:t>
    </w:r>
    <w:r w:rsidRPr="00DE621B">
      <w:rPr>
        <w:rFonts w:cstheme="minorHAnsi"/>
        <w:sz w:val="18"/>
        <w:lang w:val="en"/>
      </w:rPr>
      <w:t xml:space="preserve"> </w:t>
    </w:r>
    <w:r>
      <w:rPr>
        <w:rFonts w:cstheme="minorHAnsi"/>
        <w:sz w:val="18"/>
        <w:lang w:val="en"/>
      </w:rPr>
      <w:t xml:space="preserve"> </w:t>
    </w:r>
    <w:r w:rsidRPr="00DE621B">
      <w:rPr>
        <w:rFonts w:cstheme="minorHAnsi"/>
        <w:sz w:val="18"/>
        <w:lang w:val="en"/>
      </w:rPr>
      <w:t xml:space="preserve">This </w:t>
    </w:r>
    <w:r>
      <w:rPr>
        <w:rFonts w:cstheme="minorHAnsi"/>
        <w:sz w:val="18"/>
        <w:lang w:val="en"/>
      </w:rPr>
      <w:t xml:space="preserve">is a voluntary collection of information.  </w:t>
    </w:r>
    <w:r w:rsidRPr="00DE621B">
      <w:rPr>
        <w:rFonts w:cstheme="minorHAnsi"/>
        <w:sz w:val="18"/>
      </w:rPr>
      <w:t xml:space="preserve">An agency may not conduct or sponsor, and a person is not required to respond to, a collection of information subject to the requirements of the Paperwork Reduction Act of 1995, unless it displays a currently valid OMB control number. </w:t>
    </w:r>
    <w:r>
      <w:rPr>
        <w:rFonts w:cstheme="minorHAnsi"/>
        <w:sz w:val="18"/>
      </w:rPr>
      <w:t xml:space="preserve"> </w:t>
    </w:r>
    <w:r w:rsidRPr="00DE621B">
      <w:rPr>
        <w:rFonts w:cstheme="minorHAnsi"/>
        <w:sz w:val="18"/>
      </w:rPr>
      <w:t xml:space="preserve">The OMB # </w:t>
    </w:r>
    <w:r w:rsidRPr="00DD67EE">
      <w:rPr>
        <w:rFonts w:cstheme="minorHAnsi"/>
        <w:sz w:val="18"/>
      </w:rPr>
      <w:t>is 0970-0568 and the expiration date is 04/30/2024.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75549001"/>
      <w:docPartObj>
        <w:docPartGallery w:val="Page Numbers (Top of Page)"/>
        <w:docPartUnique/>
      </w:docPartObj>
    </w:sdtPr>
    <w:sdtContent>
      <w:p w:rsidR="00C54963" w:rsidP="0014127F" w14:paraId="355CD3A6" w14:textId="3619EFC0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60D17" w:rsidP="00BD1CD6" w14:paraId="4B7F839B" w14:textId="77777777">
      <w:pPr>
        <w:spacing w:after="0" w:line="240" w:lineRule="auto"/>
      </w:pPr>
      <w:r>
        <w:separator/>
      </w:r>
    </w:p>
  </w:footnote>
  <w:footnote w:type="continuationSeparator" w:id="1">
    <w:p w:rsidR="00860D17" w:rsidP="00BD1CD6" w14:paraId="7D3F1CD7" w14:textId="77777777">
      <w:pPr>
        <w:spacing w:after="0" w:line="240" w:lineRule="auto"/>
      </w:pPr>
      <w:r>
        <w:continuationSeparator/>
      </w:r>
    </w:p>
  </w:footnote>
  <w:footnote w:type="continuationNotice" w:id="2">
    <w:p w:rsidR="00860D17" w14:paraId="01824E4C" w14:textId="77777777">
      <w:pPr>
        <w:spacing w:after="0" w:line="240" w:lineRule="auto"/>
      </w:pPr>
    </w:p>
  </w:footnote>
  <w:footnote w:id="3">
    <w:p w:rsidR="00CE289C" w:rsidP="009A30B5" w14:paraId="4DE5BAE9" w14:textId="501CABB1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3048A6">
        <w:rPr>
          <w:rStyle w:val="cf01"/>
          <w:rFonts w:asciiTheme="minorHAnsi" w:hAnsiTheme="minorHAnsi" w:cstheme="minorHAnsi"/>
        </w:rPr>
        <w:t>See 45 CFR 1355.52(e).</w:t>
      </w:r>
    </w:p>
  </w:footnote>
  <w:footnote w:id="4">
    <w:p w:rsidR="00DF4465" w14:paraId="047B5A3E" w14:textId="57A0C1D1">
      <w:pPr>
        <w:pStyle w:val="FootnoteText"/>
      </w:pPr>
      <w:r>
        <w:rPr>
          <w:rStyle w:val="FootnoteReference"/>
        </w:rPr>
        <w:footnoteRef/>
      </w:r>
      <w:r>
        <w:t xml:space="preserve"> Examples of relevant data are provided in the discussion of several of the bi-directional data exchange requirements in the </w:t>
      </w:r>
      <w:hyperlink r:id="rId1" w:history="1">
        <w:r w:rsidRPr="00DF4465">
          <w:rPr>
            <w:rStyle w:val="Hyperlink"/>
          </w:rPr>
          <w:t>CCWIS notice of proposed rulemaking</w:t>
        </w:r>
      </w:hyperlink>
      <w:r>
        <w:t xml:space="preserve"> (NPRM)</w:t>
      </w:r>
      <w:r w:rsidR="004D08CF">
        <w:t>, starting on page 14</w:t>
      </w:r>
      <w:r>
        <w:t>.</w:t>
      </w:r>
    </w:p>
    <w:p w:rsidR="00DF4465" w14:paraId="3CFEFE64" w14:textId="77777777">
      <w:pPr>
        <w:pStyle w:val="FootnoteText"/>
      </w:pPr>
    </w:p>
  </w:footnote>
  <w:footnote w:id="5">
    <w:p w:rsidR="00CD2A54" w14:paraId="7ED2AE66" w14:textId="75158C3D">
      <w:pPr>
        <w:pStyle w:val="FootnoteText"/>
      </w:pPr>
      <w:r>
        <w:rPr>
          <w:rStyle w:val="FootnoteReference"/>
        </w:rPr>
        <w:footnoteRef/>
      </w:r>
      <w:r>
        <w:t xml:space="preserve"> 45 CFR </w:t>
      </w:r>
      <w:r>
        <w:rPr>
          <w:rFonts w:cstheme="minorHAnsi"/>
        </w:rPr>
        <w:t>§</w:t>
      </w:r>
      <w:r>
        <w:t>1355.52(f)</w:t>
      </w:r>
      <w:r w:rsidR="004639D3">
        <w:t xml:space="preserve"> describes two types of exchanges where this is applicable</w:t>
      </w:r>
      <w:r w:rsidR="0090383E">
        <w:t>:</w:t>
      </w:r>
      <w:r w:rsidR="004639D3">
        <w:t xml:space="preserve"> 1)</w:t>
      </w:r>
      <w:r w:rsidR="0085018D">
        <w:t xml:space="preserve"> </w:t>
      </w:r>
      <w:r w:rsidR="0090383E">
        <w:t xml:space="preserve">a </w:t>
      </w:r>
      <w:r w:rsidR="0085018D">
        <w:t>b</w:t>
      </w:r>
      <w:r w:rsidR="004639D3">
        <w:t>i-directional data exchange between CCWIS and each CWCA</w:t>
      </w:r>
      <w:r w:rsidR="0090383E">
        <w:t>, and</w:t>
      </w:r>
      <w:r w:rsidR="004639D3">
        <w:t xml:space="preserve"> 2) </w:t>
      </w:r>
      <w:r w:rsidR="0090383E">
        <w:t xml:space="preserve">data </w:t>
      </w:r>
      <w:r w:rsidR="004639D3">
        <w:t xml:space="preserve">exchanges with each system external to CCWIS and used by title IV-E agency staff to collect CCWIS data. </w:t>
      </w:r>
    </w:p>
  </w:footnote>
  <w:footnote w:id="6">
    <w:p w:rsidR="0045313F" w14:paraId="2526D9CA" w14:textId="7BBFA2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F4F9A">
        <w:t xml:space="preserve">45 CFR </w:t>
      </w:r>
      <w:r>
        <w:rPr>
          <w:rFonts w:cstheme="minorHAnsi"/>
        </w:rPr>
        <w:t>§ 1355.54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:rsidRPr="00A04CE8" w:rsidP="00A04CE8" w14:paraId="7C8087FC" w14:textId="087CEF47">
    <w:pPr>
      <w:pStyle w:val="Header"/>
    </w:pPr>
    <w:r>
      <w:t>CCWIS Self-Assessment Tool</w:t>
    </w:r>
    <w:r>
      <w:tab/>
    </w:r>
    <w:r>
      <w:tab/>
      <w:t>Exchanges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:rsidRPr="00A04CE8" w:rsidP="004C75FE" w14:paraId="1800F93F" w14:textId="5037170D">
    <w:pPr>
      <w:pStyle w:val="Heading2"/>
      <w:shd w:val="clear" w:color="auto" w:fill="1F4E79"/>
    </w:pPr>
    <w:bookmarkStart w:id="1" w:name="_C.__Resources"/>
    <w:bookmarkEnd w:id="1"/>
    <w:r>
      <w:t>C.  Resources and Additional Considerations</w:t>
    </w:r>
    <w:r>
      <w:tab/>
    </w:r>
    <w:r>
      <w:tab/>
    </w:r>
    <w:r>
      <w:tab/>
    </w:r>
    <w:r>
      <w:tab/>
    </w:r>
    <w:r>
      <w:tab/>
    </w:r>
  </w:p>
  <w:p w:rsidR="00C54963" w:rsidRPr="00625B5D" w:rsidP="00946C02" w14:paraId="7866AECA" w14:textId="168EB644">
    <w:pPr>
      <w:pStyle w:val="Header"/>
      <w:tabs>
        <w:tab w:val="left" w:pos="3255"/>
        <w:tab w:val="clear" w:pos="4680"/>
        <w:tab w:val="clear" w:pos="9360"/>
      </w:tabs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14:paraId="0DA9ECA0" w14:textId="467E8F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14:paraId="3B92E60E" w14:textId="44D64C43">
    <w:pPr>
      <w:pStyle w:val="Header"/>
    </w:pPr>
    <w:r>
      <w:t>CCWIS Self-Assessment Tool</w:t>
    </w:r>
    <w:r>
      <w:tab/>
    </w:r>
    <w:r>
      <w:tab/>
      <w:t>Data Exchanges</w:t>
    </w:r>
  </w:p>
  <w:p w:rsidR="00C54963" w:rsidP="00690BA0" w14:paraId="0D906F05" w14:textId="77777777">
    <w:pPr>
      <w:spacing w:after="0"/>
      <w:ind w:left="720"/>
      <w:jc w:val="right"/>
      <w:rPr>
        <w:highlight w:val="yellow"/>
      </w:rPr>
    </w:pPr>
  </w:p>
  <w:p w:rsidR="00C54963" w:rsidRPr="004C75FE" w:rsidP="00690BA0" w14:paraId="78FFD4AD" w14:textId="5DA22D05">
    <w:pPr>
      <w:spacing w:after="0"/>
      <w:ind w:left="720"/>
      <w:jc w:val="right"/>
      <w:rPr>
        <w:sz w:val="18"/>
        <w:szCs w:val="18"/>
      </w:rPr>
    </w:pPr>
    <w:r w:rsidRPr="004C75FE">
      <w:rPr>
        <w:sz w:val="18"/>
        <w:szCs w:val="18"/>
      </w:rPr>
      <w:t>OMB # 0970-0568</w:t>
    </w:r>
  </w:p>
  <w:p w:rsidR="00C54963" w:rsidP="00367CEA" w14:paraId="49D107EB" w14:textId="498F0A99">
    <w:pPr>
      <w:spacing w:after="0"/>
      <w:ind w:left="720"/>
      <w:jc w:val="right"/>
    </w:pPr>
    <w:r w:rsidRPr="004C75FE">
      <w:rPr>
        <w:sz w:val="18"/>
        <w:szCs w:val="18"/>
      </w:rPr>
      <w:t>Expiration Date:  04/30/2024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14:paraId="73B601D5" w14:textId="0E5028A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14:paraId="1A6AEB5D" w14:textId="34348F6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:rsidP="00ED185C" w14:paraId="6E360A2B" w14:textId="4D072D88">
    <w:pPr>
      <w:pStyle w:val="Heading2"/>
    </w:pPr>
    <w:r>
      <w:t xml:space="preserve">A. </w:t>
    </w:r>
    <w:r w:rsidRPr="34B62E55" w:rsidR="00E56D6A">
      <w:t xml:space="preserve"> </w:t>
    </w:r>
    <w:r>
      <w:t>Overview and Background Information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14:paraId="51A72526" w14:textId="17E1423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:rsidRPr="00A04CE8" w:rsidP="00367CEA" w14:paraId="50980606" w14:textId="37B56F60">
    <w:pPr>
      <w:pStyle w:val="Heading2"/>
    </w:pPr>
    <w:r>
      <w:t>B. Self-</w:t>
    </w:r>
    <w:r w:rsidRPr="00367CEA">
      <w:t>Assessment</w:t>
    </w:r>
    <w:r>
      <w:tab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:rsidRPr="002E1DBC" w:rsidP="00367CEA" w14:paraId="7984AE65" w14:textId="276AA375">
    <w:pPr>
      <w:pStyle w:val="Heading2"/>
    </w:pPr>
    <w:r>
      <w:t xml:space="preserve">B. </w:t>
    </w:r>
    <w:r w:rsidRPr="34B62E55" w:rsidR="00E56D6A">
      <w:t xml:space="preserve"> </w:t>
    </w:r>
    <w:r>
      <w:t>Self-Assessment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4963" w14:paraId="51F0911C" w14:textId="004DD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8A32B2"/>
    <w:multiLevelType w:val="hybridMultilevel"/>
    <w:tmpl w:val="1D8855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23C7E"/>
    <w:multiLevelType w:val="hybridMultilevel"/>
    <w:tmpl w:val="F08A9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C6F2E"/>
    <w:multiLevelType w:val="hybridMultilevel"/>
    <w:tmpl w:val="167876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F53DCF"/>
    <w:multiLevelType w:val="hybridMultilevel"/>
    <w:tmpl w:val="E9AACD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0D1CBD"/>
    <w:multiLevelType w:val="hybridMultilevel"/>
    <w:tmpl w:val="79761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83069"/>
    <w:multiLevelType w:val="hybridMultilevel"/>
    <w:tmpl w:val="CC1CD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422B1"/>
    <w:multiLevelType w:val="hybridMultilevel"/>
    <w:tmpl w:val="21E0E1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1178B9"/>
    <w:multiLevelType w:val="hybridMultilevel"/>
    <w:tmpl w:val="DB8AE010"/>
    <w:lvl w:ilvl="0">
      <w:start w:val="1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4A098D"/>
    <w:multiLevelType w:val="hybridMultilevel"/>
    <w:tmpl w:val="3FA86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52D82"/>
    <w:multiLevelType w:val="hybridMultilevel"/>
    <w:tmpl w:val="4052E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31E32"/>
    <w:multiLevelType w:val="hybridMultilevel"/>
    <w:tmpl w:val="3906E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30138"/>
    <w:multiLevelType w:val="hybridMultilevel"/>
    <w:tmpl w:val="E1A2C0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F416AC1"/>
    <w:multiLevelType w:val="hybridMultilevel"/>
    <w:tmpl w:val="6ED45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B07D3B"/>
    <w:multiLevelType w:val="hybridMultilevel"/>
    <w:tmpl w:val="294A5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644907"/>
    <w:multiLevelType w:val="hybridMultilevel"/>
    <w:tmpl w:val="BF0A9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B0107"/>
    <w:multiLevelType w:val="hybridMultilevel"/>
    <w:tmpl w:val="385EFA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43231F"/>
    <w:multiLevelType w:val="hybridMultilevel"/>
    <w:tmpl w:val="156E73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EB2A86"/>
    <w:multiLevelType w:val="hybridMultilevel"/>
    <w:tmpl w:val="1A80F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B6C50"/>
    <w:multiLevelType w:val="hybridMultilevel"/>
    <w:tmpl w:val="032C24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022FE6"/>
    <w:multiLevelType w:val="hybridMultilevel"/>
    <w:tmpl w:val="927E9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814427"/>
    <w:multiLevelType w:val="hybridMultilevel"/>
    <w:tmpl w:val="8E606E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0510CA"/>
    <w:multiLevelType w:val="hybridMultilevel"/>
    <w:tmpl w:val="8EBA16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07F75"/>
    <w:multiLevelType w:val="hybridMultilevel"/>
    <w:tmpl w:val="0A585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74D4B"/>
    <w:multiLevelType w:val="hybridMultilevel"/>
    <w:tmpl w:val="EABEF7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654B9D"/>
    <w:multiLevelType w:val="hybridMultilevel"/>
    <w:tmpl w:val="37900B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00599"/>
    <w:multiLevelType w:val="hybridMultilevel"/>
    <w:tmpl w:val="08E0BE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8651A3"/>
    <w:multiLevelType w:val="hybridMultilevel"/>
    <w:tmpl w:val="2E20D8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FF5FBE"/>
    <w:multiLevelType w:val="hybridMultilevel"/>
    <w:tmpl w:val="A5846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53293">
    <w:abstractNumId w:val="2"/>
  </w:num>
  <w:num w:numId="2" w16cid:durableId="94592134">
    <w:abstractNumId w:val="16"/>
  </w:num>
  <w:num w:numId="3" w16cid:durableId="988441534">
    <w:abstractNumId w:val="9"/>
  </w:num>
  <w:num w:numId="4" w16cid:durableId="1377654571">
    <w:abstractNumId w:val="5"/>
  </w:num>
  <w:num w:numId="5" w16cid:durableId="1244530789">
    <w:abstractNumId w:val="12"/>
  </w:num>
  <w:num w:numId="6" w16cid:durableId="459764569">
    <w:abstractNumId w:val="6"/>
  </w:num>
  <w:num w:numId="7" w16cid:durableId="415369411">
    <w:abstractNumId w:val="18"/>
  </w:num>
  <w:num w:numId="8" w16cid:durableId="1840659299">
    <w:abstractNumId w:val="15"/>
  </w:num>
  <w:num w:numId="9" w16cid:durableId="1055932767">
    <w:abstractNumId w:val="3"/>
  </w:num>
  <w:num w:numId="10" w16cid:durableId="202521794">
    <w:abstractNumId w:val="23"/>
  </w:num>
  <w:num w:numId="11" w16cid:durableId="127430890">
    <w:abstractNumId w:val="20"/>
  </w:num>
  <w:num w:numId="12" w16cid:durableId="770128567">
    <w:abstractNumId w:val="11"/>
  </w:num>
  <w:num w:numId="13" w16cid:durableId="630937409">
    <w:abstractNumId w:val="26"/>
  </w:num>
  <w:num w:numId="14" w16cid:durableId="167209668">
    <w:abstractNumId w:val="25"/>
  </w:num>
  <w:num w:numId="15" w16cid:durableId="1815490755">
    <w:abstractNumId w:val="4"/>
  </w:num>
  <w:num w:numId="16" w16cid:durableId="1580094526">
    <w:abstractNumId w:val="19"/>
  </w:num>
  <w:num w:numId="17" w16cid:durableId="1914469037">
    <w:abstractNumId w:val="22"/>
  </w:num>
  <w:num w:numId="18" w16cid:durableId="1894341078">
    <w:abstractNumId w:val="13"/>
  </w:num>
  <w:num w:numId="19" w16cid:durableId="2115401155">
    <w:abstractNumId w:val="8"/>
  </w:num>
  <w:num w:numId="20" w16cid:durableId="1246650233">
    <w:abstractNumId w:val="21"/>
  </w:num>
  <w:num w:numId="21" w16cid:durableId="402458910">
    <w:abstractNumId w:val="17"/>
  </w:num>
  <w:num w:numId="22" w16cid:durableId="326246396">
    <w:abstractNumId w:val="27"/>
  </w:num>
  <w:num w:numId="23" w16cid:durableId="566188461">
    <w:abstractNumId w:val="10"/>
  </w:num>
  <w:num w:numId="24" w16cid:durableId="1644694697">
    <w:abstractNumId w:val="0"/>
  </w:num>
  <w:num w:numId="25" w16cid:durableId="1094594822">
    <w:abstractNumId w:val="24"/>
  </w:num>
  <w:num w:numId="26" w16cid:durableId="161823867">
    <w:abstractNumId w:val="1"/>
  </w:num>
  <w:num w:numId="27" w16cid:durableId="472252827">
    <w:abstractNumId w:val="7"/>
  </w:num>
  <w:num w:numId="28" w16cid:durableId="112480667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00"/>
    <w:rsid w:val="00000417"/>
    <w:rsid w:val="00000673"/>
    <w:rsid w:val="00001AAC"/>
    <w:rsid w:val="00002114"/>
    <w:rsid w:val="00002AA7"/>
    <w:rsid w:val="0000365E"/>
    <w:rsid w:val="0000395D"/>
    <w:rsid w:val="0000440E"/>
    <w:rsid w:val="000048DE"/>
    <w:rsid w:val="0000569C"/>
    <w:rsid w:val="00007600"/>
    <w:rsid w:val="00010459"/>
    <w:rsid w:val="00012A22"/>
    <w:rsid w:val="000138AE"/>
    <w:rsid w:val="000153CB"/>
    <w:rsid w:val="000157CE"/>
    <w:rsid w:val="00016A46"/>
    <w:rsid w:val="00016CAB"/>
    <w:rsid w:val="00020CF7"/>
    <w:rsid w:val="000213B2"/>
    <w:rsid w:val="00021A24"/>
    <w:rsid w:val="00022619"/>
    <w:rsid w:val="00022BE4"/>
    <w:rsid w:val="00023769"/>
    <w:rsid w:val="00023BCE"/>
    <w:rsid w:val="00024EA9"/>
    <w:rsid w:val="00025224"/>
    <w:rsid w:val="0002592D"/>
    <w:rsid w:val="00025D5A"/>
    <w:rsid w:val="00026352"/>
    <w:rsid w:val="0002717A"/>
    <w:rsid w:val="000300A6"/>
    <w:rsid w:val="00031846"/>
    <w:rsid w:val="00031F92"/>
    <w:rsid w:val="0003210A"/>
    <w:rsid w:val="000331F5"/>
    <w:rsid w:val="0003415C"/>
    <w:rsid w:val="0003453F"/>
    <w:rsid w:val="00035DE2"/>
    <w:rsid w:val="00035FD3"/>
    <w:rsid w:val="00036DF4"/>
    <w:rsid w:val="0003793E"/>
    <w:rsid w:val="00037AD0"/>
    <w:rsid w:val="000413C0"/>
    <w:rsid w:val="000426E0"/>
    <w:rsid w:val="00042B55"/>
    <w:rsid w:val="00043196"/>
    <w:rsid w:val="0004321F"/>
    <w:rsid w:val="0004379D"/>
    <w:rsid w:val="00043C49"/>
    <w:rsid w:val="00045FCE"/>
    <w:rsid w:val="00046448"/>
    <w:rsid w:val="00047B48"/>
    <w:rsid w:val="00050480"/>
    <w:rsid w:val="000507E0"/>
    <w:rsid w:val="00051FBA"/>
    <w:rsid w:val="0005299F"/>
    <w:rsid w:val="00052F15"/>
    <w:rsid w:val="000530A9"/>
    <w:rsid w:val="0005373D"/>
    <w:rsid w:val="00053FFC"/>
    <w:rsid w:val="00054411"/>
    <w:rsid w:val="00054521"/>
    <w:rsid w:val="00054C04"/>
    <w:rsid w:val="0005527B"/>
    <w:rsid w:val="000554B3"/>
    <w:rsid w:val="000609E8"/>
    <w:rsid w:val="000627C2"/>
    <w:rsid w:val="00062867"/>
    <w:rsid w:val="0006308A"/>
    <w:rsid w:val="00063CE9"/>
    <w:rsid w:val="00063E07"/>
    <w:rsid w:val="0006401F"/>
    <w:rsid w:val="00064166"/>
    <w:rsid w:val="00064B67"/>
    <w:rsid w:val="00064E25"/>
    <w:rsid w:val="00066560"/>
    <w:rsid w:val="0007122C"/>
    <w:rsid w:val="00072265"/>
    <w:rsid w:val="00072AAD"/>
    <w:rsid w:val="00072F86"/>
    <w:rsid w:val="00074F54"/>
    <w:rsid w:val="0007566C"/>
    <w:rsid w:val="00076292"/>
    <w:rsid w:val="00076394"/>
    <w:rsid w:val="000779D7"/>
    <w:rsid w:val="00081773"/>
    <w:rsid w:val="00081A6D"/>
    <w:rsid w:val="00083D9D"/>
    <w:rsid w:val="00083F12"/>
    <w:rsid w:val="000842B9"/>
    <w:rsid w:val="00084B8A"/>
    <w:rsid w:val="00084C5C"/>
    <w:rsid w:val="00087209"/>
    <w:rsid w:val="000874D2"/>
    <w:rsid w:val="00087E97"/>
    <w:rsid w:val="00090CA8"/>
    <w:rsid w:val="00091658"/>
    <w:rsid w:val="00092696"/>
    <w:rsid w:val="00092FFA"/>
    <w:rsid w:val="000945DC"/>
    <w:rsid w:val="000953DB"/>
    <w:rsid w:val="000957EC"/>
    <w:rsid w:val="00095BE1"/>
    <w:rsid w:val="000960ED"/>
    <w:rsid w:val="00096FB7"/>
    <w:rsid w:val="00097348"/>
    <w:rsid w:val="000A1634"/>
    <w:rsid w:val="000A26FC"/>
    <w:rsid w:val="000A4D83"/>
    <w:rsid w:val="000A50D8"/>
    <w:rsid w:val="000A645D"/>
    <w:rsid w:val="000A654E"/>
    <w:rsid w:val="000A7109"/>
    <w:rsid w:val="000B0152"/>
    <w:rsid w:val="000B0CB4"/>
    <w:rsid w:val="000B0ED1"/>
    <w:rsid w:val="000B276D"/>
    <w:rsid w:val="000B280E"/>
    <w:rsid w:val="000B41BD"/>
    <w:rsid w:val="000B4F1E"/>
    <w:rsid w:val="000B6470"/>
    <w:rsid w:val="000B6E90"/>
    <w:rsid w:val="000C24CC"/>
    <w:rsid w:val="000C34D1"/>
    <w:rsid w:val="000C5075"/>
    <w:rsid w:val="000C51A5"/>
    <w:rsid w:val="000C51B3"/>
    <w:rsid w:val="000C5301"/>
    <w:rsid w:val="000C54FC"/>
    <w:rsid w:val="000C57DC"/>
    <w:rsid w:val="000C6762"/>
    <w:rsid w:val="000C6E5F"/>
    <w:rsid w:val="000C7E3A"/>
    <w:rsid w:val="000C7F7B"/>
    <w:rsid w:val="000D04D1"/>
    <w:rsid w:val="000D0A2D"/>
    <w:rsid w:val="000D57D7"/>
    <w:rsid w:val="000D66CC"/>
    <w:rsid w:val="000D672B"/>
    <w:rsid w:val="000D734C"/>
    <w:rsid w:val="000D7B78"/>
    <w:rsid w:val="000E1323"/>
    <w:rsid w:val="000E24AE"/>
    <w:rsid w:val="000E324E"/>
    <w:rsid w:val="000E376E"/>
    <w:rsid w:val="000E4090"/>
    <w:rsid w:val="000E4258"/>
    <w:rsid w:val="000E4816"/>
    <w:rsid w:val="000E5193"/>
    <w:rsid w:val="000E55BF"/>
    <w:rsid w:val="000E5F9B"/>
    <w:rsid w:val="000E6267"/>
    <w:rsid w:val="000E6884"/>
    <w:rsid w:val="000E70D3"/>
    <w:rsid w:val="000E733D"/>
    <w:rsid w:val="000E7643"/>
    <w:rsid w:val="000E76B2"/>
    <w:rsid w:val="000F0F1A"/>
    <w:rsid w:val="000F1E13"/>
    <w:rsid w:val="000F20A0"/>
    <w:rsid w:val="000F217E"/>
    <w:rsid w:val="000F35B2"/>
    <w:rsid w:val="000F3DAA"/>
    <w:rsid w:val="000F5796"/>
    <w:rsid w:val="000F58F8"/>
    <w:rsid w:val="000F5C83"/>
    <w:rsid w:val="000F65A8"/>
    <w:rsid w:val="00101C09"/>
    <w:rsid w:val="00102D9F"/>
    <w:rsid w:val="00103015"/>
    <w:rsid w:val="00103F5F"/>
    <w:rsid w:val="001041B8"/>
    <w:rsid w:val="00105247"/>
    <w:rsid w:val="00106472"/>
    <w:rsid w:val="00111E18"/>
    <w:rsid w:val="00111F1C"/>
    <w:rsid w:val="00112B8F"/>
    <w:rsid w:val="0011527F"/>
    <w:rsid w:val="00116696"/>
    <w:rsid w:val="00120C3F"/>
    <w:rsid w:val="001220BD"/>
    <w:rsid w:val="00122452"/>
    <w:rsid w:val="00124451"/>
    <w:rsid w:val="0012467C"/>
    <w:rsid w:val="00124E08"/>
    <w:rsid w:val="00125577"/>
    <w:rsid w:val="00125DB1"/>
    <w:rsid w:val="00126C19"/>
    <w:rsid w:val="00127579"/>
    <w:rsid w:val="00127A4C"/>
    <w:rsid w:val="00130354"/>
    <w:rsid w:val="00133113"/>
    <w:rsid w:val="00133124"/>
    <w:rsid w:val="0013462C"/>
    <w:rsid w:val="00136BCF"/>
    <w:rsid w:val="001372FA"/>
    <w:rsid w:val="00140C60"/>
    <w:rsid w:val="001411E8"/>
    <w:rsid w:val="0014127F"/>
    <w:rsid w:val="001432FB"/>
    <w:rsid w:val="00146B9A"/>
    <w:rsid w:val="00146C17"/>
    <w:rsid w:val="0014713C"/>
    <w:rsid w:val="00147330"/>
    <w:rsid w:val="001508C9"/>
    <w:rsid w:val="00150D90"/>
    <w:rsid w:val="00152025"/>
    <w:rsid w:val="00154927"/>
    <w:rsid w:val="0015525C"/>
    <w:rsid w:val="00157179"/>
    <w:rsid w:val="00157771"/>
    <w:rsid w:val="001605DF"/>
    <w:rsid w:val="00161CC1"/>
    <w:rsid w:val="00161FDD"/>
    <w:rsid w:val="001625F0"/>
    <w:rsid w:val="00163382"/>
    <w:rsid w:val="00163806"/>
    <w:rsid w:val="00163C92"/>
    <w:rsid w:val="00163CA3"/>
    <w:rsid w:val="00163EFC"/>
    <w:rsid w:val="00166062"/>
    <w:rsid w:val="00167873"/>
    <w:rsid w:val="001703E2"/>
    <w:rsid w:val="0017297F"/>
    <w:rsid w:val="00173826"/>
    <w:rsid w:val="00173C6D"/>
    <w:rsid w:val="00176C71"/>
    <w:rsid w:val="00177C77"/>
    <w:rsid w:val="00182638"/>
    <w:rsid w:val="00182639"/>
    <w:rsid w:val="001831A4"/>
    <w:rsid w:val="00183AD3"/>
    <w:rsid w:val="001844BD"/>
    <w:rsid w:val="00184739"/>
    <w:rsid w:val="00185CD0"/>
    <w:rsid w:val="00191B6B"/>
    <w:rsid w:val="0019216B"/>
    <w:rsid w:val="001926F8"/>
    <w:rsid w:val="00192F75"/>
    <w:rsid w:val="0019350B"/>
    <w:rsid w:val="00193D32"/>
    <w:rsid w:val="00194268"/>
    <w:rsid w:val="00194343"/>
    <w:rsid w:val="00194DFA"/>
    <w:rsid w:val="0019593F"/>
    <w:rsid w:val="00195B9D"/>
    <w:rsid w:val="0019612B"/>
    <w:rsid w:val="001963A3"/>
    <w:rsid w:val="00197050"/>
    <w:rsid w:val="00197442"/>
    <w:rsid w:val="00197548"/>
    <w:rsid w:val="00197749"/>
    <w:rsid w:val="00197924"/>
    <w:rsid w:val="001A23EB"/>
    <w:rsid w:val="001A3F96"/>
    <w:rsid w:val="001A6B1B"/>
    <w:rsid w:val="001A73E3"/>
    <w:rsid w:val="001A7E51"/>
    <w:rsid w:val="001B0451"/>
    <w:rsid w:val="001B1473"/>
    <w:rsid w:val="001B18BB"/>
    <w:rsid w:val="001B2CD1"/>
    <w:rsid w:val="001B2F45"/>
    <w:rsid w:val="001B396C"/>
    <w:rsid w:val="001B3FC2"/>
    <w:rsid w:val="001B4CA9"/>
    <w:rsid w:val="001B5786"/>
    <w:rsid w:val="001B58AD"/>
    <w:rsid w:val="001B5F93"/>
    <w:rsid w:val="001B7212"/>
    <w:rsid w:val="001C09C2"/>
    <w:rsid w:val="001C10FA"/>
    <w:rsid w:val="001C1EC5"/>
    <w:rsid w:val="001C370C"/>
    <w:rsid w:val="001C4068"/>
    <w:rsid w:val="001C55FD"/>
    <w:rsid w:val="001C5B0E"/>
    <w:rsid w:val="001C657F"/>
    <w:rsid w:val="001C65B0"/>
    <w:rsid w:val="001C743D"/>
    <w:rsid w:val="001D058C"/>
    <w:rsid w:val="001D0B6D"/>
    <w:rsid w:val="001D1192"/>
    <w:rsid w:val="001D210B"/>
    <w:rsid w:val="001D3D2A"/>
    <w:rsid w:val="001D4379"/>
    <w:rsid w:val="001E0A94"/>
    <w:rsid w:val="001E22BB"/>
    <w:rsid w:val="001E2B28"/>
    <w:rsid w:val="001E390D"/>
    <w:rsid w:val="001E394C"/>
    <w:rsid w:val="001E3C75"/>
    <w:rsid w:val="001E4B00"/>
    <w:rsid w:val="001E4C4D"/>
    <w:rsid w:val="001E6549"/>
    <w:rsid w:val="001E7189"/>
    <w:rsid w:val="001E71D5"/>
    <w:rsid w:val="001E7273"/>
    <w:rsid w:val="001E76CC"/>
    <w:rsid w:val="001F356D"/>
    <w:rsid w:val="001F49FE"/>
    <w:rsid w:val="001F6ADC"/>
    <w:rsid w:val="0020241B"/>
    <w:rsid w:val="0020315E"/>
    <w:rsid w:val="00204143"/>
    <w:rsid w:val="00204188"/>
    <w:rsid w:val="0020426C"/>
    <w:rsid w:val="0020559A"/>
    <w:rsid w:val="00205F7B"/>
    <w:rsid w:val="00206DA3"/>
    <w:rsid w:val="002102A6"/>
    <w:rsid w:val="002105DF"/>
    <w:rsid w:val="00211441"/>
    <w:rsid w:val="0021144D"/>
    <w:rsid w:val="0021402F"/>
    <w:rsid w:val="0021604D"/>
    <w:rsid w:val="00226C4E"/>
    <w:rsid w:val="00227B66"/>
    <w:rsid w:val="00227D02"/>
    <w:rsid w:val="00231CD2"/>
    <w:rsid w:val="00233033"/>
    <w:rsid w:val="0023416B"/>
    <w:rsid w:val="002358EE"/>
    <w:rsid w:val="002402C1"/>
    <w:rsid w:val="00241CB1"/>
    <w:rsid w:val="00243160"/>
    <w:rsid w:val="002433DD"/>
    <w:rsid w:val="00244F32"/>
    <w:rsid w:val="00245259"/>
    <w:rsid w:val="00245475"/>
    <w:rsid w:val="0024552E"/>
    <w:rsid w:val="00245FE3"/>
    <w:rsid w:val="002465DC"/>
    <w:rsid w:val="00246F38"/>
    <w:rsid w:val="00247C17"/>
    <w:rsid w:val="00247DF4"/>
    <w:rsid w:val="00251D3E"/>
    <w:rsid w:val="002520DA"/>
    <w:rsid w:val="002526A5"/>
    <w:rsid w:val="00252A89"/>
    <w:rsid w:val="00254B8A"/>
    <w:rsid w:val="00254BE6"/>
    <w:rsid w:val="00256264"/>
    <w:rsid w:val="002565FB"/>
    <w:rsid w:val="002568FA"/>
    <w:rsid w:val="00263AC2"/>
    <w:rsid w:val="00264FC3"/>
    <w:rsid w:val="00265651"/>
    <w:rsid w:val="00265BAC"/>
    <w:rsid w:val="00266E0D"/>
    <w:rsid w:val="00274296"/>
    <w:rsid w:val="00274744"/>
    <w:rsid w:val="002750DD"/>
    <w:rsid w:val="002751FA"/>
    <w:rsid w:val="002754B6"/>
    <w:rsid w:val="00275B47"/>
    <w:rsid w:val="002764EA"/>
    <w:rsid w:val="0027668E"/>
    <w:rsid w:val="0027688B"/>
    <w:rsid w:val="0027723A"/>
    <w:rsid w:val="00277885"/>
    <w:rsid w:val="00277B2F"/>
    <w:rsid w:val="0028188A"/>
    <w:rsid w:val="0028367F"/>
    <w:rsid w:val="00284587"/>
    <w:rsid w:val="00284867"/>
    <w:rsid w:val="00285E27"/>
    <w:rsid w:val="00286874"/>
    <w:rsid w:val="002871C4"/>
    <w:rsid w:val="00290EC6"/>
    <w:rsid w:val="00291989"/>
    <w:rsid w:val="00292613"/>
    <w:rsid w:val="00292C0A"/>
    <w:rsid w:val="00293883"/>
    <w:rsid w:val="002939C0"/>
    <w:rsid w:val="00294BFC"/>
    <w:rsid w:val="002A01C6"/>
    <w:rsid w:val="002A102D"/>
    <w:rsid w:val="002A1499"/>
    <w:rsid w:val="002A2474"/>
    <w:rsid w:val="002A323A"/>
    <w:rsid w:val="002A3562"/>
    <w:rsid w:val="002A3A2E"/>
    <w:rsid w:val="002A5E11"/>
    <w:rsid w:val="002B0646"/>
    <w:rsid w:val="002B07CE"/>
    <w:rsid w:val="002B3447"/>
    <w:rsid w:val="002B416F"/>
    <w:rsid w:val="002B5BCB"/>
    <w:rsid w:val="002C0AE6"/>
    <w:rsid w:val="002C18A5"/>
    <w:rsid w:val="002C1F16"/>
    <w:rsid w:val="002C3878"/>
    <w:rsid w:val="002C39CB"/>
    <w:rsid w:val="002C4A04"/>
    <w:rsid w:val="002C5868"/>
    <w:rsid w:val="002C61BD"/>
    <w:rsid w:val="002C6D27"/>
    <w:rsid w:val="002C7FA2"/>
    <w:rsid w:val="002D0AA9"/>
    <w:rsid w:val="002D3195"/>
    <w:rsid w:val="002D3D5B"/>
    <w:rsid w:val="002D3DE5"/>
    <w:rsid w:val="002D3E1D"/>
    <w:rsid w:val="002D5B72"/>
    <w:rsid w:val="002D5C94"/>
    <w:rsid w:val="002D5F6D"/>
    <w:rsid w:val="002D6194"/>
    <w:rsid w:val="002D6F3B"/>
    <w:rsid w:val="002D7F96"/>
    <w:rsid w:val="002E1DBC"/>
    <w:rsid w:val="002E2794"/>
    <w:rsid w:val="002E2AD6"/>
    <w:rsid w:val="002E4265"/>
    <w:rsid w:val="002E47B8"/>
    <w:rsid w:val="002E47BF"/>
    <w:rsid w:val="002E480C"/>
    <w:rsid w:val="002E489B"/>
    <w:rsid w:val="002E4E77"/>
    <w:rsid w:val="002E6F45"/>
    <w:rsid w:val="002E70B2"/>
    <w:rsid w:val="002E77B8"/>
    <w:rsid w:val="002F3EA0"/>
    <w:rsid w:val="002F4F97"/>
    <w:rsid w:val="002F65A8"/>
    <w:rsid w:val="002F6DF6"/>
    <w:rsid w:val="002F7B97"/>
    <w:rsid w:val="00300C1E"/>
    <w:rsid w:val="00300CFF"/>
    <w:rsid w:val="0030279E"/>
    <w:rsid w:val="003027EF"/>
    <w:rsid w:val="00303767"/>
    <w:rsid w:val="0030454F"/>
    <w:rsid w:val="003048A6"/>
    <w:rsid w:val="0030498F"/>
    <w:rsid w:val="00306A33"/>
    <w:rsid w:val="00306F72"/>
    <w:rsid w:val="00307520"/>
    <w:rsid w:val="0031042D"/>
    <w:rsid w:val="00311031"/>
    <w:rsid w:val="00311377"/>
    <w:rsid w:val="00311E52"/>
    <w:rsid w:val="00314A16"/>
    <w:rsid w:val="00314C5A"/>
    <w:rsid w:val="003159A3"/>
    <w:rsid w:val="00316219"/>
    <w:rsid w:val="0031743B"/>
    <w:rsid w:val="0031775E"/>
    <w:rsid w:val="0031787B"/>
    <w:rsid w:val="00317CE0"/>
    <w:rsid w:val="00317FCD"/>
    <w:rsid w:val="0032195B"/>
    <w:rsid w:val="00322437"/>
    <w:rsid w:val="00325D84"/>
    <w:rsid w:val="0032664A"/>
    <w:rsid w:val="00326BF5"/>
    <w:rsid w:val="003271A6"/>
    <w:rsid w:val="00333664"/>
    <w:rsid w:val="0033376F"/>
    <w:rsid w:val="00333D02"/>
    <w:rsid w:val="0033483D"/>
    <w:rsid w:val="00334E26"/>
    <w:rsid w:val="003353EC"/>
    <w:rsid w:val="00335901"/>
    <w:rsid w:val="00335CD3"/>
    <w:rsid w:val="00336E51"/>
    <w:rsid w:val="0033753D"/>
    <w:rsid w:val="00340A22"/>
    <w:rsid w:val="00340BB4"/>
    <w:rsid w:val="00341077"/>
    <w:rsid w:val="00341E22"/>
    <w:rsid w:val="00345BDE"/>
    <w:rsid w:val="00345C79"/>
    <w:rsid w:val="00345EA1"/>
    <w:rsid w:val="003462A4"/>
    <w:rsid w:val="0034761F"/>
    <w:rsid w:val="0035070E"/>
    <w:rsid w:val="003518AC"/>
    <w:rsid w:val="00352C64"/>
    <w:rsid w:val="003532A5"/>
    <w:rsid w:val="00353517"/>
    <w:rsid w:val="00353E63"/>
    <w:rsid w:val="00353EB8"/>
    <w:rsid w:val="00354BE0"/>
    <w:rsid w:val="00356E59"/>
    <w:rsid w:val="00357EDB"/>
    <w:rsid w:val="0036012A"/>
    <w:rsid w:val="00360C53"/>
    <w:rsid w:val="00360D2E"/>
    <w:rsid w:val="003613C8"/>
    <w:rsid w:val="0036150E"/>
    <w:rsid w:val="00361BE0"/>
    <w:rsid w:val="00362717"/>
    <w:rsid w:val="003635F9"/>
    <w:rsid w:val="00364459"/>
    <w:rsid w:val="00367182"/>
    <w:rsid w:val="0036727A"/>
    <w:rsid w:val="00367CEA"/>
    <w:rsid w:val="00370163"/>
    <w:rsid w:val="00370225"/>
    <w:rsid w:val="003707EF"/>
    <w:rsid w:val="00370BC0"/>
    <w:rsid w:val="00370D85"/>
    <w:rsid w:val="00371121"/>
    <w:rsid w:val="00371A74"/>
    <w:rsid w:val="00372014"/>
    <w:rsid w:val="00372762"/>
    <w:rsid w:val="00374A99"/>
    <w:rsid w:val="00375961"/>
    <w:rsid w:val="00380356"/>
    <w:rsid w:val="00381063"/>
    <w:rsid w:val="00383042"/>
    <w:rsid w:val="003835B5"/>
    <w:rsid w:val="00386573"/>
    <w:rsid w:val="003918D7"/>
    <w:rsid w:val="003929C5"/>
    <w:rsid w:val="00392B8D"/>
    <w:rsid w:val="00393395"/>
    <w:rsid w:val="00393653"/>
    <w:rsid w:val="003952D7"/>
    <w:rsid w:val="00395587"/>
    <w:rsid w:val="00395D71"/>
    <w:rsid w:val="00397923"/>
    <w:rsid w:val="003A0D3A"/>
    <w:rsid w:val="003A21FC"/>
    <w:rsid w:val="003A3121"/>
    <w:rsid w:val="003A368D"/>
    <w:rsid w:val="003A3DEC"/>
    <w:rsid w:val="003A473F"/>
    <w:rsid w:val="003A4AAE"/>
    <w:rsid w:val="003A4E6D"/>
    <w:rsid w:val="003A5CAE"/>
    <w:rsid w:val="003A643D"/>
    <w:rsid w:val="003A75CE"/>
    <w:rsid w:val="003A77FB"/>
    <w:rsid w:val="003A7D6C"/>
    <w:rsid w:val="003B1E5A"/>
    <w:rsid w:val="003B27E9"/>
    <w:rsid w:val="003B2B7C"/>
    <w:rsid w:val="003B2CB1"/>
    <w:rsid w:val="003B338E"/>
    <w:rsid w:val="003B7BB7"/>
    <w:rsid w:val="003C0CD3"/>
    <w:rsid w:val="003C11AB"/>
    <w:rsid w:val="003C1671"/>
    <w:rsid w:val="003C1DAB"/>
    <w:rsid w:val="003C24E8"/>
    <w:rsid w:val="003C69D5"/>
    <w:rsid w:val="003C7130"/>
    <w:rsid w:val="003D02C6"/>
    <w:rsid w:val="003D1A00"/>
    <w:rsid w:val="003D2E54"/>
    <w:rsid w:val="003D34D4"/>
    <w:rsid w:val="003D47AB"/>
    <w:rsid w:val="003D57AD"/>
    <w:rsid w:val="003D57EF"/>
    <w:rsid w:val="003D66DC"/>
    <w:rsid w:val="003D675D"/>
    <w:rsid w:val="003D724F"/>
    <w:rsid w:val="003E0A16"/>
    <w:rsid w:val="003E389C"/>
    <w:rsid w:val="003E3E41"/>
    <w:rsid w:val="003E40E1"/>
    <w:rsid w:val="003E481D"/>
    <w:rsid w:val="003E54AE"/>
    <w:rsid w:val="003F0BD9"/>
    <w:rsid w:val="003F1E31"/>
    <w:rsid w:val="003F1F2A"/>
    <w:rsid w:val="003F67ED"/>
    <w:rsid w:val="003F6906"/>
    <w:rsid w:val="003F6BDA"/>
    <w:rsid w:val="003F6F99"/>
    <w:rsid w:val="00401199"/>
    <w:rsid w:val="004011AF"/>
    <w:rsid w:val="0040359D"/>
    <w:rsid w:val="00403DCA"/>
    <w:rsid w:val="0040405F"/>
    <w:rsid w:val="00404DA2"/>
    <w:rsid w:val="00406B50"/>
    <w:rsid w:val="004109B6"/>
    <w:rsid w:val="004114CA"/>
    <w:rsid w:val="00411875"/>
    <w:rsid w:val="004126E6"/>
    <w:rsid w:val="00412925"/>
    <w:rsid w:val="00412EC7"/>
    <w:rsid w:val="00412FED"/>
    <w:rsid w:val="00413414"/>
    <w:rsid w:val="004144B4"/>
    <w:rsid w:val="004145F1"/>
    <w:rsid w:val="00415A40"/>
    <w:rsid w:val="00416715"/>
    <w:rsid w:val="00416F6D"/>
    <w:rsid w:val="0041724C"/>
    <w:rsid w:val="0041734E"/>
    <w:rsid w:val="00417D1A"/>
    <w:rsid w:val="00420EDE"/>
    <w:rsid w:val="00423FB8"/>
    <w:rsid w:val="0042471F"/>
    <w:rsid w:val="00424CBD"/>
    <w:rsid w:val="004306CB"/>
    <w:rsid w:val="00432292"/>
    <w:rsid w:val="00433168"/>
    <w:rsid w:val="00433A5C"/>
    <w:rsid w:val="00433F6C"/>
    <w:rsid w:val="004351F3"/>
    <w:rsid w:val="00435AE8"/>
    <w:rsid w:val="0043637D"/>
    <w:rsid w:val="00436597"/>
    <w:rsid w:val="00436D12"/>
    <w:rsid w:val="0044012D"/>
    <w:rsid w:val="00440506"/>
    <w:rsid w:val="00443303"/>
    <w:rsid w:val="00443D5C"/>
    <w:rsid w:val="00444F90"/>
    <w:rsid w:val="004454CF"/>
    <w:rsid w:val="0044575B"/>
    <w:rsid w:val="00446967"/>
    <w:rsid w:val="00450CC8"/>
    <w:rsid w:val="0045313F"/>
    <w:rsid w:val="00453D5D"/>
    <w:rsid w:val="00453FA6"/>
    <w:rsid w:val="00454B85"/>
    <w:rsid w:val="00456112"/>
    <w:rsid w:val="00461A9E"/>
    <w:rsid w:val="00462C12"/>
    <w:rsid w:val="00462C57"/>
    <w:rsid w:val="004639D3"/>
    <w:rsid w:val="00465834"/>
    <w:rsid w:val="00465F90"/>
    <w:rsid w:val="00470BF1"/>
    <w:rsid w:val="004734CE"/>
    <w:rsid w:val="00473A8E"/>
    <w:rsid w:val="004747B6"/>
    <w:rsid w:val="00475759"/>
    <w:rsid w:val="00476DE9"/>
    <w:rsid w:val="0047702A"/>
    <w:rsid w:val="00477537"/>
    <w:rsid w:val="004779AF"/>
    <w:rsid w:val="00477E88"/>
    <w:rsid w:val="00480BDB"/>
    <w:rsid w:val="00480BFC"/>
    <w:rsid w:val="00480C38"/>
    <w:rsid w:val="004812BF"/>
    <w:rsid w:val="00481BCD"/>
    <w:rsid w:val="00482E76"/>
    <w:rsid w:val="004836A0"/>
    <w:rsid w:val="00483F67"/>
    <w:rsid w:val="00484915"/>
    <w:rsid w:val="00484DC4"/>
    <w:rsid w:val="00485865"/>
    <w:rsid w:val="00485A90"/>
    <w:rsid w:val="0048683F"/>
    <w:rsid w:val="00486957"/>
    <w:rsid w:val="00486DAB"/>
    <w:rsid w:val="0048740A"/>
    <w:rsid w:val="0049155B"/>
    <w:rsid w:val="00493D58"/>
    <w:rsid w:val="00494C85"/>
    <w:rsid w:val="0049575B"/>
    <w:rsid w:val="00496160"/>
    <w:rsid w:val="0049632F"/>
    <w:rsid w:val="004A037E"/>
    <w:rsid w:val="004A0649"/>
    <w:rsid w:val="004A1683"/>
    <w:rsid w:val="004A192C"/>
    <w:rsid w:val="004A203C"/>
    <w:rsid w:val="004A3ED9"/>
    <w:rsid w:val="004A5554"/>
    <w:rsid w:val="004A589D"/>
    <w:rsid w:val="004A5C62"/>
    <w:rsid w:val="004A5D65"/>
    <w:rsid w:val="004A67BA"/>
    <w:rsid w:val="004A723F"/>
    <w:rsid w:val="004B04F6"/>
    <w:rsid w:val="004B0613"/>
    <w:rsid w:val="004B0DCC"/>
    <w:rsid w:val="004B0EEC"/>
    <w:rsid w:val="004B1049"/>
    <w:rsid w:val="004B1648"/>
    <w:rsid w:val="004B16A6"/>
    <w:rsid w:val="004B1CD3"/>
    <w:rsid w:val="004B3032"/>
    <w:rsid w:val="004B3EC5"/>
    <w:rsid w:val="004B526C"/>
    <w:rsid w:val="004B6495"/>
    <w:rsid w:val="004B6EEA"/>
    <w:rsid w:val="004B705F"/>
    <w:rsid w:val="004C0AC6"/>
    <w:rsid w:val="004C0D07"/>
    <w:rsid w:val="004C17AB"/>
    <w:rsid w:val="004C25E1"/>
    <w:rsid w:val="004C26D5"/>
    <w:rsid w:val="004C3935"/>
    <w:rsid w:val="004C4750"/>
    <w:rsid w:val="004C5B76"/>
    <w:rsid w:val="004C5ECF"/>
    <w:rsid w:val="004C68C9"/>
    <w:rsid w:val="004C733A"/>
    <w:rsid w:val="004C75FE"/>
    <w:rsid w:val="004C7E62"/>
    <w:rsid w:val="004D026E"/>
    <w:rsid w:val="004D08CF"/>
    <w:rsid w:val="004D212A"/>
    <w:rsid w:val="004D2266"/>
    <w:rsid w:val="004D3922"/>
    <w:rsid w:val="004D3C32"/>
    <w:rsid w:val="004D44BC"/>
    <w:rsid w:val="004D53FF"/>
    <w:rsid w:val="004D5881"/>
    <w:rsid w:val="004E0F3E"/>
    <w:rsid w:val="004E108D"/>
    <w:rsid w:val="004E1A70"/>
    <w:rsid w:val="004E5577"/>
    <w:rsid w:val="004E5FB5"/>
    <w:rsid w:val="004E69A5"/>
    <w:rsid w:val="004F0623"/>
    <w:rsid w:val="004F10C3"/>
    <w:rsid w:val="004F3B4D"/>
    <w:rsid w:val="004F4339"/>
    <w:rsid w:val="004F4896"/>
    <w:rsid w:val="004F5827"/>
    <w:rsid w:val="004F79D3"/>
    <w:rsid w:val="005000C2"/>
    <w:rsid w:val="0050268E"/>
    <w:rsid w:val="00503036"/>
    <w:rsid w:val="00503FE9"/>
    <w:rsid w:val="00504D9D"/>
    <w:rsid w:val="00505323"/>
    <w:rsid w:val="00505D3F"/>
    <w:rsid w:val="00505D60"/>
    <w:rsid w:val="00506A55"/>
    <w:rsid w:val="005078AF"/>
    <w:rsid w:val="00510066"/>
    <w:rsid w:val="005109C4"/>
    <w:rsid w:val="00510A60"/>
    <w:rsid w:val="00510B03"/>
    <w:rsid w:val="00512150"/>
    <w:rsid w:val="00512718"/>
    <w:rsid w:val="005141D7"/>
    <w:rsid w:val="00515255"/>
    <w:rsid w:val="00515FCA"/>
    <w:rsid w:val="0051617E"/>
    <w:rsid w:val="00516202"/>
    <w:rsid w:val="0051640E"/>
    <w:rsid w:val="00517B49"/>
    <w:rsid w:val="00517E6F"/>
    <w:rsid w:val="00520817"/>
    <w:rsid w:val="005225CC"/>
    <w:rsid w:val="0052780F"/>
    <w:rsid w:val="005312CE"/>
    <w:rsid w:val="00533048"/>
    <w:rsid w:val="0053340F"/>
    <w:rsid w:val="00534221"/>
    <w:rsid w:val="00536AE1"/>
    <w:rsid w:val="00541C41"/>
    <w:rsid w:val="00541E8B"/>
    <w:rsid w:val="005425F8"/>
    <w:rsid w:val="00542FDB"/>
    <w:rsid w:val="005441EE"/>
    <w:rsid w:val="0054490F"/>
    <w:rsid w:val="00544E17"/>
    <w:rsid w:val="00545625"/>
    <w:rsid w:val="00546E70"/>
    <w:rsid w:val="00551B37"/>
    <w:rsid w:val="00554DBD"/>
    <w:rsid w:val="00555024"/>
    <w:rsid w:val="0055600A"/>
    <w:rsid w:val="00556308"/>
    <w:rsid w:val="00556452"/>
    <w:rsid w:val="00556C58"/>
    <w:rsid w:val="00557798"/>
    <w:rsid w:val="00557AF3"/>
    <w:rsid w:val="005608F4"/>
    <w:rsid w:val="00560EBF"/>
    <w:rsid w:val="00562AF0"/>
    <w:rsid w:val="005630AD"/>
    <w:rsid w:val="005630F0"/>
    <w:rsid w:val="0056688A"/>
    <w:rsid w:val="00566AB0"/>
    <w:rsid w:val="005675C9"/>
    <w:rsid w:val="005678E9"/>
    <w:rsid w:val="00571603"/>
    <w:rsid w:val="0057273C"/>
    <w:rsid w:val="005733FA"/>
    <w:rsid w:val="005735AD"/>
    <w:rsid w:val="00574A20"/>
    <w:rsid w:val="00577C5F"/>
    <w:rsid w:val="00580649"/>
    <w:rsid w:val="00580B8B"/>
    <w:rsid w:val="005821D6"/>
    <w:rsid w:val="005826B7"/>
    <w:rsid w:val="00583E7B"/>
    <w:rsid w:val="00584B5E"/>
    <w:rsid w:val="00586A4A"/>
    <w:rsid w:val="00586EF1"/>
    <w:rsid w:val="005879D0"/>
    <w:rsid w:val="005920F9"/>
    <w:rsid w:val="005929DC"/>
    <w:rsid w:val="00592D1A"/>
    <w:rsid w:val="005934C4"/>
    <w:rsid w:val="00593AA4"/>
    <w:rsid w:val="005947BD"/>
    <w:rsid w:val="00595C67"/>
    <w:rsid w:val="00595D5E"/>
    <w:rsid w:val="00596A8B"/>
    <w:rsid w:val="00597244"/>
    <w:rsid w:val="005A1A80"/>
    <w:rsid w:val="005A23E5"/>
    <w:rsid w:val="005A3164"/>
    <w:rsid w:val="005A35A4"/>
    <w:rsid w:val="005A39CF"/>
    <w:rsid w:val="005A4B70"/>
    <w:rsid w:val="005A5147"/>
    <w:rsid w:val="005A6655"/>
    <w:rsid w:val="005A6B7A"/>
    <w:rsid w:val="005B297A"/>
    <w:rsid w:val="005B3202"/>
    <w:rsid w:val="005B58B2"/>
    <w:rsid w:val="005B6C19"/>
    <w:rsid w:val="005B7A0F"/>
    <w:rsid w:val="005B7BFA"/>
    <w:rsid w:val="005B7DA4"/>
    <w:rsid w:val="005C01DE"/>
    <w:rsid w:val="005C0E17"/>
    <w:rsid w:val="005C1FFA"/>
    <w:rsid w:val="005C2C79"/>
    <w:rsid w:val="005C3215"/>
    <w:rsid w:val="005C5B72"/>
    <w:rsid w:val="005C6B52"/>
    <w:rsid w:val="005C7DFF"/>
    <w:rsid w:val="005C7FBF"/>
    <w:rsid w:val="005D10E0"/>
    <w:rsid w:val="005D3A36"/>
    <w:rsid w:val="005D3B10"/>
    <w:rsid w:val="005D47D0"/>
    <w:rsid w:val="005D5011"/>
    <w:rsid w:val="005D63DB"/>
    <w:rsid w:val="005D6F53"/>
    <w:rsid w:val="005D713B"/>
    <w:rsid w:val="005D74C9"/>
    <w:rsid w:val="005D7899"/>
    <w:rsid w:val="005E04CF"/>
    <w:rsid w:val="005E0B38"/>
    <w:rsid w:val="005E1EC1"/>
    <w:rsid w:val="005E3BB3"/>
    <w:rsid w:val="005E439B"/>
    <w:rsid w:val="005E5B60"/>
    <w:rsid w:val="005E70EB"/>
    <w:rsid w:val="005E74C4"/>
    <w:rsid w:val="005E7AA9"/>
    <w:rsid w:val="005F226E"/>
    <w:rsid w:val="005F3965"/>
    <w:rsid w:val="005F39A3"/>
    <w:rsid w:val="005F49C6"/>
    <w:rsid w:val="005F5DA0"/>
    <w:rsid w:val="005F5F30"/>
    <w:rsid w:val="005F6487"/>
    <w:rsid w:val="005F6B0A"/>
    <w:rsid w:val="006004D6"/>
    <w:rsid w:val="006010BA"/>
    <w:rsid w:val="0060202D"/>
    <w:rsid w:val="00602098"/>
    <w:rsid w:val="00603EEE"/>
    <w:rsid w:val="00604C18"/>
    <w:rsid w:val="00605763"/>
    <w:rsid w:val="0061156F"/>
    <w:rsid w:val="00611973"/>
    <w:rsid w:val="00612C67"/>
    <w:rsid w:val="006139DA"/>
    <w:rsid w:val="00615456"/>
    <w:rsid w:val="00615EB0"/>
    <w:rsid w:val="006201C6"/>
    <w:rsid w:val="00620EAB"/>
    <w:rsid w:val="0062130D"/>
    <w:rsid w:val="0062231F"/>
    <w:rsid w:val="006224CC"/>
    <w:rsid w:val="006229BC"/>
    <w:rsid w:val="00623120"/>
    <w:rsid w:val="00623E62"/>
    <w:rsid w:val="00624A23"/>
    <w:rsid w:val="0062522D"/>
    <w:rsid w:val="00625B5D"/>
    <w:rsid w:val="00625B6C"/>
    <w:rsid w:val="00627EB0"/>
    <w:rsid w:val="0063022E"/>
    <w:rsid w:val="006302C7"/>
    <w:rsid w:val="00632BC2"/>
    <w:rsid w:val="0063372E"/>
    <w:rsid w:val="00633987"/>
    <w:rsid w:val="00633C53"/>
    <w:rsid w:val="0063451E"/>
    <w:rsid w:val="006345B6"/>
    <w:rsid w:val="00635B57"/>
    <w:rsid w:val="00636378"/>
    <w:rsid w:val="0063651C"/>
    <w:rsid w:val="00636A85"/>
    <w:rsid w:val="0064054C"/>
    <w:rsid w:val="00642061"/>
    <w:rsid w:val="006428B0"/>
    <w:rsid w:val="00642C01"/>
    <w:rsid w:val="00642C24"/>
    <w:rsid w:val="0064309E"/>
    <w:rsid w:val="00644495"/>
    <w:rsid w:val="00644CE7"/>
    <w:rsid w:val="006460DB"/>
    <w:rsid w:val="00651A0A"/>
    <w:rsid w:val="00651A2D"/>
    <w:rsid w:val="00651BD5"/>
    <w:rsid w:val="00651E34"/>
    <w:rsid w:val="006527CD"/>
    <w:rsid w:val="00652948"/>
    <w:rsid w:val="00654193"/>
    <w:rsid w:val="006543DE"/>
    <w:rsid w:val="0065486A"/>
    <w:rsid w:val="00655942"/>
    <w:rsid w:val="00656247"/>
    <w:rsid w:val="00656873"/>
    <w:rsid w:val="00657D35"/>
    <w:rsid w:val="00662334"/>
    <w:rsid w:val="006627EC"/>
    <w:rsid w:val="006654B4"/>
    <w:rsid w:val="00665B1B"/>
    <w:rsid w:val="00666073"/>
    <w:rsid w:val="00666092"/>
    <w:rsid w:val="0066642C"/>
    <w:rsid w:val="00666907"/>
    <w:rsid w:val="00667CC1"/>
    <w:rsid w:val="00670816"/>
    <w:rsid w:val="00671BA0"/>
    <w:rsid w:val="00673A67"/>
    <w:rsid w:val="00673BF9"/>
    <w:rsid w:val="00675651"/>
    <w:rsid w:val="00675FB9"/>
    <w:rsid w:val="0067614C"/>
    <w:rsid w:val="00680330"/>
    <w:rsid w:val="00683341"/>
    <w:rsid w:val="00683385"/>
    <w:rsid w:val="00686ABE"/>
    <w:rsid w:val="00686F19"/>
    <w:rsid w:val="00690BA0"/>
    <w:rsid w:val="0069306F"/>
    <w:rsid w:val="00693FFC"/>
    <w:rsid w:val="006942AC"/>
    <w:rsid w:val="00694A58"/>
    <w:rsid w:val="00694EBC"/>
    <w:rsid w:val="00697358"/>
    <w:rsid w:val="00697724"/>
    <w:rsid w:val="006A00E1"/>
    <w:rsid w:val="006A0FF0"/>
    <w:rsid w:val="006A1F89"/>
    <w:rsid w:val="006A2E10"/>
    <w:rsid w:val="006A4B16"/>
    <w:rsid w:val="006A58ED"/>
    <w:rsid w:val="006A6D55"/>
    <w:rsid w:val="006A7091"/>
    <w:rsid w:val="006A735B"/>
    <w:rsid w:val="006B055E"/>
    <w:rsid w:val="006B081B"/>
    <w:rsid w:val="006B0C25"/>
    <w:rsid w:val="006B0E2D"/>
    <w:rsid w:val="006B3716"/>
    <w:rsid w:val="006B385D"/>
    <w:rsid w:val="006B3928"/>
    <w:rsid w:val="006B4744"/>
    <w:rsid w:val="006B4A81"/>
    <w:rsid w:val="006B50DB"/>
    <w:rsid w:val="006B6410"/>
    <w:rsid w:val="006B6F5C"/>
    <w:rsid w:val="006B7483"/>
    <w:rsid w:val="006B74D9"/>
    <w:rsid w:val="006B7CBF"/>
    <w:rsid w:val="006C088B"/>
    <w:rsid w:val="006C0C57"/>
    <w:rsid w:val="006C14BA"/>
    <w:rsid w:val="006C1CD4"/>
    <w:rsid w:val="006C4320"/>
    <w:rsid w:val="006C4353"/>
    <w:rsid w:val="006C4574"/>
    <w:rsid w:val="006C4F67"/>
    <w:rsid w:val="006C71FE"/>
    <w:rsid w:val="006C77F4"/>
    <w:rsid w:val="006C7A29"/>
    <w:rsid w:val="006D0598"/>
    <w:rsid w:val="006D0974"/>
    <w:rsid w:val="006D0CC4"/>
    <w:rsid w:val="006D1000"/>
    <w:rsid w:val="006D2DFF"/>
    <w:rsid w:val="006D37D7"/>
    <w:rsid w:val="006D4154"/>
    <w:rsid w:val="006D5542"/>
    <w:rsid w:val="006D6096"/>
    <w:rsid w:val="006D609E"/>
    <w:rsid w:val="006D719C"/>
    <w:rsid w:val="006D7799"/>
    <w:rsid w:val="006D7C6B"/>
    <w:rsid w:val="006E0BAB"/>
    <w:rsid w:val="006E2134"/>
    <w:rsid w:val="006E260A"/>
    <w:rsid w:val="006E418D"/>
    <w:rsid w:val="006E44E1"/>
    <w:rsid w:val="006E5074"/>
    <w:rsid w:val="006E587C"/>
    <w:rsid w:val="006F2366"/>
    <w:rsid w:val="006F3028"/>
    <w:rsid w:val="006F32A9"/>
    <w:rsid w:val="006F4AA7"/>
    <w:rsid w:val="006F51B3"/>
    <w:rsid w:val="006F562E"/>
    <w:rsid w:val="006F5F25"/>
    <w:rsid w:val="006F662A"/>
    <w:rsid w:val="006F67D4"/>
    <w:rsid w:val="006F7554"/>
    <w:rsid w:val="006F7F6B"/>
    <w:rsid w:val="00701EB0"/>
    <w:rsid w:val="00702302"/>
    <w:rsid w:val="00702EB3"/>
    <w:rsid w:val="00702F11"/>
    <w:rsid w:val="00704483"/>
    <w:rsid w:val="007054E1"/>
    <w:rsid w:val="007067A8"/>
    <w:rsid w:val="00706FE9"/>
    <w:rsid w:val="007079F0"/>
    <w:rsid w:val="00707C96"/>
    <w:rsid w:val="00710099"/>
    <w:rsid w:val="00710FF0"/>
    <w:rsid w:val="0071199F"/>
    <w:rsid w:val="007119D7"/>
    <w:rsid w:val="0071251D"/>
    <w:rsid w:val="007157C4"/>
    <w:rsid w:val="007166C8"/>
    <w:rsid w:val="007167DA"/>
    <w:rsid w:val="00716999"/>
    <w:rsid w:val="00717059"/>
    <w:rsid w:val="00717237"/>
    <w:rsid w:val="007202AF"/>
    <w:rsid w:val="007202E4"/>
    <w:rsid w:val="00720C6D"/>
    <w:rsid w:val="00720F89"/>
    <w:rsid w:val="00721721"/>
    <w:rsid w:val="00721748"/>
    <w:rsid w:val="007225F8"/>
    <w:rsid w:val="00724153"/>
    <w:rsid w:val="00724838"/>
    <w:rsid w:val="00724C58"/>
    <w:rsid w:val="007265FC"/>
    <w:rsid w:val="00726EFB"/>
    <w:rsid w:val="00726FA8"/>
    <w:rsid w:val="007276D8"/>
    <w:rsid w:val="00727C0A"/>
    <w:rsid w:val="0073051A"/>
    <w:rsid w:val="00730A2D"/>
    <w:rsid w:val="00730C4F"/>
    <w:rsid w:val="00731EF7"/>
    <w:rsid w:val="00731FD3"/>
    <w:rsid w:val="007322A2"/>
    <w:rsid w:val="00737B92"/>
    <w:rsid w:val="00741457"/>
    <w:rsid w:val="007431F5"/>
    <w:rsid w:val="00743D77"/>
    <w:rsid w:val="00745248"/>
    <w:rsid w:val="00745AB6"/>
    <w:rsid w:val="00750412"/>
    <w:rsid w:val="00751298"/>
    <w:rsid w:val="0075205E"/>
    <w:rsid w:val="00752E40"/>
    <w:rsid w:val="00753389"/>
    <w:rsid w:val="0075474C"/>
    <w:rsid w:val="00754ABE"/>
    <w:rsid w:val="00755437"/>
    <w:rsid w:val="00757C27"/>
    <w:rsid w:val="00761DE7"/>
    <w:rsid w:val="0076238F"/>
    <w:rsid w:val="0076288E"/>
    <w:rsid w:val="00762983"/>
    <w:rsid w:val="00762C32"/>
    <w:rsid w:val="007630AF"/>
    <w:rsid w:val="00763212"/>
    <w:rsid w:val="00764747"/>
    <w:rsid w:val="007663BC"/>
    <w:rsid w:val="00766AE5"/>
    <w:rsid w:val="00767E1F"/>
    <w:rsid w:val="00770383"/>
    <w:rsid w:val="00771290"/>
    <w:rsid w:val="007714DD"/>
    <w:rsid w:val="00771500"/>
    <w:rsid w:val="00772A5A"/>
    <w:rsid w:val="00772DB0"/>
    <w:rsid w:val="00773E57"/>
    <w:rsid w:val="007747D1"/>
    <w:rsid w:val="00774B33"/>
    <w:rsid w:val="00776BD3"/>
    <w:rsid w:val="00776FB9"/>
    <w:rsid w:val="0078048C"/>
    <w:rsid w:val="00780714"/>
    <w:rsid w:val="00780E91"/>
    <w:rsid w:val="0078117C"/>
    <w:rsid w:val="00782150"/>
    <w:rsid w:val="0078669C"/>
    <w:rsid w:val="00786A95"/>
    <w:rsid w:val="0078747E"/>
    <w:rsid w:val="007874B5"/>
    <w:rsid w:val="00787BF7"/>
    <w:rsid w:val="00787D9F"/>
    <w:rsid w:val="007907C5"/>
    <w:rsid w:val="00790F4B"/>
    <w:rsid w:val="00791003"/>
    <w:rsid w:val="00792591"/>
    <w:rsid w:val="0079365B"/>
    <w:rsid w:val="007948DA"/>
    <w:rsid w:val="00795138"/>
    <w:rsid w:val="007963BE"/>
    <w:rsid w:val="007975A3"/>
    <w:rsid w:val="007979E3"/>
    <w:rsid w:val="00797A5F"/>
    <w:rsid w:val="007A3130"/>
    <w:rsid w:val="007A3E8F"/>
    <w:rsid w:val="007A4FA7"/>
    <w:rsid w:val="007A6904"/>
    <w:rsid w:val="007A6958"/>
    <w:rsid w:val="007A6DE3"/>
    <w:rsid w:val="007B10C8"/>
    <w:rsid w:val="007B1951"/>
    <w:rsid w:val="007B1EFD"/>
    <w:rsid w:val="007B2562"/>
    <w:rsid w:val="007B433B"/>
    <w:rsid w:val="007B5BDD"/>
    <w:rsid w:val="007B6C16"/>
    <w:rsid w:val="007B7D3A"/>
    <w:rsid w:val="007C0805"/>
    <w:rsid w:val="007C1973"/>
    <w:rsid w:val="007C310F"/>
    <w:rsid w:val="007C31BD"/>
    <w:rsid w:val="007C3875"/>
    <w:rsid w:val="007C6354"/>
    <w:rsid w:val="007C74C4"/>
    <w:rsid w:val="007C7A65"/>
    <w:rsid w:val="007D06AA"/>
    <w:rsid w:val="007D130F"/>
    <w:rsid w:val="007D17E1"/>
    <w:rsid w:val="007D201F"/>
    <w:rsid w:val="007D2AB0"/>
    <w:rsid w:val="007D328F"/>
    <w:rsid w:val="007D3CBC"/>
    <w:rsid w:val="007D517B"/>
    <w:rsid w:val="007D5C8F"/>
    <w:rsid w:val="007D619E"/>
    <w:rsid w:val="007D7AAB"/>
    <w:rsid w:val="007E0994"/>
    <w:rsid w:val="007E2BA0"/>
    <w:rsid w:val="007E3016"/>
    <w:rsid w:val="007E34C4"/>
    <w:rsid w:val="007E3F38"/>
    <w:rsid w:val="007E4124"/>
    <w:rsid w:val="007E4BBF"/>
    <w:rsid w:val="007E5CFB"/>
    <w:rsid w:val="007E6403"/>
    <w:rsid w:val="007E69C9"/>
    <w:rsid w:val="007E6ECC"/>
    <w:rsid w:val="007E797B"/>
    <w:rsid w:val="007E7A3A"/>
    <w:rsid w:val="007E7D21"/>
    <w:rsid w:val="007F22E3"/>
    <w:rsid w:val="007F254E"/>
    <w:rsid w:val="007F3D34"/>
    <w:rsid w:val="007F451E"/>
    <w:rsid w:val="007F505A"/>
    <w:rsid w:val="008006C0"/>
    <w:rsid w:val="00800FB1"/>
    <w:rsid w:val="0080122C"/>
    <w:rsid w:val="00801C84"/>
    <w:rsid w:val="00803FE9"/>
    <w:rsid w:val="00805122"/>
    <w:rsid w:val="00805126"/>
    <w:rsid w:val="00807AC5"/>
    <w:rsid w:val="008131F0"/>
    <w:rsid w:val="0081347B"/>
    <w:rsid w:val="00813961"/>
    <w:rsid w:val="00814C59"/>
    <w:rsid w:val="00814F4E"/>
    <w:rsid w:val="00815733"/>
    <w:rsid w:val="008164D7"/>
    <w:rsid w:val="0081686C"/>
    <w:rsid w:val="008169D3"/>
    <w:rsid w:val="00821B3D"/>
    <w:rsid w:val="00821B6D"/>
    <w:rsid w:val="00822D49"/>
    <w:rsid w:val="00823E93"/>
    <w:rsid w:val="00824633"/>
    <w:rsid w:val="00824836"/>
    <w:rsid w:val="00824CDD"/>
    <w:rsid w:val="008253D9"/>
    <w:rsid w:val="008263DD"/>
    <w:rsid w:val="008273B7"/>
    <w:rsid w:val="008278AE"/>
    <w:rsid w:val="00830212"/>
    <w:rsid w:val="008318FE"/>
    <w:rsid w:val="008325EC"/>
    <w:rsid w:val="008342BE"/>
    <w:rsid w:val="008346E8"/>
    <w:rsid w:val="00834829"/>
    <w:rsid w:val="008360CF"/>
    <w:rsid w:val="00836346"/>
    <w:rsid w:val="00836B71"/>
    <w:rsid w:val="008405FD"/>
    <w:rsid w:val="00840DFA"/>
    <w:rsid w:val="0084285F"/>
    <w:rsid w:val="008456EF"/>
    <w:rsid w:val="00845C11"/>
    <w:rsid w:val="0084605B"/>
    <w:rsid w:val="00846362"/>
    <w:rsid w:val="00846558"/>
    <w:rsid w:val="0084687D"/>
    <w:rsid w:val="0084744D"/>
    <w:rsid w:val="00847653"/>
    <w:rsid w:val="008479CB"/>
    <w:rsid w:val="00847B37"/>
    <w:rsid w:val="0085018D"/>
    <w:rsid w:val="008501F5"/>
    <w:rsid w:val="0085096C"/>
    <w:rsid w:val="00850C24"/>
    <w:rsid w:val="00850EE6"/>
    <w:rsid w:val="00851425"/>
    <w:rsid w:val="0085189A"/>
    <w:rsid w:val="00852640"/>
    <w:rsid w:val="00855DA8"/>
    <w:rsid w:val="0085678F"/>
    <w:rsid w:val="00856F99"/>
    <w:rsid w:val="008570B8"/>
    <w:rsid w:val="008570C9"/>
    <w:rsid w:val="00860D17"/>
    <w:rsid w:val="00861419"/>
    <w:rsid w:val="008617EC"/>
    <w:rsid w:val="008636FC"/>
    <w:rsid w:val="00863BB5"/>
    <w:rsid w:val="008658D9"/>
    <w:rsid w:val="00865989"/>
    <w:rsid w:val="00865F3D"/>
    <w:rsid w:val="008670E3"/>
    <w:rsid w:val="008679AE"/>
    <w:rsid w:val="00870683"/>
    <w:rsid w:val="00872103"/>
    <w:rsid w:val="00874292"/>
    <w:rsid w:val="00874F3D"/>
    <w:rsid w:val="00875800"/>
    <w:rsid w:val="00875ECD"/>
    <w:rsid w:val="00876F56"/>
    <w:rsid w:val="008770EC"/>
    <w:rsid w:val="00880EF2"/>
    <w:rsid w:val="00882ED2"/>
    <w:rsid w:val="00883653"/>
    <w:rsid w:val="008846FE"/>
    <w:rsid w:val="0088603D"/>
    <w:rsid w:val="00886C12"/>
    <w:rsid w:val="00887441"/>
    <w:rsid w:val="00890151"/>
    <w:rsid w:val="008947B9"/>
    <w:rsid w:val="00895207"/>
    <w:rsid w:val="00896358"/>
    <w:rsid w:val="008A15B9"/>
    <w:rsid w:val="008A15DF"/>
    <w:rsid w:val="008A202C"/>
    <w:rsid w:val="008A29F2"/>
    <w:rsid w:val="008A2EA3"/>
    <w:rsid w:val="008A46CC"/>
    <w:rsid w:val="008A4798"/>
    <w:rsid w:val="008A5FE7"/>
    <w:rsid w:val="008A6DEF"/>
    <w:rsid w:val="008A70C1"/>
    <w:rsid w:val="008A774D"/>
    <w:rsid w:val="008B01C2"/>
    <w:rsid w:val="008B0714"/>
    <w:rsid w:val="008B0C0B"/>
    <w:rsid w:val="008B1462"/>
    <w:rsid w:val="008B20F0"/>
    <w:rsid w:val="008B25CF"/>
    <w:rsid w:val="008B4145"/>
    <w:rsid w:val="008B5437"/>
    <w:rsid w:val="008B62FF"/>
    <w:rsid w:val="008B68E7"/>
    <w:rsid w:val="008C0F93"/>
    <w:rsid w:val="008C1104"/>
    <w:rsid w:val="008C4315"/>
    <w:rsid w:val="008C5311"/>
    <w:rsid w:val="008C666D"/>
    <w:rsid w:val="008C700C"/>
    <w:rsid w:val="008C7F2F"/>
    <w:rsid w:val="008D12BB"/>
    <w:rsid w:val="008D2DDD"/>
    <w:rsid w:val="008D346E"/>
    <w:rsid w:val="008D4A90"/>
    <w:rsid w:val="008D4D67"/>
    <w:rsid w:val="008D59AC"/>
    <w:rsid w:val="008E141A"/>
    <w:rsid w:val="008E2567"/>
    <w:rsid w:val="008E3A29"/>
    <w:rsid w:val="008E486C"/>
    <w:rsid w:val="008E6348"/>
    <w:rsid w:val="008E63DC"/>
    <w:rsid w:val="008F08AD"/>
    <w:rsid w:val="008F1699"/>
    <w:rsid w:val="008F213E"/>
    <w:rsid w:val="008F2AD9"/>
    <w:rsid w:val="008F2FF9"/>
    <w:rsid w:val="008F31C0"/>
    <w:rsid w:val="008F36E9"/>
    <w:rsid w:val="008F373D"/>
    <w:rsid w:val="008F3F91"/>
    <w:rsid w:val="008F4AE8"/>
    <w:rsid w:val="008F4D19"/>
    <w:rsid w:val="008F4E0C"/>
    <w:rsid w:val="008F51DF"/>
    <w:rsid w:val="008F54AF"/>
    <w:rsid w:val="008F6421"/>
    <w:rsid w:val="008F6B93"/>
    <w:rsid w:val="008F6BD9"/>
    <w:rsid w:val="00900663"/>
    <w:rsid w:val="0090157A"/>
    <w:rsid w:val="0090383E"/>
    <w:rsid w:val="009041A0"/>
    <w:rsid w:val="0090447C"/>
    <w:rsid w:val="00904C01"/>
    <w:rsid w:val="00904FC4"/>
    <w:rsid w:val="00906956"/>
    <w:rsid w:val="00906F52"/>
    <w:rsid w:val="009071A7"/>
    <w:rsid w:val="00907B63"/>
    <w:rsid w:val="00910E2C"/>
    <w:rsid w:val="00911001"/>
    <w:rsid w:val="009113CC"/>
    <w:rsid w:val="00911C9C"/>
    <w:rsid w:val="00912B7D"/>
    <w:rsid w:val="009135C4"/>
    <w:rsid w:val="00913B2E"/>
    <w:rsid w:val="00913DCD"/>
    <w:rsid w:val="00913EBC"/>
    <w:rsid w:val="00915DAC"/>
    <w:rsid w:val="00917CC1"/>
    <w:rsid w:val="00920A87"/>
    <w:rsid w:val="00922BE6"/>
    <w:rsid w:val="009234A5"/>
    <w:rsid w:val="00923858"/>
    <w:rsid w:val="0092493F"/>
    <w:rsid w:val="009368DB"/>
    <w:rsid w:val="009402D5"/>
    <w:rsid w:val="0094111A"/>
    <w:rsid w:val="00941CDF"/>
    <w:rsid w:val="00943296"/>
    <w:rsid w:val="009432C2"/>
    <w:rsid w:val="00944730"/>
    <w:rsid w:val="00946C02"/>
    <w:rsid w:val="00947511"/>
    <w:rsid w:val="00947EF4"/>
    <w:rsid w:val="0095080F"/>
    <w:rsid w:val="00951AC0"/>
    <w:rsid w:val="009544A9"/>
    <w:rsid w:val="00955AF3"/>
    <w:rsid w:val="00955B8E"/>
    <w:rsid w:val="00956309"/>
    <w:rsid w:val="00956594"/>
    <w:rsid w:val="00960376"/>
    <w:rsid w:val="0096099F"/>
    <w:rsid w:val="0096649E"/>
    <w:rsid w:val="00967827"/>
    <w:rsid w:val="00967BEB"/>
    <w:rsid w:val="00970AA2"/>
    <w:rsid w:val="00970DDE"/>
    <w:rsid w:val="0097220C"/>
    <w:rsid w:val="009735E4"/>
    <w:rsid w:val="00974462"/>
    <w:rsid w:val="0097513C"/>
    <w:rsid w:val="009751E1"/>
    <w:rsid w:val="00981110"/>
    <w:rsid w:val="00983998"/>
    <w:rsid w:val="009846F8"/>
    <w:rsid w:val="00984ECF"/>
    <w:rsid w:val="00984FDB"/>
    <w:rsid w:val="009854A9"/>
    <w:rsid w:val="009856D0"/>
    <w:rsid w:val="00985A0F"/>
    <w:rsid w:val="00987A9C"/>
    <w:rsid w:val="00990786"/>
    <w:rsid w:val="00990FCD"/>
    <w:rsid w:val="00991654"/>
    <w:rsid w:val="0099188D"/>
    <w:rsid w:val="00992355"/>
    <w:rsid w:val="00993197"/>
    <w:rsid w:val="00993B46"/>
    <w:rsid w:val="00994408"/>
    <w:rsid w:val="00994957"/>
    <w:rsid w:val="0099532A"/>
    <w:rsid w:val="00996595"/>
    <w:rsid w:val="00997C52"/>
    <w:rsid w:val="009A017B"/>
    <w:rsid w:val="009A0D83"/>
    <w:rsid w:val="009A30B5"/>
    <w:rsid w:val="009A43D7"/>
    <w:rsid w:val="009A4A7A"/>
    <w:rsid w:val="009A68E2"/>
    <w:rsid w:val="009B110F"/>
    <w:rsid w:val="009B14B6"/>
    <w:rsid w:val="009B267B"/>
    <w:rsid w:val="009B2682"/>
    <w:rsid w:val="009B2702"/>
    <w:rsid w:val="009B2813"/>
    <w:rsid w:val="009B2CA5"/>
    <w:rsid w:val="009B2E79"/>
    <w:rsid w:val="009B3685"/>
    <w:rsid w:val="009B4BBF"/>
    <w:rsid w:val="009B4ED6"/>
    <w:rsid w:val="009C1472"/>
    <w:rsid w:val="009C2144"/>
    <w:rsid w:val="009C2FEC"/>
    <w:rsid w:val="009C3899"/>
    <w:rsid w:val="009C44B4"/>
    <w:rsid w:val="009C4D38"/>
    <w:rsid w:val="009D1B99"/>
    <w:rsid w:val="009D26E1"/>
    <w:rsid w:val="009D5AD4"/>
    <w:rsid w:val="009D6121"/>
    <w:rsid w:val="009D7280"/>
    <w:rsid w:val="009D7D7E"/>
    <w:rsid w:val="009E2156"/>
    <w:rsid w:val="009E2CB9"/>
    <w:rsid w:val="009E3D5F"/>
    <w:rsid w:val="009E4B13"/>
    <w:rsid w:val="009E5E8A"/>
    <w:rsid w:val="009E79DE"/>
    <w:rsid w:val="009F0A8B"/>
    <w:rsid w:val="009F3FA0"/>
    <w:rsid w:val="009F483A"/>
    <w:rsid w:val="009F6F09"/>
    <w:rsid w:val="009F74D7"/>
    <w:rsid w:val="00A00F19"/>
    <w:rsid w:val="00A0117E"/>
    <w:rsid w:val="00A016CC"/>
    <w:rsid w:val="00A02D00"/>
    <w:rsid w:val="00A03173"/>
    <w:rsid w:val="00A04CE8"/>
    <w:rsid w:val="00A06424"/>
    <w:rsid w:val="00A06529"/>
    <w:rsid w:val="00A06E0A"/>
    <w:rsid w:val="00A072E3"/>
    <w:rsid w:val="00A116EF"/>
    <w:rsid w:val="00A12B71"/>
    <w:rsid w:val="00A132BB"/>
    <w:rsid w:val="00A141FA"/>
    <w:rsid w:val="00A14A1C"/>
    <w:rsid w:val="00A1560F"/>
    <w:rsid w:val="00A15689"/>
    <w:rsid w:val="00A201A7"/>
    <w:rsid w:val="00A20BA1"/>
    <w:rsid w:val="00A22847"/>
    <w:rsid w:val="00A23C05"/>
    <w:rsid w:val="00A243D6"/>
    <w:rsid w:val="00A24D84"/>
    <w:rsid w:val="00A264C4"/>
    <w:rsid w:val="00A31158"/>
    <w:rsid w:val="00A32693"/>
    <w:rsid w:val="00A33D01"/>
    <w:rsid w:val="00A345F9"/>
    <w:rsid w:val="00A37091"/>
    <w:rsid w:val="00A373B2"/>
    <w:rsid w:val="00A376C2"/>
    <w:rsid w:val="00A37F1D"/>
    <w:rsid w:val="00A37FA9"/>
    <w:rsid w:val="00A41E04"/>
    <w:rsid w:val="00A44A60"/>
    <w:rsid w:val="00A44F35"/>
    <w:rsid w:val="00A4612C"/>
    <w:rsid w:val="00A4630B"/>
    <w:rsid w:val="00A4630C"/>
    <w:rsid w:val="00A465C6"/>
    <w:rsid w:val="00A46EC8"/>
    <w:rsid w:val="00A51285"/>
    <w:rsid w:val="00A517B5"/>
    <w:rsid w:val="00A51810"/>
    <w:rsid w:val="00A53535"/>
    <w:rsid w:val="00A53E7B"/>
    <w:rsid w:val="00A54354"/>
    <w:rsid w:val="00A54569"/>
    <w:rsid w:val="00A55833"/>
    <w:rsid w:val="00A56357"/>
    <w:rsid w:val="00A57100"/>
    <w:rsid w:val="00A5764E"/>
    <w:rsid w:val="00A60EDD"/>
    <w:rsid w:val="00A619BA"/>
    <w:rsid w:val="00A628DF"/>
    <w:rsid w:val="00A64241"/>
    <w:rsid w:val="00A64706"/>
    <w:rsid w:val="00A64CAB"/>
    <w:rsid w:val="00A64D1A"/>
    <w:rsid w:val="00A65AA5"/>
    <w:rsid w:val="00A70495"/>
    <w:rsid w:val="00A71427"/>
    <w:rsid w:val="00A71D08"/>
    <w:rsid w:val="00A71D0F"/>
    <w:rsid w:val="00A742A3"/>
    <w:rsid w:val="00A747FF"/>
    <w:rsid w:val="00A748E7"/>
    <w:rsid w:val="00A75998"/>
    <w:rsid w:val="00A75E32"/>
    <w:rsid w:val="00A765B6"/>
    <w:rsid w:val="00A76B1D"/>
    <w:rsid w:val="00A77A1C"/>
    <w:rsid w:val="00A80889"/>
    <w:rsid w:val="00A81194"/>
    <w:rsid w:val="00A8277A"/>
    <w:rsid w:val="00A82DBF"/>
    <w:rsid w:val="00A8313F"/>
    <w:rsid w:val="00A836CB"/>
    <w:rsid w:val="00A83720"/>
    <w:rsid w:val="00A83C94"/>
    <w:rsid w:val="00A85B06"/>
    <w:rsid w:val="00A87369"/>
    <w:rsid w:val="00A909DC"/>
    <w:rsid w:val="00A92B9A"/>
    <w:rsid w:val="00A9520B"/>
    <w:rsid w:val="00A95EF4"/>
    <w:rsid w:val="00A96F15"/>
    <w:rsid w:val="00AA213C"/>
    <w:rsid w:val="00AA2A57"/>
    <w:rsid w:val="00AA3622"/>
    <w:rsid w:val="00AA3B74"/>
    <w:rsid w:val="00AA5FC6"/>
    <w:rsid w:val="00AA7A9C"/>
    <w:rsid w:val="00AB042F"/>
    <w:rsid w:val="00AB13BE"/>
    <w:rsid w:val="00AB3BC3"/>
    <w:rsid w:val="00AB3EF7"/>
    <w:rsid w:val="00AB401E"/>
    <w:rsid w:val="00AB4859"/>
    <w:rsid w:val="00AB669F"/>
    <w:rsid w:val="00AB6F32"/>
    <w:rsid w:val="00AB70E9"/>
    <w:rsid w:val="00AB724E"/>
    <w:rsid w:val="00AB7814"/>
    <w:rsid w:val="00AC141F"/>
    <w:rsid w:val="00AC297B"/>
    <w:rsid w:val="00AC3F35"/>
    <w:rsid w:val="00AC4907"/>
    <w:rsid w:val="00AC751E"/>
    <w:rsid w:val="00AD2655"/>
    <w:rsid w:val="00AD3187"/>
    <w:rsid w:val="00AD377C"/>
    <w:rsid w:val="00AD43EA"/>
    <w:rsid w:val="00AD45B1"/>
    <w:rsid w:val="00AD74CA"/>
    <w:rsid w:val="00AD7D35"/>
    <w:rsid w:val="00AE1C22"/>
    <w:rsid w:val="00AE1DC0"/>
    <w:rsid w:val="00AE26D2"/>
    <w:rsid w:val="00AE2A8E"/>
    <w:rsid w:val="00AE65BD"/>
    <w:rsid w:val="00AE70BB"/>
    <w:rsid w:val="00AE7A37"/>
    <w:rsid w:val="00AF1030"/>
    <w:rsid w:val="00AF1B4C"/>
    <w:rsid w:val="00AF25B2"/>
    <w:rsid w:val="00AF4785"/>
    <w:rsid w:val="00AF4C98"/>
    <w:rsid w:val="00AF55AA"/>
    <w:rsid w:val="00AF5CEB"/>
    <w:rsid w:val="00AF67C4"/>
    <w:rsid w:val="00AF6FE9"/>
    <w:rsid w:val="00AF7D9D"/>
    <w:rsid w:val="00B0035A"/>
    <w:rsid w:val="00B00749"/>
    <w:rsid w:val="00B00F32"/>
    <w:rsid w:val="00B013C7"/>
    <w:rsid w:val="00B02B61"/>
    <w:rsid w:val="00B02DA8"/>
    <w:rsid w:val="00B03F48"/>
    <w:rsid w:val="00B04AA2"/>
    <w:rsid w:val="00B05222"/>
    <w:rsid w:val="00B05345"/>
    <w:rsid w:val="00B06341"/>
    <w:rsid w:val="00B06D0A"/>
    <w:rsid w:val="00B079A2"/>
    <w:rsid w:val="00B07F39"/>
    <w:rsid w:val="00B10043"/>
    <w:rsid w:val="00B102BA"/>
    <w:rsid w:val="00B10628"/>
    <w:rsid w:val="00B1064C"/>
    <w:rsid w:val="00B10E8A"/>
    <w:rsid w:val="00B118F5"/>
    <w:rsid w:val="00B129B5"/>
    <w:rsid w:val="00B12BB6"/>
    <w:rsid w:val="00B136F7"/>
    <w:rsid w:val="00B14136"/>
    <w:rsid w:val="00B1426B"/>
    <w:rsid w:val="00B14A90"/>
    <w:rsid w:val="00B20176"/>
    <w:rsid w:val="00B2190C"/>
    <w:rsid w:val="00B233D2"/>
    <w:rsid w:val="00B23818"/>
    <w:rsid w:val="00B23E2E"/>
    <w:rsid w:val="00B24AE7"/>
    <w:rsid w:val="00B3078E"/>
    <w:rsid w:val="00B308D3"/>
    <w:rsid w:val="00B30938"/>
    <w:rsid w:val="00B3100B"/>
    <w:rsid w:val="00B31695"/>
    <w:rsid w:val="00B31D4C"/>
    <w:rsid w:val="00B3392B"/>
    <w:rsid w:val="00B33D42"/>
    <w:rsid w:val="00B34D4B"/>
    <w:rsid w:val="00B3754F"/>
    <w:rsid w:val="00B37942"/>
    <w:rsid w:val="00B40B27"/>
    <w:rsid w:val="00B413EE"/>
    <w:rsid w:val="00B41435"/>
    <w:rsid w:val="00B4256E"/>
    <w:rsid w:val="00B4270D"/>
    <w:rsid w:val="00B4339D"/>
    <w:rsid w:val="00B43B75"/>
    <w:rsid w:val="00B43CE7"/>
    <w:rsid w:val="00B448BA"/>
    <w:rsid w:val="00B51D49"/>
    <w:rsid w:val="00B52955"/>
    <w:rsid w:val="00B52B83"/>
    <w:rsid w:val="00B53FF0"/>
    <w:rsid w:val="00B546A2"/>
    <w:rsid w:val="00B548EA"/>
    <w:rsid w:val="00B55EC4"/>
    <w:rsid w:val="00B570BB"/>
    <w:rsid w:val="00B601E2"/>
    <w:rsid w:val="00B605AE"/>
    <w:rsid w:val="00B60C56"/>
    <w:rsid w:val="00B6307D"/>
    <w:rsid w:val="00B631A4"/>
    <w:rsid w:val="00B63E65"/>
    <w:rsid w:val="00B64979"/>
    <w:rsid w:val="00B65506"/>
    <w:rsid w:val="00B6639E"/>
    <w:rsid w:val="00B706AA"/>
    <w:rsid w:val="00B75911"/>
    <w:rsid w:val="00B75E37"/>
    <w:rsid w:val="00B7662F"/>
    <w:rsid w:val="00B778F2"/>
    <w:rsid w:val="00B81A09"/>
    <w:rsid w:val="00B829AD"/>
    <w:rsid w:val="00B82E0E"/>
    <w:rsid w:val="00B83365"/>
    <w:rsid w:val="00B8401D"/>
    <w:rsid w:val="00B8438B"/>
    <w:rsid w:val="00B843DC"/>
    <w:rsid w:val="00B85470"/>
    <w:rsid w:val="00B86212"/>
    <w:rsid w:val="00B86ABB"/>
    <w:rsid w:val="00B90146"/>
    <w:rsid w:val="00B912F6"/>
    <w:rsid w:val="00B93168"/>
    <w:rsid w:val="00B947A1"/>
    <w:rsid w:val="00B95531"/>
    <w:rsid w:val="00B95CA6"/>
    <w:rsid w:val="00BA1E23"/>
    <w:rsid w:val="00BA2204"/>
    <w:rsid w:val="00BA23F5"/>
    <w:rsid w:val="00BA26F8"/>
    <w:rsid w:val="00BA4A1E"/>
    <w:rsid w:val="00BA65F8"/>
    <w:rsid w:val="00BB0DD9"/>
    <w:rsid w:val="00BB0EB3"/>
    <w:rsid w:val="00BB206D"/>
    <w:rsid w:val="00BB30C6"/>
    <w:rsid w:val="00BB360D"/>
    <w:rsid w:val="00BB3ECB"/>
    <w:rsid w:val="00BB4076"/>
    <w:rsid w:val="00BB67B9"/>
    <w:rsid w:val="00BB7ACF"/>
    <w:rsid w:val="00BC0412"/>
    <w:rsid w:val="00BC128B"/>
    <w:rsid w:val="00BC12C8"/>
    <w:rsid w:val="00BC1714"/>
    <w:rsid w:val="00BC2170"/>
    <w:rsid w:val="00BC2B35"/>
    <w:rsid w:val="00BC3079"/>
    <w:rsid w:val="00BC5D29"/>
    <w:rsid w:val="00BC647B"/>
    <w:rsid w:val="00BC6FD0"/>
    <w:rsid w:val="00BD01C1"/>
    <w:rsid w:val="00BD12E6"/>
    <w:rsid w:val="00BD13E5"/>
    <w:rsid w:val="00BD1A13"/>
    <w:rsid w:val="00BD1CD6"/>
    <w:rsid w:val="00BD2B5C"/>
    <w:rsid w:val="00BD445E"/>
    <w:rsid w:val="00BD52E0"/>
    <w:rsid w:val="00BD6030"/>
    <w:rsid w:val="00BD7BDF"/>
    <w:rsid w:val="00BE0B77"/>
    <w:rsid w:val="00BE170F"/>
    <w:rsid w:val="00BE1FBD"/>
    <w:rsid w:val="00BE2260"/>
    <w:rsid w:val="00BE343B"/>
    <w:rsid w:val="00BE42AC"/>
    <w:rsid w:val="00BE464E"/>
    <w:rsid w:val="00BE55FF"/>
    <w:rsid w:val="00BE5C3A"/>
    <w:rsid w:val="00BE672E"/>
    <w:rsid w:val="00BE6A43"/>
    <w:rsid w:val="00BE6E2E"/>
    <w:rsid w:val="00BE73BE"/>
    <w:rsid w:val="00BF01C3"/>
    <w:rsid w:val="00BF0729"/>
    <w:rsid w:val="00BF0909"/>
    <w:rsid w:val="00BF1292"/>
    <w:rsid w:val="00BF27AD"/>
    <w:rsid w:val="00BF4476"/>
    <w:rsid w:val="00BF49BD"/>
    <w:rsid w:val="00BF4F9A"/>
    <w:rsid w:val="00BF6490"/>
    <w:rsid w:val="00BF7357"/>
    <w:rsid w:val="00BF76D5"/>
    <w:rsid w:val="00BF770B"/>
    <w:rsid w:val="00BF7E4F"/>
    <w:rsid w:val="00C002D1"/>
    <w:rsid w:val="00C00A4F"/>
    <w:rsid w:val="00C014B9"/>
    <w:rsid w:val="00C0166F"/>
    <w:rsid w:val="00C01BD9"/>
    <w:rsid w:val="00C01E3F"/>
    <w:rsid w:val="00C021B1"/>
    <w:rsid w:val="00C032E8"/>
    <w:rsid w:val="00C0409E"/>
    <w:rsid w:val="00C046AB"/>
    <w:rsid w:val="00C06B87"/>
    <w:rsid w:val="00C0775C"/>
    <w:rsid w:val="00C10A19"/>
    <w:rsid w:val="00C10E95"/>
    <w:rsid w:val="00C12F77"/>
    <w:rsid w:val="00C130A7"/>
    <w:rsid w:val="00C13212"/>
    <w:rsid w:val="00C14949"/>
    <w:rsid w:val="00C1533E"/>
    <w:rsid w:val="00C16808"/>
    <w:rsid w:val="00C17F7C"/>
    <w:rsid w:val="00C21388"/>
    <w:rsid w:val="00C22695"/>
    <w:rsid w:val="00C227E6"/>
    <w:rsid w:val="00C22987"/>
    <w:rsid w:val="00C22B6F"/>
    <w:rsid w:val="00C22E36"/>
    <w:rsid w:val="00C2369D"/>
    <w:rsid w:val="00C24114"/>
    <w:rsid w:val="00C249F6"/>
    <w:rsid w:val="00C258F2"/>
    <w:rsid w:val="00C2613E"/>
    <w:rsid w:val="00C26279"/>
    <w:rsid w:val="00C270FD"/>
    <w:rsid w:val="00C27E6A"/>
    <w:rsid w:val="00C30433"/>
    <w:rsid w:val="00C30885"/>
    <w:rsid w:val="00C30A0F"/>
    <w:rsid w:val="00C31A03"/>
    <w:rsid w:val="00C32881"/>
    <w:rsid w:val="00C33D06"/>
    <w:rsid w:val="00C33F39"/>
    <w:rsid w:val="00C34A48"/>
    <w:rsid w:val="00C36420"/>
    <w:rsid w:val="00C37A10"/>
    <w:rsid w:val="00C4090D"/>
    <w:rsid w:val="00C40A3B"/>
    <w:rsid w:val="00C40C70"/>
    <w:rsid w:val="00C41915"/>
    <w:rsid w:val="00C41D31"/>
    <w:rsid w:val="00C42032"/>
    <w:rsid w:val="00C43978"/>
    <w:rsid w:val="00C43B0F"/>
    <w:rsid w:val="00C44165"/>
    <w:rsid w:val="00C44903"/>
    <w:rsid w:val="00C450F7"/>
    <w:rsid w:val="00C458C8"/>
    <w:rsid w:val="00C46D9E"/>
    <w:rsid w:val="00C47638"/>
    <w:rsid w:val="00C47785"/>
    <w:rsid w:val="00C521BE"/>
    <w:rsid w:val="00C52E95"/>
    <w:rsid w:val="00C54204"/>
    <w:rsid w:val="00C54963"/>
    <w:rsid w:val="00C54C06"/>
    <w:rsid w:val="00C5570A"/>
    <w:rsid w:val="00C55B29"/>
    <w:rsid w:val="00C57272"/>
    <w:rsid w:val="00C5784F"/>
    <w:rsid w:val="00C57901"/>
    <w:rsid w:val="00C60387"/>
    <w:rsid w:val="00C60D69"/>
    <w:rsid w:val="00C60D77"/>
    <w:rsid w:val="00C60DD0"/>
    <w:rsid w:val="00C60EC0"/>
    <w:rsid w:val="00C61C93"/>
    <w:rsid w:val="00C62045"/>
    <w:rsid w:val="00C63439"/>
    <w:rsid w:val="00C65447"/>
    <w:rsid w:val="00C656C6"/>
    <w:rsid w:val="00C65A81"/>
    <w:rsid w:val="00C65F6B"/>
    <w:rsid w:val="00C6691D"/>
    <w:rsid w:val="00C710B6"/>
    <w:rsid w:val="00C7140F"/>
    <w:rsid w:val="00C71FEB"/>
    <w:rsid w:val="00C721FE"/>
    <w:rsid w:val="00C74C31"/>
    <w:rsid w:val="00C752EA"/>
    <w:rsid w:val="00C812F5"/>
    <w:rsid w:val="00C821A3"/>
    <w:rsid w:val="00C82E99"/>
    <w:rsid w:val="00C83CB5"/>
    <w:rsid w:val="00C85C10"/>
    <w:rsid w:val="00C9128F"/>
    <w:rsid w:val="00C92332"/>
    <w:rsid w:val="00C93BFE"/>
    <w:rsid w:val="00C93C9B"/>
    <w:rsid w:val="00C94EE3"/>
    <w:rsid w:val="00C95AAD"/>
    <w:rsid w:val="00C95BB8"/>
    <w:rsid w:val="00C97983"/>
    <w:rsid w:val="00C97D22"/>
    <w:rsid w:val="00CA001B"/>
    <w:rsid w:val="00CA1A92"/>
    <w:rsid w:val="00CA3BF1"/>
    <w:rsid w:val="00CA41F5"/>
    <w:rsid w:val="00CA4743"/>
    <w:rsid w:val="00CA52D5"/>
    <w:rsid w:val="00CA59EA"/>
    <w:rsid w:val="00CA5DCA"/>
    <w:rsid w:val="00CA6200"/>
    <w:rsid w:val="00CA7C44"/>
    <w:rsid w:val="00CB050E"/>
    <w:rsid w:val="00CB121B"/>
    <w:rsid w:val="00CB3C64"/>
    <w:rsid w:val="00CB4B3F"/>
    <w:rsid w:val="00CB50E5"/>
    <w:rsid w:val="00CB5A49"/>
    <w:rsid w:val="00CB7014"/>
    <w:rsid w:val="00CB79D6"/>
    <w:rsid w:val="00CC044E"/>
    <w:rsid w:val="00CC064A"/>
    <w:rsid w:val="00CC1ED9"/>
    <w:rsid w:val="00CC36E6"/>
    <w:rsid w:val="00CC521E"/>
    <w:rsid w:val="00CC5736"/>
    <w:rsid w:val="00CC5E61"/>
    <w:rsid w:val="00CC646D"/>
    <w:rsid w:val="00CC7A8B"/>
    <w:rsid w:val="00CD049D"/>
    <w:rsid w:val="00CD2A54"/>
    <w:rsid w:val="00CD31D4"/>
    <w:rsid w:val="00CD341B"/>
    <w:rsid w:val="00CD410A"/>
    <w:rsid w:val="00CD4195"/>
    <w:rsid w:val="00CD6216"/>
    <w:rsid w:val="00CD69E6"/>
    <w:rsid w:val="00CD6CC5"/>
    <w:rsid w:val="00CD7973"/>
    <w:rsid w:val="00CE09A1"/>
    <w:rsid w:val="00CE1C56"/>
    <w:rsid w:val="00CE233A"/>
    <w:rsid w:val="00CE289C"/>
    <w:rsid w:val="00CE417E"/>
    <w:rsid w:val="00CE4D9A"/>
    <w:rsid w:val="00CE5A5D"/>
    <w:rsid w:val="00CE6CC5"/>
    <w:rsid w:val="00CF08B9"/>
    <w:rsid w:val="00CF1722"/>
    <w:rsid w:val="00CF1E8D"/>
    <w:rsid w:val="00CF2009"/>
    <w:rsid w:val="00CF28D2"/>
    <w:rsid w:val="00CF28FD"/>
    <w:rsid w:val="00CF6357"/>
    <w:rsid w:val="00CF6D29"/>
    <w:rsid w:val="00CF75F6"/>
    <w:rsid w:val="00CF7B73"/>
    <w:rsid w:val="00D007B7"/>
    <w:rsid w:val="00D00BD0"/>
    <w:rsid w:val="00D020F6"/>
    <w:rsid w:val="00D02305"/>
    <w:rsid w:val="00D02689"/>
    <w:rsid w:val="00D0534D"/>
    <w:rsid w:val="00D057F2"/>
    <w:rsid w:val="00D05955"/>
    <w:rsid w:val="00D07979"/>
    <w:rsid w:val="00D07F9D"/>
    <w:rsid w:val="00D108E1"/>
    <w:rsid w:val="00D115D7"/>
    <w:rsid w:val="00D1290B"/>
    <w:rsid w:val="00D13221"/>
    <w:rsid w:val="00D14677"/>
    <w:rsid w:val="00D14A8A"/>
    <w:rsid w:val="00D15E92"/>
    <w:rsid w:val="00D16B83"/>
    <w:rsid w:val="00D17303"/>
    <w:rsid w:val="00D2053D"/>
    <w:rsid w:val="00D20AD4"/>
    <w:rsid w:val="00D2231D"/>
    <w:rsid w:val="00D23353"/>
    <w:rsid w:val="00D2339A"/>
    <w:rsid w:val="00D23E1C"/>
    <w:rsid w:val="00D242CE"/>
    <w:rsid w:val="00D248B6"/>
    <w:rsid w:val="00D24DCF"/>
    <w:rsid w:val="00D24ECE"/>
    <w:rsid w:val="00D256F6"/>
    <w:rsid w:val="00D26819"/>
    <w:rsid w:val="00D26FA4"/>
    <w:rsid w:val="00D279F1"/>
    <w:rsid w:val="00D30F85"/>
    <w:rsid w:val="00D310EC"/>
    <w:rsid w:val="00D317CD"/>
    <w:rsid w:val="00D31838"/>
    <w:rsid w:val="00D321E4"/>
    <w:rsid w:val="00D3269E"/>
    <w:rsid w:val="00D32A29"/>
    <w:rsid w:val="00D33B7C"/>
    <w:rsid w:val="00D362FF"/>
    <w:rsid w:val="00D36BE8"/>
    <w:rsid w:val="00D3796E"/>
    <w:rsid w:val="00D40821"/>
    <w:rsid w:val="00D409A3"/>
    <w:rsid w:val="00D41A94"/>
    <w:rsid w:val="00D41C96"/>
    <w:rsid w:val="00D43088"/>
    <w:rsid w:val="00D439CF"/>
    <w:rsid w:val="00D43D5E"/>
    <w:rsid w:val="00D45199"/>
    <w:rsid w:val="00D45EB6"/>
    <w:rsid w:val="00D470BA"/>
    <w:rsid w:val="00D47B3D"/>
    <w:rsid w:val="00D51DF6"/>
    <w:rsid w:val="00D524D5"/>
    <w:rsid w:val="00D52B2A"/>
    <w:rsid w:val="00D52B73"/>
    <w:rsid w:val="00D62C6B"/>
    <w:rsid w:val="00D6541B"/>
    <w:rsid w:val="00D6627F"/>
    <w:rsid w:val="00D666C5"/>
    <w:rsid w:val="00D6725E"/>
    <w:rsid w:val="00D6745A"/>
    <w:rsid w:val="00D67FE1"/>
    <w:rsid w:val="00D70C3A"/>
    <w:rsid w:val="00D71A30"/>
    <w:rsid w:val="00D71DAF"/>
    <w:rsid w:val="00D72063"/>
    <w:rsid w:val="00D722D0"/>
    <w:rsid w:val="00D732A6"/>
    <w:rsid w:val="00D74065"/>
    <w:rsid w:val="00D7437C"/>
    <w:rsid w:val="00D7503E"/>
    <w:rsid w:val="00D75645"/>
    <w:rsid w:val="00D758F6"/>
    <w:rsid w:val="00D76285"/>
    <w:rsid w:val="00D77505"/>
    <w:rsid w:val="00D803DD"/>
    <w:rsid w:val="00D80A29"/>
    <w:rsid w:val="00D814E1"/>
    <w:rsid w:val="00D82968"/>
    <w:rsid w:val="00D82BC8"/>
    <w:rsid w:val="00D830F1"/>
    <w:rsid w:val="00D843A9"/>
    <w:rsid w:val="00D85838"/>
    <w:rsid w:val="00D8784E"/>
    <w:rsid w:val="00D90766"/>
    <w:rsid w:val="00D908C3"/>
    <w:rsid w:val="00D927D6"/>
    <w:rsid w:val="00D929F0"/>
    <w:rsid w:val="00D94345"/>
    <w:rsid w:val="00D96078"/>
    <w:rsid w:val="00D97046"/>
    <w:rsid w:val="00D97265"/>
    <w:rsid w:val="00D97504"/>
    <w:rsid w:val="00DA0DA0"/>
    <w:rsid w:val="00DA18DE"/>
    <w:rsid w:val="00DA1CF6"/>
    <w:rsid w:val="00DA2648"/>
    <w:rsid w:val="00DA31F7"/>
    <w:rsid w:val="00DA4738"/>
    <w:rsid w:val="00DA60C0"/>
    <w:rsid w:val="00DA6E20"/>
    <w:rsid w:val="00DA71AE"/>
    <w:rsid w:val="00DA7A7D"/>
    <w:rsid w:val="00DB07CB"/>
    <w:rsid w:val="00DB1037"/>
    <w:rsid w:val="00DB1108"/>
    <w:rsid w:val="00DB48D0"/>
    <w:rsid w:val="00DB49B0"/>
    <w:rsid w:val="00DB61BC"/>
    <w:rsid w:val="00DB6266"/>
    <w:rsid w:val="00DB6BE2"/>
    <w:rsid w:val="00DB7465"/>
    <w:rsid w:val="00DC1FF8"/>
    <w:rsid w:val="00DC3471"/>
    <w:rsid w:val="00DC3941"/>
    <w:rsid w:val="00DC4E0B"/>
    <w:rsid w:val="00DC4E5F"/>
    <w:rsid w:val="00DC76DF"/>
    <w:rsid w:val="00DD0AC5"/>
    <w:rsid w:val="00DD0E30"/>
    <w:rsid w:val="00DD14E8"/>
    <w:rsid w:val="00DD276B"/>
    <w:rsid w:val="00DD3848"/>
    <w:rsid w:val="00DD3C28"/>
    <w:rsid w:val="00DD4409"/>
    <w:rsid w:val="00DD67D7"/>
    <w:rsid w:val="00DD67EE"/>
    <w:rsid w:val="00DD75E1"/>
    <w:rsid w:val="00DE07CF"/>
    <w:rsid w:val="00DE09CF"/>
    <w:rsid w:val="00DE119A"/>
    <w:rsid w:val="00DE349B"/>
    <w:rsid w:val="00DE3F94"/>
    <w:rsid w:val="00DE557C"/>
    <w:rsid w:val="00DE61DF"/>
    <w:rsid w:val="00DE621B"/>
    <w:rsid w:val="00DF0C49"/>
    <w:rsid w:val="00DF0F61"/>
    <w:rsid w:val="00DF2263"/>
    <w:rsid w:val="00DF423B"/>
    <w:rsid w:val="00DF4465"/>
    <w:rsid w:val="00DF521A"/>
    <w:rsid w:val="00DF545F"/>
    <w:rsid w:val="00DF56C3"/>
    <w:rsid w:val="00DF6627"/>
    <w:rsid w:val="00DF6F42"/>
    <w:rsid w:val="00DF6FF1"/>
    <w:rsid w:val="00DF78B0"/>
    <w:rsid w:val="00E01DF4"/>
    <w:rsid w:val="00E01E59"/>
    <w:rsid w:val="00E039D9"/>
    <w:rsid w:val="00E03AB9"/>
    <w:rsid w:val="00E03EE8"/>
    <w:rsid w:val="00E03F11"/>
    <w:rsid w:val="00E04B88"/>
    <w:rsid w:val="00E04EC9"/>
    <w:rsid w:val="00E059A7"/>
    <w:rsid w:val="00E064E2"/>
    <w:rsid w:val="00E06F91"/>
    <w:rsid w:val="00E07810"/>
    <w:rsid w:val="00E134C9"/>
    <w:rsid w:val="00E142F1"/>
    <w:rsid w:val="00E1481E"/>
    <w:rsid w:val="00E1685C"/>
    <w:rsid w:val="00E16944"/>
    <w:rsid w:val="00E17A9B"/>
    <w:rsid w:val="00E2059F"/>
    <w:rsid w:val="00E223B5"/>
    <w:rsid w:val="00E25B4B"/>
    <w:rsid w:val="00E25D41"/>
    <w:rsid w:val="00E25D9C"/>
    <w:rsid w:val="00E2650C"/>
    <w:rsid w:val="00E26A0E"/>
    <w:rsid w:val="00E277C6"/>
    <w:rsid w:val="00E30589"/>
    <w:rsid w:val="00E30B9A"/>
    <w:rsid w:val="00E31D1F"/>
    <w:rsid w:val="00E328B3"/>
    <w:rsid w:val="00E338EA"/>
    <w:rsid w:val="00E33BB9"/>
    <w:rsid w:val="00E34D87"/>
    <w:rsid w:val="00E34DD2"/>
    <w:rsid w:val="00E35096"/>
    <w:rsid w:val="00E3604C"/>
    <w:rsid w:val="00E36867"/>
    <w:rsid w:val="00E36947"/>
    <w:rsid w:val="00E36C8E"/>
    <w:rsid w:val="00E40ED7"/>
    <w:rsid w:val="00E40EF9"/>
    <w:rsid w:val="00E41326"/>
    <w:rsid w:val="00E41559"/>
    <w:rsid w:val="00E44678"/>
    <w:rsid w:val="00E45B90"/>
    <w:rsid w:val="00E4622B"/>
    <w:rsid w:val="00E46A41"/>
    <w:rsid w:val="00E51E77"/>
    <w:rsid w:val="00E52979"/>
    <w:rsid w:val="00E53008"/>
    <w:rsid w:val="00E53488"/>
    <w:rsid w:val="00E54120"/>
    <w:rsid w:val="00E55115"/>
    <w:rsid w:val="00E56166"/>
    <w:rsid w:val="00E56D6A"/>
    <w:rsid w:val="00E6196B"/>
    <w:rsid w:val="00E61A8A"/>
    <w:rsid w:val="00E62845"/>
    <w:rsid w:val="00E638A4"/>
    <w:rsid w:val="00E642F2"/>
    <w:rsid w:val="00E64783"/>
    <w:rsid w:val="00E652C3"/>
    <w:rsid w:val="00E6715C"/>
    <w:rsid w:val="00E675EC"/>
    <w:rsid w:val="00E67A7D"/>
    <w:rsid w:val="00E7100D"/>
    <w:rsid w:val="00E71752"/>
    <w:rsid w:val="00E7204C"/>
    <w:rsid w:val="00E73E93"/>
    <w:rsid w:val="00E7428D"/>
    <w:rsid w:val="00E74827"/>
    <w:rsid w:val="00E74D96"/>
    <w:rsid w:val="00E756B0"/>
    <w:rsid w:val="00E75EB5"/>
    <w:rsid w:val="00E76806"/>
    <w:rsid w:val="00E76BFF"/>
    <w:rsid w:val="00E772E2"/>
    <w:rsid w:val="00E7732B"/>
    <w:rsid w:val="00E7774D"/>
    <w:rsid w:val="00E77B36"/>
    <w:rsid w:val="00E77F2D"/>
    <w:rsid w:val="00E812F7"/>
    <w:rsid w:val="00E81B60"/>
    <w:rsid w:val="00E826AD"/>
    <w:rsid w:val="00E828F7"/>
    <w:rsid w:val="00E82F33"/>
    <w:rsid w:val="00E847E7"/>
    <w:rsid w:val="00E848A9"/>
    <w:rsid w:val="00E84990"/>
    <w:rsid w:val="00E849A4"/>
    <w:rsid w:val="00E8542B"/>
    <w:rsid w:val="00E856EB"/>
    <w:rsid w:val="00E874AF"/>
    <w:rsid w:val="00E87B1C"/>
    <w:rsid w:val="00E90EC7"/>
    <w:rsid w:val="00E9105D"/>
    <w:rsid w:val="00E930EA"/>
    <w:rsid w:val="00E93222"/>
    <w:rsid w:val="00E93296"/>
    <w:rsid w:val="00E9386A"/>
    <w:rsid w:val="00E93FC4"/>
    <w:rsid w:val="00E95077"/>
    <w:rsid w:val="00E96FDC"/>
    <w:rsid w:val="00EA07E9"/>
    <w:rsid w:val="00EA111C"/>
    <w:rsid w:val="00EA15CF"/>
    <w:rsid w:val="00EA16DA"/>
    <w:rsid w:val="00EA2948"/>
    <w:rsid w:val="00EA366F"/>
    <w:rsid w:val="00EA5FB6"/>
    <w:rsid w:val="00EA732C"/>
    <w:rsid w:val="00EB0212"/>
    <w:rsid w:val="00EB0BDE"/>
    <w:rsid w:val="00EB2797"/>
    <w:rsid w:val="00EB369A"/>
    <w:rsid w:val="00EB3FC9"/>
    <w:rsid w:val="00EB4C39"/>
    <w:rsid w:val="00EB66FD"/>
    <w:rsid w:val="00EB7129"/>
    <w:rsid w:val="00EB71DE"/>
    <w:rsid w:val="00EC1D11"/>
    <w:rsid w:val="00EC350A"/>
    <w:rsid w:val="00EC3FC6"/>
    <w:rsid w:val="00EC42D7"/>
    <w:rsid w:val="00EC5027"/>
    <w:rsid w:val="00EC56E8"/>
    <w:rsid w:val="00EC67E5"/>
    <w:rsid w:val="00EC6933"/>
    <w:rsid w:val="00EC6C01"/>
    <w:rsid w:val="00ED1015"/>
    <w:rsid w:val="00ED185C"/>
    <w:rsid w:val="00ED1C5C"/>
    <w:rsid w:val="00ED25A1"/>
    <w:rsid w:val="00ED2995"/>
    <w:rsid w:val="00ED3E67"/>
    <w:rsid w:val="00ED4DEB"/>
    <w:rsid w:val="00ED5206"/>
    <w:rsid w:val="00ED5F78"/>
    <w:rsid w:val="00EE03B8"/>
    <w:rsid w:val="00EE1EA5"/>
    <w:rsid w:val="00EE4945"/>
    <w:rsid w:val="00EE53C8"/>
    <w:rsid w:val="00EE6245"/>
    <w:rsid w:val="00EE6263"/>
    <w:rsid w:val="00EE62FD"/>
    <w:rsid w:val="00EE65AB"/>
    <w:rsid w:val="00EF0E18"/>
    <w:rsid w:val="00EF18F4"/>
    <w:rsid w:val="00EF3043"/>
    <w:rsid w:val="00EF317A"/>
    <w:rsid w:val="00EF37CC"/>
    <w:rsid w:val="00EF3FDE"/>
    <w:rsid w:val="00EF3FFE"/>
    <w:rsid w:val="00EF48DD"/>
    <w:rsid w:val="00EF5AA6"/>
    <w:rsid w:val="00EF5F52"/>
    <w:rsid w:val="00EF717E"/>
    <w:rsid w:val="00F00925"/>
    <w:rsid w:val="00F011BF"/>
    <w:rsid w:val="00F0147B"/>
    <w:rsid w:val="00F01D50"/>
    <w:rsid w:val="00F02062"/>
    <w:rsid w:val="00F031D2"/>
    <w:rsid w:val="00F042B8"/>
    <w:rsid w:val="00F05110"/>
    <w:rsid w:val="00F056DB"/>
    <w:rsid w:val="00F0595C"/>
    <w:rsid w:val="00F05BC0"/>
    <w:rsid w:val="00F06008"/>
    <w:rsid w:val="00F0700A"/>
    <w:rsid w:val="00F1039C"/>
    <w:rsid w:val="00F10B40"/>
    <w:rsid w:val="00F14430"/>
    <w:rsid w:val="00F144E0"/>
    <w:rsid w:val="00F147A8"/>
    <w:rsid w:val="00F15014"/>
    <w:rsid w:val="00F161F6"/>
    <w:rsid w:val="00F1628E"/>
    <w:rsid w:val="00F16CA3"/>
    <w:rsid w:val="00F218EB"/>
    <w:rsid w:val="00F228CA"/>
    <w:rsid w:val="00F22A30"/>
    <w:rsid w:val="00F23744"/>
    <w:rsid w:val="00F23F3A"/>
    <w:rsid w:val="00F25291"/>
    <w:rsid w:val="00F27E34"/>
    <w:rsid w:val="00F30A65"/>
    <w:rsid w:val="00F30D09"/>
    <w:rsid w:val="00F316AD"/>
    <w:rsid w:val="00F32139"/>
    <w:rsid w:val="00F3477F"/>
    <w:rsid w:val="00F3509B"/>
    <w:rsid w:val="00F358C3"/>
    <w:rsid w:val="00F3779A"/>
    <w:rsid w:val="00F37D27"/>
    <w:rsid w:val="00F40378"/>
    <w:rsid w:val="00F41574"/>
    <w:rsid w:val="00F42DC2"/>
    <w:rsid w:val="00F43929"/>
    <w:rsid w:val="00F43AE2"/>
    <w:rsid w:val="00F44D1A"/>
    <w:rsid w:val="00F44EA4"/>
    <w:rsid w:val="00F4602E"/>
    <w:rsid w:val="00F47A7E"/>
    <w:rsid w:val="00F47C02"/>
    <w:rsid w:val="00F50198"/>
    <w:rsid w:val="00F503F2"/>
    <w:rsid w:val="00F5125C"/>
    <w:rsid w:val="00F51ED0"/>
    <w:rsid w:val="00F53038"/>
    <w:rsid w:val="00F5385E"/>
    <w:rsid w:val="00F55836"/>
    <w:rsid w:val="00F564C2"/>
    <w:rsid w:val="00F56E39"/>
    <w:rsid w:val="00F57509"/>
    <w:rsid w:val="00F57962"/>
    <w:rsid w:val="00F60207"/>
    <w:rsid w:val="00F6022B"/>
    <w:rsid w:val="00F6576C"/>
    <w:rsid w:val="00F665A8"/>
    <w:rsid w:val="00F6672E"/>
    <w:rsid w:val="00F66B12"/>
    <w:rsid w:val="00F7146D"/>
    <w:rsid w:val="00F734F0"/>
    <w:rsid w:val="00F73DFE"/>
    <w:rsid w:val="00F81399"/>
    <w:rsid w:val="00F815DE"/>
    <w:rsid w:val="00F81988"/>
    <w:rsid w:val="00F82392"/>
    <w:rsid w:val="00F82932"/>
    <w:rsid w:val="00F84BF1"/>
    <w:rsid w:val="00F856A4"/>
    <w:rsid w:val="00F85B3C"/>
    <w:rsid w:val="00F86A1F"/>
    <w:rsid w:val="00F86F45"/>
    <w:rsid w:val="00F87880"/>
    <w:rsid w:val="00F90B6D"/>
    <w:rsid w:val="00F90E48"/>
    <w:rsid w:val="00F910DF"/>
    <w:rsid w:val="00F91669"/>
    <w:rsid w:val="00F91875"/>
    <w:rsid w:val="00F918B1"/>
    <w:rsid w:val="00F92D36"/>
    <w:rsid w:val="00F96D99"/>
    <w:rsid w:val="00F971EE"/>
    <w:rsid w:val="00F9764A"/>
    <w:rsid w:val="00FA1572"/>
    <w:rsid w:val="00FA303E"/>
    <w:rsid w:val="00FA413C"/>
    <w:rsid w:val="00FA468F"/>
    <w:rsid w:val="00FA4911"/>
    <w:rsid w:val="00FA61F0"/>
    <w:rsid w:val="00FA6205"/>
    <w:rsid w:val="00FA6D4E"/>
    <w:rsid w:val="00FB0929"/>
    <w:rsid w:val="00FB10E5"/>
    <w:rsid w:val="00FB1BD6"/>
    <w:rsid w:val="00FB1C26"/>
    <w:rsid w:val="00FB29D3"/>
    <w:rsid w:val="00FB2A1E"/>
    <w:rsid w:val="00FB3C36"/>
    <w:rsid w:val="00FB43AF"/>
    <w:rsid w:val="00FB65A3"/>
    <w:rsid w:val="00FB7150"/>
    <w:rsid w:val="00FB73A6"/>
    <w:rsid w:val="00FB7790"/>
    <w:rsid w:val="00FC06B6"/>
    <w:rsid w:val="00FC132D"/>
    <w:rsid w:val="00FC1F44"/>
    <w:rsid w:val="00FC4007"/>
    <w:rsid w:val="00FC67AA"/>
    <w:rsid w:val="00FC698E"/>
    <w:rsid w:val="00FD0EE7"/>
    <w:rsid w:val="00FD1343"/>
    <w:rsid w:val="00FD2371"/>
    <w:rsid w:val="00FD2491"/>
    <w:rsid w:val="00FD3D98"/>
    <w:rsid w:val="00FD5296"/>
    <w:rsid w:val="00FD5ADA"/>
    <w:rsid w:val="00FD7193"/>
    <w:rsid w:val="00FD759C"/>
    <w:rsid w:val="00FE2785"/>
    <w:rsid w:val="00FE3ACA"/>
    <w:rsid w:val="00FE3DAC"/>
    <w:rsid w:val="00FE442E"/>
    <w:rsid w:val="00FE4ED8"/>
    <w:rsid w:val="00FE5294"/>
    <w:rsid w:val="00FE5A7C"/>
    <w:rsid w:val="00FE65D2"/>
    <w:rsid w:val="00FE663A"/>
    <w:rsid w:val="00FE6B09"/>
    <w:rsid w:val="00FE7F69"/>
    <w:rsid w:val="00FF1250"/>
    <w:rsid w:val="00FF1EA1"/>
    <w:rsid w:val="00FF27AF"/>
    <w:rsid w:val="00FF39A9"/>
    <w:rsid w:val="00FF3BD0"/>
    <w:rsid w:val="00FF4311"/>
    <w:rsid w:val="00FF50B6"/>
    <w:rsid w:val="00FF57AB"/>
    <w:rsid w:val="00FF5D72"/>
    <w:rsid w:val="00FF6D6F"/>
    <w:rsid w:val="00FF6DC4"/>
    <w:rsid w:val="0E893517"/>
    <w:rsid w:val="0F8AD8E2"/>
    <w:rsid w:val="162B9544"/>
    <w:rsid w:val="34B62E55"/>
    <w:rsid w:val="419B3905"/>
    <w:rsid w:val="4E170E52"/>
    <w:rsid w:val="51A50818"/>
    <w:rsid w:val="541C161A"/>
    <w:rsid w:val="638BF1E3"/>
    <w:rsid w:val="7599056A"/>
    <w:rsid w:val="762881F3"/>
    <w:rsid w:val="7C9410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F4D049"/>
  <w15:chartTrackingRefBased/>
  <w15:docId w15:val="{0576658E-1B10-4ADB-B4A1-2AAE4FB8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BFE"/>
  </w:style>
  <w:style w:type="paragraph" w:styleId="Heading1">
    <w:name w:val="heading 1"/>
    <w:basedOn w:val="Normal"/>
    <w:next w:val="Normal"/>
    <w:link w:val="Heading1Char"/>
    <w:uiPriority w:val="9"/>
    <w:qFormat/>
    <w:rsid w:val="00984ECF"/>
    <w:pPr>
      <w:keepNext/>
      <w:keepLines/>
      <w:spacing w:before="120" w:after="0" w:line="240" w:lineRule="auto"/>
      <w:outlineLvl w:val="0"/>
    </w:pPr>
    <w:rPr>
      <w:rFonts w:ascii="Cambria" w:hAnsi="Cambria" w:eastAsiaTheme="majorEastAsia" w:cstheme="majorBidi"/>
      <w:b/>
      <w:smallCaps/>
      <w:color w:val="083B82"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DBC"/>
    <w:pPr>
      <w:shd w:val="clear" w:color="auto" w:fill="1F4E79" w:themeFill="accent1" w:themeFillShade="80"/>
      <w:spacing w:before="120" w:after="120"/>
      <w:outlineLvl w:val="1"/>
    </w:pPr>
    <w:rPr>
      <w:rFonts w:ascii="Cambria" w:hAnsi="Cambria"/>
      <w:color w:val="FFFFFF" w:themeColor="background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3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C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C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C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C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1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CD6"/>
  </w:style>
  <w:style w:type="paragraph" w:styleId="Footer">
    <w:name w:val="footer"/>
    <w:basedOn w:val="Normal"/>
    <w:link w:val="FooterChar"/>
    <w:uiPriority w:val="99"/>
    <w:unhideWhenUsed/>
    <w:rsid w:val="00BD1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CD6"/>
  </w:style>
  <w:style w:type="paragraph" w:styleId="ListParagraph">
    <w:name w:val="List Paragraph"/>
    <w:aliases w:val="List Paragraph bullets"/>
    <w:basedOn w:val="Normal"/>
    <w:uiPriority w:val="34"/>
    <w:qFormat/>
    <w:rsid w:val="005162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84ECF"/>
    <w:rPr>
      <w:rFonts w:ascii="Cambria" w:hAnsi="Cambria" w:eastAsiaTheme="majorEastAsia" w:cstheme="majorBidi"/>
      <w:b/>
      <w:smallCaps/>
      <w:color w:val="083B8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1DBC"/>
    <w:rPr>
      <w:rFonts w:ascii="Cambria" w:hAnsi="Cambria"/>
      <w:color w:val="FFFFFF" w:themeColor="background1"/>
      <w:sz w:val="24"/>
      <w:shd w:val="clear" w:color="auto" w:fill="1F4E79" w:themeFill="accent1" w:themeFillShade="80"/>
    </w:rPr>
  </w:style>
  <w:style w:type="character" w:styleId="Hyperlink">
    <w:name w:val="Hyperlink"/>
    <w:basedOn w:val="DefaultParagraphFont"/>
    <w:uiPriority w:val="99"/>
    <w:unhideWhenUsed/>
    <w:rsid w:val="0078048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C96"/>
    <w:rPr>
      <w:color w:val="954F72" w:themeColor="followedHyperlink"/>
      <w:u w:val="single"/>
    </w:rPr>
  </w:style>
  <w:style w:type="paragraph" w:customStyle="1" w:styleId="Default">
    <w:name w:val="Default"/>
    <w:rsid w:val="00CF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54B85"/>
    <w:pPr>
      <w:spacing w:after="0" w:line="240" w:lineRule="auto"/>
    </w:pPr>
  </w:style>
  <w:style w:type="character" w:customStyle="1" w:styleId="sectno">
    <w:name w:val="sectno"/>
    <w:basedOn w:val="DefaultParagraphFont"/>
    <w:rsid w:val="007D5C8F"/>
  </w:style>
  <w:style w:type="character" w:customStyle="1" w:styleId="subject">
    <w:name w:val="subject"/>
    <w:basedOn w:val="DefaultParagraphFont"/>
    <w:rsid w:val="007D5C8F"/>
  </w:style>
  <w:style w:type="character" w:customStyle="1" w:styleId="p">
    <w:name w:val="p"/>
    <w:basedOn w:val="DefaultParagraphFont"/>
    <w:rsid w:val="007D5C8F"/>
  </w:style>
  <w:style w:type="character" w:customStyle="1" w:styleId="e24kjd">
    <w:name w:val="e24kjd"/>
    <w:basedOn w:val="DefaultParagraphFont"/>
    <w:rsid w:val="0055630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3FC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024E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E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EA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442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442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44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A111C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C350A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6B1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61C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1121"/>
    <w:rPr>
      <w:color w:val="605E5C"/>
      <w:shd w:val="clear" w:color="auto" w:fill="E1DFDD"/>
    </w:rPr>
  </w:style>
  <w:style w:type="paragraph" w:customStyle="1" w:styleId="indent-2">
    <w:name w:val="indent-2"/>
    <w:basedOn w:val="Normal"/>
    <w:rsid w:val="00334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33483D"/>
  </w:style>
  <w:style w:type="character" w:customStyle="1" w:styleId="paren">
    <w:name w:val="paren"/>
    <w:basedOn w:val="DefaultParagraphFont"/>
    <w:rsid w:val="0033483D"/>
  </w:style>
  <w:style w:type="paragraph" w:customStyle="1" w:styleId="indent-1">
    <w:name w:val="indent-1"/>
    <w:basedOn w:val="Normal"/>
    <w:rsid w:val="00CD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2A54"/>
    <w:rPr>
      <w:i/>
      <w:iCs/>
    </w:rPr>
  </w:style>
  <w:style w:type="character" w:customStyle="1" w:styleId="cf01">
    <w:name w:val="cf01"/>
    <w:basedOn w:val="DefaultParagraphFont"/>
    <w:rsid w:val="00C450F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acf.hhs.gov/cb/training-technical-assistance/ccwis-technical-bulletin-8" TargetMode="External" /><Relationship Id="rId11" Type="http://schemas.openxmlformats.org/officeDocument/2006/relationships/hyperlink" Target="https://www.acf.hhs.gov/cb/training-technical-assistance/ccwis-tb-7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header" Target="header4.xml" /><Relationship Id="rId18" Type="http://schemas.openxmlformats.org/officeDocument/2006/relationships/header" Target="header5.xml" /><Relationship Id="rId19" Type="http://schemas.openxmlformats.org/officeDocument/2006/relationships/footer" Target="footer3.xml" /><Relationship Id="rId2" Type="http://schemas.openxmlformats.org/officeDocument/2006/relationships/settings" Target="settings.xml" /><Relationship Id="rId20" Type="http://schemas.openxmlformats.org/officeDocument/2006/relationships/hyperlink" Target="https://www.acf.hhs.gov/cb/training-technical-assistance/ccwis-technical-bulletin-7" TargetMode="External" /><Relationship Id="rId21" Type="http://schemas.openxmlformats.org/officeDocument/2006/relationships/header" Target="header6.xml" /><Relationship Id="rId22" Type="http://schemas.openxmlformats.org/officeDocument/2006/relationships/header" Target="header7.xml" /><Relationship Id="rId23" Type="http://schemas.openxmlformats.org/officeDocument/2006/relationships/header" Target="header8.xml" /><Relationship Id="rId24" Type="http://schemas.openxmlformats.org/officeDocument/2006/relationships/header" Target="header9.xml" /><Relationship Id="rId25" Type="http://schemas.openxmlformats.org/officeDocument/2006/relationships/header" Target="header10.xml" /><Relationship Id="rId26" Type="http://schemas.openxmlformats.org/officeDocument/2006/relationships/header" Target="header11.xml" /><Relationship Id="rId27" Type="http://schemas.openxmlformats.org/officeDocument/2006/relationships/hyperlink" Target="https://www.acf.hhs.gov/cb/training-technical-assistance/law-enforcement-exchange-state-panel-discussion" TargetMode="External" /><Relationship Id="rId28" Type="http://schemas.openxmlformats.org/officeDocument/2006/relationships/hyperlink" Target="https://www.acf.hhs.gov/cb/training-technical-assistance/social-security-administration-data-exchanges-and-child-welfare" TargetMode="External" /><Relationship Id="rId29" Type="http://schemas.openxmlformats.org/officeDocument/2006/relationships/hyperlink" Target="https://www.acf.hhs.gov/cb/policy-guidance/im-20-03" TargetMode="External" /><Relationship Id="rId3" Type="http://schemas.openxmlformats.org/officeDocument/2006/relationships/webSettings" Target="webSettings.xml" /><Relationship Id="rId30" Type="http://schemas.openxmlformats.org/officeDocument/2006/relationships/hyperlink" Target="https://www.acf.hhs.gov/sites/default/files/documents/cb/data-sharing-and-medicaid-toolkit.pdf" TargetMode="External" /><Relationship Id="rId31" Type="http://schemas.openxmlformats.org/officeDocument/2006/relationships/hyperlink" Target="https://www.acf.hhs.gov/sites/default/files/documents/cb/data-sharing-toolkit.pdf" TargetMode="Externa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govinfo.gov/content/pkg/FR-2015-08-11/pdf/2015-19087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26498F8B5054E8FB7D0FF576ED236" ma:contentTypeVersion="6" ma:contentTypeDescription="Create a new document." ma:contentTypeScope="" ma:versionID="436697d6347145d28f21473701aa53d4">
  <xsd:schema xmlns:xsd="http://www.w3.org/2001/XMLSchema" xmlns:xs="http://www.w3.org/2001/XMLSchema" xmlns:p="http://schemas.microsoft.com/office/2006/metadata/properties" xmlns:ns2="6ab99531-d010-4f66-b29d-68b7e530595b" targetNamespace="http://schemas.microsoft.com/office/2006/metadata/properties" ma:root="true" ma:fieldsID="d93137d208038fa2e50c03301c1647dc" ns2:_="">
    <xsd:import namespace="6ab99531-d010-4f66-b29d-68b7e530595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99531-d010-4f66-b29d-68b7e530595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ntns:customXsn xmlns:ntns="http://schemas.microsoft.com/office/2006/metadata/customXsn">
  <ntns:xsnLocation>https://eoffice.acf.hhs.gov/offices/cb/_cts/Document/56e9045a2e707092customXsn.xsn</ntns:xsnLocation>
  <ntns:cached>False</ntns:cached>
  <ntns:openByDefault>False</ntns:openByDefault>
  <ntns:xsnScope>https://eoffice.acf.hhs.gov/offices/cb</ntns:xsnScope>
</ntns: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3A079-9160-4159-894D-AD964F03C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99531-d010-4f66-b29d-68b7e53059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F8902-B6E1-4DD0-A149-820D83F3D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970CD1-EA5E-4C2A-B40E-2FD3504D8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55AD3-D420-4AFA-A167-4EDD21CDC43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ED3A897-B6C4-4A04-A223-666F2804F8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Mozer, Nick (ACF) (CTR)</dc:creator>
  <dc:description>The removed questions are about data exchanges and data quality since those will be on separate tools.</dc:description>
  <cp:lastModifiedBy>Kamberis, Alex (ACF) (CTR)</cp:lastModifiedBy>
  <cp:revision>2</cp:revision>
  <cp:lastPrinted>2018-10-17T14:52:00Z</cp:lastPrinted>
  <dcterms:created xsi:type="dcterms:W3CDTF">2023-03-06T14:34:00Z</dcterms:created>
  <dcterms:modified xsi:type="dcterms:W3CDTF">2023-03-06T14:34:00Z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0x010100B5626498F8B5054E8FB7D0FF576ED236</vt:lpwstr>
  </property>
</Properties>
</file>