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5680D" w:rsidP="0005680D" w14:paraId="7B098020" w14:textId="4738B5CF">
      <w:pPr>
        <w:tabs>
          <w:tab w:val="left" w:pos="1080"/>
        </w:tabs>
        <w:ind w:left="1080" w:hanging="1080"/>
      </w:pPr>
      <w:r w:rsidRPr="004E0796">
        <w:rPr>
          <w:b/>
          <w:bCs/>
        </w:rPr>
        <w:t>To:</w:t>
      </w:r>
      <w:r w:rsidRPr="004E0796">
        <w:tab/>
      </w:r>
      <w:r w:rsidR="008F1FAA">
        <w:t>Kelsi Feltz</w:t>
      </w:r>
    </w:p>
    <w:p w:rsidR="0005680D" w:rsidP="0005680D" w14:paraId="36853E0B" w14:textId="77777777">
      <w:pPr>
        <w:tabs>
          <w:tab w:val="left" w:pos="1080"/>
        </w:tabs>
        <w:ind w:left="1080" w:hanging="1080"/>
      </w:pPr>
      <w:r>
        <w:rPr>
          <w:b/>
          <w:bCs/>
        </w:rPr>
        <w:tab/>
      </w:r>
      <w:r w:rsidRPr="004E0796">
        <w:t>Office of Information and Regulatory Affairs (OIRA)</w:t>
      </w:r>
    </w:p>
    <w:p w:rsidR="0005680D" w:rsidP="0005680D" w14:paraId="30A9ED8F" w14:textId="77777777">
      <w:pPr>
        <w:tabs>
          <w:tab w:val="left" w:pos="1080"/>
        </w:tabs>
        <w:ind w:left="1080" w:hanging="1080"/>
      </w:pPr>
      <w:r>
        <w:tab/>
      </w:r>
      <w:r w:rsidRPr="004E0796">
        <w:t>Office of Management and Budget (OMB)</w:t>
      </w:r>
    </w:p>
    <w:p w:rsidR="0005680D" w:rsidRPr="004E0796" w:rsidP="0005680D" w14:paraId="020B5E52" w14:textId="77777777">
      <w:pPr>
        <w:tabs>
          <w:tab w:val="left" w:pos="1080"/>
        </w:tabs>
        <w:ind w:left="1080" w:hanging="1080"/>
      </w:pPr>
    </w:p>
    <w:p w:rsidR="0005680D" w:rsidP="0005680D" w14:paraId="092E1B53" w14:textId="41B0CF6D">
      <w:pPr>
        <w:tabs>
          <w:tab w:val="left" w:pos="1080"/>
        </w:tabs>
        <w:ind w:left="1080" w:hanging="1080"/>
      </w:pPr>
      <w:r w:rsidRPr="004E0796">
        <w:rPr>
          <w:b/>
          <w:bCs/>
        </w:rPr>
        <w:t>From:</w:t>
      </w:r>
      <w:r w:rsidRPr="004E0796">
        <w:tab/>
      </w:r>
      <w:r w:rsidR="00A3603B">
        <w:t>Nina Philipsen</w:t>
      </w:r>
    </w:p>
    <w:p w:rsidR="0005680D" w:rsidP="0005680D" w14:paraId="48DB0716" w14:textId="77777777">
      <w:pPr>
        <w:tabs>
          <w:tab w:val="left" w:pos="1080"/>
        </w:tabs>
        <w:ind w:left="1080" w:hanging="1080"/>
      </w:pPr>
      <w:r>
        <w:rPr>
          <w:b/>
          <w:bCs/>
        </w:rPr>
        <w:tab/>
      </w:r>
      <w:r w:rsidRPr="004E0796">
        <w:t>Office of Planning, Research and Evaluation (OPRE)</w:t>
      </w:r>
    </w:p>
    <w:p w:rsidR="0005680D" w:rsidP="0005680D" w14:paraId="15ABAFDA" w14:textId="77777777">
      <w:pPr>
        <w:tabs>
          <w:tab w:val="left" w:pos="1080"/>
        </w:tabs>
        <w:ind w:left="1080" w:hanging="1080"/>
      </w:pPr>
      <w:r>
        <w:tab/>
      </w:r>
      <w:r w:rsidRPr="004E0796">
        <w:t>Administration for Children and Families (ACF)</w:t>
      </w:r>
    </w:p>
    <w:p w:rsidR="0005680D" w:rsidRPr="004E0796" w:rsidP="0005680D" w14:paraId="7685F2B8" w14:textId="77777777">
      <w:pPr>
        <w:tabs>
          <w:tab w:val="left" w:pos="1080"/>
        </w:tabs>
        <w:ind w:left="1080" w:hanging="1080"/>
      </w:pPr>
    </w:p>
    <w:p w:rsidR="0005680D" w:rsidP="0005680D" w14:paraId="0BBD6359" w14:textId="391174CD">
      <w:pPr>
        <w:tabs>
          <w:tab w:val="left" w:pos="1080"/>
        </w:tabs>
      </w:pPr>
      <w:r w:rsidRPr="004E0796">
        <w:rPr>
          <w:b/>
          <w:bCs/>
        </w:rPr>
        <w:t>Date:</w:t>
      </w:r>
      <w:r w:rsidRPr="004E0796">
        <w:tab/>
      </w:r>
      <w:r w:rsidR="00AD74ED">
        <w:t>Ju</w:t>
      </w:r>
      <w:r w:rsidR="00AF5A9F">
        <w:t>ly</w:t>
      </w:r>
      <w:r w:rsidRPr="00593CFF" w:rsidR="00255534">
        <w:t xml:space="preserve">, </w:t>
      </w:r>
      <w:r w:rsidR="0071093E">
        <w:t>27</w:t>
      </w:r>
      <w:r w:rsidRPr="00593CFF" w:rsidR="008F1FAA">
        <w:t xml:space="preserve"> </w:t>
      </w:r>
      <w:r w:rsidRPr="00A3603B">
        <w:t>20</w:t>
      </w:r>
      <w:r w:rsidRPr="00A3603B" w:rsidR="00B11E6D">
        <w:t>23</w:t>
      </w:r>
    </w:p>
    <w:p w:rsidR="0005680D" w:rsidRPr="004E0796" w:rsidP="0005680D" w14:paraId="7B991363" w14:textId="77777777">
      <w:pPr>
        <w:tabs>
          <w:tab w:val="left" w:pos="1080"/>
        </w:tabs>
      </w:pPr>
    </w:p>
    <w:p w:rsidR="0005680D" w:rsidP="0005680D" w14:paraId="3A89B6CD" w14:textId="76E18BD7">
      <w:pPr>
        <w:pBdr>
          <w:bottom w:val="single" w:sz="12" w:space="1" w:color="auto"/>
        </w:pBdr>
        <w:tabs>
          <w:tab w:val="left" w:pos="1080"/>
        </w:tabs>
        <w:ind w:left="1080" w:hanging="1080"/>
      </w:pPr>
      <w:r w:rsidRPr="004E0796">
        <w:rPr>
          <w:b/>
          <w:bCs/>
        </w:rPr>
        <w:t>Subject:</w:t>
      </w:r>
      <w:r w:rsidRPr="004E0796">
        <w:tab/>
      </w:r>
      <w:r>
        <w:t xml:space="preserve">NonSubstantive Change Request – </w:t>
      </w:r>
      <w:r w:rsidR="000949DC">
        <w:t>Culture of Continuous Learning Project: Case Study</w:t>
      </w:r>
      <w:r>
        <w:t xml:space="preserve"> (OMB #0970-0</w:t>
      </w:r>
      <w:r w:rsidR="000949DC">
        <w:t>605</w:t>
      </w:r>
      <w:r>
        <w:t xml:space="preserve">) </w:t>
      </w:r>
    </w:p>
    <w:p w:rsidR="0005680D" w:rsidRPr="0005680D" w:rsidP="0005680D" w14:paraId="5036976F" w14:textId="77777777">
      <w:pPr>
        <w:pBdr>
          <w:bottom w:val="single" w:sz="12" w:space="1" w:color="auto"/>
        </w:pBdr>
        <w:tabs>
          <w:tab w:val="left" w:pos="1080"/>
        </w:tabs>
        <w:ind w:left="1080" w:hanging="1080"/>
        <w:rPr>
          <w:sz w:val="12"/>
          <w:szCs w:val="16"/>
        </w:rPr>
      </w:pPr>
    </w:p>
    <w:p w:rsidR="0005680D" w:rsidRPr="00430033" w:rsidP="0005680D" w14:paraId="595C69AB" w14:textId="77777777">
      <w:pPr>
        <w:tabs>
          <w:tab w:val="left" w:pos="1080"/>
        </w:tabs>
        <w:ind w:left="1080" w:hanging="1080"/>
      </w:pPr>
    </w:p>
    <w:p w:rsidR="00E525D4" w:rsidP="0005680D" w14:paraId="494EB7FC" w14:textId="49B3444A">
      <w:r>
        <w:t xml:space="preserve">This memo requests approval of nonsubstantive changes to the approved information collection, </w:t>
      </w:r>
      <w:r w:rsidR="000949DC">
        <w:t>Culture of Continuous Learning Project: Case Study</w:t>
      </w:r>
      <w:r>
        <w:t xml:space="preserve"> (OMB #0970-0</w:t>
      </w:r>
      <w:r w:rsidR="000949DC">
        <w:t>605</w:t>
      </w:r>
      <w:r>
        <w:t xml:space="preserve">). </w:t>
      </w:r>
    </w:p>
    <w:p w:rsidR="0005680D" w:rsidP="0005680D" w14:paraId="6BF529D8" w14:textId="77777777"/>
    <w:p w:rsidR="0005680D" w:rsidP="0005680D" w14:paraId="37532181" w14:textId="4146C731">
      <w:pPr>
        <w:spacing w:after="120"/>
      </w:pPr>
      <w:r w:rsidRPr="0BBB8A30">
        <w:rPr>
          <w:b/>
          <w:bCs/>
          <w:i/>
          <w:iCs/>
        </w:rPr>
        <w:t>Background</w:t>
      </w:r>
    </w:p>
    <w:p w:rsidR="0005680D" w:rsidP="0005680D" w14:paraId="0B392A35" w14:textId="106A824E">
      <w:pPr>
        <w:rPr>
          <w:rFonts w:eastAsia="Times New Roman"/>
          <w:color w:val="000000" w:themeColor="text1"/>
        </w:rPr>
      </w:pPr>
      <w:r w:rsidRPr="270A699D">
        <w:rPr>
          <w:rFonts w:eastAsia="Times New Roman"/>
        </w:rPr>
        <w:t xml:space="preserve">On March 17, 2023, </w:t>
      </w:r>
      <w:r w:rsidR="002E0EFD">
        <w:rPr>
          <w:rFonts w:eastAsia="Times New Roman"/>
        </w:rPr>
        <w:t xml:space="preserve">we received </w:t>
      </w:r>
      <w:r w:rsidRPr="270A699D">
        <w:rPr>
          <w:rFonts w:eastAsia="Times New Roman"/>
        </w:rPr>
        <w:t>OMB approv</w:t>
      </w:r>
      <w:r w:rsidR="002E0EFD">
        <w:rPr>
          <w:rFonts w:eastAsia="Times New Roman"/>
        </w:rPr>
        <w:t>al</w:t>
      </w:r>
      <w:r w:rsidRPr="270A699D" w:rsidR="747837CD">
        <w:rPr>
          <w:rFonts w:eastAsia="Times New Roman"/>
        </w:rPr>
        <w:t xml:space="preserve"> to conduct a </w:t>
      </w:r>
      <w:r w:rsidR="00DF27A0">
        <w:rPr>
          <w:rFonts w:eastAsia="Times New Roman"/>
        </w:rPr>
        <w:t xml:space="preserve">descriptive case study for the </w:t>
      </w:r>
      <w:r w:rsidR="00C772A0">
        <w:rPr>
          <w:rFonts w:eastAsia="Times New Roman"/>
          <w:i/>
          <w:iCs/>
        </w:rPr>
        <w:t>Culture of Continuous Learning Project: Case Study</w:t>
      </w:r>
      <w:r w:rsidR="00C772A0">
        <w:rPr>
          <w:rFonts w:eastAsia="Times New Roman"/>
        </w:rPr>
        <w:t xml:space="preserve"> (OMB #0970-0605)</w:t>
      </w:r>
      <w:r w:rsidRPr="270A699D" w:rsidR="29180AEE">
        <w:rPr>
          <w:rFonts w:eastAsia="Times New Roman"/>
        </w:rPr>
        <w:t xml:space="preserve">. The </w:t>
      </w:r>
      <w:r w:rsidR="00034D76">
        <w:rPr>
          <w:rFonts w:eastAsia="Times New Roman"/>
        </w:rPr>
        <w:t xml:space="preserve">purpose of this project is to document the factors that contribute to the feasibility of </w:t>
      </w:r>
      <w:r w:rsidR="002804E2">
        <w:rPr>
          <w:rFonts w:eastAsia="Times New Roman"/>
        </w:rPr>
        <w:t xml:space="preserve">implementing the Breakthrough Series Collaborative (BSC) quality improvement methodology </w:t>
      </w:r>
      <w:r w:rsidR="0071256D">
        <w:rPr>
          <w:rFonts w:eastAsia="Times New Roman"/>
        </w:rPr>
        <w:t>in Head Start and child care centers. The OMB-approved information collection</w:t>
      </w:r>
      <w:r w:rsidRPr="270A699D" w:rsidR="29180AEE">
        <w:rPr>
          <w:rFonts w:eastAsia="Times New Roman"/>
        </w:rPr>
        <w:t xml:space="preserve"> includes</w:t>
      </w:r>
      <w:r w:rsidR="003F2FC7">
        <w:rPr>
          <w:rFonts w:eastAsia="Times New Roman"/>
        </w:rPr>
        <w:t>: (1)</w:t>
      </w:r>
      <w:r w:rsidR="00455A6B">
        <w:rPr>
          <w:rFonts w:eastAsia="Times New Roman"/>
        </w:rPr>
        <w:t xml:space="preserve"> implementation materials (e.g., worksheets)</w:t>
      </w:r>
      <w:r w:rsidR="00FF3EBC">
        <w:rPr>
          <w:rFonts w:eastAsia="Times New Roman"/>
        </w:rPr>
        <w:t xml:space="preserve">; (2) key informant interviews; (3) focus groups with key staff, teachers, and </w:t>
      </w:r>
      <w:r w:rsidR="00CB4747">
        <w:rPr>
          <w:rFonts w:eastAsia="Times New Roman"/>
        </w:rPr>
        <w:t>parents; (4)</w:t>
      </w:r>
      <w:r w:rsidRPr="270A699D" w:rsidR="29180AEE">
        <w:rPr>
          <w:rFonts w:eastAsia="Times New Roman"/>
          <w:color w:val="000000" w:themeColor="text1"/>
        </w:rPr>
        <w:t xml:space="preserve"> surveys</w:t>
      </w:r>
      <w:r w:rsidR="00CB4747">
        <w:rPr>
          <w:rFonts w:eastAsia="Times New Roman"/>
          <w:color w:val="000000" w:themeColor="text1"/>
        </w:rPr>
        <w:t xml:space="preserve"> with</w:t>
      </w:r>
      <w:r w:rsidR="000C74B7">
        <w:rPr>
          <w:rFonts w:eastAsia="Times New Roman"/>
          <w:color w:val="000000" w:themeColor="text1"/>
        </w:rPr>
        <w:t xml:space="preserve"> administrators, teachers, staff, and parents; and (5) </w:t>
      </w:r>
      <w:r w:rsidR="0053462F">
        <w:rPr>
          <w:rFonts w:eastAsia="Times New Roman"/>
          <w:color w:val="000000" w:themeColor="text1"/>
        </w:rPr>
        <w:t>classroom observations</w:t>
      </w:r>
      <w:r w:rsidRPr="270A699D" w:rsidR="29180AEE">
        <w:rPr>
          <w:rFonts w:eastAsia="Times New Roman"/>
          <w:color w:val="000000" w:themeColor="text1"/>
        </w:rPr>
        <w:t>.</w:t>
      </w:r>
    </w:p>
    <w:p w:rsidR="270A699D" w:rsidP="270A699D" w14:paraId="41D3C7B4" w14:textId="774CDDBC">
      <w:pPr>
        <w:rPr>
          <w:rFonts w:eastAsia="Times New Roman"/>
        </w:rPr>
      </w:pPr>
    </w:p>
    <w:p w:rsidR="008F1FAA" w:rsidP="270A699D" w14:paraId="2F4DCAED" w14:textId="6EAE8C4B">
      <w:r>
        <w:t>As the team prepared for the data collection,</w:t>
      </w:r>
      <w:r w:rsidR="00FA0449">
        <w:t xml:space="preserve"> three </w:t>
      </w:r>
      <w:r>
        <w:t xml:space="preserve">concerns arose about our initial assumptions when preparing the request package: </w:t>
      </w:r>
    </w:p>
    <w:p w:rsidR="008F1FAA" w:rsidP="008F1FAA" w14:paraId="6B53EE85" w14:textId="441765E3">
      <w:pPr>
        <w:pStyle w:val="ListParagraph"/>
        <w:numPr>
          <w:ilvl w:val="0"/>
          <w:numId w:val="4"/>
        </w:numPr>
      </w:pPr>
      <w:r>
        <w:t xml:space="preserve">whether the proposed token of appreciation structure </w:t>
      </w:r>
      <w:r w:rsidR="00393E9A">
        <w:t xml:space="preserve">would encourage sufficient response rates, </w:t>
      </w:r>
    </w:p>
    <w:p w:rsidR="008F1FAA" w:rsidP="008F1FAA" w14:paraId="7D7F2F01" w14:textId="45B23200">
      <w:pPr>
        <w:pStyle w:val="ListParagraph"/>
        <w:numPr>
          <w:ilvl w:val="0"/>
          <w:numId w:val="4"/>
        </w:numPr>
      </w:pPr>
      <w:r>
        <w:t xml:space="preserve">whether the amount proposed for tokens of appreciation aligned with </w:t>
      </w:r>
      <w:r w:rsidR="007A5C73">
        <w:t>the level of effort requested</w:t>
      </w:r>
      <w:r w:rsidR="00F94475">
        <w:t xml:space="preserve"> from participants</w:t>
      </w:r>
      <w:r w:rsidR="007A5C73">
        <w:t xml:space="preserve">, and </w:t>
      </w:r>
    </w:p>
    <w:p w:rsidR="008F1FAA" w:rsidP="008F1FAA" w14:paraId="1110F8C5" w14:textId="3B98C9CA">
      <w:pPr>
        <w:pStyle w:val="ListParagraph"/>
        <w:numPr>
          <w:ilvl w:val="0"/>
          <w:numId w:val="4"/>
        </w:numPr>
      </w:pPr>
      <w:r>
        <w:t>whether we were collecting sufficient information about</w:t>
      </w:r>
      <w:r w:rsidR="00152100">
        <w:t xml:space="preserve"> teacher’s and</w:t>
      </w:r>
      <w:r>
        <w:t xml:space="preserve"> families’ experiences with their child care</w:t>
      </w:r>
      <w:r w:rsidR="00F94475">
        <w:t xml:space="preserve"> center</w:t>
      </w:r>
      <w:r w:rsidR="0072287E">
        <w:t xml:space="preserve">. </w:t>
      </w:r>
    </w:p>
    <w:p w:rsidR="008F1FAA" w:rsidP="008F1FAA" w14:paraId="19242CDF" w14:textId="77777777"/>
    <w:p w:rsidR="005541B1" w:rsidP="270A699D" w14:paraId="48F1BCDF" w14:textId="77777777">
      <w:r>
        <w:t xml:space="preserve">Additionally, we noted that participants should be informed that they can decline to respond to any question. </w:t>
      </w:r>
    </w:p>
    <w:p w:rsidR="005541B1" w:rsidP="270A699D" w14:paraId="59765AD5" w14:textId="77777777"/>
    <w:p w:rsidR="006956A8" w:rsidP="270A699D" w14:paraId="6B804B18" w14:textId="768A9F62">
      <w:r w:rsidRPr="00EA710C">
        <w:rPr>
          <w:b/>
          <w:bCs/>
          <w:u w:val="single"/>
        </w:rPr>
        <w:t>T</w:t>
      </w:r>
      <w:r w:rsidRPr="00EA710C" w:rsidR="008D4528">
        <w:rPr>
          <w:b/>
          <w:bCs/>
          <w:u w:val="single"/>
        </w:rPr>
        <w:t xml:space="preserve">okens of </w:t>
      </w:r>
      <w:r w:rsidRPr="00EA710C" w:rsidR="55A10160">
        <w:rPr>
          <w:b/>
          <w:bCs/>
          <w:u w:val="single"/>
        </w:rPr>
        <w:t>appreciation structure</w:t>
      </w:r>
      <w:r w:rsidRPr="00EA710C" w:rsidR="008D4528">
        <w:rPr>
          <w:b/>
          <w:bCs/>
        </w:rPr>
        <w:t>.</w:t>
      </w:r>
      <w:r w:rsidR="55A10160">
        <w:t xml:space="preserve"> </w:t>
      </w:r>
      <w:r w:rsidR="2B85DEA8">
        <w:t xml:space="preserve">After the </w:t>
      </w:r>
      <w:r w:rsidR="008F1FAA">
        <w:t xml:space="preserve">initial request </w:t>
      </w:r>
      <w:r w:rsidR="2B85DEA8">
        <w:t>was approved</w:t>
      </w:r>
      <w:r w:rsidR="008F1FAA">
        <w:t xml:space="preserve"> by OMB</w:t>
      </w:r>
      <w:r w:rsidR="2B85DEA8">
        <w:t xml:space="preserve">, our team became aware of new research that supported the claim that offering prepaid tokens of appreciation before taking a survey, followed by </w:t>
      </w:r>
      <w:r w:rsidR="6965E4BE">
        <w:t>an additional token of appreciation distributed post-survey</w:t>
      </w:r>
      <w:r w:rsidR="009935A5">
        <w:t>,</w:t>
      </w:r>
      <w:r w:rsidR="6965E4BE">
        <w:t xml:space="preserve"> </w:t>
      </w:r>
      <w:r w:rsidR="00966073">
        <w:t>may</w:t>
      </w:r>
      <w:r w:rsidR="008F1FAA">
        <w:t xml:space="preserve"> be </w:t>
      </w:r>
      <w:r w:rsidR="00782262">
        <w:t>more effective</w:t>
      </w:r>
      <w:r w:rsidR="6965E4BE">
        <w:t xml:space="preserve"> </w:t>
      </w:r>
      <w:r w:rsidR="004A7D22">
        <w:t xml:space="preserve">than other </w:t>
      </w:r>
      <w:r w:rsidR="6965E4BE">
        <w:t>method</w:t>
      </w:r>
      <w:r w:rsidR="004A7D22">
        <w:t>s</w:t>
      </w:r>
      <w:r w:rsidR="6965E4BE">
        <w:t xml:space="preserve"> for increasing response rates and addressing non-response bias</w:t>
      </w:r>
      <w:r w:rsidR="086B5E7F">
        <w:t xml:space="preserve">. </w:t>
      </w:r>
      <w:r w:rsidR="00D63224">
        <w:t>For example, in</w:t>
      </w:r>
      <w:r w:rsidR="086B5E7F">
        <w:t xml:space="preserve"> the Assessing the Implementation and Cost of High Quality Early Care and Education (ICHQ) project</w:t>
      </w:r>
      <w:r w:rsidR="008F1FAA">
        <w:t xml:space="preserve"> (OMB #0970-0499)</w:t>
      </w:r>
      <w:r w:rsidR="086B5E7F">
        <w:t>, Albanese, Edwards, Weiss, and Gonzalez (2022) f</w:t>
      </w:r>
      <w:r w:rsidR="47058EF4">
        <w:t xml:space="preserve">ound that giving a portion of the total token amount prior to survey </w:t>
      </w:r>
      <w:r w:rsidR="47058EF4">
        <w:t>completion, followed by prov</w:t>
      </w:r>
      <w:r w:rsidR="2662B649">
        <w:t xml:space="preserve">iding </w:t>
      </w:r>
      <w:r w:rsidR="47058EF4">
        <w:t>the rest of the full amount</w:t>
      </w:r>
      <w:r w:rsidR="5A1933EC">
        <w:t xml:space="preserve"> upon completion, increased the response rate among child care staff by 20 percentage points compared to giving the full amount upon </w:t>
      </w:r>
      <w:r w:rsidR="00851886">
        <w:t xml:space="preserve">survey </w:t>
      </w:r>
      <w:r w:rsidR="5A1933EC">
        <w:t xml:space="preserve">completion. </w:t>
      </w:r>
    </w:p>
    <w:p w:rsidR="006956A8" w:rsidP="270A699D" w14:paraId="78CD827A" w14:textId="77777777"/>
    <w:p w:rsidR="00731F18" w:rsidP="270A699D" w14:paraId="53354730" w14:textId="77777777">
      <w:r>
        <w:t xml:space="preserve">To meet the current study’s </w:t>
      </w:r>
      <w:r w:rsidR="002C7EBB">
        <w:t>goals, it is vital</w:t>
      </w:r>
      <w:r w:rsidRPr="00A35113" w:rsidR="00A35113">
        <w:t xml:space="preserve"> </w:t>
      </w:r>
      <w:r w:rsidR="002C7EBB">
        <w:t>we</w:t>
      </w:r>
      <w:r w:rsidRPr="00A35113" w:rsidR="00A35113">
        <w:t xml:space="preserve"> secure participants with a range of background characteristics and personal circumstances to capture a variety of possible perspectives on the BSC experience in the current study. Additionally, maintaining engagement and participation longitudinally (i.e., completing multiple requests over the course of the BSC) is crucial to the study design; a lack of consistent engagement from a variety of participants (regardless of income level) would reduce the overall quality and utility of the data collection efforts. </w:t>
      </w:r>
      <w:r w:rsidR="00405513">
        <w:t>As such</w:t>
      </w:r>
      <w:r w:rsidR="66DBABF8">
        <w:t>,</w:t>
      </w:r>
      <w:r w:rsidR="5C8D570C">
        <w:t xml:space="preserve"> we </w:t>
      </w:r>
      <w:r w:rsidR="005A2D53">
        <w:t>believe</w:t>
      </w:r>
      <w:r w:rsidR="5C8D570C">
        <w:t xml:space="preserve"> amend</w:t>
      </w:r>
      <w:r w:rsidR="005A2D53">
        <w:t>ing</w:t>
      </w:r>
      <w:r w:rsidR="5C8D570C">
        <w:t xml:space="preserve"> the token of appreciation structure to allow for a pre- and post- survey </w:t>
      </w:r>
      <w:r w:rsidR="00C719A4">
        <w:t>token</w:t>
      </w:r>
      <w:r w:rsidR="5C8D570C">
        <w:t xml:space="preserve"> amount</w:t>
      </w:r>
      <w:r w:rsidR="005A2D53">
        <w:t xml:space="preserve"> will contribute to </w:t>
      </w:r>
      <w:r w:rsidR="000D76A7">
        <w:t xml:space="preserve">our plan to </w:t>
      </w:r>
      <w:r w:rsidR="00A573B3">
        <w:t>have</w:t>
      </w:r>
      <w:r w:rsidR="00D2620B">
        <w:t xml:space="preserve"> high</w:t>
      </w:r>
      <w:r w:rsidR="000D76A7">
        <w:t xml:space="preserve"> response rates</w:t>
      </w:r>
      <w:r w:rsidR="00D2620B">
        <w:t xml:space="preserve"> that </w:t>
      </w:r>
      <w:r w:rsidR="005F43DF">
        <w:t xml:space="preserve">represent the </w:t>
      </w:r>
      <w:r w:rsidR="00DA5E1B">
        <w:t>range of experiences and perspectives needed to meet our study’s goals</w:t>
      </w:r>
      <w:r w:rsidR="5C8D570C">
        <w:t xml:space="preserve">. </w:t>
      </w:r>
    </w:p>
    <w:p w:rsidR="00731F18" w:rsidP="270A699D" w14:paraId="0FA5A36F" w14:textId="77777777"/>
    <w:p w:rsidR="7D58C3E9" w:rsidP="270A699D" w14:paraId="395099CE" w14:textId="2351C23C">
      <w:r w:rsidRPr="00EA710C">
        <w:rPr>
          <w:b/>
          <w:bCs/>
          <w:u w:val="single"/>
        </w:rPr>
        <w:t xml:space="preserve">Alignment between tokens of appreciation </w:t>
      </w:r>
      <w:r w:rsidRPr="00EA710C" w:rsidR="00E34D8C">
        <w:rPr>
          <w:b/>
          <w:bCs/>
          <w:u w:val="single"/>
        </w:rPr>
        <w:t xml:space="preserve">amount </w:t>
      </w:r>
      <w:r w:rsidRPr="00EA710C">
        <w:rPr>
          <w:b/>
          <w:bCs/>
          <w:u w:val="single"/>
        </w:rPr>
        <w:t xml:space="preserve">and </w:t>
      </w:r>
      <w:r w:rsidRPr="00EA710C" w:rsidR="00C87A66">
        <w:rPr>
          <w:b/>
          <w:bCs/>
          <w:u w:val="single"/>
        </w:rPr>
        <w:t>level of effort</w:t>
      </w:r>
      <w:r w:rsidRPr="00EA710C" w:rsidR="00C87A66">
        <w:rPr>
          <w:b/>
          <w:bCs/>
        </w:rPr>
        <w:t>.</w:t>
      </w:r>
      <w:r w:rsidR="00C87A66">
        <w:t xml:space="preserve"> </w:t>
      </w:r>
      <w:r w:rsidR="00731F18">
        <w:t xml:space="preserve">In reviewing recent research (e.g., findings from FACES [OMB #0970-0151] and </w:t>
      </w:r>
      <w:r w:rsidR="00FB678D">
        <w:t>LAUNCH</w:t>
      </w:r>
      <w:r w:rsidR="00731F18">
        <w:t xml:space="preserve"> [OMB #0970-0</w:t>
      </w:r>
      <w:r w:rsidR="00B47140">
        <w:t>373</w:t>
      </w:r>
      <w:r w:rsidR="00731F18">
        <w:t xml:space="preserve">]), the project team determined that the initial level of appreciation </w:t>
      </w:r>
      <w:r w:rsidR="008F1FAA">
        <w:t xml:space="preserve">we </w:t>
      </w:r>
      <w:r w:rsidR="00560974">
        <w:t xml:space="preserve">proposed </w:t>
      </w:r>
      <w:r w:rsidR="00731F18">
        <w:t>for individuals who participate in focus groups, interviews, and surveys was not aligned with the level of effort requested.</w:t>
      </w:r>
      <w:r w:rsidR="00B92DBA">
        <w:t xml:space="preserve"> FACES (OMB #0970-0151)</w:t>
      </w:r>
      <w:r w:rsidR="00415263">
        <w:t xml:space="preserve"> for example,</w:t>
      </w:r>
      <w:r w:rsidR="00B92DBA">
        <w:t xml:space="preserve"> offered $35 tokens of appreciation in their 2006 and 2009 cohorts to parents/guardians who completed baseline information forms and reports about their children participating in the study. These tokens of appreciation were reduced to $15 in FACES 2014-2018, which resulted in a drop in response rates from 93.1% to 77.5%, and differential response rates across different demographic groups. The sample for the Project LAUNCH Cross-Site Evaluation (OMB #0970-0373) included preschool and ECE settings and did not initially offer tokens of appreciation to parents completing a 30-minute web-based survey. Early results indicated that respondents were not representative of their communities; individuals with low incomes and those who did not have full-time employment were underrepresented. OMB approved a $25 token of appreciation after data collection had started, which improved both the completion rate and representativeness of responses (LaFauve et al., 2018). </w:t>
      </w:r>
      <w:r w:rsidR="002902B0">
        <w:t xml:space="preserve">Taken together, these findings indicate that offering </w:t>
      </w:r>
      <w:r w:rsidR="0029267C">
        <w:t>a low</w:t>
      </w:r>
      <w:r w:rsidR="008B169A">
        <w:t>er</w:t>
      </w:r>
      <w:r w:rsidR="0029267C">
        <w:t xml:space="preserve"> token of appreciation reduces response rates and yields samples that are not fully representative. </w:t>
      </w:r>
      <w:r w:rsidR="006930DC">
        <w:t>I</w:t>
      </w:r>
      <w:r w:rsidR="004221EE">
        <w:t>n or</w:t>
      </w:r>
      <w:r w:rsidR="0095602B">
        <w:t>der to meet the study’s goals</w:t>
      </w:r>
      <w:r w:rsidR="006930DC">
        <w:t xml:space="preserve"> of </w:t>
      </w:r>
      <w:r w:rsidRPr="00A35113" w:rsidR="006930DC">
        <w:t>secur</w:t>
      </w:r>
      <w:r w:rsidR="006930DC">
        <w:t>ing</w:t>
      </w:r>
      <w:r w:rsidRPr="00A35113" w:rsidR="006930DC">
        <w:t xml:space="preserve"> participants </w:t>
      </w:r>
      <w:r w:rsidR="00B7583C">
        <w:t>from</w:t>
      </w:r>
      <w:r w:rsidRPr="00A35113" w:rsidR="006930DC">
        <w:t xml:space="preserve"> a </w:t>
      </w:r>
      <w:r w:rsidR="005B022A">
        <w:t xml:space="preserve">wide </w:t>
      </w:r>
      <w:r w:rsidRPr="00A35113" w:rsidR="006930DC">
        <w:t>range of background</w:t>
      </w:r>
      <w:r w:rsidR="00B7583C">
        <w:t>s</w:t>
      </w:r>
      <w:r w:rsidRPr="00A35113" w:rsidR="006930DC">
        <w:t xml:space="preserve"> and personal circumstances</w:t>
      </w:r>
      <w:r w:rsidR="00B07997">
        <w:t>,</w:t>
      </w:r>
      <w:r w:rsidR="523CE346">
        <w:t xml:space="preserve"> </w:t>
      </w:r>
      <w:r w:rsidR="00FA0176">
        <w:t xml:space="preserve">we </w:t>
      </w:r>
      <w:r w:rsidR="00B927F3">
        <w:t>propose increas</w:t>
      </w:r>
      <w:r w:rsidR="00886F7C">
        <w:t>ing</w:t>
      </w:r>
      <w:r w:rsidR="523CE346">
        <w:t xml:space="preserve"> the total dollar amount offered for</w:t>
      </w:r>
      <w:r w:rsidR="00FA5254">
        <w:t xml:space="preserve"> the</w:t>
      </w:r>
      <w:r w:rsidR="523CE346">
        <w:t xml:space="preserve"> </w:t>
      </w:r>
      <w:r w:rsidR="00FA5254">
        <w:t>60-</w:t>
      </w:r>
      <w:r w:rsidR="355247EE">
        <w:t xml:space="preserve">90-minute </w:t>
      </w:r>
      <w:r w:rsidR="523CE346">
        <w:t>focus group</w:t>
      </w:r>
      <w:r w:rsidR="17F04E0A">
        <w:t>s</w:t>
      </w:r>
      <w:r w:rsidR="523CE346">
        <w:t xml:space="preserve"> and </w:t>
      </w:r>
      <w:r w:rsidR="537B3FC7">
        <w:t>interviews</w:t>
      </w:r>
      <w:r w:rsidR="00FA0176">
        <w:t xml:space="preserve">, as well as </w:t>
      </w:r>
      <w:r w:rsidR="000B10EE">
        <w:t xml:space="preserve">the </w:t>
      </w:r>
      <w:r w:rsidR="537B3FC7">
        <w:t>to</w:t>
      </w:r>
      <w:r w:rsidR="000B10EE">
        <w:t>tal dollar amount for surveys</w:t>
      </w:r>
      <w:r w:rsidR="00B20F57">
        <w:t>.</w:t>
      </w:r>
      <w:r w:rsidR="00C01E1D">
        <w:t xml:space="preserve"> </w:t>
      </w:r>
    </w:p>
    <w:p w:rsidR="00EB2488" w:rsidP="270A699D" w14:paraId="61775058" w14:textId="77777777"/>
    <w:p w:rsidR="00A40B86" w:rsidP="270A699D" w14:paraId="15FE93B6" w14:textId="3871C31A">
      <w:r w:rsidRPr="00EA710C">
        <w:rPr>
          <w:b/>
          <w:bCs/>
          <w:u w:val="single"/>
        </w:rPr>
        <w:t xml:space="preserve">More information on </w:t>
      </w:r>
      <w:r w:rsidR="0043580B">
        <w:rPr>
          <w:b/>
          <w:bCs/>
          <w:u w:val="single"/>
        </w:rPr>
        <w:t xml:space="preserve">teacher’s and </w:t>
      </w:r>
      <w:r w:rsidRPr="00EA710C">
        <w:rPr>
          <w:b/>
          <w:bCs/>
          <w:u w:val="single"/>
        </w:rPr>
        <w:t>families’ experiences with child care</w:t>
      </w:r>
      <w:r w:rsidRPr="00EA710C">
        <w:rPr>
          <w:b/>
          <w:bCs/>
        </w:rPr>
        <w:t>.</w:t>
      </w:r>
      <w:r>
        <w:t xml:space="preserve"> </w:t>
      </w:r>
      <w:r w:rsidR="00C63B12">
        <w:t>Understanding</w:t>
      </w:r>
      <w:r w:rsidRPr="008F1FAA" w:rsidR="00C63B12">
        <w:t xml:space="preserve"> </w:t>
      </w:r>
      <w:r w:rsidR="00C63B12">
        <w:t xml:space="preserve">families’ experiences with their child’s child care center is a key goal of the study. </w:t>
      </w:r>
      <w:r w:rsidR="00791D26">
        <w:t>As such</w:t>
      </w:r>
      <w:r>
        <w:t xml:space="preserve">, </w:t>
      </w:r>
      <w:r w:rsidR="00A665D2">
        <w:t xml:space="preserve">the team proposes adding </w:t>
      </w:r>
      <w:r w:rsidR="0078765F">
        <w:t>one</w:t>
      </w:r>
      <w:r w:rsidR="00A665D2">
        <w:t xml:space="preserve"> additional measure to</w:t>
      </w:r>
      <w:r w:rsidR="00DD0D28">
        <w:t xml:space="preserve"> Instruments 17a-di</w:t>
      </w:r>
      <w:r w:rsidR="00A665D2">
        <w:t>i</w:t>
      </w:r>
      <w:r w:rsidR="007219A3">
        <w:t>; u</w:t>
      </w:r>
      <w:r w:rsidR="0051162A">
        <w:t>pon review of the measures</w:t>
      </w:r>
      <w:r w:rsidR="00C63B12">
        <w:t xml:space="preserve">, the team identified an area where we could add one additional measure to provide a better understanding of </w:t>
      </w:r>
      <w:r w:rsidR="00B646D3">
        <w:t xml:space="preserve">families’ </w:t>
      </w:r>
      <w:r w:rsidR="00C63B12">
        <w:t>experiences. Specifically, w</w:t>
      </w:r>
      <w:r w:rsidR="00EB43F5">
        <w:t xml:space="preserve">e believe </w:t>
      </w:r>
      <w:r w:rsidR="0051162A">
        <w:t>that</w:t>
      </w:r>
      <w:r w:rsidR="00344BCE">
        <w:t xml:space="preserve"> the Parent Voice </w:t>
      </w:r>
      <w:r w:rsidR="00CD1987">
        <w:t xml:space="preserve">essential </w:t>
      </w:r>
      <w:r w:rsidR="00B90E14">
        <w:t xml:space="preserve">scale from the Essential </w:t>
      </w:r>
      <w:r w:rsidR="00FD22BE">
        <w:t>0-5</w:t>
      </w:r>
      <w:r w:rsidR="00AD3C74">
        <w:t xml:space="preserve"> </w:t>
      </w:r>
      <w:r w:rsidR="00B768F4">
        <w:t xml:space="preserve">Survey measure </w:t>
      </w:r>
      <w:r w:rsidR="00C63B12">
        <w:t xml:space="preserve">would </w:t>
      </w:r>
      <w:r w:rsidR="00B768F4">
        <w:t xml:space="preserve">provide </w:t>
      </w:r>
      <w:r w:rsidR="002E02D8">
        <w:t>a more comprehensive understanding of families’ experiences with their child’s child care center</w:t>
      </w:r>
      <w:r w:rsidR="006877FA">
        <w:t>—</w:t>
      </w:r>
      <w:r w:rsidR="004D3625">
        <w:t>an understanding that is vital to the study’s goals.</w:t>
      </w:r>
      <w:r w:rsidR="00444372">
        <w:t xml:space="preserve"> </w:t>
      </w:r>
      <w:r w:rsidR="0013634F">
        <w:t>T</w:t>
      </w:r>
      <w:r w:rsidR="00103D2E">
        <w:t xml:space="preserve">he </w:t>
      </w:r>
      <w:r w:rsidR="00E915FD">
        <w:t xml:space="preserve">study team piloted the </w:t>
      </w:r>
      <w:r w:rsidR="009D06AC">
        <w:t>instrument</w:t>
      </w:r>
      <w:r w:rsidR="00786E11">
        <w:t xml:space="preserve"> with less than nine individuals</w:t>
      </w:r>
      <w:r w:rsidR="00187041">
        <w:t xml:space="preserve"> to ensure the addition of </w:t>
      </w:r>
      <w:r w:rsidR="009D06AC">
        <w:t>this scale</w:t>
      </w:r>
      <w:r w:rsidR="00187041">
        <w:t xml:space="preserve"> will </w:t>
      </w:r>
      <w:r w:rsidR="00575755">
        <w:t xml:space="preserve">not </w:t>
      </w:r>
      <w:r w:rsidR="00C0091E">
        <w:t>increase</w:t>
      </w:r>
      <w:r w:rsidR="00FC203C">
        <w:t xml:space="preserve"> respondent burden beyond what OMB has already approved.</w:t>
      </w:r>
      <w:r w:rsidR="00C0091E">
        <w:t xml:space="preserve"> La</w:t>
      </w:r>
      <w:r w:rsidR="00D46BB1">
        <w:t xml:space="preserve">stly, </w:t>
      </w:r>
      <w:r w:rsidR="009E65F8">
        <w:t xml:space="preserve">we added two minor questions </w:t>
      </w:r>
      <w:r w:rsidR="00F82F82">
        <w:t xml:space="preserve">to the teacher survey to clarify the number of years </w:t>
      </w:r>
      <w:r w:rsidR="0089687E">
        <w:t>respondents</w:t>
      </w:r>
      <w:r w:rsidR="00F82F82">
        <w:t xml:space="preserve"> have worked in the ECE field and </w:t>
      </w:r>
      <w:r w:rsidR="008E47D3">
        <w:t>their future professional plans.</w:t>
      </w:r>
      <w:r w:rsidR="00691817">
        <w:t xml:space="preserve"> </w:t>
      </w:r>
      <w:r w:rsidR="00EF5D3A">
        <w:t xml:space="preserve"> </w:t>
      </w:r>
    </w:p>
    <w:p w:rsidR="0005680D" w:rsidP="0005680D" w14:paraId="2B14ECA7" w14:textId="77777777"/>
    <w:p w:rsidR="0005680D" w:rsidP="00E877C1" w14:paraId="5CC77B63" w14:textId="77777777">
      <w:pPr>
        <w:spacing w:after="120"/>
        <w:rPr>
          <w:b/>
          <w:bCs/>
          <w:i/>
          <w:iCs/>
        </w:rPr>
      </w:pPr>
      <w:r w:rsidRPr="0BBB8A30">
        <w:rPr>
          <w:b/>
          <w:bCs/>
          <w:i/>
          <w:iCs/>
        </w:rPr>
        <w:t>Overview of Requested Changes</w:t>
      </w:r>
    </w:p>
    <w:p w:rsidR="008F1FAA" w:rsidP="008F1FAA" w14:paraId="6F2593CF" w14:textId="55AFBAD3">
      <w:r>
        <w:t xml:space="preserve">We are seeking slight modifications to address these issues and ensure the data collection is of maximum utility for the government. None of these modifications increase burden on participants. </w:t>
      </w:r>
    </w:p>
    <w:p w:rsidR="007D36EF" w:rsidP="008F1FAA" w14:paraId="519F1D86" w14:textId="77777777"/>
    <w:p w:rsidR="00287CA5" w:rsidP="005F385F" w14:paraId="00A16514" w14:textId="7E64D06C">
      <w:pPr>
        <w:contextualSpacing/>
      </w:pPr>
      <w:r w:rsidRPr="008F6EC6">
        <w:rPr>
          <w:u w:val="single"/>
        </w:rPr>
        <w:t>Change</w:t>
      </w:r>
      <w:r w:rsidR="007324C0">
        <w:rPr>
          <w:u w:val="single"/>
        </w:rPr>
        <w:t>s</w:t>
      </w:r>
      <w:r w:rsidRPr="008F6EC6">
        <w:rPr>
          <w:u w:val="single"/>
        </w:rPr>
        <w:t xml:space="preserve"> </w:t>
      </w:r>
      <w:r w:rsidR="008F6EC6">
        <w:rPr>
          <w:u w:val="single"/>
        </w:rPr>
        <w:t>a</w:t>
      </w:r>
      <w:r w:rsidRPr="008F6EC6">
        <w:rPr>
          <w:u w:val="single"/>
        </w:rPr>
        <w:t xml:space="preserve">cross </w:t>
      </w:r>
      <w:r w:rsidR="008F6EC6">
        <w:rPr>
          <w:u w:val="single"/>
        </w:rPr>
        <w:t>i</w:t>
      </w:r>
      <w:r w:rsidRPr="008F6EC6">
        <w:rPr>
          <w:u w:val="single"/>
        </w:rPr>
        <w:t>nstruments</w:t>
      </w:r>
      <w:r w:rsidRPr="008F6EC6" w:rsidR="008F6EC6">
        <w:rPr>
          <w:u w:val="single"/>
        </w:rPr>
        <w:t>.</w:t>
      </w:r>
      <w:r w:rsidR="008F6EC6">
        <w:t xml:space="preserve"> </w:t>
      </w:r>
      <w:r w:rsidR="007324C0">
        <w:t xml:space="preserve">To address the proposed changes </w:t>
      </w:r>
      <w:r w:rsidR="0079696D">
        <w:t xml:space="preserve">to </w:t>
      </w:r>
      <w:r w:rsidR="00C356B7">
        <w:t>the token</w:t>
      </w:r>
      <w:r w:rsidR="00A51B34">
        <w:t>s</w:t>
      </w:r>
      <w:r w:rsidR="00C356B7">
        <w:t xml:space="preserve"> of appreciation structure</w:t>
      </w:r>
      <w:r w:rsidR="00785131">
        <w:t xml:space="preserve"> (see table below</w:t>
      </w:r>
      <w:r w:rsidR="00C356B7">
        <w:t xml:space="preserve"> </w:t>
      </w:r>
      <w:r w:rsidR="007324C0">
        <w:t>and to update</w:t>
      </w:r>
      <w:r w:rsidR="00C356B7">
        <w:t xml:space="preserve"> </w:t>
      </w:r>
      <w:r w:rsidR="007324C0">
        <w:t xml:space="preserve">survey consent language to note that respondents can decline to respond to any question, we have updated </w:t>
      </w:r>
      <w:r w:rsidR="00241586">
        <w:t>several</w:t>
      </w:r>
      <w:r w:rsidR="007324C0">
        <w:t xml:space="preserve"> instruments and the Supporting Statement A (SSA). </w:t>
      </w:r>
      <w:r w:rsidR="00241586">
        <w:t>Language in the following documents now</w:t>
      </w:r>
      <w:r w:rsidR="007324C0">
        <w:t xml:space="preserve"> </w:t>
      </w:r>
      <w:r w:rsidR="00C356B7">
        <w:t>allow for a pre- and post-survey token of appreciation</w:t>
      </w:r>
      <w:r w:rsidR="00F859BA">
        <w:t>, an in</w:t>
      </w:r>
      <w:r w:rsidR="0067418C">
        <w:t xml:space="preserve">crease in total tokens of appreciation, and </w:t>
      </w:r>
      <w:r w:rsidR="00241586">
        <w:t>provide notice to participants that they may decline to respond to any questions.</w:t>
      </w:r>
    </w:p>
    <w:p w:rsidR="00176047" w:rsidP="009531DB" w14:paraId="34F1B97E" w14:textId="0B9052AF">
      <w:pPr>
        <w:pStyle w:val="ListParagraph"/>
        <w:numPr>
          <w:ilvl w:val="0"/>
          <w:numId w:val="3"/>
        </w:numPr>
      </w:pPr>
      <w:r>
        <w:t xml:space="preserve">Instrument 13: Key Informant Interviews with </w:t>
      </w:r>
      <w:r w:rsidR="00790781">
        <w:t>BSC Center Administrators Discussion Guide</w:t>
      </w:r>
    </w:p>
    <w:p w:rsidR="00FC05FF" w:rsidP="00FC05FF" w14:paraId="4867E2EF" w14:textId="09176822">
      <w:pPr>
        <w:pStyle w:val="ListParagraph"/>
        <w:numPr>
          <w:ilvl w:val="0"/>
          <w:numId w:val="3"/>
        </w:numPr>
      </w:pPr>
      <w:r>
        <w:t xml:space="preserve">Instrument 14: </w:t>
      </w:r>
      <w:r w:rsidR="00790781">
        <w:t>BSC Teachers and Support Staff Focus Group Discussion Guide</w:t>
      </w:r>
    </w:p>
    <w:p w:rsidR="00176047" w:rsidP="009531DB" w14:paraId="515377A7" w14:textId="088B1453">
      <w:pPr>
        <w:pStyle w:val="ListParagraph"/>
        <w:numPr>
          <w:ilvl w:val="0"/>
          <w:numId w:val="3"/>
        </w:numPr>
      </w:pPr>
      <w:r>
        <w:t xml:space="preserve">Instrument 15: </w:t>
      </w:r>
      <w:r w:rsidR="00790781">
        <w:t>BSC Parent Focus Group Discussion Guide</w:t>
      </w:r>
    </w:p>
    <w:p w:rsidR="00FC05FF" w:rsidP="009531DB" w14:paraId="1A272415" w14:textId="596A42AF">
      <w:pPr>
        <w:pStyle w:val="ListParagraph"/>
        <w:numPr>
          <w:ilvl w:val="0"/>
          <w:numId w:val="3"/>
        </w:numPr>
      </w:pPr>
      <w:r>
        <w:t>Instrument 16: Individual BSC Teams Focus Group Discussion Guide</w:t>
      </w:r>
    </w:p>
    <w:p w:rsidR="00176047" w:rsidP="009531DB" w14:paraId="2736F044" w14:textId="5541A8D1">
      <w:pPr>
        <w:pStyle w:val="ListParagraph"/>
        <w:numPr>
          <w:ilvl w:val="0"/>
          <w:numId w:val="3"/>
        </w:numPr>
      </w:pPr>
      <w:r>
        <w:t>Instru</w:t>
      </w:r>
      <w:r w:rsidR="009A44C1">
        <w:t>ments 17a-dii: Pre-post Surveys with Administrators, Teachers, Staff, and Parents</w:t>
      </w:r>
    </w:p>
    <w:p w:rsidR="00241586" w:rsidP="009531DB" w14:paraId="52F62B99" w14:textId="292CBEE3">
      <w:pPr>
        <w:pStyle w:val="ListParagraph"/>
        <w:numPr>
          <w:ilvl w:val="0"/>
          <w:numId w:val="3"/>
        </w:numPr>
      </w:pPr>
      <w:r>
        <w:t>SSA</w:t>
      </w:r>
    </w:p>
    <w:p w:rsidR="00AA44AC" w:rsidP="00AA44AC" w14:paraId="58AE604D" w14:textId="77777777">
      <w:pPr>
        <w:pStyle w:val="ListParagraph"/>
        <w:ind w:left="360"/>
      </w:pPr>
    </w:p>
    <w:tbl>
      <w:tblPr>
        <w:tblStyle w:val="TableGrid"/>
        <w:tblW w:w="9234" w:type="dxa"/>
        <w:tblInd w:w="108" w:type="dxa"/>
        <w:tblLayout w:type="fixed"/>
        <w:tblLook w:val="01E0"/>
      </w:tblPr>
      <w:tblGrid>
        <w:gridCol w:w="1944"/>
        <w:gridCol w:w="1260"/>
        <w:gridCol w:w="1440"/>
        <w:gridCol w:w="1530"/>
        <w:gridCol w:w="1530"/>
        <w:gridCol w:w="1530"/>
      </w:tblGrid>
      <w:tr w14:paraId="2705E896" w14:textId="77777777" w:rsidTr="008D2B04">
        <w:tblPrEx>
          <w:tblW w:w="9234" w:type="dxa"/>
          <w:tblInd w:w="108" w:type="dxa"/>
          <w:tblLayout w:type="fixed"/>
          <w:tblLook w:val="01E0"/>
        </w:tblPrEx>
        <w:trPr>
          <w:tblHeader/>
        </w:trPr>
        <w:tc>
          <w:tcPr>
            <w:tcW w:w="1944" w:type="dxa"/>
            <w:tcBorders>
              <w:top w:val="single" w:sz="4" w:space="0" w:color="auto"/>
              <w:left w:val="single" w:sz="4" w:space="0" w:color="auto"/>
              <w:bottom w:val="single" w:sz="4" w:space="0" w:color="auto"/>
              <w:right w:val="single" w:sz="4" w:space="0" w:color="auto"/>
            </w:tcBorders>
            <w:hideMark/>
          </w:tcPr>
          <w:p w:rsidR="00251F17" w:rsidRPr="008D2B04" w:rsidP="00B14659" w14:paraId="4CD75B6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eastAsia="Calibri"/>
                <w:b/>
                <w:sz w:val="22"/>
                <w:szCs w:val="22"/>
              </w:rPr>
            </w:pPr>
            <w:r w:rsidRPr="008D2B04">
              <w:rPr>
                <w:rFonts w:eastAsia="Calibri"/>
                <w:b/>
                <w:sz w:val="22"/>
                <w:szCs w:val="22"/>
              </w:rPr>
              <w:t xml:space="preserve">Instrument </w:t>
            </w:r>
          </w:p>
        </w:tc>
        <w:tc>
          <w:tcPr>
            <w:tcW w:w="1260" w:type="dxa"/>
            <w:tcBorders>
              <w:top w:val="single" w:sz="4" w:space="0" w:color="auto"/>
              <w:left w:val="single" w:sz="4" w:space="0" w:color="auto"/>
              <w:bottom w:val="single" w:sz="4" w:space="0" w:color="auto"/>
              <w:right w:val="single" w:sz="4" w:space="0" w:color="auto"/>
            </w:tcBorders>
            <w:hideMark/>
          </w:tcPr>
          <w:p w:rsidR="00251F17" w:rsidRPr="008D2B04" w:rsidP="00B14659" w14:paraId="4D665245" w14:textId="7838EB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eastAsia="Calibri"/>
                <w:b/>
                <w:sz w:val="22"/>
                <w:szCs w:val="22"/>
              </w:rPr>
            </w:pPr>
            <w:r w:rsidRPr="008D2B04">
              <w:rPr>
                <w:rFonts w:eastAsia="Calibri"/>
                <w:b/>
                <w:sz w:val="22"/>
                <w:szCs w:val="22"/>
              </w:rPr>
              <w:t xml:space="preserve">Avg. Burden per </w:t>
            </w:r>
            <w:r w:rsidRPr="008D2B04" w:rsidR="003E46AE">
              <w:rPr>
                <w:rFonts w:eastAsia="Calibri"/>
                <w:b/>
                <w:sz w:val="22"/>
                <w:szCs w:val="22"/>
              </w:rPr>
              <w:t>r</w:t>
            </w:r>
            <w:r w:rsidRPr="008D2B04">
              <w:rPr>
                <w:rFonts w:eastAsia="Calibri"/>
                <w:b/>
                <w:sz w:val="22"/>
                <w:szCs w:val="22"/>
              </w:rPr>
              <w:t>esponse (in hours)</w:t>
            </w:r>
          </w:p>
        </w:tc>
        <w:tc>
          <w:tcPr>
            <w:tcW w:w="1440" w:type="dxa"/>
            <w:tcBorders>
              <w:top w:val="single" w:sz="4" w:space="0" w:color="auto"/>
              <w:left w:val="single" w:sz="4" w:space="0" w:color="auto"/>
              <w:bottom w:val="single" w:sz="4" w:space="0" w:color="auto"/>
              <w:right w:val="single" w:sz="4" w:space="0" w:color="auto"/>
            </w:tcBorders>
            <w:hideMark/>
          </w:tcPr>
          <w:p w:rsidR="00251F17" w:rsidRPr="008D2B04" w:rsidP="00B14659" w14:paraId="696EF176" w14:textId="3AA14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eastAsia="Calibri"/>
                <w:b/>
                <w:sz w:val="22"/>
                <w:szCs w:val="22"/>
              </w:rPr>
            </w:pPr>
            <w:r w:rsidRPr="008D2B04">
              <w:rPr>
                <w:rFonts w:eastAsia="Calibri"/>
                <w:b/>
                <w:sz w:val="22"/>
                <w:szCs w:val="22"/>
              </w:rPr>
              <w:t xml:space="preserve">Previous token of appreciation per </w:t>
            </w:r>
            <w:r w:rsidRPr="008D2B04" w:rsidR="003E46AE">
              <w:rPr>
                <w:rFonts w:eastAsia="Calibri"/>
                <w:b/>
                <w:sz w:val="22"/>
                <w:szCs w:val="22"/>
              </w:rPr>
              <w:t>r</w:t>
            </w:r>
            <w:r w:rsidRPr="008D2B04">
              <w:rPr>
                <w:rFonts w:eastAsia="Calibri"/>
                <w:b/>
                <w:sz w:val="22"/>
                <w:szCs w:val="22"/>
              </w:rPr>
              <w:t xml:space="preserve">esponse </w:t>
            </w:r>
          </w:p>
        </w:tc>
        <w:tc>
          <w:tcPr>
            <w:tcW w:w="1530" w:type="dxa"/>
            <w:tcBorders>
              <w:top w:val="single" w:sz="4" w:space="0" w:color="auto"/>
              <w:left w:val="single" w:sz="4" w:space="0" w:color="auto"/>
              <w:bottom w:val="single" w:sz="4" w:space="0" w:color="auto"/>
              <w:right w:val="single" w:sz="4" w:space="0" w:color="auto"/>
            </w:tcBorders>
          </w:tcPr>
          <w:p w:rsidR="00251F17" w:rsidRPr="008D2B04" w:rsidP="00B14659" w14:paraId="271E0671" w14:textId="164F4C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eastAsia="Calibri"/>
                <w:b/>
                <w:bCs/>
                <w:sz w:val="22"/>
                <w:szCs w:val="22"/>
              </w:rPr>
            </w:pPr>
            <w:r w:rsidRPr="008D2B04">
              <w:rPr>
                <w:rFonts w:eastAsia="Calibri"/>
                <w:b/>
                <w:bCs/>
                <w:sz w:val="22"/>
                <w:szCs w:val="22"/>
              </w:rPr>
              <w:t>Prepaid token of appreciation per response</w:t>
            </w:r>
          </w:p>
        </w:tc>
        <w:tc>
          <w:tcPr>
            <w:tcW w:w="1530" w:type="dxa"/>
            <w:tcBorders>
              <w:top w:val="single" w:sz="4" w:space="0" w:color="auto"/>
              <w:left w:val="single" w:sz="4" w:space="0" w:color="auto"/>
              <w:bottom w:val="single" w:sz="4" w:space="0" w:color="auto"/>
              <w:right w:val="single" w:sz="4" w:space="0" w:color="auto"/>
            </w:tcBorders>
          </w:tcPr>
          <w:p w:rsidR="00251F17" w:rsidRPr="008D2B04" w:rsidP="00B14659" w14:paraId="0BCB7009" w14:textId="5B6CBC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eastAsia="Calibri"/>
                <w:b/>
                <w:bCs/>
                <w:sz w:val="22"/>
                <w:szCs w:val="22"/>
              </w:rPr>
            </w:pPr>
            <w:r w:rsidRPr="008D2B04">
              <w:rPr>
                <w:rFonts w:eastAsia="Calibri"/>
                <w:b/>
                <w:bCs/>
                <w:sz w:val="22"/>
                <w:szCs w:val="22"/>
              </w:rPr>
              <w:t>Post</w:t>
            </w:r>
            <w:r w:rsidRPr="008D2B04" w:rsidR="003E46AE">
              <w:rPr>
                <w:rFonts w:eastAsia="Calibri"/>
                <w:b/>
                <w:bCs/>
                <w:sz w:val="22"/>
                <w:szCs w:val="22"/>
              </w:rPr>
              <w:t>-activity token of appreciation per response</w:t>
            </w:r>
          </w:p>
        </w:tc>
        <w:tc>
          <w:tcPr>
            <w:tcW w:w="1530" w:type="dxa"/>
            <w:tcBorders>
              <w:top w:val="single" w:sz="4" w:space="0" w:color="auto"/>
              <w:left w:val="single" w:sz="4" w:space="0" w:color="auto"/>
              <w:bottom w:val="single" w:sz="4" w:space="0" w:color="auto"/>
              <w:right w:val="single" w:sz="4" w:space="0" w:color="auto"/>
            </w:tcBorders>
          </w:tcPr>
          <w:p w:rsidR="00251F17" w:rsidRPr="008D2B04" w:rsidP="00B14659" w14:paraId="01A4B6D0" w14:textId="57F42A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eastAsia="Calibri"/>
                <w:b/>
                <w:bCs/>
                <w:sz w:val="22"/>
                <w:szCs w:val="22"/>
              </w:rPr>
            </w:pPr>
            <w:r w:rsidRPr="008D2B04">
              <w:rPr>
                <w:rFonts w:eastAsia="Calibri"/>
                <w:b/>
                <w:bCs/>
                <w:sz w:val="22"/>
                <w:szCs w:val="22"/>
              </w:rPr>
              <w:t>Total n</w:t>
            </w:r>
            <w:r w:rsidRPr="008D2B04">
              <w:rPr>
                <w:rFonts w:eastAsia="Calibri"/>
                <w:b/>
                <w:bCs/>
                <w:sz w:val="22"/>
                <w:szCs w:val="22"/>
              </w:rPr>
              <w:t>ew token of appreciation per response</w:t>
            </w:r>
          </w:p>
        </w:tc>
      </w:tr>
      <w:tr w14:paraId="29587B6F" w14:textId="77777777" w:rsidTr="008D2B04">
        <w:tblPrEx>
          <w:tblW w:w="9234" w:type="dxa"/>
          <w:tblInd w:w="108" w:type="dxa"/>
          <w:tblLayout w:type="fixed"/>
          <w:tblLook w:val="01E0"/>
        </w:tblPrEx>
        <w:trPr>
          <w:trHeight w:val="1304"/>
        </w:trPr>
        <w:tc>
          <w:tcPr>
            <w:tcW w:w="1944" w:type="dxa"/>
            <w:tcBorders>
              <w:top w:val="single" w:sz="4" w:space="0" w:color="auto"/>
              <w:left w:val="single" w:sz="4" w:space="0" w:color="auto"/>
              <w:bottom w:val="single" w:sz="4" w:space="0" w:color="auto"/>
              <w:right w:val="single" w:sz="4" w:space="0" w:color="auto"/>
            </w:tcBorders>
            <w:vAlign w:val="center"/>
          </w:tcPr>
          <w:p w:rsidR="00251F17" w:rsidRPr="008D2B04" w:rsidP="00B14659" w14:paraId="1E0037FE" w14:textId="6CDB51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alibri"/>
                <w:bCs/>
                <w:sz w:val="22"/>
                <w:szCs w:val="22"/>
              </w:rPr>
            </w:pPr>
            <w:r w:rsidRPr="008D2B04">
              <w:rPr>
                <w:rFonts w:eastAsia="Calibri"/>
                <w:bCs/>
                <w:sz w:val="22"/>
                <w:szCs w:val="22"/>
              </w:rPr>
              <w:t>Key Informant Interviews BSC Center Administrators</w:t>
            </w:r>
          </w:p>
        </w:tc>
        <w:tc>
          <w:tcPr>
            <w:tcW w:w="1260" w:type="dxa"/>
            <w:tcBorders>
              <w:top w:val="single" w:sz="4" w:space="0" w:color="auto"/>
              <w:left w:val="single" w:sz="4" w:space="0" w:color="auto"/>
              <w:bottom w:val="single" w:sz="4" w:space="0" w:color="auto"/>
              <w:right w:val="single" w:sz="4" w:space="0" w:color="auto"/>
            </w:tcBorders>
            <w:vAlign w:val="center"/>
          </w:tcPr>
          <w:p w:rsidR="00251F17" w:rsidRPr="008D2B04" w:rsidP="00B14659" w14:paraId="03AD6318" w14:textId="7C58E7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Calibri"/>
                <w:bCs/>
                <w:sz w:val="22"/>
                <w:szCs w:val="22"/>
              </w:rPr>
            </w:pPr>
            <w:r w:rsidRPr="008D2B04">
              <w:rPr>
                <w:rFonts w:eastAsia="Calibri"/>
                <w:bCs/>
                <w:sz w:val="22"/>
                <w:szCs w:val="22"/>
              </w:rPr>
              <w:t>1</w:t>
            </w:r>
          </w:p>
        </w:tc>
        <w:tc>
          <w:tcPr>
            <w:tcW w:w="1440" w:type="dxa"/>
            <w:tcBorders>
              <w:top w:val="single" w:sz="4" w:space="0" w:color="auto"/>
              <w:left w:val="single" w:sz="4" w:space="0" w:color="auto"/>
              <w:bottom w:val="single" w:sz="4" w:space="0" w:color="auto"/>
              <w:right w:val="single" w:sz="4" w:space="0" w:color="auto"/>
            </w:tcBorders>
            <w:vAlign w:val="center"/>
          </w:tcPr>
          <w:p w:rsidR="00251F17" w:rsidRPr="008D2B04" w:rsidP="00B14659" w14:paraId="2DBF4B37" w14:textId="79B40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Calibri"/>
                <w:bCs/>
                <w:sz w:val="22"/>
                <w:szCs w:val="22"/>
              </w:rPr>
            </w:pPr>
            <w:r w:rsidRPr="008D2B04">
              <w:rPr>
                <w:rFonts w:eastAsia="Calibri"/>
                <w:bCs/>
                <w:sz w:val="22"/>
                <w:szCs w:val="22"/>
              </w:rPr>
              <w:t>$10.00</w:t>
            </w:r>
          </w:p>
        </w:tc>
        <w:tc>
          <w:tcPr>
            <w:tcW w:w="1530" w:type="dxa"/>
            <w:tcBorders>
              <w:top w:val="single" w:sz="4" w:space="0" w:color="auto"/>
              <w:left w:val="single" w:sz="4" w:space="0" w:color="auto"/>
              <w:bottom w:val="single" w:sz="4" w:space="0" w:color="auto"/>
              <w:right w:val="single" w:sz="4" w:space="0" w:color="auto"/>
            </w:tcBorders>
            <w:vAlign w:val="center"/>
          </w:tcPr>
          <w:p w:rsidR="00251F17" w:rsidRPr="008D2B04" w:rsidP="00B14659" w14:paraId="58E4C98E" w14:textId="124D9E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Calibri"/>
                <w:bCs/>
                <w:sz w:val="22"/>
                <w:szCs w:val="22"/>
              </w:rPr>
            </w:pPr>
            <w:r w:rsidRPr="008D2B04">
              <w:rPr>
                <w:rFonts w:eastAsia="Calibri"/>
                <w:sz w:val="22"/>
                <w:szCs w:val="22"/>
              </w:rPr>
              <w:t>$0</w:t>
            </w:r>
          </w:p>
        </w:tc>
        <w:tc>
          <w:tcPr>
            <w:tcW w:w="1530" w:type="dxa"/>
            <w:tcBorders>
              <w:top w:val="single" w:sz="4" w:space="0" w:color="auto"/>
              <w:left w:val="single" w:sz="4" w:space="0" w:color="auto"/>
              <w:bottom w:val="single" w:sz="4" w:space="0" w:color="auto"/>
              <w:right w:val="single" w:sz="4" w:space="0" w:color="auto"/>
            </w:tcBorders>
            <w:vAlign w:val="center"/>
          </w:tcPr>
          <w:p w:rsidR="00251F17" w:rsidRPr="008D2B04" w:rsidP="00B14659" w14:paraId="665BFD5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Calibri"/>
                <w:bCs/>
                <w:sz w:val="22"/>
                <w:szCs w:val="22"/>
              </w:rPr>
            </w:pPr>
          </w:p>
          <w:p w:rsidR="00932AF3" w:rsidRPr="008D2B04" w:rsidP="00932AF3" w14:paraId="69EBE03F" w14:textId="6B51A1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Calibri"/>
                <w:sz w:val="22"/>
                <w:szCs w:val="22"/>
              </w:rPr>
            </w:pPr>
            <w:r w:rsidRPr="008D2B04">
              <w:rPr>
                <w:rFonts w:eastAsia="Calibri"/>
                <w:sz w:val="22"/>
                <w:szCs w:val="22"/>
              </w:rPr>
              <w:t>$50</w:t>
            </w:r>
          </w:p>
          <w:p w:rsidR="00932AF3" w:rsidRPr="008D2B04" w:rsidP="00932AF3" w14:paraId="3317CD7B" w14:textId="77777777">
            <w:pPr>
              <w:rPr>
                <w:rFonts w:eastAsia="Calibri"/>
                <w:bCs/>
                <w:sz w:val="22"/>
                <w:szCs w:val="22"/>
              </w:rPr>
            </w:pPr>
          </w:p>
          <w:p w:rsidR="00932AF3" w:rsidRPr="008D2B04" w:rsidP="00932AF3" w14:paraId="489C5B3D" w14:textId="1906C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Calibri"/>
                <w:sz w:val="22"/>
                <w:szCs w:val="22"/>
              </w:rPr>
            </w:pPr>
          </w:p>
        </w:tc>
        <w:tc>
          <w:tcPr>
            <w:tcW w:w="1530" w:type="dxa"/>
            <w:tcBorders>
              <w:top w:val="single" w:sz="4" w:space="0" w:color="auto"/>
              <w:left w:val="single" w:sz="4" w:space="0" w:color="auto"/>
              <w:bottom w:val="single" w:sz="4" w:space="0" w:color="auto"/>
              <w:right w:val="single" w:sz="4" w:space="0" w:color="auto"/>
            </w:tcBorders>
            <w:vAlign w:val="center"/>
          </w:tcPr>
          <w:p w:rsidR="00251F17" w:rsidRPr="008D2B04" w:rsidP="00B14659" w14:paraId="1EB53900" w14:textId="77F9E3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Calibri"/>
                <w:bCs/>
                <w:sz w:val="22"/>
                <w:szCs w:val="22"/>
              </w:rPr>
            </w:pPr>
            <w:r w:rsidRPr="008D2B04">
              <w:rPr>
                <w:rFonts w:eastAsia="Calibri"/>
                <w:bCs/>
                <w:sz w:val="22"/>
                <w:szCs w:val="22"/>
              </w:rPr>
              <w:t>$50.00</w:t>
            </w:r>
          </w:p>
        </w:tc>
      </w:tr>
      <w:tr w14:paraId="034D71B7" w14:textId="77777777" w:rsidTr="008D2B04">
        <w:tblPrEx>
          <w:tblW w:w="9234" w:type="dxa"/>
          <w:tblInd w:w="108" w:type="dxa"/>
          <w:tblLayout w:type="fixed"/>
          <w:tblLook w:val="01E0"/>
        </w:tblPrEx>
        <w:tc>
          <w:tcPr>
            <w:tcW w:w="1944" w:type="dxa"/>
            <w:tcBorders>
              <w:top w:val="single" w:sz="4" w:space="0" w:color="auto"/>
              <w:left w:val="single" w:sz="4" w:space="0" w:color="auto"/>
              <w:bottom w:val="single" w:sz="4" w:space="0" w:color="auto"/>
              <w:right w:val="single" w:sz="4" w:space="0" w:color="auto"/>
            </w:tcBorders>
          </w:tcPr>
          <w:p w:rsidR="00251F17" w:rsidRPr="008D2B04" w:rsidP="00B14659" w14:paraId="28B87D9D" w14:textId="337BED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alibri"/>
                <w:bCs/>
                <w:sz w:val="22"/>
                <w:szCs w:val="22"/>
              </w:rPr>
            </w:pPr>
            <w:r w:rsidRPr="008D2B04">
              <w:rPr>
                <w:rFonts w:eastAsia="Calibri"/>
                <w:bCs/>
                <w:sz w:val="22"/>
                <w:szCs w:val="22"/>
              </w:rPr>
              <w:t>BSC Teachers and Support Staff Focus Groups</w:t>
            </w:r>
          </w:p>
        </w:tc>
        <w:tc>
          <w:tcPr>
            <w:tcW w:w="1260" w:type="dxa"/>
            <w:tcBorders>
              <w:top w:val="single" w:sz="4" w:space="0" w:color="auto"/>
              <w:left w:val="single" w:sz="4" w:space="0" w:color="auto"/>
              <w:bottom w:val="single" w:sz="4" w:space="0" w:color="auto"/>
              <w:right w:val="single" w:sz="4" w:space="0" w:color="auto"/>
            </w:tcBorders>
            <w:vAlign w:val="center"/>
          </w:tcPr>
          <w:p w:rsidR="00251F17" w:rsidRPr="008D2B04" w:rsidP="00B14659" w14:paraId="08F9BC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Calibri"/>
                <w:bCs/>
                <w:sz w:val="22"/>
                <w:szCs w:val="22"/>
              </w:rPr>
            </w:pPr>
            <w:r w:rsidRPr="008D2B04">
              <w:rPr>
                <w:rFonts w:eastAsia="Calibri"/>
                <w:bCs/>
                <w:sz w:val="22"/>
                <w:szCs w:val="22"/>
              </w:rPr>
              <w:t>1.5</w:t>
            </w:r>
          </w:p>
        </w:tc>
        <w:tc>
          <w:tcPr>
            <w:tcW w:w="1440" w:type="dxa"/>
            <w:tcBorders>
              <w:top w:val="single" w:sz="4" w:space="0" w:color="auto"/>
              <w:left w:val="single" w:sz="4" w:space="0" w:color="auto"/>
              <w:bottom w:val="single" w:sz="4" w:space="0" w:color="auto"/>
              <w:right w:val="single" w:sz="4" w:space="0" w:color="auto"/>
            </w:tcBorders>
            <w:vAlign w:val="center"/>
          </w:tcPr>
          <w:p w:rsidR="00251F17" w:rsidRPr="008D2B04" w:rsidP="00B14659" w14:paraId="6FBCBCD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Calibri"/>
                <w:bCs/>
                <w:sz w:val="22"/>
                <w:szCs w:val="22"/>
              </w:rPr>
            </w:pPr>
            <w:r w:rsidRPr="008D2B04">
              <w:rPr>
                <w:rFonts w:eastAsia="Calibri"/>
                <w:bCs/>
                <w:sz w:val="22"/>
                <w:szCs w:val="22"/>
              </w:rPr>
              <w:t>$10.00</w:t>
            </w:r>
          </w:p>
        </w:tc>
        <w:tc>
          <w:tcPr>
            <w:tcW w:w="1530" w:type="dxa"/>
            <w:tcBorders>
              <w:top w:val="single" w:sz="4" w:space="0" w:color="auto"/>
              <w:left w:val="single" w:sz="4" w:space="0" w:color="auto"/>
              <w:bottom w:val="single" w:sz="4" w:space="0" w:color="auto"/>
              <w:right w:val="single" w:sz="4" w:space="0" w:color="auto"/>
            </w:tcBorders>
            <w:vAlign w:val="center"/>
          </w:tcPr>
          <w:p w:rsidR="00251F17" w:rsidRPr="008D2B04" w:rsidP="00B14659" w14:paraId="784C33F2" w14:textId="1041F0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Calibri"/>
                <w:sz w:val="22"/>
                <w:szCs w:val="22"/>
              </w:rPr>
            </w:pPr>
            <w:r w:rsidRPr="008D2B04">
              <w:rPr>
                <w:rFonts w:eastAsia="Calibri"/>
                <w:sz w:val="22"/>
                <w:szCs w:val="22"/>
              </w:rPr>
              <w:t>$0</w:t>
            </w:r>
          </w:p>
        </w:tc>
        <w:tc>
          <w:tcPr>
            <w:tcW w:w="1530" w:type="dxa"/>
            <w:tcBorders>
              <w:top w:val="single" w:sz="4" w:space="0" w:color="auto"/>
              <w:left w:val="single" w:sz="4" w:space="0" w:color="auto"/>
              <w:bottom w:val="single" w:sz="4" w:space="0" w:color="auto"/>
              <w:right w:val="single" w:sz="4" w:space="0" w:color="auto"/>
            </w:tcBorders>
            <w:vAlign w:val="center"/>
          </w:tcPr>
          <w:p w:rsidR="00537F8E" w:rsidRPr="008D2B04" w:rsidP="00537F8E" w14:paraId="51504E4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Calibri"/>
                <w:sz w:val="22"/>
                <w:szCs w:val="22"/>
              </w:rPr>
            </w:pPr>
            <w:r w:rsidRPr="008D2B04">
              <w:rPr>
                <w:rFonts w:eastAsia="Calibri"/>
                <w:sz w:val="22"/>
                <w:szCs w:val="22"/>
              </w:rPr>
              <w:t>$50</w:t>
            </w:r>
          </w:p>
          <w:p w:rsidR="00251F17" w:rsidRPr="008D2B04" w:rsidP="00B14659" w14:paraId="52A74247" w14:textId="022248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Calibri"/>
                <w:sz w:val="22"/>
                <w:szCs w:val="22"/>
              </w:rPr>
            </w:pPr>
          </w:p>
        </w:tc>
        <w:tc>
          <w:tcPr>
            <w:tcW w:w="1530" w:type="dxa"/>
            <w:tcBorders>
              <w:top w:val="single" w:sz="4" w:space="0" w:color="auto"/>
              <w:left w:val="single" w:sz="4" w:space="0" w:color="auto"/>
              <w:bottom w:val="single" w:sz="4" w:space="0" w:color="auto"/>
              <w:right w:val="single" w:sz="4" w:space="0" w:color="auto"/>
            </w:tcBorders>
          </w:tcPr>
          <w:p w:rsidR="00251F17" w:rsidRPr="008D2B04" w:rsidP="00B14659" w14:paraId="7BEC4AF5" w14:textId="7B785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Calibri"/>
                <w:sz w:val="22"/>
                <w:szCs w:val="22"/>
              </w:rPr>
            </w:pPr>
          </w:p>
          <w:p w:rsidR="00251F17" w:rsidRPr="008D2B04" w:rsidP="00B14659" w14:paraId="3077E9B4" w14:textId="2D3C4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Calibri"/>
                <w:sz w:val="22"/>
                <w:szCs w:val="22"/>
              </w:rPr>
            </w:pPr>
            <w:r w:rsidRPr="008D2B04">
              <w:rPr>
                <w:rFonts w:eastAsia="Calibri"/>
                <w:sz w:val="22"/>
                <w:szCs w:val="22"/>
              </w:rPr>
              <w:t>$50.00</w:t>
            </w:r>
          </w:p>
        </w:tc>
      </w:tr>
      <w:tr w14:paraId="6E8C45B7" w14:textId="77777777" w:rsidTr="008D2B04">
        <w:tblPrEx>
          <w:tblW w:w="9234" w:type="dxa"/>
          <w:tblInd w:w="108" w:type="dxa"/>
          <w:tblLayout w:type="fixed"/>
          <w:tblLook w:val="01E0"/>
        </w:tblPrEx>
        <w:tc>
          <w:tcPr>
            <w:tcW w:w="1944" w:type="dxa"/>
            <w:tcBorders>
              <w:top w:val="single" w:sz="4" w:space="0" w:color="auto"/>
              <w:left w:val="single" w:sz="4" w:space="0" w:color="auto"/>
              <w:bottom w:val="single" w:sz="4" w:space="0" w:color="auto"/>
              <w:right w:val="single" w:sz="4" w:space="0" w:color="auto"/>
            </w:tcBorders>
            <w:vAlign w:val="center"/>
          </w:tcPr>
          <w:p w:rsidR="00251F17" w:rsidRPr="008D2B04" w:rsidP="00B14659" w14:paraId="4D102C5B" w14:textId="6F8064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alibri"/>
                <w:bCs/>
                <w:sz w:val="22"/>
                <w:szCs w:val="22"/>
              </w:rPr>
            </w:pPr>
            <w:r w:rsidRPr="008D2B04">
              <w:rPr>
                <w:rFonts w:eastAsia="Calibri"/>
                <w:bCs/>
                <w:sz w:val="22"/>
                <w:szCs w:val="22"/>
              </w:rPr>
              <w:t xml:space="preserve">BSC Parent Focus Groups </w:t>
            </w:r>
          </w:p>
        </w:tc>
        <w:tc>
          <w:tcPr>
            <w:tcW w:w="1260" w:type="dxa"/>
            <w:tcBorders>
              <w:top w:val="single" w:sz="4" w:space="0" w:color="auto"/>
              <w:left w:val="single" w:sz="4" w:space="0" w:color="auto"/>
              <w:bottom w:val="single" w:sz="4" w:space="0" w:color="auto"/>
              <w:right w:val="single" w:sz="4" w:space="0" w:color="auto"/>
            </w:tcBorders>
            <w:vAlign w:val="center"/>
          </w:tcPr>
          <w:p w:rsidR="00251F17" w:rsidRPr="008D2B04" w:rsidP="00B14659" w14:paraId="6D9C7B0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Calibri"/>
                <w:bCs/>
                <w:sz w:val="22"/>
                <w:szCs w:val="22"/>
              </w:rPr>
            </w:pPr>
            <w:r w:rsidRPr="008D2B04">
              <w:rPr>
                <w:rFonts w:eastAsia="Calibri"/>
                <w:bCs/>
                <w:sz w:val="22"/>
                <w:szCs w:val="22"/>
              </w:rPr>
              <w:t>1.5</w:t>
            </w:r>
          </w:p>
        </w:tc>
        <w:tc>
          <w:tcPr>
            <w:tcW w:w="1440" w:type="dxa"/>
            <w:tcBorders>
              <w:top w:val="single" w:sz="4" w:space="0" w:color="auto"/>
              <w:left w:val="single" w:sz="4" w:space="0" w:color="auto"/>
              <w:bottom w:val="single" w:sz="4" w:space="0" w:color="auto"/>
              <w:right w:val="single" w:sz="4" w:space="0" w:color="auto"/>
            </w:tcBorders>
            <w:vAlign w:val="center"/>
          </w:tcPr>
          <w:p w:rsidR="00251F17" w:rsidRPr="008D2B04" w:rsidP="00B14659" w14:paraId="2729E2B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Calibri"/>
                <w:bCs/>
                <w:sz w:val="22"/>
                <w:szCs w:val="22"/>
              </w:rPr>
            </w:pPr>
            <w:r w:rsidRPr="008D2B04">
              <w:rPr>
                <w:rFonts w:eastAsia="Calibri"/>
                <w:bCs/>
                <w:sz w:val="22"/>
                <w:szCs w:val="22"/>
              </w:rPr>
              <w:t>$10.00</w:t>
            </w:r>
          </w:p>
        </w:tc>
        <w:tc>
          <w:tcPr>
            <w:tcW w:w="1530" w:type="dxa"/>
            <w:tcBorders>
              <w:top w:val="single" w:sz="4" w:space="0" w:color="auto"/>
              <w:left w:val="single" w:sz="4" w:space="0" w:color="auto"/>
              <w:bottom w:val="single" w:sz="4" w:space="0" w:color="auto"/>
              <w:right w:val="single" w:sz="4" w:space="0" w:color="auto"/>
            </w:tcBorders>
            <w:vAlign w:val="center"/>
          </w:tcPr>
          <w:p w:rsidR="00251F17" w:rsidRPr="008D2B04" w:rsidP="00B14659" w14:paraId="4D5EFDA1" w14:textId="16171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Calibri"/>
                <w:bCs/>
                <w:sz w:val="22"/>
                <w:szCs w:val="22"/>
              </w:rPr>
            </w:pPr>
            <w:r w:rsidRPr="008D2B04">
              <w:rPr>
                <w:rFonts w:eastAsia="Calibri"/>
                <w:sz w:val="22"/>
                <w:szCs w:val="22"/>
              </w:rPr>
              <w:t>$0</w:t>
            </w:r>
          </w:p>
        </w:tc>
        <w:tc>
          <w:tcPr>
            <w:tcW w:w="1530" w:type="dxa"/>
            <w:tcBorders>
              <w:top w:val="single" w:sz="4" w:space="0" w:color="auto"/>
              <w:left w:val="single" w:sz="4" w:space="0" w:color="auto"/>
              <w:bottom w:val="single" w:sz="4" w:space="0" w:color="auto"/>
              <w:right w:val="single" w:sz="4" w:space="0" w:color="auto"/>
            </w:tcBorders>
            <w:vAlign w:val="center"/>
          </w:tcPr>
          <w:p w:rsidR="00537F8E" w:rsidRPr="008D2B04" w:rsidP="00537F8E" w14:paraId="4A0E6CC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Calibri"/>
                <w:sz w:val="22"/>
                <w:szCs w:val="22"/>
              </w:rPr>
            </w:pPr>
            <w:r w:rsidRPr="008D2B04">
              <w:rPr>
                <w:rFonts w:eastAsia="Calibri"/>
                <w:sz w:val="22"/>
                <w:szCs w:val="22"/>
              </w:rPr>
              <w:t>$50</w:t>
            </w:r>
          </w:p>
          <w:p w:rsidR="00251F17" w:rsidRPr="008D2B04" w:rsidP="00B14659" w14:paraId="4BF9E7FE" w14:textId="25ABD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Calibri"/>
                <w:bCs/>
                <w:sz w:val="22"/>
                <w:szCs w:val="22"/>
              </w:rPr>
            </w:pPr>
          </w:p>
        </w:tc>
        <w:tc>
          <w:tcPr>
            <w:tcW w:w="1530" w:type="dxa"/>
            <w:tcBorders>
              <w:top w:val="single" w:sz="4" w:space="0" w:color="auto"/>
              <w:left w:val="single" w:sz="4" w:space="0" w:color="auto"/>
              <w:bottom w:val="single" w:sz="4" w:space="0" w:color="auto"/>
              <w:right w:val="single" w:sz="4" w:space="0" w:color="auto"/>
            </w:tcBorders>
            <w:vAlign w:val="center"/>
          </w:tcPr>
          <w:p w:rsidR="00251F17" w:rsidRPr="008D2B04" w:rsidP="00B14659" w14:paraId="69654EC8" w14:textId="508651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Calibri"/>
                <w:bCs/>
                <w:sz w:val="22"/>
                <w:szCs w:val="22"/>
              </w:rPr>
            </w:pPr>
            <w:r w:rsidRPr="008D2B04">
              <w:rPr>
                <w:rFonts w:eastAsia="Calibri"/>
                <w:bCs/>
                <w:sz w:val="22"/>
                <w:szCs w:val="22"/>
              </w:rPr>
              <w:t>$50.00</w:t>
            </w:r>
          </w:p>
        </w:tc>
      </w:tr>
      <w:tr w14:paraId="4B320C52" w14:textId="77777777" w:rsidTr="008D2B04">
        <w:tblPrEx>
          <w:tblW w:w="9234" w:type="dxa"/>
          <w:tblInd w:w="108" w:type="dxa"/>
          <w:tblLayout w:type="fixed"/>
          <w:tblLook w:val="01E0"/>
        </w:tblPrEx>
        <w:tc>
          <w:tcPr>
            <w:tcW w:w="1944" w:type="dxa"/>
            <w:tcBorders>
              <w:top w:val="single" w:sz="4" w:space="0" w:color="auto"/>
              <w:left w:val="single" w:sz="4" w:space="0" w:color="auto"/>
              <w:bottom w:val="single" w:sz="4" w:space="0" w:color="auto"/>
              <w:right w:val="single" w:sz="4" w:space="0" w:color="auto"/>
            </w:tcBorders>
            <w:vAlign w:val="center"/>
          </w:tcPr>
          <w:p w:rsidR="00251F17" w:rsidRPr="008D2B04" w:rsidP="00B14659" w14:paraId="165B6F60" w14:textId="0E4999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alibri"/>
                <w:bCs/>
                <w:sz w:val="22"/>
                <w:szCs w:val="22"/>
              </w:rPr>
            </w:pPr>
            <w:r w:rsidRPr="008D2B04">
              <w:rPr>
                <w:rFonts w:eastAsia="Calibri"/>
                <w:bCs/>
                <w:sz w:val="22"/>
                <w:szCs w:val="22"/>
              </w:rPr>
              <w:t xml:space="preserve">Individual BSC Teams Focus Groups </w:t>
            </w:r>
          </w:p>
        </w:tc>
        <w:tc>
          <w:tcPr>
            <w:tcW w:w="1260" w:type="dxa"/>
            <w:tcBorders>
              <w:top w:val="single" w:sz="4" w:space="0" w:color="auto"/>
              <w:left w:val="single" w:sz="4" w:space="0" w:color="auto"/>
              <w:bottom w:val="single" w:sz="4" w:space="0" w:color="auto"/>
              <w:right w:val="single" w:sz="4" w:space="0" w:color="auto"/>
            </w:tcBorders>
            <w:vAlign w:val="center"/>
          </w:tcPr>
          <w:p w:rsidR="00251F17" w:rsidRPr="008D2B04" w:rsidP="00B14659" w14:paraId="1574914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Calibri"/>
                <w:bCs/>
                <w:sz w:val="22"/>
                <w:szCs w:val="22"/>
              </w:rPr>
            </w:pPr>
            <w:r w:rsidRPr="008D2B04">
              <w:rPr>
                <w:rFonts w:eastAsia="Calibri"/>
                <w:bCs/>
                <w:sz w:val="22"/>
                <w:szCs w:val="22"/>
              </w:rPr>
              <w:t>1.5</w:t>
            </w:r>
          </w:p>
        </w:tc>
        <w:tc>
          <w:tcPr>
            <w:tcW w:w="1440" w:type="dxa"/>
            <w:tcBorders>
              <w:top w:val="single" w:sz="4" w:space="0" w:color="auto"/>
              <w:left w:val="single" w:sz="4" w:space="0" w:color="auto"/>
              <w:bottom w:val="single" w:sz="4" w:space="0" w:color="auto"/>
              <w:right w:val="single" w:sz="4" w:space="0" w:color="auto"/>
            </w:tcBorders>
            <w:vAlign w:val="center"/>
          </w:tcPr>
          <w:p w:rsidR="00251F17" w:rsidRPr="008D2B04" w:rsidP="00B14659" w14:paraId="33F6A41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Calibri"/>
                <w:bCs/>
                <w:sz w:val="22"/>
                <w:szCs w:val="22"/>
              </w:rPr>
            </w:pPr>
            <w:r w:rsidRPr="008D2B04">
              <w:rPr>
                <w:rFonts w:eastAsia="Calibri"/>
                <w:bCs/>
                <w:sz w:val="22"/>
                <w:szCs w:val="22"/>
              </w:rPr>
              <w:t>$10.00</w:t>
            </w:r>
          </w:p>
        </w:tc>
        <w:tc>
          <w:tcPr>
            <w:tcW w:w="1530" w:type="dxa"/>
            <w:tcBorders>
              <w:top w:val="single" w:sz="4" w:space="0" w:color="auto"/>
              <w:left w:val="single" w:sz="4" w:space="0" w:color="auto"/>
              <w:bottom w:val="single" w:sz="4" w:space="0" w:color="auto"/>
              <w:right w:val="single" w:sz="4" w:space="0" w:color="auto"/>
            </w:tcBorders>
            <w:vAlign w:val="center"/>
          </w:tcPr>
          <w:p w:rsidR="00251F17" w:rsidRPr="008D2B04" w:rsidP="00B14659" w14:paraId="52E680E7" w14:textId="0E2C6E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Calibri"/>
                <w:bCs/>
                <w:sz w:val="22"/>
                <w:szCs w:val="22"/>
              </w:rPr>
            </w:pPr>
            <w:r w:rsidRPr="008D2B04">
              <w:rPr>
                <w:rFonts w:eastAsia="Calibri"/>
                <w:sz w:val="22"/>
                <w:szCs w:val="22"/>
              </w:rPr>
              <w:t>$0</w:t>
            </w:r>
          </w:p>
        </w:tc>
        <w:tc>
          <w:tcPr>
            <w:tcW w:w="1530" w:type="dxa"/>
            <w:tcBorders>
              <w:top w:val="single" w:sz="4" w:space="0" w:color="auto"/>
              <w:left w:val="single" w:sz="4" w:space="0" w:color="auto"/>
              <w:bottom w:val="single" w:sz="4" w:space="0" w:color="auto"/>
              <w:right w:val="single" w:sz="4" w:space="0" w:color="auto"/>
            </w:tcBorders>
            <w:vAlign w:val="center"/>
          </w:tcPr>
          <w:p w:rsidR="00537F8E" w:rsidRPr="008D2B04" w:rsidP="00537F8E" w14:paraId="0D096F8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Calibri"/>
                <w:sz w:val="22"/>
                <w:szCs w:val="22"/>
              </w:rPr>
            </w:pPr>
            <w:r w:rsidRPr="008D2B04">
              <w:rPr>
                <w:rFonts w:eastAsia="Calibri"/>
                <w:sz w:val="22"/>
                <w:szCs w:val="22"/>
              </w:rPr>
              <w:t>$50</w:t>
            </w:r>
          </w:p>
          <w:p w:rsidR="00251F17" w:rsidRPr="008D2B04" w:rsidP="00B14659" w14:paraId="15451F0D" w14:textId="032F91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Calibri"/>
                <w:bCs/>
                <w:sz w:val="22"/>
                <w:szCs w:val="22"/>
              </w:rPr>
            </w:pPr>
          </w:p>
        </w:tc>
        <w:tc>
          <w:tcPr>
            <w:tcW w:w="1530" w:type="dxa"/>
            <w:tcBorders>
              <w:top w:val="single" w:sz="4" w:space="0" w:color="auto"/>
              <w:left w:val="single" w:sz="4" w:space="0" w:color="auto"/>
              <w:bottom w:val="single" w:sz="4" w:space="0" w:color="auto"/>
              <w:right w:val="single" w:sz="4" w:space="0" w:color="auto"/>
            </w:tcBorders>
            <w:vAlign w:val="center"/>
          </w:tcPr>
          <w:p w:rsidR="00251F17" w:rsidRPr="008D2B04" w:rsidP="00B14659" w14:paraId="65280418" w14:textId="194C0A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Calibri"/>
                <w:bCs/>
                <w:sz w:val="22"/>
                <w:szCs w:val="22"/>
              </w:rPr>
            </w:pPr>
            <w:r w:rsidRPr="008D2B04">
              <w:rPr>
                <w:rFonts w:eastAsia="Calibri"/>
                <w:bCs/>
                <w:sz w:val="22"/>
                <w:szCs w:val="22"/>
              </w:rPr>
              <w:t>$50.00</w:t>
            </w:r>
          </w:p>
        </w:tc>
      </w:tr>
      <w:tr w14:paraId="1B5CB031" w14:textId="77777777" w:rsidTr="008D2B04">
        <w:tblPrEx>
          <w:tblW w:w="9234" w:type="dxa"/>
          <w:tblInd w:w="108" w:type="dxa"/>
          <w:tblLayout w:type="fixed"/>
          <w:tblLook w:val="01E0"/>
        </w:tblPrEx>
        <w:tc>
          <w:tcPr>
            <w:tcW w:w="1944" w:type="dxa"/>
            <w:tcBorders>
              <w:top w:val="single" w:sz="4" w:space="0" w:color="auto"/>
              <w:left w:val="single" w:sz="4" w:space="0" w:color="auto"/>
              <w:bottom w:val="single" w:sz="4" w:space="0" w:color="auto"/>
              <w:right w:val="single" w:sz="4" w:space="0" w:color="auto"/>
            </w:tcBorders>
            <w:vAlign w:val="center"/>
          </w:tcPr>
          <w:p w:rsidR="00251F17" w:rsidRPr="008D2B04" w:rsidP="00B14659" w14:paraId="1108EAED" w14:textId="0A0DCC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alibri"/>
                <w:bCs/>
                <w:sz w:val="22"/>
                <w:szCs w:val="22"/>
              </w:rPr>
            </w:pPr>
            <w:r w:rsidRPr="008D2B04">
              <w:rPr>
                <w:rFonts w:eastAsia="Calibri"/>
                <w:bCs/>
                <w:sz w:val="22"/>
                <w:szCs w:val="22"/>
              </w:rPr>
              <w:t>Administrator Surveys</w:t>
            </w:r>
          </w:p>
        </w:tc>
        <w:tc>
          <w:tcPr>
            <w:tcW w:w="1260" w:type="dxa"/>
            <w:tcBorders>
              <w:top w:val="single" w:sz="4" w:space="0" w:color="auto"/>
              <w:left w:val="single" w:sz="4" w:space="0" w:color="auto"/>
              <w:bottom w:val="single" w:sz="4" w:space="0" w:color="auto"/>
              <w:right w:val="single" w:sz="4" w:space="0" w:color="auto"/>
            </w:tcBorders>
            <w:vAlign w:val="center"/>
          </w:tcPr>
          <w:p w:rsidR="00251F17" w:rsidRPr="008D2B04" w:rsidP="00B14659" w14:paraId="007AEFD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Calibri"/>
                <w:bCs/>
                <w:sz w:val="22"/>
                <w:szCs w:val="22"/>
              </w:rPr>
            </w:pPr>
            <w:r w:rsidRPr="008D2B04">
              <w:rPr>
                <w:rFonts w:eastAsia="Calibri"/>
                <w:bCs/>
                <w:sz w:val="22"/>
                <w:szCs w:val="22"/>
              </w:rPr>
              <w:t>0.5</w:t>
            </w:r>
          </w:p>
        </w:tc>
        <w:tc>
          <w:tcPr>
            <w:tcW w:w="1440" w:type="dxa"/>
            <w:tcBorders>
              <w:top w:val="single" w:sz="4" w:space="0" w:color="auto"/>
              <w:left w:val="single" w:sz="4" w:space="0" w:color="auto"/>
              <w:bottom w:val="single" w:sz="4" w:space="0" w:color="auto"/>
              <w:right w:val="single" w:sz="4" w:space="0" w:color="auto"/>
            </w:tcBorders>
            <w:vAlign w:val="center"/>
          </w:tcPr>
          <w:p w:rsidR="00251F17" w:rsidRPr="008D2B04" w:rsidP="00B14659" w14:paraId="0750744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Calibri"/>
                <w:bCs/>
                <w:sz w:val="22"/>
                <w:szCs w:val="22"/>
              </w:rPr>
            </w:pPr>
            <w:r w:rsidRPr="008D2B04">
              <w:rPr>
                <w:rFonts w:eastAsia="Calibri"/>
                <w:bCs/>
                <w:sz w:val="22"/>
                <w:szCs w:val="22"/>
              </w:rPr>
              <w:t>$20.00</w:t>
            </w:r>
          </w:p>
        </w:tc>
        <w:tc>
          <w:tcPr>
            <w:tcW w:w="1530" w:type="dxa"/>
            <w:tcBorders>
              <w:top w:val="single" w:sz="4" w:space="0" w:color="auto"/>
              <w:left w:val="single" w:sz="4" w:space="0" w:color="auto"/>
              <w:bottom w:val="single" w:sz="4" w:space="0" w:color="auto"/>
              <w:right w:val="single" w:sz="4" w:space="0" w:color="auto"/>
            </w:tcBorders>
            <w:vAlign w:val="center"/>
          </w:tcPr>
          <w:p w:rsidR="00251F17" w:rsidRPr="008D2B04" w:rsidP="00B14659" w14:paraId="5B4744F6" w14:textId="419A69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Calibri"/>
                <w:bCs/>
                <w:sz w:val="22"/>
                <w:szCs w:val="22"/>
              </w:rPr>
            </w:pPr>
            <w:r w:rsidRPr="008D2B04">
              <w:rPr>
                <w:rFonts w:eastAsia="Calibri"/>
                <w:sz w:val="22"/>
                <w:szCs w:val="22"/>
              </w:rPr>
              <w:t>$5</w:t>
            </w:r>
          </w:p>
        </w:tc>
        <w:tc>
          <w:tcPr>
            <w:tcW w:w="1530" w:type="dxa"/>
            <w:tcBorders>
              <w:top w:val="single" w:sz="4" w:space="0" w:color="auto"/>
              <w:left w:val="single" w:sz="4" w:space="0" w:color="auto"/>
              <w:bottom w:val="single" w:sz="4" w:space="0" w:color="auto"/>
              <w:right w:val="single" w:sz="4" w:space="0" w:color="auto"/>
            </w:tcBorders>
            <w:vAlign w:val="center"/>
          </w:tcPr>
          <w:p w:rsidR="00537F8E" w:rsidRPr="008D2B04" w:rsidP="00537F8E" w14:paraId="6E591E1A" w14:textId="39EAEB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Calibri"/>
                <w:sz w:val="22"/>
                <w:szCs w:val="22"/>
              </w:rPr>
            </w:pPr>
            <w:r w:rsidRPr="008D2B04">
              <w:rPr>
                <w:rFonts w:eastAsia="Calibri"/>
                <w:sz w:val="22"/>
                <w:szCs w:val="22"/>
              </w:rPr>
              <w:t>$20</w:t>
            </w:r>
          </w:p>
          <w:p w:rsidR="00251F17" w:rsidRPr="008D2B04" w:rsidP="00B14659" w14:paraId="11FEC6F2" w14:textId="16A537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Calibri"/>
                <w:bCs/>
                <w:sz w:val="22"/>
                <w:szCs w:val="22"/>
              </w:rPr>
            </w:pPr>
          </w:p>
        </w:tc>
        <w:tc>
          <w:tcPr>
            <w:tcW w:w="1530" w:type="dxa"/>
            <w:tcBorders>
              <w:top w:val="single" w:sz="4" w:space="0" w:color="auto"/>
              <w:left w:val="single" w:sz="4" w:space="0" w:color="auto"/>
              <w:bottom w:val="single" w:sz="4" w:space="0" w:color="auto"/>
              <w:right w:val="single" w:sz="4" w:space="0" w:color="auto"/>
            </w:tcBorders>
            <w:vAlign w:val="center"/>
          </w:tcPr>
          <w:p w:rsidR="00251F17" w:rsidRPr="008D2B04" w:rsidP="00B14659" w14:paraId="2C0D7560" w14:textId="5461DA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Calibri"/>
                <w:bCs/>
                <w:sz w:val="22"/>
                <w:szCs w:val="22"/>
              </w:rPr>
            </w:pPr>
            <w:r w:rsidRPr="008D2B04">
              <w:rPr>
                <w:rFonts w:eastAsia="Calibri"/>
                <w:bCs/>
                <w:sz w:val="22"/>
                <w:szCs w:val="22"/>
              </w:rPr>
              <w:t>$25.00</w:t>
            </w:r>
          </w:p>
        </w:tc>
      </w:tr>
      <w:tr w14:paraId="553D64BF" w14:textId="77777777" w:rsidTr="008D2B04">
        <w:tblPrEx>
          <w:tblW w:w="9234" w:type="dxa"/>
          <w:tblInd w:w="108" w:type="dxa"/>
          <w:tblLayout w:type="fixed"/>
          <w:tblLook w:val="01E0"/>
        </w:tblPrEx>
        <w:tc>
          <w:tcPr>
            <w:tcW w:w="1944" w:type="dxa"/>
            <w:tcBorders>
              <w:top w:val="single" w:sz="4" w:space="0" w:color="auto"/>
              <w:left w:val="single" w:sz="4" w:space="0" w:color="auto"/>
              <w:bottom w:val="single" w:sz="4" w:space="0" w:color="auto"/>
              <w:right w:val="single" w:sz="4" w:space="0" w:color="auto"/>
            </w:tcBorders>
          </w:tcPr>
          <w:p w:rsidR="00251F17" w:rsidRPr="008D2B04" w:rsidP="006B4BCD" w14:paraId="4DE00E7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alibri"/>
                <w:bCs/>
                <w:sz w:val="22"/>
                <w:szCs w:val="22"/>
              </w:rPr>
            </w:pPr>
            <w:r w:rsidRPr="008D2B04">
              <w:rPr>
                <w:rFonts w:eastAsia="Calibri"/>
                <w:bCs/>
                <w:sz w:val="22"/>
                <w:szCs w:val="22"/>
              </w:rPr>
              <w:t>Teacher Surveys</w:t>
            </w:r>
          </w:p>
        </w:tc>
        <w:tc>
          <w:tcPr>
            <w:tcW w:w="1260" w:type="dxa"/>
            <w:tcBorders>
              <w:top w:val="single" w:sz="4" w:space="0" w:color="auto"/>
              <w:left w:val="single" w:sz="4" w:space="0" w:color="auto"/>
              <w:bottom w:val="single" w:sz="4" w:space="0" w:color="auto"/>
              <w:right w:val="single" w:sz="4" w:space="0" w:color="auto"/>
            </w:tcBorders>
            <w:vAlign w:val="center"/>
          </w:tcPr>
          <w:p w:rsidR="00251F17" w:rsidRPr="008D2B04" w:rsidP="006B4BCD" w14:paraId="555967E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Calibri"/>
                <w:bCs/>
                <w:sz w:val="22"/>
                <w:szCs w:val="22"/>
              </w:rPr>
            </w:pPr>
            <w:r w:rsidRPr="008D2B04">
              <w:rPr>
                <w:rFonts w:eastAsia="Calibri"/>
                <w:bCs/>
                <w:sz w:val="22"/>
                <w:szCs w:val="22"/>
              </w:rPr>
              <w:t>0.5</w:t>
            </w:r>
          </w:p>
        </w:tc>
        <w:tc>
          <w:tcPr>
            <w:tcW w:w="1440" w:type="dxa"/>
            <w:tcBorders>
              <w:top w:val="single" w:sz="4" w:space="0" w:color="auto"/>
              <w:left w:val="single" w:sz="4" w:space="0" w:color="auto"/>
              <w:bottom w:val="single" w:sz="4" w:space="0" w:color="auto"/>
              <w:right w:val="single" w:sz="4" w:space="0" w:color="auto"/>
            </w:tcBorders>
            <w:vAlign w:val="center"/>
          </w:tcPr>
          <w:p w:rsidR="00251F17" w:rsidRPr="008D2B04" w:rsidP="006B4BCD" w14:paraId="61F503C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Calibri"/>
                <w:bCs/>
                <w:sz w:val="22"/>
                <w:szCs w:val="22"/>
              </w:rPr>
            </w:pPr>
            <w:r w:rsidRPr="008D2B04">
              <w:rPr>
                <w:rFonts w:eastAsia="Calibri"/>
                <w:bCs/>
                <w:sz w:val="22"/>
                <w:szCs w:val="22"/>
              </w:rPr>
              <w:t>$20.00</w:t>
            </w:r>
          </w:p>
        </w:tc>
        <w:tc>
          <w:tcPr>
            <w:tcW w:w="1530" w:type="dxa"/>
            <w:tcBorders>
              <w:top w:val="single" w:sz="4" w:space="0" w:color="auto"/>
              <w:left w:val="single" w:sz="4" w:space="0" w:color="auto"/>
              <w:bottom w:val="single" w:sz="4" w:space="0" w:color="auto"/>
              <w:right w:val="single" w:sz="4" w:space="0" w:color="auto"/>
            </w:tcBorders>
            <w:vAlign w:val="center"/>
          </w:tcPr>
          <w:p w:rsidR="00251F17" w:rsidRPr="008D2B04" w:rsidP="006B4BCD" w14:paraId="2FFC2835" w14:textId="3DD1E9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Calibri"/>
                <w:bCs/>
                <w:sz w:val="22"/>
                <w:szCs w:val="22"/>
              </w:rPr>
            </w:pPr>
            <w:r w:rsidRPr="008D2B04">
              <w:rPr>
                <w:rFonts w:eastAsia="Calibri"/>
                <w:sz w:val="22"/>
                <w:szCs w:val="22"/>
              </w:rPr>
              <w:t>$5</w:t>
            </w:r>
          </w:p>
        </w:tc>
        <w:tc>
          <w:tcPr>
            <w:tcW w:w="1530" w:type="dxa"/>
            <w:tcBorders>
              <w:top w:val="single" w:sz="4" w:space="0" w:color="auto"/>
              <w:left w:val="single" w:sz="4" w:space="0" w:color="auto"/>
              <w:bottom w:val="single" w:sz="4" w:space="0" w:color="auto"/>
              <w:right w:val="single" w:sz="4" w:space="0" w:color="auto"/>
            </w:tcBorders>
            <w:vAlign w:val="center"/>
          </w:tcPr>
          <w:p w:rsidR="00537F8E" w:rsidRPr="008D2B04" w:rsidP="00537F8E" w14:paraId="6861038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Calibri"/>
                <w:sz w:val="22"/>
                <w:szCs w:val="22"/>
              </w:rPr>
            </w:pPr>
            <w:r w:rsidRPr="008D2B04">
              <w:rPr>
                <w:rFonts w:eastAsia="Calibri"/>
                <w:sz w:val="22"/>
                <w:szCs w:val="22"/>
              </w:rPr>
              <w:t>$20</w:t>
            </w:r>
          </w:p>
          <w:p w:rsidR="00251F17" w:rsidRPr="008D2B04" w:rsidP="006B4BCD" w14:paraId="7BC952D4" w14:textId="543C7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Calibri"/>
                <w:bCs/>
                <w:sz w:val="22"/>
                <w:szCs w:val="22"/>
              </w:rPr>
            </w:pPr>
          </w:p>
        </w:tc>
        <w:tc>
          <w:tcPr>
            <w:tcW w:w="1530" w:type="dxa"/>
            <w:tcBorders>
              <w:top w:val="single" w:sz="4" w:space="0" w:color="auto"/>
              <w:left w:val="single" w:sz="4" w:space="0" w:color="auto"/>
              <w:bottom w:val="single" w:sz="4" w:space="0" w:color="auto"/>
              <w:right w:val="single" w:sz="4" w:space="0" w:color="auto"/>
            </w:tcBorders>
          </w:tcPr>
          <w:p w:rsidR="00251F17" w:rsidRPr="008D2B04" w:rsidP="006B4BCD" w14:paraId="7F39534B" w14:textId="24F22D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Calibri"/>
                <w:bCs/>
                <w:sz w:val="22"/>
                <w:szCs w:val="22"/>
              </w:rPr>
            </w:pPr>
            <w:r w:rsidRPr="008D2B04">
              <w:rPr>
                <w:rFonts w:eastAsia="Calibri"/>
                <w:bCs/>
                <w:sz w:val="22"/>
                <w:szCs w:val="22"/>
              </w:rPr>
              <w:t xml:space="preserve"> $25</w:t>
            </w:r>
          </w:p>
        </w:tc>
      </w:tr>
      <w:tr w14:paraId="74AD0FD6" w14:textId="77777777" w:rsidTr="008D2B04">
        <w:tblPrEx>
          <w:tblW w:w="9234" w:type="dxa"/>
          <w:tblInd w:w="108" w:type="dxa"/>
          <w:tblLayout w:type="fixed"/>
          <w:tblLook w:val="01E0"/>
        </w:tblPrEx>
        <w:tc>
          <w:tcPr>
            <w:tcW w:w="1944" w:type="dxa"/>
            <w:tcBorders>
              <w:top w:val="single" w:sz="4" w:space="0" w:color="auto"/>
              <w:left w:val="single" w:sz="4" w:space="0" w:color="auto"/>
              <w:bottom w:val="single" w:sz="4" w:space="0" w:color="auto"/>
              <w:right w:val="single" w:sz="4" w:space="0" w:color="auto"/>
            </w:tcBorders>
          </w:tcPr>
          <w:p w:rsidR="00251F17" w:rsidRPr="008D2B04" w:rsidP="006B4BCD" w14:paraId="2F4EE10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alibri"/>
                <w:bCs/>
                <w:sz w:val="22"/>
                <w:szCs w:val="22"/>
              </w:rPr>
            </w:pPr>
            <w:r w:rsidRPr="008D2B04">
              <w:rPr>
                <w:rFonts w:eastAsia="Calibri"/>
                <w:bCs/>
                <w:sz w:val="22"/>
                <w:szCs w:val="22"/>
              </w:rPr>
              <w:t>Other Center Staff Surveys</w:t>
            </w:r>
          </w:p>
        </w:tc>
        <w:tc>
          <w:tcPr>
            <w:tcW w:w="1260" w:type="dxa"/>
            <w:tcBorders>
              <w:top w:val="single" w:sz="4" w:space="0" w:color="auto"/>
              <w:left w:val="single" w:sz="4" w:space="0" w:color="auto"/>
              <w:bottom w:val="single" w:sz="4" w:space="0" w:color="auto"/>
              <w:right w:val="single" w:sz="4" w:space="0" w:color="auto"/>
            </w:tcBorders>
            <w:vAlign w:val="center"/>
          </w:tcPr>
          <w:p w:rsidR="00251F17" w:rsidRPr="008D2B04" w:rsidP="006B4BCD" w14:paraId="188D434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Calibri"/>
                <w:bCs/>
                <w:sz w:val="22"/>
                <w:szCs w:val="22"/>
              </w:rPr>
            </w:pPr>
            <w:r w:rsidRPr="008D2B04">
              <w:rPr>
                <w:rFonts w:eastAsia="Calibri"/>
                <w:bCs/>
                <w:sz w:val="22"/>
                <w:szCs w:val="22"/>
              </w:rPr>
              <w:t>0.5</w:t>
            </w:r>
          </w:p>
        </w:tc>
        <w:tc>
          <w:tcPr>
            <w:tcW w:w="1440" w:type="dxa"/>
            <w:tcBorders>
              <w:top w:val="single" w:sz="4" w:space="0" w:color="auto"/>
              <w:left w:val="single" w:sz="4" w:space="0" w:color="auto"/>
              <w:bottom w:val="single" w:sz="4" w:space="0" w:color="auto"/>
              <w:right w:val="single" w:sz="4" w:space="0" w:color="auto"/>
            </w:tcBorders>
            <w:vAlign w:val="center"/>
          </w:tcPr>
          <w:p w:rsidR="00251F17" w:rsidRPr="008D2B04" w:rsidP="006B4BCD" w14:paraId="7E5A58D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Calibri"/>
                <w:bCs/>
                <w:sz w:val="22"/>
                <w:szCs w:val="22"/>
              </w:rPr>
            </w:pPr>
            <w:r w:rsidRPr="008D2B04">
              <w:rPr>
                <w:rFonts w:eastAsia="Calibri"/>
                <w:bCs/>
                <w:sz w:val="22"/>
                <w:szCs w:val="22"/>
              </w:rPr>
              <w:t>$20.00</w:t>
            </w:r>
          </w:p>
        </w:tc>
        <w:tc>
          <w:tcPr>
            <w:tcW w:w="1530" w:type="dxa"/>
            <w:tcBorders>
              <w:top w:val="single" w:sz="4" w:space="0" w:color="auto"/>
              <w:left w:val="single" w:sz="4" w:space="0" w:color="auto"/>
              <w:bottom w:val="single" w:sz="4" w:space="0" w:color="auto"/>
              <w:right w:val="single" w:sz="4" w:space="0" w:color="auto"/>
            </w:tcBorders>
            <w:vAlign w:val="center"/>
          </w:tcPr>
          <w:p w:rsidR="00251F17" w:rsidRPr="008D2B04" w:rsidP="006B4BCD" w14:paraId="5F0B34FC" w14:textId="38F561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Calibri"/>
                <w:bCs/>
                <w:sz w:val="22"/>
                <w:szCs w:val="22"/>
              </w:rPr>
            </w:pPr>
            <w:r w:rsidRPr="008D2B04">
              <w:rPr>
                <w:rFonts w:eastAsia="Calibri"/>
                <w:sz w:val="22"/>
                <w:szCs w:val="22"/>
              </w:rPr>
              <w:t>$5</w:t>
            </w:r>
          </w:p>
        </w:tc>
        <w:tc>
          <w:tcPr>
            <w:tcW w:w="1530" w:type="dxa"/>
            <w:tcBorders>
              <w:top w:val="single" w:sz="4" w:space="0" w:color="auto"/>
              <w:left w:val="single" w:sz="4" w:space="0" w:color="auto"/>
              <w:bottom w:val="single" w:sz="4" w:space="0" w:color="auto"/>
              <w:right w:val="single" w:sz="4" w:space="0" w:color="auto"/>
            </w:tcBorders>
            <w:vAlign w:val="center"/>
          </w:tcPr>
          <w:p w:rsidR="00537F8E" w:rsidRPr="008D2B04" w:rsidP="00537F8E" w14:paraId="116538F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Calibri"/>
                <w:sz w:val="22"/>
                <w:szCs w:val="22"/>
              </w:rPr>
            </w:pPr>
            <w:r w:rsidRPr="008D2B04">
              <w:rPr>
                <w:rFonts w:eastAsia="Calibri"/>
                <w:sz w:val="22"/>
                <w:szCs w:val="22"/>
              </w:rPr>
              <w:t>$20</w:t>
            </w:r>
          </w:p>
          <w:p w:rsidR="00251F17" w:rsidRPr="008D2B04" w:rsidP="006B4BCD" w14:paraId="72AF556F" w14:textId="6CED19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Calibri"/>
                <w:bCs/>
                <w:sz w:val="22"/>
                <w:szCs w:val="22"/>
              </w:rPr>
            </w:pPr>
          </w:p>
        </w:tc>
        <w:tc>
          <w:tcPr>
            <w:tcW w:w="1530" w:type="dxa"/>
            <w:tcBorders>
              <w:top w:val="single" w:sz="4" w:space="0" w:color="auto"/>
              <w:left w:val="single" w:sz="4" w:space="0" w:color="auto"/>
              <w:bottom w:val="single" w:sz="4" w:space="0" w:color="auto"/>
              <w:right w:val="single" w:sz="4" w:space="0" w:color="auto"/>
            </w:tcBorders>
          </w:tcPr>
          <w:p w:rsidR="00251F17" w:rsidRPr="008D2B04" w:rsidP="006B4BCD" w14:paraId="7FEAFB06" w14:textId="3DF4C8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Calibri"/>
                <w:bCs/>
                <w:sz w:val="22"/>
                <w:szCs w:val="22"/>
              </w:rPr>
            </w:pPr>
            <w:r w:rsidRPr="008D2B04">
              <w:rPr>
                <w:rFonts w:eastAsia="Calibri"/>
                <w:bCs/>
                <w:sz w:val="22"/>
                <w:szCs w:val="22"/>
              </w:rPr>
              <w:t>$25.00</w:t>
            </w:r>
          </w:p>
        </w:tc>
      </w:tr>
      <w:tr w14:paraId="2A7E0DDA" w14:textId="77777777" w:rsidTr="008D2B04">
        <w:tblPrEx>
          <w:tblW w:w="9234" w:type="dxa"/>
          <w:tblInd w:w="108" w:type="dxa"/>
          <w:tblLayout w:type="fixed"/>
          <w:tblLook w:val="01E0"/>
        </w:tblPrEx>
        <w:tc>
          <w:tcPr>
            <w:tcW w:w="1944" w:type="dxa"/>
            <w:tcBorders>
              <w:top w:val="single" w:sz="4" w:space="0" w:color="auto"/>
              <w:left w:val="single" w:sz="4" w:space="0" w:color="auto"/>
              <w:bottom w:val="single" w:sz="4" w:space="0" w:color="auto"/>
              <w:right w:val="single" w:sz="4" w:space="0" w:color="auto"/>
            </w:tcBorders>
          </w:tcPr>
          <w:p w:rsidR="00251F17" w:rsidRPr="008D2B04" w:rsidP="00B14659" w14:paraId="2E456BE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alibri"/>
                <w:bCs/>
                <w:sz w:val="22"/>
                <w:szCs w:val="22"/>
              </w:rPr>
            </w:pPr>
            <w:r w:rsidRPr="008D2B04">
              <w:rPr>
                <w:rFonts w:eastAsia="Calibri"/>
                <w:bCs/>
                <w:sz w:val="22"/>
                <w:szCs w:val="22"/>
              </w:rPr>
              <w:t>Non-BSC Parent Surveys</w:t>
            </w:r>
          </w:p>
        </w:tc>
        <w:tc>
          <w:tcPr>
            <w:tcW w:w="1260" w:type="dxa"/>
            <w:tcBorders>
              <w:top w:val="single" w:sz="4" w:space="0" w:color="auto"/>
              <w:left w:val="single" w:sz="4" w:space="0" w:color="auto"/>
              <w:bottom w:val="single" w:sz="4" w:space="0" w:color="auto"/>
              <w:right w:val="single" w:sz="4" w:space="0" w:color="auto"/>
            </w:tcBorders>
            <w:vAlign w:val="center"/>
          </w:tcPr>
          <w:p w:rsidR="00251F17" w:rsidRPr="008D2B04" w:rsidP="00B14659" w14:paraId="1991AA7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Calibri"/>
                <w:bCs/>
                <w:sz w:val="22"/>
                <w:szCs w:val="22"/>
              </w:rPr>
            </w:pPr>
            <w:r w:rsidRPr="008D2B04">
              <w:rPr>
                <w:rFonts w:eastAsia="Calibri"/>
                <w:bCs/>
                <w:sz w:val="22"/>
                <w:szCs w:val="22"/>
              </w:rPr>
              <w:t>0.25</w:t>
            </w:r>
          </w:p>
        </w:tc>
        <w:tc>
          <w:tcPr>
            <w:tcW w:w="1440" w:type="dxa"/>
            <w:tcBorders>
              <w:top w:val="single" w:sz="4" w:space="0" w:color="auto"/>
              <w:left w:val="single" w:sz="4" w:space="0" w:color="auto"/>
              <w:bottom w:val="single" w:sz="4" w:space="0" w:color="auto"/>
              <w:right w:val="single" w:sz="4" w:space="0" w:color="auto"/>
            </w:tcBorders>
            <w:vAlign w:val="center"/>
          </w:tcPr>
          <w:p w:rsidR="00251F17" w:rsidRPr="008D2B04" w:rsidP="00B14659" w14:paraId="0446893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Calibri"/>
                <w:bCs/>
                <w:sz w:val="22"/>
                <w:szCs w:val="22"/>
              </w:rPr>
            </w:pPr>
            <w:r w:rsidRPr="008D2B04">
              <w:rPr>
                <w:rFonts w:eastAsia="Calibri"/>
                <w:bCs/>
                <w:sz w:val="22"/>
                <w:szCs w:val="22"/>
              </w:rPr>
              <w:t xml:space="preserve">$20.00 lottery ($20 token of appreciation </w:t>
            </w:r>
            <w:r w:rsidRPr="008D2B04">
              <w:rPr>
                <w:rFonts w:eastAsia="Calibri"/>
                <w:bCs/>
                <w:sz w:val="22"/>
                <w:szCs w:val="22"/>
              </w:rPr>
              <w:t>given to up to 5 respondents at each of the 2 timepoints)</w:t>
            </w:r>
          </w:p>
        </w:tc>
        <w:tc>
          <w:tcPr>
            <w:tcW w:w="1530" w:type="dxa"/>
            <w:tcBorders>
              <w:top w:val="single" w:sz="4" w:space="0" w:color="auto"/>
              <w:left w:val="single" w:sz="4" w:space="0" w:color="auto"/>
              <w:bottom w:val="single" w:sz="4" w:space="0" w:color="auto"/>
              <w:right w:val="single" w:sz="4" w:space="0" w:color="auto"/>
            </w:tcBorders>
            <w:vAlign w:val="center"/>
          </w:tcPr>
          <w:p w:rsidR="00251F17" w:rsidRPr="008D2B04" w:rsidP="00B14659" w14:paraId="7368C316" w14:textId="44FB15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Calibri"/>
                <w:bCs/>
                <w:sz w:val="22"/>
                <w:szCs w:val="22"/>
              </w:rPr>
            </w:pPr>
            <w:r w:rsidRPr="008D2B04">
              <w:rPr>
                <w:rFonts w:eastAsia="Calibri"/>
                <w:sz w:val="22"/>
                <w:szCs w:val="22"/>
              </w:rPr>
              <w:t>$</w:t>
            </w:r>
            <w:r w:rsidRPr="008D2B04" w:rsidR="00E10FD3">
              <w:rPr>
                <w:rFonts w:eastAsia="Calibri"/>
                <w:sz w:val="22"/>
                <w:szCs w:val="22"/>
              </w:rPr>
              <w:t>0</w:t>
            </w:r>
          </w:p>
        </w:tc>
        <w:tc>
          <w:tcPr>
            <w:tcW w:w="1530" w:type="dxa"/>
            <w:tcBorders>
              <w:top w:val="single" w:sz="4" w:space="0" w:color="auto"/>
              <w:left w:val="single" w:sz="4" w:space="0" w:color="auto"/>
              <w:bottom w:val="single" w:sz="4" w:space="0" w:color="auto"/>
              <w:right w:val="single" w:sz="4" w:space="0" w:color="auto"/>
            </w:tcBorders>
            <w:vAlign w:val="center"/>
          </w:tcPr>
          <w:p w:rsidR="00537F8E" w:rsidRPr="008D2B04" w:rsidP="00537F8E" w14:paraId="0B2D1C4F" w14:textId="565810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Calibri"/>
                <w:sz w:val="22"/>
                <w:szCs w:val="22"/>
              </w:rPr>
            </w:pPr>
            <w:r w:rsidRPr="008D2B04">
              <w:rPr>
                <w:rFonts w:eastAsia="Calibri"/>
                <w:sz w:val="22"/>
                <w:szCs w:val="22"/>
              </w:rPr>
              <w:t>$2</w:t>
            </w:r>
            <w:r w:rsidRPr="008D2B04" w:rsidR="0013068C">
              <w:rPr>
                <w:rFonts w:eastAsia="Calibri"/>
                <w:sz w:val="22"/>
                <w:szCs w:val="22"/>
              </w:rPr>
              <w:t>5</w:t>
            </w:r>
          </w:p>
          <w:p w:rsidR="00251F17" w:rsidRPr="008D2B04" w:rsidP="00B14659" w14:paraId="19E6B0B7" w14:textId="097BF4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Calibri"/>
                <w:bCs/>
                <w:sz w:val="22"/>
                <w:szCs w:val="22"/>
              </w:rPr>
            </w:pPr>
          </w:p>
        </w:tc>
        <w:tc>
          <w:tcPr>
            <w:tcW w:w="1530" w:type="dxa"/>
            <w:tcBorders>
              <w:top w:val="single" w:sz="4" w:space="0" w:color="auto"/>
              <w:left w:val="single" w:sz="4" w:space="0" w:color="auto"/>
              <w:bottom w:val="single" w:sz="4" w:space="0" w:color="auto"/>
              <w:right w:val="single" w:sz="4" w:space="0" w:color="auto"/>
            </w:tcBorders>
          </w:tcPr>
          <w:p w:rsidR="00251F17" w:rsidRPr="008D2B04" w:rsidP="00B14659" w14:paraId="614BE718" w14:textId="106551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Calibri"/>
                <w:bCs/>
                <w:sz w:val="22"/>
                <w:szCs w:val="22"/>
              </w:rPr>
            </w:pPr>
            <w:r w:rsidRPr="008D2B04">
              <w:rPr>
                <w:rFonts w:eastAsia="Calibri"/>
                <w:bCs/>
                <w:sz w:val="22"/>
                <w:szCs w:val="22"/>
              </w:rPr>
              <w:t xml:space="preserve">$25.00 lottery ($25.00 token of appreciation </w:t>
            </w:r>
            <w:r w:rsidRPr="008D2B04">
              <w:rPr>
                <w:rFonts w:eastAsia="Calibri"/>
                <w:bCs/>
                <w:sz w:val="22"/>
                <w:szCs w:val="22"/>
              </w:rPr>
              <w:t>given up to 20 respondents at each of the 2 timepoints)</w:t>
            </w:r>
          </w:p>
          <w:p w:rsidR="00251F17" w:rsidRPr="008D2B04" w:rsidP="00B14659" w14:paraId="37ED6D12" w14:textId="4FDB2A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Calibri"/>
                <w:bCs/>
                <w:sz w:val="22"/>
                <w:szCs w:val="22"/>
              </w:rPr>
            </w:pPr>
          </w:p>
        </w:tc>
      </w:tr>
      <w:tr w14:paraId="7B7B66A3" w14:textId="77777777" w:rsidTr="008D2B04">
        <w:tblPrEx>
          <w:tblW w:w="9234" w:type="dxa"/>
          <w:tblInd w:w="108" w:type="dxa"/>
          <w:tblLayout w:type="fixed"/>
          <w:tblLook w:val="01E0"/>
        </w:tblPrEx>
        <w:tc>
          <w:tcPr>
            <w:tcW w:w="1944" w:type="dxa"/>
            <w:tcBorders>
              <w:top w:val="single" w:sz="4" w:space="0" w:color="auto"/>
              <w:left w:val="single" w:sz="4" w:space="0" w:color="auto"/>
              <w:bottom w:val="single" w:sz="4" w:space="0" w:color="auto"/>
              <w:right w:val="single" w:sz="4" w:space="0" w:color="auto"/>
            </w:tcBorders>
          </w:tcPr>
          <w:p w:rsidR="00251F17" w:rsidRPr="008D2B04" w:rsidP="00B14659" w14:paraId="40E6348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alibri"/>
                <w:bCs/>
                <w:sz w:val="22"/>
                <w:szCs w:val="22"/>
              </w:rPr>
            </w:pPr>
            <w:r w:rsidRPr="008D2B04">
              <w:rPr>
                <w:rFonts w:eastAsia="Calibri"/>
                <w:bCs/>
                <w:sz w:val="22"/>
                <w:szCs w:val="22"/>
              </w:rPr>
              <w:t>BSC Parent Surveys</w:t>
            </w:r>
          </w:p>
        </w:tc>
        <w:tc>
          <w:tcPr>
            <w:tcW w:w="1260" w:type="dxa"/>
            <w:tcBorders>
              <w:top w:val="single" w:sz="4" w:space="0" w:color="auto"/>
              <w:left w:val="single" w:sz="4" w:space="0" w:color="auto"/>
              <w:bottom w:val="single" w:sz="4" w:space="0" w:color="auto"/>
              <w:right w:val="single" w:sz="4" w:space="0" w:color="auto"/>
            </w:tcBorders>
            <w:vAlign w:val="center"/>
          </w:tcPr>
          <w:p w:rsidR="00251F17" w:rsidRPr="008D2B04" w:rsidP="00B14659" w14:paraId="65B2B00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Calibri"/>
                <w:bCs/>
                <w:sz w:val="22"/>
                <w:szCs w:val="22"/>
              </w:rPr>
            </w:pPr>
            <w:r w:rsidRPr="008D2B04">
              <w:rPr>
                <w:rFonts w:eastAsia="Calibri"/>
                <w:bCs/>
                <w:sz w:val="22"/>
                <w:szCs w:val="22"/>
              </w:rPr>
              <w:t>0.5</w:t>
            </w:r>
          </w:p>
        </w:tc>
        <w:tc>
          <w:tcPr>
            <w:tcW w:w="1440" w:type="dxa"/>
            <w:tcBorders>
              <w:top w:val="single" w:sz="4" w:space="0" w:color="auto"/>
              <w:left w:val="single" w:sz="4" w:space="0" w:color="auto"/>
              <w:bottom w:val="single" w:sz="4" w:space="0" w:color="auto"/>
              <w:right w:val="single" w:sz="4" w:space="0" w:color="auto"/>
            </w:tcBorders>
            <w:vAlign w:val="center"/>
          </w:tcPr>
          <w:p w:rsidR="00251F17" w:rsidRPr="008D2B04" w:rsidP="00B14659" w14:paraId="1317BB3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Calibri"/>
                <w:bCs/>
                <w:sz w:val="22"/>
                <w:szCs w:val="22"/>
              </w:rPr>
            </w:pPr>
            <w:r w:rsidRPr="008D2B04">
              <w:rPr>
                <w:rFonts w:eastAsia="Calibri"/>
                <w:bCs/>
                <w:sz w:val="22"/>
                <w:szCs w:val="22"/>
              </w:rPr>
              <w:t>$20.00</w:t>
            </w:r>
          </w:p>
        </w:tc>
        <w:tc>
          <w:tcPr>
            <w:tcW w:w="1530" w:type="dxa"/>
            <w:tcBorders>
              <w:top w:val="single" w:sz="4" w:space="0" w:color="auto"/>
              <w:left w:val="single" w:sz="4" w:space="0" w:color="auto"/>
              <w:bottom w:val="single" w:sz="4" w:space="0" w:color="auto"/>
              <w:right w:val="single" w:sz="4" w:space="0" w:color="auto"/>
            </w:tcBorders>
            <w:vAlign w:val="center"/>
          </w:tcPr>
          <w:p w:rsidR="00251F17" w:rsidRPr="008D2B04" w:rsidP="00B14659" w14:paraId="2099DA0A" w14:textId="797C94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Calibri"/>
                <w:bCs/>
                <w:sz w:val="22"/>
                <w:szCs w:val="22"/>
              </w:rPr>
            </w:pPr>
            <w:r w:rsidRPr="008D2B04">
              <w:rPr>
                <w:rFonts w:eastAsia="Calibri"/>
                <w:bCs/>
                <w:sz w:val="22"/>
                <w:szCs w:val="22"/>
              </w:rPr>
              <w:t>$5</w:t>
            </w:r>
          </w:p>
        </w:tc>
        <w:tc>
          <w:tcPr>
            <w:tcW w:w="1530" w:type="dxa"/>
            <w:tcBorders>
              <w:top w:val="single" w:sz="4" w:space="0" w:color="auto"/>
              <w:left w:val="single" w:sz="4" w:space="0" w:color="auto"/>
              <w:bottom w:val="single" w:sz="4" w:space="0" w:color="auto"/>
              <w:right w:val="single" w:sz="4" w:space="0" w:color="auto"/>
            </w:tcBorders>
            <w:vAlign w:val="center"/>
          </w:tcPr>
          <w:p w:rsidR="00251F17" w:rsidRPr="008D2B04" w:rsidP="00B14659" w14:paraId="37E80E2B" w14:textId="3C234A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Calibri"/>
                <w:bCs/>
                <w:sz w:val="22"/>
                <w:szCs w:val="22"/>
              </w:rPr>
            </w:pPr>
            <w:r w:rsidRPr="008D2B04">
              <w:rPr>
                <w:rFonts w:eastAsia="Calibri"/>
                <w:bCs/>
                <w:sz w:val="22"/>
                <w:szCs w:val="22"/>
              </w:rPr>
              <w:t>$20</w:t>
            </w:r>
          </w:p>
        </w:tc>
        <w:tc>
          <w:tcPr>
            <w:tcW w:w="1530" w:type="dxa"/>
            <w:tcBorders>
              <w:top w:val="single" w:sz="4" w:space="0" w:color="auto"/>
              <w:left w:val="single" w:sz="4" w:space="0" w:color="auto"/>
              <w:bottom w:val="single" w:sz="4" w:space="0" w:color="auto"/>
              <w:right w:val="single" w:sz="4" w:space="0" w:color="auto"/>
            </w:tcBorders>
            <w:vAlign w:val="center"/>
          </w:tcPr>
          <w:p w:rsidR="00251F17" w:rsidRPr="008D2B04" w:rsidP="00B14659" w14:paraId="153A5FD7" w14:textId="17C33C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Calibri"/>
                <w:bCs/>
                <w:sz w:val="22"/>
                <w:szCs w:val="22"/>
              </w:rPr>
            </w:pPr>
            <w:r w:rsidRPr="008D2B04">
              <w:rPr>
                <w:rFonts w:eastAsia="Calibri"/>
                <w:bCs/>
                <w:sz w:val="22"/>
                <w:szCs w:val="22"/>
              </w:rPr>
              <w:t>$25.00</w:t>
            </w:r>
          </w:p>
        </w:tc>
      </w:tr>
    </w:tbl>
    <w:p w:rsidR="00AA44AC" w:rsidP="00D85984" w14:paraId="04B005D6" w14:textId="77777777">
      <w:pPr>
        <w:pStyle w:val="ListParagraph"/>
        <w:ind w:left="0"/>
      </w:pPr>
    </w:p>
    <w:p w:rsidR="00DE6435" w:rsidP="00DE6435" w14:paraId="353C4D17" w14:textId="77777777"/>
    <w:p w:rsidR="007533EA" w:rsidRPr="0058087D" w:rsidP="007D76F3" w14:paraId="5748E947" w14:textId="2622BAC9">
      <w:r w:rsidRPr="007D76F3">
        <w:rPr>
          <w:u w:val="single"/>
        </w:rPr>
        <w:t>Change to Instrument 1 only.</w:t>
      </w:r>
      <w:r w:rsidR="00785131">
        <w:t xml:space="preserve"> </w:t>
      </w:r>
      <w:r>
        <w:t>Instrument 1: BSC Selection Application Questionnaire</w:t>
      </w:r>
      <w:r w:rsidR="00A9205B">
        <w:t xml:space="preserve">. </w:t>
      </w:r>
      <w:r w:rsidR="00F9068F">
        <w:t>T</w:t>
      </w:r>
      <w:r w:rsidR="006A4A07">
        <w:t xml:space="preserve">o </w:t>
      </w:r>
      <w:r w:rsidR="00710CD7">
        <w:t xml:space="preserve">meet the study’s goals and </w:t>
      </w:r>
      <w:r w:rsidR="006A4A07">
        <w:t>highlight the voluntary nature of completing the application,</w:t>
      </w:r>
      <w:r w:rsidR="009509F0">
        <w:t xml:space="preserve"> </w:t>
      </w:r>
      <w:r w:rsidR="00BD3CB2">
        <w:t>the study</w:t>
      </w:r>
      <w:r w:rsidR="00A9205B">
        <w:t xml:space="preserve"> team</w:t>
      </w:r>
      <w:r w:rsidR="00B01378">
        <w:t xml:space="preserve"> updated the </w:t>
      </w:r>
      <w:r w:rsidR="0087335C">
        <w:t>consent language</w:t>
      </w:r>
      <w:r w:rsidR="006A4A07">
        <w:t xml:space="preserve"> by</w:t>
      </w:r>
      <w:r w:rsidR="00122836">
        <w:t xml:space="preserve"> removing the statement that </w:t>
      </w:r>
      <w:r w:rsidR="0058087D">
        <w:t>an</w:t>
      </w:r>
      <w:r w:rsidR="00122836">
        <w:t xml:space="preserve"> applicant can skip any question or stop answering questions at any time. </w:t>
      </w:r>
      <w:r w:rsidR="00F9068F">
        <w:t xml:space="preserve">This change is necessary as </w:t>
      </w:r>
      <w:r w:rsidR="00BD3CB2">
        <w:t>our</w:t>
      </w:r>
      <w:r w:rsidR="00710CD7">
        <w:t xml:space="preserve"> team </w:t>
      </w:r>
      <w:r w:rsidR="00AE2674">
        <w:t xml:space="preserve">needs a fully completed application to </w:t>
      </w:r>
      <w:r w:rsidR="003B307E">
        <w:t>determine whether a center is a good fit for the st</w:t>
      </w:r>
      <w:r w:rsidR="00E46102">
        <w:t>udy.</w:t>
      </w:r>
      <w:r w:rsidR="00F9068F">
        <w:t xml:space="preserve"> </w:t>
      </w:r>
    </w:p>
    <w:p w:rsidR="007533EA" w:rsidP="008F6EC6" w14:paraId="75DFB419" w14:textId="77777777">
      <w:pPr>
        <w:rPr>
          <w:u w:val="single"/>
        </w:rPr>
      </w:pPr>
    </w:p>
    <w:p w:rsidR="00394B72" w:rsidRPr="00394B72" w:rsidP="007D76F3" w14:paraId="45C76E25" w14:textId="750FADE2">
      <w:pPr>
        <w:pStyle w:val="scriptor-listitemlistlist-4ba68956-9fae-4095-87a6-4b38adc1c86b1"/>
        <w:spacing w:after="0" w:line="300" w:lineRule="atLeast"/>
      </w:pPr>
      <w:r w:rsidRPr="008F6EC6">
        <w:rPr>
          <w:u w:val="single"/>
        </w:rPr>
        <w:t xml:space="preserve">Change to Instrument </w:t>
      </w:r>
      <w:r w:rsidRPr="008F6EC6">
        <w:rPr>
          <w:u w:val="single"/>
        </w:rPr>
        <w:t xml:space="preserve">17a-dii </w:t>
      </w:r>
      <w:r w:rsidR="008F6EC6">
        <w:rPr>
          <w:u w:val="single"/>
        </w:rPr>
        <w:t>o</w:t>
      </w:r>
      <w:r w:rsidRPr="008F6EC6">
        <w:rPr>
          <w:u w:val="single"/>
        </w:rPr>
        <w:t>nly</w:t>
      </w:r>
      <w:r w:rsidR="008F6EC6">
        <w:rPr>
          <w:u w:val="single"/>
        </w:rPr>
        <w:t>.</w:t>
      </w:r>
      <w:r w:rsidR="008F6EC6">
        <w:t xml:space="preserve"> </w:t>
      </w:r>
      <w:r>
        <w:t xml:space="preserve">We have added the Parent Voice essential scale </w:t>
      </w:r>
      <w:r w:rsidR="00E0140F">
        <w:t xml:space="preserve">from the </w:t>
      </w:r>
      <w:r w:rsidRPr="0057628A" w:rsidR="00E0140F">
        <w:t>Essential 0-5 Survey measure</w:t>
      </w:r>
      <w:r w:rsidRPr="0057628A" w:rsidR="006902F2">
        <w:t xml:space="preserve"> to </w:t>
      </w:r>
      <w:r w:rsidRPr="0057628A" w:rsidR="00E569A3">
        <w:t>help capture families’ experiences with their</w:t>
      </w:r>
      <w:r w:rsidRPr="0057628A" w:rsidR="00720090">
        <w:t xml:space="preserve"> child’s child care center.</w:t>
      </w:r>
      <w:r w:rsidRPr="0057628A" w:rsidR="00482A7B">
        <w:t xml:space="preserve"> </w:t>
      </w:r>
      <w:r w:rsidR="0057628A">
        <w:t>We believe t</w:t>
      </w:r>
      <w:r w:rsidRPr="007D76F3" w:rsidR="0057628A">
        <w:rPr>
          <w:color w:val="242424"/>
        </w:rPr>
        <w:t>he</w:t>
      </w:r>
      <w:r w:rsidR="0057628A">
        <w:rPr>
          <w:color w:val="242424"/>
        </w:rPr>
        <w:t>se items are</w:t>
      </w:r>
      <w:r w:rsidRPr="007D76F3" w:rsidR="0057628A">
        <w:rPr>
          <w:color w:val="242424"/>
        </w:rPr>
        <w:t xml:space="preserve"> more aligned with the topics covered by the BSC than those in the Family and Provider/Teacher Relationship Quality (FPTRQ) Measure Short Form originally included in the Survey Instrument. </w:t>
      </w:r>
      <w:r w:rsidRPr="0057628A" w:rsidR="00482A7B">
        <w:t xml:space="preserve">We also </w:t>
      </w:r>
      <w:r w:rsidRPr="0057628A" w:rsidR="007D2744">
        <w:t>deleted the word, “preschool”</w:t>
      </w:r>
      <w:r w:rsidRPr="0057628A" w:rsidR="005C2562">
        <w:t xml:space="preserve"> in reference to preschool teachers. This minor wording change was</w:t>
      </w:r>
      <w:r w:rsidR="005C2562">
        <w:t xml:space="preserve"> necessary to fully capture the range of teachers</w:t>
      </w:r>
      <w:r w:rsidR="00696B3B">
        <w:t>’ classroom age groups within a child care setting.</w:t>
      </w:r>
      <w:r w:rsidR="00C10DBA">
        <w:t xml:space="preserve"> Lastly, we </w:t>
      </w:r>
      <w:r w:rsidR="00113E6B">
        <w:t xml:space="preserve">have cut some </w:t>
      </w:r>
      <w:r w:rsidR="00EA0134">
        <w:t>of the previously OMB approved scales</w:t>
      </w:r>
      <w:r w:rsidR="0057628A">
        <w:t xml:space="preserve"> (such as the FPTRQ Measure Short Form referenced above)</w:t>
      </w:r>
      <w:r w:rsidR="00EA0134">
        <w:t xml:space="preserve"> and items from the surveys to ensure they stay within our OMB-approved burden estimates, best align with the study’s draft evaluation logic model, and </w:t>
      </w:r>
      <w:r w:rsidR="00EC22D9">
        <w:t>have no duplicitous constructs.</w:t>
      </w:r>
    </w:p>
    <w:p w:rsidR="0005680D" w:rsidRPr="0005680D" w:rsidP="0005680D" w14:paraId="76859545" w14:textId="77777777"/>
    <w:p w:rsidR="0005680D" w:rsidP="00EA710C" w14:paraId="7DBC6097" w14:textId="77777777">
      <w:pPr>
        <w:spacing w:after="60"/>
        <w:rPr>
          <w:b/>
          <w:bCs/>
          <w:i/>
          <w:iCs/>
        </w:rPr>
      </w:pPr>
      <w:r w:rsidRPr="0BBB8A30">
        <w:rPr>
          <w:b/>
          <w:bCs/>
          <w:i/>
          <w:iCs/>
        </w:rPr>
        <w:t xml:space="preserve">Time Sensitivities </w:t>
      </w:r>
    </w:p>
    <w:p w:rsidR="007A7EA7" w:rsidRPr="007A7EA7" w:rsidP="0BBB8A30" w14:paraId="2F0EC5FB" w14:textId="34024FD8">
      <w:pPr>
        <w:rPr>
          <w:b/>
          <w:bCs/>
        </w:rPr>
      </w:pPr>
      <w:r>
        <w:t xml:space="preserve">Recruitment for data collection is </w:t>
      </w:r>
      <w:r w:rsidR="00CA756D">
        <w:t>planned to begin</w:t>
      </w:r>
      <w:r>
        <w:t xml:space="preserve"> shortly. As such, we appreciate a prompt response</w:t>
      </w:r>
      <w:r w:rsidR="418314E7">
        <w:t>.</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C19751E"/>
    <w:multiLevelType w:val="hybridMultilevel"/>
    <w:tmpl w:val="9EB897D0"/>
    <w:lvl w:ilvl="0">
      <w:start w:val="0"/>
      <w:numFmt w:val="bullet"/>
      <w:lvlText w:val="-"/>
      <w:lvlJc w:val="left"/>
      <w:pPr>
        <w:ind w:left="720" w:hanging="360"/>
      </w:pPr>
      <w:rPr>
        <w:rFonts w:ascii="Times New Roman" w:eastAsia="Tahoma"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48A4A20"/>
    <w:multiLevelType w:val="hybridMultilevel"/>
    <w:tmpl w:val="091A9B9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E276951"/>
    <w:multiLevelType w:val="hybridMultilevel"/>
    <w:tmpl w:val="3426F46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54674302"/>
    <w:multiLevelType w:val="hybridMultilevel"/>
    <w:tmpl w:val="BB7040E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57E112F2"/>
    <w:multiLevelType w:val="hybridMultilevel"/>
    <w:tmpl w:val="1D4085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EFA0CBD"/>
    <w:multiLevelType w:val="hybridMultilevel"/>
    <w:tmpl w:val="B636C8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62607958">
    <w:abstractNumId w:val="0"/>
  </w:num>
  <w:num w:numId="2" w16cid:durableId="1204632742">
    <w:abstractNumId w:val="5"/>
  </w:num>
  <w:num w:numId="3" w16cid:durableId="204871800">
    <w:abstractNumId w:val="2"/>
  </w:num>
  <w:num w:numId="4" w16cid:durableId="171186575">
    <w:abstractNumId w:val="1"/>
  </w:num>
  <w:num w:numId="5" w16cid:durableId="520246487">
    <w:abstractNumId w:val="4"/>
  </w:num>
  <w:num w:numId="6" w16cid:durableId="8875671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03C54"/>
    <w:rsid w:val="00014787"/>
    <w:rsid w:val="000177CB"/>
    <w:rsid w:val="00034824"/>
    <w:rsid w:val="00034D76"/>
    <w:rsid w:val="0004328E"/>
    <w:rsid w:val="000469B6"/>
    <w:rsid w:val="000543D9"/>
    <w:rsid w:val="0005680D"/>
    <w:rsid w:val="00061726"/>
    <w:rsid w:val="00064AD7"/>
    <w:rsid w:val="000949DC"/>
    <w:rsid w:val="00097AE2"/>
    <w:rsid w:val="000B10EE"/>
    <w:rsid w:val="000C1605"/>
    <w:rsid w:val="000C74B7"/>
    <w:rsid w:val="000D76A7"/>
    <w:rsid w:val="000E3212"/>
    <w:rsid w:val="000E7E77"/>
    <w:rsid w:val="000F1913"/>
    <w:rsid w:val="00103D2E"/>
    <w:rsid w:val="001109BD"/>
    <w:rsid w:val="00113E6B"/>
    <w:rsid w:val="00122836"/>
    <w:rsid w:val="0013068C"/>
    <w:rsid w:val="0013228D"/>
    <w:rsid w:val="0013634F"/>
    <w:rsid w:val="00152100"/>
    <w:rsid w:val="001529DD"/>
    <w:rsid w:val="00153C7E"/>
    <w:rsid w:val="001719CD"/>
    <w:rsid w:val="00176047"/>
    <w:rsid w:val="00177999"/>
    <w:rsid w:val="00180792"/>
    <w:rsid w:val="00187041"/>
    <w:rsid w:val="001963F2"/>
    <w:rsid w:val="00196CB2"/>
    <w:rsid w:val="00201D4A"/>
    <w:rsid w:val="00204F4C"/>
    <w:rsid w:val="00215CF2"/>
    <w:rsid w:val="00216B51"/>
    <w:rsid w:val="002319F8"/>
    <w:rsid w:val="00241586"/>
    <w:rsid w:val="0024319B"/>
    <w:rsid w:val="00250709"/>
    <w:rsid w:val="00251F17"/>
    <w:rsid w:val="00254696"/>
    <w:rsid w:val="00255534"/>
    <w:rsid w:val="00261CD8"/>
    <w:rsid w:val="002804E2"/>
    <w:rsid w:val="0028083E"/>
    <w:rsid w:val="00287CA5"/>
    <w:rsid w:val="002902B0"/>
    <w:rsid w:val="0029267C"/>
    <w:rsid w:val="002B06A2"/>
    <w:rsid w:val="002C31E0"/>
    <w:rsid w:val="002C643B"/>
    <w:rsid w:val="002C7EBB"/>
    <w:rsid w:val="002D3612"/>
    <w:rsid w:val="002D71E3"/>
    <w:rsid w:val="002E02D8"/>
    <w:rsid w:val="002E0EFD"/>
    <w:rsid w:val="002E24B3"/>
    <w:rsid w:val="002E441E"/>
    <w:rsid w:val="002E77AC"/>
    <w:rsid w:val="002F0135"/>
    <w:rsid w:val="002F1F75"/>
    <w:rsid w:val="00303731"/>
    <w:rsid w:val="003115BF"/>
    <w:rsid w:val="00344BCE"/>
    <w:rsid w:val="0036108F"/>
    <w:rsid w:val="0037691E"/>
    <w:rsid w:val="0038309D"/>
    <w:rsid w:val="00392953"/>
    <w:rsid w:val="00393E9A"/>
    <w:rsid w:val="00394B72"/>
    <w:rsid w:val="003B25C8"/>
    <w:rsid w:val="003B307E"/>
    <w:rsid w:val="003C7F65"/>
    <w:rsid w:val="003D0229"/>
    <w:rsid w:val="003E46AE"/>
    <w:rsid w:val="003F1F8A"/>
    <w:rsid w:val="003F2FC7"/>
    <w:rsid w:val="00405513"/>
    <w:rsid w:val="00415263"/>
    <w:rsid w:val="00416749"/>
    <w:rsid w:val="00416E1B"/>
    <w:rsid w:val="004221EE"/>
    <w:rsid w:val="00423713"/>
    <w:rsid w:val="00427147"/>
    <w:rsid w:val="00430033"/>
    <w:rsid w:val="0043580B"/>
    <w:rsid w:val="00444372"/>
    <w:rsid w:val="004503DB"/>
    <w:rsid w:val="00455A6B"/>
    <w:rsid w:val="00460F6A"/>
    <w:rsid w:val="004646FE"/>
    <w:rsid w:val="004652E2"/>
    <w:rsid w:val="00476BA6"/>
    <w:rsid w:val="00482A7B"/>
    <w:rsid w:val="00484245"/>
    <w:rsid w:val="00487A45"/>
    <w:rsid w:val="004A0122"/>
    <w:rsid w:val="004A7D22"/>
    <w:rsid w:val="004D3594"/>
    <w:rsid w:val="004D3625"/>
    <w:rsid w:val="004E0796"/>
    <w:rsid w:val="004F31A3"/>
    <w:rsid w:val="0051162A"/>
    <w:rsid w:val="0051471F"/>
    <w:rsid w:val="0053462F"/>
    <w:rsid w:val="00537F8E"/>
    <w:rsid w:val="005541B1"/>
    <w:rsid w:val="00560974"/>
    <w:rsid w:val="00561513"/>
    <w:rsid w:val="00575755"/>
    <w:rsid w:val="0057628A"/>
    <w:rsid w:val="0058087D"/>
    <w:rsid w:val="00593CFF"/>
    <w:rsid w:val="005A0F5C"/>
    <w:rsid w:val="005A1A71"/>
    <w:rsid w:val="005A2D53"/>
    <w:rsid w:val="005B022A"/>
    <w:rsid w:val="005B3F07"/>
    <w:rsid w:val="005B7527"/>
    <w:rsid w:val="005C1861"/>
    <w:rsid w:val="005C2562"/>
    <w:rsid w:val="005C689F"/>
    <w:rsid w:val="005C7A26"/>
    <w:rsid w:val="005D45B2"/>
    <w:rsid w:val="005F385F"/>
    <w:rsid w:val="005F43DF"/>
    <w:rsid w:val="005F60DD"/>
    <w:rsid w:val="00614267"/>
    <w:rsid w:val="00627D62"/>
    <w:rsid w:val="00671F07"/>
    <w:rsid w:val="0067418C"/>
    <w:rsid w:val="00676BFE"/>
    <w:rsid w:val="006877FA"/>
    <w:rsid w:val="006902E1"/>
    <w:rsid w:val="006902F2"/>
    <w:rsid w:val="00691817"/>
    <w:rsid w:val="006930DC"/>
    <w:rsid w:val="006956A8"/>
    <w:rsid w:val="00696B3B"/>
    <w:rsid w:val="006A1C1D"/>
    <w:rsid w:val="006A4A07"/>
    <w:rsid w:val="006B4BCD"/>
    <w:rsid w:val="006B7D44"/>
    <w:rsid w:val="006D1648"/>
    <w:rsid w:val="0071093E"/>
    <w:rsid w:val="00710CD7"/>
    <w:rsid w:val="0071256D"/>
    <w:rsid w:val="00714316"/>
    <w:rsid w:val="00714442"/>
    <w:rsid w:val="00720090"/>
    <w:rsid w:val="007219A3"/>
    <w:rsid w:val="0072287E"/>
    <w:rsid w:val="00731F18"/>
    <w:rsid w:val="007324C0"/>
    <w:rsid w:val="00752DF3"/>
    <w:rsid w:val="007533EA"/>
    <w:rsid w:val="007624D0"/>
    <w:rsid w:val="007801E2"/>
    <w:rsid w:val="00782262"/>
    <w:rsid w:val="00785002"/>
    <w:rsid w:val="00785131"/>
    <w:rsid w:val="00786E11"/>
    <w:rsid w:val="00787066"/>
    <w:rsid w:val="0078765F"/>
    <w:rsid w:val="00790781"/>
    <w:rsid w:val="00791D26"/>
    <w:rsid w:val="0079696D"/>
    <w:rsid w:val="007973B2"/>
    <w:rsid w:val="007A4D0E"/>
    <w:rsid w:val="007A5C73"/>
    <w:rsid w:val="007A7EA7"/>
    <w:rsid w:val="007C3B47"/>
    <w:rsid w:val="007D2744"/>
    <w:rsid w:val="007D36EF"/>
    <w:rsid w:val="007D76F3"/>
    <w:rsid w:val="00810ABA"/>
    <w:rsid w:val="008240B2"/>
    <w:rsid w:val="00851886"/>
    <w:rsid w:val="008644CB"/>
    <w:rsid w:val="0087335C"/>
    <w:rsid w:val="00880300"/>
    <w:rsid w:val="00881884"/>
    <w:rsid w:val="00886F7C"/>
    <w:rsid w:val="0089687E"/>
    <w:rsid w:val="00897121"/>
    <w:rsid w:val="008B169A"/>
    <w:rsid w:val="008C3636"/>
    <w:rsid w:val="008D2B04"/>
    <w:rsid w:val="008D4528"/>
    <w:rsid w:val="008D4F7E"/>
    <w:rsid w:val="008E11E2"/>
    <w:rsid w:val="008E47D3"/>
    <w:rsid w:val="008F1FAA"/>
    <w:rsid w:val="008F2AEA"/>
    <w:rsid w:val="008F5F50"/>
    <w:rsid w:val="008F6EC6"/>
    <w:rsid w:val="008F7C92"/>
    <w:rsid w:val="00912E7D"/>
    <w:rsid w:val="009158AF"/>
    <w:rsid w:val="00925344"/>
    <w:rsid w:val="00932AF3"/>
    <w:rsid w:val="00943FFA"/>
    <w:rsid w:val="009509F0"/>
    <w:rsid w:val="00952EBD"/>
    <w:rsid w:val="009531DB"/>
    <w:rsid w:val="00955852"/>
    <w:rsid w:val="0095602B"/>
    <w:rsid w:val="00966073"/>
    <w:rsid w:val="00985C28"/>
    <w:rsid w:val="009935A5"/>
    <w:rsid w:val="00995018"/>
    <w:rsid w:val="009A44C1"/>
    <w:rsid w:val="009A50AD"/>
    <w:rsid w:val="009C617B"/>
    <w:rsid w:val="009D06AC"/>
    <w:rsid w:val="009E65F8"/>
    <w:rsid w:val="009F37CA"/>
    <w:rsid w:val="009F66D2"/>
    <w:rsid w:val="00A0070E"/>
    <w:rsid w:val="00A1526A"/>
    <w:rsid w:val="00A215CD"/>
    <w:rsid w:val="00A24A4F"/>
    <w:rsid w:val="00A35113"/>
    <w:rsid w:val="00A3603B"/>
    <w:rsid w:val="00A374C0"/>
    <w:rsid w:val="00A40B86"/>
    <w:rsid w:val="00A44387"/>
    <w:rsid w:val="00A51B34"/>
    <w:rsid w:val="00A573B3"/>
    <w:rsid w:val="00A665D2"/>
    <w:rsid w:val="00A730FE"/>
    <w:rsid w:val="00A9205B"/>
    <w:rsid w:val="00AA04A9"/>
    <w:rsid w:val="00AA44AC"/>
    <w:rsid w:val="00AD3C74"/>
    <w:rsid w:val="00AD3E1C"/>
    <w:rsid w:val="00AD74ED"/>
    <w:rsid w:val="00AE2674"/>
    <w:rsid w:val="00AF046B"/>
    <w:rsid w:val="00AF3CD9"/>
    <w:rsid w:val="00AF5A9F"/>
    <w:rsid w:val="00B00B7C"/>
    <w:rsid w:val="00B01378"/>
    <w:rsid w:val="00B07997"/>
    <w:rsid w:val="00B11E6D"/>
    <w:rsid w:val="00B11EE7"/>
    <w:rsid w:val="00B14659"/>
    <w:rsid w:val="00B1636C"/>
    <w:rsid w:val="00B20F57"/>
    <w:rsid w:val="00B26F72"/>
    <w:rsid w:val="00B47140"/>
    <w:rsid w:val="00B646D3"/>
    <w:rsid w:val="00B658A5"/>
    <w:rsid w:val="00B70B2B"/>
    <w:rsid w:val="00B7583C"/>
    <w:rsid w:val="00B76604"/>
    <w:rsid w:val="00B768F4"/>
    <w:rsid w:val="00B772AE"/>
    <w:rsid w:val="00B90E14"/>
    <w:rsid w:val="00B927F3"/>
    <w:rsid w:val="00B92DBA"/>
    <w:rsid w:val="00BD3CB2"/>
    <w:rsid w:val="00BE63BA"/>
    <w:rsid w:val="00BE6436"/>
    <w:rsid w:val="00BF1AEA"/>
    <w:rsid w:val="00C0091E"/>
    <w:rsid w:val="00C01E1D"/>
    <w:rsid w:val="00C10DBA"/>
    <w:rsid w:val="00C356B7"/>
    <w:rsid w:val="00C63B12"/>
    <w:rsid w:val="00C719A4"/>
    <w:rsid w:val="00C772A0"/>
    <w:rsid w:val="00C87A66"/>
    <w:rsid w:val="00C90988"/>
    <w:rsid w:val="00CA123A"/>
    <w:rsid w:val="00CA756D"/>
    <w:rsid w:val="00CB4747"/>
    <w:rsid w:val="00CB6823"/>
    <w:rsid w:val="00CC3D54"/>
    <w:rsid w:val="00CC702D"/>
    <w:rsid w:val="00CD1987"/>
    <w:rsid w:val="00CE2162"/>
    <w:rsid w:val="00CF2A37"/>
    <w:rsid w:val="00D00E78"/>
    <w:rsid w:val="00D04BA4"/>
    <w:rsid w:val="00D14363"/>
    <w:rsid w:val="00D14D73"/>
    <w:rsid w:val="00D171DE"/>
    <w:rsid w:val="00D2620B"/>
    <w:rsid w:val="00D30EE6"/>
    <w:rsid w:val="00D34F70"/>
    <w:rsid w:val="00D43BB6"/>
    <w:rsid w:val="00D46BB1"/>
    <w:rsid w:val="00D54DEF"/>
    <w:rsid w:val="00D57EFA"/>
    <w:rsid w:val="00D63224"/>
    <w:rsid w:val="00D85984"/>
    <w:rsid w:val="00DA02FA"/>
    <w:rsid w:val="00DA5E1B"/>
    <w:rsid w:val="00DB742D"/>
    <w:rsid w:val="00DD0D28"/>
    <w:rsid w:val="00DE6435"/>
    <w:rsid w:val="00DF0909"/>
    <w:rsid w:val="00DF27A0"/>
    <w:rsid w:val="00DF3C12"/>
    <w:rsid w:val="00E0140F"/>
    <w:rsid w:val="00E10FD3"/>
    <w:rsid w:val="00E34D8C"/>
    <w:rsid w:val="00E43718"/>
    <w:rsid w:val="00E46102"/>
    <w:rsid w:val="00E525D4"/>
    <w:rsid w:val="00E569A3"/>
    <w:rsid w:val="00E70E6B"/>
    <w:rsid w:val="00E820E9"/>
    <w:rsid w:val="00E877C1"/>
    <w:rsid w:val="00E915FD"/>
    <w:rsid w:val="00E96844"/>
    <w:rsid w:val="00EA0134"/>
    <w:rsid w:val="00EA710C"/>
    <w:rsid w:val="00EB0657"/>
    <w:rsid w:val="00EB2488"/>
    <w:rsid w:val="00EB43F5"/>
    <w:rsid w:val="00EC22D9"/>
    <w:rsid w:val="00EC73D9"/>
    <w:rsid w:val="00ED5034"/>
    <w:rsid w:val="00ED5288"/>
    <w:rsid w:val="00EF5D3A"/>
    <w:rsid w:val="00F004C9"/>
    <w:rsid w:val="00F32C6F"/>
    <w:rsid w:val="00F35618"/>
    <w:rsid w:val="00F37365"/>
    <w:rsid w:val="00F4029A"/>
    <w:rsid w:val="00F62023"/>
    <w:rsid w:val="00F82F82"/>
    <w:rsid w:val="00F859BA"/>
    <w:rsid w:val="00F9068F"/>
    <w:rsid w:val="00F94475"/>
    <w:rsid w:val="00FA0176"/>
    <w:rsid w:val="00FA0449"/>
    <w:rsid w:val="00FA4E8C"/>
    <w:rsid w:val="00FA5254"/>
    <w:rsid w:val="00FB678D"/>
    <w:rsid w:val="00FC05FF"/>
    <w:rsid w:val="00FC203C"/>
    <w:rsid w:val="00FD22BE"/>
    <w:rsid w:val="00FD4537"/>
    <w:rsid w:val="00FE048D"/>
    <w:rsid w:val="00FE4770"/>
    <w:rsid w:val="00FE72B0"/>
    <w:rsid w:val="00FF3EBC"/>
    <w:rsid w:val="00FF4462"/>
    <w:rsid w:val="065D4685"/>
    <w:rsid w:val="086B5E7F"/>
    <w:rsid w:val="0BBB8A30"/>
    <w:rsid w:val="11B9F231"/>
    <w:rsid w:val="1205825B"/>
    <w:rsid w:val="1763246F"/>
    <w:rsid w:val="17F04E0A"/>
    <w:rsid w:val="2662B649"/>
    <w:rsid w:val="270A699D"/>
    <w:rsid w:val="29180AEE"/>
    <w:rsid w:val="2B85DEA8"/>
    <w:rsid w:val="355247EE"/>
    <w:rsid w:val="363A94D1"/>
    <w:rsid w:val="3A958159"/>
    <w:rsid w:val="3CC94D97"/>
    <w:rsid w:val="418314E7"/>
    <w:rsid w:val="47058EF4"/>
    <w:rsid w:val="523CE346"/>
    <w:rsid w:val="537B3FC7"/>
    <w:rsid w:val="55A10160"/>
    <w:rsid w:val="568435EC"/>
    <w:rsid w:val="5A1933EC"/>
    <w:rsid w:val="5C8D570C"/>
    <w:rsid w:val="5CE2E29C"/>
    <w:rsid w:val="63E684FD"/>
    <w:rsid w:val="66DBABF8"/>
    <w:rsid w:val="6965E4BE"/>
    <w:rsid w:val="6EB33966"/>
    <w:rsid w:val="747837CD"/>
    <w:rsid w:val="77B8E81F"/>
    <w:rsid w:val="7D58C3E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C86CC7D"/>
  <w15:chartTrackingRefBased/>
  <w15:docId w15:val="{BFA9EAB1-C3FE-4B11-B80B-DA36CEF29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unhideWhenUsed/>
    <w:rsid w:val="0005680D"/>
    <w:rPr>
      <w:sz w:val="20"/>
      <w:szCs w:val="20"/>
    </w:rPr>
  </w:style>
  <w:style w:type="character" w:customStyle="1" w:styleId="CommentTextChar">
    <w:name w:val="Comment Text Char"/>
    <w:basedOn w:val="DefaultParagraphFont"/>
    <w:link w:val="CommentText"/>
    <w:uiPriority w:val="99"/>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sid w:val="005C1861"/>
    <w:rPr>
      <w:color w:val="0563C1" w:themeColor="hyperlink"/>
      <w:u w:val="single"/>
    </w:rPr>
  </w:style>
  <w:style w:type="character" w:styleId="UnresolvedMention">
    <w:name w:val="Unresolved Mention"/>
    <w:basedOn w:val="DefaultParagraphFont"/>
    <w:uiPriority w:val="99"/>
    <w:semiHidden/>
    <w:unhideWhenUsed/>
    <w:rsid w:val="005C1861"/>
    <w:rPr>
      <w:color w:val="605E5C"/>
      <w:shd w:val="clear" w:color="auto" w:fill="E1DFDD"/>
    </w:rPr>
  </w:style>
  <w:style w:type="paragraph" w:styleId="ListParagraph">
    <w:name w:val="List Paragraph"/>
    <w:basedOn w:val="Normal"/>
    <w:uiPriority w:val="34"/>
    <w:qFormat/>
    <w:rsid w:val="00460F6A"/>
    <w:pPr>
      <w:ind w:left="720"/>
      <w:contextualSpacing/>
    </w:pPr>
  </w:style>
  <w:style w:type="paragraph" w:styleId="Revision">
    <w:name w:val="Revision"/>
    <w:hidden/>
    <w:uiPriority w:val="99"/>
    <w:semiHidden/>
    <w:rsid w:val="009935A5"/>
    <w:pPr>
      <w:spacing w:after="0" w:line="240" w:lineRule="auto"/>
    </w:pPr>
    <w:rPr>
      <w:rFonts w:ascii="Times New Roman" w:eastAsia="Tahoma" w:hAnsi="Times New Roman" w:cs="Times New Roman"/>
      <w:kern w:val="1"/>
      <w:sz w:val="24"/>
      <w:szCs w:val="24"/>
    </w:rPr>
  </w:style>
  <w:style w:type="table" w:styleId="TableGrid">
    <w:name w:val="Table Grid"/>
    <w:basedOn w:val="TableNormal"/>
    <w:rsid w:val="003830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riptor-listitemlistlist-4ba68956-9fae-4095-87a6-4b38adc1c86b1">
    <w:name w:val="scriptor-listitemlist!list-4ba68956-9fae-4095-87a6-4b38adc1c86b1"/>
    <w:basedOn w:val="Normal"/>
    <w:rsid w:val="0057628A"/>
    <w:pPr>
      <w:widowControl/>
      <w:suppressAutoHyphens w:val="0"/>
      <w:spacing w:after="160"/>
    </w:pPr>
    <w:rPr>
      <w:rFonts w:eastAsia="Times New Roman"/>
      <w:kern w:val="0"/>
    </w:rPr>
  </w:style>
  <w:style w:type="paragraph" w:styleId="Header">
    <w:name w:val="header"/>
    <w:basedOn w:val="Normal"/>
    <w:link w:val="HeaderChar"/>
    <w:uiPriority w:val="99"/>
    <w:unhideWhenUsed/>
    <w:rsid w:val="00F32C6F"/>
    <w:pPr>
      <w:tabs>
        <w:tab w:val="center" w:pos="4680"/>
        <w:tab w:val="right" w:pos="9360"/>
      </w:tabs>
    </w:pPr>
  </w:style>
  <w:style w:type="character" w:customStyle="1" w:styleId="HeaderChar">
    <w:name w:val="Header Char"/>
    <w:basedOn w:val="DefaultParagraphFont"/>
    <w:link w:val="Header"/>
    <w:uiPriority w:val="99"/>
    <w:rsid w:val="00F32C6F"/>
    <w:rPr>
      <w:rFonts w:ascii="Times New Roman" w:eastAsia="Tahoma" w:hAnsi="Times New Roman" w:cs="Times New Roman"/>
      <w:kern w:val="1"/>
      <w:sz w:val="24"/>
      <w:szCs w:val="24"/>
    </w:rPr>
  </w:style>
  <w:style w:type="paragraph" w:styleId="Footer">
    <w:name w:val="footer"/>
    <w:basedOn w:val="Normal"/>
    <w:link w:val="FooterChar"/>
    <w:uiPriority w:val="99"/>
    <w:unhideWhenUsed/>
    <w:rsid w:val="00F32C6F"/>
    <w:pPr>
      <w:tabs>
        <w:tab w:val="center" w:pos="4680"/>
        <w:tab w:val="right" w:pos="9360"/>
      </w:tabs>
    </w:pPr>
  </w:style>
  <w:style w:type="character" w:customStyle="1" w:styleId="FooterChar">
    <w:name w:val="Footer Char"/>
    <w:basedOn w:val="DefaultParagraphFont"/>
    <w:link w:val="Footer"/>
    <w:uiPriority w:val="99"/>
    <w:rsid w:val="00F32C6F"/>
    <w:rPr>
      <w:rFonts w:ascii="Times New Roman" w:eastAsia="Tahoma"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1d2a24b-1052-4a75-9625-0a6c25977af8">
      <Terms xmlns="http://schemas.microsoft.com/office/infopath/2007/PartnerControls"/>
    </lcf76f155ced4ddcb4097134ff3c332f>
    <TaxCatchAll xmlns="d5a93133-2400-4b68-a608-357c2df69239" xsi:nil="true"/>
    <SharedWithUsers xmlns="d5a93133-2400-4b68-a608-357c2df69239">
      <UserInfo>
        <DisplayName>Tamara Halle (She/Her/Hers)</DisplayName>
        <AccountId>13</AccountId>
        <AccountType/>
      </UserInfo>
      <UserInfo>
        <DisplayName>Jennifer Cleveland (She/Her/Hers)</DisplayName>
        <AccountId>12</AccountId>
        <AccountType/>
      </UserInfo>
      <UserInfo>
        <DisplayName>Diana Gal-Szabo (She/Her/Hers)</DisplayName>
        <AccountId>21</AccountId>
        <AccountType/>
      </UserInfo>
      <UserInfo>
        <DisplayName>Claire Vansell (She/Her/Hers)</DisplayName>
        <AccountId>52</AccountId>
        <AccountType/>
      </UserInfo>
      <UserInfo>
        <DisplayName>Alexandra Verhoye</DisplayName>
        <AccountId>31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76C34B35D57E468B275B6CB674411B" ma:contentTypeVersion="16" ma:contentTypeDescription="Create a new document." ma:contentTypeScope="" ma:versionID="2f99dd8dcb4953c5223159954b5369a2">
  <xsd:schema xmlns:xsd="http://www.w3.org/2001/XMLSchema" xmlns:xs="http://www.w3.org/2001/XMLSchema" xmlns:p="http://schemas.microsoft.com/office/2006/metadata/properties" xmlns:ns2="71d2a24b-1052-4a75-9625-0a6c25977af8" xmlns:ns3="d5a93133-2400-4b68-a608-357c2df69239" targetNamespace="http://schemas.microsoft.com/office/2006/metadata/properties" ma:root="true" ma:fieldsID="bbdd1e1b72d42eb73dbd4c01079faede" ns2:_="" ns3:_="">
    <xsd:import namespace="71d2a24b-1052-4a75-9625-0a6c25977af8"/>
    <xsd:import namespace="d5a93133-2400-4b68-a608-357c2df692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d2a24b-1052-4a75-9625-0a6c25977a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dadbfa4-7576-404f-aa87-11d3101ac784"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a93133-2400-4b68-a608-357c2df692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f50c65b-759e-4326-9950-330588a48975}" ma:internalName="TaxCatchAll" ma:showField="CatchAllData" ma:web="d5a93133-2400-4b68-a608-357c2df692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F310D1-86AB-4C63-8C7B-5D42C1D34741}">
  <ds:schemaRefs>
    <ds:schemaRef ds:uri="http://schemas.microsoft.com/sharepoint/v3/contenttype/forms"/>
  </ds:schemaRefs>
</ds:datastoreItem>
</file>

<file path=customXml/itemProps2.xml><?xml version="1.0" encoding="utf-8"?>
<ds:datastoreItem xmlns:ds="http://schemas.openxmlformats.org/officeDocument/2006/customXml" ds:itemID="{69427763-6C17-4683-BE66-D42E977DCA4F}">
  <ds:schemaRefs>
    <ds:schemaRef ds:uri="http://schemas.microsoft.com/office/2006/metadata/properties"/>
    <ds:schemaRef ds:uri="http://schemas.microsoft.com/office/infopath/2007/PartnerControls"/>
    <ds:schemaRef ds:uri="71d2a24b-1052-4a75-9625-0a6c25977af8"/>
    <ds:schemaRef ds:uri="d5a93133-2400-4b68-a608-357c2df69239"/>
  </ds:schemaRefs>
</ds:datastoreItem>
</file>

<file path=customXml/itemProps3.xml><?xml version="1.0" encoding="utf-8"?>
<ds:datastoreItem xmlns:ds="http://schemas.openxmlformats.org/officeDocument/2006/customXml" ds:itemID="{456548E5-9CBE-4415-9D72-16B83508C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d2a24b-1052-4a75-9625-0a6c25977af8"/>
    <ds:schemaRef ds:uri="d5a93133-2400-4b68-a608-357c2df692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1472</Words>
  <Characters>8393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Jones, Molly (ACF)</cp:lastModifiedBy>
  <cp:revision>2</cp:revision>
  <dcterms:created xsi:type="dcterms:W3CDTF">2023-07-27T12:39:00Z</dcterms:created>
  <dcterms:modified xsi:type="dcterms:W3CDTF">2023-07-27T12:39:00Z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0x010100BC76C34B35D57E468B275B6CB674411B</vt:lpwstr>
  </property>
  <property fmtid="{D5CDD505-2E9C-101B-9397-08002B2CF9AE}" pid="3" name="MediaServiceImageTags">
    <vt:lpwstr/>
  </property>
</Properties>
</file>