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3B26" w:rsidP="00B063B0" w14:paraId="1F38D2B3" w14:textId="77777777">
      <w:pPr>
        <w:pBdr>
          <w:bottom w:val="single" w:sz="6" w:space="1" w:color="auto"/>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00C2749D" w:rsidP="000512C2" w14:paraId="58DE9B1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00C2749D" w:rsidRPr="00874E21" w:rsidP="00884A6D" w14:paraId="6EEF953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874E21">
        <w:rPr>
          <w:rFonts w:ascii="Times New Roman" w:hAnsi="Times New Roman"/>
          <w:b/>
          <w:bCs/>
          <w:sz w:val="20"/>
          <w:szCs w:val="20"/>
        </w:rPr>
        <w:t>U.S. DEPARTMENT OF THE INTERIOR</w:t>
      </w:r>
    </w:p>
    <w:p w:rsidR="00C2749D" w:rsidRPr="00874E21" w:rsidP="00884A6D" w14:paraId="783D62F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874E21">
        <w:rPr>
          <w:rFonts w:ascii="Times New Roman" w:hAnsi="Times New Roman"/>
          <w:b/>
          <w:bCs/>
          <w:sz w:val="20"/>
          <w:szCs w:val="20"/>
        </w:rPr>
        <w:t>BUREAU OF LAND MANAGEMENT</w:t>
      </w:r>
    </w:p>
    <w:p w:rsidR="00C2749D" w:rsidRPr="00874E21" w:rsidP="00884A6D" w14:paraId="660A3F8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C2749D" w:rsidRPr="00874E21" w:rsidP="00884A6D" w14:paraId="3233CE8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874E21">
        <w:rPr>
          <w:rFonts w:ascii="Times New Roman" w:hAnsi="Times New Roman"/>
          <w:b/>
          <w:bCs/>
          <w:sz w:val="20"/>
          <w:szCs w:val="20"/>
        </w:rPr>
        <w:t xml:space="preserve">PAPERWORK REDUCTION ACT SUBMISSION </w:t>
      </w:r>
    </w:p>
    <w:p w:rsidR="00736D80" w:rsidRPr="00874E21" w:rsidP="00884A6D" w14:paraId="0886B22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874E21">
        <w:rPr>
          <w:rFonts w:ascii="Times New Roman" w:hAnsi="Times New Roman"/>
          <w:b/>
          <w:bCs/>
          <w:caps/>
          <w:sz w:val="20"/>
          <w:szCs w:val="20"/>
        </w:rPr>
        <w:t xml:space="preserve">Supporting Statement </w:t>
      </w:r>
      <w:r w:rsidRPr="00874E21" w:rsidR="00C2749D">
        <w:rPr>
          <w:rFonts w:ascii="Times New Roman" w:hAnsi="Times New Roman"/>
          <w:b/>
          <w:bCs/>
          <w:caps/>
          <w:sz w:val="20"/>
          <w:szCs w:val="20"/>
        </w:rPr>
        <w:t xml:space="preserve">part </w:t>
      </w:r>
      <w:r w:rsidRPr="00874E21">
        <w:rPr>
          <w:rFonts w:ascii="Times New Roman" w:hAnsi="Times New Roman"/>
          <w:b/>
          <w:bCs/>
          <w:caps/>
          <w:sz w:val="20"/>
          <w:szCs w:val="20"/>
        </w:rPr>
        <w:t>A</w:t>
      </w:r>
    </w:p>
    <w:p w:rsidR="00736D80" w:rsidRPr="00874E21" w:rsidP="00884A6D" w14:paraId="326DB3A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C96780" w:rsidRPr="00874E21" w:rsidP="00884A6D" w14:paraId="3592B317" w14:textId="77777777">
      <w:pPr>
        <w:tabs>
          <w:tab w:val="left" w:pos="360"/>
          <w:tab w:val="left" w:pos="630"/>
        </w:tabs>
        <w:jc w:val="center"/>
        <w:rPr>
          <w:rFonts w:ascii="Times New Roman" w:hAnsi="Times New Roman" w:cs="Courier New"/>
          <w:b/>
          <w:sz w:val="20"/>
          <w:szCs w:val="20"/>
        </w:rPr>
      </w:pPr>
      <w:r w:rsidRPr="00874E21">
        <w:rPr>
          <w:rFonts w:ascii="Times New Roman" w:hAnsi="Times New Roman" w:cs="Courier New"/>
          <w:b/>
          <w:sz w:val="20"/>
          <w:szCs w:val="20"/>
        </w:rPr>
        <w:t>ONSHORE OIL AND GAS OPERATIONS AND PRODUCTION</w:t>
      </w:r>
    </w:p>
    <w:p w:rsidR="00736D80" w:rsidRPr="00874E21" w:rsidP="00884A6D" w14:paraId="57ED3885" w14:textId="2D287520">
      <w:pPr>
        <w:tabs>
          <w:tab w:val="left" w:pos="360"/>
          <w:tab w:val="left" w:pos="630"/>
        </w:tabs>
        <w:jc w:val="center"/>
        <w:rPr>
          <w:rFonts w:ascii="Times New Roman" w:hAnsi="Times New Roman" w:cs="Courier New"/>
          <w:b/>
          <w:sz w:val="20"/>
          <w:szCs w:val="20"/>
        </w:rPr>
      </w:pPr>
      <w:r w:rsidRPr="00874E21">
        <w:rPr>
          <w:rFonts w:ascii="Times New Roman" w:hAnsi="Times New Roman" w:cs="Courier New"/>
          <w:b/>
          <w:sz w:val="20"/>
          <w:szCs w:val="20"/>
        </w:rPr>
        <w:t>43 CFR 3160</w:t>
      </w:r>
      <w:r w:rsidRPr="00874E21" w:rsidR="00701E3B">
        <w:rPr>
          <w:rFonts w:ascii="Times New Roman" w:hAnsi="Times New Roman" w:cs="Courier New"/>
          <w:b/>
          <w:sz w:val="20"/>
          <w:szCs w:val="20"/>
        </w:rPr>
        <w:t xml:space="preserve"> AND 3170</w:t>
      </w:r>
    </w:p>
    <w:p w:rsidR="00736D80" w:rsidRPr="00874E21" w:rsidP="00884A6D" w14:paraId="429E24E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736D80" w:rsidRPr="00874E21" w:rsidP="00884A6D" w14:paraId="47F9880E" w14:textId="1C9A8F0B">
      <w:pPr>
        <w:pBdr>
          <w:bottom w:val="single" w:sz="6" w:space="1" w:color="auto"/>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874E21">
        <w:rPr>
          <w:rFonts w:ascii="Times New Roman" w:hAnsi="Times New Roman"/>
          <w:b/>
          <w:bCs/>
          <w:caps/>
          <w:sz w:val="20"/>
          <w:szCs w:val="20"/>
        </w:rPr>
        <w:t>OMB Control Number 1004-</w:t>
      </w:r>
      <w:r w:rsidRPr="00874E21" w:rsidR="00CF372C">
        <w:rPr>
          <w:rFonts w:ascii="Times New Roman" w:hAnsi="Times New Roman"/>
          <w:b/>
          <w:bCs/>
          <w:caps/>
          <w:sz w:val="20"/>
          <w:szCs w:val="20"/>
        </w:rPr>
        <w:t>0220</w:t>
      </w:r>
    </w:p>
    <w:p w:rsidR="00736D80" w:rsidRPr="00874E21" w:rsidP="000512C2" w14:paraId="4AE5636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972FD2" w:rsidRPr="00874E21" w:rsidP="00972FD2" w14:paraId="5D22D927" w14:textId="735A5F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b/>
          <w:sz w:val="20"/>
          <w:szCs w:val="20"/>
        </w:rPr>
        <w:t>Terms of Clearance:</w:t>
      </w:r>
      <w:r w:rsidRPr="00874E21">
        <w:rPr>
          <w:rFonts w:ascii="Times New Roman" w:hAnsi="Times New Roman"/>
          <w:sz w:val="20"/>
          <w:szCs w:val="20"/>
        </w:rPr>
        <w:t xml:space="preserve"> Not applicable. The Office of Management and Budget (OMB) provided no Terms of Clearance when it last approved the collections of information under this OMB </w:t>
      </w:r>
      <w:r w:rsidRPr="00874E21" w:rsidR="0005780D">
        <w:rPr>
          <w:rFonts w:ascii="Times New Roman" w:hAnsi="Times New Roman"/>
          <w:sz w:val="20"/>
          <w:szCs w:val="20"/>
        </w:rPr>
        <w:t>control number</w:t>
      </w:r>
      <w:r w:rsidRPr="00874E21">
        <w:rPr>
          <w:rFonts w:ascii="Times New Roman" w:hAnsi="Times New Roman"/>
          <w:sz w:val="20"/>
          <w:szCs w:val="20"/>
        </w:rPr>
        <w:t xml:space="preserve"> (see </w:t>
      </w:r>
      <w:r w:rsidRPr="00874E21" w:rsidR="006B1F29">
        <w:rPr>
          <w:rFonts w:ascii="Times New Roman" w:hAnsi="Times New Roman"/>
          <w:sz w:val="20"/>
          <w:szCs w:val="20"/>
        </w:rPr>
        <w:t>the OMB</w:t>
      </w:r>
      <w:r w:rsidRPr="00874E21">
        <w:rPr>
          <w:rFonts w:ascii="Times New Roman" w:hAnsi="Times New Roman"/>
          <w:sz w:val="20"/>
          <w:szCs w:val="20"/>
        </w:rPr>
        <w:t xml:space="preserve"> Notice of Action dated </w:t>
      </w:r>
      <w:r w:rsidRPr="00874E21" w:rsidR="00564DF1">
        <w:rPr>
          <w:rFonts w:ascii="Times New Roman" w:hAnsi="Times New Roman"/>
          <w:sz w:val="20"/>
          <w:szCs w:val="20"/>
        </w:rPr>
        <w:t>January 26, 2022</w:t>
      </w:r>
      <w:r w:rsidRPr="00874E21">
        <w:rPr>
          <w:rFonts w:ascii="Times New Roman" w:hAnsi="Times New Roman"/>
          <w:sz w:val="20"/>
          <w:szCs w:val="20"/>
        </w:rPr>
        <w:t>).</w:t>
      </w:r>
    </w:p>
    <w:p w:rsidR="00736D80" w:rsidRPr="00874E21" w:rsidP="00972FD2" w14:paraId="1CF1A79A" w14:textId="2AC994D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36D80" w:rsidRPr="00874E21" w:rsidP="1B3DBC4C" w14:paraId="7DB79123" w14:textId="1CBCF70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b/>
          <w:bCs/>
          <w:sz w:val="20"/>
          <w:szCs w:val="20"/>
        </w:rPr>
        <w:t xml:space="preserve">Abstract: </w:t>
      </w:r>
      <w:r w:rsidRPr="00874E21">
        <w:rPr>
          <w:rFonts w:ascii="Times New Roman" w:hAnsi="Times New Roman"/>
          <w:sz w:val="20"/>
          <w:szCs w:val="20"/>
        </w:rPr>
        <w:t>Various Federal and Indian mineral leasing statutes authorize the Bureau of Land Management (BLM) to grant and manage onshore oil and gas leases on Federal and Indian (except Osage Tribe) lands. In order to fulfill its responsibilities under these statutes, the BLM needs to perform the information collection (IC) activities set forth in the regulations at 43 CFR 3160</w:t>
      </w:r>
      <w:r w:rsidRPr="00874E21" w:rsidR="004F1213">
        <w:rPr>
          <w:rFonts w:ascii="Times New Roman" w:hAnsi="Times New Roman"/>
          <w:sz w:val="20"/>
          <w:szCs w:val="20"/>
        </w:rPr>
        <w:t>, 3171, 3172, 3176, and 3177</w:t>
      </w:r>
      <w:r w:rsidRPr="00874E21">
        <w:rPr>
          <w:rFonts w:ascii="Times New Roman" w:hAnsi="Times New Roman"/>
          <w:sz w:val="20"/>
          <w:szCs w:val="20"/>
        </w:rPr>
        <w:t xml:space="preserve">. </w:t>
      </w:r>
      <w:r w:rsidRPr="00874E21" w:rsidR="002C48DB">
        <w:rPr>
          <w:rFonts w:ascii="Times New Roman" w:hAnsi="Times New Roman"/>
          <w:sz w:val="20"/>
          <w:szCs w:val="20"/>
        </w:rPr>
        <w:t xml:space="preserve">This request is being submitted to </w:t>
      </w:r>
      <w:r w:rsidRPr="00874E21" w:rsidR="006B1F29">
        <w:rPr>
          <w:rFonts w:ascii="Times New Roman" w:hAnsi="Times New Roman"/>
          <w:sz w:val="20"/>
          <w:szCs w:val="20"/>
        </w:rPr>
        <w:t>the</w:t>
      </w:r>
      <w:r w:rsidRPr="00874E21" w:rsidR="002C48DB">
        <w:rPr>
          <w:rFonts w:ascii="Times New Roman" w:hAnsi="Times New Roman"/>
          <w:sz w:val="20"/>
          <w:szCs w:val="20"/>
        </w:rPr>
        <w:t xml:space="preserve"> OMB in association with the BLM’s </w:t>
      </w:r>
      <w:r w:rsidRPr="00874E21" w:rsidR="00E07AB0">
        <w:rPr>
          <w:rFonts w:ascii="Times New Roman" w:hAnsi="Times New Roman"/>
          <w:sz w:val="20"/>
          <w:szCs w:val="20"/>
        </w:rPr>
        <w:t>final</w:t>
      </w:r>
      <w:r w:rsidRPr="00874E21" w:rsidR="002C48DB">
        <w:rPr>
          <w:rFonts w:ascii="Times New Roman" w:hAnsi="Times New Roman"/>
          <w:sz w:val="20"/>
          <w:szCs w:val="20"/>
        </w:rPr>
        <w:t xml:space="preserve"> rule pertaining to fluid mineral leasing requirements (RIN 1004-AE8</w:t>
      </w:r>
      <w:r w:rsidRPr="00874E21" w:rsidR="0082245F">
        <w:rPr>
          <w:rFonts w:ascii="Times New Roman" w:hAnsi="Times New Roman"/>
          <w:sz w:val="20"/>
          <w:szCs w:val="20"/>
        </w:rPr>
        <w:t>0</w:t>
      </w:r>
      <w:r w:rsidRPr="00874E21" w:rsidR="002C48DB">
        <w:rPr>
          <w:rFonts w:ascii="Times New Roman" w:hAnsi="Times New Roman"/>
          <w:sz w:val="20"/>
          <w:szCs w:val="20"/>
        </w:rPr>
        <w:t>).</w:t>
      </w:r>
      <w:r w:rsidRPr="00874E21" w:rsidR="002B2F65">
        <w:rPr>
          <w:rFonts w:ascii="Times New Roman" w:hAnsi="Times New Roman"/>
          <w:sz w:val="20"/>
          <w:szCs w:val="20"/>
        </w:rPr>
        <w:t xml:space="preserve"> Many of the </w:t>
      </w:r>
      <w:r w:rsidRPr="00874E21" w:rsidR="00C97016">
        <w:rPr>
          <w:rFonts w:ascii="Times New Roman" w:hAnsi="Times New Roman"/>
          <w:sz w:val="20"/>
          <w:szCs w:val="20"/>
        </w:rPr>
        <w:t xml:space="preserve">IC activities </w:t>
      </w:r>
      <w:r w:rsidRPr="00874E21" w:rsidR="142083A5">
        <w:rPr>
          <w:rFonts w:ascii="Times New Roman" w:hAnsi="Times New Roman"/>
          <w:sz w:val="20"/>
          <w:szCs w:val="20"/>
        </w:rPr>
        <w:t>have been taken</w:t>
      </w:r>
      <w:r w:rsidRPr="00874E21" w:rsidR="00C97016">
        <w:rPr>
          <w:rFonts w:ascii="Times New Roman" w:hAnsi="Times New Roman"/>
          <w:sz w:val="20"/>
          <w:szCs w:val="20"/>
        </w:rPr>
        <w:t xml:space="preserve"> from OMB Control Number 1004-0137. </w:t>
      </w:r>
    </w:p>
    <w:p w:rsidR="00736D80" w:rsidRPr="00874E21" w:rsidP="00884A6D" w14:paraId="0647F5E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36D80" w:rsidRPr="00874E21" w:rsidP="00884A6D" w14:paraId="11B0B6D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874E21">
        <w:rPr>
          <w:rFonts w:ascii="Times New Roman" w:hAnsi="Times New Roman"/>
          <w:b/>
          <w:bCs/>
          <w:sz w:val="20"/>
          <w:szCs w:val="20"/>
        </w:rPr>
        <w:t>Justification</w:t>
      </w:r>
    </w:p>
    <w:p w:rsidR="007154C0" w:rsidRPr="00874E21" w:rsidP="00884A6D" w14:paraId="43634AD8" w14:textId="77777777">
      <w:pPr>
        <w:tabs>
          <w:tab w:val="left" w:pos="360"/>
          <w:tab w:val="left" w:pos="630"/>
        </w:tabs>
        <w:rPr>
          <w:rFonts w:ascii="Times New Roman" w:hAnsi="Times New Roman"/>
          <w:sz w:val="20"/>
          <w:szCs w:val="20"/>
        </w:rPr>
      </w:pPr>
    </w:p>
    <w:p w:rsidR="00C827C3" w:rsidRPr="00874E21" w:rsidP="00884A6D" w14:paraId="533B1A28" w14:textId="2B78C692">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1.</w:t>
      </w:r>
      <w:r w:rsidRPr="00874E21">
        <w:rPr>
          <w:rFonts w:ascii="Times New Roman" w:hAnsi="Times New Roman"/>
          <w:b/>
          <w:sz w:val="20"/>
          <w:szCs w:val="20"/>
        </w:rPr>
        <w:tab/>
        <w:t>Explain the circumstances that make the collection of information necessary.</w:t>
      </w:r>
      <w:r w:rsidRPr="00874E21" w:rsidR="006B1F29">
        <w:rPr>
          <w:rFonts w:ascii="Times New Roman" w:hAnsi="Times New Roman"/>
          <w:b/>
          <w:sz w:val="20"/>
          <w:szCs w:val="20"/>
        </w:rPr>
        <w:t xml:space="preserve"> </w:t>
      </w:r>
      <w:r w:rsidRPr="00874E21">
        <w:rPr>
          <w:rFonts w:ascii="Times New Roman" w:hAnsi="Times New Roman"/>
          <w:b/>
          <w:sz w:val="20"/>
          <w:szCs w:val="20"/>
        </w:rPr>
        <w:t>Identify any legal or administrative requirements that necessitate the collection.</w:t>
      </w:r>
    </w:p>
    <w:p w:rsidR="007154C0" w:rsidRPr="00874E21" w:rsidP="00884A6D" w14:paraId="1D675AA2" w14:textId="77777777">
      <w:pPr>
        <w:tabs>
          <w:tab w:val="left" w:pos="360"/>
          <w:tab w:val="left" w:pos="630"/>
        </w:tabs>
        <w:rPr>
          <w:rFonts w:ascii="Times New Roman" w:hAnsi="Times New Roman"/>
          <w:sz w:val="20"/>
          <w:szCs w:val="20"/>
        </w:rPr>
      </w:pPr>
    </w:p>
    <w:p w:rsidR="007154C0" w:rsidRPr="00874E21" w:rsidP="00884A6D" w14:paraId="210CB41F" w14:textId="77777777">
      <w:pPr>
        <w:tabs>
          <w:tab w:val="left" w:pos="360"/>
          <w:tab w:val="left" w:pos="630"/>
        </w:tabs>
        <w:rPr>
          <w:rFonts w:ascii="Times New Roman" w:hAnsi="Times New Roman"/>
          <w:sz w:val="20"/>
          <w:szCs w:val="20"/>
        </w:rPr>
      </w:pPr>
      <w:r w:rsidRPr="00874E21">
        <w:rPr>
          <w:rFonts w:ascii="Times New Roman" w:hAnsi="Times New Roman"/>
          <w:sz w:val="20"/>
          <w:szCs w:val="20"/>
        </w:rPr>
        <w:t xml:space="preserve">The </w:t>
      </w:r>
      <w:r w:rsidRPr="00874E21" w:rsidR="007840DE">
        <w:rPr>
          <w:rFonts w:ascii="Times New Roman" w:hAnsi="Times New Roman"/>
          <w:sz w:val="20"/>
          <w:szCs w:val="20"/>
        </w:rPr>
        <w:t xml:space="preserve">following statutes authorize the </w:t>
      </w:r>
      <w:r w:rsidRPr="00874E21">
        <w:rPr>
          <w:rFonts w:ascii="Times New Roman" w:hAnsi="Times New Roman"/>
          <w:sz w:val="20"/>
          <w:szCs w:val="20"/>
        </w:rPr>
        <w:t xml:space="preserve">Bureau of Land Management (BLM) </w:t>
      </w:r>
      <w:r w:rsidRPr="00874E21" w:rsidR="007840DE">
        <w:rPr>
          <w:rFonts w:ascii="Times New Roman" w:hAnsi="Times New Roman"/>
          <w:sz w:val="20"/>
          <w:szCs w:val="20"/>
        </w:rPr>
        <w:t xml:space="preserve">to collect </w:t>
      </w:r>
      <w:r w:rsidRPr="00874E21">
        <w:rPr>
          <w:rFonts w:ascii="Times New Roman" w:hAnsi="Times New Roman"/>
          <w:sz w:val="20"/>
          <w:szCs w:val="20"/>
        </w:rPr>
        <w:t xml:space="preserve">information from those who wish to </w:t>
      </w:r>
      <w:r w:rsidRPr="00874E21" w:rsidR="00474088">
        <w:rPr>
          <w:rFonts w:ascii="Times New Roman" w:hAnsi="Times New Roman"/>
          <w:sz w:val="20"/>
          <w:szCs w:val="20"/>
        </w:rPr>
        <w:t xml:space="preserve">participate in the exploration, development, </w:t>
      </w:r>
      <w:r w:rsidRPr="00874E21" w:rsidR="00FA06BB">
        <w:rPr>
          <w:rFonts w:ascii="Times New Roman" w:hAnsi="Times New Roman"/>
          <w:sz w:val="20"/>
          <w:szCs w:val="20"/>
        </w:rPr>
        <w:t xml:space="preserve">production, </w:t>
      </w:r>
      <w:r w:rsidRPr="00874E21" w:rsidR="00474088">
        <w:rPr>
          <w:rFonts w:ascii="Times New Roman" w:hAnsi="Times New Roman"/>
          <w:sz w:val="20"/>
          <w:szCs w:val="20"/>
        </w:rPr>
        <w:t xml:space="preserve">and utilization of </w:t>
      </w:r>
      <w:r w:rsidRPr="00874E21" w:rsidR="00BF342C">
        <w:rPr>
          <w:rFonts w:ascii="Times New Roman" w:hAnsi="Times New Roman"/>
          <w:sz w:val="20"/>
          <w:szCs w:val="20"/>
        </w:rPr>
        <w:t xml:space="preserve">oil and gas operations </w:t>
      </w:r>
      <w:r w:rsidRPr="00874E21" w:rsidR="00474088">
        <w:rPr>
          <w:rFonts w:ascii="Times New Roman" w:hAnsi="Times New Roman"/>
          <w:sz w:val="20"/>
          <w:szCs w:val="20"/>
        </w:rPr>
        <w:t>on BLM-managed public lands</w:t>
      </w:r>
      <w:r w:rsidRPr="00874E21">
        <w:rPr>
          <w:rFonts w:ascii="Times New Roman" w:hAnsi="Times New Roman"/>
          <w:sz w:val="20"/>
          <w:szCs w:val="20"/>
        </w:rPr>
        <w:t>:</w:t>
      </w:r>
    </w:p>
    <w:p w:rsidR="00091758" w:rsidRPr="00874E21" w:rsidP="00613C1C" w14:paraId="2748E375" w14:textId="2990BE0F">
      <w:pPr>
        <w:numPr>
          <w:ilvl w:val="0"/>
          <w:numId w:val="1"/>
        </w:numPr>
        <w:tabs>
          <w:tab w:val="left" w:pos="360"/>
          <w:tab w:val="left" w:pos="630"/>
        </w:tabs>
        <w:rPr>
          <w:rFonts w:ascii="Times New Roman" w:hAnsi="Times New Roman"/>
          <w:sz w:val="20"/>
          <w:szCs w:val="20"/>
        </w:rPr>
      </w:pPr>
      <w:bookmarkStart w:id="0" w:name="_Hlk66343306"/>
      <w:r w:rsidRPr="00874E21">
        <w:rPr>
          <w:rFonts w:ascii="Times New Roman" w:hAnsi="Times New Roman"/>
          <w:sz w:val="20"/>
          <w:szCs w:val="20"/>
        </w:rPr>
        <w:t xml:space="preserve">Chapter 3A, </w:t>
      </w:r>
      <w:r w:rsidRPr="00874E21" w:rsidR="008E0DE3">
        <w:rPr>
          <w:rFonts w:ascii="Times New Roman" w:hAnsi="Times New Roman"/>
          <w:sz w:val="20"/>
          <w:szCs w:val="20"/>
        </w:rPr>
        <w:t>Subchapter I of t</w:t>
      </w:r>
      <w:r w:rsidRPr="00874E21" w:rsidR="00A85088">
        <w:rPr>
          <w:rFonts w:ascii="Times New Roman" w:hAnsi="Times New Roman"/>
          <w:sz w:val="20"/>
          <w:szCs w:val="20"/>
        </w:rPr>
        <w:t xml:space="preserve">he </w:t>
      </w:r>
      <w:r w:rsidRPr="00874E21" w:rsidR="008E0DE3">
        <w:rPr>
          <w:rFonts w:ascii="Times New Roman" w:hAnsi="Times New Roman"/>
          <w:sz w:val="20"/>
          <w:szCs w:val="20"/>
        </w:rPr>
        <w:t xml:space="preserve">Mineral Leasing Act, </w:t>
      </w:r>
      <w:r w:rsidRPr="00874E21" w:rsidR="007154C0">
        <w:rPr>
          <w:rFonts w:ascii="Times New Roman" w:hAnsi="Times New Roman"/>
          <w:sz w:val="20"/>
          <w:szCs w:val="20"/>
        </w:rPr>
        <w:t>30 U.S.C. 181</w:t>
      </w:r>
      <w:r w:rsidRPr="00874E21" w:rsidR="007840DE">
        <w:rPr>
          <w:rFonts w:ascii="Times New Roman" w:hAnsi="Times New Roman"/>
          <w:sz w:val="20"/>
          <w:szCs w:val="20"/>
        </w:rPr>
        <w:t>-</w:t>
      </w:r>
      <w:r w:rsidRPr="00874E21" w:rsidR="008E0DE3">
        <w:rPr>
          <w:rFonts w:ascii="Times New Roman" w:hAnsi="Times New Roman"/>
          <w:sz w:val="20"/>
          <w:szCs w:val="20"/>
        </w:rPr>
        <w:t>196</w:t>
      </w:r>
    </w:p>
    <w:p w:rsidR="00091758" w:rsidRPr="00874E21" w:rsidP="00613C1C" w14:paraId="324ACE68" w14:textId="30D80391">
      <w:pPr>
        <w:numPr>
          <w:ilvl w:val="0"/>
          <w:numId w:val="1"/>
        </w:numPr>
        <w:tabs>
          <w:tab w:val="left" w:pos="360"/>
          <w:tab w:val="left" w:pos="630"/>
        </w:tabs>
        <w:rPr>
          <w:rFonts w:ascii="Times New Roman" w:hAnsi="Times New Roman"/>
          <w:sz w:val="20"/>
          <w:szCs w:val="20"/>
        </w:rPr>
      </w:pPr>
      <w:r w:rsidRPr="00874E21">
        <w:rPr>
          <w:rFonts w:ascii="Times New Roman" w:hAnsi="Times New Roman"/>
          <w:sz w:val="20"/>
          <w:szCs w:val="20"/>
        </w:rPr>
        <w:t xml:space="preserve">Chapter 3A, </w:t>
      </w:r>
      <w:r w:rsidRPr="00874E21" w:rsidR="008E0DE3">
        <w:rPr>
          <w:rFonts w:ascii="Times New Roman" w:hAnsi="Times New Roman"/>
          <w:sz w:val="20"/>
          <w:szCs w:val="20"/>
        </w:rPr>
        <w:t>Subchapter IV of the Mineral Leasing Act, 30 U.S.C. 223-236b</w:t>
      </w:r>
    </w:p>
    <w:p w:rsidR="00091758" w:rsidRPr="00874E21" w:rsidP="00613C1C" w14:paraId="7ADD2985" w14:textId="270FB46F">
      <w:pPr>
        <w:numPr>
          <w:ilvl w:val="0"/>
          <w:numId w:val="1"/>
        </w:numPr>
        <w:tabs>
          <w:tab w:val="left" w:pos="360"/>
          <w:tab w:val="left" w:pos="630"/>
        </w:tabs>
        <w:rPr>
          <w:rFonts w:ascii="Times New Roman" w:hAnsi="Times New Roman"/>
          <w:sz w:val="20"/>
          <w:szCs w:val="20"/>
        </w:rPr>
      </w:pPr>
      <w:r w:rsidRPr="00874E21">
        <w:rPr>
          <w:rFonts w:ascii="Times New Roman" w:hAnsi="Times New Roman"/>
          <w:sz w:val="20"/>
          <w:szCs w:val="20"/>
        </w:rPr>
        <w:t>Mineral Leasing Act for Acquired Lands, 30 U.S.C. 351</w:t>
      </w:r>
      <w:r w:rsidRPr="00874E21">
        <w:rPr>
          <w:rFonts w:ascii="Times New Roman" w:hAnsi="Times New Roman"/>
          <w:sz w:val="20"/>
          <w:szCs w:val="20"/>
        </w:rPr>
        <w:noBreakHyphen/>
        <w:t>360</w:t>
      </w:r>
    </w:p>
    <w:p w:rsidR="00091758" w:rsidRPr="00874E21" w:rsidP="00613C1C" w14:paraId="118EC6EF" w14:textId="36EA9121">
      <w:pPr>
        <w:numPr>
          <w:ilvl w:val="0"/>
          <w:numId w:val="1"/>
        </w:numPr>
        <w:tabs>
          <w:tab w:val="left" w:pos="360"/>
          <w:tab w:val="left" w:pos="630"/>
        </w:tabs>
        <w:rPr>
          <w:rFonts w:ascii="Times New Roman" w:hAnsi="Times New Roman"/>
          <w:sz w:val="20"/>
          <w:szCs w:val="20"/>
        </w:rPr>
      </w:pPr>
      <w:r w:rsidRPr="00874E21">
        <w:rPr>
          <w:rFonts w:ascii="Times New Roman" w:hAnsi="Times New Roman"/>
          <w:sz w:val="20"/>
          <w:szCs w:val="20"/>
        </w:rPr>
        <w:t>Federal Oil and Ga</w:t>
      </w:r>
      <w:r w:rsidRPr="00874E21" w:rsidR="008E0DE3">
        <w:rPr>
          <w:rFonts w:ascii="Times New Roman" w:hAnsi="Times New Roman"/>
          <w:sz w:val="20"/>
          <w:szCs w:val="20"/>
        </w:rPr>
        <w:t xml:space="preserve">s Royalty Management Act, </w:t>
      </w:r>
      <w:r w:rsidRPr="00874E21" w:rsidR="007154C0">
        <w:rPr>
          <w:rFonts w:ascii="Times New Roman" w:hAnsi="Times New Roman"/>
          <w:sz w:val="20"/>
          <w:szCs w:val="20"/>
        </w:rPr>
        <w:t>30 U.S.C. 1</w:t>
      </w:r>
      <w:r w:rsidRPr="00874E21">
        <w:rPr>
          <w:rFonts w:ascii="Times New Roman" w:hAnsi="Times New Roman"/>
          <w:sz w:val="20"/>
          <w:szCs w:val="20"/>
        </w:rPr>
        <w:t>701</w:t>
      </w:r>
      <w:r w:rsidRPr="00874E21" w:rsidR="008E0DE3">
        <w:rPr>
          <w:rFonts w:ascii="Times New Roman" w:hAnsi="Times New Roman"/>
          <w:sz w:val="20"/>
          <w:szCs w:val="20"/>
        </w:rPr>
        <w:t>-175</w:t>
      </w:r>
      <w:r w:rsidRPr="00874E21" w:rsidR="00586DDF">
        <w:rPr>
          <w:rFonts w:ascii="Times New Roman" w:hAnsi="Times New Roman"/>
          <w:sz w:val="20"/>
          <w:szCs w:val="20"/>
        </w:rPr>
        <w:t>9</w:t>
      </w:r>
    </w:p>
    <w:p w:rsidR="008E0DE3" w:rsidRPr="00874E21" w:rsidP="00613C1C" w14:paraId="2D727CCB" w14:textId="0FAAA6EE">
      <w:pPr>
        <w:numPr>
          <w:ilvl w:val="0"/>
          <w:numId w:val="1"/>
        </w:numPr>
        <w:tabs>
          <w:tab w:val="left" w:pos="360"/>
          <w:tab w:val="left" w:pos="630"/>
        </w:tabs>
        <w:rPr>
          <w:rFonts w:ascii="Times New Roman" w:hAnsi="Times New Roman"/>
          <w:sz w:val="20"/>
          <w:szCs w:val="20"/>
        </w:rPr>
      </w:pPr>
      <w:r w:rsidRPr="00874E21">
        <w:rPr>
          <w:rFonts w:ascii="Times New Roman" w:hAnsi="Times New Roman"/>
          <w:sz w:val="20"/>
          <w:szCs w:val="20"/>
        </w:rPr>
        <w:t>Federal Land Policy and Management Act, 43 U.S.C. 1701-178</w:t>
      </w:r>
      <w:r w:rsidRPr="00874E21" w:rsidR="00586DDF">
        <w:rPr>
          <w:rFonts w:ascii="Times New Roman" w:hAnsi="Times New Roman"/>
          <w:sz w:val="20"/>
          <w:szCs w:val="20"/>
        </w:rPr>
        <w:t>7</w:t>
      </w:r>
    </w:p>
    <w:bookmarkEnd w:id="0"/>
    <w:p w:rsidR="00A235EA" w:rsidRPr="00874E21" w:rsidP="00CB2247" w14:paraId="1C2A338B" w14:textId="77777777">
      <w:pPr>
        <w:tabs>
          <w:tab w:val="left" w:pos="360"/>
          <w:tab w:val="left" w:pos="630"/>
        </w:tabs>
        <w:rPr>
          <w:rFonts w:ascii="Times New Roman" w:hAnsi="Times New Roman"/>
          <w:sz w:val="20"/>
          <w:szCs w:val="20"/>
        </w:rPr>
      </w:pPr>
    </w:p>
    <w:p w:rsidR="00887774" w:rsidRPr="00874E21" w:rsidP="00884A6D" w14:paraId="1A080D07" w14:textId="13FC9C0A">
      <w:pPr>
        <w:tabs>
          <w:tab w:val="left" w:pos="360"/>
          <w:tab w:val="left" w:pos="630"/>
        </w:tabs>
        <w:rPr>
          <w:rFonts w:ascii="Times New Roman" w:hAnsi="Times New Roman"/>
          <w:b/>
          <w:sz w:val="20"/>
          <w:szCs w:val="20"/>
        </w:rPr>
      </w:pPr>
      <w:r w:rsidRPr="00874E21">
        <w:rPr>
          <w:rFonts w:ascii="Times New Roman" w:hAnsi="Times New Roman"/>
          <w:b/>
          <w:sz w:val="20"/>
          <w:szCs w:val="20"/>
        </w:rPr>
        <w:t>2.</w:t>
      </w:r>
      <w:r w:rsidRPr="00874E21">
        <w:rPr>
          <w:rFonts w:ascii="Times New Roman" w:hAnsi="Times New Roman"/>
          <w:b/>
          <w:sz w:val="20"/>
          <w:szCs w:val="20"/>
        </w:rPr>
        <w:tab/>
        <w:t>Indicate how, by whom, and for what purpose the information is to be used.</w:t>
      </w:r>
      <w:r w:rsidRPr="00874E21" w:rsidR="006B1F29">
        <w:rPr>
          <w:rFonts w:ascii="Times New Roman" w:hAnsi="Times New Roman"/>
          <w:b/>
          <w:sz w:val="20"/>
          <w:szCs w:val="20"/>
        </w:rPr>
        <w:t xml:space="preserve"> </w:t>
      </w:r>
      <w:r w:rsidRPr="00874E21">
        <w:rPr>
          <w:rFonts w:ascii="Times New Roman" w:hAnsi="Times New Roman"/>
          <w:b/>
          <w:sz w:val="20"/>
          <w:szCs w:val="20"/>
        </w:rPr>
        <w:t>Except for a new collection, indicate the actual use the agency has made of the information received from the current collection.</w:t>
      </w:r>
      <w:r w:rsidRPr="00874E21" w:rsidR="006B1F29">
        <w:rPr>
          <w:rFonts w:ascii="Times New Roman" w:hAnsi="Times New Roman"/>
          <w:b/>
          <w:sz w:val="20"/>
          <w:szCs w:val="20"/>
        </w:rPr>
        <w:t xml:space="preserve"> </w:t>
      </w:r>
      <w:r w:rsidRPr="00874E21">
        <w:rPr>
          <w:rFonts w:ascii="Times New Roman" w:hAnsi="Times New Roman"/>
          <w:b/>
          <w:sz w:val="20"/>
          <w:szCs w:val="20"/>
        </w:rPr>
        <w:t>Be specific.</w:t>
      </w:r>
      <w:r w:rsidRPr="00874E21" w:rsidR="006B1F29">
        <w:rPr>
          <w:rFonts w:ascii="Times New Roman" w:hAnsi="Times New Roman"/>
          <w:b/>
          <w:sz w:val="20"/>
          <w:szCs w:val="20"/>
        </w:rPr>
        <w:t xml:space="preserve"> </w:t>
      </w:r>
      <w:r w:rsidRPr="00874E21">
        <w:rPr>
          <w:rFonts w:ascii="Times New Roman" w:hAnsi="Times New Roman"/>
          <w:b/>
          <w:sz w:val="20"/>
          <w:szCs w:val="20"/>
        </w:rPr>
        <w:t>If this collection is a form or a questionnaire, every question needs to be justified.</w:t>
      </w:r>
    </w:p>
    <w:p w:rsidR="007154C0" w:rsidRPr="00874E21" w:rsidP="00884A6D" w14:paraId="41E87B7E" w14:textId="77777777">
      <w:pPr>
        <w:tabs>
          <w:tab w:val="left" w:pos="360"/>
          <w:tab w:val="left" w:pos="630"/>
        </w:tabs>
        <w:rPr>
          <w:rFonts w:ascii="Times New Roman" w:hAnsi="Times New Roman"/>
          <w:sz w:val="20"/>
          <w:szCs w:val="20"/>
        </w:rPr>
      </w:pPr>
    </w:p>
    <w:p w:rsidR="001F59DF" w:rsidRPr="00874E21" w:rsidP="00884A6D" w14:paraId="0ED66239" w14:textId="77777777">
      <w:pPr>
        <w:tabs>
          <w:tab w:val="left" w:pos="360"/>
          <w:tab w:val="left" w:pos="630"/>
        </w:tabs>
        <w:rPr>
          <w:rFonts w:ascii="Times New Roman" w:hAnsi="Times New Roman"/>
          <w:sz w:val="20"/>
          <w:szCs w:val="20"/>
        </w:rPr>
      </w:pPr>
      <w:r w:rsidRPr="00874E21">
        <w:rPr>
          <w:rFonts w:ascii="Times New Roman" w:hAnsi="Times New Roman"/>
          <w:sz w:val="20"/>
          <w:szCs w:val="20"/>
        </w:rPr>
        <w:t xml:space="preserve">The </w:t>
      </w:r>
      <w:r w:rsidRPr="00874E21" w:rsidR="00E87C06">
        <w:rPr>
          <w:rFonts w:ascii="Times New Roman" w:hAnsi="Times New Roman"/>
          <w:sz w:val="20"/>
          <w:szCs w:val="20"/>
        </w:rPr>
        <w:t xml:space="preserve">BLM needs the </w:t>
      </w:r>
      <w:r w:rsidRPr="00874E21">
        <w:rPr>
          <w:rFonts w:ascii="Times New Roman" w:hAnsi="Times New Roman"/>
          <w:sz w:val="20"/>
          <w:szCs w:val="20"/>
        </w:rPr>
        <w:t xml:space="preserve">information </w:t>
      </w:r>
      <w:r w:rsidRPr="00874E21" w:rsidR="00E87406">
        <w:rPr>
          <w:rFonts w:ascii="Times New Roman" w:hAnsi="Times New Roman"/>
          <w:sz w:val="20"/>
          <w:szCs w:val="20"/>
        </w:rPr>
        <w:t xml:space="preserve">described below </w:t>
      </w:r>
      <w:r w:rsidRPr="00874E21" w:rsidR="005E7AB5">
        <w:rPr>
          <w:rFonts w:ascii="Times New Roman" w:hAnsi="Times New Roman"/>
          <w:sz w:val="20"/>
          <w:szCs w:val="20"/>
        </w:rPr>
        <w:t xml:space="preserve">in order </w:t>
      </w:r>
      <w:r w:rsidRPr="00874E21" w:rsidR="001E03A8">
        <w:rPr>
          <w:rFonts w:ascii="Times New Roman" w:hAnsi="Times New Roman"/>
          <w:sz w:val="20"/>
          <w:szCs w:val="20"/>
        </w:rPr>
        <w:t>to</w:t>
      </w:r>
      <w:r w:rsidRPr="00874E21">
        <w:rPr>
          <w:rFonts w:ascii="Times New Roman" w:hAnsi="Times New Roman"/>
          <w:sz w:val="20"/>
          <w:szCs w:val="20"/>
        </w:rPr>
        <w:t xml:space="preserve"> </w:t>
      </w:r>
      <w:r w:rsidRPr="00874E21" w:rsidR="005E7AB5">
        <w:rPr>
          <w:rFonts w:ascii="Times New Roman" w:hAnsi="Times New Roman"/>
          <w:sz w:val="20"/>
          <w:szCs w:val="20"/>
        </w:rPr>
        <w:t>regulate oil and</w:t>
      </w:r>
      <w:r w:rsidRPr="00874E21">
        <w:rPr>
          <w:rFonts w:ascii="Times New Roman" w:hAnsi="Times New Roman"/>
          <w:sz w:val="20"/>
          <w:szCs w:val="20"/>
        </w:rPr>
        <w:t xml:space="preserve"> gas operations on public lands</w:t>
      </w:r>
      <w:r w:rsidRPr="00874E21" w:rsidR="006B1F29">
        <w:rPr>
          <w:rFonts w:ascii="Times New Roman" w:hAnsi="Times New Roman"/>
          <w:sz w:val="20"/>
          <w:szCs w:val="20"/>
        </w:rPr>
        <w:t>,</w:t>
      </w:r>
      <w:r w:rsidRPr="00874E21">
        <w:rPr>
          <w:rFonts w:ascii="Times New Roman" w:hAnsi="Times New Roman"/>
          <w:sz w:val="20"/>
          <w:szCs w:val="20"/>
        </w:rPr>
        <w:t xml:space="preserve"> in accordance with statutory requirements.</w:t>
      </w:r>
    </w:p>
    <w:p w:rsidR="001F59DF" w:rsidRPr="00874E21" w:rsidP="00884A6D" w14:paraId="5182E931" w14:textId="77777777">
      <w:pPr>
        <w:tabs>
          <w:tab w:val="left" w:pos="360"/>
          <w:tab w:val="left" w:pos="630"/>
        </w:tabs>
        <w:rPr>
          <w:rFonts w:ascii="Times New Roman" w:hAnsi="Times New Roman"/>
          <w:sz w:val="20"/>
          <w:szCs w:val="20"/>
        </w:rPr>
      </w:pPr>
    </w:p>
    <w:p w:rsidR="00B610F7" w:rsidRPr="00874E21" w:rsidP="00B178D7" w14:paraId="2638D764" w14:textId="00582005">
      <w:pPr>
        <w:tabs>
          <w:tab w:val="left" w:pos="360"/>
          <w:tab w:val="left" w:pos="630"/>
          <w:tab w:val="left" w:pos="720"/>
          <w:tab w:val="left" w:pos="1080"/>
        </w:tabs>
        <w:rPr>
          <w:rFonts w:ascii="Times New Roman" w:hAnsi="Times New Roman"/>
          <w:b/>
          <w:i/>
          <w:sz w:val="20"/>
          <w:szCs w:val="20"/>
        </w:rPr>
      </w:pPr>
      <w:r w:rsidRPr="00874E21">
        <w:rPr>
          <w:rFonts w:ascii="Times New Roman" w:hAnsi="Times New Roman"/>
          <w:b/>
          <w:i/>
          <w:sz w:val="20"/>
          <w:szCs w:val="20"/>
        </w:rPr>
        <w:t>Application for Permit to Drill or Re-enter</w:t>
      </w:r>
      <w:r w:rsidRPr="00874E21" w:rsidR="00B178D7">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B178D7">
        <w:rPr>
          <w:rFonts w:ascii="Times New Roman" w:hAnsi="Times New Roman"/>
          <w:b/>
          <w:i/>
          <w:sz w:val="20"/>
          <w:szCs w:val="20"/>
        </w:rPr>
        <w:t xml:space="preserve"> </w:t>
      </w:r>
      <w:r w:rsidRPr="00874E21">
        <w:rPr>
          <w:rFonts w:ascii="Times New Roman" w:hAnsi="Times New Roman"/>
          <w:b/>
          <w:i/>
          <w:sz w:val="20"/>
          <w:szCs w:val="20"/>
        </w:rPr>
        <w:t>43 CFR 3162.3-1</w:t>
      </w:r>
      <w:r w:rsidRPr="00874E21" w:rsidR="000036AA">
        <w:rPr>
          <w:rFonts w:ascii="Times New Roman" w:hAnsi="Times New Roman"/>
          <w:b/>
          <w:i/>
          <w:sz w:val="20"/>
          <w:szCs w:val="20"/>
        </w:rPr>
        <w:t>(a) through (i)</w:t>
      </w:r>
      <w:r w:rsidRPr="00874E21">
        <w:rPr>
          <w:rFonts w:ascii="Times New Roman" w:hAnsi="Times New Roman" w:cs="ArialMT"/>
          <w:b/>
          <w:i/>
          <w:sz w:val="20"/>
          <w:szCs w:val="20"/>
        </w:rPr>
        <w:t xml:space="preserve">, 3172.3-1, and </w:t>
      </w:r>
      <w:r w:rsidRPr="00874E21" w:rsidR="000D1DF8">
        <w:rPr>
          <w:rFonts w:ascii="Times New Roman" w:hAnsi="Times New Roman" w:cs="ArialMT"/>
          <w:b/>
          <w:i/>
          <w:sz w:val="20"/>
          <w:szCs w:val="20"/>
        </w:rPr>
        <w:t>3171.5</w:t>
      </w:r>
      <w:r w:rsidRPr="00874E21" w:rsidR="00396996">
        <w:rPr>
          <w:rFonts w:ascii="Times New Roman" w:hAnsi="Times New Roman" w:cs="ArialMT"/>
          <w:b/>
          <w:i/>
          <w:sz w:val="20"/>
          <w:szCs w:val="20"/>
        </w:rPr>
        <w:t>(</w:t>
      </w:r>
      <w:r w:rsidRPr="00874E21" w:rsidR="001B5B97">
        <w:rPr>
          <w:rFonts w:ascii="Times New Roman" w:hAnsi="Times New Roman" w:cs="ArialMT"/>
          <w:b/>
          <w:i/>
          <w:sz w:val="20"/>
          <w:szCs w:val="20"/>
        </w:rPr>
        <w:t>a</w:t>
      </w:r>
      <w:r w:rsidRPr="00874E21" w:rsidR="00396996">
        <w:rPr>
          <w:rFonts w:ascii="Times New Roman" w:hAnsi="Times New Roman" w:cs="ArialMT"/>
          <w:b/>
          <w:i/>
          <w:sz w:val="20"/>
          <w:szCs w:val="20"/>
        </w:rPr>
        <w:t>)</w:t>
      </w:r>
      <w:r w:rsidRPr="00874E21" w:rsidR="00B178D7">
        <w:rPr>
          <w:rFonts w:ascii="Times New Roman" w:hAnsi="Times New Roman"/>
          <w:b/>
          <w:i/>
          <w:sz w:val="20"/>
          <w:szCs w:val="20"/>
        </w:rPr>
        <w:t xml:space="preserve"> (</w:t>
      </w:r>
      <w:r w:rsidRPr="00874E21">
        <w:rPr>
          <w:rFonts w:ascii="Times New Roman" w:hAnsi="Times New Roman" w:cs="ArialMT"/>
          <w:b/>
          <w:i/>
          <w:sz w:val="20"/>
          <w:szCs w:val="20"/>
        </w:rPr>
        <w:t>Form 3160-3</w:t>
      </w:r>
      <w:r w:rsidRPr="00874E21" w:rsidR="00D26308">
        <w:rPr>
          <w:rFonts w:ascii="Times New Roman" w:hAnsi="Times New Roman" w:cs="ArialMT"/>
          <w:b/>
          <w:i/>
          <w:sz w:val="20"/>
          <w:szCs w:val="20"/>
        </w:rPr>
        <w:t xml:space="preserve"> and Related Information</w:t>
      </w:r>
      <w:r w:rsidRPr="00874E21" w:rsidR="00B178D7">
        <w:rPr>
          <w:rFonts w:ascii="Times New Roman" w:hAnsi="Times New Roman" w:cs="ArialMT"/>
          <w:b/>
          <w:i/>
          <w:sz w:val="20"/>
          <w:szCs w:val="20"/>
        </w:rPr>
        <w:t>)</w:t>
      </w:r>
    </w:p>
    <w:p w:rsidR="00CD50C9" w:rsidRPr="00874E21" w:rsidP="001F59DF" w14:paraId="6DABE1F4" w14:textId="77777777">
      <w:pPr>
        <w:tabs>
          <w:tab w:val="left" w:pos="360"/>
          <w:tab w:val="left" w:pos="630"/>
        </w:tabs>
        <w:rPr>
          <w:rFonts w:ascii="Times New Roman" w:hAnsi="Times New Roman"/>
          <w:sz w:val="20"/>
          <w:szCs w:val="20"/>
        </w:rPr>
      </w:pPr>
    </w:p>
    <w:p w:rsidR="001F59DF" w:rsidRPr="00874E21" w:rsidP="001F59DF" w14:paraId="76084A8B" w14:textId="236C4864">
      <w:pPr>
        <w:tabs>
          <w:tab w:val="left" w:pos="360"/>
          <w:tab w:val="left" w:pos="630"/>
        </w:tabs>
        <w:rPr>
          <w:rFonts w:ascii="Times New Roman" w:hAnsi="Times New Roman"/>
          <w:sz w:val="20"/>
          <w:szCs w:val="20"/>
        </w:rPr>
      </w:pPr>
      <w:r w:rsidRPr="00874E21">
        <w:rPr>
          <w:rFonts w:ascii="Times New Roman" w:hAnsi="Times New Roman"/>
          <w:sz w:val="20"/>
          <w:szCs w:val="20"/>
        </w:rPr>
        <w:t xml:space="preserve">A respondent must file </w:t>
      </w:r>
      <w:r w:rsidRPr="00874E21">
        <w:rPr>
          <w:rFonts w:ascii="Times New Roman" w:hAnsi="Times New Roman"/>
          <w:iCs/>
          <w:sz w:val="20"/>
          <w:szCs w:val="20"/>
        </w:rPr>
        <w:t>Form 3160-3</w:t>
      </w:r>
      <w:r w:rsidRPr="00874E21">
        <w:rPr>
          <w:rFonts w:ascii="Times New Roman" w:hAnsi="Times New Roman"/>
          <w:sz w:val="20"/>
          <w:szCs w:val="20"/>
        </w:rPr>
        <w:t>, Application for Permit to Drill</w:t>
      </w:r>
      <w:r w:rsidRPr="00874E21" w:rsidR="00B610F7">
        <w:rPr>
          <w:rFonts w:ascii="Times New Roman" w:hAnsi="Times New Roman"/>
          <w:sz w:val="20"/>
          <w:szCs w:val="20"/>
        </w:rPr>
        <w:t xml:space="preserve"> or Re-enter (APD)</w:t>
      </w:r>
      <w:r w:rsidRPr="00874E21" w:rsidR="006B1F29">
        <w:rPr>
          <w:rFonts w:ascii="Times New Roman" w:hAnsi="Times New Roman"/>
          <w:sz w:val="20"/>
          <w:szCs w:val="20"/>
        </w:rPr>
        <w:t>,</w:t>
      </w:r>
      <w:r w:rsidRPr="00874E21" w:rsidR="00B610F7">
        <w:rPr>
          <w:rFonts w:ascii="Times New Roman" w:hAnsi="Times New Roman"/>
          <w:sz w:val="20"/>
          <w:szCs w:val="20"/>
        </w:rPr>
        <w:t xml:space="preserve"> in order </w:t>
      </w:r>
      <w:r w:rsidRPr="00874E21">
        <w:rPr>
          <w:rFonts w:ascii="Times New Roman" w:hAnsi="Times New Roman"/>
          <w:sz w:val="20"/>
          <w:szCs w:val="20"/>
        </w:rPr>
        <w:t xml:space="preserve">to obtain approval of </w:t>
      </w:r>
      <w:r w:rsidRPr="00874E21" w:rsidR="00B610F7">
        <w:rPr>
          <w:rFonts w:ascii="Times New Roman" w:hAnsi="Times New Roman"/>
          <w:sz w:val="20"/>
          <w:szCs w:val="20"/>
        </w:rPr>
        <w:t xml:space="preserve">oil and gas </w:t>
      </w:r>
      <w:r w:rsidRPr="00874E21">
        <w:rPr>
          <w:rFonts w:ascii="Times New Roman" w:hAnsi="Times New Roman"/>
          <w:sz w:val="20"/>
          <w:szCs w:val="20"/>
        </w:rPr>
        <w:t>operations on BLM-managed lands.</w:t>
      </w:r>
      <w:r w:rsidRPr="00874E21" w:rsidR="006B1F29">
        <w:rPr>
          <w:rFonts w:ascii="Times New Roman" w:hAnsi="Times New Roman"/>
          <w:sz w:val="20"/>
          <w:szCs w:val="20"/>
        </w:rPr>
        <w:t xml:space="preserve"> </w:t>
      </w:r>
      <w:r w:rsidRPr="00874E21">
        <w:rPr>
          <w:rFonts w:ascii="Times New Roman" w:hAnsi="Times New Roman"/>
          <w:sz w:val="20"/>
          <w:szCs w:val="20"/>
        </w:rPr>
        <w:t xml:space="preserve">The BLM needs this information to </w:t>
      </w:r>
      <w:r w:rsidRPr="00874E21" w:rsidR="00B610F7">
        <w:rPr>
          <w:rFonts w:ascii="Times New Roman" w:hAnsi="Times New Roman"/>
          <w:sz w:val="20"/>
          <w:szCs w:val="20"/>
        </w:rPr>
        <w:t xml:space="preserve">decide </w:t>
      </w:r>
      <w:r w:rsidRPr="00874E21" w:rsidR="00005ECA">
        <w:rPr>
          <w:rFonts w:ascii="Times New Roman" w:hAnsi="Times New Roman"/>
          <w:sz w:val="20"/>
          <w:szCs w:val="20"/>
        </w:rPr>
        <w:t>whether</w:t>
      </w:r>
      <w:r w:rsidRPr="00874E21" w:rsidR="00B610F7">
        <w:rPr>
          <w:rFonts w:ascii="Times New Roman" w:hAnsi="Times New Roman"/>
          <w:sz w:val="20"/>
          <w:szCs w:val="20"/>
        </w:rPr>
        <w:t xml:space="preserve"> to approve oil and gas production on public lands.</w:t>
      </w:r>
    </w:p>
    <w:p w:rsidR="00321ED6" w:rsidRPr="00874E21" w:rsidP="001F59DF" w14:paraId="3720AEE8" w14:textId="77777777">
      <w:pPr>
        <w:tabs>
          <w:tab w:val="left" w:pos="360"/>
          <w:tab w:val="left" w:pos="630"/>
        </w:tabs>
        <w:rPr>
          <w:rFonts w:ascii="Times New Roman" w:hAnsi="Times New Roman"/>
          <w:sz w:val="20"/>
          <w:szCs w:val="20"/>
        </w:rPr>
      </w:pPr>
    </w:p>
    <w:p w:rsidR="00321ED6" w:rsidRPr="00874E21" w:rsidP="00321ED6" w14:paraId="7BE2D038" w14:textId="44E6CAC3">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Specific information require</w:t>
      </w:r>
      <w:r w:rsidRPr="00874E21" w:rsidR="006B1F29">
        <w:rPr>
          <w:rFonts w:ascii="Times New Roman" w:hAnsi="Times New Roman"/>
          <w:sz w:val="20"/>
          <w:szCs w:val="20"/>
        </w:rPr>
        <w:t>d</w:t>
      </w:r>
      <w:r w:rsidRPr="00874E21">
        <w:rPr>
          <w:rFonts w:ascii="Times New Roman" w:hAnsi="Times New Roman"/>
          <w:sz w:val="20"/>
          <w:szCs w:val="20"/>
        </w:rPr>
        <w:t xml:space="preserve"> on </w:t>
      </w:r>
      <w:r w:rsidRPr="00874E21">
        <w:rPr>
          <w:rFonts w:ascii="Times New Roman" w:hAnsi="Times New Roman"/>
          <w:iCs/>
          <w:sz w:val="20"/>
          <w:szCs w:val="20"/>
        </w:rPr>
        <w:t>Form 3160-3</w:t>
      </w:r>
      <w:r w:rsidRPr="00874E21">
        <w:rPr>
          <w:rFonts w:ascii="Times New Roman" w:hAnsi="Times New Roman"/>
          <w:sz w:val="20"/>
          <w:szCs w:val="20"/>
        </w:rPr>
        <w:t>:</w:t>
      </w:r>
    </w:p>
    <w:p w:rsidR="00321ED6" w:rsidRPr="00874E21" w:rsidP="00613C1C" w14:paraId="095B7A0D" w14:textId="224AFBDB">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w:t>
      </w:r>
      <w:r w:rsidRPr="00874E21" w:rsidR="006B1F29">
        <w:rPr>
          <w:rFonts w:ascii="Times New Roman" w:hAnsi="Times New Roman"/>
          <w:sz w:val="20"/>
          <w:szCs w:val="20"/>
        </w:rPr>
        <w:t xml:space="preserve"> T</w:t>
      </w:r>
      <w:r w:rsidRPr="00874E21">
        <w:rPr>
          <w:rFonts w:ascii="Times New Roman" w:hAnsi="Times New Roman"/>
          <w:sz w:val="20"/>
          <w:szCs w:val="20"/>
        </w:rPr>
        <w:t>he type of work anticipated</w:t>
      </w:r>
      <w:r w:rsidRPr="00874E21" w:rsidR="004C64AE">
        <w:rPr>
          <w:rFonts w:ascii="Times New Roman" w:hAnsi="Times New Roman"/>
          <w:sz w:val="20"/>
          <w:szCs w:val="20"/>
        </w:rPr>
        <w:t>,</w:t>
      </w:r>
      <w:r w:rsidRPr="00874E21">
        <w:rPr>
          <w:rFonts w:ascii="Times New Roman" w:hAnsi="Times New Roman"/>
          <w:sz w:val="20"/>
          <w:szCs w:val="20"/>
        </w:rPr>
        <w:t xml:space="preserve"> and production and zonal information</w:t>
      </w:r>
      <w:r w:rsidRPr="00874E21" w:rsidR="004C64AE">
        <w:rPr>
          <w:rFonts w:ascii="Times New Roman" w:hAnsi="Times New Roman"/>
          <w:sz w:val="20"/>
          <w:szCs w:val="20"/>
        </w:rPr>
        <w:t xml:space="preserve">—needed </w:t>
      </w:r>
      <w:r w:rsidRPr="00874E21" w:rsidR="006B1F29">
        <w:rPr>
          <w:rFonts w:ascii="Times New Roman" w:hAnsi="Times New Roman"/>
          <w:sz w:val="20"/>
          <w:szCs w:val="20"/>
        </w:rPr>
        <w:t>for</w:t>
      </w:r>
      <w:r w:rsidRPr="00874E21">
        <w:rPr>
          <w:rFonts w:ascii="Times New Roman" w:hAnsi="Times New Roman"/>
          <w:sz w:val="20"/>
          <w:szCs w:val="20"/>
        </w:rPr>
        <w:t xml:space="preserve"> reservoir management, royalty compliance, and operational aspects of the application for permit to drill.</w:t>
      </w:r>
    </w:p>
    <w:p w:rsidR="00321ED6" w:rsidRPr="00874E21" w:rsidP="00613C1C" w14:paraId="071D099B" w14:textId="55C7668C">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(Items 2</w:t>
      </w:r>
      <w:r w:rsidRPr="00874E21" w:rsidR="00C44DA8">
        <w:rPr>
          <w:rFonts w:ascii="Times New Roman" w:hAnsi="Times New Roman"/>
          <w:sz w:val="20"/>
          <w:szCs w:val="20"/>
        </w:rPr>
        <w:t>–</w:t>
      </w:r>
      <w:r w:rsidRPr="00874E21">
        <w:rPr>
          <w:rFonts w:ascii="Times New Roman" w:hAnsi="Times New Roman"/>
          <w:sz w:val="20"/>
          <w:szCs w:val="20"/>
        </w:rPr>
        <w:t>3)</w:t>
      </w:r>
      <w:r w:rsidRPr="00874E21" w:rsidR="006B1F29">
        <w:rPr>
          <w:rFonts w:ascii="Times New Roman" w:hAnsi="Times New Roman"/>
          <w:sz w:val="20"/>
          <w:szCs w:val="20"/>
        </w:rPr>
        <w:t xml:space="preserve"> </w:t>
      </w:r>
      <w:r w:rsidRPr="00874E21" w:rsidR="004C64AE">
        <w:rPr>
          <w:rFonts w:ascii="Times New Roman" w:hAnsi="Times New Roman"/>
          <w:sz w:val="20"/>
          <w:szCs w:val="20"/>
        </w:rPr>
        <w:t>T</w:t>
      </w:r>
      <w:r w:rsidRPr="00874E21">
        <w:rPr>
          <w:rFonts w:ascii="Times New Roman" w:hAnsi="Times New Roman"/>
          <w:sz w:val="20"/>
          <w:szCs w:val="20"/>
        </w:rPr>
        <w:t>he operator and where the operator can be reached</w:t>
      </w:r>
      <w:r w:rsidRPr="00874E21" w:rsidR="004C64AE">
        <w:rPr>
          <w:rFonts w:ascii="Times New Roman" w:hAnsi="Times New Roman"/>
          <w:sz w:val="20"/>
          <w:szCs w:val="20"/>
        </w:rPr>
        <w:t>—needed so the BLM can</w:t>
      </w:r>
      <w:r w:rsidRPr="00874E21">
        <w:rPr>
          <w:rFonts w:ascii="Times New Roman" w:hAnsi="Times New Roman"/>
          <w:sz w:val="20"/>
          <w:szCs w:val="20"/>
        </w:rPr>
        <w:t xml:space="preserve"> contact </w:t>
      </w:r>
      <w:r w:rsidRPr="00874E21" w:rsidR="004C64AE">
        <w:rPr>
          <w:rFonts w:ascii="Times New Roman" w:hAnsi="Times New Roman"/>
          <w:sz w:val="20"/>
          <w:szCs w:val="20"/>
        </w:rPr>
        <w:t xml:space="preserve">the </w:t>
      </w:r>
      <w:r w:rsidRPr="00874E21">
        <w:rPr>
          <w:rFonts w:ascii="Times New Roman" w:hAnsi="Times New Roman"/>
          <w:sz w:val="20"/>
          <w:szCs w:val="20"/>
        </w:rPr>
        <w:t>operator concerning operations.</w:t>
      </w:r>
    </w:p>
    <w:p w:rsidR="00321ED6" w:rsidRPr="00874E21" w:rsidP="00613C1C" w14:paraId="067895FC" w14:textId="4C4BFA05">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(Items 4</w:t>
      </w:r>
      <w:r w:rsidRPr="00874E21" w:rsidR="00C44DA8">
        <w:rPr>
          <w:rFonts w:ascii="Times New Roman" w:hAnsi="Times New Roman"/>
          <w:sz w:val="20"/>
          <w:szCs w:val="20"/>
        </w:rPr>
        <w:t>–</w:t>
      </w:r>
      <w:r w:rsidRPr="00874E21">
        <w:rPr>
          <w:rFonts w:ascii="Times New Roman" w:hAnsi="Times New Roman"/>
          <w:sz w:val="20"/>
          <w:szCs w:val="20"/>
        </w:rPr>
        <w:t>13)</w:t>
      </w:r>
      <w:r w:rsidRPr="00874E21" w:rsidR="006B1F29">
        <w:rPr>
          <w:rFonts w:ascii="Times New Roman" w:hAnsi="Times New Roman"/>
          <w:sz w:val="20"/>
          <w:szCs w:val="20"/>
        </w:rPr>
        <w:t xml:space="preserve"> </w:t>
      </w:r>
      <w:r w:rsidRPr="00874E21" w:rsidR="004C64AE">
        <w:rPr>
          <w:rFonts w:ascii="Times New Roman" w:hAnsi="Times New Roman"/>
          <w:sz w:val="20"/>
          <w:szCs w:val="20"/>
        </w:rPr>
        <w:t>Specific identification of</w:t>
      </w:r>
      <w:r w:rsidRPr="00874E21">
        <w:rPr>
          <w:rFonts w:ascii="Times New Roman" w:hAnsi="Times New Roman"/>
          <w:sz w:val="20"/>
          <w:szCs w:val="20"/>
        </w:rPr>
        <w:t xml:space="preserve"> the proposed surface and bottom-hole locations of the proposed action</w:t>
      </w:r>
      <w:r w:rsidRPr="00874E21" w:rsidR="004C64AE">
        <w:rPr>
          <w:rFonts w:ascii="Times New Roman" w:hAnsi="Times New Roman"/>
          <w:sz w:val="20"/>
          <w:szCs w:val="20"/>
        </w:rPr>
        <w:t xml:space="preserve">—needed </w:t>
      </w:r>
      <w:r w:rsidRPr="00874E21">
        <w:rPr>
          <w:rFonts w:ascii="Times New Roman" w:hAnsi="Times New Roman"/>
          <w:sz w:val="20"/>
          <w:szCs w:val="20"/>
        </w:rPr>
        <w:t>to determine whether the operator is complying with the provisions of the regulations in this subpart.</w:t>
      </w:r>
    </w:p>
    <w:p w:rsidR="00321ED6" w:rsidRPr="00874E21" w:rsidP="00613C1C" w14:paraId="3DBE3466" w14:textId="1A08873E">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14)</w:t>
      </w:r>
      <w:r w:rsidRPr="00874E21" w:rsidR="006B1F29">
        <w:rPr>
          <w:rFonts w:ascii="Times New Roman" w:hAnsi="Times New Roman"/>
          <w:sz w:val="20"/>
          <w:szCs w:val="20"/>
        </w:rPr>
        <w:t xml:space="preserve"> </w:t>
      </w:r>
      <w:r w:rsidRPr="00874E21" w:rsidR="004C64AE">
        <w:rPr>
          <w:rFonts w:ascii="Times New Roman" w:hAnsi="Times New Roman"/>
          <w:sz w:val="20"/>
          <w:szCs w:val="20"/>
        </w:rPr>
        <w:t>L</w:t>
      </w:r>
      <w:r w:rsidRPr="00874E21">
        <w:rPr>
          <w:rFonts w:ascii="Times New Roman" w:hAnsi="Times New Roman"/>
          <w:sz w:val="20"/>
          <w:szCs w:val="20"/>
        </w:rPr>
        <w:t>ocation of the operation</w:t>
      </w:r>
      <w:r w:rsidRPr="00874E21" w:rsidR="004C64AE">
        <w:rPr>
          <w:rFonts w:ascii="Times New Roman" w:hAnsi="Times New Roman"/>
          <w:sz w:val="20"/>
          <w:szCs w:val="20"/>
        </w:rPr>
        <w:t xml:space="preserve">—needed </w:t>
      </w:r>
      <w:r w:rsidRPr="00874E21">
        <w:rPr>
          <w:rFonts w:ascii="Times New Roman" w:hAnsi="Times New Roman"/>
          <w:sz w:val="20"/>
          <w:szCs w:val="20"/>
        </w:rPr>
        <w:t>to locate operation and industry personnel.</w:t>
      </w:r>
    </w:p>
    <w:p w:rsidR="00321ED6" w:rsidRPr="00874E21" w:rsidP="00613C1C" w14:paraId="53599A6F" w14:textId="00A8545A">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(Items 15</w:t>
      </w:r>
      <w:r w:rsidRPr="00874E21" w:rsidR="00C44DA8">
        <w:rPr>
          <w:rFonts w:ascii="Times New Roman" w:hAnsi="Times New Roman"/>
          <w:sz w:val="20"/>
          <w:szCs w:val="20"/>
        </w:rPr>
        <w:t>–</w:t>
      </w:r>
      <w:r w:rsidRPr="00874E21">
        <w:rPr>
          <w:rFonts w:ascii="Times New Roman" w:hAnsi="Times New Roman"/>
          <w:sz w:val="20"/>
          <w:szCs w:val="20"/>
        </w:rPr>
        <w:t>19)</w:t>
      </w:r>
      <w:r w:rsidRPr="00874E21" w:rsidR="006B1F29">
        <w:rPr>
          <w:rFonts w:ascii="Times New Roman" w:hAnsi="Times New Roman"/>
          <w:sz w:val="20"/>
          <w:szCs w:val="20"/>
        </w:rPr>
        <w:t xml:space="preserve"> </w:t>
      </w:r>
      <w:r w:rsidRPr="00874E21" w:rsidR="004C64AE">
        <w:rPr>
          <w:rFonts w:ascii="Times New Roman" w:hAnsi="Times New Roman"/>
          <w:sz w:val="20"/>
          <w:szCs w:val="20"/>
        </w:rPr>
        <w:t>S</w:t>
      </w:r>
      <w:r w:rsidRPr="00874E21">
        <w:rPr>
          <w:rFonts w:ascii="Times New Roman" w:hAnsi="Times New Roman"/>
          <w:sz w:val="20"/>
          <w:szCs w:val="20"/>
        </w:rPr>
        <w:t>pacing orders</w:t>
      </w:r>
      <w:r w:rsidRPr="00874E21" w:rsidR="004C64AE">
        <w:rPr>
          <w:rFonts w:ascii="Times New Roman" w:hAnsi="Times New Roman"/>
          <w:sz w:val="20"/>
          <w:szCs w:val="20"/>
        </w:rPr>
        <w:t xml:space="preserve">—needed by the </w:t>
      </w:r>
      <w:r w:rsidRPr="00874E21">
        <w:rPr>
          <w:rFonts w:ascii="Times New Roman" w:hAnsi="Times New Roman"/>
          <w:sz w:val="20"/>
          <w:szCs w:val="20"/>
        </w:rPr>
        <w:t xml:space="preserve">BLM </w:t>
      </w:r>
      <w:r w:rsidRPr="00874E21" w:rsidR="00005ECA">
        <w:rPr>
          <w:rFonts w:ascii="Times New Roman" w:hAnsi="Times New Roman"/>
          <w:sz w:val="20"/>
          <w:szCs w:val="20"/>
        </w:rPr>
        <w:t xml:space="preserve">and state agencies </w:t>
      </w:r>
      <w:r w:rsidRPr="00874E21">
        <w:rPr>
          <w:rFonts w:ascii="Times New Roman" w:hAnsi="Times New Roman"/>
          <w:sz w:val="20"/>
          <w:szCs w:val="20"/>
        </w:rPr>
        <w:t xml:space="preserve">to determine </w:t>
      </w:r>
      <w:r w:rsidRPr="00874E21" w:rsidR="00C419B0">
        <w:rPr>
          <w:rFonts w:ascii="Times New Roman" w:hAnsi="Times New Roman"/>
          <w:sz w:val="20"/>
          <w:szCs w:val="20"/>
        </w:rPr>
        <w:t>compliance with s</w:t>
      </w:r>
      <w:r w:rsidRPr="00874E21">
        <w:rPr>
          <w:rFonts w:ascii="Times New Roman" w:hAnsi="Times New Roman"/>
          <w:sz w:val="20"/>
          <w:szCs w:val="20"/>
        </w:rPr>
        <w:t>pacing orders.</w:t>
      </w:r>
    </w:p>
    <w:p w:rsidR="00321ED6" w:rsidRPr="00874E21" w:rsidP="00613C1C" w14:paraId="52E11711" w14:textId="487C9B6E">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20)</w:t>
      </w:r>
      <w:r w:rsidRPr="00874E21" w:rsidR="006B1F29">
        <w:rPr>
          <w:rFonts w:ascii="Times New Roman" w:hAnsi="Times New Roman"/>
          <w:sz w:val="20"/>
          <w:szCs w:val="20"/>
        </w:rPr>
        <w:t xml:space="preserve"> </w:t>
      </w:r>
      <w:r w:rsidRPr="00874E21" w:rsidR="004C64AE">
        <w:rPr>
          <w:rFonts w:ascii="Times New Roman" w:hAnsi="Times New Roman"/>
          <w:sz w:val="20"/>
          <w:szCs w:val="20"/>
        </w:rPr>
        <w:t>T</w:t>
      </w:r>
      <w:r w:rsidRPr="00874E21">
        <w:rPr>
          <w:rFonts w:ascii="Times New Roman" w:hAnsi="Times New Roman"/>
          <w:sz w:val="20"/>
          <w:szCs w:val="20"/>
        </w:rPr>
        <w:t>he bond number that cover the operations</w:t>
      </w:r>
      <w:r w:rsidRPr="00874E21" w:rsidR="00D67887">
        <w:rPr>
          <w:rFonts w:ascii="Times New Roman" w:hAnsi="Times New Roman"/>
          <w:sz w:val="20"/>
          <w:szCs w:val="20"/>
        </w:rPr>
        <w:t xml:space="preserve">—needed </w:t>
      </w:r>
      <w:r w:rsidRPr="00874E21">
        <w:rPr>
          <w:rFonts w:ascii="Times New Roman" w:hAnsi="Times New Roman"/>
          <w:sz w:val="20"/>
          <w:szCs w:val="20"/>
        </w:rPr>
        <w:t xml:space="preserve">to determine proper bond coverage for the identified operations. </w:t>
      </w:r>
    </w:p>
    <w:p w:rsidR="00321ED6" w:rsidRPr="00874E21" w:rsidP="00613C1C" w14:paraId="24F22BEF" w14:textId="684D1A61">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(Items 21</w:t>
      </w:r>
      <w:r w:rsidRPr="00874E21" w:rsidR="00C44DA8">
        <w:rPr>
          <w:rFonts w:ascii="Times New Roman" w:hAnsi="Times New Roman"/>
          <w:sz w:val="20"/>
          <w:szCs w:val="20"/>
        </w:rPr>
        <w:t>–</w:t>
      </w:r>
      <w:r w:rsidRPr="00874E21">
        <w:rPr>
          <w:rFonts w:ascii="Times New Roman" w:hAnsi="Times New Roman"/>
          <w:sz w:val="20"/>
          <w:szCs w:val="20"/>
        </w:rPr>
        <w:t>23)</w:t>
      </w:r>
      <w:r w:rsidRPr="00874E21" w:rsidR="006B1F29">
        <w:rPr>
          <w:rFonts w:ascii="Times New Roman" w:hAnsi="Times New Roman"/>
          <w:sz w:val="20"/>
          <w:szCs w:val="20"/>
        </w:rPr>
        <w:t xml:space="preserve"> </w:t>
      </w:r>
      <w:r w:rsidRPr="00874E21" w:rsidR="004C64AE">
        <w:rPr>
          <w:rFonts w:ascii="Times New Roman" w:hAnsi="Times New Roman"/>
          <w:sz w:val="20"/>
          <w:szCs w:val="20"/>
        </w:rPr>
        <w:t>T</w:t>
      </w:r>
      <w:r w:rsidRPr="00874E21">
        <w:rPr>
          <w:rFonts w:ascii="Times New Roman" w:hAnsi="Times New Roman"/>
          <w:sz w:val="20"/>
          <w:szCs w:val="20"/>
        </w:rPr>
        <w:t>echnical information such as permit approval, evaluation, and subsequent on-the-ground review and inspection after actual drilling begins</w:t>
      </w:r>
      <w:r w:rsidRPr="00874E21" w:rsidR="006B1F29">
        <w:rPr>
          <w:rFonts w:ascii="Times New Roman" w:hAnsi="Times New Roman"/>
          <w:sz w:val="20"/>
          <w:szCs w:val="20"/>
        </w:rPr>
        <w:t xml:space="preserve"> </w:t>
      </w:r>
      <w:r w:rsidRPr="00874E21" w:rsidR="00D67887">
        <w:rPr>
          <w:rFonts w:ascii="Times New Roman" w:hAnsi="Times New Roman"/>
          <w:sz w:val="20"/>
          <w:szCs w:val="20"/>
        </w:rPr>
        <w:t>(t</w:t>
      </w:r>
      <w:r w:rsidRPr="00874E21">
        <w:rPr>
          <w:rFonts w:ascii="Times New Roman" w:hAnsi="Times New Roman"/>
          <w:sz w:val="20"/>
          <w:szCs w:val="20"/>
        </w:rPr>
        <w:t>he prospective production of resources must be included</w:t>
      </w:r>
      <w:r w:rsidRPr="00874E21" w:rsidR="00D67887">
        <w:rPr>
          <w:rFonts w:ascii="Times New Roman" w:hAnsi="Times New Roman"/>
          <w:sz w:val="20"/>
          <w:szCs w:val="20"/>
        </w:rPr>
        <w:t>)—needed</w:t>
      </w:r>
      <w:r w:rsidRPr="00874E21">
        <w:rPr>
          <w:rFonts w:ascii="Times New Roman" w:hAnsi="Times New Roman"/>
          <w:sz w:val="20"/>
          <w:szCs w:val="20"/>
        </w:rPr>
        <w:t xml:space="preserve"> to approve the individual operation.</w:t>
      </w:r>
    </w:p>
    <w:p w:rsidR="00321ED6" w:rsidRPr="00874E21" w:rsidP="00613C1C" w14:paraId="137A6CE2" w14:textId="2D304A19">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24)</w:t>
      </w:r>
      <w:r w:rsidRPr="00874E21" w:rsidR="006B1F29">
        <w:rPr>
          <w:rFonts w:ascii="Times New Roman" w:hAnsi="Times New Roman"/>
          <w:sz w:val="20"/>
          <w:szCs w:val="20"/>
        </w:rPr>
        <w:t xml:space="preserve"> </w:t>
      </w:r>
      <w:r w:rsidRPr="00874E21" w:rsidR="004C64AE">
        <w:rPr>
          <w:rFonts w:ascii="Times New Roman" w:hAnsi="Times New Roman"/>
          <w:sz w:val="20"/>
          <w:szCs w:val="20"/>
        </w:rPr>
        <w:t>Ad</w:t>
      </w:r>
      <w:r w:rsidRPr="00874E21">
        <w:rPr>
          <w:rFonts w:ascii="Times New Roman" w:hAnsi="Times New Roman"/>
          <w:sz w:val="20"/>
          <w:szCs w:val="20"/>
        </w:rPr>
        <w:t>ditional information as part of the application:</w:t>
      </w:r>
    </w:p>
    <w:p w:rsidR="00321ED6" w:rsidRPr="00874E21" w:rsidP="00613C1C" w14:paraId="29064F0E" w14:textId="2D7FDB66">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Certified well plat</w:t>
      </w:r>
    </w:p>
    <w:p w:rsidR="00321ED6" w:rsidRPr="00874E21" w:rsidP="00613C1C" w14:paraId="72139716" w14:textId="4ED84ED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Drilling plan</w:t>
      </w:r>
      <w:r w:rsidRPr="00874E21" w:rsidR="000B782E">
        <w:rPr>
          <w:rFonts w:ascii="Times New Roman" w:hAnsi="Times New Roman"/>
          <w:sz w:val="20"/>
          <w:szCs w:val="20"/>
        </w:rPr>
        <w:t>s</w:t>
      </w:r>
    </w:p>
    <w:p w:rsidR="00321ED6" w:rsidRPr="00874E21" w:rsidP="00613C1C" w14:paraId="74982060" w14:textId="3AEF2014">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Surface use plan</w:t>
      </w:r>
    </w:p>
    <w:p w:rsidR="00321ED6" w:rsidRPr="00874E21" w:rsidP="00613C1C" w14:paraId="0B1EE69C" w14:textId="2BC6584B">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Evidence of bond coverage</w:t>
      </w:r>
    </w:p>
    <w:p w:rsidR="00321ED6" w:rsidRPr="00874E21" w:rsidP="00613C1C" w14:paraId="3B819928" w14:textId="3BBACD7D">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Operator certification</w:t>
      </w:r>
    </w:p>
    <w:p w:rsidR="00321ED6" w:rsidRPr="00874E21" w:rsidP="00613C1C" w14:paraId="75DD6CFE" w14:textId="0E39C4B3">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Diagrams</w:t>
      </w:r>
    </w:p>
    <w:p w:rsidR="00321ED6" w:rsidRPr="00874E21" w:rsidP="00613C1C" w14:paraId="4AAB47D4" w14:textId="078EDDE1">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Maps</w:t>
      </w:r>
    </w:p>
    <w:p w:rsidR="00321ED6" w:rsidRPr="00874E21" w:rsidP="00613C1C" w14:paraId="27EF7E16" w14:textId="4ED08F53">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Contingency plans</w:t>
      </w:r>
    </w:p>
    <w:p w:rsidR="00321ED6" w:rsidRPr="00874E21" w:rsidP="00321ED6" w14:paraId="29C4E55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D5DEC" w:rsidRPr="00874E21" w:rsidP="00B178D7" w14:paraId="019E074E" w14:textId="7E6CA294">
      <w:pPr>
        <w:tabs>
          <w:tab w:val="left" w:pos="360"/>
          <w:tab w:val="left" w:pos="630"/>
        </w:tabs>
        <w:rPr>
          <w:rFonts w:ascii="Times New Roman" w:hAnsi="Times New Roman"/>
          <w:b/>
          <w:i/>
          <w:sz w:val="20"/>
          <w:szCs w:val="20"/>
        </w:rPr>
      </w:pPr>
      <w:r w:rsidRPr="00874E21">
        <w:rPr>
          <w:rFonts w:ascii="Times New Roman" w:hAnsi="Times New Roman"/>
          <w:b/>
          <w:i/>
          <w:sz w:val="20"/>
          <w:szCs w:val="20"/>
        </w:rPr>
        <w:t>Sundry Notices and Reports on Wells</w:t>
      </w:r>
      <w:r w:rsidRPr="00874E21" w:rsidR="00B178D7">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B178D7">
        <w:rPr>
          <w:rFonts w:ascii="Times New Roman" w:hAnsi="Times New Roman"/>
          <w:b/>
          <w:i/>
          <w:sz w:val="20"/>
          <w:szCs w:val="20"/>
        </w:rPr>
        <w:t xml:space="preserve"> </w:t>
      </w:r>
      <w:r w:rsidRPr="00874E21" w:rsidR="006A31AE">
        <w:rPr>
          <w:rFonts w:ascii="Times New Roman" w:hAnsi="Times New Roman"/>
          <w:b/>
          <w:i/>
          <w:sz w:val="20"/>
          <w:szCs w:val="20"/>
        </w:rPr>
        <w:t>43 CFR 3162.3</w:t>
      </w:r>
      <w:r w:rsidRPr="00874E21" w:rsidR="0011643C">
        <w:rPr>
          <w:rFonts w:ascii="Times New Roman" w:hAnsi="Times New Roman"/>
          <w:b/>
          <w:i/>
          <w:sz w:val="20"/>
          <w:szCs w:val="20"/>
        </w:rPr>
        <w:t>-2</w:t>
      </w:r>
      <w:r w:rsidRPr="00874E21" w:rsidR="00B178D7">
        <w:rPr>
          <w:rFonts w:ascii="Times New Roman" w:hAnsi="Times New Roman"/>
          <w:b/>
          <w:i/>
          <w:sz w:val="20"/>
          <w:szCs w:val="20"/>
        </w:rPr>
        <w:t xml:space="preserve"> (</w:t>
      </w:r>
      <w:r w:rsidRPr="00874E21">
        <w:rPr>
          <w:rFonts w:ascii="Times New Roman" w:hAnsi="Times New Roman"/>
          <w:b/>
          <w:i/>
          <w:sz w:val="20"/>
          <w:szCs w:val="20"/>
        </w:rPr>
        <w:t>Form 3160-5</w:t>
      </w:r>
      <w:r w:rsidRPr="00874E21" w:rsidR="00B178D7">
        <w:rPr>
          <w:rFonts w:ascii="Times New Roman" w:hAnsi="Times New Roman"/>
          <w:b/>
          <w:i/>
          <w:sz w:val="20"/>
          <w:szCs w:val="20"/>
        </w:rPr>
        <w:t>)</w:t>
      </w:r>
    </w:p>
    <w:p w:rsidR="00FD5DEC" w:rsidRPr="00874E21" w:rsidP="00FD5DEC" w14:paraId="268AFBA0" w14:textId="77777777">
      <w:pPr>
        <w:tabs>
          <w:tab w:val="left" w:pos="360"/>
          <w:tab w:val="left" w:pos="630"/>
        </w:tabs>
        <w:rPr>
          <w:rFonts w:ascii="Times New Roman" w:hAnsi="Times New Roman"/>
          <w:sz w:val="20"/>
          <w:szCs w:val="20"/>
        </w:rPr>
      </w:pPr>
    </w:p>
    <w:p w:rsidR="00FD5DEC" w:rsidRPr="00874E21" w:rsidP="00FD5DEC" w14:paraId="3CE3FD1F" w14:textId="59C21EF5">
      <w:pPr>
        <w:tabs>
          <w:tab w:val="left" w:pos="360"/>
          <w:tab w:val="left" w:pos="630"/>
        </w:tabs>
        <w:rPr>
          <w:rFonts w:ascii="Times New Roman" w:hAnsi="Times New Roman"/>
          <w:sz w:val="20"/>
          <w:szCs w:val="20"/>
        </w:rPr>
      </w:pPr>
      <w:r w:rsidRPr="00874E21">
        <w:rPr>
          <w:rFonts w:ascii="Times New Roman" w:hAnsi="Times New Roman"/>
          <w:sz w:val="20"/>
          <w:szCs w:val="20"/>
        </w:rPr>
        <w:t xml:space="preserve">IC </w:t>
      </w:r>
      <w:r w:rsidRPr="00874E21" w:rsidR="00473FC3">
        <w:rPr>
          <w:rFonts w:ascii="Times New Roman" w:hAnsi="Times New Roman"/>
          <w:sz w:val="20"/>
          <w:szCs w:val="20"/>
        </w:rPr>
        <w:t xml:space="preserve">activities </w:t>
      </w:r>
      <w:r w:rsidRPr="00874E21">
        <w:rPr>
          <w:rFonts w:ascii="Times New Roman" w:hAnsi="Times New Roman"/>
          <w:sz w:val="20"/>
          <w:szCs w:val="20"/>
        </w:rPr>
        <w:t>listed at 43 CFR 3162.3-2(a) require an operator to use Form 3160-5 (Sundry Notices and Reports on Wells) to propose, and later to report, the following operations:</w:t>
      </w:r>
    </w:p>
    <w:p w:rsidR="00FD5DEC" w:rsidRPr="00874E21" w:rsidP="00613C1C" w14:paraId="6C993472" w14:textId="1594CFF0">
      <w:pPr>
        <w:numPr>
          <w:ilvl w:val="0"/>
          <w:numId w:val="22"/>
        </w:numPr>
        <w:tabs>
          <w:tab w:val="left" w:pos="360"/>
          <w:tab w:val="left" w:pos="630"/>
        </w:tabs>
        <w:rPr>
          <w:rFonts w:ascii="Times New Roman" w:hAnsi="Times New Roman"/>
          <w:sz w:val="20"/>
          <w:szCs w:val="20"/>
        </w:rPr>
      </w:pPr>
      <w:r w:rsidRPr="00874E21">
        <w:rPr>
          <w:rFonts w:ascii="Times New Roman" w:hAnsi="Times New Roman"/>
          <w:sz w:val="20"/>
          <w:szCs w:val="20"/>
        </w:rPr>
        <w:t>Redrill</w:t>
      </w:r>
    </w:p>
    <w:p w:rsidR="00FD5DEC" w:rsidRPr="00874E21" w:rsidP="00613C1C" w14:paraId="4C7DE0E4" w14:textId="1332F744">
      <w:pPr>
        <w:numPr>
          <w:ilvl w:val="0"/>
          <w:numId w:val="22"/>
        </w:numPr>
        <w:tabs>
          <w:tab w:val="left" w:pos="360"/>
          <w:tab w:val="left" w:pos="630"/>
        </w:tabs>
        <w:rPr>
          <w:rFonts w:ascii="Times New Roman" w:hAnsi="Times New Roman"/>
          <w:sz w:val="20"/>
          <w:szCs w:val="20"/>
        </w:rPr>
      </w:pPr>
      <w:r w:rsidRPr="00874E21">
        <w:rPr>
          <w:rFonts w:ascii="Times New Roman" w:hAnsi="Times New Roman"/>
          <w:sz w:val="20"/>
          <w:szCs w:val="20"/>
        </w:rPr>
        <w:t>Deepen</w:t>
      </w:r>
    </w:p>
    <w:p w:rsidR="00FD5DEC" w:rsidRPr="00874E21" w:rsidP="00613C1C" w14:paraId="14295ED3" w14:textId="0D39F433">
      <w:pPr>
        <w:numPr>
          <w:ilvl w:val="0"/>
          <w:numId w:val="22"/>
        </w:numPr>
        <w:tabs>
          <w:tab w:val="left" w:pos="360"/>
          <w:tab w:val="left" w:pos="630"/>
        </w:tabs>
        <w:rPr>
          <w:rFonts w:ascii="Times New Roman" w:hAnsi="Times New Roman"/>
          <w:sz w:val="20"/>
          <w:szCs w:val="20"/>
        </w:rPr>
      </w:pPr>
      <w:r w:rsidRPr="00874E21">
        <w:rPr>
          <w:rFonts w:ascii="Times New Roman" w:hAnsi="Times New Roman"/>
          <w:sz w:val="20"/>
          <w:szCs w:val="20"/>
        </w:rPr>
        <w:t>Perform casing repairs</w:t>
      </w:r>
    </w:p>
    <w:p w:rsidR="00FD5DEC" w:rsidRPr="00874E21" w:rsidP="00613C1C" w14:paraId="12278FE2" w14:textId="73C09511">
      <w:pPr>
        <w:numPr>
          <w:ilvl w:val="0"/>
          <w:numId w:val="22"/>
        </w:numPr>
        <w:tabs>
          <w:tab w:val="left" w:pos="360"/>
          <w:tab w:val="left" w:pos="630"/>
        </w:tabs>
        <w:rPr>
          <w:rFonts w:ascii="Times New Roman" w:hAnsi="Times New Roman"/>
          <w:sz w:val="20"/>
          <w:szCs w:val="20"/>
        </w:rPr>
      </w:pPr>
      <w:r w:rsidRPr="00874E21">
        <w:rPr>
          <w:rFonts w:ascii="Times New Roman" w:hAnsi="Times New Roman"/>
          <w:sz w:val="20"/>
          <w:szCs w:val="20"/>
        </w:rPr>
        <w:t>Plug back</w:t>
      </w:r>
    </w:p>
    <w:p w:rsidR="00FD5DEC" w:rsidRPr="00874E21" w:rsidP="00613C1C" w14:paraId="12C792AB" w14:textId="053A9318">
      <w:pPr>
        <w:numPr>
          <w:ilvl w:val="0"/>
          <w:numId w:val="22"/>
        </w:numPr>
        <w:tabs>
          <w:tab w:val="left" w:pos="360"/>
          <w:tab w:val="left" w:pos="630"/>
        </w:tabs>
        <w:rPr>
          <w:rFonts w:ascii="Times New Roman" w:hAnsi="Times New Roman"/>
          <w:sz w:val="20"/>
          <w:szCs w:val="20"/>
        </w:rPr>
      </w:pPr>
      <w:r w:rsidRPr="00874E21">
        <w:rPr>
          <w:rFonts w:ascii="Times New Roman" w:hAnsi="Times New Roman"/>
          <w:sz w:val="20"/>
          <w:szCs w:val="20"/>
        </w:rPr>
        <w:t>Alter casing</w:t>
      </w:r>
    </w:p>
    <w:p w:rsidR="00FD5DEC" w:rsidRPr="00874E21" w:rsidP="00613C1C" w14:paraId="0D525B21" w14:textId="44D7A2F4">
      <w:pPr>
        <w:numPr>
          <w:ilvl w:val="0"/>
          <w:numId w:val="22"/>
        </w:numPr>
        <w:tabs>
          <w:tab w:val="left" w:pos="360"/>
          <w:tab w:val="left" w:pos="630"/>
        </w:tabs>
        <w:rPr>
          <w:rFonts w:ascii="Times New Roman" w:hAnsi="Times New Roman"/>
          <w:sz w:val="20"/>
          <w:szCs w:val="20"/>
        </w:rPr>
      </w:pPr>
      <w:r w:rsidRPr="00874E21">
        <w:rPr>
          <w:rFonts w:ascii="Times New Roman" w:hAnsi="Times New Roman"/>
          <w:sz w:val="20"/>
          <w:szCs w:val="20"/>
        </w:rPr>
        <w:t>Recomplete in a different interval</w:t>
      </w:r>
    </w:p>
    <w:p w:rsidR="00FD5DEC" w:rsidRPr="00874E21" w:rsidP="00613C1C" w14:paraId="2B7EAC86" w14:textId="305B5A23">
      <w:pPr>
        <w:numPr>
          <w:ilvl w:val="0"/>
          <w:numId w:val="22"/>
        </w:numPr>
        <w:tabs>
          <w:tab w:val="left" w:pos="360"/>
          <w:tab w:val="left" w:pos="630"/>
        </w:tabs>
        <w:rPr>
          <w:rFonts w:ascii="Times New Roman" w:hAnsi="Times New Roman"/>
          <w:sz w:val="20"/>
          <w:szCs w:val="20"/>
        </w:rPr>
      </w:pPr>
      <w:r w:rsidRPr="00874E21">
        <w:rPr>
          <w:rFonts w:ascii="Times New Roman" w:hAnsi="Times New Roman"/>
          <w:sz w:val="20"/>
          <w:szCs w:val="20"/>
        </w:rPr>
        <w:t>Perform water shut off</w:t>
      </w:r>
    </w:p>
    <w:p w:rsidR="00FD5DEC" w:rsidRPr="00874E21" w:rsidP="00613C1C" w14:paraId="562D40E5" w14:textId="458CBA52">
      <w:pPr>
        <w:numPr>
          <w:ilvl w:val="0"/>
          <w:numId w:val="22"/>
        </w:numPr>
        <w:tabs>
          <w:tab w:val="left" w:pos="360"/>
          <w:tab w:val="left" w:pos="630"/>
        </w:tabs>
        <w:rPr>
          <w:rFonts w:ascii="Times New Roman" w:hAnsi="Times New Roman"/>
          <w:sz w:val="20"/>
          <w:szCs w:val="20"/>
        </w:rPr>
      </w:pPr>
      <w:r w:rsidRPr="00874E21">
        <w:rPr>
          <w:rFonts w:ascii="Times New Roman" w:hAnsi="Times New Roman"/>
          <w:sz w:val="20"/>
          <w:szCs w:val="20"/>
        </w:rPr>
        <w:t>Convert to injection</w:t>
      </w:r>
    </w:p>
    <w:p w:rsidR="00FD5DEC" w:rsidRPr="00874E21" w:rsidP="00FD5DEC" w14:paraId="211F846F" w14:textId="77777777">
      <w:pPr>
        <w:tabs>
          <w:tab w:val="left" w:pos="360"/>
          <w:tab w:val="left" w:pos="630"/>
        </w:tabs>
        <w:rPr>
          <w:rFonts w:ascii="Times New Roman" w:hAnsi="Times New Roman"/>
          <w:sz w:val="20"/>
          <w:szCs w:val="20"/>
        </w:rPr>
      </w:pPr>
    </w:p>
    <w:p w:rsidR="00FD5DEC" w:rsidRPr="00874E21" w:rsidP="00FD5DEC" w14:paraId="512857BC" w14:textId="644FF506">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Specific information request</w:t>
      </w:r>
      <w:r w:rsidRPr="00874E21" w:rsidR="004C64AE">
        <w:rPr>
          <w:rFonts w:ascii="Times New Roman" w:hAnsi="Times New Roman"/>
          <w:sz w:val="20"/>
          <w:szCs w:val="20"/>
        </w:rPr>
        <w:t>ed</w:t>
      </w:r>
      <w:r w:rsidRPr="00874E21">
        <w:rPr>
          <w:rFonts w:ascii="Times New Roman" w:hAnsi="Times New Roman"/>
          <w:sz w:val="20"/>
          <w:szCs w:val="20"/>
        </w:rPr>
        <w:t xml:space="preserve"> on </w:t>
      </w:r>
      <w:r w:rsidRPr="00874E21">
        <w:rPr>
          <w:rFonts w:ascii="Times New Roman" w:hAnsi="Times New Roman"/>
          <w:iCs/>
          <w:sz w:val="20"/>
          <w:szCs w:val="20"/>
        </w:rPr>
        <w:t>Form 3160-5</w:t>
      </w:r>
      <w:r w:rsidRPr="00874E21">
        <w:rPr>
          <w:rFonts w:ascii="Times New Roman" w:hAnsi="Times New Roman"/>
          <w:sz w:val="20"/>
          <w:szCs w:val="20"/>
        </w:rPr>
        <w:t>:</w:t>
      </w:r>
    </w:p>
    <w:p w:rsidR="00FD5DEC" w:rsidRPr="00874E21" w:rsidP="00613C1C" w14:paraId="7D0EC77E" w14:textId="35176159">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w:t>
      </w:r>
      <w:r w:rsidRPr="00874E21" w:rsidR="006B1F29">
        <w:rPr>
          <w:rFonts w:ascii="Times New Roman" w:hAnsi="Times New Roman"/>
          <w:sz w:val="20"/>
          <w:szCs w:val="20"/>
        </w:rPr>
        <w:t xml:space="preserve"> </w:t>
      </w:r>
      <w:r w:rsidRPr="00874E21" w:rsidR="004C64AE">
        <w:rPr>
          <w:rFonts w:ascii="Times New Roman" w:hAnsi="Times New Roman"/>
          <w:sz w:val="20"/>
          <w:szCs w:val="20"/>
        </w:rPr>
        <w:t>Well t</w:t>
      </w:r>
      <w:r w:rsidRPr="00874E21">
        <w:rPr>
          <w:rFonts w:ascii="Times New Roman" w:hAnsi="Times New Roman"/>
          <w:sz w:val="20"/>
          <w:szCs w:val="20"/>
        </w:rPr>
        <w:t>ype</w:t>
      </w:r>
      <w:r w:rsidRPr="00874E21" w:rsidR="00D67887">
        <w:rPr>
          <w:rFonts w:ascii="Times New Roman" w:hAnsi="Times New Roman"/>
          <w:sz w:val="20"/>
          <w:szCs w:val="20"/>
        </w:rPr>
        <w:t xml:space="preserve">—needed </w:t>
      </w:r>
      <w:r w:rsidRPr="00874E21">
        <w:rPr>
          <w:rFonts w:ascii="Times New Roman" w:hAnsi="Times New Roman"/>
          <w:sz w:val="20"/>
          <w:szCs w:val="20"/>
        </w:rPr>
        <w:t>to identify the type of well for the individual operation.</w:t>
      </w:r>
    </w:p>
    <w:p w:rsidR="00FD5DEC" w:rsidRPr="00874E21" w:rsidP="00613C1C" w14:paraId="40E684D8" w14:textId="5927E143">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(Items 2</w:t>
      </w:r>
      <w:r w:rsidRPr="00874E21" w:rsidR="00C44DA8">
        <w:rPr>
          <w:rFonts w:ascii="Times New Roman" w:hAnsi="Times New Roman"/>
          <w:sz w:val="20"/>
          <w:szCs w:val="20"/>
        </w:rPr>
        <w:t>–</w:t>
      </w:r>
      <w:r w:rsidRPr="00874E21">
        <w:rPr>
          <w:rFonts w:ascii="Times New Roman" w:hAnsi="Times New Roman"/>
          <w:sz w:val="20"/>
          <w:szCs w:val="20"/>
        </w:rPr>
        <w:t>3)</w:t>
      </w:r>
      <w:r w:rsidRPr="00874E21" w:rsidR="006B1F29">
        <w:rPr>
          <w:rFonts w:ascii="Times New Roman" w:hAnsi="Times New Roman"/>
          <w:sz w:val="20"/>
          <w:szCs w:val="20"/>
        </w:rPr>
        <w:t xml:space="preserve"> </w:t>
      </w:r>
      <w:r w:rsidRPr="00874E21" w:rsidR="00D67887">
        <w:rPr>
          <w:rFonts w:ascii="Times New Roman" w:hAnsi="Times New Roman"/>
          <w:sz w:val="20"/>
          <w:szCs w:val="20"/>
        </w:rPr>
        <w:t>Operator n</w:t>
      </w:r>
      <w:r w:rsidRPr="00874E21">
        <w:rPr>
          <w:rFonts w:ascii="Times New Roman" w:hAnsi="Times New Roman"/>
          <w:sz w:val="20"/>
          <w:szCs w:val="20"/>
        </w:rPr>
        <w:t>ame, address, and telephone number</w:t>
      </w:r>
      <w:r w:rsidRPr="00874E21" w:rsidR="00D67887">
        <w:rPr>
          <w:rFonts w:ascii="Times New Roman" w:hAnsi="Times New Roman"/>
          <w:sz w:val="20"/>
          <w:szCs w:val="20"/>
        </w:rPr>
        <w:t>—needed</w:t>
      </w:r>
      <w:r w:rsidRPr="00874E21">
        <w:rPr>
          <w:rFonts w:ascii="Times New Roman" w:hAnsi="Times New Roman"/>
          <w:sz w:val="20"/>
          <w:szCs w:val="20"/>
        </w:rPr>
        <w:t xml:space="preserve"> to identify the operator of the individual operation.</w:t>
      </w:r>
    </w:p>
    <w:p w:rsidR="00FD5DEC" w:rsidRPr="00874E21" w:rsidP="00613C1C" w14:paraId="51DA3DC6" w14:textId="46117FD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4)</w:t>
      </w:r>
      <w:r w:rsidRPr="00874E21" w:rsidR="006B1F29">
        <w:rPr>
          <w:rFonts w:ascii="Times New Roman" w:hAnsi="Times New Roman"/>
          <w:sz w:val="20"/>
          <w:szCs w:val="20"/>
        </w:rPr>
        <w:t xml:space="preserve"> </w:t>
      </w:r>
      <w:r w:rsidRPr="00874E21" w:rsidR="00D67887">
        <w:rPr>
          <w:rFonts w:ascii="Times New Roman" w:hAnsi="Times New Roman"/>
          <w:sz w:val="20"/>
          <w:szCs w:val="20"/>
        </w:rPr>
        <w:t>Well</w:t>
      </w:r>
      <w:r w:rsidRPr="00874E21">
        <w:rPr>
          <w:rFonts w:ascii="Times New Roman" w:hAnsi="Times New Roman"/>
          <w:sz w:val="20"/>
          <w:szCs w:val="20"/>
        </w:rPr>
        <w:t xml:space="preserve"> location</w:t>
      </w:r>
      <w:r w:rsidRPr="00874E21" w:rsidR="00D67887">
        <w:rPr>
          <w:rFonts w:ascii="Times New Roman" w:hAnsi="Times New Roman"/>
          <w:sz w:val="20"/>
          <w:szCs w:val="20"/>
        </w:rPr>
        <w:t xml:space="preserve">—needed </w:t>
      </w:r>
      <w:r w:rsidRPr="00874E21">
        <w:rPr>
          <w:rFonts w:ascii="Times New Roman" w:hAnsi="Times New Roman"/>
          <w:sz w:val="20"/>
          <w:szCs w:val="20"/>
        </w:rPr>
        <w:t>to identify the location of the well for the individual operation.</w:t>
      </w:r>
    </w:p>
    <w:p w:rsidR="00FD5DEC" w:rsidRPr="00874E21" w:rsidP="00613C1C" w14:paraId="32ABCB7C" w14:textId="71BB403B">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5)</w:t>
      </w:r>
      <w:r w:rsidRPr="00874E21" w:rsidR="006B1F29">
        <w:rPr>
          <w:rFonts w:ascii="Times New Roman" w:hAnsi="Times New Roman"/>
          <w:sz w:val="20"/>
          <w:szCs w:val="20"/>
        </w:rPr>
        <w:t xml:space="preserve"> </w:t>
      </w:r>
      <w:r w:rsidRPr="00874E21" w:rsidR="00D67887">
        <w:rPr>
          <w:rFonts w:ascii="Times New Roman" w:hAnsi="Times New Roman"/>
          <w:sz w:val="20"/>
          <w:szCs w:val="20"/>
        </w:rPr>
        <w:t>L</w:t>
      </w:r>
      <w:r w:rsidRPr="00874E21">
        <w:rPr>
          <w:rFonts w:ascii="Times New Roman" w:hAnsi="Times New Roman"/>
          <w:sz w:val="20"/>
          <w:szCs w:val="20"/>
        </w:rPr>
        <w:t>ease serial number</w:t>
      </w:r>
      <w:r w:rsidRPr="00874E21" w:rsidR="00D67887">
        <w:rPr>
          <w:rFonts w:ascii="Times New Roman" w:hAnsi="Times New Roman"/>
          <w:sz w:val="20"/>
          <w:szCs w:val="20"/>
        </w:rPr>
        <w:t xml:space="preserve">—needed </w:t>
      </w:r>
      <w:r w:rsidRPr="00874E21">
        <w:rPr>
          <w:rFonts w:ascii="Times New Roman" w:hAnsi="Times New Roman"/>
          <w:sz w:val="20"/>
          <w:szCs w:val="20"/>
        </w:rPr>
        <w:t>to identify the lease serial number of the individual operation.</w:t>
      </w:r>
    </w:p>
    <w:p w:rsidR="00FD5DEC" w:rsidRPr="00874E21" w:rsidP="00613C1C" w14:paraId="3267525F" w14:textId="114C4239">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 xml:space="preserve">(Item 6) BIA identifier </w:t>
      </w:r>
      <w:r w:rsidRPr="00874E21" w:rsidR="00D67887">
        <w:rPr>
          <w:rFonts w:ascii="Times New Roman" w:hAnsi="Times New Roman"/>
          <w:sz w:val="20"/>
          <w:szCs w:val="20"/>
        </w:rPr>
        <w:t xml:space="preserve">(if applicable)—needed </w:t>
      </w:r>
      <w:r w:rsidRPr="00874E21">
        <w:rPr>
          <w:rFonts w:ascii="Times New Roman" w:hAnsi="Times New Roman"/>
          <w:sz w:val="20"/>
          <w:szCs w:val="20"/>
        </w:rPr>
        <w:t xml:space="preserve">to identify </w:t>
      </w:r>
      <w:r w:rsidRPr="00874E21" w:rsidR="00D67887">
        <w:rPr>
          <w:rFonts w:ascii="Times New Roman" w:hAnsi="Times New Roman"/>
          <w:sz w:val="20"/>
          <w:szCs w:val="20"/>
        </w:rPr>
        <w:t xml:space="preserve">whether </w:t>
      </w:r>
      <w:r w:rsidRPr="00874E21">
        <w:rPr>
          <w:rFonts w:ascii="Times New Roman" w:hAnsi="Times New Roman"/>
          <w:sz w:val="20"/>
          <w:szCs w:val="20"/>
        </w:rPr>
        <w:t>the individual operation is on Indian trust land.</w:t>
      </w:r>
    </w:p>
    <w:p w:rsidR="00FD5DEC" w:rsidRPr="00874E21" w:rsidP="00613C1C" w14:paraId="7FFEA3F6" w14:textId="148C847C">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(Item7)</w:t>
      </w:r>
      <w:r w:rsidRPr="00874E21" w:rsidR="006B1F29">
        <w:rPr>
          <w:rFonts w:ascii="Times New Roman" w:hAnsi="Times New Roman"/>
          <w:sz w:val="20"/>
          <w:szCs w:val="20"/>
        </w:rPr>
        <w:t xml:space="preserve"> </w:t>
      </w:r>
      <w:r w:rsidRPr="00874E21" w:rsidR="00D67887">
        <w:rPr>
          <w:rFonts w:ascii="Times New Roman" w:hAnsi="Times New Roman"/>
          <w:sz w:val="20"/>
          <w:szCs w:val="20"/>
        </w:rPr>
        <w:t>U</w:t>
      </w:r>
      <w:r w:rsidRPr="00874E21">
        <w:rPr>
          <w:rFonts w:ascii="Times New Roman" w:hAnsi="Times New Roman"/>
          <w:sz w:val="20"/>
          <w:szCs w:val="20"/>
        </w:rPr>
        <w:t>nit or CA name and number</w:t>
      </w:r>
      <w:bookmarkStart w:id="1" w:name="_Hlk117332310"/>
      <w:r w:rsidRPr="00874E21" w:rsidR="00D67887">
        <w:rPr>
          <w:rFonts w:ascii="Times New Roman" w:hAnsi="Times New Roman"/>
          <w:sz w:val="20"/>
          <w:szCs w:val="20"/>
        </w:rPr>
        <w:t xml:space="preserve">—needed </w:t>
      </w:r>
      <w:r w:rsidRPr="00874E21">
        <w:rPr>
          <w:rFonts w:ascii="Times New Roman" w:hAnsi="Times New Roman"/>
          <w:sz w:val="20"/>
          <w:szCs w:val="20"/>
        </w:rPr>
        <w:t xml:space="preserve">to </w:t>
      </w:r>
      <w:bookmarkEnd w:id="1"/>
      <w:r w:rsidRPr="00874E21">
        <w:rPr>
          <w:rFonts w:ascii="Times New Roman" w:hAnsi="Times New Roman"/>
          <w:sz w:val="20"/>
          <w:szCs w:val="20"/>
        </w:rPr>
        <w:t xml:space="preserve">identify </w:t>
      </w:r>
      <w:r w:rsidRPr="00874E21" w:rsidR="00D67887">
        <w:rPr>
          <w:rFonts w:ascii="Times New Roman" w:hAnsi="Times New Roman"/>
          <w:sz w:val="20"/>
          <w:szCs w:val="20"/>
        </w:rPr>
        <w:t xml:space="preserve">whether </w:t>
      </w:r>
      <w:r w:rsidRPr="00874E21">
        <w:rPr>
          <w:rFonts w:ascii="Times New Roman" w:hAnsi="Times New Roman"/>
          <w:sz w:val="20"/>
          <w:szCs w:val="20"/>
        </w:rPr>
        <w:t>the individual operation is within a unit or CA.</w:t>
      </w:r>
    </w:p>
    <w:p w:rsidR="00FD5DEC" w:rsidRPr="00874E21" w:rsidP="00613C1C" w14:paraId="7CE89BA4" w14:textId="7510C94D">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8)</w:t>
      </w:r>
      <w:r w:rsidRPr="00874E21" w:rsidR="006B1F29">
        <w:rPr>
          <w:rFonts w:ascii="Times New Roman" w:hAnsi="Times New Roman"/>
          <w:sz w:val="20"/>
          <w:szCs w:val="20"/>
        </w:rPr>
        <w:t xml:space="preserve"> </w:t>
      </w:r>
      <w:r w:rsidRPr="00874E21" w:rsidR="00D67887">
        <w:rPr>
          <w:rFonts w:ascii="Times New Roman" w:hAnsi="Times New Roman"/>
          <w:sz w:val="20"/>
          <w:szCs w:val="20"/>
        </w:rPr>
        <w:t>W</w:t>
      </w:r>
      <w:r w:rsidRPr="00874E21">
        <w:rPr>
          <w:rFonts w:ascii="Times New Roman" w:hAnsi="Times New Roman"/>
          <w:sz w:val="20"/>
          <w:szCs w:val="20"/>
        </w:rPr>
        <w:t>ell name and number</w:t>
      </w:r>
      <w:r w:rsidRPr="00874E21" w:rsidR="00D67887">
        <w:rPr>
          <w:rFonts w:ascii="Times New Roman" w:hAnsi="Times New Roman"/>
          <w:sz w:val="20"/>
          <w:szCs w:val="20"/>
        </w:rPr>
        <w:t xml:space="preserve">—needed </w:t>
      </w:r>
      <w:r w:rsidRPr="00874E21">
        <w:rPr>
          <w:rFonts w:ascii="Times New Roman" w:hAnsi="Times New Roman"/>
          <w:sz w:val="20"/>
          <w:szCs w:val="20"/>
        </w:rPr>
        <w:t>to identify the well name and number of the individual operation.</w:t>
      </w:r>
    </w:p>
    <w:p w:rsidR="00FD5DEC" w:rsidRPr="00874E21" w:rsidP="00613C1C" w14:paraId="7F93EEE1" w14:textId="79C39C69">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9)</w:t>
      </w:r>
      <w:r w:rsidRPr="00874E21" w:rsidR="006B1F29">
        <w:rPr>
          <w:rFonts w:ascii="Times New Roman" w:hAnsi="Times New Roman"/>
          <w:sz w:val="20"/>
          <w:szCs w:val="20"/>
        </w:rPr>
        <w:t xml:space="preserve"> </w:t>
      </w:r>
      <w:r w:rsidRPr="00874E21" w:rsidR="00E93343">
        <w:rPr>
          <w:rFonts w:ascii="Times New Roman" w:hAnsi="Times New Roman"/>
          <w:sz w:val="20"/>
          <w:szCs w:val="20"/>
        </w:rPr>
        <w:t>US Well Number (previously known as the American Petroleum Institute (API) well number)—</w:t>
      </w:r>
      <w:r w:rsidRPr="00874E21" w:rsidR="00D67887">
        <w:rPr>
          <w:rFonts w:ascii="Times New Roman" w:hAnsi="Times New Roman"/>
          <w:sz w:val="20"/>
          <w:szCs w:val="20"/>
        </w:rPr>
        <w:t xml:space="preserve">—needed </w:t>
      </w:r>
      <w:r w:rsidRPr="00874E21">
        <w:rPr>
          <w:rFonts w:ascii="Times New Roman" w:hAnsi="Times New Roman"/>
          <w:sz w:val="20"/>
          <w:szCs w:val="20"/>
        </w:rPr>
        <w:t xml:space="preserve">to identify the </w:t>
      </w:r>
      <w:r w:rsidRPr="00874E21" w:rsidR="00E93343">
        <w:rPr>
          <w:rFonts w:ascii="Times New Roman" w:hAnsi="Times New Roman"/>
          <w:sz w:val="20"/>
          <w:szCs w:val="20"/>
        </w:rPr>
        <w:t>US Well Number</w:t>
      </w:r>
      <w:r w:rsidRPr="00874E21">
        <w:rPr>
          <w:rFonts w:ascii="Times New Roman" w:hAnsi="Times New Roman"/>
          <w:sz w:val="20"/>
          <w:szCs w:val="20"/>
        </w:rPr>
        <w:t xml:space="preserve"> of the individual operation.</w:t>
      </w:r>
    </w:p>
    <w:p w:rsidR="00FD5DEC" w:rsidRPr="00874E21" w:rsidP="00613C1C" w14:paraId="5ACE263A" w14:textId="7E07F169">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10)</w:t>
      </w:r>
      <w:r w:rsidRPr="00874E21" w:rsidR="006B1F29">
        <w:rPr>
          <w:rFonts w:ascii="Times New Roman" w:hAnsi="Times New Roman"/>
          <w:sz w:val="20"/>
          <w:szCs w:val="20"/>
        </w:rPr>
        <w:t xml:space="preserve"> </w:t>
      </w:r>
      <w:r w:rsidRPr="00874E21" w:rsidR="00D67887">
        <w:rPr>
          <w:rFonts w:ascii="Times New Roman" w:hAnsi="Times New Roman"/>
          <w:sz w:val="20"/>
          <w:szCs w:val="20"/>
        </w:rPr>
        <w:t>F</w:t>
      </w:r>
      <w:r w:rsidRPr="00874E21">
        <w:rPr>
          <w:rFonts w:ascii="Times New Roman" w:hAnsi="Times New Roman"/>
          <w:sz w:val="20"/>
          <w:szCs w:val="20"/>
        </w:rPr>
        <w:t>ield and pool or exploratory area</w:t>
      </w:r>
      <w:r w:rsidRPr="00874E21" w:rsidR="00D67887">
        <w:rPr>
          <w:rFonts w:ascii="Times New Roman" w:hAnsi="Times New Roman"/>
          <w:sz w:val="20"/>
          <w:szCs w:val="20"/>
        </w:rPr>
        <w:t xml:space="preserve">—needed </w:t>
      </w:r>
      <w:r w:rsidRPr="00874E21">
        <w:rPr>
          <w:rFonts w:ascii="Times New Roman" w:hAnsi="Times New Roman"/>
          <w:sz w:val="20"/>
          <w:szCs w:val="20"/>
        </w:rPr>
        <w:t>to identify the field and pool or exploratory area of the individual operation.</w:t>
      </w:r>
    </w:p>
    <w:p w:rsidR="00FD5DEC" w:rsidRPr="00874E21" w:rsidP="00613C1C" w14:paraId="7DF28298" w14:textId="64F5FAA2">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11)</w:t>
      </w:r>
      <w:r w:rsidRPr="00874E21" w:rsidR="006B1F29">
        <w:rPr>
          <w:rFonts w:ascii="Times New Roman" w:hAnsi="Times New Roman"/>
          <w:sz w:val="20"/>
          <w:szCs w:val="20"/>
        </w:rPr>
        <w:t xml:space="preserve"> </w:t>
      </w:r>
      <w:r w:rsidRPr="00874E21" w:rsidR="00D67887">
        <w:rPr>
          <w:rFonts w:ascii="Times New Roman" w:hAnsi="Times New Roman"/>
          <w:sz w:val="20"/>
          <w:szCs w:val="20"/>
        </w:rPr>
        <w:t>C</w:t>
      </w:r>
      <w:r w:rsidRPr="00874E21">
        <w:rPr>
          <w:rFonts w:ascii="Times New Roman" w:hAnsi="Times New Roman"/>
          <w:sz w:val="20"/>
          <w:szCs w:val="20"/>
        </w:rPr>
        <w:t>ounty or parish</w:t>
      </w:r>
      <w:r w:rsidRPr="00874E21" w:rsidR="00D67887">
        <w:rPr>
          <w:rFonts w:ascii="Times New Roman" w:hAnsi="Times New Roman"/>
          <w:sz w:val="20"/>
          <w:szCs w:val="20"/>
        </w:rPr>
        <w:t xml:space="preserve">—needed </w:t>
      </w:r>
      <w:r w:rsidRPr="00874E21">
        <w:rPr>
          <w:rFonts w:ascii="Times New Roman" w:hAnsi="Times New Roman"/>
          <w:sz w:val="20"/>
          <w:szCs w:val="20"/>
        </w:rPr>
        <w:t>to identify the county or parish of the individual operation.</w:t>
      </w:r>
    </w:p>
    <w:p w:rsidR="00FD5DEC" w:rsidRPr="00874E21" w:rsidP="00613C1C" w14:paraId="3397EC15" w14:textId="2E3FBBCC">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12)</w:t>
      </w:r>
      <w:r w:rsidRPr="00874E21" w:rsidR="006B1F29">
        <w:rPr>
          <w:rFonts w:ascii="Times New Roman" w:hAnsi="Times New Roman"/>
          <w:sz w:val="20"/>
          <w:szCs w:val="20"/>
        </w:rPr>
        <w:t xml:space="preserve"> </w:t>
      </w:r>
      <w:r w:rsidRPr="00874E21" w:rsidR="00D67887">
        <w:rPr>
          <w:rFonts w:ascii="Times New Roman" w:hAnsi="Times New Roman"/>
          <w:sz w:val="20"/>
          <w:szCs w:val="20"/>
        </w:rPr>
        <w:t>A</w:t>
      </w:r>
      <w:r w:rsidRPr="00874E21">
        <w:rPr>
          <w:rFonts w:ascii="Times New Roman" w:hAnsi="Times New Roman"/>
          <w:sz w:val="20"/>
          <w:szCs w:val="20"/>
        </w:rPr>
        <w:t>ppropriate notice, report, or other data</w:t>
      </w:r>
      <w:r w:rsidRPr="00874E21" w:rsidR="00D67887">
        <w:rPr>
          <w:rFonts w:ascii="Times New Roman" w:hAnsi="Times New Roman"/>
          <w:sz w:val="20"/>
          <w:szCs w:val="20"/>
        </w:rPr>
        <w:t xml:space="preserve">—needed </w:t>
      </w:r>
      <w:r w:rsidRPr="00874E21">
        <w:rPr>
          <w:rFonts w:ascii="Times New Roman" w:hAnsi="Times New Roman"/>
          <w:sz w:val="20"/>
          <w:szCs w:val="20"/>
        </w:rPr>
        <w:t>to identify the appropriate notice, report, or other data on the individual operation.</w:t>
      </w:r>
    </w:p>
    <w:p w:rsidR="00FD5DEC" w:rsidRPr="00874E21" w:rsidP="00FD5DEC" w14:paraId="6648A536" w14:textId="77777777">
      <w:pPr>
        <w:rPr>
          <w:rFonts w:ascii="Times New Roman" w:hAnsi="Times New Roman"/>
          <w:sz w:val="20"/>
          <w:szCs w:val="20"/>
        </w:rPr>
      </w:pPr>
    </w:p>
    <w:p w:rsidR="00294B76" w:rsidRPr="00874E21" w:rsidP="00B178D7" w14:paraId="0BF702AE" w14:textId="356858B5">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0"/>
          <w:szCs w:val="20"/>
        </w:rPr>
      </w:pPr>
      <w:r w:rsidRPr="00874E21">
        <w:rPr>
          <w:rFonts w:ascii="Times New Roman" w:hAnsi="Times New Roman"/>
          <w:b/>
          <w:i/>
          <w:sz w:val="20"/>
          <w:szCs w:val="20"/>
        </w:rPr>
        <w:t>Plan for Well Abandonment</w:t>
      </w:r>
      <w:r w:rsidRPr="00874E21" w:rsidR="00B178D7">
        <w:rPr>
          <w:rFonts w:ascii="Times New Roman" w:hAnsi="Times New Roman"/>
          <w:b/>
          <w:i/>
          <w:sz w:val="20"/>
          <w:szCs w:val="20"/>
        </w:rPr>
        <w:t xml:space="preserve"> </w:t>
      </w:r>
      <w:r w:rsidRPr="00874E21" w:rsidR="00AE3A50">
        <w:rPr>
          <w:rFonts w:ascii="Times New Roman" w:hAnsi="Times New Roman"/>
          <w:b/>
          <w:i/>
          <w:sz w:val="20"/>
          <w:szCs w:val="20"/>
        </w:rPr>
        <w:t xml:space="preserve">and </w:t>
      </w:r>
      <w:r w:rsidRPr="00874E21" w:rsidR="001B02F4">
        <w:rPr>
          <w:rFonts w:ascii="Times New Roman" w:hAnsi="Times New Roman"/>
          <w:b/>
          <w:i/>
          <w:sz w:val="20"/>
          <w:szCs w:val="20"/>
        </w:rPr>
        <w:t xml:space="preserve">Reporting Requirements </w:t>
      </w:r>
      <w:r w:rsidRPr="00874E21" w:rsidR="00C44DA8">
        <w:rPr>
          <w:rFonts w:ascii="Times New Roman" w:hAnsi="Times New Roman"/>
          <w:b/>
          <w:i/>
          <w:sz w:val="20"/>
          <w:szCs w:val="20"/>
        </w:rPr>
        <w:t>–</w:t>
      </w:r>
      <w:r w:rsidRPr="00874E21" w:rsidR="00B178D7">
        <w:rPr>
          <w:rFonts w:ascii="Times New Roman" w:hAnsi="Times New Roman"/>
          <w:b/>
          <w:i/>
          <w:sz w:val="20"/>
          <w:szCs w:val="20"/>
        </w:rPr>
        <w:t xml:space="preserve"> </w:t>
      </w:r>
      <w:r w:rsidRPr="00874E21">
        <w:rPr>
          <w:rFonts w:ascii="Times New Roman" w:hAnsi="Times New Roman"/>
          <w:b/>
          <w:i/>
          <w:sz w:val="20"/>
          <w:szCs w:val="20"/>
        </w:rPr>
        <w:t>43 CFR 3162.3-4</w:t>
      </w:r>
    </w:p>
    <w:p w:rsidR="00710872" w:rsidRPr="00874E21" w:rsidP="00294B76" w14:paraId="5248A18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4389F" w:rsidRPr="00874E21" w:rsidP="00294B76" w14:paraId="076571D1" w14:textId="5E392B8D">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An operator must have in place a plan for well abandonment for each newly completed or recompleted well in which oil or gas is not encountered in paying quantities or which, after being completed as a producing well, is demonstrated to the satisfaction of the BLM to be no longer capable of producing oil or gas in paying quantities.</w:t>
      </w:r>
      <w:r w:rsidRPr="00874E21" w:rsidR="0038668E">
        <w:rPr>
          <w:rFonts w:ascii="Times New Roman" w:hAnsi="Times New Roman"/>
          <w:sz w:val="20"/>
          <w:szCs w:val="20"/>
        </w:rPr>
        <w:t xml:space="preserve"> </w:t>
      </w:r>
    </w:p>
    <w:p w:rsidR="00D4389F" w:rsidRPr="00874E21" w:rsidP="00294B76" w14:paraId="7F0E134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26096E" w:rsidRPr="00874E21" w:rsidP="0026096E" w14:paraId="06F87089" w14:textId="0F76D1BB">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r w:rsidRPr="00874E21">
        <w:rPr>
          <w:rFonts w:ascii="Times New Roman" w:hAnsi="Times New Roman"/>
          <w:sz w:val="20"/>
          <w:szCs w:val="20"/>
          <w:u w:val="single"/>
        </w:rPr>
        <w:t xml:space="preserve">Justification for Temporary Well Abandonment </w:t>
      </w:r>
      <w:r w:rsidRPr="00874E21" w:rsidR="00C44DA8">
        <w:rPr>
          <w:rFonts w:ascii="Times New Roman" w:hAnsi="Times New Roman"/>
          <w:b/>
          <w:i/>
          <w:sz w:val="20"/>
          <w:szCs w:val="20"/>
        </w:rPr>
        <w:t>–</w:t>
      </w:r>
      <w:r w:rsidRPr="00874E21">
        <w:rPr>
          <w:rFonts w:ascii="Times New Roman" w:hAnsi="Times New Roman"/>
          <w:sz w:val="20"/>
          <w:szCs w:val="20"/>
          <w:u w:val="single"/>
        </w:rPr>
        <w:t xml:space="preserve"> 43 CFR 3162.3-4(</w:t>
      </w:r>
      <w:r w:rsidR="0087461D">
        <w:rPr>
          <w:rFonts w:ascii="Times New Roman" w:hAnsi="Times New Roman"/>
          <w:sz w:val="20"/>
          <w:szCs w:val="20"/>
          <w:u w:val="single"/>
        </w:rPr>
        <w:t>d</w:t>
      </w:r>
      <w:r w:rsidRPr="00874E21">
        <w:rPr>
          <w:rFonts w:ascii="Times New Roman" w:hAnsi="Times New Roman"/>
          <w:sz w:val="20"/>
          <w:szCs w:val="20"/>
          <w:u w:val="single"/>
        </w:rPr>
        <w:t xml:space="preserve">) </w:t>
      </w:r>
    </w:p>
    <w:p w:rsidR="0026096E" w:rsidRPr="00874E21" w:rsidP="00294B76" w14:paraId="02F8F50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294B76" w:rsidRPr="00874E21" w:rsidP="00294B76" w14:paraId="786D98B8" w14:textId="52C5337B">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The rule</w:t>
      </w:r>
      <w:r w:rsidRPr="00874E21" w:rsidR="00BB5811">
        <w:rPr>
          <w:rFonts w:ascii="Times New Roman" w:hAnsi="Times New Roman"/>
          <w:sz w:val="20"/>
          <w:szCs w:val="20"/>
        </w:rPr>
        <w:t xml:space="preserve"> </w:t>
      </w:r>
      <w:r w:rsidRPr="00874E21" w:rsidR="007F7016">
        <w:rPr>
          <w:rFonts w:ascii="Times New Roman" w:hAnsi="Times New Roman"/>
          <w:sz w:val="20"/>
          <w:szCs w:val="20"/>
        </w:rPr>
        <w:t>provide</w:t>
      </w:r>
      <w:r w:rsidRPr="00874E21" w:rsidR="00BB5811">
        <w:rPr>
          <w:rFonts w:ascii="Times New Roman" w:hAnsi="Times New Roman"/>
          <w:sz w:val="20"/>
          <w:szCs w:val="20"/>
        </w:rPr>
        <w:t>s</w:t>
      </w:r>
      <w:r w:rsidRPr="00874E21" w:rsidR="00041995">
        <w:rPr>
          <w:rFonts w:ascii="Times New Roman" w:hAnsi="Times New Roman"/>
          <w:sz w:val="20"/>
          <w:szCs w:val="20"/>
        </w:rPr>
        <w:t xml:space="preserve"> that n</w:t>
      </w:r>
      <w:r w:rsidRPr="00874E21" w:rsidR="00D4389F">
        <w:rPr>
          <w:rFonts w:ascii="Times New Roman" w:hAnsi="Times New Roman"/>
          <w:sz w:val="20"/>
          <w:szCs w:val="20"/>
        </w:rPr>
        <w:t xml:space="preserve">o well may be temporarily abandoned for more than 30 days without the prior approval of the authorized officer and unless the operator provides adequate and detailed justifications and verification of the mechanical integrity of the wells and isolation of </w:t>
      </w:r>
      <w:r w:rsidRPr="00874E21" w:rsidR="003B262F">
        <w:rPr>
          <w:rFonts w:ascii="Times New Roman" w:hAnsi="Times New Roman"/>
          <w:sz w:val="20"/>
          <w:szCs w:val="20"/>
        </w:rPr>
        <w:t xml:space="preserve">all </w:t>
      </w:r>
      <w:r w:rsidRPr="00874E21" w:rsidR="00D4389F">
        <w:rPr>
          <w:rFonts w:ascii="Times New Roman" w:hAnsi="Times New Roman"/>
          <w:sz w:val="20"/>
          <w:szCs w:val="20"/>
        </w:rPr>
        <w:t>perforations.</w:t>
      </w:r>
    </w:p>
    <w:p w:rsidR="000B6F02" w:rsidRPr="00874E21" w:rsidP="00294B76" w14:paraId="1F88C714" w14:textId="73BF446F">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9860A2" w:rsidRPr="00874E21" w:rsidP="008C43C4" w14:paraId="1CCABC85" w14:textId="5C58A582">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r w:rsidRPr="00874E21">
        <w:rPr>
          <w:rFonts w:ascii="Times New Roman" w:hAnsi="Times New Roman"/>
          <w:sz w:val="20"/>
          <w:szCs w:val="20"/>
          <w:u w:val="single"/>
        </w:rPr>
        <w:t>Reporting</w:t>
      </w:r>
      <w:r w:rsidRPr="00874E21" w:rsidR="00942367">
        <w:rPr>
          <w:rFonts w:ascii="Times New Roman" w:hAnsi="Times New Roman"/>
          <w:sz w:val="20"/>
          <w:szCs w:val="20"/>
          <w:u w:val="single"/>
        </w:rPr>
        <w:t xml:space="preserve"> Sh</w:t>
      </w:r>
      <w:r w:rsidRPr="00874E21">
        <w:rPr>
          <w:rFonts w:ascii="Times New Roman" w:hAnsi="Times New Roman"/>
          <w:sz w:val="20"/>
          <w:szCs w:val="20"/>
          <w:u w:val="single"/>
        </w:rPr>
        <w:t>ut-in Stat</w:t>
      </w:r>
      <w:r w:rsidRPr="00874E21" w:rsidR="007F7016">
        <w:rPr>
          <w:rFonts w:ascii="Times New Roman" w:hAnsi="Times New Roman"/>
          <w:sz w:val="20"/>
          <w:szCs w:val="20"/>
          <w:u w:val="single"/>
        </w:rPr>
        <w:t>u</w:t>
      </w:r>
      <w:r w:rsidRPr="00874E21">
        <w:rPr>
          <w:rFonts w:ascii="Times New Roman" w:hAnsi="Times New Roman"/>
          <w:sz w:val="20"/>
          <w:szCs w:val="20"/>
          <w:u w:val="single"/>
        </w:rPr>
        <w:t xml:space="preserve">s </w:t>
      </w:r>
      <w:r w:rsidRPr="00874E21" w:rsidR="00C44DA8">
        <w:rPr>
          <w:rFonts w:ascii="Times New Roman" w:hAnsi="Times New Roman"/>
          <w:b/>
          <w:i/>
          <w:sz w:val="20"/>
          <w:szCs w:val="20"/>
        </w:rPr>
        <w:t>–</w:t>
      </w:r>
      <w:r w:rsidRPr="00874E21">
        <w:rPr>
          <w:rFonts w:ascii="Times New Roman" w:hAnsi="Times New Roman"/>
          <w:sz w:val="20"/>
          <w:szCs w:val="20"/>
          <w:u w:val="single"/>
        </w:rPr>
        <w:t xml:space="preserve"> 43 CFR</w:t>
      </w:r>
      <w:r w:rsidRPr="00874E21" w:rsidR="006B1F29">
        <w:rPr>
          <w:rFonts w:ascii="Times New Roman" w:hAnsi="Times New Roman"/>
          <w:sz w:val="20"/>
          <w:szCs w:val="20"/>
          <w:u w:val="single"/>
        </w:rPr>
        <w:t xml:space="preserve"> </w:t>
      </w:r>
      <w:r w:rsidRPr="00874E21" w:rsidR="004E076B">
        <w:rPr>
          <w:rFonts w:ascii="Times New Roman" w:hAnsi="Times New Roman"/>
          <w:sz w:val="20"/>
          <w:szCs w:val="20"/>
          <w:u w:val="single"/>
        </w:rPr>
        <w:t>3162.</w:t>
      </w:r>
      <w:r w:rsidRPr="00874E21" w:rsidR="00F94B45">
        <w:rPr>
          <w:rFonts w:ascii="Times New Roman" w:hAnsi="Times New Roman"/>
          <w:sz w:val="20"/>
          <w:szCs w:val="20"/>
          <w:u w:val="single"/>
        </w:rPr>
        <w:t>3</w:t>
      </w:r>
      <w:r w:rsidRPr="00874E21" w:rsidR="0095354A">
        <w:rPr>
          <w:rFonts w:ascii="Times New Roman" w:hAnsi="Times New Roman"/>
          <w:sz w:val="20"/>
          <w:szCs w:val="20"/>
          <w:u w:val="single"/>
        </w:rPr>
        <w:t>-4(</w:t>
      </w:r>
      <w:r w:rsidR="0087461D">
        <w:rPr>
          <w:rFonts w:ascii="Times New Roman" w:hAnsi="Times New Roman"/>
          <w:sz w:val="20"/>
          <w:szCs w:val="20"/>
          <w:u w:val="single"/>
        </w:rPr>
        <w:t>e</w:t>
      </w:r>
      <w:r w:rsidRPr="00874E21" w:rsidR="0095354A">
        <w:rPr>
          <w:rFonts w:ascii="Times New Roman" w:hAnsi="Times New Roman"/>
          <w:sz w:val="20"/>
          <w:szCs w:val="20"/>
          <w:u w:val="single"/>
        </w:rPr>
        <w:t xml:space="preserve">) </w:t>
      </w:r>
    </w:p>
    <w:p w:rsidR="009860A2" w:rsidRPr="00874E21" w:rsidP="008C43C4" w14:paraId="1FE506B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F7016" w:rsidRPr="00874E21" w:rsidP="008C43C4" w14:paraId="56041DBB" w14:textId="5B4B0EDD">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 xml:space="preserve">The rule </w:t>
      </w:r>
      <w:r w:rsidRPr="00874E21" w:rsidR="0012033B">
        <w:rPr>
          <w:rFonts w:ascii="Times New Roman" w:hAnsi="Times New Roman"/>
          <w:sz w:val="20"/>
          <w:szCs w:val="20"/>
        </w:rPr>
        <w:t>provide</w:t>
      </w:r>
      <w:r w:rsidRPr="00874E21" w:rsidR="00525FA5">
        <w:rPr>
          <w:rFonts w:ascii="Times New Roman" w:hAnsi="Times New Roman"/>
          <w:sz w:val="20"/>
          <w:szCs w:val="20"/>
        </w:rPr>
        <w:t>s</w:t>
      </w:r>
      <w:r w:rsidRPr="00874E21" w:rsidR="0012033B">
        <w:rPr>
          <w:rFonts w:ascii="Times New Roman" w:hAnsi="Times New Roman"/>
          <w:sz w:val="20"/>
          <w:szCs w:val="20"/>
        </w:rPr>
        <w:t xml:space="preserve"> </w:t>
      </w:r>
      <w:r w:rsidRPr="00874E21" w:rsidR="0095354A">
        <w:rPr>
          <w:rFonts w:ascii="Times New Roman" w:hAnsi="Times New Roman"/>
          <w:sz w:val="20"/>
          <w:szCs w:val="20"/>
        </w:rPr>
        <w:t xml:space="preserve">that </w:t>
      </w:r>
      <w:r w:rsidRPr="00874E21" w:rsidR="008C43C4">
        <w:rPr>
          <w:rFonts w:ascii="Times New Roman" w:hAnsi="Times New Roman"/>
          <w:sz w:val="20"/>
          <w:szCs w:val="20"/>
        </w:rPr>
        <w:t xml:space="preserve">within </w:t>
      </w:r>
      <w:r w:rsidRPr="00874E21" w:rsidR="003B262F">
        <w:rPr>
          <w:rFonts w:ascii="Times New Roman" w:hAnsi="Times New Roman"/>
          <w:sz w:val="20"/>
          <w:szCs w:val="20"/>
        </w:rPr>
        <w:t>90-days of well shut-in</w:t>
      </w:r>
      <w:r w:rsidRPr="00874E21" w:rsidR="008C43C4">
        <w:rPr>
          <w:rFonts w:ascii="Times New Roman" w:hAnsi="Times New Roman"/>
          <w:sz w:val="20"/>
          <w:szCs w:val="20"/>
        </w:rPr>
        <w:t xml:space="preserve">, </w:t>
      </w:r>
      <w:r w:rsidRPr="00874E21" w:rsidR="00A50E43">
        <w:rPr>
          <w:rFonts w:ascii="Times New Roman" w:hAnsi="Times New Roman"/>
          <w:sz w:val="20"/>
          <w:szCs w:val="20"/>
        </w:rPr>
        <w:t xml:space="preserve">the operator </w:t>
      </w:r>
      <w:r w:rsidRPr="00874E21" w:rsidR="00D67887">
        <w:rPr>
          <w:rFonts w:ascii="Times New Roman" w:hAnsi="Times New Roman"/>
          <w:sz w:val="20"/>
          <w:szCs w:val="20"/>
        </w:rPr>
        <w:t xml:space="preserve">would </w:t>
      </w:r>
      <w:r w:rsidRPr="00874E21" w:rsidR="008C43C4">
        <w:rPr>
          <w:rFonts w:ascii="Times New Roman" w:hAnsi="Times New Roman"/>
          <w:sz w:val="20"/>
          <w:szCs w:val="20"/>
        </w:rPr>
        <w:t>notify the authorized officer of the well’s shut-in status and provide the date the well was shut-in.</w:t>
      </w:r>
    </w:p>
    <w:p w:rsidR="008C43C4" w:rsidRPr="00874E21" w:rsidP="008C43C4" w14:paraId="169FF450" w14:textId="6ECD535E">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 xml:space="preserve"> </w:t>
      </w:r>
    </w:p>
    <w:p w:rsidR="007F7016" w:rsidRPr="00874E21" w:rsidP="007F7016" w14:paraId="2E7853D8" w14:textId="4FD25D5E">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r w:rsidRPr="00874E21">
        <w:rPr>
          <w:rFonts w:ascii="Times New Roman" w:hAnsi="Times New Roman"/>
          <w:sz w:val="20"/>
          <w:szCs w:val="20"/>
          <w:u w:val="single"/>
        </w:rPr>
        <w:t xml:space="preserve">Verification of Mechanical </w:t>
      </w:r>
      <w:r w:rsidRPr="00874E21" w:rsidR="00396FBC">
        <w:rPr>
          <w:rFonts w:ascii="Times New Roman" w:hAnsi="Times New Roman"/>
          <w:sz w:val="20"/>
          <w:szCs w:val="20"/>
          <w:u w:val="single"/>
        </w:rPr>
        <w:t>I</w:t>
      </w:r>
      <w:r w:rsidRPr="00874E21">
        <w:rPr>
          <w:rFonts w:ascii="Times New Roman" w:hAnsi="Times New Roman"/>
          <w:sz w:val="20"/>
          <w:szCs w:val="20"/>
          <w:u w:val="single"/>
        </w:rPr>
        <w:t>ntegrity</w:t>
      </w:r>
      <w:r w:rsidRPr="00874E21" w:rsidR="0096486D">
        <w:rPr>
          <w:rFonts w:ascii="Times New Roman" w:hAnsi="Times New Roman"/>
          <w:sz w:val="20"/>
          <w:szCs w:val="20"/>
          <w:u w:val="single"/>
        </w:rPr>
        <w:t xml:space="preserve"> </w:t>
      </w:r>
      <w:r w:rsidRPr="00874E21" w:rsidR="00C44DA8">
        <w:rPr>
          <w:rFonts w:ascii="Times New Roman" w:hAnsi="Times New Roman"/>
          <w:b/>
          <w:i/>
          <w:sz w:val="20"/>
          <w:szCs w:val="20"/>
        </w:rPr>
        <w:t>–</w:t>
      </w:r>
      <w:r w:rsidRPr="00874E21" w:rsidR="0096486D">
        <w:rPr>
          <w:rFonts w:ascii="Times New Roman" w:hAnsi="Times New Roman"/>
          <w:sz w:val="20"/>
          <w:szCs w:val="20"/>
          <w:u w:val="single"/>
        </w:rPr>
        <w:t xml:space="preserve"> </w:t>
      </w:r>
      <w:r w:rsidRPr="00874E21">
        <w:rPr>
          <w:rFonts w:ascii="Times New Roman" w:hAnsi="Times New Roman"/>
          <w:sz w:val="20"/>
          <w:szCs w:val="20"/>
          <w:u w:val="single"/>
        </w:rPr>
        <w:t>43 CFR</w:t>
      </w:r>
      <w:r w:rsidRPr="00874E21" w:rsidR="006B1F29">
        <w:rPr>
          <w:rFonts w:ascii="Times New Roman" w:hAnsi="Times New Roman"/>
          <w:sz w:val="20"/>
          <w:szCs w:val="20"/>
          <w:u w:val="single"/>
        </w:rPr>
        <w:t xml:space="preserve"> </w:t>
      </w:r>
      <w:r w:rsidRPr="00874E21">
        <w:rPr>
          <w:rFonts w:ascii="Times New Roman" w:hAnsi="Times New Roman"/>
          <w:sz w:val="20"/>
          <w:szCs w:val="20"/>
          <w:u w:val="single"/>
        </w:rPr>
        <w:t>3162.3-4(</w:t>
      </w:r>
      <w:r w:rsidR="00786901">
        <w:rPr>
          <w:rFonts w:ascii="Times New Roman" w:hAnsi="Times New Roman"/>
          <w:sz w:val="20"/>
          <w:szCs w:val="20"/>
          <w:u w:val="single"/>
        </w:rPr>
        <w:t>e</w:t>
      </w:r>
      <w:r w:rsidRPr="00874E21">
        <w:rPr>
          <w:rFonts w:ascii="Times New Roman" w:hAnsi="Times New Roman"/>
          <w:sz w:val="20"/>
          <w:szCs w:val="20"/>
          <w:u w:val="single"/>
        </w:rPr>
        <w:t>)</w:t>
      </w:r>
      <w:r w:rsidRPr="00874E21" w:rsidR="001B02F4">
        <w:rPr>
          <w:rFonts w:ascii="Times New Roman" w:hAnsi="Times New Roman"/>
          <w:sz w:val="20"/>
          <w:szCs w:val="20"/>
          <w:u w:val="single"/>
        </w:rPr>
        <w:t>(2)</w:t>
      </w:r>
      <w:r w:rsidRPr="00874E21">
        <w:rPr>
          <w:rFonts w:ascii="Times New Roman" w:hAnsi="Times New Roman"/>
          <w:sz w:val="20"/>
          <w:szCs w:val="20"/>
          <w:u w:val="single"/>
        </w:rPr>
        <w:t xml:space="preserve"> </w:t>
      </w:r>
      <w:r w:rsidR="008F4A52">
        <w:rPr>
          <w:rFonts w:ascii="Times New Roman" w:hAnsi="Times New Roman"/>
          <w:sz w:val="20"/>
          <w:szCs w:val="20"/>
          <w:u w:val="single"/>
        </w:rPr>
        <w:t xml:space="preserve">and </w:t>
      </w:r>
      <w:r w:rsidRPr="00874E21" w:rsidR="008F4A52">
        <w:rPr>
          <w:rFonts w:ascii="Times New Roman" w:hAnsi="Times New Roman"/>
          <w:sz w:val="20"/>
          <w:szCs w:val="20"/>
          <w:u w:val="single"/>
        </w:rPr>
        <w:t>3162.3-4(</w:t>
      </w:r>
      <w:r w:rsidR="005C20E0">
        <w:rPr>
          <w:rFonts w:ascii="Times New Roman" w:hAnsi="Times New Roman"/>
          <w:sz w:val="20"/>
          <w:szCs w:val="20"/>
          <w:u w:val="single"/>
        </w:rPr>
        <w:t>f</w:t>
      </w:r>
      <w:r w:rsidRPr="00874E21" w:rsidR="008F4A52">
        <w:rPr>
          <w:rFonts w:ascii="Times New Roman" w:hAnsi="Times New Roman"/>
          <w:sz w:val="20"/>
          <w:szCs w:val="20"/>
          <w:u w:val="single"/>
        </w:rPr>
        <w:t>)</w:t>
      </w:r>
    </w:p>
    <w:p w:rsidR="00396FBC" w:rsidRPr="00874E21" w:rsidP="007F7016" w14:paraId="7CC9135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p>
    <w:p w:rsidR="008C43C4" w:rsidRPr="00874E21" w:rsidP="008C43C4" w14:paraId="116C6D45" w14:textId="03AC3538">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 xml:space="preserve">The rule </w:t>
      </w:r>
      <w:r w:rsidRPr="00874E21" w:rsidR="0012033B">
        <w:rPr>
          <w:rFonts w:ascii="Times New Roman" w:hAnsi="Times New Roman"/>
          <w:sz w:val="20"/>
          <w:szCs w:val="20"/>
        </w:rPr>
        <w:t>provide</w:t>
      </w:r>
      <w:r w:rsidRPr="00874E21" w:rsidR="00CD3520">
        <w:rPr>
          <w:rFonts w:ascii="Times New Roman" w:hAnsi="Times New Roman"/>
          <w:sz w:val="20"/>
          <w:szCs w:val="20"/>
        </w:rPr>
        <w:t>s</w:t>
      </w:r>
      <w:r w:rsidRPr="00874E21" w:rsidR="0012033B">
        <w:rPr>
          <w:rFonts w:ascii="Times New Roman" w:hAnsi="Times New Roman"/>
          <w:sz w:val="20"/>
          <w:szCs w:val="20"/>
        </w:rPr>
        <w:t xml:space="preserve"> </w:t>
      </w:r>
      <w:r w:rsidRPr="00874E21">
        <w:rPr>
          <w:rFonts w:ascii="Times New Roman" w:hAnsi="Times New Roman"/>
          <w:sz w:val="20"/>
          <w:szCs w:val="20"/>
        </w:rPr>
        <w:t>that within three years</w:t>
      </w:r>
      <w:r w:rsidRPr="00874E21" w:rsidR="003B262F">
        <w:rPr>
          <w:rFonts w:ascii="Times New Roman" w:hAnsi="Times New Roman"/>
          <w:sz w:val="20"/>
          <w:szCs w:val="20"/>
        </w:rPr>
        <w:t xml:space="preserve"> of well shut-in</w:t>
      </w:r>
      <w:r w:rsidRPr="00874E21" w:rsidR="00D67887">
        <w:rPr>
          <w:rFonts w:ascii="Times New Roman" w:hAnsi="Times New Roman"/>
          <w:sz w:val="20"/>
          <w:szCs w:val="20"/>
        </w:rPr>
        <w:t>,</w:t>
      </w:r>
      <w:r w:rsidRPr="00874E21">
        <w:rPr>
          <w:rFonts w:ascii="Times New Roman" w:hAnsi="Times New Roman"/>
          <w:sz w:val="20"/>
          <w:szCs w:val="20"/>
        </w:rPr>
        <w:t xml:space="preserve"> the operator </w:t>
      </w:r>
      <w:r w:rsidRPr="00874E21" w:rsidR="00D67887">
        <w:rPr>
          <w:rFonts w:ascii="Times New Roman" w:hAnsi="Times New Roman"/>
          <w:sz w:val="20"/>
          <w:szCs w:val="20"/>
        </w:rPr>
        <w:t>would</w:t>
      </w:r>
      <w:r w:rsidRPr="00874E21">
        <w:rPr>
          <w:rFonts w:ascii="Times New Roman" w:hAnsi="Times New Roman"/>
          <w:sz w:val="20"/>
          <w:szCs w:val="20"/>
        </w:rPr>
        <w:t xml:space="preserve"> provide the authorized officer with verification of the mechanical integrity of the well and confirmation that the well remains capable of producing in paying quantities</w:t>
      </w:r>
      <w:r w:rsidRPr="00874E21" w:rsidR="007760A7">
        <w:rPr>
          <w:rFonts w:ascii="Times New Roman" w:hAnsi="Times New Roman"/>
          <w:sz w:val="20"/>
          <w:szCs w:val="20"/>
        </w:rPr>
        <w:t>.</w:t>
      </w:r>
      <w:r w:rsidR="00A139AB">
        <w:rPr>
          <w:rFonts w:ascii="Times New Roman" w:hAnsi="Times New Roman"/>
          <w:sz w:val="20"/>
          <w:szCs w:val="20"/>
        </w:rPr>
        <w:t xml:space="preserve"> </w:t>
      </w:r>
      <w:r w:rsidRPr="00A139AB" w:rsidR="00A139AB">
        <w:rPr>
          <w:rFonts w:ascii="Times New Roman" w:hAnsi="Times New Roman"/>
          <w:sz w:val="20"/>
          <w:szCs w:val="20"/>
        </w:rPr>
        <w:t>All wells that are temporarily abandoned or shut-in must have mechanical integrity verified as required in paragraphs (d)(1) and (e)(2) of this section and must ensure that mechanical integrity is verified every 3 years thereafter. The operator must submit the results of each verification of mechanical integrity to the Authorized Officer.</w:t>
      </w:r>
    </w:p>
    <w:p w:rsidR="007760A7" w:rsidRPr="00874E21" w:rsidP="008C43C4" w14:paraId="29F76DA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982F1F" w:rsidRPr="00874E21" w:rsidP="008C43C4" w14:paraId="7409D873" w14:textId="5454C3A0">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r w:rsidRPr="00874E21">
        <w:rPr>
          <w:rFonts w:ascii="Times New Roman" w:hAnsi="Times New Roman"/>
          <w:sz w:val="20"/>
          <w:szCs w:val="20"/>
          <w:u w:val="single"/>
        </w:rPr>
        <w:t xml:space="preserve">Plan and Timeline for Future Beneficial Use </w:t>
      </w:r>
      <w:r w:rsidRPr="00874E21" w:rsidR="00C44DA8">
        <w:rPr>
          <w:rFonts w:ascii="Times New Roman" w:hAnsi="Times New Roman"/>
          <w:b/>
          <w:i/>
          <w:sz w:val="20"/>
          <w:szCs w:val="20"/>
        </w:rPr>
        <w:t>–</w:t>
      </w:r>
      <w:r w:rsidRPr="00874E21" w:rsidR="007760A7">
        <w:rPr>
          <w:rFonts w:ascii="Times New Roman" w:hAnsi="Times New Roman"/>
          <w:sz w:val="20"/>
          <w:szCs w:val="20"/>
          <w:u w:val="single"/>
        </w:rPr>
        <w:t xml:space="preserve"> 43 CFR</w:t>
      </w:r>
      <w:r w:rsidRPr="00874E21" w:rsidR="006B1F29">
        <w:rPr>
          <w:rFonts w:ascii="Times New Roman" w:hAnsi="Times New Roman"/>
          <w:sz w:val="20"/>
          <w:szCs w:val="20"/>
          <w:u w:val="single"/>
        </w:rPr>
        <w:t xml:space="preserve"> </w:t>
      </w:r>
      <w:r w:rsidRPr="00874E21" w:rsidR="007760A7">
        <w:rPr>
          <w:rFonts w:ascii="Times New Roman" w:hAnsi="Times New Roman"/>
          <w:sz w:val="20"/>
          <w:szCs w:val="20"/>
          <w:u w:val="single"/>
        </w:rPr>
        <w:t>3162.3-4(</w:t>
      </w:r>
      <w:r w:rsidR="00BD011A">
        <w:rPr>
          <w:rFonts w:ascii="Times New Roman" w:hAnsi="Times New Roman"/>
          <w:sz w:val="20"/>
          <w:szCs w:val="20"/>
          <w:u w:val="single"/>
        </w:rPr>
        <w:t>e</w:t>
      </w:r>
      <w:r w:rsidRPr="00874E21" w:rsidR="007760A7">
        <w:rPr>
          <w:rFonts w:ascii="Times New Roman" w:hAnsi="Times New Roman"/>
          <w:sz w:val="20"/>
          <w:szCs w:val="20"/>
          <w:u w:val="single"/>
        </w:rPr>
        <w:t>)</w:t>
      </w:r>
      <w:r w:rsidRPr="00874E21" w:rsidR="008C43C4">
        <w:rPr>
          <w:rFonts w:ascii="Times New Roman" w:hAnsi="Times New Roman"/>
          <w:sz w:val="20"/>
          <w:szCs w:val="20"/>
          <w:u w:val="single"/>
        </w:rPr>
        <w:t>(3)</w:t>
      </w:r>
      <w:r w:rsidRPr="00874E21" w:rsidR="00EC3196">
        <w:rPr>
          <w:rFonts w:ascii="Times New Roman" w:hAnsi="Times New Roman"/>
          <w:sz w:val="20"/>
          <w:szCs w:val="20"/>
          <w:u w:val="single"/>
        </w:rPr>
        <w:t>(iii)</w:t>
      </w:r>
      <w:r w:rsidRPr="00874E21" w:rsidR="006B1F29">
        <w:rPr>
          <w:rFonts w:ascii="Times New Roman" w:hAnsi="Times New Roman"/>
          <w:sz w:val="20"/>
          <w:szCs w:val="20"/>
          <w:u w:val="single"/>
        </w:rPr>
        <w:t xml:space="preserve"> </w:t>
      </w:r>
    </w:p>
    <w:p w:rsidR="00982F1F" w:rsidRPr="00874E21" w:rsidP="008C43C4" w14:paraId="2DE1173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97AD8" w:rsidRPr="00874E21" w:rsidP="008C43C4" w14:paraId="0BB13A0F" w14:textId="5E07C57E">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If after four years</w:t>
      </w:r>
      <w:r w:rsidRPr="00874E21" w:rsidR="003B262F">
        <w:rPr>
          <w:rFonts w:ascii="Times New Roman" w:hAnsi="Times New Roman"/>
          <w:sz w:val="20"/>
          <w:szCs w:val="20"/>
        </w:rPr>
        <w:t xml:space="preserve"> of well shut-in and</w:t>
      </w:r>
      <w:r w:rsidRPr="00874E21">
        <w:rPr>
          <w:rFonts w:ascii="Times New Roman" w:hAnsi="Times New Roman"/>
          <w:sz w:val="20"/>
          <w:szCs w:val="20"/>
        </w:rPr>
        <w:t xml:space="preserve"> a well is not permanently abandoned or </w:t>
      </w:r>
      <w:r w:rsidRPr="00874E21" w:rsidR="00F1569F">
        <w:rPr>
          <w:rFonts w:ascii="Times New Roman" w:hAnsi="Times New Roman"/>
          <w:sz w:val="20"/>
          <w:szCs w:val="20"/>
        </w:rPr>
        <w:t xml:space="preserve">resumes production in paying quantities, the rule </w:t>
      </w:r>
      <w:r w:rsidRPr="00874E21" w:rsidR="00EC3196">
        <w:rPr>
          <w:rFonts w:ascii="Times New Roman" w:hAnsi="Times New Roman"/>
          <w:sz w:val="20"/>
          <w:szCs w:val="20"/>
        </w:rPr>
        <w:t>require</w:t>
      </w:r>
      <w:r w:rsidRPr="00874E21" w:rsidR="00CD3520">
        <w:rPr>
          <w:rFonts w:ascii="Times New Roman" w:hAnsi="Times New Roman"/>
          <w:sz w:val="20"/>
          <w:szCs w:val="20"/>
        </w:rPr>
        <w:t>s</w:t>
      </w:r>
      <w:r w:rsidRPr="00874E21" w:rsidR="00EC3196">
        <w:rPr>
          <w:rFonts w:ascii="Times New Roman" w:hAnsi="Times New Roman"/>
          <w:sz w:val="20"/>
          <w:szCs w:val="20"/>
        </w:rPr>
        <w:t xml:space="preserve"> the operator </w:t>
      </w:r>
      <w:r w:rsidRPr="00874E21" w:rsidR="0067362B">
        <w:rPr>
          <w:rFonts w:ascii="Times New Roman" w:hAnsi="Times New Roman"/>
          <w:sz w:val="20"/>
          <w:szCs w:val="20"/>
        </w:rPr>
        <w:t>to</w:t>
      </w:r>
      <w:r w:rsidRPr="00874E21" w:rsidR="00C44DA8">
        <w:rPr>
          <w:rFonts w:ascii="Times New Roman" w:hAnsi="Times New Roman"/>
          <w:sz w:val="20"/>
          <w:szCs w:val="20"/>
        </w:rPr>
        <w:t xml:space="preserve"> </w:t>
      </w:r>
      <w:r w:rsidRPr="00874E21" w:rsidR="00120BCC">
        <w:rPr>
          <w:rFonts w:ascii="Times New Roman" w:hAnsi="Times New Roman"/>
          <w:sz w:val="20"/>
          <w:szCs w:val="20"/>
          <w:u w:val="single"/>
        </w:rPr>
        <w:t>p</w:t>
      </w:r>
      <w:r w:rsidRPr="00874E21" w:rsidR="008C43C4">
        <w:rPr>
          <w:rFonts w:ascii="Times New Roman" w:hAnsi="Times New Roman"/>
          <w:sz w:val="20"/>
          <w:szCs w:val="20"/>
        </w:rPr>
        <w:t xml:space="preserve">rovide the authorized officer with a detailed plan and timeline for future beneficial use of the well. If the authorized officer determines that there is a legitimate future beneficial use for the well, he/she may allow the operator to delay permanent abandonment by one year. The authorized officer may grant additional one-year delays, provided the operator provides information that confirms the future beneficial use of the well and is making verifiable progress on returning the well to beneficial use. </w:t>
      </w:r>
      <w:r w:rsidRPr="00874E21" w:rsidR="006B1F29">
        <w:rPr>
          <w:rFonts w:ascii="Times New Roman" w:hAnsi="Times New Roman"/>
          <w:sz w:val="20"/>
          <w:szCs w:val="20"/>
        </w:rPr>
        <w:t xml:space="preserve"> </w:t>
      </w:r>
    </w:p>
    <w:p w:rsidR="00C8442F" w:rsidRPr="00874E21" w:rsidP="00B178D7" w14:paraId="5551C535" w14:textId="267146B2">
      <w:pPr>
        <w:tabs>
          <w:tab w:val="left" w:pos="360"/>
          <w:tab w:val="left" w:pos="630"/>
        </w:tabs>
        <w:rPr>
          <w:rFonts w:ascii="Times New Roman" w:hAnsi="Times New Roman"/>
          <w:b/>
          <w:i/>
          <w:sz w:val="20"/>
          <w:szCs w:val="20"/>
        </w:rPr>
      </w:pPr>
    </w:p>
    <w:p w:rsidR="00120BCC" w:rsidRPr="00874E21" w:rsidP="1B3DBC4C" w14:paraId="62B1E1C5" w14:textId="0C28D86E">
      <w:pPr>
        <w:tabs>
          <w:tab w:val="left" w:pos="360"/>
          <w:tab w:val="left" w:pos="630"/>
        </w:tabs>
        <w:rPr>
          <w:rFonts w:ascii="Times New Roman" w:hAnsi="Times New Roman"/>
          <w:sz w:val="20"/>
          <w:szCs w:val="20"/>
        </w:rPr>
      </w:pPr>
      <w:r w:rsidRPr="00874E21">
        <w:rPr>
          <w:rFonts w:ascii="Times New Roman" w:hAnsi="Times New Roman"/>
          <w:sz w:val="20"/>
          <w:szCs w:val="20"/>
        </w:rPr>
        <w:t>The BLM believes these new requirements</w:t>
      </w:r>
      <w:r w:rsidRPr="00874E21" w:rsidR="00C44DA8">
        <w:rPr>
          <w:rFonts w:ascii="Times New Roman" w:hAnsi="Times New Roman"/>
          <w:sz w:val="20"/>
          <w:szCs w:val="20"/>
        </w:rPr>
        <w:t>,</w:t>
      </w:r>
      <w:r w:rsidRPr="00874E21">
        <w:rPr>
          <w:rFonts w:ascii="Times New Roman" w:hAnsi="Times New Roman"/>
          <w:sz w:val="20"/>
          <w:szCs w:val="20"/>
        </w:rPr>
        <w:t xml:space="preserve"> with </w:t>
      </w:r>
      <w:r w:rsidRPr="00874E21" w:rsidR="1EE38459">
        <w:rPr>
          <w:rFonts w:ascii="Times New Roman" w:hAnsi="Times New Roman"/>
          <w:sz w:val="20"/>
          <w:szCs w:val="20"/>
        </w:rPr>
        <w:t>annual review requirements</w:t>
      </w:r>
      <w:r w:rsidRPr="00874E21" w:rsidR="00C44DA8">
        <w:rPr>
          <w:rFonts w:ascii="Times New Roman" w:hAnsi="Times New Roman"/>
          <w:sz w:val="20"/>
          <w:szCs w:val="20"/>
        </w:rPr>
        <w:t>,</w:t>
      </w:r>
      <w:r w:rsidRPr="00874E21">
        <w:rPr>
          <w:rFonts w:ascii="Times New Roman" w:hAnsi="Times New Roman"/>
          <w:sz w:val="20"/>
          <w:szCs w:val="20"/>
        </w:rPr>
        <w:t xml:space="preserve"> </w:t>
      </w:r>
      <w:r w:rsidRPr="00874E21" w:rsidR="59D0B26D">
        <w:rPr>
          <w:rFonts w:ascii="Times New Roman" w:hAnsi="Times New Roman"/>
          <w:sz w:val="20"/>
          <w:szCs w:val="20"/>
        </w:rPr>
        <w:t>represent prudent oil and gas operations</w:t>
      </w:r>
      <w:r w:rsidRPr="00874E21">
        <w:rPr>
          <w:rFonts w:ascii="Times New Roman" w:hAnsi="Times New Roman"/>
          <w:sz w:val="20"/>
          <w:szCs w:val="20"/>
        </w:rPr>
        <w:t>.</w:t>
      </w:r>
    </w:p>
    <w:p w:rsidR="003F3B35" w:rsidRPr="00874E21" w:rsidP="00B178D7" w14:paraId="0F794084" w14:textId="77777777">
      <w:pPr>
        <w:tabs>
          <w:tab w:val="left" w:pos="360"/>
          <w:tab w:val="left" w:pos="630"/>
        </w:tabs>
        <w:rPr>
          <w:rFonts w:ascii="Times New Roman" w:hAnsi="Times New Roman"/>
          <w:bCs/>
          <w:iCs/>
          <w:sz w:val="20"/>
          <w:szCs w:val="20"/>
        </w:rPr>
      </w:pPr>
    </w:p>
    <w:p w:rsidR="000B6F02" w:rsidRPr="00874E21" w:rsidP="00B178D7" w14:paraId="5D4A0409" w14:textId="060F1ABB">
      <w:pPr>
        <w:tabs>
          <w:tab w:val="left" w:pos="360"/>
          <w:tab w:val="left" w:pos="630"/>
        </w:tabs>
        <w:rPr>
          <w:rFonts w:ascii="Times New Roman" w:hAnsi="Times New Roman"/>
          <w:b/>
          <w:i/>
          <w:sz w:val="20"/>
          <w:szCs w:val="20"/>
        </w:rPr>
      </w:pPr>
      <w:r w:rsidRPr="00874E21">
        <w:rPr>
          <w:rFonts w:ascii="Times New Roman" w:hAnsi="Times New Roman"/>
          <w:b/>
          <w:i/>
          <w:sz w:val="20"/>
          <w:szCs w:val="20"/>
        </w:rPr>
        <w:t>Well Completion or Recompletion Report and Log</w:t>
      </w:r>
      <w:r w:rsidRPr="00874E21" w:rsidR="00B178D7">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B178D7">
        <w:rPr>
          <w:rFonts w:ascii="Times New Roman" w:hAnsi="Times New Roman"/>
          <w:b/>
          <w:i/>
          <w:sz w:val="20"/>
          <w:szCs w:val="20"/>
        </w:rPr>
        <w:t xml:space="preserve"> </w:t>
      </w:r>
      <w:r w:rsidRPr="00874E21">
        <w:rPr>
          <w:rFonts w:ascii="Times New Roman" w:hAnsi="Times New Roman"/>
          <w:b/>
          <w:i/>
          <w:sz w:val="20"/>
          <w:szCs w:val="20"/>
        </w:rPr>
        <w:t>43 CFR 3162.4-1(a), (b), (d), and (e)</w:t>
      </w:r>
    </w:p>
    <w:p w:rsidR="000B6F02" w:rsidRPr="00874E21" w:rsidP="00B178D7" w14:paraId="7B89A8D4" w14:textId="77777777">
      <w:pPr>
        <w:tabs>
          <w:tab w:val="left" w:pos="360"/>
          <w:tab w:val="left" w:pos="630"/>
        </w:tabs>
        <w:rPr>
          <w:rFonts w:ascii="Times New Roman" w:hAnsi="Times New Roman"/>
          <w:b/>
          <w:i/>
          <w:sz w:val="20"/>
          <w:szCs w:val="20"/>
        </w:rPr>
      </w:pPr>
      <w:r w:rsidRPr="00874E21">
        <w:rPr>
          <w:rFonts w:ascii="Times New Roman" w:hAnsi="Times New Roman"/>
          <w:b/>
          <w:i/>
          <w:sz w:val="20"/>
          <w:szCs w:val="20"/>
        </w:rPr>
        <w:t>(Form 3160-4 and Related Information)</w:t>
      </w:r>
    </w:p>
    <w:p w:rsidR="000B6F02" w:rsidRPr="00874E21" w:rsidP="000B6F02" w14:paraId="6B1ECBDE" w14:textId="77777777">
      <w:pPr>
        <w:tabs>
          <w:tab w:val="left" w:pos="360"/>
          <w:tab w:val="left" w:pos="630"/>
        </w:tabs>
        <w:rPr>
          <w:rFonts w:ascii="Times New Roman" w:hAnsi="Times New Roman"/>
          <w:sz w:val="20"/>
          <w:szCs w:val="20"/>
        </w:rPr>
      </w:pPr>
    </w:p>
    <w:p w:rsidR="000B6F02" w:rsidRPr="00874E21" w:rsidP="00E8774B" w14:paraId="762EA3CD" w14:textId="4E649226">
      <w:pPr>
        <w:tabs>
          <w:tab w:val="left" w:pos="360"/>
          <w:tab w:val="left" w:pos="630"/>
        </w:tabs>
        <w:rPr>
          <w:rFonts w:ascii="Times New Roman" w:hAnsi="Times New Roman"/>
          <w:sz w:val="20"/>
          <w:szCs w:val="20"/>
        </w:rPr>
      </w:pPr>
      <w:r w:rsidRPr="00874E21">
        <w:rPr>
          <w:rFonts w:ascii="Times New Roman" w:hAnsi="Times New Roman"/>
          <w:sz w:val="20"/>
          <w:szCs w:val="20"/>
        </w:rPr>
        <w:t>43 CFR 3162.4-1(a) requires operators to keep accurate and complete records with respect to</w:t>
      </w:r>
      <w:r w:rsidRPr="00874E21" w:rsidR="679EA75F">
        <w:rPr>
          <w:rFonts w:ascii="Times New Roman" w:hAnsi="Times New Roman"/>
          <w:sz w:val="20"/>
          <w:szCs w:val="20"/>
        </w:rPr>
        <w:t xml:space="preserve"> a</w:t>
      </w:r>
      <w:r w:rsidRPr="00874E21">
        <w:rPr>
          <w:rFonts w:ascii="Times New Roman" w:hAnsi="Times New Roman"/>
          <w:sz w:val="20"/>
          <w:szCs w:val="20"/>
        </w:rPr>
        <w:t>ll lease operations, including, but</w:t>
      </w:r>
      <w:r w:rsidRPr="00874E21" w:rsidR="6A6895D7">
        <w:rPr>
          <w:rFonts w:ascii="Times New Roman" w:hAnsi="Times New Roman"/>
          <w:sz w:val="20"/>
          <w:szCs w:val="20"/>
        </w:rPr>
        <w:t xml:space="preserve"> not</w:t>
      </w:r>
      <w:r w:rsidRPr="00874E21">
        <w:rPr>
          <w:rFonts w:ascii="Times New Roman" w:hAnsi="Times New Roman"/>
          <w:sz w:val="20"/>
          <w:szCs w:val="20"/>
        </w:rPr>
        <w:t xml:space="preserve"> limited to, drilling, producing, redrilling, repairing, plugging back, and abandonment operators</w:t>
      </w:r>
      <w:r w:rsidRPr="00874E21" w:rsidR="495E356D">
        <w:rPr>
          <w:rFonts w:ascii="Times New Roman" w:hAnsi="Times New Roman"/>
          <w:sz w:val="20"/>
          <w:szCs w:val="20"/>
        </w:rPr>
        <w:t>.</w:t>
      </w:r>
    </w:p>
    <w:p w:rsidR="000B6F02" w:rsidRPr="00874E21" w:rsidP="000B6F02" w14:paraId="0E3F0A29" w14:textId="77777777">
      <w:pPr>
        <w:tabs>
          <w:tab w:val="left" w:pos="360"/>
          <w:tab w:val="left" w:pos="630"/>
        </w:tabs>
        <w:rPr>
          <w:rFonts w:ascii="Times New Roman" w:hAnsi="Times New Roman"/>
          <w:sz w:val="20"/>
          <w:szCs w:val="20"/>
        </w:rPr>
      </w:pPr>
    </w:p>
    <w:p w:rsidR="00281865" w:rsidRPr="00874E21" w:rsidP="00281865" w14:paraId="23756F35" w14:textId="17217F1F">
      <w:pPr>
        <w:pStyle w:val="FootnoteText"/>
        <w:rPr>
          <w:rFonts w:ascii="Times New Roman" w:hAnsi="Times New Roman"/>
        </w:rPr>
      </w:pPr>
      <w:r w:rsidRPr="00874E21">
        <w:rPr>
          <w:rFonts w:ascii="Times New Roman" w:hAnsi="Times New Roman"/>
        </w:rPr>
        <w:t xml:space="preserve">43 CFR 3162.4-1(a) </w:t>
      </w:r>
      <w:r w:rsidRPr="00874E21" w:rsidR="00C44DA8">
        <w:rPr>
          <w:rFonts w:ascii="Times New Roman" w:hAnsi="Times New Roman"/>
          <w:b/>
          <w:i/>
        </w:rPr>
        <w:t>–</w:t>
      </w:r>
      <w:r w:rsidRPr="00874E21">
        <w:rPr>
          <w:rFonts w:ascii="Times New Roman" w:hAnsi="Times New Roman"/>
        </w:rPr>
        <w:t xml:space="preserve"> The deadline for reporting well completion or recompletion is </w:t>
      </w:r>
      <w:r w:rsidRPr="00874E21" w:rsidR="00C44DA8">
        <w:rPr>
          <w:rFonts w:ascii="Times New Roman" w:hAnsi="Times New Roman"/>
        </w:rPr>
        <w:t xml:space="preserve">on </w:t>
      </w:r>
      <w:r w:rsidRPr="00874E21">
        <w:rPr>
          <w:rFonts w:ascii="Times New Roman" w:hAnsi="Times New Roman"/>
        </w:rPr>
        <w:t>p. 37 of the Surface Operating Standards and Guidelines for Oil and Gas Explorations and Development: Gold Book (BLM and USFS, 4</w:t>
      </w:r>
      <w:r w:rsidRPr="00874E21">
        <w:rPr>
          <w:rFonts w:ascii="Times New Roman" w:hAnsi="Times New Roman"/>
          <w:vertAlign w:val="superscript"/>
        </w:rPr>
        <w:t>th</w:t>
      </w:r>
      <w:r w:rsidRPr="00874E21">
        <w:rPr>
          <w:rFonts w:ascii="Times New Roman" w:hAnsi="Times New Roman"/>
        </w:rPr>
        <w:t xml:space="preserve"> edition, revised 2007). </w:t>
      </w:r>
      <w:hyperlink r:id="rId8" w:history="1">
        <w:r w:rsidRPr="00874E21">
          <w:rPr>
            <w:rStyle w:val="Hyperlink"/>
            <w:rFonts w:ascii="Times New Roman" w:hAnsi="Times New Roman"/>
          </w:rPr>
          <w:t>https://www.blm.gov/sites/blm.gov/files/Gold%20Book%202007%20Revised.pdf</w:t>
        </w:r>
      </w:hyperlink>
      <w:r w:rsidRPr="00874E21">
        <w:rPr>
          <w:rFonts w:ascii="Times New Roman" w:hAnsi="Times New Roman"/>
        </w:rPr>
        <w:t>.</w:t>
      </w:r>
    </w:p>
    <w:p w:rsidR="000B6F02" w:rsidRPr="00874E21" w:rsidP="000B6F02" w14:paraId="6B381373" w14:textId="796DEE1A">
      <w:pPr>
        <w:tabs>
          <w:tab w:val="left" w:pos="360"/>
          <w:tab w:val="left" w:pos="630"/>
        </w:tabs>
        <w:rPr>
          <w:rFonts w:ascii="Times New Roman" w:hAnsi="Times New Roman"/>
          <w:sz w:val="20"/>
          <w:szCs w:val="20"/>
        </w:rPr>
      </w:pPr>
      <w:r w:rsidRPr="00874E21">
        <w:rPr>
          <w:rFonts w:ascii="Times New Roman" w:hAnsi="Times New Roman"/>
          <w:sz w:val="20"/>
          <w:szCs w:val="20"/>
        </w:rPr>
        <w:t>Such records</w:t>
      </w:r>
      <w:r w:rsidRPr="00874E21" w:rsidR="00C44DA8">
        <w:rPr>
          <w:rFonts w:ascii="Times New Roman" w:hAnsi="Times New Roman"/>
          <w:sz w:val="20"/>
          <w:szCs w:val="20"/>
        </w:rPr>
        <w:t>,</w:t>
      </w:r>
      <w:r w:rsidRPr="00874E21">
        <w:rPr>
          <w:rFonts w:ascii="Times New Roman" w:hAnsi="Times New Roman"/>
          <w:sz w:val="20"/>
          <w:szCs w:val="20"/>
        </w:rPr>
        <w:t xml:space="preserve"> with some exceptions</w:t>
      </w:r>
      <w:r w:rsidRPr="00874E21" w:rsidR="00C44DA8">
        <w:rPr>
          <w:rFonts w:ascii="Times New Roman" w:hAnsi="Times New Roman"/>
          <w:sz w:val="20"/>
          <w:szCs w:val="20"/>
        </w:rPr>
        <w:t>,</w:t>
      </w:r>
      <w:r w:rsidRPr="00874E21">
        <w:rPr>
          <w:rFonts w:ascii="Times New Roman" w:hAnsi="Times New Roman"/>
          <w:sz w:val="20"/>
          <w:szCs w:val="20"/>
        </w:rPr>
        <w:t xml:space="preserve"> must be retained by record holders for seven years for Federal leases, and six years for Indian leases.</w:t>
      </w:r>
      <w:r w:rsidRPr="00874E21" w:rsidR="006B1F29">
        <w:rPr>
          <w:rFonts w:ascii="Times New Roman" w:hAnsi="Times New Roman"/>
          <w:sz w:val="20"/>
          <w:szCs w:val="20"/>
        </w:rPr>
        <w:t xml:space="preserve"> </w:t>
      </w:r>
      <w:r w:rsidRPr="00874E21" w:rsidR="002D4731">
        <w:rPr>
          <w:rFonts w:ascii="Times New Roman" w:hAnsi="Times New Roman"/>
          <w:sz w:val="20"/>
          <w:szCs w:val="20"/>
        </w:rPr>
        <w:t>R</w:t>
      </w:r>
      <w:r w:rsidRPr="00874E21">
        <w:rPr>
          <w:rFonts w:ascii="Times New Roman" w:hAnsi="Times New Roman"/>
          <w:sz w:val="20"/>
          <w:szCs w:val="20"/>
        </w:rPr>
        <w:t>ecords retention requirements are discussed in more detail under Item # 7 of this supporting statement.</w:t>
      </w:r>
    </w:p>
    <w:p w:rsidR="000B6F02" w:rsidRPr="00874E21" w:rsidP="000B6F02" w14:paraId="614F22C1" w14:textId="77777777">
      <w:pPr>
        <w:tabs>
          <w:tab w:val="left" w:pos="360"/>
          <w:tab w:val="left" w:pos="630"/>
        </w:tabs>
        <w:rPr>
          <w:rFonts w:ascii="Times New Roman" w:hAnsi="Times New Roman"/>
          <w:sz w:val="20"/>
          <w:szCs w:val="20"/>
        </w:rPr>
      </w:pPr>
    </w:p>
    <w:p w:rsidR="000B6F02" w:rsidRPr="00874E21" w:rsidP="000B6F02" w14:paraId="33F5293F" w14:textId="77777777">
      <w:pPr>
        <w:tabs>
          <w:tab w:val="left" w:pos="360"/>
          <w:tab w:val="left" w:pos="630"/>
        </w:tabs>
        <w:rPr>
          <w:rFonts w:ascii="Times New Roman" w:hAnsi="Times New Roman"/>
          <w:sz w:val="20"/>
          <w:szCs w:val="20"/>
        </w:rPr>
      </w:pPr>
      <w:r w:rsidRPr="00874E21">
        <w:rPr>
          <w:rFonts w:ascii="Times New Roman" w:hAnsi="Times New Roman"/>
          <w:sz w:val="20"/>
          <w:szCs w:val="20"/>
        </w:rPr>
        <w:t>43 CFR 3162.4-1 defines “record holders” as lessees, operators, purchasers, transporters, and any other person directly involved in producing, transporting, purchasing, or selling, including measuring, oil or gas through the point of royalty measurement or the point of first sale, whichever is later.</w:t>
      </w:r>
    </w:p>
    <w:p w:rsidR="000B6F02" w:rsidRPr="00874E21" w:rsidP="000B6F02" w14:paraId="5F3C1546" w14:textId="77777777">
      <w:pPr>
        <w:tabs>
          <w:tab w:val="left" w:pos="360"/>
          <w:tab w:val="left" w:pos="630"/>
        </w:tabs>
        <w:rPr>
          <w:rFonts w:ascii="Times New Roman" w:hAnsi="Times New Roman"/>
          <w:sz w:val="20"/>
          <w:szCs w:val="20"/>
        </w:rPr>
      </w:pPr>
    </w:p>
    <w:p w:rsidR="000B6F02" w:rsidRPr="00874E21" w:rsidP="000B6F02" w14:paraId="1F0911E6" w14:textId="3F18C947">
      <w:pPr>
        <w:tabs>
          <w:tab w:val="left" w:pos="360"/>
          <w:tab w:val="left" w:pos="630"/>
        </w:tabs>
        <w:rPr>
          <w:rFonts w:ascii="Times New Roman" w:hAnsi="Times New Roman"/>
          <w:sz w:val="20"/>
          <w:szCs w:val="20"/>
        </w:rPr>
      </w:pPr>
      <w:r w:rsidRPr="00874E21">
        <w:rPr>
          <w:rFonts w:ascii="Times New Roman" w:hAnsi="Times New Roman"/>
          <w:sz w:val="20"/>
          <w:szCs w:val="20"/>
        </w:rPr>
        <w:t xml:space="preserve">Under 43 CFR 3162.4-1(b), operators must submit Form 3160-4 to the BLM within 30 days after completion of a well </w:t>
      </w:r>
      <w:r w:rsidRPr="00874E21" w:rsidR="003B262F">
        <w:rPr>
          <w:rFonts w:ascii="Times New Roman" w:hAnsi="Times New Roman"/>
          <w:sz w:val="20"/>
          <w:szCs w:val="20"/>
        </w:rPr>
        <w:t xml:space="preserve">for </w:t>
      </w:r>
      <w:r w:rsidRPr="00874E21">
        <w:rPr>
          <w:rFonts w:ascii="Times New Roman" w:hAnsi="Times New Roman"/>
          <w:sz w:val="20"/>
          <w:szCs w:val="20"/>
        </w:rPr>
        <w:t>production.</w:t>
      </w:r>
      <w:r w:rsidRPr="00874E21" w:rsidR="006B1F29">
        <w:rPr>
          <w:rFonts w:ascii="Times New Roman" w:hAnsi="Times New Roman"/>
          <w:sz w:val="20"/>
          <w:szCs w:val="20"/>
        </w:rPr>
        <w:t xml:space="preserve"> </w:t>
      </w:r>
      <w:r w:rsidRPr="00874E21">
        <w:rPr>
          <w:rFonts w:ascii="Times New Roman" w:hAnsi="Times New Roman"/>
          <w:sz w:val="20"/>
          <w:szCs w:val="20"/>
        </w:rPr>
        <w:t>Upon request, the operator must submit additional information to the BLM.</w:t>
      </w:r>
    </w:p>
    <w:p w:rsidR="000B6F02" w:rsidRPr="00874E21" w:rsidP="000B6F02" w14:paraId="3A005482" w14:textId="77777777">
      <w:pPr>
        <w:tabs>
          <w:tab w:val="left" w:pos="360"/>
          <w:tab w:val="left" w:pos="630"/>
        </w:tabs>
        <w:rPr>
          <w:rFonts w:ascii="Times New Roman" w:hAnsi="Times New Roman"/>
          <w:sz w:val="20"/>
          <w:szCs w:val="20"/>
        </w:rPr>
      </w:pPr>
    </w:p>
    <w:p w:rsidR="000B6F02" w:rsidRPr="00874E21" w:rsidP="000B6F02" w14:paraId="39B6E2A8" w14:textId="3262769F">
      <w:pPr>
        <w:tabs>
          <w:tab w:val="left" w:pos="360"/>
          <w:tab w:val="left" w:pos="630"/>
        </w:tabs>
        <w:rPr>
          <w:rFonts w:ascii="Times New Roman" w:hAnsi="Times New Roman"/>
          <w:strike/>
          <w:sz w:val="20"/>
          <w:szCs w:val="20"/>
        </w:rPr>
      </w:pPr>
      <w:r w:rsidRPr="00874E21">
        <w:rPr>
          <w:rFonts w:ascii="Times New Roman" w:hAnsi="Times New Roman"/>
          <w:sz w:val="20"/>
          <w:szCs w:val="20"/>
        </w:rPr>
        <w:t xml:space="preserve">The BLM needs this information to </w:t>
      </w:r>
      <w:r w:rsidRPr="00874E21" w:rsidR="00AF5383">
        <w:rPr>
          <w:rFonts w:ascii="Times New Roman" w:hAnsi="Times New Roman"/>
          <w:sz w:val="20"/>
          <w:szCs w:val="20"/>
        </w:rPr>
        <w:t>ensure the</w:t>
      </w:r>
      <w:r w:rsidRPr="00874E21" w:rsidR="003B262F">
        <w:rPr>
          <w:rFonts w:ascii="Times New Roman" w:hAnsi="Times New Roman"/>
          <w:sz w:val="20"/>
          <w:szCs w:val="20"/>
        </w:rPr>
        <w:t xml:space="preserve"> </w:t>
      </w:r>
      <w:r w:rsidRPr="00874E21" w:rsidR="00101BD8">
        <w:rPr>
          <w:rFonts w:ascii="Times New Roman" w:hAnsi="Times New Roman"/>
          <w:sz w:val="20"/>
          <w:szCs w:val="20"/>
        </w:rPr>
        <w:t xml:space="preserve">proper </w:t>
      </w:r>
      <w:r w:rsidRPr="00874E21" w:rsidR="00AF5383">
        <w:rPr>
          <w:rFonts w:ascii="Times New Roman" w:hAnsi="Times New Roman"/>
          <w:sz w:val="20"/>
          <w:szCs w:val="20"/>
        </w:rPr>
        <w:t xml:space="preserve">accounting </w:t>
      </w:r>
      <w:r w:rsidRPr="00874E21" w:rsidR="00101BD8">
        <w:rPr>
          <w:rFonts w:ascii="Times New Roman" w:hAnsi="Times New Roman"/>
          <w:sz w:val="20"/>
          <w:szCs w:val="20"/>
        </w:rPr>
        <w:t>of production for royalty purposes.</w:t>
      </w:r>
    </w:p>
    <w:p w:rsidR="00AF5383" w:rsidRPr="00874E21" w:rsidP="000B6F02" w14:paraId="3822224B" w14:textId="77777777">
      <w:pPr>
        <w:tabs>
          <w:tab w:val="left" w:pos="360"/>
          <w:tab w:val="left" w:pos="630"/>
        </w:tabs>
        <w:rPr>
          <w:rFonts w:ascii="Times New Roman" w:hAnsi="Times New Roman"/>
          <w:sz w:val="20"/>
          <w:szCs w:val="20"/>
        </w:rPr>
      </w:pPr>
    </w:p>
    <w:p w:rsidR="000B6F02" w:rsidRPr="00874E21" w:rsidP="000B6F02" w14:paraId="108A7A3B" w14:textId="1069807A">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Specific information request</w:t>
      </w:r>
      <w:r w:rsidRPr="00874E21" w:rsidR="002D4731">
        <w:rPr>
          <w:rFonts w:ascii="Times New Roman" w:hAnsi="Times New Roman"/>
          <w:sz w:val="20"/>
          <w:szCs w:val="20"/>
        </w:rPr>
        <w:t>ed</w:t>
      </w:r>
      <w:r w:rsidRPr="00874E21">
        <w:rPr>
          <w:rFonts w:ascii="Times New Roman" w:hAnsi="Times New Roman"/>
          <w:sz w:val="20"/>
          <w:szCs w:val="20"/>
        </w:rPr>
        <w:t xml:space="preserve"> on </w:t>
      </w:r>
      <w:r w:rsidRPr="00874E21">
        <w:rPr>
          <w:rFonts w:ascii="Times New Roman" w:hAnsi="Times New Roman"/>
          <w:iCs/>
          <w:sz w:val="20"/>
          <w:szCs w:val="20"/>
        </w:rPr>
        <w:t>Form 3160-4</w:t>
      </w:r>
      <w:r w:rsidRPr="00874E21" w:rsidR="002D4731">
        <w:rPr>
          <w:rFonts w:ascii="Times New Roman" w:hAnsi="Times New Roman"/>
          <w:iCs/>
          <w:sz w:val="20"/>
          <w:szCs w:val="20"/>
        </w:rPr>
        <w:t xml:space="preserve"> includes</w:t>
      </w:r>
      <w:r w:rsidRPr="00874E21">
        <w:rPr>
          <w:rFonts w:ascii="Times New Roman" w:hAnsi="Times New Roman"/>
          <w:sz w:val="20"/>
          <w:szCs w:val="20"/>
        </w:rPr>
        <w:t>:</w:t>
      </w:r>
    </w:p>
    <w:p w:rsidR="000B6F02" w:rsidRPr="00874E21" w:rsidP="000B6F02" w14:paraId="2B7FDAE3" w14:textId="56D547EE">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0B6F02" w:rsidRPr="00874E21" w:rsidP="00613C1C" w14:paraId="62FD0BCE" w14:textId="14C4D29E">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w:t>
      </w:r>
      <w:r w:rsidRPr="00874E21" w:rsidR="006B1F29">
        <w:rPr>
          <w:rFonts w:ascii="Times New Roman" w:hAnsi="Times New Roman"/>
          <w:sz w:val="20"/>
          <w:szCs w:val="20"/>
        </w:rPr>
        <w:t xml:space="preserve"> </w:t>
      </w:r>
      <w:r w:rsidRPr="00874E21" w:rsidR="002D4731">
        <w:rPr>
          <w:rFonts w:ascii="Times New Roman" w:hAnsi="Times New Roman"/>
          <w:sz w:val="20"/>
          <w:szCs w:val="20"/>
        </w:rPr>
        <w:t>T</w:t>
      </w:r>
      <w:r w:rsidRPr="00874E21">
        <w:rPr>
          <w:rFonts w:ascii="Times New Roman" w:hAnsi="Times New Roman"/>
          <w:sz w:val="20"/>
          <w:szCs w:val="20"/>
        </w:rPr>
        <w:t>ype of well and completion</w:t>
      </w:r>
      <w:r w:rsidRPr="00874E21" w:rsidR="002D4731">
        <w:rPr>
          <w:rFonts w:ascii="Times New Roman" w:hAnsi="Times New Roman"/>
          <w:sz w:val="20"/>
          <w:szCs w:val="20"/>
        </w:rPr>
        <w:t xml:space="preserve">—needed to </w:t>
      </w:r>
      <w:r w:rsidRPr="00874E21">
        <w:rPr>
          <w:rFonts w:ascii="Times New Roman" w:hAnsi="Times New Roman"/>
          <w:sz w:val="20"/>
          <w:szCs w:val="20"/>
        </w:rPr>
        <w:t>identify the type of well and completion for field map purposes and royalty consideration for the individual operation.</w:t>
      </w:r>
    </w:p>
    <w:p w:rsidR="000B6F02" w:rsidRPr="00874E21" w:rsidP="00613C1C" w14:paraId="3B411EAD" w14:textId="7A3F5408">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(Items 2</w:t>
      </w:r>
      <w:r w:rsidRPr="00874E21" w:rsidR="002D4731">
        <w:rPr>
          <w:rFonts w:ascii="Times New Roman" w:hAnsi="Times New Roman"/>
          <w:sz w:val="20"/>
          <w:szCs w:val="20"/>
        </w:rPr>
        <w:t>–</w:t>
      </w:r>
      <w:r w:rsidRPr="00874E21">
        <w:rPr>
          <w:rFonts w:ascii="Times New Roman" w:hAnsi="Times New Roman"/>
          <w:sz w:val="20"/>
          <w:szCs w:val="20"/>
        </w:rPr>
        <w:t>3)</w:t>
      </w:r>
      <w:r w:rsidRPr="00874E21" w:rsidR="006B1F29">
        <w:rPr>
          <w:rFonts w:ascii="Times New Roman" w:hAnsi="Times New Roman"/>
          <w:sz w:val="20"/>
          <w:szCs w:val="20"/>
        </w:rPr>
        <w:t xml:space="preserve"> </w:t>
      </w:r>
      <w:r w:rsidRPr="00874E21" w:rsidR="002D4731">
        <w:rPr>
          <w:rFonts w:ascii="Times New Roman" w:hAnsi="Times New Roman"/>
          <w:sz w:val="20"/>
          <w:szCs w:val="20"/>
        </w:rPr>
        <w:t>O</w:t>
      </w:r>
      <w:r w:rsidRPr="00874E21">
        <w:rPr>
          <w:rFonts w:ascii="Times New Roman" w:hAnsi="Times New Roman"/>
          <w:sz w:val="20"/>
          <w:szCs w:val="20"/>
        </w:rPr>
        <w:t>perator, address, and telephone number</w:t>
      </w:r>
      <w:r w:rsidRPr="00874E21" w:rsidR="002D4731">
        <w:rPr>
          <w:rFonts w:ascii="Times New Roman" w:hAnsi="Times New Roman"/>
          <w:sz w:val="20"/>
          <w:szCs w:val="20"/>
        </w:rPr>
        <w:t xml:space="preserve">—needed to </w:t>
      </w:r>
      <w:r w:rsidRPr="00874E21">
        <w:rPr>
          <w:rFonts w:ascii="Times New Roman" w:hAnsi="Times New Roman"/>
          <w:sz w:val="20"/>
          <w:szCs w:val="20"/>
        </w:rPr>
        <w:t>identify the operator of the individual operation.</w:t>
      </w:r>
    </w:p>
    <w:p w:rsidR="000B6F02" w:rsidRPr="00874E21" w:rsidP="00613C1C" w14:paraId="358B863D" w14:textId="275B19A9">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4)</w:t>
      </w:r>
      <w:r w:rsidRPr="00874E21" w:rsidR="006B1F29">
        <w:rPr>
          <w:rFonts w:ascii="Times New Roman" w:hAnsi="Times New Roman"/>
          <w:sz w:val="20"/>
          <w:szCs w:val="20"/>
        </w:rPr>
        <w:t xml:space="preserve"> </w:t>
      </w:r>
      <w:r w:rsidRPr="00874E21" w:rsidR="002D4731">
        <w:rPr>
          <w:rFonts w:ascii="Times New Roman" w:hAnsi="Times New Roman"/>
          <w:sz w:val="20"/>
          <w:szCs w:val="20"/>
        </w:rPr>
        <w:t>S</w:t>
      </w:r>
      <w:r w:rsidRPr="00874E21">
        <w:rPr>
          <w:rFonts w:ascii="Times New Roman" w:hAnsi="Times New Roman"/>
          <w:sz w:val="20"/>
          <w:szCs w:val="20"/>
        </w:rPr>
        <w:t>urface and subsurface location of well</w:t>
      </w:r>
      <w:r w:rsidRPr="00874E21" w:rsidR="002D4731">
        <w:rPr>
          <w:rFonts w:ascii="Times New Roman" w:hAnsi="Times New Roman"/>
          <w:sz w:val="20"/>
          <w:szCs w:val="20"/>
        </w:rPr>
        <w:t xml:space="preserve">—needed to </w:t>
      </w:r>
      <w:r w:rsidRPr="00874E21">
        <w:rPr>
          <w:rFonts w:ascii="Times New Roman" w:hAnsi="Times New Roman"/>
          <w:sz w:val="20"/>
          <w:szCs w:val="20"/>
        </w:rPr>
        <w:t>identify surface and subsurface location of well for inspection and reservoir management purposes for the individual operation.</w:t>
      </w:r>
    </w:p>
    <w:p w:rsidR="000B6F02" w:rsidRPr="00874E21" w:rsidP="00613C1C" w14:paraId="3B71F699" w14:textId="26239244">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5)</w:t>
      </w:r>
      <w:r w:rsidRPr="00874E21" w:rsidR="006B1F29">
        <w:rPr>
          <w:rFonts w:ascii="Times New Roman" w:hAnsi="Times New Roman"/>
          <w:sz w:val="20"/>
          <w:szCs w:val="20"/>
        </w:rPr>
        <w:t xml:space="preserve"> </w:t>
      </w:r>
      <w:r w:rsidRPr="00874E21" w:rsidR="002D4731">
        <w:rPr>
          <w:rFonts w:ascii="Times New Roman" w:hAnsi="Times New Roman"/>
          <w:sz w:val="20"/>
          <w:szCs w:val="20"/>
        </w:rPr>
        <w:t>L</w:t>
      </w:r>
      <w:r w:rsidRPr="00874E21">
        <w:rPr>
          <w:rFonts w:ascii="Times New Roman" w:hAnsi="Times New Roman"/>
          <w:sz w:val="20"/>
          <w:szCs w:val="20"/>
        </w:rPr>
        <w:t>ease serial number</w:t>
      </w:r>
      <w:r w:rsidRPr="00874E21" w:rsidR="002D4731">
        <w:rPr>
          <w:rFonts w:ascii="Times New Roman" w:hAnsi="Times New Roman"/>
          <w:sz w:val="20"/>
          <w:szCs w:val="20"/>
        </w:rPr>
        <w:t>—needed to</w:t>
      </w:r>
      <w:r w:rsidRPr="00874E21">
        <w:rPr>
          <w:rFonts w:ascii="Times New Roman" w:hAnsi="Times New Roman"/>
          <w:sz w:val="20"/>
          <w:szCs w:val="20"/>
        </w:rPr>
        <w:t xml:space="preserve"> identify the lease serial number of the individual operation.</w:t>
      </w:r>
    </w:p>
    <w:p w:rsidR="000B6F02" w:rsidRPr="00874E21" w:rsidP="00613C1C" w14:paraId="1C4BF99D" w14:textId="241FC468">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 xml:space="preserve">(Item 6) BIA identifier </w:t>
      </w:r>
      <w:r w:rsidRPr="00874E21" w:rsidR="002D4731">
        <w:rPr>
          <w:rFonts w:ascii="Times New Roman" w:hAnsi="Times New Roman"/>
          <w:sz w:val="20"/>
          <w:szCs w:val="20"/>
        </w:rPr>
        <w:t>(</w:t>
      </w:r>
      <w:r w:rsidRPr="00874E21">
        <w:rPr>
          <w:rFonts w:ascii="Times New Roman" w:hAnsi="Times New Roman"/>
          <w:sz w:val="20"/>
          <w:szCs w:val="20"/>
        </w:rPr>
        <w:t xml:space="preserve">if </w:t>
      </w:r>
      <w:r w:rsidRPr="00874E21" w:rsidR="002D4731">
        <w:rPr>
          <w:rFonts w:ascii="Times New Roman" w:hAnsi="Times New Roman"/>
          <w:sz w:val="20"/>
          <w:szCs w:val="20"/>
        </w:rPr>
        <w:t>applicable)—needed to</w:t>
      </w:r>
      <w:r w:rsidRPr="00874E21">
        <w:rPr>
          <w:rFonts w:ascii="Times New Roman" w:hAnsi="Times New Roman"/>
          <w:sz w:val="20"/>
          <w:szCs w:val="20"/>
        </w:rPr>
        <w:t xml:space="preserve"> identify </w:t>
      </w:r>
      <w:r w:rsidRPr="00874E21" w:rsidR="002D4731">
        <w:rPr>
          <w:rFonts w:ascii="Times New Roman" w:hAnsi="Times New Roman"/>
          <w:sz w:val="20"/>
          <w:szCs w:val="20"/>
        </w:rPr>
        <w:t xml:space="preserve">whether </w:t>
      </w:r>
      <w:r w:rsidRPr="00874E21">
        <w:rPr>
          <w:rFonts w:ascii="Times New Roman" w:hAnsi="Times New Roman"/>
          <w:sz w:val="20"/>
          <w:szCs w:val="20"/>
        </w:rPr>
        <w:t>the individual operation is on Indian land.</w:t>
      </w:r>
    </w:p>
    <w:p w:rsidR="000B6F02" w:rsidRPr="00874E21" w:rsidP="00613C1C" w14:paraId="6D302875" w14:textId="2437459A">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(Item7)</w:t>
      </w:r>
      <w:r w:rsidRPr="00874E21" w:rsidR="006B1F29">
        <w:rPr>
          <w:rFonts w:ascii="Times New Roman" w:hAnsi="Times New Roman"/>
          <w:sz w:val="20"/>
          <w:szCs w:val="20"/>
        </w:rPr>
        <w:t xml:space="preserve"> </w:t>
      </w:r>
      <w:r w:rsidRPr="00874E21" w:rsidR="002D4731">
        <w:rPr>
          <w:rFonts w:ascii="Times New Roman" w:hAnsi="Times New Roman"/>
          <w:sz w:val="20"/>
          <w:szCs w:val="20"/>
        </w:rPr>
        <w:t>U</w:t>
      </w:r>
      <w:r w:rsidRPr="00874E21">
        <w:rPr>
          <w:rFonts w:ascii="Times New Roman" w:hAnsi="Times New Roman"/>
          <w:sz w:val="20"/>
          <w:szCs w:val="20"/>
        </w:rPr>
        <w:t>nit or communitization agreement (CA) name and number</w:t>
      </w:r>
      <w:r w:rsidRPr="00874E21" w:rsidR="002D4731">
        <w:rPr>
          <w:rFonts w:ascii="Times New Roman" w:hAnsi="Times New Roman"/>
          <w:sz w:val="20"/>
          <w:szCs w:val="20"/>
        </w:rPr>
        <w:t>—needed to</w:t>
      </w:r>
      <w:r w:rsidRPr="00874E21">
        <w:rPr>
          <w:rFonts w:ascii="Times New Roman" w:hAnsi="Times New Roman"/>
          <w:sz w:val="20"/>
          <w:szCs w:val="20"/>
        </w:rPr>
        <w:t xml:space="preserve"> identify </w:t>
      </w:r>
      <w:r w:rsidRPr="00874E21" w:rsidR="002D4731">
        <w:rPr>
          <w:rFonts w:ascii="Times New Roman" w:hAnsi="Times New Roman"/>
          <w:sz w:val="20"/>
          <w:szCs w:val="20"/>
        </w:rPr>
        <w:t xml:space="preserve">whether </w:t>
      </w:r>
      <w:r w:rsidRPr="00874E21">
        <w:rPr>
          <w:rFonts w:ascii="Times New Roman" w:hAnsi="Times New Roman"/>
          <w:sz w:val="20"/>
          <w:szCs w:val="20"/>
        </w:rPr>
        <w:t>the individual operation is within a unit or CA.</w:t>
      </w:r>
    </w:p>
    <w:p w:rsidR="000B6F02" w:rsidRPr="00874E21" w:rsidP="00613C1C" w14:paraId="1CB5ADB7" w14:textId="478D51A6">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8)</w:t>
      </w:r>
      <w:r w:rsidRPr="00874E21" w:rsidR="006B1F29">
        <w:rPr>
          <w:rFonts w:ascii="Times New Roman" w:hAnsi="Times New Roman"/>
          <w:sz w:val="20"/>
          <w:szCs w:val="20"/>
        </w:rPr>
        <w:t xml:space="preserve"> </w:t>
      </w:r>
      <w:r w:rsidRPr="00874E21" w:rsidR="002D4731">
        <w:rPr>
          <w:rFonts w:ascii="Times New Roman" w:hAnsi="Times New Roman"/>
          <w:sz w:val="20"/>
          <w:szCs w:val="20"/>
        </w:rPr>
        <w:t>L</w:t>
      </w:r>
      <w:r w:rsidRPr="00874E21">
        <w:rPr>
          <w:rFonts w:ascii="Times New Roman" w:hAnsi="Times New Roman"/>
          <w:sz w:val="20"/>
          <w:szCs w:val="20"/>
        </w:rPr>
        <w:t>ease name and well number</w:t>
      </w:r>
      <w:r w:rsidRPr="00874E21" w:rsidR="002D4731">
        <w:rPr>
          <w:rFonts w:ascii="Times New Roman" w:hAnsi="Times New Roman"/>
          <w:sz w:val="20"/>
          <w:szCs w:val="20"/>
        </w:rPr>
        <w:t>—needed to</w:t>
      </w:r>
      <w:r w:rsidRPr="00874E21">
        <w:rPr>
          <w:rFonts w:ascii="Times New Roman" w:hAnsi="Times New Roman"/>
          <w:sz w:val="20"/>
          <w:szCs w:val="20"/>
        </w:rPr>
        <w:t xml:space="preserve"> identify the lease name and well number of the individual operation.</w:t>
      </w:r>
    </w:p>
    <w:p w:rsidR="000B6F02" w:rsidRPr="00874E21" w:rsidP="00613C1C" w14:paraId="2CDC13BF" w14:textId="462BB2A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9)</w:t>
      </w:r>
      <w:r w:rsidRPr="00874E21" w:rsidR="006B1F29">
        <w:rPr>
          <w:rFonts w:ascii="Times New Roman" w:hAnsi="Times New Roman"/>
          <w:sz w:val="20"/>
          <w:szCs w:val="20"/>
        </w:rPr>
        <w:t xml:space="preserve"> </w:t>
      </w:r>
      <w:r w:rsidRPr="00874E21" w:rsidR="00370730">
        <w:rPr>
          <w:rFonts w:ascii="Times New Roman" w:hAnsi="Times New Roman"/>
          <w:sz w:val="20"/>
          <w:szCs w:val="20"/>
        </w:rPr>
        <w:t xml:space="preserve">US Well Number (previously known as the </w:t>
      </w:r>
      <w:r w:rsidRPr="00874E21">
        <w:rPr>
          <w:rFonts w:ascii="Times New Roman" w:hAnsi="Times New Roman"/>
          <w:sz w:val="20"/>
          <w:szCs w:val="20"/>
        </w:rPr>
        <w:t>API well number</w:t>
      </w:r>
      <w:r w:rsidRPr="00874E21" w:rsidR="00370730">
        <w:rPr>
          <w:rFonts w:ascii="Times New Roman" w:hAnsi="Times New Roman"/>
          <w:sz w:val="20"/>
          <w:szCs w:val="20"/>
        </w:rPr>
        <w:t>)</w:t>
      </w:r>
      <w:r w:rsidRPr="00874E21" w:rsidR="002D4731">
        <w:rPr>
          <w:rFonts w:ascii="Times New Roman" w:hAnsi="Times New Roman"/>
          <w:sz w:val="20"/>
          <w:szCs w:val="20"/>
        </w:rPr>
        <w:t>—needed to</w:t>
      </w:r>
      <w:r w:rsidRPr="00874E21">
        <w:rPr>
          <w:rFonts w:ascii="Times New Roman" w:hAnsi="Times New Roman"/>
          <w:sz w:val="20"/>
          <w:szCs w:val="20"/>
        </w:rPr>
        <w:t xml:space="preserve"> identify the </w:t>
      </w:r>
      <w:r w:rsidRPr="00874E21" w:rsidR="00E93343">
        <w:rPr>
          <w:rFonts w:ascii="Times New Roman" w:hAnsi="Times New Roman"/>
          <w:sz w:val="20"/>
          <w:szCs w:val="20"/>
        </w:rPr>
        <w:t xml:space="preserve">US Well Number </w:t>
      </w:r>
      <w:r w:rsidRPr="00874E21">
        <w:rPr>
          <w:rFonts w:ascii="Times New Roman" w:hAnsi="Times New Roman"/>
          <w:sz w:val="20"/>
          <w:szCs w:val="20"/>
        </w:rPr>
        <w:t>well number of the individual operation.</w:t>
      </w:r>
    </w:p>
    <w:p w:rsidR="000B6F02" w:rsidRPr="00874E21" w:rsidP="00613C1C" w14:paraId="7C98E029" w14:textId="1D347E8E">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10)</w:t>
      </w:r>
      <w:r w:rsidRPr="00874E21" w:rsidR="006B1F29">
        <w:rPr>
          <w:rFonts w:ascii="Times New Roman" w:hAnsi="Times New Roman"/>
          <w:sz w:val="20"/>
          <w:szCs w:val="20"/>
        </w:rPr>
        <w:t xml:space="preserve"> </w:t>
      </w:r>
      <w:r w:rsidRPr="00874E21" w:rsidR="002D4731">
        <w:rPr>
          <w:rFonts w:ascii="Times New Roman" w:hAnsi="Times New Roman"/>
          <w:sz w:val="20"/>
          <w:szCs w:val="20"/>
        </w:rPr>
        <w:t>F</w:t>
      </w:r>
      <w:r w:rsidRPr="00874E21">
        <w:rPr>
          <w:rFonts w:ascii="Times New Roman" w:hAnsi="Times New Roman"/>
          <w:sz w:val="20"/>
          <w:szCs w:val="20"/>
        </w:rPr>
        <w:t>eld and pool or exploratory</w:t>
      </w:r>
      <w:r w:rsidRPr="00874E21" w:rsidR="002D4731">
        <w:rPr>
          <w:rFonts w:ascii="Times New Roman" w:hAnsi="Times New Roman"/>
          <w:sz w:val="20"/>
          <w:szCs w:val="20"/>
        </w:rPr>
        <w:t>—needed to</w:t>
      </w:r>
      <w:r w:rsidRPr="00874E21">
        <w:rPr>
          <w:rFonts w:ascii="Times New Roman" w:hAnsi="Times New Roman"/>
          <w:sz w:val="20"/>
          <w:szCs w:val="20"/>
        </w:rPr>
        <w:t xml:space="preserve"> identify the field and pool or exploratory of the individual operation.</w:t>
      </w:r>
    </w:p>
    <w:p w:rsidR="000B6F02" w:rsidRPr="00874E21" w:rsidP="00613C1C" w14:paraId="18F7FCCC" w14:textId="45877AAA">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11)</w:t>
      </w:r>
      <w:r w:rsidRPr="00874E21" w:rsidR="006B1F29">
        <w:rPr>
          <w:rFonts w:ascii="Times New Roman" w:hAnsi="Times New Roman"/>
          <w:sz w:val="20"/>
          <w:szCs w:val="20"/>
        </w:rPr>
        <w:t xml:space="preserve"> </w:t>
      </w:r>
      <w:r w:rsidRPr="00874E21" w:rsidR="002D4731">
        <w:rPr>
          <w:rFonts w:ascii="Times New Roman" w:hAnsi="Times New Roman"/>
          <w:sz w:val="20"/>
          <w:szCs w:val="20"/>
        </w:rPr>
        <w:t>S</w:t>
      </w:r>
      <w:r w:rsidRPr="00874E21">
        <w:rPr>
          <w:rFonts w:ascii="Times New Roman" w:hAnsi="Times New Roman"/>
          <w:sz w:val="20"/>
          <w:szCs w:val="20"/>
        </w:rPr>
        <w:t>ection, township, range, and meridian (on block and survey or area)</w:t>
      </w:r>
      <w:r w:rsidRPr="00874E21" w:rsidR="002D4731">
        <w:rPr>
          <w:rFonts w:ascii="Times New Roman" w:hAnsi="Times New Roman"/>
          <w:sz w:val="20"/>
          <w:szCs w:val="20"/>
        </w:rPr>
        <w:t>—needed to</w:t>
      </w:r>
      <w:r w:rsidRPr="00874E21">
        <w:rPr>
          <w:rFonts w:ascii="Times New Roman" w:hAnsi="Times New Roman"/>
          <w:sz w:val="20"/>
          <w:szCs w:val="20"/>
        </w:rPr>
        <w:t xml:space="preserve"> identify the location of the individual operation.</w:t>
      </w:r>
    </w:p>
    <w:p w:rsidR="000B6F02" w:rsidRPr="00874E21" w:rsidP="00613C1C" w14:paraId="1BCB82CB" w14:textId="338DCF19">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12)</w:t>
      </w:r>
      <w:r w:rsidRPr="00874E21" w:rsidR="006B1F29">
        <w:rPr>
          <w:rFonts w:ascii="Times New Roman" w:hAnsi="Times New Roman"/>
          <w:sz w:val="20"/>
          <w:szCs w:val="20"/>
        </w:rPr>
        <w:t xml:space="preserve"> </w:t>
      </w:r>
      <w:r w:rsidRPr="00874E21" w:rsidR="002D4731">
        <w:rPr>
          <w:rFonts w:ascii="Times New Roman" w:hAnsi="Times New Roman"/>
          <w:sz w:val="20"/>
          <w:szCs w:val="20"/>
        </w:rPr>
        <w:t>C</w:t>
      </w:r>
      <w:r w:rsidRPr="00874E21">
        <w:rPr>
          <w:rFonts w:ascii="Times New Roman" w:hAnsi="Times New Roman"/>
          <w:sz w:val="20"/>
          <w:szCs w:val="20"/>
        </w:rPr>
        <w:t>ounty or parish</w:t>
      </w:r>
      <w:r w:rsidRPr="00874E21" w:rsidR="002D4731">
        <w:rPr>
          <w:rFonts w:ascii="Times New Roman" w:hAnsi="Times New Roman"/>
          <w:sz w:val="20"/>
          <w:szCs w:val="20"/>
        </w:rPr>
        <w:t xml:space="preserve">—needed to </w:t>
      </w:r>
      <w:r w:rsidRPr="00874E21">
        <w:rPr>
          <w:rFonts w:ascii="Times New Roman" w:hAnsi="Times New Roman"/>
          <w:sz w:val="20"/>
          <w:szCs w:val="20"/>
        </w:rPr>
        <w:t>identify the county or parish of the individual operation.</w:t>
      </w:r>
    </w:p>
    <w:p w:rsidR="000B6F02" w:rsidRPr="00874E21" w:rsidP="00613C1C" w14:paraId="7272967A" w14:textId="1F9669B6">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13)</w:t>
      </w:r>
      <w:r w:rsidRPr="00874E21" w:rsidR="006B1F29">
        <w:rPr>
          <w:rFonts w:ascii="Times New Roman" w:hAnsi="Times New Roman"/>
          <w:sz w:val="20"/>
          <w:szCs w:val="20"/>
        </w:rPr>
        <w:t xml:space="preserve"> </w:t>
      </w:r>
      <w:r w:rsidRPr="00874E21" w:rsidR="002D4731">
        <w:rPr>
          <w:rFonts w:ascii="Times New Roman" w:hAnsi="Times New Roman"/>
          <w:sz w:val="20"/>
          <w:szCs w:val="20"/>
        </w:rPr>
        <w:t>S</w:t>
      </w:r>
      <w:r w:rsidRPr="00874E21">
        <w:rPr>
          <w:rFonts w:ascii="Times New Roman" w:hAnsi="Times New Roman"/>
          <w:sz w:val="20"/>
          <w:szCs w:val="20"/>
        </w:rPr>
        <w:t>tate</w:t>
      </w:r>
      <w:r w:rsidRPr="00874E21" w:rsidR="002D4731">
        <w:rPr>
          <w:rFonts w:ascii="Times New Roman" w:hAnsi="Times New Roman"/>
          <w:sz w:val="20"/>
          <w:szCs w:val="20"/>
        </w:rPr>
        <w:t>—needed to</w:t>
      </w:r>
      <w:r w:rsidRPr="00874E21">
        <w:rPr>
          <w:rFonts w:ascii="Times New Roman" w:hAnsi="Times New Roman"/>
          <w:sz w:val="20"/>
          <w:szCs w:val="20"/>
        </w:rPr>
        <w:t xml:space="preserve"> identify the state of the individual operation.</w:t>
      </w:r>
    </w:p>
    <w:p w:rsidR="000B6F02" w:rsidRPr="00874E21" w:rsidP="00613C1C" w14:paraId="76D8ABF6" w14:textId="22B65F49">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14)</w:t>
      </w:r>
      <w:r w:rsidRPr="00874E21" w:rsidR="006B1F29">
        <w:rPr>
          <w:rFonts w:ascii="Times New Roman" w:hAnsi="Times New Roman"/>
          <w:sz w:val="20"/>
          <w:szCs w:val="20"/>
        </w:rPr>
        <w:t xml:space="preserve"> </w:t>
      </w:r>
      <w:r w:rsidRPr="00874E21" w:rsidR="002D4731">
        <w:rPr>
          <w:rFonts w:ascii="Times New Roman" w:hAnsi="Times New Roman"/>
          <w:sz w:val="20"/>
          <w:szCs w:val="20"/>
        </w:rPr>
        <w:t>D</w:t>
      </w:r>
      <w:r w:rsidRPr="00874E21">
        <w:rPr>
          <w:rFonts w:ascii="Times New Roman" w:hAnsi="Times New Roman"/>
          <w:sz w:val="20"/>
          <w:szCs w:val="20"/>
        </w:rPr>
        <w:t>ate spudded</w:t>
      </w:r>
      <w:r w:rsidRPr="00874E21" w:rsidR="002D4731">
        <w:rPr>
          <w:rFonts w:ascii="Times New Roman" w:hAnsi="Times New Roman"/>
          <w:sz w:val="20"/>
          <w:szCs w:val="20"/>
        </w:rPr>
        <w:t>—needed to</w:t>
      </w:r>
      <w:r w:rsidRPr="00874E21">
        <w:rPr>
          <w:rFonts w:ascii="Times New Roman" w:hAnsi="Times New Roman"/>
          <w:sz w:val="20"/>
          <w:szCs w:val="20"/>
        </w:rPr>
        <w:t xml:space="preserve"> identify the date the individual operation was spudded.</w:t>
      </w:r>
    </w:p>
    <w:p w:rsidR="000B6F02" w:rsidRPr="00874E21" w:rsidP="00613C1C" w14:paraId="3CD03134" w14:textId="5D03A5C0">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15)</w:t>
      </w:r>
      <w:r w:rsidRPr="00874E21" w:rsidR="006B1F29">
        <w:rPr>
          <w:rFonts w:ascii="Times New Roman" w:hAnsi="Times New Roman"/>
          <w:sz w:val="20"/>
          <w:szCs w:val="20"/>
        </w:rPr>
        <w:t xml:space="preserve"> </w:t>
      </w:r>
      <w:r w:rsidRPr="00874E21" w:rsidR="002D4731">
        <w:rPr>
          <w:rFonts w:ascii="Times New Roman" w:hAnsi="Times New Roman"/>
          <w:sz w:val="20"/>
          <w:szCs w:val="20"/>
        </w:rPr>
        <w:t>D</w:t>
      </w:r>
      <w:r w:rsidRPr="00874E21">
        <w:rPr>
          <w:rFonts w:ascii="Times New Roman" w:hAnsi="Times New Roman"/>
          <w:sz w:val="20"/>
          <w:szCs w:val="20"/>
        </w:rPr>
        <w:t xml:space="preserve">ate </w:t>
      </w:r>
      <w:r w:rsidRPr="00874E21" w:rsidR="00340C53">
        <w:rPr>
          <w:rFonts w:ascii="Times New Roman" w:hAnsi="Times New Roman"/>
          <w:sz w:val="20"/>
          <w:szCs w:val="20"/>
        </w:rPr>
        <w:t xml:space="preserve">total depth (TD) </w:t>
      </w:r>
      <w:r w:rsidRPr="00874E21">
        <w:rPr>
          <w:rFonts w:ascii="Times New Roman" w:hAnsi="Times New Roman"/>
          <w:sz w:val="20"/>
          <w:szCs w:val="20"/>
        </w:rPr>
        <w:t>reached</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date TD was reached for the individual operation.</w:t>
      </w:r>
    </w:p>
    <w:p w:rsidR="000B6F02" w:rsidRPr="00874E21" w:rsidP="00613C1C" w14:paraId="06A94D55" w14:textId="6F286290">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16)</w:t>
      </w:r>
      <w:r w:rsidRPr="00874E21" w:rsidR="006B1F29">
        <w:rPr>
          <w:rFonts w:ascii="Times New Roman" w:hAnsi="Times New Roman"/>
          <w:sz w:val="20"/>
          <w:szCs w:val="20"/>
        </w:rPr>
        <w:t xml:space="preserve"> </w:t>
      </w:r>
      <w:r w:rsidRPr="00874E21" w:rsidR="00CD3182">
        <w:rPr>
          <w:rFonts w:ascii="Times New Roman" w:hAnsi="Times New Roman"/>
          <w:sz w:val="20"/>
          <w:szCs w:val="20"/>
        </w:rPr>
        <w:t>D</w:t>
      </w:r>
      <w:r w:rsidRPr="00874E21">
        <w:rPr>
          <w:rFonts w:ascii="Times New Roman" w:hAnsi="Times New Roman"/>
          <w:sz w:val="20"/>
          <w:szCs w:val="20"/>
        </w:rPr>
        <w:t>ate completed</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date the individual operation was completed.</w:t>
      </w:r>
    </w:p>
    <w:p w:rsidR="000B6F02" w:rsidRPr="00874E21" w:rsidP="00613C1C" w14:paraId="63BEF0C0" w14:textId="673CD7E3">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17)</w:t>
      </w:r>
      <w:r w:rsidRPr="00874E21" w:rsidR="006B1F29">
        <w:rPr>
          <w:rFonts w:ascii="Times New Roman" w:hAnsi="Times New Roman"/>
          <w:sz w:val="20"/>
          <w:szCs w:val="20"/>
        </w:rPr>
        <w:t xml:space="preserve"> </w:t>
      </w:r>
      <w:r w:rsidRPr="00874E21" w:rsidR="00CD3182">
        <w:rPr>
          <w:rFonts w:ascii="Times New Roman" w:hAnsi="Times New Roman"/>
          <w:sz w:val="20"/>
          <w:szCs w:val="20"/>
        </w:rPr>
        <w:t>E</w:t>
      </w:r>
      <w:r w:rsidRPr="00874E21">
        <w:rPr>
          <w:rFonts w:ascii="Times New Roman" w:hAnsi="Times New Roman"/>
          <w:sz w:val="20"/>
          <w:szCs w:val="20"/>
        </w:rPr>
        <w:t>levations</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elevations of the individual operation.</w:t>
      </w:r>
    </w:p>
    <w:p w:rsidR="000B6F02" w:rsidRPr="00874E21" w:rsidP="00613C1C" w14:paraId="7F979E48" w14:textId="67A10B25">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18)</w:t>
      </w:r>
      <w:r w:rsidRPr="00874E21" w:rsidR="006B1F29">
        <w:rPr>
          <w:rFonts w:ascii="Times New Roman" w:hAnsi="Times New Roman"/>
          <w:sz w:val="20"/>
          <w:szCs w:val="20"/>
        </w:rPr>
        <w:t xml:space="preserve"> </w:t>
      </w:r>
      <w:r w:rsidRPr="00874E21" w:rsidR="00CD3182">
        <w:rPr>
          <w:rFonts w:ascii="Times New Roman" w:hAnsi="Times New Roman"/>
          <w:sz w:val="20"/>
          <w:szCs w:val="20"/>
        </w:rPr>
        <w:t>T</w:t>
      </w:r>
      <w:r w:rsidRPr="00874E21">
        <w:rPr>
          <w:rFonts w:ascii="Times New Roman" w:hAnsi="Times New Roman"/>
          <w:sz w:val="20"/>
          <w:szCs w:val="20"/>
        </w:rPr>
        <w:t>otal depth</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total depth of the individual operation.</w:t>
      </w:r>
    </w:p>
    <w:p w:rsidR="000B6F02" w:rsidRPr="00874E21" w:rsidP="00613C1C" w14:paraId="7A43CCFA" w14:textId="7039019A">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19)</w:t>
      </w:r>
      <w:r w:rsidRPr="00874E21" w:rsidR="006B1F29">
        <w:rPr>
          <w:rFonts w:ascii="Times New Roman" w:hAnsi="Times New Roman"/>
          <w:sz w:val="20"/>
          <w:szCs w:val="20"/>
        </w:rPr>
        <w:t xml:space="preserve"> </w:t>
      </w:r>
      <w:r w:rsidRPr="00874E21" w:rsidR="00CD3182">
        <w:rPr>
          <w:rFonts w:ascii="Times New Roman" w:hAnsi="Times New Roman"/>
          <w:sz w:val="20"/>
          <w:szCs w:val="20"/>
        </w:rPr>
        <w:t>P</w:t>
      </w:r>
      <w:r w:rsidRPr="00874E21">
        <w:rPr>
          <w:rFonts w:ascii="Times New Roman" w:hAnsi="Times New Roman"/>
          <w:sz w:val="20"/>
          <w:szCs w:val="20"/>
        </w:rPr>
        <w:t>lug back</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plug back of the individual operation.</w:t>
      </w:r>
    </w:p>
    <w:p w:rsidR="000B6F02" w:rsidRPr="00874E21" w:rsidP="00613C1C" w14:paraId="3906F465" w14:textId="00B86E4A">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20)</w:t>
      </w:r>
      <w:r w:rsidRPr="00874E21" w:rsidR="006B1F29">
        <w:rPr>
          <w:rFonts w:ascii="Times New Roman" w:hAnsi="Times New Roman"/>
          <w:sz w:val="20"/>
          <w:szCs w:val="20"/>
        </w:rPr>
        <w:t xml:space="preserve"> </w:t>
      </w:r>
      <w:r w:rsidRPr="00874E21" w:rsidR="00CD3182">
        <w:rPr>
          <w:rFonts w:ascii="Times New Roman" w:hAnsi="Times New Roman"/>
          <w:sz w:val="20"/>
          <w:szCs w:val="20"/>
        </w:rPr>
        <w:t>D</w:t>
      </w:r>
      <w:r w:rsidRPr="00874E21">
        <w:rPr>
          <w:rFonts w:ascii="Times New Roman" w:hAnsi="Times New Roman"/>
          <w:sz w:val="20"/>
          <w:szCs w:val="20"/>
        </w:rPr>
        <w:t>epth bridge plug set</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depth bridge plug set for the individual operation.</w:t>
      </w:r>
    </w:p>
    <w:p w:rsidR="000B6F02" w:rsidRPr="00874E21" w:rsidP="00613C1C" w14:paraId="105032F4" w14:textId="5B4BC79E">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21)</w:t>
      </w:r>
      <w:r w:rsidRPr="00874E21" w:rsidR="006B1F29">
        <w:rPr>
          <w:rFonts w:ascii="Times New Roman" w:hAnsi="Times New Roman"/>
          <w:sz w:val="20"/>
          <w:szCs w:val="20"/>
        </w:rPr>
        <w:t xml:space="preserve"> </w:t>
      </w:r>
      <w:r w:rsidRPr="00874E21" w:rsidR="00CD3182">
        <w:rPr>
          <w:rFonts w:ascii="Times New Roman" w:hAnsi="Times New Roman"/>
          <w:sz w:val="20"/>
          <w:szCs w:val="20"/>
        </w:rPr>
        <w:t>T</w:t>
      </w:r>
      <w:r w:rsidRPr="00874E21">
        <w:rPr>
          <w:rFonts w:ascii="Times New Roman" w:hAnsi="Times New Roman"/>
          <w:sz w:val="20"/>
          <w:szCs w:val="20"/>
        </w:rPr>
        <w:t>ype of electric and other mechanical logs run (submit copy of each)</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type of electric and other mechanical logs runs for the individual operation.</w:t>
      </w:r>
    </w:p>
    <w:p w:rsidR="000B6F02" w:rsidRPr="00874E21" w:rsidP="00613C1C" w14:paraId="1D40EE76" w14:textId="7D1C04E9">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22)</w:t>
      </w:r>
      <w:r w:rsidRPr="00874E21" w:rsidR="006B1F29">
        <w:rPr>
          <w:rFonts w:ascii="Times New Roman" w:hAnsi="Times New Roman"/>
          <w:sz w:val="20"/>
          <w:szCs w:val="20"/>
        </w:rPr>
        <w:t xml:space="preserve"> </w:t>
      </w:r>
      <w:r w:rsidRPr="00874E21" w:rsidR="00CD3182">
        <w:rPr>
          <w:rFonts w:ascii="Times New Roman" w:hAnsi="Times New Roman"/>
          <w:sz w:val="20"/>
          <w:szCs w:val="20"/>
        </w:rPr>
        <w:t>W</w:t>
      </w:r>
      <w:r w:rsidRPr="00874E21">
        <w:rPr>
          <w:rFonts w:ascii="Times New Roman" w:hAnsi="Times New Roman"/>
          <w:sz w:val="20"/>
          <w:szCs w:val="20"/>
        </w:rPr>
        <w:t xml:space="preserve">hether the well cored, </w:t>
      </w:r>
      <w:r w:rsidRPr="00874E21" w:rsidR="00340C53">
        <w:rPr>
          <w:rFonts w:ascii="Times New Roman" w:hAnsi="Times New Roman"/>
          <w:sz w:val="20"/>
          <w:szCs w:val="20"/>
        </w:rPr>
        <w:t xml:space="preserve">drill stem test (DST) </w:t>
      </w:r>
      <w:r w:rsidRPr="00874E21">
        <w:rPr>
          <w:rFonts w:ascii="Times New Roman" w:hAnsi="Times New Roman"/>
          <w:sz w:val="20"/>
          <w:szCs w:val="20"/>
        </w:rPr>
        <w:t>run, and directional survey (submit a copy of each report or analysis)</w:t>
      </w:r>
      <w:r w:rsidRPr="00874E21" w:rsidR="00CD3182">
        <w:rPr>
          <w:rFonts w:ascii="Times New Roman" w:hAnsi="Times New Roman"/>
          <w:sz w:val="20"/>
          <w:szCs w:val="20"/>
        </w:rPr>
        <w:t>—needed to</w:t>
      </w:r>
      <w:r w:rsidRPr="00874E21">
        <w:rPr>
          <w:rFonts w:ascii="Times New Roman" w:hAnsi="Times New Roman"/>
          <w:sz w:val="20"/>
          <w:szCs w:val="20"/>
        </w:rPr>
        <w:t xml:space="preserve"> identify whether the well cored, DST run, and directional survey was completed for the individual operation.</w:t>
      </w:r>
    </w:p>
    <w:p w:rsidR="000B6F02" w:rsidRPr="00874E21" w:rsidP="00613C1C" w14:paraId="747F95AF" w14:textId="33A5B49E">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23)</w:t>
      </w:r>
      <w:r w:rsidRPr="00874E21" w:rsidR="006B1F29">
        <w:rPr>
          <w:rFonts w:ascii="Times New Roman" w:hAnsi="Times New Roman"/>
          <w:sz w:val="20"/>
          <w:szCs w:val="20"/>
        </w:rPr>
        <w:t xml:space="preserve"> </w:t>
      </w:r>
      <w:r w:rsidRPr="00874E21" w:rsidR="00CD3182">
        <w:rPr>
          <w:rFonts w:ascii="Times New Roman" w:hAnsi="Times New Roman"/>
          <w:sz w:val="20"/>
          <w:szCs w:val="20"/>
        </w:rPr>
        <w:t>C</w:t>
      </w:r>
      <w:r w:rsidRPr="00874E21">
        <w:rPr>
          <w:rFonts w:ascii="Times New Roman" w:hAnsi="Times New Roman"/>
          <w:sz w:val="20"/>
          <w:szCs w:val="20"/>
        </w:rPr>
        <w:t>asing and liner record</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casing and liner record for the individual operation.</w:t>
      </w:r>
    </w:p>
    <w:p w:rsidR="000B6F02" w:rsidRPr="00874E21" w:rsidP="00613C1C" w14:paraId="1FC54DC4" w14:textId="33BC382A">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24)</w:t>
      </w:r>
      <w:r w:rsidRPr="00874E21" w:rsidR="006B1F29">
        <w:rPr>
          <w:rFonts w:ascii="Times New Roman" w:hAnsi="Times New Roman"/>
          <w:sz w:val="20"/>
          <w:szCs w:val="20"/>
        </w:rPr>
        <w:t xml:space="preserve"> </w:t>
      </w:r>
      <w:r w:rsidRPr="00874E21" w:rsidR="00CD3182">
        <w:rPr>
          <w:rFonts w:ascii="Times New Roman" w:hAnsi="Times New Roman"/>
          <w:sz w:val="20"/>
          <w:szCs w:val="20"/>
        </w:rPr>
        <w:t>T</w:t>
      </w:r>
      <w:r w:rsidRPr="00874E21">
        <w:rPr>
          <w:rFonts w:ascii="Times New Roman" w:hAnsi="Times New Roman"/>
          <w:sz w:val="20"/>
          <w:szCs w:val="20"/>
        </w:rPr>
        <w:t>ubing record</w:t>
      </w:r>
      <w:r w:rsidRPr="00874E21" w:rsidR="00CD3182">
        <w:rPr>
          <w:rFonts w:ascii="Times New Roman" w:hAnsi="Times New Roman"/>
          <w:sz w:val="20"/>
          <w:szCs w:val="20"/>
        </w:rPr>
        <w:t xml:space="preserve">—needed to </w:t>
      </w:r>
      <w:r w:rsidRPr="00874E21">
        <w:rPr>
          <w:rFonts w:ascii="Times New Roman" w:hAnsi="Times New Roman"/>
          <w:sz w:val="20"/>
          <w:szCs w:val="20"/>
        </w:rPr>
        <w:t>identify the tubing record for the individual operation.</w:t>
      </w:r>
    </w:p>
    <w:p w:rsidR="000B6F02" w:rsidRPr="00874E21" w:rsidP="00613C1C" w14:paraId="488FF05B" w14:textId="503E3CDB">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25)</w:t>
      </w:r>
      <w:r w:rsidRPr="00874E21" w:rsidR="006B1F29">
        <w:rPr>
          <w:rFonts w:ascii="Times New Roman" w:hAnsi="Times New Roman"/>
          <w:sz w:val="20"/>
          <w:szCs w:val="20"/>
        </w:rPr>
        <w:t xml:space="preserve"> </w:t>
      </w:r>
      <w:r w:rsidRPr="00874E21" w:rsidR="00CD3182">
        <w:rPr>
          <w:rFonts w:ascii="Times New Roman" w:hAnsi="Times New Roman"/>
          <w:sz w:val="20"/>
          <w:szCs w:val="20"/>
        </w:rPr>
        <w:t>P</w:t>
      </w:r>
      <w:r w:rsidRPr="00874E21">
        <w:rPr>
          <w:rFonts w:ascii="Times New Roman" w:hAnsi="Times New Roman"/>
          <w:sz w:val="20"/>
          <w:szCs w:val="20"/>
        </w:rPr>
        <w:t>roducing intervals</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producing intervals for the individual operation.</w:t>
      </w:r>
    </w:p>
    <w:p w:rsidR="000B6F02" w:rsidRPr="00874E21" w:rsidP="00613C1C" w14:paraId="2E16947D" w14:textId="62F1AA7F">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26)</w:t>
      </w:r>
      <w:r w:rsidRPr="00874E21" w:rsidR="006B1F29">
        <w:rPr>
          <w:rFonts w:ascii="Times New Roman" w:hAnsi="Times New Roman"/>
          <w:sz w:val="20"/>
          <w:szCs w:val="20"/>
        </w:rPr>
        <w:t xml:space="preserve"> </w:t>
      </w:r>
      <w:r w:rsidRPr="00874E21" w:rsidR="00CD3182">
        <w:rPr>
          <w:rFonts w:ascii="Times New Roman" w:hAnsi="Times New Roman"/>
          <w:sz w:val="20"/>
          <w:szCs w:val="20"/>
        </w:rPr>
        <w:t>P</w:t>
      </w:r>
      <w:r w:rsidRPr="00874E21">
        <w:rPr>
          <w:rFonts w:ascii="Times New Roman" w:hAnsi="Times New Roman"/>
          <w:sz w:val="20"/>
          <w:szCs w:val="20"/>
        </w:rPr>
        <w:t>erforation record</w:t>
      </w:r>
      <w:r w:rsidRPr="00874E21" w:rsidR="00CD3182">
        <w:rPr>
          <w:rFonts w:ascii="Times New Roman" w:hAnsi="Times New Roman"/>
          <w:sz w:val="20"/>
          <w:szCs w:val="20"/>
        </w:rPr>
        <w:t xml:space="preserve">—needed to </w:t>
      </w:r>
      <w:r w:rsidRPr="00874E21">
        <w:rPr>
          <w:rFonts w:ascii="Times New Roman" w:hAnsi="Times New Roman"/>
          <w:sz w:val="20"/>
          <w:szCs w:val="20"/>
        </w:rPr>
        <w:t>identify the perforation record for the individual operation.</w:t>
      </w:r>
    </w:p>
    <w:p w:rsidR="000B6F02" w:rsidRPr="00874E21" w:rsidP="00613C1C" w14:paraId="6ABD542A" w14:textId="393763D5">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27)</w:t>
      </w:r>
      <w:r w:rsidRPr="00874E21" w:rsidR="006B1F29">
        <w:rPr>
          <w:rFonts w:ascii="Times New Roman" w:hAnsi="Times New Roman"/>
          <w:sz w:val="20"/>
          <w:szCs w:val="20"/>
        </w:rPr>
        <w:t xml:space="preserve"> </w:t>
      </w:r>
      <w:r w:rsidRPr="00874E21" w:rsidR="00CD3182">
        <w:rPr>
          <w:rFonts w:ascii="Times New Roman" w:hAnsi="Times New Roman"/>
          <w:sz w:val="20"/>
          <w:szCs w:val="20"/>
        </w:rPr>
        <w:t>A</w:t>
      </w:r>
      <w:r w:rsidRPr="00874E21">
        <w:rPr>
          <w:rFonts w:ascii="Times New Roman" w:hAnsi="Times New Roman"/>
          <w:sz w:val="20"/>
          <w:szCs w:val="20"/>
        </w:rPr>
        <w:t>cid, fracture, treatment, cement squeeze, etc.</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acid, fracture, treatment, cement squeeze, etc.</w:t>
      </w:r>
      <w:r w:rsidRPr="00874E21" w:rsidR="00CD3182">
        <w:rPr>
          <w:rFonts w:ascii="Times New Roman" w:hAnsi="Times New Roman"/>
          <w:sz w:val="20"/>
          <w:szCs w:val="20"/>
        </w:rPr>
        <w:t>,</w:t>
      </w:r>
      <w:r w:rsidRPr="00874E21">
        <w:rPr>
          <w:rFonts w:ascii="Times New Roman" w:hAnsi="Times New Roman"/>
          <w:sz w:val="20"/>
          <w:szCs w:val="20"/>
        </w:rPr>
        <w:t xml:space="preserve"> for the individual operation.</w:t>
      </w:r>
    </w:p>
    <w:p w:rsidR="00861DD3" w:rsidRPr="00874E21" w:rsidP="00F11E7F" w14:paraId="643A8A7E" w14:textId="79A8A70A">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28)</w:t>
      </w:r>
      <w:r w:rsidRPr="00874E21" w:rsidR="006B1F29">
        <w:rPr>
          <w:rFonts w:ascii="Times New Roman" w:hAnsi="Times New Roman"/>
          <w:sz w:val="20"/>
          <w:szCs w:val="20"/>
        </w:rPr>
        <w:t xml:space="preserve"> </w:t>
      </w:r>
      <w:r w:rsidRPr="00874E21" w:rsidR="00CD3182">
        <w:rPr>
          <w:rFonts w:ascii="Times New Roman" w:hAnsi="Times New Roman"/>
          <w:sz w:val="20"/>
          <w:szCs w:val="20"/>
        </w:rPr>
        <w:t>P</w:t>
      </w:r>
      <w:r w:rsidRPr="00874E21">
        <w:rPr>
          <w:rFonts w:ascii="Times New Roman" w:hAnsi="Times New Roman"/>
          <w:sz w:val="20"/>
          <w:szCs w:val="20"/>
        </w:rPr>
        <w:t>roduction intervals</w:t>
      </w:r>
      <w:r w:rsidRPr="00874E21" w:rsidR="00CD3182">
        <w:rPr>
          <w:rFonts w:ascii="Times New Roman" w:hAnsi="Times New Roman"/>
          <w:sz w:val="20"/>
          <w:szCs w:val="20"/>
        </w:rPr>
        <w:t xml:space="preserve">—needed to </w:t>
      </w:r>
      <w:r w:rsidRPr="00874E21">
        <w:rPr>
          <w:rFonts w:ascii="Times New Roman" w:hAnsi="Times New Roman"/>
          <w:sz w:val="20"/>
          <w:szCs w:val="20"/>
        </w:rPr>
        <w:t>identify the production intervals for the individual operation.</w:t>
      </w:r>
    </w:p>
    <w:p w:rsidR="000B6F02" w:rsidRPr="00874E21" w:rsidP="00861DD3" w14:paraId="1301A4EF" w14:textId="6002BDDC">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29)</w:t>
      </w:r>
      <w:r w:rsidRPr="00874E21" w:rsidR="006B1F29">
        <w:rPr>
          <w:rFonts w:ascii="Times New Roman" w:hAnsi="Times New Roman"/>
          <w:sz w:val="20"/>
          <w:szCs w:val="20"/>
        </w:rPr>
        <w:t xml:space="preserve"> </w:t>
      </w:r>
      <w:r w:rsidRPr="00874E21" w:rsidR="00CD3182">
        <w:rPr>
          <w:rFonts w:ascii="Times New Roman" w:hAnsi="Times New Roman"/>
          <w:sz w:val="20"/>
          <w:szCs w:val="20"/>
        </w:rPr>
        <w:t>Gas</w:t>
      </w:r>
      <w:r w:rsidRPr="00874E21">
        <w:rPr>
          <w:rFonts w:ascii="Times New Roman" w:hAnsi="Times New Roman"/>
          <w:sz w:val="20"/>
          <w:szCs w:val="20"/>
        </w:rPr>
        <w:t xml:space="preserve"> disposition</w:t>
      </w:r>
      <w:r w:rsidRPr="00874E21" w:rsidR="00CD3182">
        <w:rPr>
          <w:rFonts w:ascii="Times New Roman" w:hAnsi="Times New Roman"/>
          <w:sz w:val="20"/>
          <w:szCs w:val="20"/>
        </w:rPr>
        <w:t xml:space="preserve">—needed to </w:t>
      </w:r>
      <w:r w:rsidRPr="00874E21">
        <w:rPr>
          <w:rFonts w:ascii="Times New Roman" w:hAnsi="Times New Roman"/>
          <w:sz w:val="20"/>
          <w:szCs w:val="20"/>
        </w:rPr>
        <w:t xml:space="preserve"> identify the disposition of gas for the individual operation.</w:t>
      </w:r>
      <w:r w:rsidRPr="00874E21" w:rsidR="008702B5">
        <w:rPr>
          <w:rFonts w:ascii="Times New Roman" w:hAnsi="Times New Roman"/>
          <w:sz w:val="20"/>
          <w:szCs w:val="20"/>
        </w:rPr>
        <w:t xml:space="preserve"> </w:t>
      </w:r>
      <w:r w:rsidRPr="00874E21">
        <w:rPr>
          <w:rFonts w:ascii="Times New Roman" w:hAnsi="Times New Roman"/>
          <w:sz w:val="20"/>
          <w:szCs w:val="20"/>
        </w:rPr>
        <w:t xml:space="preserve"> </w:t>
      </w:r>
    </w:p>
    <w:p w:rsidR="000B6F02" w:rsidRPr="00874E21" w:rsidP="00613C1C" w14:paraId="412110F5" w14:textId="535069F6">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30)</w:t>
      </w:r>
      <w:r w:rsidRPr="00874E21" w:rsidR="006B1F29">
        <w:rPr>
          <w:rFonts w:ascii="Times New Roman" w:hAnsi="Times New Roman"/>
          <w:sz w:val="20"/>
          <w:szCs w:val="20"/>
        </w:rPr>
        <w:t xml:space="preserve"> </w:t>
      </w:r>
      <w:r w:rsidRPr="00874E21" w:rsidR="00CD3182">
        <w:rPr>
          <w:rFonts w:ascii="Times New Roman" w:hAnsi="Times New Roman"/>
          <w:sz w:val="20"/>
          <w:szCs w:val="20"/>
        </w:rPr>
        <w:t>S</w:t>
      </w:r>
      <w:r w:rsidRPr="00874E21">
        <w:rPr>
          <w:rFonts w:ascii="Times New Roman" w:hAnsi="Times New Roman"/>
          <w:sz w:val="20"/>
          <w:szCs w:val="20"/>
        </w:rPr>
        <w:t>ummary of porous zones (include aquifers)</w:t>
      </w:r>
      <w:r w:rsidRPr="00874E21" w:rsidR="00CD3182">
        <w:rPr>
          <w:rFonts w:ascii="Times New Roman" w:hAnsi="Times New Roman"/>
          <w:sz w:val="20"/>
          <w:szCs w:val="20"/>
        </w:rPr>
        <w:t xml:space="preserve">—needed to </w:t>
      </w:r>
      <w:r w:rsidRPr="00874E21">
        <w:rPr>
          <w:rFonts w:ascii="Times New Roman" w:hAnsi="Times New Roman"/>
          <w:sz w:val="20"/>
          <w:szCs w:val="20"/>
        </w:rPr>
        <w:t>identify the summary of porous zones for the individual operation.</w:t>
      </w:r>
    </w:p>
    <w:p w:rsidR="000B6F02" w:rsidRPr="00874E21" w:rsidP="00613C1C" w14:paraId="533FF10C" w14:textId="56E51D80">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31)</w:t>
      </w:r>
      <w:r w:rsidRPr="00874E21" w:rsidR="006B1F29">
        <w:rPr>
          <w:rFonts w:ascii="Times New Roman" w:hAnsi="Times New Roman"/>
          <w:sz w:val="20"/>
          <w:szCs w:val="20"/>
        </w:rPr>
        <w:t xml:space="preserve"> </w:t>
      </w:r>
      <w:r w:rsidRPr="00874E21" w:rsidR="00CD3182">
        <w:rPr>
          <w:rFonts w:ascii="Times New Roman" w:hAnsi="Times New Roman"/>
          <w:sz w:val="20"/>
          <w:szCs w:val="20"/>
        </w:rPr>
        <w:t>F</w:t>
      </w:r>
      <w:r w:rsidRPr="00874E21">
        <w:rPr>
          <w:rFonts w:ascii="Times New Roman" w:hAnsi="Times New Roman"/>
          <w:sz w:val="20"/>
          <w:szCs w:val="20"/>
        </w:rPr>
        <w:t>ormation log markers</w:t>
      </w:r>
      <w:r w:rsidRPr="00874E21" w:rsidR="00CD3182">
        <w:rPr>
          <w:rFonts w:ascii="Times New Roman" w:hAnsi="Times New Roman"/>
          <w:sz w:val="20"/>
          <w:szCs w:val="20"/>
        </w:rPr>
        <w:t>—needed to</w:t>
      </w:r>
      <w:r w:rsidRPr="00874E21">
        <w:rPr>
          <w:rFonts w:ascii="Times New Roman" w:hAnsi="Times New Roman"/>
          <w:sz w:val="20"/>
          <w:szCs w:val="20"/>
        </w:rPr>
        <w:t xml:space="preserve"> identify the formation log markers for the individual operation.</w:t>
      </w:r>
    </w:p>
    <w:p w:rsidR="000B6F02" w:rsidRPr="00874E21" w:rsidP="00613C1C" w14:paraId="7BADAE65" w14:textId="101C23F3">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32)</w:t>
      </w:r>
      <w:r w:rsidRPr="00874E21" w:rsidR="006B1F29">
        <w:rPr>
          <w:rFonts w:ascii="Times New Roman" w:hAnsi="Times New Roman"/>
          <w:sz w:val="20"/>
          <w:szCs w:val="20"/>
        </w:rPr>
        <w:t xml:space="preserve"> </w:t>
      </w:r>
      <w:r w:rsidRPr="00874E21" w:rsidR="00CD3182">
        <w:rPr>
          <w:rFonts w:ascii="Times New Roman" w:hAnsi="Times New Roman"/>
          <w:sz w:val="20"/>
          <w:szCs w:val="20"/>
        </w:rPr>
        <w:t>A</w:t>
      </w:r>
      <w:r w:rsidRPr="00874E21">
        <w:rPr>
          <w:rFonts w:ascii="Times New Roman" w:hAnsi="Times New Roman"/>
          <w:sz w:val="20"/>
          <w:szCs w:val="20"/>
        </w:rPr>
        <w:t>dditional remarks (including plugging procedures)</w:t>
      </w:r>
      <w:r w:rsidRPr="00874E21" w:rsidR="00CD3182">
        <w:rPr>
          <w:rFonts w:ascii="Times New Roman" w:hAnsi="Times New Roman"/>
          <w:sz w:val="20"/>
          <w:szCs w:val="20"/>
        </w:rPr>
        <w:t>—needed to</w:t>
      </w:r>
      <w:r w:rsidRPr="00874E21">
        <w:rPr>
          <w:rFonts w:ascii="Times New Roman" w:hAnsi="Times New Roman"/>
          <w:sz w:val="20"/>
          <w:szCs w:val="20"/>
        </w:rPr>
        <w:t xml:space="preserve"> identify any additional remarks about the individual operation.</w:t>
      </w:r>
    </w:p>
    <w:p w:rsidR="000B6F02" w:rsidRPr="00874E21" w:rsidP="00613C1C" w14:paraId="49DC68A1" w14:textId="0A38133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(Item 33)</w:t>
      </w:r>
      <w:r w:rsidRPr="00874E21" w:rsidR="006B1F29">
        <w:rPr>
          <w:rFonts w:ascii="Times New Roman" w:hAnsi="Times New Roman"/>
          <w:sz w:val="20"/>
          <w:szCs w:val="20"/>
        </w:rPr>
        <w:t xml:space="preserve"> </w:t>
      </w:r>
      <w:r w:rsidRPr="00874E21" w:rsidR="00CD3182">
        <w:rPr>
          <w:rFonts w:ascii="Times New Roman" w:hAnsi="Times New Roman"/>
          <w:sz w:val="20"/>
          <w:szCs w:val="20"/>
        </w:rPr>
        <w:t>E</w:t>
      </w:r>
      <w:r w:rsidRPr="00874E21">
        <w:rPr>
          <w:rFonts w:ascii="Times New Roman" w:hAnsi="Times New Roman"/>
          <w:sz w:val="20"/>
          <w:szCs w:val="20"/>
        </w:rPr>
        <w:t>nclosed attachments with the application</w:t>
      </w:r>
      <w:r w:rsidRPr="00874E21" w:rsidR="00CD3182">
        <w:rPr>
          <w:rFonts w:ascii="Times New Roman" w:hAnsi="Times New Roman"/>
          <w:sz w:val="20"/>
          <w:szCs w:val="20"/>
        </w:rPr>
        <w:t xml:space="preserve">—needed to </w:t>
      </w:r>
      <w:r w:rsidRPr="00874E21">
        <w:rPr>
          <w:rFonts w:ascii="Times New Roman" w:hAnsi="Times New Roman"/>
          <w:sz w:val="20"/>
          <w:szCs w:val="20"/>
        </w:rPr>
        <w:t>identify any enclosed attachments with the application concerning the individual operation.</w:t>
      </w:r>
    </w:p>
    <w:p w:rsidR="004D170E" w:rsidRPr="00874E21" w:rsidP="000B6F02" w14:paraId="27A6BC4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D7E9F" w:rsidRPr="00874E21" w:rsidP="005A6B81" w14:paraId="42910CAA" w14:textId="7C546575">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0"/>
          <w:szCs w:val="20"/>
        </w:rPr>
      </w:pPr>
      <w:r w:rsidRPr="00874E21">
        <w:rPr>
          <w:rFonts w:ascii="Times New Roman" w:hAnsi="Times New Roman"/>
          <w:b/>
          <w:i/>
          <w:sz w:val="20"/>
          <w:szCs w:val="20"/>
        </w:rPr>
        <w:t>Notification of Production Start or Resumption</w:t>
      </w:r>
      <w:r w:rsidRPr="00874E21" w:rsidR="005A6B81">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5A6B81">
        <w:rPr>
          <w:rFonts w:ascii="Times New Roman" w:hAnsi="Times New Roman"/>
          <w:b/>
          <w:i/>
          <w:sz w:val="20"/>
          <w:szCs w:val="20"/>
        </w:rPr>
        <w:t xml:space="preserve"> </w:t>
      </w:r>
      <w:r w:rsidRPr="00874E21">
        <w:rPr>
          <w:rFonts w:ascii="Times New Roman" w:hAnsi="Times New Roman"/>
          <w:b/>
          <w:i/>
          <w:sz w:val="20"/>
          <w:szCs w:val="20"/>
        </w:rPr>
        <w:t>43 CFR 3162.4-1(c)</w:t>
      </w:r>
      <w:r w:rsidRPr="00874E21" w:rsidR="005A6B81">
        <w:rPr>
          <w:rFonts w:ascii="Times New Roman" w:hAnsi="Times New Roman"/>
          <w:b/>
          <w:i/>
          <w:sz w:val="20"/>
          <w:szCs w:val="20"/>
        </w:rPr>
        <w:t xml:space="preserve"> (</w:t>
      </w:r>
      <w:r w:rsidRPr="00874E21">
        <w:rPr>
          <w:rFonts w:ascii="Times New Roman" w:hAnsi="Times New Roman"/>
          <w:b/>
          <w:i/>
          <w:sz w:val="20"/>
          <w:szCs w:val="20"/>
        </w:rPr>
        <w:t>Form 3160-5</w:t>
      </w:r>
      <w:r w:rsidRPr="00874E21" w:rsidR="005A6B81">
        <w:rPr>
          <w:rFonts w:ascii="Times New Roman" w:hAnsi="Times New Roman"/>
          <w:b/>
          <w:i/>
          <w:sz w:val="20"/>
          <w:szCs w:val="20"/>
        </w:rPr>
        <w:t>)</w:t>
      </w:r>
    </w:p>
    <w:p w:rsidR="00FD7E9F" w:rsidRPr="00874E21" w:rsidP="00FD7E9F" w14:paraId="519FA3A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5B32A0" w:rsidRPr="00874E21" w:rsidP="00FD7E9F" w14:paraId="745746D0" w14:textId="598636D6">
      <w:pPr>
        <w:tabs>
          <w:tab w:val="left" w:pos="360"/>
          <w:tab w:val="left" w:pos="630"/>
        </w:tabs>
        <w:rPr>
          <w:rFonts w:ascii="Times New Roman" w:hAnsi="Times New Roman"/>
          <w:sz w:val="20"/>
          <w:szCs w:val="20"/>
        </w:rPr>
      </w:pPr>
      <w:r w:rsidRPr="00874E21">
        <w:rPr>
          <w:rFonts w:ascii="Times New Roman" w:hAnsi="Times New Roman"/>
          <w:sz w:val="20"/>
          <w:szCs w:val="20"/>
        </w:rPr>
        <w:t>The regulation at 43 CFR 3162.4-1(c) requires operators to notify the BLM of the date on which production has begun or resumed.</w:t>
      </w:r>
      <w:r w:rsidRPr="00874E21" w:rsidR="006B1F29">
        <w:rPr>
          <w:rFonts w:ascii="Times New Roman" w:hAnsi="Times New Roman"/>
          <w:sz w:val="20"/>
          <w:szCs w:val="20"/>
        </w:rPr>
        <w:t xml:space="preserve"> </w:t>
      </w:r>
      <w:r w:rsidRPr="00874E21">
        <w:rPr>
          <w:rFonts w:ascii="Times New Roman" w:hAnsi="Times New Roman"/>
          <w:sz w:val="20"/>
          <w:szCs w:val="20"/>
        </w:rPr>
        <w:t>The BLM uses the information to monitor operations at wells that are under its jurisdiction.</w:t>
      </w:r>
    </w:p>
    <w:p w:rsidR="005B32A0" w:rsidRPr="00874E21" w:rsidP="00FD7E9F" w14:paraId="53449C63" w14:textId="77777777">
      <w:pPr>
        <w:tabs>
          <w:tab w:val="left" w:pos="360"/>
          <w:tab w:val="left" w:pos="630"/>
        </w:tabs>
        <w:rPr>
          <w:rFonts w:ascii="Times New Roman" w:hAnsi="Times New Roman"/>
          <w:sz w:val="20"/>
          <w:szCs w:val="20"/>
        </w:rPr>
      </w:pPr>
    </w:p>
    <w:p w:rsidR="00FD7E9F" w:rsidRPr="00874E21" w:rsidP="00FD7E9F" w14:paraId="0A306181" w14:textId="3AC785DE">
      <w:pPr>
        <w:tabs>
          <w:tab w:val="left" w:pos="360"/>
          <w:tab w:val="left" w:pos="630"/>
        </w:tabs>
        <w:rPr>
          <w:rFonts w:ascii="Times New Roman" w:hAnsi="Times New Roman"/>
          <w:sz w:val="20"/>
          <w:szCs w:val="20"/>
        </w:rPr>
      </w:pPr>
      <w:r w:rsidRPr="00874E21">
        <w:rPr>
          <w:rFonts w:ascii="Times New Roman" w:hAnsi="Times New Roman"/>
          <w:sz w:val="20"/>
          <w:szCs w:val="20"/>
        </w:rPr>
        <w:t>Th</w:t>
      </w:r>
      <w:r w:rsidRPr="00874E21" w:rsidR="005B32A0">
        <w:rPr>
          <w:rFonts w:ascii="Times New Roman" w:hAnsi="Times New Roman"/>
          <w:sz w:val="20"/>
          <w:szCs w:val="20"/>
        </w:rPr>
        <w:t>e</w:t>
      </w:r>
      <w:r w:rsidRPr="00874E21">
        <w:rPr>
          <w:rFonts w:ascii="Times New Roman" w:hAnsi="Times New Roman"/>
          <w:sz w:val="20"/>
          <w:szCs w:val="20"/>
        </w:rPr>
        <w:t xml:space="preserve"> deadline for submitting </w:t>
      </w:r>
      <w:r w:rsidRPr="00874E21" w:rsidR="005B32A0">
        <w:rPr>
          <w:rFonts w:ascii="Times New Roman" w:hAnsi="Times New Roman"/>
          <w:sz w:val="20"/>
          <w:szCs w:val="20"/>
        </w:rPr>
        <w:t xml:space="preserve">this </w:t>
      </w:r>
      <w:r w:rsidRPr="00874E21">
        <w:rPr>
          <w:rFonts w:ascii="Times New Roman" w:hAnsi="Times New Roman"/>
          <w:sz w:val="20"/>
          <w:szCs w:val="20"/>
        </w:rPr>
        <w:t>notification is not later than the fifth business day after any well</w:t>
      </w:r>
      <w:r w:rsidRPr="00874E21" w:rsidR="002E4C81">
        <w:rPr>
          <w:rFonts w:ascii="Times New Roman" w:hAnsi="Times New Roman"/>
          <w:sz w:val="20"/>
          <w:szCs w:val="20"/>
        </w:rPr>
        <w:t>:</w:t>
      </w:r>
      <w:r w:rsidRPr="00874E21" w:rsidR="006B1F29">
        <w:rPr>
          <w:rFonts w:ascii="Times New Roman" w:hAnsi="Times New Roman"/>
          <w:sz w:val="20"/>
          <w:szCs w:val="20"/>
        </w:rPr>
        <w:t xml:space="preserve"> </w:t>
      </w:r>
      <w:r w:rsidRPr="00874E21" w:rsidR="002E4C81">
        <w:rPr>
          <w:rFonts w:ascii="Times New Roman" w:hAnsi="Times New Roman"/>
          <w:sz w:val="20"/>
          <w:szCs w:val="20"/>
        </w:rPr>
        <w:t>(1)</w:t>
      </w:r>
      <w:r w:rsidRPr="00874E21">
        <w:rPr>
          <w:rFonts w:ascii="Times New Roman" w:hAnsi="Times New Roman"/>
          <w:sz w:val="20"/>
          <w:szCs w:val="20"/>
        </w:rPr>
        <w:t xml:space="preserve"> begins production on which royalty is due, or </w:t>
      </w:r>
      <w:r w:rsidRPr="00874E21" w:rsidR="002E4C81">
        <w:rPr>
          <w:rFonts w:ascii="Times New Roman" w:hAnsi="Times New Roman"/>
          <w:sz w:val="20"/>
          <w:szCs w:val="20"/>
        </w:rPr>
        <w:t xml:space="preserve">(2) </w:t>
      </w:r>
      <w:r w:rsidRPr="00874E21">
        <w:rPr>
          <w:rFonts w:ascii="Times New Roman" w:hAnsi="Times New Roman"/>
          <w:sz w:val="20"/>
          <w:szCs w:val="20"/>
        </w:rPr>
        <w:t>resumes production after a pause of more than 90 days.</w:t>
      </w:r>
      <w:r w:rsidRPr="00874E21" w:rsidR="006B1F29">
        <w:rPr>
          <w:rFonts w:ascii="Times New Roman" w:hAnsi="Times New Roman"/>
          <w:sz w:val="20"/>
          <w:szCs w:val="20"/>
        </w:rPr>
        <w:t xml:space="preserve"> </w:t>
      </w:r>
      <w:r w:rsidRPr="00874E21">
        <w:rPr>
          <w:rFonts w:ascii="Times New Roman" w:hAnsi="Times New Roman"/>
          <w:sz w:val="20"/>
          <w:szCs w:val="20"/>
        </w:rPr>
        <w:t xml:space="preserve">The operator may submit this notification by letter or </w:t>
      </w:r>
      <w:r w:rsidRPr="00874E21" w:rsidR="002E4C81">
        <w:rPr>
          <w:rFonts w:ascii="Times New Roman" w:hAnsi="Times New Roman"/>
          <w:sz w:val="20"/>
          <w:szCs w:val="20"/>
        </w:rPr>
        <w:t>Sundry Notice (</w:t>
      </w:r>
      <w:r w:rsidRPr="00874E21">
        <w:rPr>
          <w:rFonts w:ascii="Times New Roman" w:hAnsi="Times New Roman"/>
          <w:sz w:val="20"/>
          <w:szCs w:val="20"/>
        </w:rPr>
        <w:t>Form 3160-5</w:t>
      </w:r>
      <w:r w:rsidRPr="00874E21" w:rsidR="002E4C81">
        <w:rPr>
          <w:rFonts w:ascii="Times New Roman" w:hAnsi="Times New Roman"/>
          <w:sz w:val="20"/>
          <w:szCs w:val="20"/>
        </w:rPr>
        <w:t>)</w:t>
      </w:r>
      <w:r w:rsidRPr="00874E21">
        <w:rPr>
          <w:rFonts w:ascii="Times New Roman" w:hAnsi="Times New Roman"/>
          <w:sz w:val="20"/>
          <w:szCs w:val="20"/>
        </w:rPr>
        <w:t>, or orally to be followed by a letter or Sundry Notice.</w:t>
      </w:r>
      <w:r w:rsidRPr="00874E21" w:rsidR="006B1F29">
        <w:rPr>
          <w:rFonts w:ascii="Times New Roman" w:hAnsi="Times New Roman"/>
          <w:sz w:val="20"/>
          <w:szCs w:val="20"/>
        </w:rPr>
        <w:t xml:space="preserve"> </w:t>
      </w:r>
      <w:r w:rsidRPr="00874E21">
        <w:rPr>
          <w:rFonts w:ascii="Times New Roman" w:hAnsi="Times New Roman"/>
          <w:sz w:val="20"/>
          <w:szCs w:val="20"/>
        </w:rPr>
        <w:t>The specific information require</w:t>
      </w:r>
      <w:r w:rsidRPr="00874E21" w:rsidR="00B12F0D">
        <w:rPr>
          <w:rFonts w:ascii="Times New Roman" w:hAnsi="Times New Roman"/>
          <w:sz w:val="20"/>
          <w:szCs w:val="20"/>
        </w:rPr>
        <w:t>d</w:t>
      </w:r>
      <w:r w:rsidRPr="00874E21">
        <w:rPr>
          <w:rFonts w:ascii="Times New Roman" w:hAnsi="Times New Roman"/>
          <w:sz w:val="20"/>
          <w:szCs w:val="20"/>
        </w:rPr>
        <w:t xml:space="preserve"> on Form 3160-5 is listed under the explanation of Subsequent W</w:t>
      </w:r>
      <w:r w:rsidRPr="00874E21" w:rsidR="00A02097">
        <w:rPr>
          <w:rFonts w:ascii="Times New Roman" w:hAnsi="Times New Roman"/>
          <w:sz w:val="20"/>
          <w:szCs w:val="20"/>
        </w:rPr>
        <w:t>ell Operations (43 CFR 3162.3-2</w:t>
      </w:r>
      <w:r w:rsidRPr="00874E21">
        <w:rPr>
          <w:rFonts w:ascii="Times New Roman" w:hAnsi="Times New Roman"/>
          <w:sz w:val="20"/>
          <w:szCs w:val="20"/>
        </w:rPr>
        <w:t>).</w:t>
      </w:r>
    </w:p>
    <w:p w:rsidR="00A753D2" w:rsidRPr="00874E21" w:rsidP="00FD7E9F" w14:paraId="7D1935AD" w14:textId="77777777">
      <w:pPr>
        <w:tabs>
          <w:tab w:val="left" w:pos="360"/>
          <w:tab w:val="left" w:pos="630"/>
        </w:tabs>
        <w:rPr>
          <w:rFonts w:ascii="Times New Roman" w:hAnsi="Times New Roman"/>
          <w:sz w:val="20"/>
          <w:szCs w:val="20"/>
        </w:rPr>
      </w:pPr>
    </w:p>
    <w:p w:rsidR="00A753D2" w:rsidRPr="00874E21" w:rsidP="005A6B81" w14:paraId="4B2D274E" w14:textId="45867FD4">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0"/>
          <w:szCs w:val="20"/>
        </w:rPr>
      </w:pPr>
      <w:r w:rsidRPr="00874E21">
        <w:rPr>
          <w:rFonts w:ascii="Times New Roman" w:hAnsi="Times New Roman"/>
          <w:b/>
          <w:i/>
          <w:sz w:val="20"/>
          <w:szCs w:val="20"/>
        </w:rPr>
        <w:t>Samples, Tests, and Surveys</w:t>
      </w:r>
      <w:r w:rsidRPr="00874E21" w:rsidR="00760548">
        <w:rPr>
          <w:rFonts w:ascii="Times New Roman" w:hAnsi="Times New Roman"/>
          <w:b/>
          <w:i/>
          <w:sz w:val="20"/>
          <w:szCs w:val="20"/>
        </w:rPr>
        <w:t xml:space="preserve"> (formerly labeled “Drilling Tests, Logs, and Surveys”)</w:t>
      </w:r>
      <w:r w:rsidRPr="00874E21" w:rsidR="005A6B81">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5A6B81">
        <w:rPr>
          <w:rFonts w:ascii="Times New Roman" w:hAnsi="Times New Roman"/>
          <w:b/>
          <w:i/>
          <w:sz w:val="20"/>
          <w:szCs w:val="20"/>
        </w:rPr>
        <w:t xml:space="preserve"> </w:t>
      </w:r>
      <w:r w:rsidRPr="00874E21">
        <w:rPr>
          <w:rFonts w:ascii="Times New Roman" w:hAnsi="Times New Roman"/>
          <w:b/>
          <w:i/>
          <w:sz w:val="20"/>
          <w:szCs w:val="20"/>
        </w:rPr>
        <w:t>43 CFR 3162.4-2</w:t>
      </w:r>
    </w:p>
    <w:p w:rsidR="00A753D2" w:rsidRPr="00874E21" w:rsidP="00A753D2" w14:paraId="1E49C61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A753D2" w:rsidRPr="00874E21" w:rsidP="00A753D2" w14:paraId="0F41F3CC" w14:textId="770677B6">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Under 43 CFR 3162.4-2, the BLM may require that results of certain samples, tests, and surveys be provided to the BLM.</w:t>
      </w:r>
      <w:r w:rsidRPr="00874E21" w:rsidR="006B1F29">
        <w:rPr>
          <w:rFonts w:ascii="Times New Roman" w:hAnsi="Times New Roman"/>
          <w:sz w:val="20"/>
          <w:szCs w:val="20"/>
        </w:rPr>
        <w:t xml:space="preserve"> </w:t>
      </w:r>
      <w:r w:rsidRPr="00874E21" w:rsidR="00B12F0D">
        <w:rPr>
          <w:rFonts w:ascii="Times New Roman" w:hAnsi="Times New Roman"/>
          <w:sz w:val="20"/>
          <w:szCs w:val="20"/>
        </w:rPr>
        <w:t>T</w:t>
      </w:r>
      <w:r w:rsidRPr="00874E21" w:rsidR="00DF048B">
        <w:rPr>
          <w:rFonts w:ascii="Times New Roman" w:hAnsi="Times New Roman"/>
          <w:sz w:val="20"/>
          <w:szCs w:val="20"/>
        </w:rPr>
        <w:t xml:space="preserve">he label of this IC activity </w:t>
      </w:r>
      <w:r w:rsidRPr="00874E21" w:rsidR="00B12F0D">
        <w:rPr>
          <w:rFonts w:ascii="Times New Roman" w:hAnsi="Times New Roman"/>
          <w:sz w:val="20"/>
          <w:szCs w:val="20"/>
        </w:rPr>
        <w:t>has been changed for</w:t>
      </w:r>
      <w:r w:rsidRPr="00874E21" w:rsidR="00DF048B">
        <w:rPr>
          <w:rFonts w:ascii="Times New Roman" w:hAnsi="Times New Roman"/>
          <w:sz w:val="20"/>
          <w:szCs w:val="20"/>
        </w:rPr>
        <w:t xml:space="preserve"> increase</w:t>
      </w:r>
      <w:r w:rsidRPr="00874E21" w:rsidR="00B12F0D">
        <w:rPr>
          <w:rFonts w:ascii="Times New Roman" w:hAnsi="Times New Roman"/>
          <w:sz w:val="20"/>
          <w:szCs w:val="20"/>
        </w:rPr>
        <w:t>d</w:t>
      </w:r>
      <w:r w:rsidRPr="00874E21" w:rsidR="00DF048B">
        <w:rPr>
          <w:rFonts w:ascii="Times New Roman" w:hAnsi="Times New Roman"/>
          <w:sz w:val="20"/>
          <w:szCs w:val="20"/>
        </w:rPr>
        <w:t xml:space="preserve"> </w:t>
      </w:r>
      <w:r w:rsidRPr="00874E21" w:rsidR="00B12F0D">
        <w:rPr>
          <w:rFonts w:ascii="Times New Roman" w:hAnsi="Times New Roman"/>
          <w:sz w:val="20"/>
          <w:szCs w:val="20"/>
        </w:rPr>
        <w:t>label</w:t>
      </w:r>
      <w:r w:rsidRPr="00874E21" w:rsidR="00DF048B">
        <w:rPr>
          <w:rFonts w:ascii="Times New Roman" w:hAnsi="Times New Roman"/>
          <w:sz w:val="20"/>
          <w:szCs w:val="20"/>
        </w:rPr>
        <w:t xml:space="preserve"> accuracy</w:t>
      </w:r>
      <w:r w:rsidRPr="00874E21" w:rsidR="00B12F0D">
        <w:rPr>
          <w:rFonts w:ascii="Times New Roman" w:hAnsi="Times New Roman"/>
          <w:sz w:val="20"/>
          <w:szCs w:val="20"/>
        </w:rPr>
        <w:t>.</w:t>
      </w:r>
      <w:r w:rsidRPr="00874E21" w:rsidR="00DF048B">
        <w:rPr>
          <w:rFonts w:ascii="Times New Roman" w:hAnsi="Times New Roman"/>
          <w:sz w:val="20"/>
          <w:szCs w:val="20"/>
        </w:rPr>
        <w:t xml:space="preserve"> </w:t>
      </w:r>
    </w:p>
    <w:p w:rsidR="00A753D2" w:rsidRPr="00874E21" w:rsidP="00A753D2" w14:paraId="7032817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A753D2" w:rsidRPr="00874E21" w:rsidP="00A753D2" w14:paraId="5C9EBB4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 xml:space="preserve">Under 43 CFR 3162.4-2(a), during the drilling and completion of a well, the operator must, when required by the </w:t>
      </w:r>
      <w:r w:rsidRPr="00874E21">
        <w:rPr>
          <w:rFonts w:ascii="Times New Roman" w:hAnsi="Times New Roman"/>
          <w:sz w:val="20"/>
          <w:szCs w:val="20"/>
        </w:rPr>
        <w:t>BLM, conduct tests, run logs, and make other surveys reasonably necessary to determine the presence, quantity, and quality of oil, gas, other minerals, or the presence or quality of water; to determine the amount and/or direction of deviation of any well from the vertical; and to determine the relevant characteristics of the oil and gas reservoirs penetrated.</w:t>
      </w:r>
    </w:p>
    <w:p w:rsidR="00A753D2" w:rsidRPr="00874E21" w:rsidP="00A753D2" w14:paraId="508474F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A753D2" w:rsidRPr="00874E21" w:rsidP="00A753D2" w14:paraId="04888C44" w14:textId="76728BCB">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43 CFR 3162.4-2(b) requires periodic well tests after the well has been completed.</w:t>
      </w:r>
      <w:r w:rsidRPr="00874E21" w:rsidR="006B1F29">
        <w:rPr>
          <w:rFonts w:ascii="Times New Roman" w:hAnsi="Times New Roman"/>
          <w:sz w:val="20"/>
          <w:szCs w:val="20"/>
        </w:rPr>
        <w:t xml:space="preserve"> </w:t>
      </w:r>
      <w:r w:rsidRPr="00874E21">
        <w:rPr>
          <w:rFonts w:ascii="Times New Roman" w:hAnsi="Times New Roman"/>
          <w:sz w:val="20"/>
          <w:szCs w:val="20"/>
        </w:rPr>
        <w:t>The test will demonstrate the quantity and quality of oil and gas and water.</w:t>
      </w:r>
      <w:r w:rsidRPr="00874E21" w:rsidR="006B1F29">
        <w:rPr>
          <w:rFonts w:ascii="Times New Roman" w:hAnsi="Times New Roman"/>
          <w:sz w:val="20"/>
          <w:szCs w:val="20"/>
        </w:rPr>
        <w:t xml:space="preserve"> </w:t>
      </w:r>
      <w:r w:rsidRPr="00874E21">
        <w:rPr>
          <w:rFonts w:ascii="Times New Roman" w:hAnsi="Times New Roman"/>
          <w:sz w:val="20"/>
          <w:szCs w:val="20"/>
        </w:rPr>
        <w:t>The method and frequency of such well tests will be specified in appropriate notices and orders.</w:t>
      </w:r>
      <w:r w:rsidRPr="00874E21" w:rsidR="006B1F29">
        <w:rPr>
          <w:rFonts w:ascii="Times New Roman" w:hAnsi="Times New Roman"/>
          <w:sz w:val="20"/>
          <w:szCs w:val="20"/>
        </w:rPr>
        <w:t xml:space="preserve"> </w:t>
      </w:r>
      <w:r w:rsidRPr="00874E21">
        <w:rPr>
          <w:rFonts w:ascii="Times New Roman" w:hAnsi="Times New Roman"/>
          <w:sz w:val="20"/>
          <w:szCs w:val="20"/>
        </w:rPr>
        <w:t>When needed, the operator must conduct reasonable tests</w:t>
      </w:r>
      <w:r w:rsidRPr="00874E21" w:rsidR="005268D9">
        <w:rPr>
          <w:rFonts w:ascii="Times New Roman" w:hAnsi="Times New Roman"/>
          <w:sz w:val="20"/>
          <w:szCs w:val="20"/>
        </w:rPr>
        <w:t>,</w:t>
      </w:r>
      <w:r w:rsidRPr="00874E21">
        <w:rPr>
          <w:rFonts w:ascii="Times New Roman" w:hAnsi="Times New Roman"/>
          <w:sz w:val="20"/>
          <w:szCs w:val="20"/>
        </w:rPr>
        <w:t xml:space="preserve"> which will demonstrate the mechanical integrity of the downhole equipment.</w:t>
      </w:r>
    </w:p>
    <w:p w:rsidR="00A753D2" w:rsidRPr="00874E21" w:rsidP="002E49D4" w14:paraId="0579C055" w14:textId="77777777">
      <w:pPr>
        <w:tabs>
          <w:tab w:val="left" w:pos="360"/>
          <w:tab w:val="left" w:pos="630"/>
        </w:tabs>
        <w:rPr>
          <w:rFonts w:ascii="Times New Roman" w:hAnsi="Times New Roman"/>
          <w:sz w:val="20"/>
          <w:szCs w:val="20"/>
        </w:rPr>
      </w:pPr>
    </w:p>
    <w:p w:rsidR="00E3259B" w:rsidRPr="00874E21" w:rsidP="006A2034" w14:paraId="2AD43620" w14:textId="54A6D849">
      <w:pPr>
        <w:tabs>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iCs/>
          <w:sz w:val="20"/>
          <w:szCs w:val="20"/>
        </w:rPr>
      </w:pPr>
      <w:r w:rsidRPr="00874E21">
        <w:rPr>
          <w:rFonts w:ascii="Times New Roman" w:hAnsi="Times New Roman"/>
          <w:b/>
          <w:bCs/>
          <w:i/>
          <w:iCs/>
          <w:sz w:val="20"/>
          <w:szCs w:val="20"/>
        </w:rPr>
        <w:t>Environmental</w:t>
      </w:r>
      <w:r w:rsidRPr="00874E21" w:rsidR="0657203B">
        <w:rPr>
          <w:rFonts w:ascii="Times New Roman" w:hAnsi="Times New Roman"/>
          <w:b/>
          <w:bCs/>
          <w:i/>
          <w:iCs/>
          <w:sz w:val="20"/>
          <w:szCs w:val="20"/>
        </w:rPr>
        <w:t xml:space="preserve"> </w:t>
      </w:r>
      <w:r w:rsidRPr="00874E21">
        <w:rPr>
          <w:rFonts w:ascii="Times New Roman" w:hAnsi="Times New Roman"/>
          <w:b/>
          <w:bCs/>
          <w:i/>
          <w:iCs/>
          <w:sz w:val="20"/>
          <w:szCs w:val="20"/>
        </w:rPr>
        <w:t xml:space="preserve">Obligations </w:t>
      </w:r>
      <w:r w:rsidRPr="00874E21" w:rsidR="00C44DA8">
        <w:rPr>
          <w:rFonts w:ascii="Times New Roman" w:hAnsi="Times New Roman"/>
          <w:b/>
          <w:i/>
          <w:sz w:val="20"/>
          <w:szCs w:val="20"/>
        </w:rPr>
        <w:t>–</w:t>
      </w:r>
      <w:r w:rsidRPr="00874E21">
        <w:rPr>
          <w:rFonts w:ascii="Times New Roman" w:hAnsi="Times New Roman"/>
          <w:b/>
          <w:bCs/>
          <w:i/>
          <w:iCs/>
          <w:sz w:val="20"/>
          <w:szCs w:val="20"/>
        </w:rPr>
        <w:t xml:space="preserve"> </w:t>
      </w:r>
      <w:r w:rsidRPr="00874E21" w:rsidR="11C32FCE">
        <w:rPr>
          <w:rFonts w:ascii="Times New Roman" w:hAnsi="Times New Roman"/>
          <w:b/>
          <w:bCs/>
          <w:i/>
          <w:iCs/>
          <w:sz w:val="20"/>
          <w:szCs w:val="20"/>
        </w:rPr>
        <w:t>Disposal of Produced Water</w:t>
      </w:r>
      <w:r w:rsidRPr="00874E21" w:rsidR="2A14439E">
        <w:rPr>
          <w:rFonts w:ascii="Times New Roman" w:hAnsi="Times New Roman"/>
          <w:b/>
          <w:bCs/>
          <w:i/>
          <w:iCs/>
          <w:sz w:val="20"/>
          <w:szCs w:val="20"/>
        </w:rPr>
        <w:t xml:space="preserve"> </w:t>
      </w:r>
      <w:r w:rsidRPr="00874E21" w:rsidR="00C44DA8">
        <w:rPr>
          <w:rFonts w:ascii="Times New Roman" w:hAnsi="Times New Roman"/>
          <w:b/>
          <w:i/>
          <w:sz w:val="20"/>
          <w:szCs w:val="20"/>
        </w:rPr>
        <w:t>–</w:t>
      </w:r>
      <w:r w:rsidRPr="00874E21" w:rsidR="2A14439E">
        <w:rPr>
          <w:rFonts w:ascii="Times New Roman" w:hAnsi="Times New Roman"/>
          <w:b/>
          <w:bCs/>
          <w:i/>
          <w:iCs/>
          <w:sz w:val="20"/>
          <w:szCs w:val="20"/>
        </w:rPr>
        <w:t xml:space="preserve"> </w:t>
      </w:r>
      <w:r w:rsidRPr="00874E21" w:rsidR="11C32FCE">
        <w:rPr>
          <w:rFonts w:ascii="Times New Roman" w:hAnsi="Times New Roman"/>
          <w:b/>
          <w:bCs/>
          <w:i/>
          <w:iCs/>
          <w:sz w:val="20"/>
          <w:szCs w:val="20"/>
        </w:rPr>
        <w:t>43 CFR 3162.5-1(</w:t>
      </w:r>
      <w:r w:rsidRPr="00874E21" w:rsidR="598AAAAF">
        <w:rPr>
          <w:rFonts w:ascii="Times New Roman" w:hAnsi="Times New Roman"/>
          <w:b/>
          <w:bCs/>
          <w:i/>
          <w:iCs/>
          <w:sz w:val="20"/>
          <w:szCs w:val="20"/>
        </w:rPr>
        <w:t>b</w:t>
      </w:r>
      <w:r w:rsidRPr="00874E21" w:rsidR="11C32FCE">
        <w:rPr>
          <w:rFonts w:ascii="Times New Roman" w:hAnsi="Times New Roman"/>
          <w:b/>
          <w:bCs/>
          <w:i/>
          <w:iCs/>
          <w:sz w:val="20"/>
          <w:szCs w:val="20"/>
        </w:rPr>
        <w:t>), and</w:t>
      </w:r>
      <w:r w:rsidRPr="00874E21" w:rsidR="2A14439E">
        <w:rPr>
          <w:rFonts w:ascii="Times New Roman" w:hAnsi="Times New Roman"/>
          <w:b/>
          <w:bCs/>
          <w:i/>
          <w:iCs/>
          <w:sz w:val="20"/>
          <w:szCs w:val="20"/>
        </w:rPr>
        <w:t xml:space="preserve"> </w:t>
      </w:r>
      <w:r w:rsidRPr="00874E21" w:rsidR="00403A35">
        <w:rPr>
          <w:rFonts w:ascii="Times New Roman" w:hAnsi="Times New Roman"/>
          <w:b/>
          <w:bCs/>
          <w:i/>
          <w:iCs/>
          <w:sz w:val="20"/>
          <w:szCs w:val="20"/>
        </w:rPr>
        <w:t>3177</w:t>
      </w:r>
    </w:p>
    <w:p w:rsidR="00E3259B" w:rsidRPr="00874E21" w:rsidP="00E3259B" w14:paraId="2A2D3AC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p>
    <w:p w:rsidR="00E3259B" w:rsidRPr="00874E21" w:rsidP="00E3259B" w14:paraId="24348CE8" w14:textId="05C22899">
      <w:pPr>
        <w:pStyle w:val="CM3"/>
        <w:tabs>
          <w:tab w:val="left" w:pos="360"/>
          <w:tab w:val="left" w:pos="630"/>
        </w:tabs>
        <w:spacing w:line="240" w:lineRule="auto"/>
        <w:rPr>
          <w:color w:val="000000"/>
          <w:sz w:val="20"/>
          <w:szCs w:val="20"/>
        </w:rPr>
      </w:pPr>
      <w:r w:rsidRPr="00874E21">
        <w:rPr>
          <w:sz w:val="20"/>
          <w:szCs w:val="20"/>
        </w:rPr>
        <w:t>43 CFR 317</w:t>
      </w:r>
      <w:r w:rsidRPr="00874E21" w:rsidR="00396996">
        <w:rPr>
          <w:sz w:val="20"/>
          <w:szCs w:val="20"/>
        </w:rPr>
        <w:t>7</w:t>
      </w:r>
      <w:r w:rsidRPr="00874E21">
        <w:rPr>
          <w:sz w:val="20"/>
          <w:szCs w:val="20"/>
        </w:rPr>
        <w:t xml:space="preserve">, Disposal of Produced Water, prohibits the disposal of </w:t>
      </w:r>
      <w:r w:rsidRPr="00874E21">
        <w:rPr>
          <w:color w:val="000000"/>
          <w:sz w:val="20"/>
          <w:szCs w:val="20"/>
        </w:rPr>
        <w:t>produced water unless and until approval is obtained from the BLM.</w:t>
      </w:r>
      <w:r w:rsidRPr="00874E21" w:rsidR="006B1F29">
        <w:rPr>
          <w:color w:val="000000"/>
          <w:sz w:val="20"/>
          <w:szCs w:val="20"/>
        </w:rPr>
        <w:t xml:space="preserve"> </w:t>
      </w:r>
      <w:r w:rsidRPr="00874E21">
        <w:rPr>
          <w:color w:val="000000"/>
          <w:sz w:val="20"/>
          <w:szCs w:val="20"/>
        </w:rPr>
        <w:t xml:space="preserve">Operators are encouraged to contact the appropriate authorized officer before filing an application for disposal of produced water so that the operator may be apprised of any existing agreements outlining cooperative procedures between the </w:t>
      </w:r>
      <w:r w:rsidRPr="00874E21" w:rsidR="005268D9">
        <w:rPr>
          <w:color w:val="000000"/>
          <w:sz w:val="20"/>
          <w:szCs w:val="20"/>
        </w:rPr>
        <w:t>BLM</w:t>
      </w:r>
      <w:r w:rsidRPr="00874E21">
        <w:rPr>
          <w:color w:val="000000"/>
          <w:sz w:val="20"/>
          <w:szCs w:val="20"/>
        </w:rPr>
        <w:t xml:space="preserve"> and either the </w:t>
      </w:r>
      <w:r w:rsidRPr="00874E21" w:rsidR="008702B5">
        <w:rPr>
          <w:color w:val="000000"/>
          <w:sz w:val="20"/>
          <w:szCs w:val="20"/>
        </w:rPr>
        <w:t>state</w:t>
      </w:r>
      <w:r w:rsidRPr="00874E21">
        <w:rPr>
          <w:color w:val="000000"/>
          <w:sz w:val="20"/>
          <w:szCs w:val="20"/>
        </w:rPr>
        <w:t xml:space="preserve">/Indian trust </w:t>
      </w:r>
      <w:r w:rsidRPr="00874E21" w:rsidR="008702B5">
        <w:rPr>
          <w:color w:val="000000"/>
          <w:sz w:val="20"/>
          <w:szCs w:val="20"/>
        </w:rPr>
        <w:t>tribe</w:t>
      </w:r>
      <w:r w:rsidRPr="00874E21">
        <w:rPr>
          <w:color w:val="000000"/>
          <w:sz w:val="20"/>
          <w:szCs w:val="20"/>
        </w:rPr>
        <w:t xml:space="preserve"> or the Environmental Protection Agency concerning Underground Injection Control permits for injection wells, and of any potentially significant adverse effects on surface and/or subsurface resources. The approval of the Environmental Protection Agency or a </w:t>
      </w:r>
      <w:r w:rsidRPr="00874E21" w:rsidR="008702B5">
        <w:rPr>
          <w:color w:val="000000"/>
          <w:sz w:val="20"/>
          <w:szCs w:val="20"/>
        </w:rPr>
        <w:t>state</w:t>
      </w:r>
      <w:r w:rsidRPr="00874E21">
        <w:rPr>
          <w:color w:val="000000"/>
          <w:sz w:val="20"/>
          <w:szCs w:val="20"/>
        </w:rPr>
        <w:t>/</w:t>
      </w:r>
      <w:r w:rsidRPr="00874E21" w:rsidR="008702B5">
        <w:rPr>
          <w:color w:val="000000"/>
          <w:sz w:val="20"/>
          <w:szCs w:val="20"/>
        </w:rPr>
        <w:t>Indian</w:t>
      </w:r>
      <w:r w:rsidRPr="00874E21">
        <w:rPr>
          <w:color w:val="000000"/>
          <w:sz w:val="20"/>
          <w:szCs w:val="20"/>
        </w:rPr>
        <w:t xml:space="preserve"> trust </w:t>
      </w:r>
      <w:r w:rsidRPr="00874E21" w:rsidR="008702B5">
        <w:rPr>
          <w:color w:val="000000"/>
          <w:sz w:val="20"/>
          <w:szCs w:val="20"/>
        </w:rPr>
        <w:t>t</w:t>
      </w:r>
      <w:r w:rsidRPr="00874E21">
        <w:rPr>
          <w:color w:val="000000"/>
          <w:sz w:val="20"/>
          <w:szCs w:val="20"/>
        </w:rPr>
        <w:t xml:space="preserve">ribe shall not be considered as granting approval to dispose of produced water from leased Federal or Indian trust lands until and unless </w:t>
      </w:r>
      <w:r w:rsidRPr="00874E21" w:rsidR="005268D9">
        <w:rPr>
          <w:color w:val="000000"/>
          <w:sz w:val="20"/>
          <w:szCs w:val="20"/>
        </w:rPr>
        <w:t xml:space="preserve">the </w:t>
      </w:r>
      <w:r w:rsidRPr="00874E21">
        <w:rPr>
          <w:color w:val="000000"/>
          <w:sz w:val="20"/>
          <w:szCs w:val="20"/>
        </w:rPr>
        <w:t>BLM approval is obtained.</w:t>
      </w:r>
    </w:p>
    <w:p w:rsidR="004B0A7E" w:rsidRPr="00874E21" w:rsidP="00E3259B" w14:paraId="33DC4F58" w14:textId="3573E101">
      <w:pPr>
        <w:pStyle w:val="Default"/>
        <w:rPr>
          <w:sz w:val="20"/>
          <w:szCs w:val="20"/>
        </w:rPr>
      </w:pPr>
    </w:p>
    <w:p w:rsidR="00E3259B" w:rsidRPr="00874E21" w:rsidP="005A6B81" w14:paraId="36452D68" w14:textId="5C4D1CC3">
      <w:pPr>
        <w:pStyle w:val="NormalWeb"/>
        <w:tabs>
          <w:tab w:val="left" w:pos="360"/>
          <w:tab w:val="left" w:pos="630"/>
        </w:tabs>
        <w:spacing w:before="0" w:beforeAutospacing="0" w:after="0" w:afterAutospacing="0"/>
        <w:rPr>
          <w:b/>
          <w:i/>
          <w:sz w:val="20"/>
          <w:szCs w:val="20"/>
        </w:rPr>
      </w:pPr>
      <w:r w:rsidRPr="00874E21">
        <w:rPr>
          <w:b/>
          <w:i/>
          <w:sz w:val="20"/>
          <w:szCs w:val="20"/>
        </w:rPr>
        <w:t>Report of Spills, Discharges, or Other Undesirable Events</w:t>
      </w:r>
      <w:r w:rsidRPr="00874E21" w:rsidR="005A6B81">
        <w:rPr>
          <w:b/>
          <w:i/>
          <w:sz w:val="20"/>
          <w:szCs w:val="20"/>
        </w:rPr>
        <w:t xml:space="preserve"> </w:t>
      </w:r>
      <w:r w:rsidRPr="00874E21" w:rsidR="00C44DA8">
        <w:rPr>
          <w:b/>
          <w:i/>
          <w:sz w:val="20"/>
          <w:szCs w:val="20"/>
        </w:rPr>
        <w:t>–</w:t>
      </w:r>
      <w:r w:rsidRPr="00874E21" w:rsidR="005A6B81">
        <w:rPr>
          <w:b/>
          <w:i/>
          <w:sz w:val="20"/>
          <w:szCs w:val="20"/>
        </w:rPr>
        <w:t xml:space="preserve"> </w:t>
      </w:r>
      <w:r w:rsidRPr="00874E21">
        <w:rPr>
          <w:b/>
          <w:i/>
          <w:sz w:val="20"/>
          <w:szCs w:val="20"/>
        </w:rPr>
        <w:t>43 CFR 3162.5-1(c)</w:t>
      </w:r>
    </w:p>
    <w:p w:rsidR="00E668A3" w:rsidRPr="00874E21" w:rsidP="00E668A3" w14:paraId="4199A1DE" w14:textId="77777777">
      <w:pPr>
        <w:pStyle w:val="NormalWeb"/>
        <w:tabs>
          <w:tab w:val="left" w:pos="360"/>
          <w:tab w:val="left" w:pos="630"/>
        </w:tabs>
        <w:spacing w:before="0" w:beforeAutospacing="0" w:after="0" w:afterAutospacing="0"/>
        <w:rPr>
          <w:rFonts w:cs="Arial"/>
          <w:sz w:val="20"/>
          <w:szCs w:val="20"/>
        </w:rPr>
      </w:pPr>
    </w:p>
    <w:p w:rsidR="3CDA94D4" w:rsidRPr="00874E21" w:rsidP="00E668A3" w14:paraId="6763314E" w14:textId="68AECF79">
      <w:pPr>
        <w:pStyle w:val="NormalWeb"/>
        <w:tabs>
          <w:tab w:val="left" w:pos="360"/>
          <w:tab w:val="left" w:pos="630"/>
        </w:tabs>
        <w:spacing w:before="0" w:beforeAutospacing="0" w:after="0" w:afterAutospacing="0"/>
        <w:rPr>
          <w:rFonts w:cs="Arial"/>
          <w:sz w:val="20"/>
          <w:szCs w:val="20"/>
        </w:rPr>
      </w:pPr>
      <w:r w:rsidRPr="00874E21">
        <w:rPr>
          <w:rFonts w:cs="Arial"/>
          <w:sz w:val="20"/>
          <w:szCs w:val="20"/>
        </w:rPr>
        <w:t>Under 43 CFR 3162.5-1(c), each operator of a Federal or Indian trust lease must report all spills or leakages of oil, gas, produced water, toxic liquids, or waste materials, blowouts, fire, personal injuries, and fatalities.</w:t>
      </w:r>
    </w:p>
    <w:p w:rsidR="00E668A3" w:rsidRPr="00874E21" w:rsidP="00E668A3" w14:paraId="155A4042" w14:textId="77777777">
      <w:pPr>
        <w:pStyle w:val="NormalWeb"/>
        <w:tabs>
          <w:tab w:val="left" w:pos="360"/>
          <w:tab w:val="left" w:pos="630"/>
        </w:tabs>
        <w:spacing w:before="0" w:beforeAutospacing="0" w:after="0" w:afterAutospacing="0"/>
        <w:rPr>
          <w:b/>
          <w:bCs/>
          <w:i/>
          <w:iCs/>
          <w:sz w:val="20"/>
          <w:szCs w:val="20"/>
        </w:rPr>
      </w:pPr>
    </w:p>
    <w:p w:rsidR="00E3259B" w:rsidRPr="00874E21" w:rsidP="005A6B81" w14:paraId="6A5A7D06" w14:textId="4F2D4086">
      <w:pPr>
        <w:pStyle w:val="NormalWeb"/>
        <w:tabs>
          <w:tab w:val="left" w:pos="360"/>
          <w:tab w:val="left" w:pos="630"/>
        </w:tabs>
        <w:spacing w:before="0" w:beforeAutospacing="0" w:after="0" w:afterAutospacing="0"/>
        <w:rPr>
          <w:b/>
          <w:i/>
          <w:sz w:val="20"/>
          <w:szCs w:val="20"/>
        </w:rPr>
      </w:pPr>
      <w:r w:rsidRPr="00874E21">
        <w:rPr>
          <w:b/>
          <w:i/>
          <w:sz w:val="20"/>
          <w:szCs w:val="20"/>
        </w:rPr>
        <w:t>Contingency Plan</w:t>
      </w:r>
      <w:r w:rsidRPr="00874E21" w:rsidR="005A6B81">
        <w:rPr>
          <w:b/>
          <w:i/>
          <w:sz w:val="20"/>
          <w:szCs w:val="20"/>
        </w:rPr>
        <w:t xml:space="preserve"> </w:t>
      </w:r>
      <w:r w:rsidRPr="00874E21" w:rsidR="00C44DA8">
        <w:rPr>
          <w:b/>
          <w:i/>
          <w:sz w:val="20"/>
          <w:szCs w:val="20"/>
        </w:rPr>
        <w:t>–</w:t>
      </w:r>
      <w:r w:rsidRPr="00874E21" w:rsidR="005A6B81">
        <w:rPr>
          <w:b/>
          <w:i/>
          <w:sz w:val="20"/>
          <w:szCs w:val="20"/>
        </w:rPr>
        <w:t xml:space="preserve"> </w:t>
      </w:r>
      <w:r w:rsidRPr="00874E21">
        <w:rPr>
          <w:b/>
          <w:i/>
          <w:sz w:val="20"/>
          <w:szCs w:val="20"/>
        </w:rPr>
        <w:t>43 CFR 3162.5-1(d)</w:t>
      </w:r>
    </w:p>
    <w:p w:rsidR="00E3259B" w:rsidRPr="00874E21" w:rsidP="00E3259B" w14:paraId="2C7B3CF3" w14:textId="77777777">
      <w:pPr>
        <w:pStyle w:val="NormalWeb"/>
        <w:tabs>
          <w:tab w:val="left" w:pos="360"/>
          <w:tab w:val="left" w:pos="630"/>
        </w:tabs>
        <w:spacing w:before="0" w:beforeAutospacing="0" w:after="0" w:afterAutospacing="0"/>
        <w:rPr>
          <w:sz w:val="20"/>
          <w:szCs w:val="20"/>
        </w:rPr>
      </w:pPr>
    </w:p>
    <w:p w:rsidR="00E3259B" w:rsidRPr="00874E21" w:rsidP="00E3259B" w14:paraId="0EDE1417" w14:textId="77777777">
      <w:pPr>
        <w:pStyle w:val="NormalWeb"/>
        <w:tabs>
          <w:tab w:val="left" w:pos="360"/>
          <w:tab w:val="left" w:pos="630"/>
        </w:tabs>
        <w:spacing w:before="0" w:beforeAutospacing="0" w:after="0" w:afterAutospacing="0"/>
        <w:rPr>
          <w:sz w:val="20"/>
          <w:szCs w:val="20"/>
        </w:rPr>
      </w:pPr>
      <w:r w:rsidRPr="00874E21">
        <w:rPr>
          <w:sz w:val="20"/>
          <w:szCs w:val="20"/>
        </w:rPr>
        <w:t>Under 43 CFR 3162.5-1(d), when reasonably required by the BLM, an operator must submit a contingency plan describing procedures to be implemented to protect life, property, and the environment.</w:t>
      </w:r>
    </w:p>
    <w:p w:rsidR="00E3259B" w:rsidRPr="00874E21" w:rsidP="00E3259B" w14:paraId="78B579B6" w14:textId="77777777">
      <w:pPr>
        <w:pStyle w:val="NormalWeb"/>
        <w:tabs>
          <w:tab w:val="left" w:pos="360"/>
          <w:tab w:val="left" w:pos="630"/>
        </w:tabs>
        <w:spacing w:before="0" w:beforeAutospacing="0" w:after="0" w:afterAutospacing="0"/>
        <w:rPr>
          <w:sz w:val="20"/>
          <w:szCs w:val="20"/>
          <w:u w:val="single"/>
        </w:rPr>
      </w:pPr>
    </w:p>
    <w:p w:rsidR="00E3259B" w:rsidRPr="00874E21" w:rsidP="005A6B81" w14:paraId="650B46A2" w14:textId="3A2563FA">
      <w:pPr>
        <w:pStyle w:val="NormalWeb"/>
        <w:tabs>
          <w:tab w:val="left" w:pos="360"/>
          <w:tab w:val="left" w:pos="630"/>
        </w:tabs>
        <w:spacing w:before="0" w:beforeAutospacing="0" w:after="0" w:afterAutospacing="0"/>
        <w:rPr>
          <w:b/>
          <w:i/>
          <w:sz w:val="20"/>
          <w:szCs w:val="20"/>
        </w:rPr>
      </w:pPr>
      <w:r w:rsidRPr="00874E21">
        <w:rPr>
          <w:b/>
          <w:i/>
          <w:sz w:val="20"/>
          <w:szCs w:val="20"/>
        </w:rPr>
        <w:t>Horizontal and Directional Drilling</w:t>
      </w:r>
      <w:r w:rsidRPr="00874E21" w:rsidR="005A6B81">
        <w:rPr>
          <w:b/>
          <w:i/>
          <w:sz w:val="20"/>
          <w:szCs w:val="20"/>
        </w:rPr>
        <w:t xml:space="preserve"> </w:t>
      </w:r>
      <w:r w:rsidRPr="00874E21" w:rsidR="00C44DA8">
        <w:rPr>
          <w:b/>
          <w:i/>
          <w:sz w:val="20"/>
          <w:szCs w:val="20"/>
        </w:rPr>
        <w:t>–</w:t>
      </w:r>
      <w:r w:rsidRPr="00874E21" w:rsidR="005A6B81">
        <w:rPr>
          <w:b/>
          <w:i/>
          <w:sz w:val="20"/>
          <w:szCs w:val="20"/>
        </w:rPr>
        <w:t xml:space="preserve"> </w:t>
      </w:r>
      <w:r w:rsidRPr="00874E21">
        <w:rPr>
          <w:b/>
          <w:i/>
          <w:sz w:val="20"/>
          <w:szCs w:val="20"/>
        </w:rPr>
        <w:t>43 CFR 3162.5-2(b)</w:t>
      </w:r>
    </w:p>
    <w:p w:rsidR="00E3259B" w:rsidRPr="00874E21" w:rsidP="00E3259B" w14:paraId="7CA19714" w14:textId="77777777">
      <w:pPr>
        <w:pStyle w:val="NormalWeb"/>
        <w:tabs>
          <w:tab w:val="left" w:pos="360"/>
          <w:tab w:val="left" w:pos="630"/>
        </w:tabs>
        <w:spacing w:before="0" w:beforeAutospacing="0" w:after="0" w:afterAutospacing="0"/>
        <w:rPr>
          <w:sz w:val="20"/>
          <w:szCs w:val="20"/>
        </w:rPr>
      </w:pPr>
    </w:p>
    <w:p w:rsidR="005A6B81" w:rsidRPr="00874E21" w:rsidP="005A6B81" w14:paraId="5E2DDF7D" w14:textId="006895E4">
      <w:pPr>
        <w:pStyle w:val="NormalWeb"/>
        <w:tabs>
          <w:tab w:val="left" w:pos="360"/>
          <w:tab w:val="left" w:pos="630"/>
        </w:tabs>
        <w:spacing w:before="0" w:beforeAutospacing="0" w:after="0" w:afterAutospacing="0"/>
        <w:rPr>
          <w:sz w:val="20"/>
          <w:szCs w:val="20"/>
        </w:rPr>
      </w:pPr>
      <w:r w:rsidRPr="00874E21">
        <w:rPr>
          <w:sz w:val="20"/>
          <w:szCs w:val="20"/>
        </w:rPr>
        <w:t>Under 43 CFR 3162.5-2(b), an operator must seek written approval from the BLM before conducting drilling operations in a manner so that the completed well deviate</w:t>
      </w:r>
      <w:r w:rsidRPr="00874E21" w:rsidR="00852878">
        <w:rPr>
          <w:sz w:val="20"/>
          <w:szCs w:val="20"/>
        </w:rPr>
        <w:t>s</w:t>
      </w:r>
      <w:r w:rsidRPr="00874E21">
        <w:rPr>
          <w:sz w:val="20"/>
          <w:szCs w:val="20"/>
        </w:rPr>
        <w:t xml:space="preserve"> significantly from the vertical.</w:t>
      </w:r>
      <w:r w:rsidRPr="00874E21" w:rsidR="006B1F29">
        <w:rPr>
          <w:sz w:val="20"/>
          <w:szCs w:val="20"/>
        </w:rPr>
        <w:t xml:space="preserve"> </w:t>
      </w:r>
      <w:r w:rsidRPr="00874E21">
        <w:rPr>
          <w:sz w:val="20"/>
          <w:szCs w:val="20"/>
        </w:rPr>
        <w:t xml:space="preserve">Any well </w:t>
      </w:r>
      <w:r w:rsidRPr="00874E21" w:rsidR="005268D9">
        <w:rPr>
          <w:sz w:val="20"/>
          <w:szCs w:val="20"/>
        </w:rPr>
        <w:t>that</w:t>
      </w:r>
      <w:r w:rsidRPr="00874E21">
        <w:rPr>
          <w:sz w:val="20"/>
          <w:szCs w:val="20"/>
        </w:rPr>
        <w:t xml:space="preserve"> so deviates without prior written approval must be reported promptly to the BLM.</w:t>
      </w:r>
      <w:r w:rsidRPr="00874E21" w:rsidR="006B1F29">
        <w:rPr>
          <w:sz w:val="20"/>
          <w:szCs w:val="20"/>
        </w:rPr>
        <w:t xml:space="preserve"> </w:t>
      </w:r>
      <w:r w:rsidRPr="00874E21">
        <w:rPr>
          <w:sz w:val="20"/>
          <w:szCs w:val="20"/>
        </w:rPr>
        <w:t>In these cases, a directional survey is required.</w:t>
      </w:r>
    </w:p>
    <w:p w:rsidR="00901843" w:rsidRPr="00874E21" w:rsidP="005A6B81" w14:paraId="1A14F412" w14:textId="77777777">
      <w:pPr>
        <w:pStyle w:val="NormalWeb"/>
        <w:tabs>
          <w:tab w:val="left" w:pos="360"/>
          <w:tab w:val="left" w:pos="630"/>
        </w:tabs>
        <w:spacing w:before="0" w:beforeAutospacing="0" w:after="0" w:afterAutospacing="0"/>
        <w:rPr>
          <w:b/>
          <w:i/>
          <w:sz w:val="20"/>
          <w:szCs w:val="20"/>
        </w:rPr>
      </w:pPr>
    </w:p>
    <w:p w:rsidR="00CA7952" w:rsidRPr="00874E21" w:rsidP="005A6B81" w14:paraId="20E396C1" w14:textId="686BE14D">
      <w:pPr>
        <w:pStyle w:val="NormalWeb"/>
        <w:tabs>
          <w:tab w:val="left" w:pos="360"/>
          <w:tab w:val="left" w:pos="630"/>
        </w:tabs>
        <w:spacing w:before="0" w:beforeAutospacing="0" w:after="0" w:afterAutospacing="0"/>
        <w:rPr>
          <w:sz w:val="20"/>
          <w:szCs w:val="20"/>
        </w:rPr>
      </w:pPr>
      <w:r w:rsidRPr="00874E21">
        <w:rPr>
          <w:b/>
          <w:i/>
          <w:sz w:val="20"/>
          <w:szCs w:val="20"/>
        </w:rPr>
        <w:t>Well Markers</w:t>
      </w:r>
      <w:r w:rsidRPr="00874E21" w:rsidR="005A6B81">
        <w:rPr>
          <w:sz w:val="20"/>
          <w:szCs w:val="20"/>
        </w:rPr>
        <w:t xml:space="preserve"> </w:t>
      </w:r>
      <w:r w:rsidRPr="00874E21" w:rsidR="00C44DA8">
        <w:rPr>
          <w:b/>
          <w:i/>
          <w:sz w:val="20"/>
          <w:szCs w:val="20"/>
        </w:rPr>
        <w:t>–</w:t>
      </w:r>
      <w:r w:rsidRPr="00874E21" w:rsidR="005A6B81">
        <w:rPr>
          <w:sz w:val="20"/>
          <w:szCs w:val="20"/>
        </w:rPr>
        <w:t xml:space="preserve"> </w:t>
      </w:r>
      <w:r w:rsidRPr="00874E21">
        <w:rPr>
          <w:b/>
          <w:i/>
          <w:sz w:val="20"/>
          <w:szCs w:val="20"/>
        </w:rPr>
        <w:t>43 CFR 3162.6</w:t>
      </w:r>
    </w:p>
    <w:p w:rsidR="00CA7952" w:rsidRPr="00874E21" w:rsidP="00CA7952" w14:paraId="561B2382" w14:textId="77777777">
      <w:pPr>
        <w:pStyle w:val="NormalWeb"/>
        <w:tabs>
          <w:tab w:val="left" w:pos="360"/>
          <w:tab w:val="left" w:pos="630"/>
        </w:tabs>
        <w:spacing w:before="0" w:beforeAutospacing="0" w:after="0" w:afterAutospacing="0"/>
        <w:rPr>
          <w:sz w:val="20"/>
          <w:szCs w:val="20"/>
        </w:rPr>
      </w:pPr>
    </w:p>
    <w:p w:rsidR="00CA7952" w:rsidRPr="00874E21" w:rsidP="00CA7952" w14:paraId="6A2E114F" w14:textId="758BC19A">
      <w:pPr>
        <w:pStyle w:val="NormalWeb"/>
        <w:tabs>
          <w:tab w:val="left" w:pos="360"/>
          <w:tab w:val="left" w:pos="630"/>
        </w:tabs>
        <w:spacing w:before="0" w:beforeAutospacing="0" w:after="0" w:afterAutospacing="0"/>
        <w:rPr>
          <w:sz w:val="20"/>
          <w:szCs w:val="20"/>
        </w:rPr>
      </w:pPr>
      <w:r w:rsidRPr="00874E21">
        <w:rPr>
          <w:sz w:val="20"/>
          <w:szCs w:val="20"/>
        </w:rPr>
        <w:t>Under 43 CFR 3162.6, every well within a Federal or Indian trust lease or supervised agreement must have a well identification sign.</w:t>
      </w:r>
      <w:r w:rsidRPr="00874E21" w:rsidR="006B1F29">
        <w:rPr>
          <w:sz w:val="20"/>
          <w:szCs w:val="20"/>
        </w:rPr>
        <w:t xml:space="preserve"> </w:t>
      </w:r>
      <w:r w:rsidRPr="00874E21">
        <w:rPr>
          <w:sz w:val="20"/>
          <w:szCs w:val="20"/>
        </w:rPr>
        <w:t xml:space="preserve">The sign may display a unique well name and </w:t>
      </w:r>
      <w:r w:rsidRPr="00874E21" w:rsidR="00D4078D">
        <w:rPr>
          <w:sz w:val="20"/>
          <w:szCs w:val="20"/>
        </w:rPr>
        <w:t xml:space="preserve">US Well Number (previously known as an </w:t>
      </w:r>
      <w:r w:rsidRPr="00874E21">
        <w:rPr>
          <w:sz w:val="20"/>
          <w:szCs w:val="20"/>
        </w:rPr>
        <w:t>API</w:t>
      </w:r>
      <w:r w:rsidRPr="00874E21" w:rsidR="00814837">
        <w:rPr>
          <w:sz w:val="20"/>
          <w:szCs w:val="20"/>
        </w:rPr>
        <w:t xml:space="preserve"> well</w:t>
      </w:r>
      <w:r w:rsidRPr="00874E21">
        <w:rPr>
          <w:sz w:val="20"/>
          <w:szCs w:val="20"/>
        </w:rPr>
        <w:t xml:space="preserve"> number</w:t>
      </w:r>
      <w:r w:rsidRPr="00874E21" w:rsidR="00D4078D">
        <w:rPr>
          <w:sz w:val="20"/>
          <w:szCs w:val="20"/>
        </w:rPr>
        <w:t>)</w:t>
      </w:r>
      <w:r w:rsidRPr="00874E21">
        <w:rPr>
          <w:sz w:val="20"/>
          <w:szCs w:val="20"/>
        </w:rPr>
        <w:t>.</w:t>
      </w:r>
      <w:r w:rsidRPr="00874E21" w:rsidR="00DA631B">
        <w:rPr>
          <w:sz w:val="20"/>
          <w:szCs w:val="20"/>
        </w:rPr>
        <w:t xml:space="preserve"> When specifically requested by the authorized officer, the sign must include the unit or communitization agreement name or number. The authorized officer may also require the sign to include the name of the Indian allottee lessor(s) preceding the lease serial number.</w:t>
      </w:r>
      <w:r w:rsidRPr="00874E21" w:rsidR="006B1F29">
        <w:rPr>
          <w:sz w:val="20"/>
          <w:szCs w:val="20"/>
        </w:rPr>
        <w:t xml:space="preserve"> </w:t>
      </w:r>
      <w:r w:rsidRPr="00874E21">
        <w:rPr>
          <w:sz w:val="20"/>
          <w:szCs w:val="20"/>
        </w:rPr>
        <w:t>Otherwise, the sign must include the well number, the name of the operator, the lease serial number, and the surveyed location.</w:t>
      </w:r>
      <w:r w:rsidRPr="00874E21" w:rsidR="006B1F29">
        <w:rPr>
          <w:sz w:val="20"/>
          <w:szCs w:val="20"/>
        </w:rPr>
        <w:t xml:space="preserve"> </w:t>
      </w:r>
      <w:r w:rsidRPr="00874E21">
        <w:rPr>
          <w:sz w:val="20"/>
          <w:szCs w:val="20"/>
        </w:rPr>
        <w:t xml:space="preserve">All facilities at which Federal or Indian trust oil is stored must be clearly identified with a sign that contains the name of the operator, the lease serial number or communitization or unit agreement identification number, as appropriate, and in public land states, the </w:t>
      </w:r>
      <w:r w:rsidRPr="00874E21">
        <w:rPr>
          <w:sz w:val="20"/>
          <w:szCs w:val="20"/>
        </w:rPr>
        <w:t>quarter-quarter section, township, and range.</w:t>
      </w:r>
      <w:r w:rsidRPr="00874E21" w:rsidR="006B1F29">
        <w:rPr>
          <w:sz w:val="20"/>
          <w:szCs w:val="20"/>
        </w:rPr>
        <w:t xml:space="preserve"> </w:t>
      </w:r>
      <w:r w:rsidRPr="00874E21">
        <w:rPr>
          <w:sz w:val="20"/>
          <w:szCs w:val="20"/>
        </w:rPr>
        <w:t>All abandoned wells must be marked with a permanent monument.</w:t>
      </w:r>
      <w:r w:rsidRPr="00874E21" w:rsidR="006B1F29">
        <w:rPr>
          <w:sz w:val="20"/>
          <w:szCs w:val="20"/>
        </w:rPr>
        <w:t xml:space="preserve"> </w:t>
      </w:r>
      <w:r w:rsidRPr="00874E21">
        <w:rPr>
          <w:sz w:val="20"/>
          <w:szCs w:val="20"/>
        </w:rPr>
        <w:t>The requirement for a permanent monument may be waived in writing by the BLM.</w:t>
      </w:r>
    </w:p>
    <w:p w:rsidR="00716A9E" w:rsidRPr="00874E21" w:rsidP="00CA7952" w14:paraId="045AF0CC" w14:textId="77777777">
      <w:pPr>
        <w:pStyle w:val="NormalWeb"/>
        <w:tabs>
          <w:tab w:val="left" w:pos="360"/>
          <w:tab w:val="left" w:pos="630"/>
        </w:tabs>
        <w:spacing w:before="0" w:beforeAutospacing="0" w:after="0" w:afterAutospacing="0"/>
        <w:rPr>
          <w:sz w:val="20"/>
          <w:szCs w:val="20"/>
        </w:rPr>
      </w:pPr>
    </w:p>
    <w:p w:rsidR="00E721AA" w:rsidRPr="00874E21" w:rsidP="005A6B81" w14:paraId="2FD48792" w14:textId="7E659C82">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0"/>
          <w:szCs w:val="20"/>
        </w:rPr>
      </w:pPr>
      <w:r w:rsidRPr="00874E21">
        <w:rPr>
          <w:rFonts w:ascii="Times New Roman" w:hAnsi="Times New Roman"/>
          <w:b/>
          <w:i/>
          <w:sz w:val="20"/>
          <w:szCs w:val="20"/>
        </w:rPr>
        <w:t>Notice of Staking</w:t>
      </w:r>
      <w:r w:rsidRPr="00874E21" w:rsidR="005A6B81">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892324">
        <w:rPr>
          <w:rFonts w:ascii="Times New Roman" w:hAnsi="Times New Roman"/>
          <w:b/>
          <w:i/>
          <w:sz w:val="20"/>
          <w:szCs w:val="20"/>
        </w:rPr>
        <w:t>3171.5</w:t>
      </w:r>
      <w:r w:rsidRPr="00874E21" w:rsidR="00930992">
        <w:rPr>
          <w:rFonts w:ascii="Times New Roman" w:hAnsi="Times New Roman"/>
          <w:b/>
          <w:i/>
          <w:sz w:val="20"/>
          <w:szCs w:val="20"/>
        </w:rPr>
        <w:t>(</w:t>
      </w:r>
      <w:r w:rsidRPr="00874E21" w:rsidR="00FB7BB8">
        <w:rPr>
          <w:rFonts w:ascii="Times New Roman" w:hAnsi="Times New Roman"/>
          <w:b/>
          <w:i/>
          <w:sz w:val="20"/>
          <w:szCs w:val="20"/>
        </w:rPr>
        <w:t>c</w:t>
      </w:r>
      <w:r w:rsidRPr="00874E21" w:rsidR="00930992">
        <w:rPr>
          <w:rFonts w:ascii="Times New Roman" w:hAnsi="Times New Roman"/>
          <w:b/>
          <w:i/>
          <w:sz w:val="20"/>
          <w:szCs w:val="20"/>
        </w:rPr>
        <w:t>)</w:t>
      </w:r>
    </w:p>
    <w:p w:rsidR="00E721AA" w:rsidRPr="00874E21" w:rsidP="00E721AA" w14:paraId="0761AE21" w14:textId="77777777">
      <w:pPr>
        <w:rPr>
          <w:rFonts w:ascii="Times New Roman" w:hAnsi="Times New Roman"/>
          <w:sz w:val="20"/>
          <w:szCs w:val="20"/>
        </w:rPr>
      </w:pPr>
    </w:p>
    <w:p w:rsidR="00E721AA" w:rsidRPr="00874E21" w:rsidP="00E721AA" w14:paraId="4961E368" w14:textId="499BC7B9">
      <w:pPr>
        <w:rPr>
          <w:rFonts w:ascii="Times New Roman" w:hAnsi="Times New Roman"/>
          <w:sz w:val="20"/>
          <w:szCs w:val="20"/>
        </w:rPr>
      </w:pPr>
      <w:r w:rsidRPr="00874E21">
        <w:rPr>
          <w:rFonts w:ascii="Times New Roman" w:hAnsi="Times New Roman"/>
          <w:sz w:val="20"/>
          <w:szCs w:val="20"/>
        </w:rPr>
        <w:t>43 CFR 3171</w:t>
      </w:r>
      <w:r w:rsidRPr="00874E21" w:rsidR="001528C4">
        <w:rPr>
          <w:rFonts w:ascii="Times New Roman" w:hAnsi="Times New Roman"/>
          <w:sz w:val="20"/>
          <w:szCs w:val="20"/>
        </w:rPr>
        <w:t>.5(c)</w:t>
      </w:r>
      <w:r w:rsidRPr="00874E21">
        <w:rPr>
          <w:rFonts w:ascii="Times New Roman" w:hAnsi="Times New Roman"/>
          <w:sz w:val="20"/>
          <w:szCs w:val="20"/>
        </w:rPr>
        <w:t xml:space="preserve"> provides that a Notice of Staking may be submitted voluntarily.</w:t>
      </w:r>
      <w:r w:rsidRPr="00874E21" w:rsidR="006B1F29">
        <w:rPr>
          <w:rFonts w:ascii="Times New Roman" w:hAnsi="Times New Roman"/>
          <w:sz w:val="20"/>
          <w:szCs w:val="20"/>
        </w:rPr>
        <w:t xml:space="preserve"> </w:t>
      </w:r>
      <w:r w:rsidRPr="00874E21">
        <w:rPr>
          <w:rFonts w:ascii="Times New Roman" w:hAnsi="Times New Roman"/>
          <w:sz w:val="20"/>
          <w:szCs w:val="20"/>
        </w:rPr>
        <w:t xml:space="preserve">An operator </w:t>
      </w:r>
      <w:r w:rsidRPr="00874E21" w:rsidR="00803BD0">
        <w:rPr>
          <w:rFonts w:ascii="Times New Roman" w:hAnsi="Times New Roman"/>
          <w:sz w:val="20"/>
          <w:szCs w:val="20"/>
        </w:rPr>
        <w:t>that</w:t>
      </w:r>
      <w:r w:rsidRPr="00874E21">
        <w:rPr>
          <w:rFonts w:ascii="Times New Roman" w:hAnsi="Times New Roman"/>
          <w:sz w:val="20"/>
          <w:szCs w:val="20"/>
        </w:rPr>
        <w:t xml:space="preserve"> chooses to file a</w:t>
      </w:r>
      <w:r w:rsidRPr="00874E21" w:rsidR="00F22703">
        <w:rPr>
          <w:rFonts w:ascii="Times New Roman" w:hAnsi="Times New Roman"/>
          <w:sz w:val="20"/>
          <w:szCs w:val="20"/>
        </w:rPr>
        <w:t xml:space="preserve"> Notice of Staking</w:t>
      </w:r>
      <w:r w:rsidRPr="00874E21">
        <w:rPr>
          <w:rFonts w:ascii="Times New Roman" w:hAnsi="Times New Roman"/>
          <w:sz w:val="20"/>
          <w:szCs w:val="20"/>
        </w:rPr>
        <w:t xml:space="preserve"> must use the BLM’s electronic commerce application for oil and gas permitting and reporting, unless the respondent applies for, and the BLM grants, a waiver.</w:t>
      </w:r>
      <w:r w:rsidRPr="00874E21" w:rsidR="006B1F29">
        <w:rPr>
          <w:rFonts w:ascii="Times New Roman" w:hAnsi="Times New Roman"/>
          <w:sz w:val="20"/>
          <w:szCs w:val="20"/>
        </w:rPr>
        <w:t xml:space="preserve"> </w:t>
      </w:r>
      <w:r w:rsidRPr="00874E21">
        <w:rPr>
          <w:rFonts w:ascii="Times New Roman" w:hAnsi="Times New Roman"/>
          <w:sz w:val="20"/>
          <w:szCs w:val="20"/>
        </w:rPr>
        <w:t xml:space="preserve">The </w:t>
      </w:r>
      <w:r w:rsidRPr="00874E21" w:rsidR="00F3247D">
        <w:rPr>
          <w:rFonts w:ascii="Times New Roman" w:hAnsi="Times New Roman"/>
          <w:sz w:val="20"/>
          <w:szCs w:val="20"/>
        </w:rPr>
        <w:t>IC</w:t>
      </w:r>
      <w:r w:rsidRPr="00874E21">
        <w:rPr>
          <w:rFonts w:ascii="Times New Roman" w:hAnsi="Times New Roman"/>
          <w:sz w:val="20"/>
          <w:szCs w:val="20"/>
        </w:rPr>
        <w:t xml:space="preserve"> activity titled “Waiver Request” is discussed below.</w:t>
      </w:r>
    </w:p>
    <w:p w:rsidR="00E721AA" w:rsidRPr="00874E21" w:rsidP="00E721AA" w14:paraId="4B5DE832" w14:textId="77777777">
      <w:pPr>
        <w:rPr>
          <w:rFonts w:ascii="Times New Roman" w:hAnsi="Times New Roman"/>
          <w:sz w:val="20"/>
          <w:szCs w:val="20"/>
        </w:rPr>
      </w:pPr>
    </w:p>
    <w:p w:rsidR="00E721AA" w:rsidRPr="00874E21" w:rsidP="00E721AA" w14:paraId="6CA190B7" w14:textId="77777777">
      <w:pPr>
        <w:rPr>
          <w:rFonts w:ascii="Times New Roman" w:hAnsi="Times New Roman"/>
          <w:sz w:val="20"/>
          <w:szCs w:val="20"/>
        </w:rPr>
      </w:pPr>
      <w:r w:rsidRPr="00874E21">
        <w:rPr>
          <w:rFonts w:ascii="Times New Roman" w:hAnsi="Times New Roman"/>
          <w:sz w:val="20"/>
          <w:szCs w:val="20"/>
        </w:rPr>
        <w:t>The purpose of a</w:t>
      </w:r>
      <w:r w:rsidRPr="00874E21" w:rsidR="00F22703">
        <w:rPr>
          <w:rFonts w:ascii="Times New Roman" w:hAnsi="Times New Roman"/>
          <w:sz w:val="20"/>
          <w:szCs w:val="20"/>
        </w:rPr>
        <w:t xml:space="preserve"> Notice of Staking</w:t>
      </w:r>
      <w:r w:rsidRPr="00874E21">
        <w:rPr>
          <w:rFonts w:ascii="Times New Roman" w:hAnsi="Times New Roman"/>
          <w:sz w:val="20"/>
          <w:szCs w:val="20"/>
        </w:rPr>
        <w:t xml:space="preserve"> is to provide operators and the BLM an opportunity to gather information on a timely basis and better address site-specific resource concerns associated with a project while the operators prepare APDs.</w:t>
      </w:r>
    </w:p>
    <w:p w:rsidR="00E721AA" w:rsidRPr="00874E21" w:rsidP="00E721AA" w14:paraId="0D39B26C" w14:textId="77777777">
      <w:pPr>
        <w:rPr>
          <w:rFonts w:ascii="Times New Roman" w:hAnsi="Times New Roman"/>
          <w:sz w:val="20"/>
          <w:szCs w:val="20"/>
        </w:rPr>
      </w:pPr>
    </w:p>
    <w:p w:rsidR="00E721AA" w:rsidRPr="00874E21" w:rsidP="005A6B81" w14:paraId="797E891C" w14:textId="6A773189">
      <w:pPr>
        <w:rPr>
          <w:rFonts w:ascii="Times New Roman" w:hAnsi="Times New Roman"/>
          <w:b/>
          <w:i/>
          <w:sz w:val="20"/>
          <w:szCs w:val="20"/>
        </w:rPr>
      </w:pPr>
      <w:r w:rsidRPr="00874E21">
        <w:rPr>
          <w:rFonts w:ascii="Times New Roman" w:hAnsi="Times New Roman"/>
          <w:b/>
          <w:i/>
          <w:sz w:val="20"/>
          <w:szCs w:val="20"/>
        </w:rPr>
        <w:t>Waiver Request</w:t>
      </w:r>
      <w:r w:rsidRPr="00874E21" w:rsidR="005A6B81">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734712">
        <w:rPr>
          <w:rFonts w:ascii="Times New Roman" w:hAnsi="Times New Roman" w:cs="ArialMT"/>
          <w:b/>
          <w:i/>
          <w:sz w:val="20"/>
          <w:szCs w:val="20"/>
        </w:rPr>
        <w:t>3171</w:t>
      </w:r>
      <w:r w:rsidRPr="00874E21" w:rsidR="009C5DE5">
        <w:rPr>
          <w:rFonts w:ascii="Times New Roman" w:hAnsi="Times New Roman" w:cs="ArialMT"/>
          <w:b/>
          <w:i/>
          <w:sz w:val="20"/>
          <w:szCs w:val="20"/>
        </w:rPr>
        <w:t>.16</w:t>
      </w:r>
    </w:p>
    <w:p w:rsidR="00E721AA" w:rsidRPr="00874E21" w:rsidP="00E721AA" w14:paraId="065EFA00" w14:textId="77777777">
      <w:pPr>
        <w:rPr>
          <w:rFonts w:ascii="Times New Roman" w:hAnsi="Times New Roman"/>
          <w:sz w:val="20"/>
          <w:szCs w:val="20"/>
        </w:rPr>
      </w:pPr>
    </w:p>
    <w:p w:rsidR="00E721AA" w:rsidRPr="00874E21" w:rsidP="006F19C3" w14:paraId="04A98B2D" w14:textId="5C6B7AF2">
      <w:pPr>
        <w:rPr>
          <w:rFonts w:ascii="Times New Roman" w:hAnsi="Times New Roman"/>
          <w:sz w:val="20"/>
          <w:szCs w:val="20"/>
        </w:rPr>
      </w:pPr>
      <w:r w:rsidRPr="00874E21">
        <w:rPr>
          <w:rFonts w:ascii="Times New Roman" w:hAnsi="Times New Roman"/>
          <w:sz w:val="20"/>
          <w:szCs w:val="20"/>
        </w:rPr>
        <w:t>Submission of a waiver request may be electronic or via hard copy.</w:t>
      </w:r>
      <w:r w:rsidRPr="00874E21" w:rsidR="006B1F29">
        <w:rPr>
          <w:rFonts w:ascii="Times New Roman" w:hAnsi="Times New Roman"/>
          <w:sz w:val="20"/>
          <w:szCs w:val="20"/>
        </w:rPr>
        <w:t xml:space="preserve"> </w:t>
      </w:r>
      <w:r w:rsidRPr="00874E21">
        <w:rPr>
          <w:rFonts w:ascii="Times New Roman" w:hAnsi="Times New Roman"/>
          <w:sz w:val="20"/>
          <w:szCs w:val="20"/>
        </w:rPr>
        <w:t xml:space="preserve">The request </w:t>
      </w:r>
      <w:r w:rsidRPr="00874E21" w:rsidR="00803BD0">
        <w:rPr>
          <w:rFonts w:ascii="Times New Roman" w:hAnsi="Times New Roman"/>
          <w:sz w:val="20"/>
          <w:szCs w:val="20"/>
        </w:rPr>
        <w:t>must</w:t>
      </w:r>
      <w:r w:rsidRPr="00874E21">
        <w:rPr>
          <w:rFonts w:ascii="Times New Roman" w:hAnsi="Times New Roman"/>
          <w:sz w:val="20"/>
          <w:szCs w:val="20"/>
        </w:rPr>
        <w:t xml:space="preserve"> be supported by an explanation of why the operator is not able to use the e-permitting system. In those exceptional cases, the BLM will review the operator’s request and determine whether a waiver allowing the operator to submit hard copies is warranted.</w:t>
      </w:r>
    </w:p>
    <w:p w:rsidR="00BB4625" w:rsidRPr="00874E21" w:rsidP="006F19C3" w14:paraId="774CE129" w14:textId="77777777">
      <w:pPr>
        <w:rPr>
          <w:rFonts w:ascii="Times New Roman" w:hAnsi="Times New Roman"/>
          <w:sz w:val="20"/>
          <w:szCs w:val="20"/>
        </w:rPr>
      </w:pPr>
    </w:p>
    <w:p w:rsidR="007237F8" w:rsidRPr="00874E21" w:rsidP="005A6B81" w14:paraId="5B66DB5A" w14:textId="03DE4861">
      <w:pPr>
        <w:tabs>
          <w:tab w:val="left" w:pos="360"/>
          <w:tab w:val="left" w:pos="630"/>
          <w:tab w:val="left" w:pos="720"/>
          <w:tab w:val="left" w:pos="1080"/>
        </w:tabs>
        <w:rPr>
          <w:rFonts w:ascii="Times New Roman" w:hAnsi="Times New Roman"/>
          <w:b/>
          <w:i/>
          <w:sz w:val="20"/>
          <w:szCs w:val="20"/>
        </w:rPr>
      </w:pPr>
      <w:r w:rsidRPr="00874E21">
        <w:rPr>
          <w:rFonts w:ascii="Times New Roman" w:hAnsi="Times New Roman"/>
          <w:b/>
          <w:i/>
          <w:sz w:val="20"/>
          <w:szCs w:val="20"/>
        </w:rPr>
        <w:t>Application for Suspension or Other Relief</w:t>
      </w:r>
      <w:r w:rsidRPr="00874E21" w:rsidR="005A6B81">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5A6B81">
        <w:rPr>
          <w:rFonts w:ascii="Times New Roman" w:hAnsi="Times New Roman"/>
          <w:b/>
          <w:i/>
          <w:sz w:val="20"/>
          <w:szCs w:val="20"/>
        </w:rPr>
        <w:t xml:space="preserve"> </w:t>
      </w:r>
      <w:r w:rsidRPr="00874E21">
        <w:rPr>
          <w:rFonts w:ascii="Times New Roman" w:hAnsi="Times New Roman"/>
          <w:b/>
          <w:i/>
          <w:sz w:val="20"/>
          <w:szCs w:val="20"/>
        </w:rPr>
        <w:t>43 CFR 3165.1</w:t>
      </w:r>
    </w:p>
    <w:p w:rsidR="007237F8" w:rsidRPr="00874E21" w:rsidP="007237F8" w14:paraId="13F9F679" w14:textId="77777777">
      <w:pPr>
        <w:tabs>
          <w:tab w:val="left" w:pos="360"/>
          <w:tab w:val="left" w:pos="630"/>
        </w:tabs>
        <w:jc w:val="center"/>
        <w:rPr>
          <w:rFonts w:ascii="Times New Roman" w:hAnsi="Times New Roman"/>
          <w:i/>
          <w:sz w:val="20"/>
          <w:szCs w:val="20"/>
        </w:rPr>
      </w:pPr>
    </w:p>
    <w:p w:rsidR="007237F8" w:rsidRPr="00874E21" w:rsidP="007237F8" w14:paraId="77712D36" w14:textId="4A3F228A">
      <w:pPr>
        <w:tabs>
          <w:tab w:val="left" w:pos="360"/>
          <w:tab w:val="left" w:pos="630"/>
        </w:tabs>
        <w:rPr>
          <w:rFonts w:ascii="Times New Roman" w:hAnsi="Times New Roman"/>
          <w:sz w:val="20"/>
          <w:szCs w:val="20"/>
        </w:rPr>
      </w:pPr>
      <w:r w:rsidRPr="00874E21">
        <w:rPr>
          <w:rFonts w:ascii="Times New Roman" w:hAnsi="Times New Roman"/>
          <w:sz w:val="20"/>
          <w:szCs w:val="20"/>
        </w:rPr>
        <w:t>Under 43 CFR 3165.1, an operator that wants relief from either the operating or the producing requirements of a lease, or both, must file an application.</w:t>
      </w:r>
      <w:r w:rsidRPr="00874E21" w:rsidR="006B1F29">
        <w:rPr>
          <w:rFonts w:ascii="Times New Roman" w:hAnsi="Times New Roman"/>
          <w:sz w:val="20"/>
          <w:szCs w:val="20"/>
        </w:rPr>
        <w:t xml:space="preserve"> </w:t>
      </w:r>
      <w:r w:rsidRPr="00874E21">
        <w:rPr>
          <w:rFonts w:ascii="Times New Roman" w:hAnsi="Times New Roman"/>
          <w:sz w:val="20"/>
          <w:szCs w:val="20"/>
        </w:rPr>
        <w:t>The application must include a full statement of the circumstances that render such relief necessary</w:t>
      </w:r>
      <w:r w:rsidRPr="00874E21" w:rsidR="00067D60">
        <w:rPr>
          <w:rFonts w:ascii="Times New Roman" w:hAnsi="Times New Roman"/>
          <w:sz w:val="20"/>
          <w:szCs w:val="20"/>
        </w:rPr>
        <w:t>.</w:t>
      </w:r>
    </w:p>
    <w:p w:rsidR="007237F8" w:rsidRPr="00874E21" w:rsidP="007237F8" w14:paraId="4BE065BB" w14:textId="77777777">
      <w:pPr>
        <w:tabs>
          <w:tab w:val="left" w:pos="360"/>
          <w:tab w:val="left" w:pos="630"/>
        </w:tabs>
        <w:rPr>
          <w:rFonts w:ascii="Times New Roman" w:hAnsi="Times New Roman"/>
          <w:sz w:val="20"/>
          <w:szCs w:val="20"/>
        </w:rPr>
      </w:pPr>
    </w:p>
    <w:p w:rsidR="007237F8" w:rsidRPr="00874E21" w:rsidP="007237F8" w14:paraId="7AAB8D2C" w14:textId="2C0B0F56">
      <w:pPr>
        <w:tabs>
          <w:tab w:val="left" w:pos="360"/>
          <w:tab w:val="left" w:pos="630"/>
        </w:tabs>
        <w:rPr>
          <w:rFonts w:ascii="Times New Roman" w:hAnsi="Times New Roman"/>
          <w:sz w:val="20"/>
          <w:szCs w:val="20"/>
        </w:rPr>
      </w:pPr>
      <w:r w:rsidRPr="00874E21">
        <w:rPr>
          <w:rFonts w:ascii="Times New Roman" w:hAnsi="Times New Roman"/>
          <w:sz w:val="20"/>
          <w:szCs w:val="20"/>
        </w:rPr>
        <w:t xml:space="preserve">An application for a suspension </w:t>
      </w:r>
      <w:r w:rsidRPr="00874E21" w:rsidR="00803BD0">
        <w:rPr>
          <w:rFonts w:ascii="Times New Roman" w:hAnsi="Times New Roman"/>
          <w:sz w:val="20"/>
          <w:szCs w:val="20"/>
        </w:rPr>
        <w:t xml:space="preserve">of </w:t>
      </w:r>
      <w:r w:rsidRPr="00874E21">
        <w:rPr>
          <w:rFonts w:ascii="Times New Roman" w:hAnsi="Times New Roman"/>
          <w:sz w:val="20"/>
          <w:szCs w:val="20"/>
        </w:rPr>
        <w:t>operations or production, or both, must be filed with the BLM before the expiration date of the lease; must be executed by all operating rights owners or, in the case of a Federal unit</w:t>
      </w:r>
      <w:r w:rsidRPr="00874E21" w:rsidR="00803BD0">
        <w:rPr>
          <w:rFonts w:ascii="Times New Roman" w:hAnsi="Times New Roman"/>
          <w:sz w:val="20"/>
          <w:szCs w:val="20"/>
        </w:rPr>
        <w:t>,</w:t>
      </w:r>
      <w:r w:rsidRPr="00874E21">
        <w:rPr>
          <w:rFonts w:ascii="Times New Roman" w:hAnsi="Times New Roman"/>
          <w:sz w:val="20"/>
          <w:szCs w:val="20"/>
        </w:rPr>
        <w:t xml:space="preserve"> approved under 43 CFR 3180 by the unit operator on behalf of the committed tracts or by all operating rights owners of such tracts; and must include a full statement of the circumstances that make such relief necessary.</w:t>
      </w:r>
      <w:r w:rsidRPr="00874E21" w:rsidR="006E1C88">
        <w:rPr>
          <w:rFonts w:ascii="Times New Roman" w:hAnsi="Times New Roman"/>
          <w:sz w:val="20"/>
          <w:szCs w:val="20"/>
        </w:rPr>
        <w:t xml:space="preserve"> The authorized officer will not approve an application for a suspension of a lease based on an APD filed less than 90 calendar days prior to the expiration date of the lease.</w:t>
      </w:r>
    </w:p>
    <w:p w:rsidR="007237F8" w:rsidRPr="00874E21" w:rsidP="007237F8" w14:paraId="2253D3D0" w14:textId="77777777">
      <w:pPr>
        <w:tabs>
          <w:tab w:val="left" w:pos="360"/>
          <w:tab w:val="left" w:pos="630"/>
        </w:tabs>
        <w:rPr>
          <w:rFonts w:ascii="Times New Roman" w:hAnsi="Times New Roman"/>
          <w:sz w:val="20"/>
          <w:szCs w:val="20"/>
        </w:rPr>
      </w:pPr>
    </w:p>
    <w:p w:rsidR="00056F45" w:rsidRPr="00874E21" w:rsidP="005A6B81" w14:paraId="04F18BBD" w14:textId="64C6C89B">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0"/>
          <w:szCs w:val="20"/>
        </w:rPr>
      </w:pPr>
      <w:r w:rsidRPr="00874E21">
        <w:rPr>
          <w:rFonts w:ascii="Times New Roman" w:hAnsi="Times New Roman"/>
          <w:b/>
          <w:i/>
          <w:sz w:val="20"/>
          <w:szCs w:val="20"/>
        </w:rPr>
        <w:t>State Director Review</w:t>
      </w:r>
      <w:r w:rsidRPr="00874E21" w:rsidR="005A6B81">
        <w:rPr>
          <w:rFonts w:ascii="Times New Roman" w:hAnsi="Times New Roman"/>
          <w:b/>
          <w:i/>
          <w:sz w:val="20"/>
          <w:szCs w:val="20"/>
        </w:rPr>
        <w:t xml:space="preserve"> </w:t>
      </w:r>
      <w:r w:rsidRPr="00874E21" w:rsidR="00C44DA8">
        <w:rPr>
          <w:rFonts w:ascii="Times New Roman" w:hAnsi="Times New Roman"/>
          <w:b/>
          <w:i/>
          <w:sz w:val="20"/>
          <w:szCs w:val="20"/>
        </w:rPr>
        <w:t>–</w:t>
      </w:r>
      <w:r w:rsidRPr="00874E21" w:rsidR="005A6B81">
        <w:rPr>
          <w:rFonts w:ascii="Times New Roman" w:hAnsi="Times New Roman"/>
          <w:b/>
          <w:i/>
          <w:sz w:val="20"/>
          <w:szCs w:val="20"/>
        </w:rPr>
        <w:t xml:space="preserve"> </w:t>
      </w:r>
      <w:r w:rsidRPr="00874E21">
        <w:rPr>
          <w:rFonts w:ascii="Times New Roman" w:hAnsi="Times New Roman"/>
          <w:b/>
          <w:i/>
          <w:sz w:val="20"/>
          <w:szCs w:val="20"/>
        </w:rPr>
        <w:t>43 CFR 3165.3(b)</w:t>
      </w:r>
    </w:p>
    <w:p w:rsidR="00056F45" w:rsidRPr="00874E21" w:rsidP="007237F8" w14:paraId="418A757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07557E" w:rsidRPr="00874E21" w:rsidP="0007557E" w14:paraId="0C827936" w14:textId="2104B03F">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Under 43 CFR 3165.3(b), any adversely affected party may request administrative review of a notice of violation or assessment or an instruction, order, or decision of the BLM issued under the regulations in 43 CFR 3160</w:t>
      </w:r>
      <w:r w:rsidRPr="00874E21" w:rsidR="008D5C43">
        <w:rPr>
          <w:rFonts w:ascii="Times New Roman" w:hAnsi="Times New Roman"/>
          <w:sz w:val="20"/>
          <w:szCs w:val="20"/>
        </w:rPr>
        <w:t xml:space="preserve"> or 3170</w:t>
      </w:r>
      <w:r w:rsidRPr="00874E21">
        <w:rPr>
          <w:rFonts w:ascii="Times New Roman" w:hAnsi="Times New Roman"/>
          <w:sz w:val="20"/>
          <w:szCs w:val="20"/>
        </w:rPr>
        <w:t>.</w:t>
      </w:r>
      <w:r w:rsidRPr="00874E21" w:rsidR="006B1F29">
        <w:rPr>
          <w:rFonts w:ascii="Times New Roman" w:hAnsi="Times New Roman"/>
          <w:sz w:val="20"/>
          <w:szCs w:val="20"/>
        </w:rPr>
        <w:t xml:space="preserve"> </w:t>
      </w:r>
      <w:r w:rsidRPr="00874E21">
        <w:rPr>
          <w:rFonts w:ascii="Times New Roman" w:hAnsi="Times New Roman"/>
          <w:sz w:val="20"/>
          <w:szCs w:val="20"/>
        </w:rPr>
        <w:t xml:space="preserve">Such a request may be submitted to the appropriate </w:t>
      </w:r>
      <w:r w:rsidRPr="00874E21" w:rsidR="00803BD0">
        <w:rPr>
          <w:rFonts w:ascii="Times New Roman" w:hAnsi="Times New Roman"/>
          <w:sz w:val="20"/>
          <w:szCs w:val="20"/>
        </w:rPr>
        <w:t>state director</w:t>
      </w:r>
      <w:r w:rsidRPr="00874E21">
        <w:rPr>
          <w:rFonts w:ascii="Times New Roman" w:hAnsi="Times New Roman"/>
          <w:sz w:val="20"/>
          <w:szCs w:val="20"/>
        </w:rPr>
        <w:t>, either with or without an oral presentation.</w:t>
      </w:r>
      <w:r w:rsidRPr="00874E21" w:rsidR="006B1F29">
        <w:rPr>
          <w:rFonts w:ascii="Times New Roman" w:hAnsi="Times New Roman"/>
          <w:sz w:val="20"/>
          <w:szCs w:val="20"/>
        </w:rPr>
        <w:t xml:space="preserve"> </w:t>
      </w:r>
      <w:r w:rsidRPr="00874E21">
        <w:rPr>
          <w:rFonts w:ascii="Times New Roman" w:hAnsi="Times New Roman"/>
          <w:sz w:val="20"/>
          <w:szCs w:val="20"/>
        </w:rPr>
        <w:t xml:space="preserve">Such request, including all supporting documentation, must be filed in writing with the appropriate </w:t>
      </w:r>
      <w:r w:rsidRPr="00874E21" w:rsidR="00803BD0">
        <w:rPr>
          <w:rFonts w:ascii="Times New Roman" w:hAnsi="Times New Roman"/>
          <w:sz w:val="20"/>
          <w:szCs w:val="20"/>
        </w:rPr>
        <w:t>state director</w:t>
      </w:r>
      <w:r w:rsidRPr="00874E21">
        <w:rPr>
          <w:rFonts w:ascii="Times New Roman" w:hAnsi="Times New Roman"/>
          <w:sz w:val="20"/>
          <w:szCs w:val="20"/>
        </w:rPr>
        <w:t xml:space="preserve"> within 20 business days of the date of receipt of the notice of violation or assessment or an instruction, order, or decision.</w:t>
      </w:r>
    </w:p>
    <w:p w:rsidR="00C36FAB" w:rsidRPr="00874E21" w:rsidP="00884A6D" w14:paraId="6EA49999" w14:textId="77777777">
      <w:pPr>
        <w:pStyle w:val="NormalWeb"/>
        <w:tabs>
          <w:tab w:val="left" w:pos="360"/>
          <w:tab w:val="left" w:pos="630"/>
        </w:tabs>
        <w:spacing w:before="0" w:beforeAutospacing="0" w:after="0" w:afterAutospacing="0"/>
        <w:rPr>
          <w:sz w:val="20"/>
          <w:szCs w:val="20"/>
          <w:u w:val="single"/>
        </w:rPr>
      </w:pPr>
    </w:p>
    <w:p w:rsidR="00FD4FA0" w:rsidRPr="00874E21" w:rsidP="00FD4FA0" w14:paraId="3BA56796" w14:textId="200243BB">
      <w:pPr>
        <w:tabs>
          <w:tab w:val="left" w:pos="360"/>
          <w:tab w:val="left" w:pos="630"/>
        </w:tabs>
        <w:rPr>
          <w:rFonts w:ascii="Times New Roman" w:hAnsi="Times New Roman"/>
          <w:sz w:val="20"/>
          <w:szCs w:val="20"/>
        </w:rPr>
      </w:pPr>
      <w:r w:rsidRPr="00874E21">
        <w:rPr>
          <w:rFonts w:ascii="Times New Roman" w:hAnsi="Times New Roman"/>
          <w:b/>
          <w:sz w:val="20"/>
          <w:szCs w:val="20"/>
        </w:rPr>
        <w:t>3.</w:t>
      </w:r>
      <w:r w:rsidRPr="00874E21">
        <w:rPr>
          <w:rFonts w:ascii="Times New Roman" w:hAnsi="Times New Roman"/>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74E21" w:rsidR="006B1F29">
        <w:rPr>
          <w:rFonts w:ascii="Times New Roman" w:hAnsi="Times New Roman"/>
          <w:b/>
          <w:sz w:val="20"/>
          <w:szCs w:val="20"/>
        </w:rPr>
        <w:t xml:space="preserve"> </w:t>
      </w:r>
      <w:r w:rsidRPr="00874E21">
        <w:rPr>
          <w:rFonts w:ascii="Times New Roman" w:hAnsi="Times New Roman"/>
          <w:b/>
          <w:sz w:val="20"/>
          <w:szCs w:val="20"/>
        </w:rPr>
        <w:t>Also describe any consideration of using information technology to reduce burden and specifically how this collection meets GPEA requirements.</w:t>
      </w:r>
    </w:p>
    <w:p w:rsidR="00AA1615" w:rsidRPr="00874E21" w:rsidP="00FD4FA0" w14:paraId="5383B9A3" w14:textId="77777777">
      <w:pPr>
        <w:tabs>
          <w:tab w:val="left" w:pos="360"/>
          <w:tab w:val="left" w:pos="630"/>
        </w:tabs>
        <w:rPr>
          <w:rFonts w:ascii="Times New Roman" w:hAnsi="Times New Roman"/>
          <w:sz w:val="20"/>
          <w:szCs w:val="20"/>
        </w:rPr>
      </w:pPr>
    </w:p>
    <w:p w:rsidR="00C30128" w:rsidRPr="00874E21" w:rsidP="00C30128" w14:paraId="7F757B60" w14:textId="3FEAE4D2">
      <w:pPr>
        <w:rPr>
          <w:rFonts w:ascii="Times New Roman" w:hAnsi="Times New Roman"/>
          <w:sz w:val="20"/>
          <w:szCs w:val="20"/>
        </w:rPr>
      </w:pPr>
      <w:r w:rsidRPr="00874E21">
        <w:rPr>
          <w:rFonts w:ascii="Times New Roman" w:hAnsi="Times New Roman"/>
          <w:sz w:val="20"/>
          <w:szCs w:val="20"/>
        </w:rPr>
        <w:t>43 CFR 3171</w:t>
      </w:r>
      <w:r w:rsidRPr="00874E21" w:rsidR="00E87169">
        <w:rPr>
          <w:rFonts w:ascii="Times New Roman" w:hAnsi="Times New Roman"/>
          <w:sz w:val="20"/>
          <w:szCs w:val="20"/>
        </w:rPr>
        <w:t>.5</w:t>
      </w:r>
      <w:r w:rsidRPr="00874E21" w:rsidR="001C1900">
        <w:rPr>
          <w:rFonts w:ascii="Times New Roman" w:hAnsi="Times New Roman"/>
          <w:sz w:val="20"/>
          <w:szCs w:val="20"/>
        </w:rPr>
        <w:t xml:space="preserve"> generally requires the electronic filing </w:t>
      </w:r>
      <w:r w:rsidRPr="00874E21">
        <w:rPr>
          <w:rFonts w:ascii="Times New Roman" w:hAnsi="Times New Roman"/>
          <w:sz w:val="20"/>
          <w:szCs w:val="20"/>
        </w:rPr>
        <w:t xml:space="preserve">(e-filing) </w:t>
      </w:r>
      <w:r w:rsidRPr="00874E21" w:rsidR="001C1900">
        <w:rPr>
          <w:rFonts w:ascii="Times New Roman" w:hAnsi="Times New Roman"/>
          <w:sz w:val="20"/>
          <w:szCs w:val="20"/>
        </w:rPr>
        <w:t>of all Applications for Permit to Drill (Form 3160-</w:t>
      </w:r>
      <w:r w:rsidRPr="00874E21" w:rsidR="00F65B46">
        <w:rPr>
          <w:rFonts w:ascii="Times New Roman" w:hAnsi="Times New Roman"/>
          <w:sz w:val="20"/>
          <w:szCs w:val="20"/>
        </w:rPr>
        <w:t>3</w:t>
      </w:r>
      <w:r w:rsidRPr="00874E21" w:rsidR="001C1900">
        <w:rPr>
          <w:rFonts w:ascii="Times New Roman" w:hAnsi="Times New Roman"/>
          <w:sz w:val="20"/>
          <w:szCs w:val="20"/>
        </w:rPr>
        <w:t>) and Notices of Staking (NOS).</w:t>
      </w:r>
      <w:r w:rsidRPr="00874E21" w:rsidR="006B1F29">
        <w:rPr>
          <w:rFonts w:ascii="Times New Roman" w:hAnsi="Times New Roman"/>
          <w:sz w:val="20"/>
          <w:szCs w:val="20"/>
        </w:rPr>
        <w:t xml:space="preserve"> </w:t>
      </w:r>
      <w:r w:rsidRPr="00874E21">
        <w:rPr>
          <w:rFonts w:ascii="Times New Roman" w:hAnsi="Times New Roman"/>
          <w:sz w:val="20"/>
          <w:szCs w:val="20"/>
        </w:rPr>
        <w:t xml:space="preserve">Those requirements are at sections </w:t>
      </w:r>
      <w:r w:rsidRPr="00874E21" w:rsidR="00E87169">
        <w:rPr>
          <w:rFonts w:ascii="Times New Roman" w:hAnsi="Times New Roman"/>
          <w:sz w:val="20"/>
          <w:szCs w:val="20"/>
        </w:rPr>
        <w:t>3171.5(a)</w:t>
      </w:r>
      <w:r w:rsidRPr="00874E21">
        <w:rPr>
          <w:rFonts w:ascii="Times New Roman" w:hAnsi="Times New Roman"/>
          <w:sz w:val="20"/>
          <w:szCs w:val="20"/>
        </w:rPr>
        <w:t xml:space="preserve"> </w:t>
      </w:r>
      <w:r w:rsidRPr="00874E21" w:rsidR="00E83353">
        <w:rPr>
          <w:rFonts w:ascii="Times New Roman" w:hAnsi="Times New Roman"/>
          <w:sz w:val="20"/>
          <w:szCs w:val="20"/>
        </w:rPr>
        <w:t xml:space="preserve">and </w:t>
      </w:r>
      <w:r w:rsidRPr="00874E21" w:rsidR="00CC3804">
        <w:rPr>
          <w:rFonts w:ascii="Times New Roman" w:hAnsi="Times New Roman"/>
          <w:sz w:val="20"/>
          <w:szCs w:val="20"/>
        </w:rPr>
        <w:t>3171.5(c)</w:t>
      </w:r>
      <w:r w:rsidRPr="00874E21" w:rsidR="00E83353">
        <w:rPr>
          <w:rFonts w:ascii="Times New Roman" w:hAnsi="Times New Roman"/>
          <w:sz w:val="20"/>
          <w:szCs w:val="20"/>
        </w:rPr>
        <w:t>.</w:t>
      </w:r>
    </w:p>
    <w:p w:rsidR="00C30128" w:rsidRPr="00874E21" w:rsidP="00C30128" w14:paraId="590B17EC" w14:textId="77777777">
      <w:pPr>
        <w:rPr>
          <w:rFonts w:ascii="Times New Roman" w:hAnsi="Times New Roman"/>
          <w:sz w:val="20"/>
          <w:szCs w:val="20"/>
        </w:rPr>
      </w:pPr>
    </w:p>
    <w:p w:rsidR="00314D27" w:rsidRPr="00874E21" w:rsidP="00C30128" w14:paraId="19A190ED" w14:textId="71453028">
      <w:pPr>
        <w:rPr>
          <w:rFonts w:ascii="Times New Roman" w:hAnsi="Times New Roman"/>
          <w:sz w:val="20"/>
          <w:szCs w:val="20"/>
        </w:rPr>
      </w:pPr>
      <w:r w:rsidRPr="00874E21">
        <w:rPr>
          <w:rFonts w:ascii="Times New Roman" w:hAnsi="Times New Roman"/>
          <w:sz w:val="20"/>
          <w:szCs w:val="20"/>
        </w:rPr>
        <w:t>43 CFR 3171.16</w:t>
      </w:r>
      <w:r w:rsidRPr="00874E21" w:rsidR="00C30128">
        <w:rPr>
          <w:rFonts w:ascii="Times New Roman" w:hAnsi="Times New Roman"/>
          <w:sz w:val="20"/>
          <w:szCs w:val="20"/>
        </w:rPr>
        <w:t xml:space="preserve"> also include a provision that authorizes operators to request a waiver from the e-filing </w:t>
      </w:r>
      <w:r w:rsidRPr="00874E21" w:rsidR="00E83353">
        <w:rPr>
          <w:rFonts w:ascii="Times New Roman" w:hAnsi="Times New Roman"/>
          <w:sz w:val="20"/>
          <w:szCs w:val="20"/>
        </w:rPr>
        <w:t>requirements.</w:t>
      </w:r>
      <w:r w:rsidRPr="00874E21" w:rsidR="006B1F29">
        <w:rPr>
          <w:rFonts w:ascii="Times New Roman" w:hAnsi="Times New Roman"/>
          <w:sz w:val="20"/>
          <w:szCs w:val="20"/>
        </w:rPr>
        <w:t xml:space="preserve"> </w:t>
      </w:r>
      <w:r w:rsidRPr="00874E21" w:rsidR="00C30128">
        <w:rPr>
          <w:rFonts w:ascii="Times New Roman" w:hAnsi="Times New Roman"/>
          <w:sz w:val="20"/>
          <w:szCs w:val="20"/>
        </w:rPr>
        <w:t xml:space="preserve">Submission of that request </w:t>
      </w:r>
      <w:r w:rsidRPr="00874E21" w:rsidR="00E83353">
        <w:rPr>
          <w:rFonts w:ascii="Times New Roman" w:hAnsi="Times New Roman"/>
          <w:sz w:val="20"/>
          <w:szCs w:val="20"/>
        </w:rPr>
        <w:t xml:space="preserve">may </w:t>
      </w:r>
      <w:r w:rsidRPr="00874E21" w:rsidR="00C30128">
        <w:rPr>
          <w:rFonts w:ascii="Times New Roman" w:hAnsi="Times New Roman"/>
          <w:sz w:val="20"/>
          <w:szCs w:val="20"/>
        </w:rPr>
        <w:t>be electronic or via hard copy.</w:t>
      </w:r>
      <w:r w:rsidRPr="00874E21" w:rsidR="006B1F29">
        <w:rPr>
          <w:rFonts w:ascii="Times New Roman" w:hAnsi="Times New Roman"/>
          <w:sz w:val="20"/>
          <w:szCs w:val="20"/>
        </w:rPr>
        <w:t xml:space="preserve"> </w:t>
      </w:r>
      <w:r w:rsidRPr="00874E21" w:rsidR="00C30128">
        <w:rPr>
          <w:rFonts w:ascii="Times New Roman" w:hAnsi="Times New Roman"/>
          <w:sz w:val="20"/>
          <w:szCs w:val="20"/>
        </w:rPr>
        <w:t>The request would have to be supported by an explanation of why the operator is not able t</w:t>
      </w:r>
      <w:r w:rsidRPr="00874E21" w:rsidR="00E83353">
        <w:rPr>
          <w:rFonts w:ascii="Times New Roman" w:hAnsi="Times New Roman"/>
          <w:sz w:val="20"/>
          <w:szCs w:val="20"/>
        </w:rPr>
        <w:t>o use the e-permitting system.</w:t>
      </w:r>
      <w:r w:rsidRPr="00874E21" w:rsidR="006B1F29">
        <w:rPr>
          <w:rFonts w:ascii="Times New Roman" w:hAnsi="Times New Roman"/>
          <w:sz w:val="20"/>
          <w:szCs w:val="20"/>
        </w:rPr>
        <w:t xml:space="preserve"> </w:t>
      </w:r>
      <w:r w:rsidRPr="00874E21" w:rsidR="00C30128">
        <w:rPr>
          <w:rFonts w:ascii="Times New Roman" w:hAnsi="Times New Roman"/>
          <w:sz w:val="20"/>
          <w:szCs w:val="20"/>
        </w:rPr>
        <w:t>In those exceptional cases, the BLM w</w:t>
      </w:r>
      <w:r w:rsidRPr="00874E21" w:rsidR="00E83353">
        <w:rPr>
          <w:rFonts w:ascii="Times New Roman" w:hAnsi="Times New Roman"/>
          <w:sz w:val="20"/>
          <w:szCs w:val="20"/>
        </w:rPr>
        <w:t>ill</w:t>
      </w:r>
      <w:r w:rsidRPr="00874E21" w:rsidR="00C30128">
        <w:rPr>
          <w:rFonts w:ascii="Times New Roman" w:hAnsi="Times New Roman"/>
          <w:sz w:val="20"/>
          <w:szCs w:val="20"/>
        </w:rPr>
        <w:t xml:space="preserve"> review the operator’s request and determine whether a waiver allowing the operator to submit hard copies is warranted.</w:t>
      </w:r>
    </w:p>
    <w:p w:rsidR="00314D27" w:rsidRPr="00874E21" w:rsidP="00FD4FA0" w14:paraId="6641A5EB" w14:textId="77777777">
      <w:pPr>
        <w:tabs>
          <w:tab w:val="left" w:pos="360"/>
          <w:tab w:val="left" w:pos="630"/>
        </w:tabs>
        <w:rPr>
          <w:rFonts w:ascii="Times New Roman" w:hAnsi="Times New Roman"/>
          <w:sz w:val="20"/>
          <w:szCs w:val="20"/>
        </w:rPr>
      </w:pPr>
    </w:p>
    <w:p w:rsidR="00AA1615" w:rsidRPr="00874E21" w:rsidP="00FD4FA0" w14:paraId="7F870FB2" w14:textId="5E77612F">
      <w:pPr>
        <w:tabs>
          <w:tab w:val="left" w:pos="360"/>
          <w:tab w:val="left" w:pos="630"/>
        </w:tabs>
        <w:rPr>
          <w:rFonts w:ascii="Times New Roman" w:hAnsi="Times New Roman"/>
          <w:sz w:val="20"/>
          <w:szCs w:val="20"/>
        </w:rPr>
      </w:pPr>
      <w:r w:rsidRPr="00874E21">
        <w:rPr>
          <w:rFonts w:ascii="Times New Roman" w:hAnsi="Times New Roman"/>
          <w:sz w:val="20"/>
          <w:szCs w:val="20"/>
        </w:rPr>
        <w:t>All forms for this collection are electronically available to the public in fillable, printable format at:</w:t>
      </w:r>
      <w:r w:rsidRPr="00874E21" w:rsidR="006B1F29">
        <w:rPr>
          <w:rFonts w:ascii="Times New Roman" w:hAnsi="Times New Roman"/>
          <w:sz w:val="20"/>
          <w:szCs w:val="20"/>
        </w:rPr>
        <w:t xml:space="preserve"> </w:t>
      </w:r>
      <w:r w:rsidRPr="00874E21" w:rsidR="004121F2">
        <w:rPr>
          <w:rFonts w:ascii="Times New Roman" w:hAnsi="Times New Roman"/>
          <w:sz w:val="20"/>
          <w:szCs w:val="20"/>
        </w:rPr>
        <w:t>https://www.blm.gov/services/electronic-forms</w:t>
      </w:r>
      <w:r w:rsidRPr="00874E21">
        <w:rPr>
          <w:rFonts w:ascii="Times New Roman" w:hAnsi="Times New Roman"/>
          <w:sz w:val="20"/>
          <w:szCs w:val="20"/>
        </w:rPr>
        <w:t xml:space="preserve">. A respondent who </w:t>
      </w:r>
      <w:r w:rsidRPr="00874E21" w:rsidR="00E83353">
        <w:rPr>
          <w:rFonts w:ascii="Times New Roman" w:hAnsi="Times New Roman"/>
          <w:sz w:val="20"/>
          <w:szCs w:val="20"/>
        </w:rPr>
        <w:t xml:space="preserve">has obtained a waiver (as described above) or who chooses to submit one of the other fillable, printable forms electronically, may </w:t>
      </w:r>
      <w:r w:rsidRPr="00874E21">
        <w:rPr>
          <w:rFonts w:ascii="Times New Roman" w:hAnsi="Times New Roman"/>
          <w:sz w:val="20"/>
          <w:szCs w:val="20"/>
        </w:rPr>
        <w:t>do so by scanning and then emailing it to the appropriate BLM office.</w:t>
      </w:r>
    </w:p>
    <w:p w:rsidR="007154C0" w:rsidRPr="00874E21" w:rsidP="00884A6D" w14:paraId="7B720C02" w14:textId="77777777">
      <w:pPr>
        <w:tabs>
          <w:tab w:val="left" w:pos="360"/>
          <w:tab w:val="left" w:pos="630"/>
        </w:tabs>
        <w:rPr>
          <w:rFonts w:ascii="Times New Roman" w:hAnsi="Times New Roman"/>
          <w:sz w:val="20"/>
          <w:szCs w:val="20"/>
        </w:rPr>
      </w:pPr>
    </w:p>
    <w:p w:rsidR="00E95B02" w:rsidRPr="00874E21" w:rsidP="00E95B02" w14:paraId="61439BBD" w14:textId="1E59DA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4.</w:t>
      </w:r>
      <w:r w:rsidRPr="00874E21">
        <w:rPr>
          <w:rFonts w:ascii="Times New Roman" w:hAnsi="Times New Roman"/>
          <w:b/>
          <w:sz w:val="20"/>
          <w:szCs w:val="20"/>
        </w:rPr>
        <w:tab/>
        <w:t>Describe efforts to identify duplication.</w:t>
      </w:r>
      <w:r w:rsidRPr="00874E21" w:rsidR="006B1F29">
        <w:rPr>
          <w:rFonts w:ascii="Times New Roman" w:hAnsi="Times New Roman"/>
          <w:b/>
          <w:sz w:val="20"/>
          <w:szCs w:val="20"/>
        </w:rPr>
        <w:t xml:space="preserve"> </w:t>
      </w:r>
      <w:r w:rsidRPr="00874E21">
        <w:rPr>
          <w:rFonts w:ascii="Times New Roman" w:hAnsi="Times New Roman"/>
          <w:b/>
          <w:sz w:val="20"/>
          <w:szCs w:val="20"/>
        </w:rPr>
        <w:t>Show specifically why any similar information already available cannot be used or modified for use for the purposes described in Item 2 above.</w:t>
      </w:r>
    </w:p>
    <w:p w:rsidR="007154C0" w:rsidRPr="00874E21" w:rsidP="00884A6D" w14:paraId="79BA9AF7"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7154C0" w:rsidRPr="00874E21" w:rsidP="00884A6D" w14:paraId="06D7F8DC" w14:textId="4E4D8A89">
      <w:pPr>
        <w:tabs>
          <w:tab w:val="left" w:pos="360"/>
          <w:tab w:val="left" w:pos="630"/>
        </w:tabs>
        <w:rPr>
          <w:rFonts w:ascii="Times New Roman" w:hAnsi="Times New Roman"/>
          <w:sz w:val="20"/>
          <w:szCs w:val="20"/>
        </w:rPr>
      </w:pPr>
      <w:r w:rsidRPr="00874E21">
        <w:rPr>
          <w:rFonts w:ascii="Times New Roman" w:hAnsi="Times New Roman"/>
          <w:sz w:val="20"/>
          <w:szCs w:val="20"/>
        </w:rPr>
        <w:t xml:space="preserve">No duplication of information occurs in the information </w:t>
      </w:r>
      <w:r w:rsidRPr="00874E21" w:rsidR="008702B5">
        <w:rPr>
          <w:rFonts w:ascii="Times New Roman" w:hAnsi="Times New Roman"/>
          <w:sz w:val="20"/>
          <w:szCs w:val="20"/>
        </w:rPr>
        <w:t xml:space="preserve">the BLM </w:t>
      </w:r>
      <w:r w:rsidRPr="00874E21">
        <w:rPr>
          <w:rFonts w:ascii="Times New Roman" w:hAnsi="Times New Roman"/>
          <w:sz w:val="20"/>
          <w:szCs w:val="20"/>
        </w:rPr>
        <w:t>collect</w:t>
      </w:r>
      <w:r w:rsidRPr="00874E21" w:rsidR="008702B5">
        <w:rPr>
          <w:rFonts w:ascii="Times New Roman" w:hAnsi="Times New Roman"/>
          <w:sz w:val="20"/>
          <w:szCs w:val="20"/>
        </w:rPr>
        <w:t>s</w:t>
      </w:r>
      <w:r w:rsidRPr="00874E21">
        <w:rPr>
          <w:rFonts w:ascii="Times New Roman" w:hAnsi="Times New Roman"/>
          <w:sz w:val="20"/>
          <w:szCs w:val="20"/>
        </w:rPr>
        <w:t xml:space="preserve">. The requested information is unique to the </w:t>
      </w:r>
      <w:r w:rsidRPr="00874E21" w:rsidR="00EB5961">
        <w:rPr>
          <w:rFonts w:ascii="Times New Roman" w:hAnsi="Times New Roman"/>
          <w:sz w:val="20"/>
          <w:szCs w:val="20"/>
        </w:rPr>
        <w:t>operator/operating rights owner</w:t>
      </w:r>
      <w:r w:rsidRPr="00874E21">
        <w:rPr>
          <w:rFonts w:ascii="Times New Roman" w:hAnsi="Times New Roman"/>
          <w:sz w:val="20"/>
          <w:szCs w:val="20"/>
        </w:rPr>
        <w:t xml:space="preserve"> </w:t>
      </w:r>
      <w:r w:rsidRPr="00874E21" w:rsidR="00B07BA9">
        <w:rPr>
          <w:rFonts w:ascii="Times New Roman" w:hAnsi="Times New Roman"/>
          <w:sz w:val="20"/>
          <w:szCs w:val="20"/>
        </w:rPr>
        <w:t xml:space="preserve">and the lease </w:t>
      </w:r>
      <w:r w:rsidRPr="00874E21">
        <w:rPr>
          <w:rFonts w:ascii="Times New Roman" w:hAnsi="Times New Roman"/>
          <w:sz w:val="20"/>
          <w:szCs w:val="20"/>
        </w:rPr>
        <w:t>and is not available from any other data source.</w:t>
      </w:r>
      <w:r w:rsidRPr="00874E21" w:rsidR="006B1F29">
        <w:rPr>
          <w:rFonts w:ascii="Times New Roman" w:hAnsi="Times New Roman"/>
          <w:sz w:val="20"/>
          <w:szCs w:val="20"/>
        </w:rPr>
        <w:t xml:space="preserve"> </w:t>
      </w:r>
      <w:r w:rsidRPr="00874E21">
        <w:rPr>
          <w:rFonts w:ascii="Times New Roman" w:hAnsi="Times New Roman"/>
          <w:sz w:val="20"/>
          <w:szCs w:val="20"/>
        </w:rPr>
        <w:t>No similar information is available or able to be modified. The information is re</w:t>
      </w:r>
      <w:r w:rsidRPr="00874E21" w:rsidR="00656F1D">
        <w:rPr>
          <w:rFonts w:ascii="Times New Roman" w:hAnsi="Times New Roman"/>
          <w:sz w:val="20"/>
          <w:szCs w:val="20"/>
        </w:rPr>
        <w:t>quired to receive a benefit.</w:t>
      </w:r>
    </w:p>
    <w:p w:rsidR="007154C0" w:rsidRPr="00874E21" w:rsidP="00884A6D" w14:paraId="2672BE9B" w14:textId="77777777">
      <w:pPr>
        <w:tabs>
          <w:tab w:val="left" w:pos="360"/>
          <w:tab w:val="left" w:pos="630"/>
        </w:tabs>
        <w:rPr>
          <w:rFonts w:ascii="Times New Roman" w:hAnsi="Times New Roman"/>
          <w:sz w:val="20"/>
          <w:szCs w:val="20"/>
        </w:rPr>
      </w:pPr>
    </w:p>
    <w:p w:rsidR="00936F0D" w:rsidRPr="00874E21" w:rsidP="00936F0D" w14:paraId="1B06F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5.</w:t>
      </w:r>
      <w:r w:rsidRPr="00874E21">
        <w:rPr>
          <w:rFonts w:ascii="Times New Roman" w:hAnsi="Times New Roman"/>
          <w:b/>
          <w:sz w:val="20"/>
          <w:szCs w:val="20"/>
        </w:rPr>
        <w:tab/>
        <w:t>If the collection of information impacts small businesses or other small entities, describe any methods used to minimize burden.</w:t>
      </w:r>
    </w:p>
    <w:p w:rsidR="007154C0" w:rsidRPr="00874E21" w:rsidP="00884A6D" w14:paraId="75B1CCF4" w14:textId="77777777">
      <w:pPr>
        <w:tabs>
          <w:tab w:val="left" w:pos="360"/>
          <w:tab w:val="left" w:pos="630"/>
        </w:tabs>
        <w:rPr>
          <w:rFonts w:ascii="Times New Roman" w:hAnsi="Times New Roman"/>
          <w:sz w:val="20"/>
          <w:szCs w:val="20"/>
        </w:rPr>
      </w:pPr>
    </w:p>
    <w:p w:rsidR="004166C7" w:rsidRPr="00874E21" w:rsidP="00884A6D" w14:paraId="4110AF9E" w14:textId="386192B7">
      <w:pPr>
        <w:tabs>
          <w:tab w:val="left" w:pos="360"/>
          <w:tab w:val="left" w:pos="630"/>
        </w:tabs>
        <w:rPr>
          <w:rFonts w:ascii="Times New Roman" w:hAnsi="Times New Roman"/>
          <w:sz w:val="20"/>
          <w:szCs w:val="20"/>
        </w:rPr>
      </w:pPr>
      <w:r w:rsidRPr="00874E21">
        <w:rPr>
          <w:rFonts w:ascii="Times New Roman" w:hAnsi="Times New Roman"/>
          <w:sz w:val="20"/>
          <w:szCs w:val="20"/>
        </w:rPr>
        <w:t>The BLM is not required to collect inf</w:t>
      </w:r>
      <w:r w:rsidRPr="00874E21" w:rsidR="00E90EBC">
        <w:rPr>
          <w:rFonts w:ascii="Times New Roman" w:hAnsi="Times New Roman"/>
          <w:sz w:val="20"/>
          <w:szCs w:val="20"/>
        </w:rPr>
        <w:t xml:space="preserve">ormation on whether </w:t>
      </w:r>
      <w:r w:rsidRPr="00874E21">
        <w:rPr>
          <w:rFonts w:ascii="Times New Roman" w:hAnsi="Times New Roman"/>
          <w:sz w:val="20"/>
          <w:szCs w:val="20"/>
        </w:rPr>
        <w:t xml:space="preserve">the respondents qualify as small businesses or small entities. </w:t>
      </w:r>
      <w:r w:rsidRPr="00874E21" w:rsidR="00C10781">
        <w:rPr>
          <w:rFonts w:ascii="Times New Roman" w:hAnsi="Times New Roman"/>
          <w:sz w:val="20"/>
          <w:szCs w:val="20"/>
        </w:rPr>
        <w:t xml:space="preserve">Because oil and gas operations and production tend to be capital-intensive activities, the BLM estimates that only about </w:t>
      </w:r>
      <w:r w:rsidRPr="00874E21" w:rsidR="00CA5EB7">
        <w:rPr>
          <w:rFonts w:ascii="Times New Roman" w:hAnsi="Times New Roman"/>
          <w:sz w:val="20"/>
          <w:szCs w:val="20"/>
        </w:rPr>
        <w:t xml:space="preserve">5 </w:t>
      </w:r>
      <w:r w:rsidRPr="00874E21" w:rsidR="00C10781">
        <w:rPr>
          <w:rFonts w:ascii="Times New Roman" w:hAnsi="Times New Roman"/>
          <w:sz w:val="20"/>
          <w:szCs w:val="20"/>
        </w:rPr>
        <w:t>percent of the respondents are small businesses or other small entities.</w:t>
      </w:r>
      <w:r w:rsidRPr="00874E21" w:rsidR="006B1F29">
        <w:rPr>
          <w:rFonts w:ascii="Times New Roman" w:hAnsi="Times New Roman"/>
          <w:sz w:val="20"/>
          <w:szCs w:val="20"/>
        </w:rPr>
        <w:t xml:space="preserve"> </w:t>
      </w:r>
      <w:r w:rsidRPr="00874E21">
        <w:rPr>
          <w:rFonts w:ascii="Times New Roman" w:hAnsi="Times New Roman"/>
          <w:sz w:val="20"/>
          <w:szCs w:val="20"/>
        </w:rPr>
        <w:t>The information require</w:t>
      </w:r>
      <w:r w:rsidRPr="00874E21" w:rsidR="00C10781">
        <w:rPr>
          <w:rFonts w:ascii="Times New Roman" w:hAnsi="Times New Roman"/>
          <w:sz w:val="20"/>
          <w:szCs w:val="20"/>
        </w:rPr>
        <w:t>d</w:t>
      </w:r>
      <w:r w:rsidRPr="00874E21">
        <w:rPr>
          <w:rFonts w:ascii="Times New Roman" w:hAnsi="Times New Roman"/>
          <w:sz w:val="20"/>
          <w:szCs w:val="20"/>
        </w:rPr>
        <w:t xml:space="preserve"> from all respondents is limited to the minimum necessary to authorize and </w:t>
      </w:r>
      <w:r w:rsidRPr="00874E21" w:rsidR="005A13DE">
        <w:rPr>
          <w:rFonts w:ascii="Times New Roman" w:hAnsi="Times New Roman"/>
          <w:sz w:val="20"/>
          <w:szCs w:val="20"/>
        </w:rPr>
        <w:t>regulate</w:t>
      </w:r>
      <w:r w:rsidRPr="00874E21">
        <w:rPr>
          <w:rFonts w:ascii="Times New Roman" w:hAnsi="Times New Roman"/>
          <w:sz w:val="20"/>
          <w:szCs w:val="20"/>
        </w:rPr>
        <w:t xml:space="preserve"> oil and g</w:t>
      </w:r>
      <w:r w:rsidRPr="00874E21" w:rsidR="006731BC">
        <w:rPr>
          <w:rFonts w:ascii="Times New Roman" w:hAnsi="Times New Roman"/>
          <w:sz w:val="20"/>
          <w:szCs w:val="20"/>
        </w:rPr>
        <w:t>as operations on public lands.</w:t>
      </w:r>
    </w:p>
    <w:p w:rsidR="004166C7" w:rsidRPr="00874E21" w:rsidP="00884A6D" w14:paraId="382E075B" w14:textId="77777777">
      <w:pPr>
        <w:tabs>
          <w:tab w:val="left" w:pos="360"/>
          <w:tab w:val="left" w:pos="630"/>
        </w:tabs>
        <w:rPr>
          <w:rFonts w:ascii="Times New Roman" w:hAnsi="Times New Roman"/>
          <w:sz w:val="20"/>
          <w:szCs w:val="20"/>
        </w:rPr>
      </w:pPr>
    </w:p>
    <w:p w:rsidR="00936F0D" w:rsidRPr="00874E21" w:rsidP="00936F0D" w14:paraId="58DD0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6.</w:t>
      </w:r>
      <w:r w:rsidRPr="00874E21">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00936F0D" w:rsidRPr="00874E21" w:rsidP="00884A6D" w14:paraId="3298F353" w14:textId="77777777">
      <w:pPr>
        <w:tabs>
          <w:tab w:val="left" w:pos="360"/>
          <w:tab w:val="left" w:pos="630"/>
        </w:tabs>
        <w:rPr>
          <w:rFonts w:ascii="Times New Roman" w:hAnsi="Times New Roman"/>
          <w:sz w:val="20"/>
          <w:szCs w:val="20"/>
        </w:rPr>
      </w:pPr>
    </w:p>
    <w:p w:rsidR="00DA2741" w:rsidRPr="00874E21" w:rsidP="00884A6D" w14:paraId="30BB73B2" w14:textId="6917A05A">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 xml:space="preserve">The frequency of these </w:t>
      </w:r>
      <w:r w:rsidRPr="00874E21" w:rsidR="006B1F29">
        <w:rPr>
          <w:rFonts w:ascii="Times New Roman" w:hAnsi="Times New Roman"/>
          <w:sz w:val="20"/>
          <w:szCs w:val="20"/>
        </w:rPr>
        <w:t>IC</w:t>
      </w:r>
      <w:r w:rsidRPr="00874E21">
        <w:rPr>
          <w:rFonts w:ascii="Times New Roman" w:hAnsi="Times New Roman"/>
          <w:sz w:val="20"/>
          <w:szCs w:val="20"/>
        </w:rPr>
        <w:t xml:space="preserve">s is “on occasion.” Therefore, less frequent data collection would mean not collecting the information. If </w:t>
      </w:r>
      <w:r w:rsidRPr="00874E21" w:rsidR="00CA5EB7">
        <w:rPr>
          <w:rFonts w:ascii="Times New Roman" w:hAnsi="Times New Roman"/>
          <w:sz w:val="20"/>
          <w:szCs w:val="20"/>
        </w:rPr>
        <w:t>the BLM</w:t>
      </w:r>
      <w:r w:rsidRPr="00874E21" w:rsidR="00CF5749">
        <w:rPr>
          <w:rFonts w:ascii="Times New Roman" w:hAnsi="Times New Roman"/>
          <w:sz w:val="20"/>
          <w:szCs w:val="20"/>
        </w:rPr>
        <w:t xml:space="preserve"> did not collect the information</w:t>
      </w:r>
      <w:r w:rsidRPr="00874E21">
        <w:rPr>
          <w:rFonts w:ascii="Times New Roman" w:hAnsi="Times New Roman"/>
          <w:sz w:val="20"/>
          <w:szCs w:val="20"/>
        </w:rPr>
        <w:t xml:space="preserve">, </w:t>
      </w:r>
      <w:r w:rsidRPr="00874E21" w:rsidR="003D23C7">
        <w:rPr>
          <w:rFonts w:ascii="Times New Roman" w:hAnsi="Times New Roman"/>
          <w:sz w:val="20"/>
          <w:szCs w:val="20"/>
        </w:rPr>
        <w:t xml:space="preserve">or collected it less frequently, </w:t>
      </w:r>
      <w:r w:rsidRPr="00874E21" w:rsidR="009D245D">
        <w:rPr>
          <w:rFonts w:ascii="Times New Roman" w:hAnsi="Times New Roman"/>
          <w:sz w:val="20"/>
          <w:szCs w:val="20"/>
        </w:rPr>
        <w:t>oil and gas</w:t>
      </w:r>
      <w:r w:rsidRPr="00874E21" w:rsidR="00C419B0">
        <w:rPr>
          <w:rFonts w:ascii="Times New Roman" w:hAnsi="Times New Roman"/>
          <w:sz w:val="20"/>
          <w:szCs w:val="20"/>
        </w:rPr>
        <w:t xml:space="preserve"> </w:t>
      </w:r>
      <w:r w:rsidRPr="00874E21">
        <w:rPr>
          <w:rFonts w:ascii="Times New Roman" w:hAnsi="Times New Roman"/>
          <w:sz w:val="20"/>
          <w:szCs w:val="20"/>
        </w:rPr>
        <w:t xml:space="preserve">leasing </w:t>
      </w:r>
      <w:r w:rsidRPr="00874E21" w:rsidR="00DF17AA">
        <w:rPr>
          <w:rFonts w:ascii="Times New Roman" w:hAnsi="Times New Roman"/>
          <w:sz w:val="20"/>
          <w:szCs w:val="20"/>
        </w:rPr>
        <w:t xml:space="preserve">activities </w:t>
      </w:r>
      <w:r w:rsidRPr="00874E21" w:rsidR="00CF5749">
        <w:rPr>
          <w:rFonts w:ascii="Times New Roman" w:hAnsi="Times New Roman"/>
          <w:sz w:val="20"/>
          <w:szCs w:val="20"/>
        </w:rPr>
        <w:t xml:space="preserve">and operations </w:t>
      </w:r>
      <w:r w:rsidRPr="00874E21">
        <w:rPr>
          <w:rFonts w:ascii="Times New Roman" w:hAnsi="Times New Roman"/>
          <w:sz w:val="20"/>
          <w:szCs w:val="20"/>
        </w:rPr>
        <w:t>could not occur</w:t>
      </w:r>
      <w:r w:rsidRPr="00874E21" w:rsidR="003D23C7">
        <w:rPr>
          <w:rFonts w:ascii="Times New Roman" w:hAnsi="Times New Roman"/>
          <w:sz w:val="20"/>
          <w:szCs w:val="20"/>
        </w:rPr>
        <w:t xml:space="preserve"> on Federal or Indian </w:t>
      </w:r>
      <w:r w:rsidRPr="00874E21" w:rsidR="00BE7530">
        <w:rPr>
          <w:rFonts w:ascii="Times New Roman" w:hAnsi="Times New Roman"/>
          <w:sz w:val="20"/>
          <w:szCs w:val="20"/>
        </w:rPr>
        <w:t xml:space="preserve">trust </w:t>
      </w:r>
      <w:r w:rsidRPr="00874E21" w:rsidR="003D23C7">
        <w:rPr>
          <w:rFonts w:ascii="Times New Roman" w:hAnsi="Times New Roman"/>
          <w:sz w:val="20"/>
          <w:szCs w:val="20"/>
        </w:rPr>
        <w:t>leases</w:t>
      </w:r>
      <w:r w:rsidRPr="00874E21" w:rsidR="00CA5EB7">
        <w:rPr>
          <w:rFonts w:ascii="Times New Roman" w:hAnsi="Times New Roman"/>
          <w:sz w:val="20"/>
          <w:szCs w:val="20"/>
        </w:rPr>
        <w:t>,</w:t>
      </w:r>
      <w:r w:rsidRPr="00874E21" w:rsidR="003D23C7">
        <w:rPr>
          <w:rFonts w:ascii="Times New Roman" w:hAnsi="Times New Roman"/>
          <w:sz w:val="20"/>
          <w:szCs w:val="20"/>
        </w:rPr>
        <w:t xml:space="preserve"> in compliance with pertinent statutes.</w:t>
      </w:r>
    </w:p>
    <w:p w:rsidR="007154C0" w:rsidRPr="00874E21" w:rsidP="00884A6D" w14:paraId="22524484" w14:textId="77777777">
      <w:pPr>
        <w:tabs>
          <w:tab w:val="left" w:pos="360"/>
          <w:tab w:val="left" w:pos="630"/>
        </w:tabs>
        <w:rPr>
          <w:rFonts w:ascii="Times New Roman" w:hAnsi="Times New Roman"/>
          <w:sz w:val="20"/>
          <w:szCs w:val="20"/>
        </w:rPr>
      </w:pPr>
    </w:p>
    <w:p w:rsidR="00D6689D" w:rsidRPr="00874E21" w:rsidP="00D6689D" w14:paraId="491B2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7.</w:t>
      </w:r>
      <w:r w:rsidRPr="00874E21">
        <w:rPr>
          <w:rFonts w:ascii="Times New Roman" w:hAnsi="Times New Roman"/>
          <w:b/>
          <w:sz w:val="20"/>
          <w:szCs w:val="20"/>
        </w:rPr>
        <w:tab/>
        <w:t>Explain any special circumstances that would cause an information collection to be conducted in a manner:</w:t>
      </w:r>
    </w:p>
    <w:p w:rsidR="00D6689D" w:rsidRPr="00874E21" w:rsidP="00D6689D" w14:paraId="32E90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requiring respondents to report information to the agency more often than quarterly;</w:t>
      </w:r>
    </w:p>
    <w:p w:rsidR="00D6689D" w:rsidRPr="00874E21" w:rsidP="00D6689D" w14:paraId="2FE2E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requiring respondents to prepare a written response to a collection of information in fewer than 30 days after receipt of it;</w:t>
      </w:r>
    </w:p>
    <w:p w:rsidR="00D6689D" w:rsidRPr="00874E21" w:rsidP="00D6689D" w14:paraId="2FEF87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requiring respondents to submit more than an original and two copies of any document;</w:t>
      </w:r>
    </w:p>
    <w:p w:rsidR="00D6689D" w:rsidRPr="00874E21" w:rsidP="00D6689D" w14:paraId="13371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requiring respondents to retain records, other than health, medical, government contract, grant-in-aid, or tax records, for more than three years;</w:t>
      </w:r>
    </w:p>
    <w:p w:rsidR="00D6689D" w:rsidRPr="00874E21" w:rsidP="00D6689D" w14:paraId="43205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in connection with a statistical survey that is not designed to produce valid and reliable results that can be generalized to the universe of study;</w:t>
      </w:r>
    </w:p>
    <w:p w:rsidR="00D6689D" w:rsidRPr="00874E21" w:rsidP="00D6689D" w14:paraId="4AC24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requiring the use of a statistical data classification that has not been reviewed and approved by OMB;</w:t>
      </w:r>
    </w:p>
    <w:p w:rsidR="00D6689D" w:rsidRPr="00874E21" w:rsidP="00D6689D" w14:paraId="1A7FA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 xml:space="preserve">that includes a pledge of confidentiality that is not supported by authority established in statute or regulation, that is not supported by disclosure and data security policies that are consistent with the </w:t>
      </w:r>
      <w:r w:rsidRPr="00874E21">
        <w:rPr>
          <w:rFonts w:ascii="Times New Roman" w:hAnsi="Times New Roman"/>
          <w:b/>
          <w:sz w:val="20"/>
          <w:szCs w:val="20"/>
        </w:rPr>
        <w:t>pledge, or which unnecessarily impedes sharing of data with other agencies for compatible confidential use; or</w:t>
      </w:r>
    </w:p>
    <w:p w:rsidR="00D6689D" w:rsidRPr="00874E21" w:rsidP="00D6689D" w14:paraId="2D95E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7154C0" w:rsidRPr="00874E21" w:rsidP="00884A6D" w14:paraId="6B7CCF02" w14:textId="77777777">
      <w:pPr>
        <w:tabs>
          <w:tab w:val="left" w:pos="360"/>
          <w:tab w:val="left" w:pos="630"/>
        </w:tabs>
        <w:rPr>
          <w:rFonts w:ascii="Times New Roman" w:hAnsi="Times New Roman"/>
          <w:sz w:val="20"/>
          <w:szCs w:val="20"/>
        </w:rPr>
      </w:pPr>
    </w:p>
    <w:p w:rsidR="004E2606" w:rsidRPr="00874E21" w:rsidP="004E2606" w14:paraId="2E1E6B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Three categories of regulations present special circumstances within the meaning of this query:</w:t>
      </w:r>
    </w:p>
    <w:p w:rsidR="004E2606" w:rsidRPr="00874E21" w:rsidP="004E2606" w14:paraId="601F21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E2606" w:rsidRPr="00874E21" w:rsidP="00613C1C" w14:paraId="255B43F0" w14:textId="77777777">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0"/>
          <w:szCs w:val="20"/>
        </w:rPr>
      </w:pPr>
      <w:r w:rsidRPr="00874E21">
        <w:rPr>
          <w:rFonts w:ascii="Times New Roman" w:hAnsi="Times New Roman"/>
          <w:sz w:val="20"/>
          <w:szCs w:val="20"/>
        </w:rPr>
        <w:t>Those that require respondents to report information to the agency more often than quarterly;</w:t>
      </w:r>
    </w:p>
    <w:p w:rsidR="00801DA3" w:rsidRPr="00874E21" w:rsidP="00801DA3" w14:paraId="394A0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p>
    <w:p w:rsidR="004E2606" w:rsidRPr="00874E21" w:rsidP="00613C1C" w14:paraId="67B2E27B" w14:textId="77777777">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0"/>
          <w:szCs w:val="20"/>
        </w:rPr>
      </w:pPr>
      <w:r w:rsidRPr="00874E21">
        <w:rPr>
          <w:rFonts w:ascii="Times New Roman" w:hAnsi="Times New Roman"/>
          <w:sz w:val="20"/>
          <w:szCs w:val="20"/>
        </w:rPr>
        <w:t>Those that require respondents to prepare a written response to a collection of information in few</w:t>
      </w:r>
      <w:r w:rsidRPr="00874E21" w:rsidR="00881676">
        <w:rPr>
          <w:rFonts w:ascii="Times New Roman" w:hAnsi="Times New Roman"/>
          <w:sz w:val="20"/>
          <w:szCs w:val="20"/>
        </w:rPr>
        <w:t>er</w:t>
      </w:r>
      <w:r w:rsidRPr="00874E21">
        <w:rPr>
          <w:rFonts w:ascii="Times New Roman" w:hAnsi="Times New Roman"/>
          <w:sz w:val="20"/>
          <w:szCs w:val="20"/>
        </w:rPr>
        <w:t xml:space="preserve"> than 30 days after receipt of it; and</w:t>
      </w:r>
    </w:p>
    <w:p w:rsidR="00801DA3" w:rsidRPr="00874E21" w:rsidP="00801DA3" w14:paraId="54A76452" w14:textId="77777777">
      <w:pPr>
        <w:pStyle w:val="ListParagraph"/>
        <w:ind w:left="360" w:hanging="360"/>
        <w:rPr>
          <w:rFonts w:ascii="Times New Roman" w:hAnsi="Times New Roman"/>
          <w:sz w:val="20"/>
          <w:szCs w:val="20"/>
        </w:rPr>
      </w:pPr>
    </w:p>
    <w:p w:rsidR="004E2606" w:rsidRPr="00874E21" w:rsidP="00613C1C" w14:paraId="34C07D40" w14:textId="1F7834FC">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0"/>
          <w:szCs w:val="20"/>
        </w:rPr>
      </w:pPr>
      <w:r w:rsidRPr="00874E21">
        <w:rPr>
          <w:rFonts w:ascii="Times New Roman" w:hAnsi="Times New Roman"/>
          <w:sz w:val="20"/>
          <w:szCs w:val="20"/>
        </w:rPr>
        <w:t>Those that require respondents to retain records for more than three years</w:t>
      </w:r>
    </w:p>
    <w:p w:rsidR="004E2606" w:rsidRPr="00874E21" w:rsidP="00EC1418" w14:paraId="3895ADB1" w14:textId="77777777">
      <w:pPr>
        <w:widowControl/>
        <w:rPr>
          <w:rFonts w:ascii="Times New Roman" w:hAnsi="Times New Roman"/>
          <w:sz w:val="20"/>
          <w:szCs w:val="20"/>
        </w:rPr>
      </w:pPr>
    </w:p>
    <w:p w:rsidR="004E2606" w:rsidRPr="00874E21" w:rsidP="00EC1418" w14:paraId="613532EB" w14:textId="77777777">
      <w:pPr>
        <w:widowControl/>
        <w:rPr>
          <w:rFonts w:ascii="Times New Roman" w:hAnsi="Times New Roman"/>
          <w:i/>
          <w:sz w:val="20"/>
          <w:szCs w:val="20"/>
        </w:rPr>
      </w:pPr>
      <w:r w:rsidRPr="00874E21">
        <w:rPr>
          <w:rFonts w:ascii="Times New Roman" w:hAnsi="Times New Roman"/>
          <w:i/>
          <w:sz w:val="20"/>
          <w:szCs w:val="20"/>
        </w:rPr>
        <w:t>Retention of Records</w:t>
      </w:r>
    </w:p>
    <w:p w:rsidR="004E2606" w:rsidRPr="00874E21" w:rsidP="00EC1418" w14:paraId="50EF567C" w14:textId="77777777">
      <w:pPr>
        <w:widowControl/>
        <w:rPr>
          <w:rFonts w:ascii="Times New Roman" w:hAnsi="Times New Roman"/>
          <w:sz w:val="20"/>
          <w:szCs w:val="20"/>
        </w:rPr>
      </w:pPr>
    </w:p>
    <w:p w:rsidR="00A757C7" w:rsidRPr="00874E21" w:rsidP="00E8774B" w14:paraId="08D5A938" w14:textId="77777777">
      <w:pPr>
        <w:widowControl/>
        <w:rPr>
          <w:rFonts w:ascii="Times New Roman" w:hAnsi="Times New Roman"/>
          <w:sz w:val="20"/>
          <w:szCs w:val="20"/>
        </w:rPr>
      </w:pPr>
      <w:r w:rsidRPr="00874E21">
        <w:rPr>
          <w:rFonts w:ascii="Times New Roman" w:hAnsi="Times New Roman"/>
          <w:sz w:val="20"/>
          <w:szCs w:val="20"/>
        </w:rPr>
        <w:t>43 CFR 3162.4-1</w:t>
      </w:r>
    </w:p>
    <w:p w:rsidR="00A757C7" w:rsidRPr="00874E21" w:rsidP="00A757C7" w14:paraId="07C9787A" w14:textId="77777777">
      <w:pPr>
        <w:widowControl/>
        <w:rPr>
          <w:rFonts w:ascii="Times New Roman" w:hAnsi="Times New Roman"/>
          <w:sz w:val="20"/>
          <w:szCs w:val="20"/>
        </w:rPr>
      </w:pPr>
    </w:p>
    <w:p w:rsidR="00F44549" w:rsidRPr="00874E21" w:rsidP="003D438C" w14:paraId="571F9D76" w14:textId="47D60157">
      <w:pPr>
        <w:widowControl/>
        <w:rPr>
          <w:rFonts w:ascii="Times New Roman" w:hAnsi="Times New Roman"/>
          <w:sz w:val="20"/>
          <w:szCs w:val="20"/>
        </w:rPr>
      </w:pPr>
      <w:r w:rsidRPr="00874E21">
        <w:rPr>
          <w:rFonts w:ascii="Times New Roman" w:hAnsi="Times New Roman"/>
          <w:sz w:val="20"/>
          <w:szCs w:val="20"/>
        </w:rPr>
        <w:t>43 CFR</w:t>
      </w:r>
      <w:r w:rsidRPr="00874E21" w:rsidR="00EC1418">
        <w:rPr>
          <w:rFonts w:ascii="Times New Roman" w:hAnsi="Times New Roman"/>
          <w:sz w:val="20"/>
          <w:szCs w:val="20"/>
        </w:rPr>
        <w:t xml:space="preserve"> 3162.4-1</w:t>
      </w:r>
      <w:r w:rsidRPr="00874E21" w:rsidR="00356E88">
        <w:rPr>
          <w:rFonts w:ascii="Times New Roman" w:hAnsi="Times New Roman"/>
          <w:sz w:val="20"/>
          <w:szCs w:val="20"/>
        </w:rPr>
        <w:t>,</w:t>
      </w:r>
      <w:r w:rsidRPr="00874E21" w:rsidR="00EC1418">
        <w:rPr>
          <w:rFonts w:ascii="Times New Roman" w:hAnsi="Times New Roman"/>
          <w:sz w:val="20"/>
          <w:szCs w:val="20"/>
        </w:rPr>
        <w:t xml:space="preserve"> </w:t>
      </w:r>
      <w:r w:rsidRPr="00874E21" w:rsidR="00162971">
        <w:rPr>
          <w:rFonts w:ascii="Times New Roman" w:hAnsi="Times New Roman"/>
          <w:sz w:val="20"/>
          <w:szCs w:val="20"/>
        </w:rPr>
        <w:t>with some exceptions</w:t>
      </w:r>
      <w:r w:rsidRPr="00874E21" w:rsidR="00356E88">
        <w:rPr>
          <w:rFonts w:ascii="Times New Roman" w:hAnsi="Times New Roman"/>
          <w:sz w:val="20"/>
          <w:szCs w:val="20"/>
        </w:rPr>
        <w:t>,</w:t>
      </w:r>
      <w:r w:rsidRPr="00874E21" w:rsidR="00162971">
        <w:rPr>
          <w:rFonts w:ascii="Times New Roman" w:hAnsi="Times New Roman"/>
          <w:sz w:val="20"/>
          <w:szCs w:val="20"/>
        </w:rPr>
        <w:t xml:space="preserve"> </w:t>
      </w:r>
      <w:r w:rsidRPr="00874E21" w:rsidR="00607479">
        <w:rPr>
          <w:rFonts w:ascii="Times New Roman" w:hAnsi="Times New Roman"/>
          <w:sz w:val="20"/>
          <w:szCs w:val="20"/>
        </w:rPr>
        <w:t>require</w:t>
      </w:r>
      <w:r w:rsidRPr="00874E21" w:rsidR="0084511B">
        <w:rPr>
          <w:rFonts w:ascii="Times New Roman" w:hAnsi="Times New Roman"/>
          <w:sz w:val="20"/>
          <w:szCs w:val="20"/>
        </w:rPr>
        <w:t>s</w:t>
      </w:r>
      <w:r w:rsidRPr="00874E21" w:rsidR="00607479">
        <w:rPr>
          <w:rFonts w:ascii="Times New Roman" w:hAnsi="Times New Roman"/>
          <w:sz w:val="20"/>
          <w:szCs w:val="20"/>
        </w:rPr>
        <w:t xml:space="preserve"> </w:t>
      </w:r>
      <w:r w:rsidRPr="00874E21" w:rsidR="003D438C">
        <w:rPr>
          <w:rFonts w:ascii="Times New Roman" w:hAnsi="Times New Roman"/>
          <w:sz w:val="20"/>
          <w:szCs w:val="20"/>
        </w:rPr>
        <w:t xml:space="preserve">operators to maintain </w:t>
      </w:r>
      <w:r w:rsidRPr="00874E21">
        <w:rPr>
          <w:rFonts w:ascii="Times New Roman" w:hAnsi="Times New Roman"/>
          <w:sz w:val="20"/>
          <w:szCs w:val="20"/>
        </w:rPr>
        <w:t xml:space="preserve">records </w:t>
      </w:r>
      <w:r w:rsidRPr="00874E21" w:rsidR="003D438C">
        <w:rPr>
          <w:rFonts w:ascii="Times New Roman" w:hAnsi="Times New Roman"/>
          <w:sz w:val="20"/>
          <w:szCs w:val="20"/>
        </w:rPr>
        <w:t xml:space="preserve">of lease operations, production facilities and equipment, and </w:t>
      </w:r>
      <w:r w:rsidRPr="00874E21">
        <w:rPr>
          <w:rFonts w:ascii="Times New Roman" w:hAnsi="Times New Roman"/>
          <w:sz w:val="20"/>
          <w:szCs w:val="20"/>
        </w:rPr>
        <w:t>for</w:t>
      </w:r>
      <w:r w:rsidRPr="00874E21" w:rsidR="003D438C">
        <w:rPr>
          <w:rFonts w:ascii="Times New Roman" w:hAnsi="Times New Roman"/>
          <w:sz w:val="20"/>
          <w:szCs w:val="20"/>
        </w:rPr>
        <w:t xml:space="preserve"> the following time periods</w:t>
      </w:r>
      <w:r w:rsidRPr="00874E21">
        <w:rPr>
          <w:rFonts w:ascii="Times New Roman" w:hAnsi="Times New Roman"/>
          <w:sz w:val="20"/>
          <w:szCs w:val="20"/>
        </w:rPr>
        <w:t>:</w:t>
      </w:r>
    </w:p>
    <w:p w:rsidR="00F44549" w:rsidRPr="00874E21" w:rsidP="0084511B" w14:paraId="72E89A18" w14:textId="77777777">
      <w:pPr>
        <w:pStyle w:val="ListParagraph"/>
        <w:ind w:left="0"/>
        <w:rPr>
          <w:rFonts w:ascii="Times New Roman" w:hAnsi="Times New Roman"/>
          <w:sz w:val="20"/>
          <w:szCs w:val="20"/>
        </w:rPr>
      </w:pPr>
    </w:p>
    <w:p w:rsidR="00F44549" w:rsidRPr="00874E21" w:rsidP="00613C1C" w14:paraId="606C8FF1" w14:textId="77777777">
      <w:pPr>
        <w:pStyle w:val="ListParagraph"/>
        <w:numPr>
          <w:ilvl w:val="0"/>
          <w:numId w:val="9"/>
        </w:numPr>
        <w:rPr>
          <w:rFonts w:ascii="Times New Roman" w:hAnsi="Times New Roman"/>
          <w:sz w:val="20"/>
          <w:szCs w:val="20"/>
        </w:rPr>
      </w:pPr>
      <w:r w:rsidRPr="00874E21">
        <w:rPr>
          <w:rFonts w:ascii="Times New Roman" w:hAnsi="Times New Roman"/>
          <w:sz w:val="20"/>
          <w:szCs w:val="20"/>
        </w:rPr>
        <w:t xml:space="preserve">Seven years if </w:t>
      </w:r>
      <w:r w:rsidRPr="00874E21" w:rsidR="003D438C">
        <w:rPr>
          <w:rFonts w:ascii="Times New Roman" w:hAnsi="Times New Roman"/>
          <w:sz w:val="20"/>
          <w:szCs w:val="20"/>
        </w:rPr>
        <w:t xml:space="preserve">the records </w:t>
      </w:r>
      <w:r w:rsidRPr="00874E21">
        <w:rPr>
          <w:rFonts w:ascii="Times New Roman" w:hAnsi="Times New Roman"/>
          <w:sz w:val="20"/>
          <w:szCs w:val="20"/>
        </w:rPr>
        <w:t>were generated at Federal leases or at units or communitized areas that include Federal leases, but do not include Indian leases;</w:t>
      </w:r>
    </w:p>
    <w:p w:rsidR="00EC1418" w:rsidRPr="00874E21" w:rsidP="00613C1C" w14:paraId="3FDAE8E4" w14:textId="77777777">
      <w:pPr>
        <w:pStyle w:val="ListParagraph"/>
        <w:numPr>
          <w:ilvl w:val="0"/>
          <w:numId w:val="9"/>
        </w:numPr>
        <w:rPr>
          <w:rFonts w:ascii="Times New Roman" w:hAnsi="Times New Roman"/>
          <w:sz w:val="20"/>
          <w:szCs w:val="20"/>
        </w:rPr>
      </w:pPr>
      <w:r w:rsidRPr="00874E21">
        <w:rPr>
          <w:rFonts w:ascii="Times New Roman" w:hAnsi="Times New Roman"/>
          <w:sz w:val="20"/>
          <w:szCs w:val="20"/>
        </w:rPr>
        <w:t>Six years if the</w:t>
      </w:r>
      <w:r w:rsidRPr="00874E21" w:rsidR="003D438C">
        <w:rPr>
          <w:rFonts w:ascii="Times New Roman" w:hAnsi="Times New Roman"/>
          <w:sz w:val="20"/>
          <w:szCs w:val="20"/>
        </w:rPr>
        <w:t xml:space="preserve"> records </w:t>
      </w:r>
      <w:r w:rsidRPr="00874E21">
        <w:rPr>
          <w:rFonts w:ascii="Times New Roman" w:hAnsi="Times New Roman"/>
          <w:sz w:val="20"/>
          <w:szCs w:val="20"/>
        </w:rPr>
        <w:t>were generated at Indian leases or at units or communitized areas that include Indian leases, but do not include Federal leases; and</w:t>
      </w:r>
    </w:p>
    <w:p w:rsidR="00F44549" w:rsidRPr="00874E21" w:rsidP="00613C1C" w14:paraId="4C255296" w14:textId="2806A60C">
      <w:pPr>
        <w:pStyle w:val="ListParagraph"/>
        <w:numPr>
          <w:ilvl w:val="0"/>
          <w:numId w:val="9"/>
        </w:numPr>
        <w:rPr>
          <w:rFonts w:ascii="Times New Roman" w:hAnsi="Times New Roman"/>
          <w:sz w:val="20"/>
          <w:szCs w:val="20"/>
        </w:rPr>
      </w:pPr>
      <w:r w:rsidRPr="00874E21">
        <w:rPr>
          <w:rFonts w:ascii="Times New Roman" w:hAnsi="Times New Roman"/>
          <w:sz w:val="20"/>
          <w:szCs w:val="20"/>
        </w:rPr>
        <w:t>Six years if they were generated at units and communitized areas that include</w:t>
      </w:r>
      <w:r w:rsidRPr="00874E21" w:rsidR="00EC1418">
        <w:rPr>
          <w:rFonts w:ascii="Times New Roman" w:hAnsi="Times New Roman"/>
          <w:sz w:val="20"/>
          <w:szCs w:val="20"/>
        </w:rPr>
        <w:t xml:space="preserve"> both Federal and Indian leases</w:t>
      </w:r>
    </w:p>
    <w:p w:rsidR="00AE500B" w:rsidRPr="00874E21" w:rsidP="0084511B" w14:paraId="4EDE2393" w14:textId="77777777">
      <w:pPr>
        <w:pStyle w:val="ListParagraph"/>
        <w:ind w:left="0"/>
        <w:rPr>
          <w:rFonts w:ascii="Times New Roman" w:hAnsi="Times New Roman"/>
          <w:sz w:val="20"/>
          <w:szCs w:val="20"/>
        </w:rPr>
      </w:pPr>
    </w:p>
    <w:p w:rsidR="00162971" w:rsidRPr="00874E21" w:rsidP="00AE500B" w14:paraId="3B07AB80" w14:textId="4ED1524C">
      <w:pPr>
        <w:pStyle w:val="ListParagraph"/>
        <w:ind w:left="0"/>
        <w:rPr>
          <w:rFonts w:ascii="Times New Roman" w:hAnsi="Times New Roman"/>
          <w:sz w:val="20"/>
          <w:szCs w:val="20"/>
        </w:rPr>
      </w:pPr>
      <w:r w:rsidRPr="00874E21">
        <w:rPr>
          <w:rFonts w:ascii="Times New Roman" w:hAnsi="Times New Roman"/>
          <w:sz w:val="20"/>
          <w:szCs w:val="20"/>
        </w:rPr>
        <w:t xml:space="preserve">The exceptions for Federal lease records apply after </w:t>
      </w:r>
      <w:r w:rsidRPr="00874E21" w:rsidR="004E2606">
        <w:rPr>
          <w:rFonts w:ascii="Times New Roman" w:hAnsi="Times New Roman"/>
          <w:sz w:val="20"/>
          <w:szCs w:val="20"/>
        </w:rPr>
        <w:t xml:space="preserve">timely commencement of </w:t>
      </w:r>
      <w:r w:rsidRPr="00874E21">
        <w:rPr>
          <w:rFonts w:ascii="Times New Roman" w:hAnsi="Times New Roman"/>
          <w:sz w:val="20"/>
          <w:szCs w:val="20"/>
        </w:rPr>
        <w:t>a judicial proceeding or demand involving such records</w:t>
      </w:r>
      <w:r w:rsidRPr="00874E21" w:rsidR="00BD2ABA">
        <w:rPr>
          <w:rFonts w:ascii="Times New Roman" w:hAnsi="Times New Roman"/>
          <w:sz w:val="20"/>
          <w:szCs w:val="20"/>
        </w:rPr>
        <w:t>.</w:t>
      </w:r>
      <w:r w:rsidRPr="00874E21" w:rsidR="006B1F29">
        <w:rPr>
          <w:rFonts w:ascii="Times New Roman" w:hAnsi="Times New Roman"/>
          <w:sz w:val="20"/>
          <w:szCs w:val="20"/>
        </w:rPr>
        <w:t xml:space="preserve"> </w:t>
      </w:r>
      <w:r w:rsidRPr="00874E21">
        <w:rPr>
          <w:rFonts w:ascii="Times New Roman" w:hAnsi="Times New Roman"/>
          <w:sz w:val="20"/>
          <w:szCs w:val="20"/>
        </w:rPr>
        <w:t>In such cases, the record holder must maintain the records until the final nonappealable de</w:t>
      </w:r>
      <w:r w:rsidRPr="00874E21" w:rsidR="00700559">
        <w:rPr>
          <w:rFonts w:ascii="Times New Roman" w:hAnsi="Times New Roman"/>
          <w:sz w:val="20"/>
          <w:szCs w:val="20"/>
        </w:rPr>
        <w:t>cisi</w:t>
      </w:r>
      <w:r w:rsidRPr="00874E21">
        <w:rPr>
          <w:rFonts w:ascii="Times New Roman" w:hAnsi="Times New Roman"/>
          <w:sz w:val="20"/>
          <w:szCs w:val="20"/>
        </w:rPr>
        <w:t xml:space="preserve">on in the judicial proceedings is made, or with respect to </w:t>
      </w:r>
      <w:r w:rsidRPr="00874E21" w:rsidR="00356E88">
        <w:rPr>
          <w:rFonts w:ascii="Times New Roman" w:hAnsi="Times New Roman"/>
          <w:sz w:val="20"/>
          <w:szCs w:val="20"/>
        </w:rPr>
        <w:t xml:space="preserve">when </w:t>
      </w:r>
      <w:r w:rsidRPr="00874E21">
        <w:rPr>
          <w:rFonts w:ascii="Times New Roman" w:hAnsi="Times New Roman"/>
          <w:sz w:val="20"/>
          <w:szCs w:val="20"/>
        </w:rPr>
        <w:t xml:space="preserve">that demand is rendered, unless the Secretary or the applicable delegated </w:t>
      </w:r>
      <w:r w:rsidRPr="00874E21" w:rsidR="00356E88">
        <w:rPr>
          <w:rFonts w:ascii="Times New Roman" w:hAnsi="Times New Roman"/>
          <w:sz w:val="20"/>
          <w:szCs w:val="20"/>
        </w:rPr>
        <w:t xml:space="preserve">state </w:t>
      </w:r>
      <w:r w:rsidRPr="00874E21">
        <w:rPr>
          <w:rFonts w:ascii="Times New Roman" w:hAnsi="Times New Roman"/>
          <w:sz w:val="20"/>
          <w:szCs w:val="20"/>
        </w:rPr>
        <w:t>authorizes in writing an earlier release of the requirement to maintain such records.</w:t>
      </w:r>
    </w:p>
    <w:p w:rsidR="00700559" w:rsidRPr="00874E21" w:rsidP="00700559" w14:paraId="304B12F6" w14:textId="77777777">
      <w:pPr>
        <w:widowControl/>
        <w:rPr>
          <w:rFonts w:ascii="Times New Roman" w:hAnsi="Times New Roman"/>
          <w:sz w:val="20"/>
          <w:szCs w:val="20"/>
        </w:rPr>
      </w:pPr>
    </w:p>
    <w:p w:rsidR="00700559" w:rsidRPr="00874E21" w:rsidP="00AE500B" w14:paraId="4B232974" w14:textId="4B2E8B8E">
      <w:pPr>
        <w:widowControl/>
        <w:rPr>
          <w:rFonts w:ascii="Times New Roman" w:hAnsi="Times New Roman"/>
          <w:sz w:val="20"/>
          <w:szCs w:val="20"/>
        </w:rPr>
      </w:pPr>
      <w:r w:rsidRPr="00874E21">
        <w:rPr>
          <w:rFonts w:ascii="Times New Roman" w:hAnsi="Times New Roman"/>
          <w:sz w:val="20"/>
          <w:szCs w:val="20"/>
        </w:rPr>
        <w:t xml:space="preserve">The exceptions for Indian lease </w:t>
      </w:r>
      <w:r w:rsidRPr="00874E21" w:rsidR="00607479">
        <w:rPr>
          <w:rFonts w:ascii="Times New Roman" w:hAnsi="Times New Roman"/>
          <w:sz w:val="20"/>
          <w:szCs w:val="20"/>
        </w:rPr>
        <w:t xml:space="preserve">records </w:t>
      </w:r>
      <w:r w:rsidRPr="00874E21">
        <w:rPr>
          <w:rFonts w:ascii="Times New Roman" w:hAnsi="Times New Roman"/>
          <w:sz w:val="20"/>
          <w:szCs w:val="20"/>
        </w:rPr>
        <w:t xml:space="preserve">apply if the Secretary or his/her designee notifies the record holder that the </w:t>
      </w:r>
      <w:r w:rsidRPr="00874E21" w:rsidR="00356E88">
        <w:rPr>
          <w:rFonts w:ascii="Times New Roman" w:hAnsi="Times New Roman"/>
          <w:sz w:val="20"/>
          <w:szCs w:val="20"/>
        </w:rPr>
        <w:t xml:space="preserve">DOI </w:t>
      </w:r>
      <w:r w:rsidRPr="00874E21">
        <w:rPr>
          <w:rFonts w:ascii="Times New Roman" w:hAnsi="Times New Roman"/>
          <w:sz w:val="20"/>
          <w:szCs w:val="20"/>
        </w:rPr>
        <w:t>has initiated or is participating in an audit or investigation involving such records.</w:t>
      </w:r>
      <w:r w:rsidRPr="00874E21" w:rsidR="006B1F29">
        <w:rPr>
          <w:rFonts w:ascii="Times New Roman" w:hAnsi="Times New Roman"/>
          <w:sz w:val="20"/>
          <w:szCs w:val="20"/>
        </w:rPr>
        <w:t xml:space="preserve"> </w:t>
      </w:r>
      <w:r w:rsidRPr="00874E21">
        <w:rPr>
          <w:rFonts w:ascii="Times New Roman" w:hAnsi="Times New Roman"/>
          <w:sz w:val="20"/>
          <w:szCs w:val="20"/>
        </w:rPr>
        <w:t>In such cases, the record holder must maintain the records until the Secretary or his/her designee releases the record holder from the obligation to maintain the records.</w:t>
      </w:r>
    </w:p>
    <w:p w:rsidR="00700559" w:rsidRPr="00874E21" w:rsidP="00700559" w14:paraId="1EFA28ED" w14:textId="77777777">
      <w:pPr>
        <w:pStyle w:val="ListParagraph"/>
        <w:rPr>
          <w:rFonts w:ascii="Times New Roman" w:hAnsi="Times New Roman"/>
          <w:sz w:val="20"/>
          <w:szCs w:val="20"/>
        </w:rPr>
      </w:pPr>
    </w:p>
    <w:p w:rsidR="00EC1418" w:rsidRPr="00874E21" w:rsidP="00EC1418" w14:paraId="7E00C125" w14:textId="043614D4">
      <w:pPr>
        <w:widowControl/>
        <w:rPr>
          <w:rFonts w:ascii="Times New Roman" w:hAnsi="Times New Roman"/>
          <w:sz w:val="20"/>
          <w:szCs w:val="20"/>
        </w:rPr>
      </w:pPr>
      <w:r w:rsidRPr="00874E21">
        <w:rPr>
          <w:rFonts w:ascii="Times New Roman" w:hAnsi="Times New Roman"/>
          <w:sz w:val="20"/>
          <w:szCs w:val="20"/>
        </w:rPr>
        <w:t xml:space="preserve">The exceptions for units and communitized areas that include both Federal and Indian leases apply if the Secretary or his/her designee notifies the record holder within six years after the records are generated that the </w:t>
      </w:r>
      <w:r w:rsidRPr="00874E21" w:rsidR="00356E88">
        <w:rPr>
          <w:rFonts w:ascii="Times New Roman" w:hAnsi="Times New Roman"/>
          <w:sz w:val="20"/>
          <w:szCs w:val="20"/>
        </w:rPr>
        <w:t xml:space="preserve">DOI </w:t>
      </w:r>
      <w:r w:rsidRPr="00874E21">
        <w:rPr>
          <w:rFonts w:ascii="Times New Roman" w:hAnsi="Times New Roman"/>
          <w:sz w:val="20"/>
          <w:szCs w:val="20"/>
        </w:rPr>
        <w:t>has initiated or is participating in an audit or investigation involving such records.</w:t>
      </w:r>
      <w:r w:rsidRPr="00874E21" w:rsidR="006B1F29">
        <w:rPr>
          <w:rFonts w:ascii="Times New Roman" w:hAnsi="Times New Roman"/>
          <w:sz w:val="20"/>
          <w:szCs w:val="20"/>
        </w:rPr>
        <w:t xml:space="preserve"> </w:t>
      </w:r>
      <w:r w:rsidRPr="00874E21">
        <w:rPr>
          <w:rFonts w:ascii="Times New Roman" w:hAnsi="Times New Roman"/>
          <w:sz w:val="20"/>
          <w:szCs w:val="20"/>
        </w:rPr>
        <w:t xml:space="preserve">In such cases, the amount </w:t>
      </w:r>
      <w:r w:rsidRPr="00874E21" w:rsidR="00356E88">
        <w:rPr>
          <w:rFonts w:ascii="Times New Roman" w:hAnsi="Times New Roman"/>
          <w:sz w:val="20"/>
          <w:szCs w:val="20"/>
        </w:rPr>
        <w:t xml:space="preserve">of </w:t>
      </w:r>
      <w:r w:rsidRPr="00874E21">
        <w:rPr>
          <w:rFonts w:ascii="Times New Roman" w:hAnsi="Times New Roman"/>
          <w:sz w:val="20"/>
          <w:szCs w:val="20"/>
        </w:rPr>
        <w:t xml:space="preserve">time </w:t>
      </w:r>
      <w:r w:rsidRPr="00874E21" w:rsidR="00356E88">
        <w:rPr>
          <w:rFonts w:ascii="Times New Roman" w:hAnsi="Times New Roman"/>
          <w:sz w:val="20"/>
          <w:szCs w:val="20"/>
        </w:rPr>
        <w:t>the</w:t>
      </w:r>
      <w:r w:rsidRPr="00874E21">
        <w:rPr>
          <w:rFonts w:ascii="Times New Roman" w:hAnsi="Times New Roman"/>
          <w:sz w:val="20"/>
          <w:szCs w:val="20"/>
        </w:rPr>
        <w:t xml:space="preserve"> record holder must maintain the records depends on whether a judicial proceeding or demand is commenced within seven years after the records are generated.</w:t>
      </w:r>
    </w:p>
    <w:p w:rsidR="00EC1418" w:rsidRPr="00874E21" w:rsidP="00EC1418" w14:paraId="7DFE995B" w14:textId="77777777">
      <w:pPr>
        <w:widowControl/>
        <w:rPr>
          <w:rFonts w:ascii="Times New Roman" w:hAnsi="Times New Roman"/>
          <w:sz w:val="20"/>
          <w:szCs w:val="20"/>
        </w:rPr>
      </w:pPr>
    </w:p>
    <w:p w:rsidR="00980337" w:rsidRPr="00874E21" w:rsidP="00980337" w14:paraId="2B4E2E12" w14:textId="6014B1F6">
      <w:pPr>
        <w:widowControl/>
        <w:autoSpaceDE/>
        <w:autoSpaceDN/>
        <w:adjustRightInd/>
        <w:spacing w:after="4" w:line="228" w:lineRule="auto"/>
        <w:ind w:right="45"/>
        <w:rPr>
          <w:rFonts w:ascii="Times New Roman" w:hAnsi="Times New Roman"/>
          <w:sz w:val="20"/>
          <w:szCs w:val="20"/>
        </w:rPr>
      </w:pPr>
      <w:r w:rsidRPr="00874E21">
        <w:rPr>
          <w:rFonts w:ascii="Times New Roman" w:hAnsi="Times New Roman"/>
          <w:sz w:val="20"/>
          <w:szCs w:val="20"/>
        </w:rPr>
        <w:t>If a judicial proceeding or demand is commenced within seven years after the records are generated, the record holder must retain all records regarding production from the lease, unit</w:t>
      </w:r>
      <w:r w:rsidRPr="00874E21" w:rsidR="00092059">
        <w:rPr>
          <w:rFonts w:ascii="Times New Roman" w:hAnsi="Times New Roman"/>
          <w:sz w:val="20"/>
          <w:szCs w:val="20"/>
        </w:rPr>
        <w:t>,</w:t>
      </w:r>
      <w:r w:rsidRPr="00874E21">
        <w:rPr>
          <w:rFonts w:ascii="Times New Roman" w:hAnsi="Times New Roman"/>
          <w:sz w:val="20"/>
          <w:szCs w:val="20"/>
        </w:rPr>
        <w:t xml:space="preserve"> or </w:t>
      </w:r>
      <w:r w:rsidRPr="00874E21" w:rsidR="00092059">
        <w:rPr>
          <w:rFonts w:ascii="Times New Roman" w:hAnsi="Times New Roman"/>
          <w:sz w:val="20"/>
          <w:szCs w:val="20"/>
        </w:rPr>
        <w:t>CA</w:t>
      </w:r>
      <w:r w:rsidRPr="00874E21">
        <w:rPr>
          <w:rFonts w:ascii="Times New Roman" w:hAnsi="Times New Roman"/>
          <w:sz w:val="20"/>
          <w:szCs w:val="20"/>
        </w:rPr>
        <w:t xml:space="preserve"> until the final nonappealable decision in such judicial proceeding is made, or with respect to </w:t>
      </w:r>
      <w:r w:rsidRPr="00874E21" w:rsidR="00356E88">
        <w:rPr>
          <w:rFonts w:ascii="Times New Roman" w:hAnsi="Times New Roman"/>
          <w:sz w:val="20"/>
          <w:szCs w:val="20"/>
        </w:rPr>
        <w:t xml:space="preserve">when </w:t>
      </w:r>
      <w:r w:rsidRPr="00874E21">
        <w:rPr>
          <w:rFonts w:ascii="Times New Roman" w:hAnsi="Times New Roman"/>
          <w:sz w:val="20"/>
          <w:szCs w:val="20"/>
        </w:rPr>
        <w:t xml:space="preserve">that demand is rendered, unless the Secretary or his/her </w:t>
      </w:r>
      <w:r w:rsidRPr="00874E21">
        <w:rPr>
          <w:rFonts w:ascii="Times New Roman" w:hAnsi="Times New Roman"/>
          <w:sz w:val="20"/>
          <w:szCs w:val="20"/>
        </w:rPr>
        <w:t>designee authorizes in writing a release of the requirement to maintain such records before a final nonappealable decision is made or rendered.</w:t>
      </w:r>
    </w:p>
    <w:p w:rsidR="00980337" w:rsidRPr="00874E21" w:rsidP="00980337" w14:paraId="714A45AC" w14:textId="77777777">
      <w:pPr>
        <w:widowControl/>
        <w:autoSpaceDE/>
        <w:autoSpaceDN/>
        <w:adjustRightInd/>
        <w:spacing w:after="4" w:line="228" w:lineRule="auto"/>
        <w:ind w:right="45"/>
        <w:rPr>
          <w:rFonts w:ascii="Times New Roman" w:hAnsi="Times New Roman"/>
          <w:sz w:val="20"/>
          <w:szCs w:val="20"/>
        </w:rPr>
      </w:pPr>
    </w:p>
    <w:p w:rsidR="00BA5AC5" w:rsidRPr="00874E21" w:rsidP="00980337" w14:paraId="7B9D7B5F" w14:textId="4FBE1FB7">
      <w:pPr>
        <w:widowControl/>
        <w:autoSpaceDE/>
        <w:autoSpaceDN/>
        <w:adjustRightInd/>
        <w:spacing w:after="4" w:line="228" w:lineRule="auto"/>
        <w:ind w:right="45"/>
        <w:rPr>
          <w:rFonts w:ascii="Times New Roman" w:hAnsi="Times New Roman"/>
          <w:sz w:val="20"/>
          <w:szCs w:val="20"/>
        </w:rPr>
      </w:pPr>
      <w:r w:rsidRPr="00874E21">
        <w:rPr>
          <w:rFonts w:ascii="Times New Roman" w:hAnsi="Times New Roman"/>
          <w:sz w:val="20"/>
          <w:szCs w:val="20"/>
        </w:rPr>
        <w:t>If a judicial proceeding or demand is not commenced within seven years after the records are generated, the record holder must retain all records regarding production from the unit or communitized area until the Secretary or his/her designee releases the record holder from the obligation to maintain the records.</w:t>
      </w:r>
    </w:p>
    <w:p w:rsidR="00EC1418" w:rsidRPr="00874E21" w:rsidP="00A2280F" w14:paraId="461B5A0E" w14:textId="77777777">
      <w:pPr>
        <w:tabs>
          <w:tab w:val="left" w:pos="360"/>
          <w:tab w:val="left" w:pos="630"/>
        </w:tabs>
        <w:rPr>
          <w:rFonts w:ascii="Times New Roman" w:hAnsi="Times New Roman"/>
          <w:sz w:val="20"/>
          <w:szCs w:val="20"/>
        </w:rPr>
      </w:pPr>
    </w:p>
    <w:p w:rsidR="00D6689D" w:rsidRPr="00874E21" w:rsidP="00D6689D" w14:paraId="225AB2A4" w14:textId="587F79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8.</w:t>
      </w:r>
      <w:r w:rsidRPr="00874E21">
        <w:rPr>
          <w:rFonts w:ascii="Times New Roman" w:hAnsi="Times New Roman"/>
          <w:b/>
          <w:sz w:val="20"/>
          <w:szCs w:val="20"/>
        </w:rPr>
        <w:tab/>
        <w:t xml:space="preserve">If applicable, provide a copy and identify the date and page number of publication in the Federal Register of the </w:t>
      </w:r>
      <w:r w:rsidRPr="00874E21" w:rsidR="00251EC9">
        <w:rPr>
          <w:rFonts w:ascii="Times New Roman" w:hAnsi="Times New Roman"/>
          <w:b/>
          <w:sz w:val="20"/>
          <w:szCs w:val="20"/>
        </w:rPr>
        <w:t xml:space="preserve">agency’s </w:t>
      </w:r>
      <w:r w:rsidRPr="00874E21">
        <w:rPr>
          <w:rFonts w:ascii="Times New Roman" w:hAnsi="Times New Roman"/>
          <w:b/>
          <w:sz w:val="20"/>
          <w:szCs w:val="20"/>
        </w:rPr>
        <w:t>notice, required by 5 CFR 1320.8(d), soliciting comments on the information collection prior to submission to OMB.</w:t>
      </w:r>
      <w:r w:rsidRPr="00874E21" w:rsidR="006B1F29">
        <w:rPr>
          <w:rFonts w:ascii="Times New Roman" w:hAnsi="Times New Roman"/>
          <w:b/>
          <w:sz w:val="20"/>
          <w:szCs w:val="20"/>
        </w:rPr>
        <w:t xml:space="preserve"> </w:t>
      </w:r>
      <w:r w:rsidRPr="00874E21">
        <w:rPr>
          <w:rFonts w:ascii="Times New Roman" w:hAnsi="Times New Roman"/>
          <w:b/>
          <w:sz w:val="20"/>
          <w:szCs w:val="20"/>
        </w:rPr>
        <w:t>Summarize public comments received in response to that notice and in response to the PRA statement associated with the collection over the past three years, and describe actions taken by the agency in response to these comments.</w:t>
      </w:r>
      <w:r w:rsidRPr="00874E21" w:rsidR="006B1F29">
        <w:rPr>
          <w:rFonts w:ascii="Times New Roman" w:hAnsi="Times New Roman"/>
          <w:b/>
          <w:sz w:val="20"/>
          <w:szCs w:val="20"/>
        </w:rPr>
        <w:t xml:space="preserve"> </w:t>
      </w:r>
      <w:r w:rsidRPr="00874E21">
        <w:rPr>
          <w:rFonts w:ascii="Times New Roman" w:hAnsi="Times New Roman"/>
          <w:b/>
          <w:sz w:val="20"/>
          <w:szCs w:val="20"/>
        </w:rPr>
        <w:t>Specifically address comments received on cost and hour burden.</w:t>
      </w:r>
    </w:p>
    <w:p w:rsidR="00D6689D" w:rsidRPr="00874E21" w:rsidP="00D6689D" w14:paraId="0C83F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6689D" w:rsidRPr="00874E21" w:rsidP="00D6689D" w14:paraId="3CEBB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874E21">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689D" w:rsidRPr="00874E21" w:rsidP="00D6689D" w14:paraId="39AFF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6689D" w:rsidRPr="00874E21" w:rsidP="00D6689D" w14:paraId="2DCA43B7" w14:textId="6733AF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874E21">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w:t>
      </w:r>
      <w:r w:rsidRPr="00874E21" w:rsidR="006B1F29">
        <w:rPr>
          <w:rFonts w:ascii="Times New Roman" w:hAnsi="Times New Roman"/>
          <w:b/>
          <w:sz w:val="20"/>
          <w:szCs w:val="20"/>
        </w:rPr>
        <w:t xml:space="preserve"> </w:t>
      </w:r>
      <w:r w:rsidRPr="00874E21">
        <w:rPr>
          <w:rFonts w:ascii="Times New Roman" w:hAnsi="Times New Roman"/>
          <w:b/>
          <w:sz w:val="20"/>
          <w:szCs w:val="20"/>
        </w:rPr>
        <w:t>There may be circumstances that may preclude consultation in a specific situation.</w:t>
      </w:r>
      <w:r w:rsidRPr="00874E21" w:rsidR="006B1F29">
        <w:rPr>
          <w:rFonts w:ascii="Times New Roman" w:hAnsi="Times New Roman"/>
          <w:b/>
          <w:sz w:val="20"/>
          <w:szCs w:val="20"/>
        </w:rPr>
        <w:t xml:space="preserve"> </w:t>
      </w:r>
      <w:r w:rsidRPr="00874E21">
        <w:rPr>
          <w:rFonts w:ascii="Times New Roman" w:hAnsi="Times New Roman"/>
          <w:b/>
          <w:sz w:val="20"/>
          <w:szCs w:val="20"/>
        </w:rPr>
        <w:t>These circumstances should be explained.</w:t>
      </w:r>
    </w:p>
    <w:p w:rsidR="00D6689D" w:rsidRPr="00874E21" w:rsidP="00884A6D" w14:paraId="4394844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3A4774" w:rsidRPr="00874E21" w:rsidP="003A4774" w14:paraId="38E48E5D" w14:textId="5224AC98">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874E21">
        <w:rPr>
          <w:rFonts w:ascii="Times New Roman" w:hAnsi="Times New Roman"/>
          <w:sz w:val="20"/>
          <w:szCs w:val="20"/>
        </w:rPr>
        <w:t xml:space="preserve">On </w:t>
      </w:r>
      <w:r w:rsidRPr="00874E21" w:rsidR="00A2591A">
        <w:rPr>
          <w:rFonts w:ascii="Times New Roman" w:hAnsi="Times New Roman"/>
          <w:sz w:val="20"/>
          <w:szCs w:val="20"/>
        </w:rPr>
        <w:t>July 24</w:t>
      </w:r>
      <w:r w:rsidRPr="00874E21">
        <w:rPr>
          <w:rFonts w:ascii="Times New Roman" w:hAnsi="Times New Roman"/>
          <w:sz w:val="20"/>
          <w:szCs w:val="20"/>
        </w:rPr>
        <w:t xml:space="preserve">, </w:t>
      </w:r>
      <w:r w:rsidRPr="00874E21" w:rsidR="00CD6D47">
        <w:rPr>
          <w:rFonts w:ascii="Times New Roman" w:hAnsi="Times New Roman"/>
          <w:sz w:val="20"/>
          <w:szCs w:val="20"/>
        </w:rPr>
        <w:t>2023</w:t>
      </w:r>
      <w:r w:rsidRPr="00874E21" w:rsidR="00A01865">
        <w:rPr>
          <w:rFonts w:ascii="Times New Roman" w:hAnsi="Times New Roman"/>
          <w:sz w:val="20"/>
          <w:szCs w:val="20"/>
        </w:rPr>
        <w:t xml:space="preserve"> (</w:t>
      </w:r>
      <w:r w:rsidRPr="00874E21" w:rsidR="002E2A26">
        <w:rPr>
          <w:rFonts w:ascii="Times New Roman" w:hAnsi="Times New Roman"/>
          <w:sz w:val="20"/>
          <w:szCs w:val="20"/>
        </w:rPr>
        <w:t>88 FR 47562)</w:t>
      </w:r>
      <w:r w:rsidRPr="00874E21" w:rsidR="00251EC9">
        <w:rPr>
          <w:rFonts w:ascii="Times New Roman" w:hAnsi="Times New Roman"/>
          <w:sz w:val="20"/>
          <w:szCs w:val="20"/>
        </w:rPr>
        <w:t>,</w:t>
      </w:r>
      <w:r w:rsidRPr="00874E21">
        <w:rPr>
          <w:rFonts w:ascii="Times New Roman" w:hAnsi="Times New Roman"/>
          <w:sz w:val="20"/>
          <w:szCs w:val="20"/>
        </w:rPr>
        <w:t xml:space="preserve"> the BLM published a notice of proposed rulemaking </w:t>
      </w:r>
      <w:r w:rsidRPr="00874E21" w:rsidR="009C4BCD">
        <w:rPr>
          <w:rFonts w:ascii="Times New Roman" w:hAnsi="Times New Roman"/>
          <w:sz w:val="20"/>
          <w:szCs w:val="20"/>
        </w:rPr>
        <w:t xml:space="preserve">(NPRM) </w:t>
      </w:r>
      <w:r w:rsidRPr="00874E21">
        <w:rPr>
          <w:rFonts w:ascii="Times New Roman" w:hAnsi="Times New Roman"/>
          <w:sz w:val="20"/>
          <w:szCs w:val="20"/>
        </w:rPr>
        <w:t xml:space="preserve">providing the general public and interested parties </w:t>
      </w:r>
      <w:r w:rsidRPr="00874E21" w:rsidR="00A15B22">
        <w:rPr>
          <w:rFonts w:ascii="Times New Roman" w:hAnsi="Times New Roman"/>
          <w:sz w:val="20"/>
          <w:szCs w:val="20"/>
        </w:rPr>
        <w:t xml:space="preserve">the opportunity </w:t>
      </w:r>
      <w:r w:rsidRPr="00874E21">
        <w:rPr>
          <w:rFonts w:ascii="Times New Roman" w:hAnsi="Times New Roman"/>
          <w:sz w:val="20"/>
          <w:szCs w:val="20"/>
        </w:rPr>
        <w:t xml:space="preserve">to submit comments on the proposed regulatory changes. </w:t>
      </w:r>
      <w:r w:rsidRPr="00874E21" w:rsidR="009C4BCD">
        <w:rPr>
          <w:rFonts w:ascii="Times New Roman" w:hAnsi="Times New Roman"/>
          <w:sz w:val="20"/>
          <w:szCs w:val="20"/>
        </w:rPr>
        <w:t xml:space="preserve">While the BLM received numerous comments in response to the NPRM, none of the comments specifically addresses the information collection requirements contained in the proposed rule. </w:t>
      </w:r>
      <w:r w:rsidRPr="00874E21" w:rsidR="004F7049">
        <w:rPr>
          <w:rFonts w:ascii="Times New Roman" w:hAnsi="Times New Roman"/>
          <w:sz w:val="20"/>
          <w:szCs w:val="20"/>
        </w:rPr>
        <w:t xml:space="preserve">Comments that were submitted in response to the NPRM are addressed in the preamble to the final rule. </w:t>
      </w:r>
    </w:p>
    <w:p w:rsidR="00E0499B" w:rsidRPr="00874E21" w:rsidP="0064408F" w14:paraId="008FCA5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6689D" w:rsidRPr="00874E21" w:rsidP="00D6689D" w14:paraId="27512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9.</w:t>
      </w:r>
      <w:r w:rsidRPr="00874E21">
        <w:rPr>
          <w:rFonts w:ascii="Times New Roman" w:hAnsi="Times New Roman"/>
          <w:b/>
          <w:sz w:val="20"/>
          <w:szCs w:val="20"/>
        </w:rPr>
        <w:tab/>
        <w:t>Explain any decision to provide any payment or gift to respondents, other than remuneration of contractors or grantees.</w:t>
      </w:r>
    </w:p>
    <w:p w:rsidR="007154C0" w:rsidRPr="00874E21" w:rsidP="00D6689D" w14:paraId="6E85AFAE"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7154C0" w:rsidRPr="00874E21" w:rsidP="00884A6D" w14:paraId="19B196A5" w14:textId="1B8096B0">
      <w:pPr>
        <w:tabs>
          <w:tab w:val="left" w:pos="360"/>
          <w:tab w:val="left" w:pos="630"/>
        </w:tabs>
        <w:rPr>
          <w:rFonts w:ascii="Times New Roman" w:hAnsi="Times New Roman"/>
          <w:sz w:val="20"/>
          <w:szCs w:val="20"/>
        </w:rPr>
      </w:pPr>
      <w:r w:rsidRPr="00874E21">
        <w:rPr>
          <w:rFonts w:ascii="Times New Roman" w:hAnsi="Times New Roman"/>
          <w:sz w:val="20"/>
          <w:szCs w:val="20"/>
        </w:rPr>
        <w:t xml:space="preserve">The BLM </w:t>
      </w:r>
      <w:r w:rsidRPr="00874E21" w:rsidR="00046E8C">
        <w:rPr>
          <w:rFonts w:ascii="Times New Roman" w:hAnsi="Times New Roman"/>
          <w:sz w:val="20"/>
          <w:szCs w:val="20"/>
        </w:rPr>
        <w:t>do</w:t>
      </w:r>
      <w:r w:rsidRPr="00874E21">
        <w:rPr>
          <w:rFonts w:ascii="Times New Roman" w:hAnsi="Times New Roman"/>
          <w:sz w:val="20"/>
          <w:szCs w:val="20"/>
        </w:rPr>
        <w:t>es</w:t>
      </w:r>
      <w:r w:rsidRPr="00874E21" w:rsidR="00046E8C">
        <w:rPr>
          <w:rFonts w:ascii="Times New Roman" w:hAnsi="Times New Roman"/>
          <w:sz w:val="20"/>
          <w:szCs w:val="20"/>
        </w:rPr>
        <w:t xml:space="preserve"> not </w:t>
      </w:r>
      <w:r w:rsidRPr="00874E21">
        <w:rPr>
          <w:rFonts w:ascii="Times New Roman" w:hAnsi="Times New Roman"/>
          <w:sz w:val="20"/>
          <w:szCs w:val="20"/>
        </w:rPr>
        <w:t>provide payments or gifts to respondents.</w:t>
      </w:r>
    </w:p>
    <w:p w:rsidR="007154C0" w:rsidRPr="00874E21" w:rsidP="00884A6D" w14:paraId="4CECED84" w14:textId="77777777">
      <w:pPr>
        <w:tabs>
          <w:tab w:val="left" w:pos="360"/>
          <w:tab w:val="left" w:pos="630"/>
        </w:tabs>
        <w:rPr>
          <w:rFonts w:ascii="Times New Roman" w:hAnsi="Times New Roman"/>
          <w:sz w:val="20"/>
          <w:szCs w:val="20"/>
        </w:rPr>
      </w:pPr>
    </w:p>
    <w:p w:rsidR="00D6689D" w:rsidRPr="00874E21" w:rsidP="00D6689D" w14:paraId="3860B5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10.</w:t>
      </w:r>
      <w:r w:rsidRPr="00874E21">
        <w:rPr>
          <w:rFonts w:ascii="Times New Roman" w:hAnsi="Times New Roman"/>
          <w:b/>
          <w:sz w:val="20"/>
          <w:szCs w:val="20"/>
        </w:rPr>
        <w:tab/>
        <w:t>Describe any assurance of confidentiality provided to respondents and the basis for the assurance in statute, regulation, or agency policy.</w:t>
      </w:r>
    </w:p>
    <w:p w:rsidR="007154C0" w:rsidRPr="00874E21" w:rsidP="00D6689D" w14:paraId="712FF7D2" w14:textId="77777777">
      <w:pPr>
        <w:tabs>
          <w:tab w:val="left" w:pos="360"/>
          <w:tab w:val="left" w:pos="630"/>
        </w:tabs>
        <w:rPr>
          <w:rFonts w:ascii="Times New Roman" w:hAnsi="Times New Roman"/>
          <w:sz w:val="20"/>
          <w:szCs w:val="20"/>
        </w:rPr>
      </w:pPr>
    </w:p>
    <w:p w:rsidR="007154C0" w:rsidRPr="00874E21" w:rsidP="00884A6D" w14:paraId="5843325E" w14:textId="7792D010">
      <w:pPr>
        <w:tabs>
          <w:tab w:val="left" w:pos="360"/>
          <w:tab w:val="left" w:pos="630"/>
        </w:tabs>
        <w:rPr>
          <w:rFonts w:ascii="Times New Roman" w:hAnsi="Times New Roman"/>
          <w:sz w:val="20"/>
          <w:szCs w:val="20"/>
        </w:rPr>
      </w:pPr>
      <w:r w:rsidRPr="00874E21">
        <w:rPr>
          <w:rFonts w:ascii="Times New Roman" w:hAnsi="Times New Roman"/>
          <w:sz w:val="20"/>
          <w:szCs w:val="20"/>
        </w:rPr>
        <w:t>Under the privacy provisions of the E-Government Act of 2002, individuals/respondents were informed as to whether providing the information is mandatory to obtain a benefit.</w:t>
      </w:r>
      <w:r w:rsidRPr="00874E21" w:rsidR="00651610">
        <w:rPr>
          <w:rFonts w:ascii="Times New Roman" w:hAnsi="Times New Roman"/>
          <w:sz w:val="20"/>
          <w:szCs w:val="20"/>
        </w:rPr>
        <w:t xml:space="preserve"> Each form display</w:t>
      </w:r>
      <w:r w:rsidRPr="00874E21" w:rsidR="000E024F">
        <w:rPr>
          <w:rFonts w:ascii="Times New Roman" w:hAnsi="Times New Roman"/>
          <w:sz w:val="20"/>
          <w:szCs w:val="20"/>
        </w:rPr>
        <w:t>s</w:t>
      </w:r>
      <w:r w:rsidRPr="00874E21" w:rsidR="00651610">
        <w:rPr>
          <w:rFonts w:ascii="Times New Roman" w:hAnsi="Times New Roman"/>
          <w:sz w:val="20"/>
          <w:szCs w:val="20"/>
        </w:rPr>
        <w:t xml:space="preserve"> a Privacy Act notice. There is no explicit assurance of confidentiality provided.</w:t>
      </w:r>
    </w:p>
    <w:p w:rsidR="007154C0" w:rsidRPr="00874E21" w:rsidP="00884A6D" w14:paraId="24F01C63" w14:textId="77777777">
      <w:pPr>
        <w:tabs>
          <w:tab w:val="left" w:pos="360"/>
          <w:tab w:val="left" w:pos="630"/>
        </w:tabs>
        <w:rPr>
          <w:rFonts w:ascii="Times New Roman" w:hAnsi="Times New Roman"/>
          <w:sz w:val="20"/>
          <w:szCs w:val="20"/>
        </w:rPr>
      </w:pPr>
    </w:p>
    <w:p w:rsidR="005422AC" w:rsidRPr="00874E21" w:rsidP="005422AC" w14:paraId="2A7DCC72" w14:textId="1BC28F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11.</w:t>
      </w:r>
      <w:r w:rsidRPr="00874E21">
        <w:rPr>
          <w:rFonts w:ascii="Times New Roman" w:hAnsi="Times New Roman"/>
          <w:b/>
          <w:sz w:val="20"/>
          <w:szCs w:val="20"/>
        </w:rPr>
        <w:tab/>
        <w:t>Provide additional justification for any questions of a sensitive nature, such as sexual behavior and attitudes, religious beliefs, and other matters that are commonly considered private.</w:t>
      </w:r>
      <w:r w:rsidRPr="00874E21" w:rsidR="006B1F29">
        <w:rPr>
          <w:rFonts w:ascii="Times New Roman" w:hAnsi="Times New Roman"/>
          <w:b/>
          <w:sz w:val="20"/>
          <w:szCs w:val="20"/>
        </w:rPr>
        <w:t xml:space="preserve"> </w:t>
      </w:r>
      <w:r w:rsidRPr="00874E21">
        <w:rPr>
          <w:rFonts w:ascii="Times New Roman" w:hAnsi="Times New Roman"/>
          <w:b/>
          <w:sz w:val="20"/>
          <w:szCs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71D5" w:rsidRPr="00874E21" w:rsidP="00884A6D" w14:paraId="3718FA05" w14:textId="77777777">
      <w:pPr>
        <w:tabs>
          <w:tab w:val="left" w:pos="360"/>
          <w:tab w:val="left" w:pos="630"/>
        </w:tabs>
        <w:rPr>
          <w:rFonts w:ascii="Times New Roman" w:hAnsi="Times New Roman"/>
          <w:b/>
          <w:sz w:val="20"/>
          <w:szCs w:val="20"/>
        </w:rPr>
      </w:pPr>
    </w:p>
    <w:p w:rsidR="007154C0" w:rsidRPr="00874E21" w:rsidP="00884A6D" w14:paraId="543C6C07" w14:textId="3FEF816D">
      <w:pPr>
        <w:tabs>
          <w:tab w:val="left" w:pos="360"/>
          <w:tab w:val="left" w:pos="630"/>
        </w:tabs>
        <w:rPr>
          <w:rFonts w:ascii="Times New Roman" w:hAnsi="Times New Roman"/>
          <w:sz w:val="20"/>
          <w:szCs w:val="20"/>
        </w:rPr>
      </w:pPr>
      <w:r w:rsidRPr="00874E21">
        <w:rPr>
          <w:rFonts w:ascii="Times New Roman" w:hAnsi="Times New Roman"/>
          <w:sz w:val="20"/>
          <w:szCs w:val="20"/>
        </w:rPr>
        <w:t>The BLM does not require respondents to answer questions of a sensitive nature.</w:t>
      </w:r>
    </w:p>
    <w:p w:rsidR="007154C0" w:rsidRPr="00874E21" w:rsidP="00884A6D" w14:paraId="2D093D0F" w14:textId="77777777">
      <w:pPr>
        <w:tabs>
          <w:tab w:val="left" w:pos="360"/>
          <w:tab w:val="left" w:pos="630"/>
        </w:tabs>
        <w:rPr>
          <w:rFonts w:ascii="Times New Roman" w:hAnsi="Times New Roman"/>
          <w:sz w:val="20"/>
          <w:szCs w:val="20"/>
        </w:rPr>
      </w:pPr>
    </w:p>
    <w:p w:rsidR="004A7755" w:rsidRPr="00874E21" w:rsidP="004A7755" w14:paraId="56782D3B" w14:textId="3A91E5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12.</w:t>
      </w:r>
      <w:r w:rsidRPr="00874E21">
        <w:rPr>
          <w:rFonts w:ascii="Times New Roman" w:hAnsi="Times New Roman"/>
          <w:b/>
          <w:sz w:val="20"/>
          <w:szCs w:val="20"/>
        </w:rPr>
        <w:tab/>
        <w:t>Provide estimates of the hour burden of the collection of information.</w:t>
      </w:r>
      <w:r w:rsidRPr="00874E21" w:rsidR="006B1F29">
        <w:rPr>
          <w:rFonts w:ascii="Times New Roman" w:hAnsi="Times New Roman"/>
          <w:b/>
          <w:sz w:val="20"/>
          <w:szCs w:val="20"/>
        </w:rPr>
        <w:t xml:space="preserve"> </w:t>
      </w:r>
      <w:r w:rsidRPr="00874E21">
        <w:rPr>
          <w:rFonts w:ascii="Times New Roman" w:hAnsi="Times New Roman"/>
          <w:b/>
          <w:sz w:val="20"/>
          <w:szCs w:val="20"/>
        </w:rPr>
        <w:t>The statement should:</w:t>
      </w:r>
    </w:p>
    <w:p w:rsidR="004A7755" w:rsidRPr="00874E21" w:rsidP="004A7755" w14:paraId="5B6C26E5" w14:textId="55AC99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Indicate the number of respondents, frequency of response, annual hour burden, and an explanation of how the burden was estimated.</w:t>
      </w:r>
      <w:r w:rsidRPr="00874E21" w:rsidR="006B1F29">
        <w:rPr>
          <w:rFonts w:ascii="Times New Roman" w:hAnsi="Times New Roman"/>
          <w:b/>
          <w:sz w:val="20"/>
          <w:szCs w:val="20"/>
        </w:rPr>
        <w:t xml:space="preserve"> </w:t>
      </w:r>
      <w:r w:rsidRPr="00874E21">
        <w:rPr>
          <w:rFonts w:ascii="Times New Roman" w:hAnsi="Times New Roman"/>
          <w:b/>
          <w:sz w:val="20"/>
          <w:szCs w:val="20"/>
        </w:rPr>
        <w:t>Unless directed to do so, agencies should not conduct special surveys to obtain information on which to base hour burden estimates.</w:t>
      </w:r>
      <w:r w:rsidRPr="00874E21" w:rsidR="006B1F29">
        <w:rPr>
          <w:rFonts w:ascii="Times New Roman" w:hAnsi="Times New Roman"/>
          <w:b/>
          <w:sz w:val="20"/>
          <w:szCs w:val="20"/>
        </w:rPr>
        <w:t xml:space="preserve"> </w:t>
      </w:r>
      <w:r w:rsidRPr="00874E21">
        <w:rPr>
          <w:rFonts w:ascii="Times New Roman" w:hAnsi="Times New Roman"/>
          <w:b/>
          <w:sz w:val="20"/>
          <w:szCs w:val="20"/>
        </w:rPr>
        <w:t>Consultation with a sample (fewer than 10) of potential respondents is desirable.</w:t>
      </w:r>
      <w:r w:rsidRPr="00874E21" w:rsidR="006B1F29">
        <w:rPr>
          <w:rFonts w:ascii="Times New Roman" w:hAnsi="Times New Roman"/>
          <w:b/>
          <w:sz w:val="20"/>
          <w:szCs w:val="20"/>
        </w:rPr>
        <w:t xml:space="preserve"> </w:t>
      </w:r>
      <w:r w:rsidRPr="00874E21">
        <w:rPr>
          <w:rFonts w:ascii="Times New Roman" w:hAnsi="Times New Roman"/>
          <w:b/>
          <w:sz w:val="20"/>
          <w:szCs w:val="20"/>
        </w:rPr>
        <w:t>If the hour burden on respondents is expected to vary widely because of differences in activity, size, or complexity, show the range of estimated hour burden, and explain the reasons for the variance.</w:t>
      </w:r>
      <w:r w:rsidRPr="00874E21" w:rsidR="006B1F29">
        <w:rPr>
          <w:rFonts w:ascii="Times New Roman" w:hAnsi="Times New Roman"/>
          <w:b/>
          <w:sz w:val="20"/>
          <w:szCs w:val="20"/>
        </w:rPr>
        <w:t xml:space="preserve"> </w:t>
      </w:r>
      <w:r w:rsidRPr="00874E21">
        <w:rPr>
          <w:rFonts w:ascii="Times New Roman" w:hAnsi="Times New Roman"/>
          <w:b/>
          <w:sz w:val="20"/>
          <w:szCs w:val="20"/>
        </w:rPr>
        <w:t>Generally, estimates should not include burden hours for customary and usual business practices.</w:t>
      </w:r>
    </w:p>
    <w:p w:rsidR="004A7755" w:rsidRPr="00874E21" w:rsidP="004A7755" w14:paraId="5F1CF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If this request for approval covers more than one form, provide separate hour burden estimates for each form and aggregate the hour burdens.</w:t>
      </w:r>
    </w:p>
    <w:p w:rsidR="004A7755" w:rsidRPr="00874E21" w:rsidP="004A7755" w14:paraId="768A4E11" w14:textId="40718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Provide estimates of annualized cost to respondents for the hour burdens for collections of information, identifying and using appropriate wage rate categories.</w:t>
      </w:r>
      <w:r w:rsidRPr="00874E21" w:rsidR="006B1F29">
        <w:rPr>
          <w:rFonts w:ascii="Times New Roman" w:hAnsi="Times New Roman"/>
          <w:b/>
          <w:sz w:val="20"/>
          <w:szCs w:val="20"/>
        </w:rPr>
        <w:t xml:space="preserve"> </w:t>
      </w:r>
      <w:r w:rsidRPr="00874E21">
        <w:rPr>
          <w:rFonts w:ascii="Times New Roman" w:hAnsi="Times New Roman"/>
          <w:b/>
          <w:sz w:val="20"/>
          <w:szCs w:val="20"/>
        </w:rPr>
        <w:t>The cost of contracting out or paying outside parties for information collection activities should not be included here.</w:t>
      </w:r>
    </w:p>
    <w:p w:rsidR="007154C0" w:rsidRPr="00874E21" w:rsidP="00884A6D" w14:paraId="32E1CC6D" w14:textId="77777777">
      <w:pPr>
        <w:tabs>
          <w:tab w:val="left" w:pos="360"/>
          <w:tab w:val="left" w:pos="630"/>
        </w:tabs>
        <w:rPr>
          <w:rFonts w:ascii="Times New Roman" w:hAnsi="Times New Roman"/>
          <w:sz w:val="20"/>
          <w:szCs w:val="20"/>
        </w:rPr>
      </w:pPr>
    </w:p>
    <w:p w:rsidR="008A3669" w:rsidRPr="00874E21" w:rsidP="004A7755" w14:paraId="1B6C3AF4" w14:textId="0E52D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sz w:val="20"/>
          <w:szCs w:val="20"/>
        </w:rPr>
      </w:pPr>
      <w:r w:rsidRPr="00874E21">
        <w:rPr>
          <w:rFonts w:ascii="Times New Roman" w:hAnsi="Times New Roman"/>
          <w:sz w:val="20"/>
          <w:szCs w:val="20"/>
        </w:rPr>
        <w:t>As shown at Table 12-1, below, the weighted average</w:t>
      </w:r>
      <w:r w:rsidRPr="00874E21" w:rsidR="00E90EBC">
        <w:rPr>
          <w:rFonts w:ascii="Times New Roman" w:hAnsi="Times New Roman"/>
          <w:sz w:val="20"/>
          <w:szCs w:val="20"/>
        </w:rPr>
        <w:t xml:space="preserve"> respondent hourly cost is </w:t>
      </w:r>
      <w:r w:rsidRPr="00874E21" w:rsidR="00F445B5">
        <w:rPr>
          <w:rFonts w:ascii="Times New Roman" w:hAnsi="Times New Roman"/>
          <w:sz w:val="20"/>
          <w:szCs w:val="20"/>
        </w:rPr>
        <w:t>$</w:t>
      </w:r>
      <w:r w:rsidRPr="00874E21" w:rsidR="00EE758E">
        <w:rPr>
          <w:rFonts w:ascii="Times New Roman" w:hAnsi="Times New Roman"/>
          <w:sz w:val="20"/>
          <w:szCs w:val="20"/>
        </w:rPr>
        <w:t>71.38</w:t>
      </w:r>
      <w:r w:rsidRPr="00874E21" w:rsidR="00F445B5">
        <w:rPr>
          <w:rFonts w:ascii="Times New Roman" w:hAnsi="Times New Roman"/>
          <w:sz w:val="20"/>
          <w:szCs w:val="20"/>
        </w:rPr>
        <w:t>.</w:t>
      </w:r>
      <w:r w:rsidRPr="00874E21" w:rsidR="006B1F29">
        <w:rPr>
          <w:rFonts w:ascii="Times New Roman" w:hAnsi="Times New Roman"/>
          <w:sz w:val="20"/>
          <w:szCs w:val="20"/>
        </w:rPr>
        <w:t xml:space="preserve"> </w:t>
      </w:r>
      <w:r w:rsidRPr="00874E21">
        <w:rPr>
          <w:rFonts w:ascii="Times New Roman" w:hAnsi="Times New Roman"/>
          <w:sz w:val="20"/>
          <w:szCs w:val="20"/>
        </w:rPr>
        <w:t>This cost was determined using national Bureau of Labor Statistics data at</w:t>
      </w:r>
      <w:r w:rsidRPr="00874E21" w:rsidR="004A7755">
        <w:rPr>
          <w:rFonts w:ascii="Times New Roman" w:hAnsi="Times New Roman"/>
          <w:sz w:val="20"/>
          <w:szCs w:val="20"/>
        </w:rPr>
        <w:t xml:space="preserve"> </w:t>
      </w:r>
      <w:hyperlink r:id="rId9" w:history="1">
        <w:r w:rsidRPr="00874E21" w:rsidR="004121F2">
          <w:rPr>
            <w:rStyle w:val="Hyperlink"/>
            <w:rFonts w:ascii="Times New Roman" w:hAnsi="Times New Roman"/>
            <w:sz w:val="20"/>
            <w:szCs w:val="20"/>
          </w:rPr>
          <w:t>http://www.bls.gov/oes/current/oes_nat.htm</w:t>
        </w:r>
      </w:hyperlink>
      <w:r w:rsidRPr="00874E21">
        <w:rPr>
          <w:rFonts w:ascii="Times New Roman" w:hAnsi="Times New Roman"/>
          <w:sz w:val="20"/>
          <w:szCs w:val="20"/>
        </w:rPr>
        <w:t>.</w:t>
      </w:r>
      <w:r w:rsidRPr="00874E21" w:rsidR="006B1F29">
        <w:rPr>
          <w:rFonts w:ascii="Times New Roman" w:hAnsi="Times New Roman"/>
          <w:sz w:val="20"/>
          <w:szCs w:val="20"/>
        </w:rPr>
        <w:t xml:space="preserve"> </w:t>
      </w:r>
      <w:r w:rsidRPr="00874E21">
        <w:rPr>
          <w:rFonts w:ascii="Times New Roman" w:hAnsi="Times New Roman"/>
          <w:sz w:val="20"/>
          <w:szCs w:val="20"/>
        </w:rPr>
        <w:t>The benefits multiplier of 1.4 is supported by</w:t>
      </w:r>
      <w:r w:rsidRPr="00874E21" w:rsidR="004A7755">
        <w:rPr>
          <w:rFonts w:ascii="Times New Roman" w:hAnsi="Times New Roman"/>
          <w:sz w:val="20"/>
          <w:szCs w:val="20"/>
        </w:rPr>
        <w:t xml:space="preserve"> information at</w:t>
      </w:r>
      <w:r w:rsidRPr="00874E21">
        <w:rPr>
          <w:rFonts w:ascii="Times New Roman" w:hAnsi="Times New Roman"/>
          <w:sz w:val="20"/>
          <w:szCs w:val="20"/>
        </w:rPr>
        <w:t xml:space="preserve"> </w:t>
      </w:r>
      <w:hyperlink r:id="rId10" w:history="1">
        <w:r w:rsidRPr="00874E21">
          <w:rPr>
            <w:rStyle w:val="Hyperlink"/>
            <w:rFonts w:ascii="Times New Roman" w:hAnsi="Times New Roman"/>
            <w:sz w:val="20"/>
            <w:szCs w:val="20"/>
          </w:rPr>
          <w:t>http://www.bls.gov/news.release/ecec.nr0.htm</w:t>
        </w:r>
      </w:hyperlink>
      <w:r w:rsidRPr="00874E21">
        <w:rPr>
          <w:rFonts w:ascii="Times New Roman" w:hAnsi="Times New Roman"/>
          <w:sz w:val="20"/>
          <w:szCs w:val="20"/>
        </w:rPr>
        <w:t>.</w:t>
      </w:r>
    </w:p>
    <w:p w:rsidR="00047FB1" w:rsidRPr="00874E21" w:rsidP="004A7755" w14:paraId="221E75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cs="Courier New"/>
          <w:sz w:val="20"/>
          <w:szCs w:val="20"/>
          <w:lang w:val="en"/>
        </w:rPr>
      </w:pPr>
    </w:p>
    <w:p w:rsidR="008A3669" w:rsidRPr="00874E21" w:rsidP="006156AD" w14:paraId="059A77DF" w14:textId="77777777">
      <w:pPr>
        <w:tabs>
          <w:tab w:val="left" w:pos="360"/>
          <w:tab w:val="left" w:pos="630"/>
        </w:tabs>
        <w:rPr>
          <w:rFonts w:ascii="Times New Roman" w:hAnsi="Times New Roman"/>
          <w:b/>
          <w:sz w:val="20"/>
          <w:szCs w:val="20"/>
        </w:rPr>
      </w:pPr>
      <w:r w:rsidRPr="00874E21">
        <w:rPr>
          <w:rFonts w:ascii="Times New Roman" w:hAnsi="Times New Roman"/>
          <w:b/>
          <w:sz w:val="20"/>
          <w:szCs w:val="20"/>
        </w:rPr>
        <w:t>Table 12-1</w:t>
      </w:r>
      <w:r w:rsidRPr="00874E21" w:rsidR="006156AD">
        <w:rPr>
          <w:rFonts w:ascii="Times New Roman" w:hAnsi="Times New Roman"/>
          <w:b/>
          <w:sz w:val="20"/>
          <w:szCs w:val="20"/>
        </w:rPr>
        <w:t xml:space="preserve">: </w:t>
      </w:r>
      <w:r w:rsidRPr="00874E21">
        <w:rPr>
          <w:rFonts w:ascii="Times New Roman" w:hAnsi="Times New Roman"/>
          <w:b/>
          <w:sz w:val="20"/>
          <w:szCs w:val="20"/>
        </w:rPr>
        <w:t>Estimated Weighted Average Hourly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1222"/>
        <w:gridCol w:w="1370"/>
        <w:gridCol w:w="1549"/>
        <w:gridCol w:w="1296"/>
        <w:gridCol w:w="1478"/>
      </w:tblGrid>
      <w:tr w14:paraId="157B86B9" w14:textId="77777777" w:rsidTr="00F969E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435" w:type="dxa"/>
            <w:shd w:val="clear" w:color="auto" w:fill="D9D9D9"/>
            <w:vAlign w:val="center"/>
          </w:tcPr>
          <w:p w:rsidR="00F969E2" w:rsidRPr="006156AD" w:rsidP="00EB0C7B" w14:paraId="11F5482F"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Position</w:t>
            </w:r>
          </w:p>
        </w:tc>
        <w:tc>
          <w:tcPr>
            <w:tcW w:w="1222" w:type="dxa"/>
            <w:shd w:val="clear" w:color="auto" w:fill="D9D9D9"/>
            <w:vAlign w:val="center"/>
          </w:tcPr>
          <w:p w:rsidR="00F969E2" w:rsidRPr="006156AD" w:rsidP="00EB0C7B" w14:paraId="09DEDFF6"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Mean Hourly Pay Rate</w:t>
            </w:r>
          </w:p>
        </w:tc>
        <w:tc>
          <w:tcPr>
            <w:tcW w:w="1370" w:type="dxa"/>
            <w:shd w:val="clear" w:color="auto" w:fill="D9D9D9"/>
            <w:vAlign w:val="center"/>
          </w:tcPr>
          <w:p w:rsidR="00F969E2" w:rsidRPr="00F969E2" w:rsidP="00EB0C7B" w14:paraId="03C1948A" w14:textId="0B56A84F">
            <w:pPr>
              <w:tabs>
                <w:tab w:val="left" w:pos="360"/>
                <w:tab w:val="left" w:pos="630"/>
              </w:tabs>
              <w:jc w:val="center"/>
              <w:rPr>
                <w:rFonts w:ascii="Times New Roman" w:hAnsi="Times New Roman"/>
                <w:b/>
                <w:bCs/>
                <w:sz w:val="20"/>
                <w:szCs w:val="20"/>
              </w:rPr>
            </w:pPr>
            <w:r w:rsidRPr="00F969E2">
              <w:rPr>
                <w:rFonts w:ascii="Times New Roman" w:hAnsi="Times New Roman"/>
                <w:b/>
                <w:bCs/>
                <w:sz w:val="20"/>
                <w:szCs w:val="20"/>
              </w:rPr>
              <w:t>Benefits Multiplier</w:t>
            </w:r>
          </w:p>
        </w:tc>
        <w:tc>
          <w:tcPr>
            <w:tcW w:w="1549" w:type="dxa"/>
            <w:shd w:val="clear" w:color="auto" w:fill="D9D9D9"/>
            <w:vAlign w:val="center"/>
          </w:tcPr>
          <w:p w:rsidR="00F969E2" w:rsidRPr="006156AD" w:rsidP="00EB0C7B" w14:paraId="46428C46" w14:textId="3DB92B5E">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Hourly Rate with Benefits</w:t>
            </w:r>
          </w:p>
          <w:p w:rsidR="00F969E2" w:rsidRPr="006156AD" w:rsidP="00EB0C7B" w14:paraId="020C4435" w14:textId="453D6029">
            <w:pPr>
              <w:tabs>
                <w:tab w:val="left" w:pos="360"/>
                <w:tab w:val="left" w:pos="630"/>
              </w:tabs>
              <w:jc w:val="center"/>
              <w:rPr>
                <w:rFonts w:ascii="Times New Roman" w:hAnsi="Times New Roman"/>
                <w:b/>
                <w:sz w:val="18"/>
                <w:szCs w:val="18"/>
              </w:rPr>
            </w:pPr>
          </w:p>
        </w:tc>
        <w:tc>
          <w:tcPr>
            <w:tcW w:w="1296" w:type="dxa"/>
            <w:shd w:val="clear" w:color="auto" w:fill="D9D9D9"/>
            <w:vAlign w:val="center"/>
          </w:tcPr>
          <w:p w:rsidR="00F969E2" w:rsidRPr="006156AD" w:rsidP="00EB0C7B" w14:paraId="2BA15283"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Percent of Collection Time</w:t>
            </w:r>
          </w:p>
        </w:tc>
        <w:tc>
          <w:tcPr>
            <w:tcW w:w="1478" w:type="dxa"/>
            <w:shd w:val="clear" w:color="auto" w:fill="D9D9D9"/>
            <w:vAlign w:val="center"/>
          </w:tcPr>
          <w:p w:rsidR="00F969E2" w:rsidRPr="006156AD" w:rsidP="00EB0C7B" w14:paraId="66E73A57"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Weighted Average Hourly Cost</w:t>
            </w:r>
          </w:p>
          <w:p w:rsidR="00F969E2" w:rsidRPr="006156AD" w:rsidP="006156AD" w14:paraId="4FB608C6" w14:textId="77777777">
            <w:pPr>
              <w:tabs>
                <w:tab w:val="left" w:pos="360"/>
                <w:tab w:val="left" w:pos="630"/>
              </w:tabs>
              <w:rPr>
                <w:rFonts w:ascii="Times New Roman" w:hAnsi="Times New Roman"/>
                <w:b/>
                <w:sz w:val="18"/>
                <w:szCs w:val="18"/>
              </w:rPr>
            </w:pPr>
          </w:p>
        </w:tc>
      </w:tr>
      <w:tr w14:paraId="2B67C3EB" w14:textId="77777777" w:rsidTr="00031E64">
        <w:tblPrEx>
          <w:tblW w:w="0" w:type="auto"/>
          <w:tblLook w:val="04A0"/>
        </w:tblPrEx>
        <w:trPr>
          <w:cantSplit/>
        </w:trPr>
        <w:tc>
          <w:tcPr>
            <w:tcW w:w="2435" w:type="dxa"/>
            <w:vAlign w:val="center"/>
          </w:tcPr>
          <w:p w:rsidR="00F969E2" w:rsidRPr="006156AD" w:rsidP="006156AD" w14:paraId="3EEC252C" w14:textId="77777777">
            <w:pPr>
              <w:tabs>
                <w:tab w:val="left" w:pos="360"/>
                <w:tab w:val="left" w:pos="630"/>
              </w:tabs>
              <w:rPr>
                <w:rFonts w:ascii="Times New Roman" w:hAnsi="Times New Roman"/>
                <w:sz w:val="18"/>
                <w:szCs w:val="18"/>
              </w:rPr>
            </w:pPr>
            <w:r w:rsidRPr="006156AD">
              <w:rPr>
                <w:rFonts w:ascii="Times New Roman" w:hAnsi="Times New Roman"/>
                <w:sz w:val="18"/>
                <w:szCs w:val="18"/>
              </w:rPr>
              <w:t>General Office Clerk</w:t>
            </w:r>
            <w:r>
              <w:rPr>
                <w:rFonts w:ascii="Times New Roman" w:hAnsi="Times New Roman"/>
                <w:sz w:val="18"/>
                <w:szCs w:val="18"/>
              </w:rPr>
              <w:t xml:space="preserve"> </w:t>
            </w:r>
            <w:r w:rsidRPr="006156AD">
              <w:rPr>
                <w:rFonts w:ascii="Times New Roman" w:hAnsi="Times New Roman"/>
                <w:sz w:val="18"/>
                <w:szCs w:val="18"/>
              </w:rPr>
              <w:t>(43-9061)</w:t>
            </w:r>
          </w:p>
        </w:tc>
        <w:tc>
          <w:tcPr>
            <w:tcW w:w="1222" w:type="dxa"/>
            <w:vAlign w:val="center"/>
          </w:tcPr>
          <w:p w:rsidR="00F969E2" w:rsidRPr="006156AD" w:rsidP="00F969E2" w14:paraId="045AEB25" w14:textId="2B422A0B">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Pr>
                <w:rFonts w:ascii="Times New Roman" w:hAnsi="Times New Roman"/>
                <w:sz w:val="18"/>
                <w:szCs w:val="18"/>
              </w:rPr>
              <w:t>18.75</w:t>
            </w:r>
          </w:p>
        </w:tc>
        <w:tc>
          <w:tcPr>
            <w:tcW w:w="1370" w:type="dxa"/>
            <w:vAlign w:val="center"/>
          </w:tcPr>
          <w:p w:rsidR="00F969E2" w:rsidRPr="006156AD" w:rsidP="00F969E2" w14:paraId="0B1C0695" w14:textId="178FDB37">
            <w:pPr>
              <w:tabs>
                <w:tab w:val="left" w:pos="360"/>
                <w:tab w:val="left" w:pos="630"/>
              </w:tabs>
              <w:jc w:val="right"/>
              <w:rPr>
                <w:rFonts w:ascii="Times New Roman" w:hAnsi="Times New Roman"/>
                <w:sz w:val="18"/>
                <w:szCs w:val="18"/>
              </w:rPr>
            </w:pPr>
            <w:r>
              <w:rPr>
                <w:rFonts w:ascii="Times New Roman" w:hAnsi="Times New Roman"/>
                <w:sz w:val="18"/>
                <w:szCs w:val="18"/>
              </w:rPr>
              <w:t>1.4</w:t>
            </w:r>
          </w:p>
        </w:tc>
        <w:tc>
          <w:tcPr>
            <w:tcW w:w="1549" w:type="dxa"/>
            <w:vAlign w:val="center"/>
          </w:tcPr>
          <w:p w:rsidR="00F969E2" w:rsidRPr="006156AD" w:rsidP="00F969E2" w14:paraId="2EFB9BF8" w14:textId="005F3ED1">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502F2C">
              <w:rPr>
                <w:rFonts w:ascii="Times New Roman" w:hAnsi="Times New Roman"/>
                <w:sz w:val="18"/>
                <w:szCs w:val="18"/>
              </w:rPr>
              <w:t>26.25</w:t>
            </w:r>
          </w:p>
        </w:tc>
        <w:tc>
          <w:tcPr>
            <w:tcW w:w="1296" w:type="dxa"/>
            <w:vAlign w:val="center"/>
          </w:tcPr>
          <w:p w:rsidR="00F969E2" w:rsidRPr="006156AD" w:rsidP="00F969E2" w14:paraId="059B5569"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10%</w:t>
            </w:r>
          </w:p>
        </w:tc>
        <w:tc>
          <w:tcPr>
            <w:tcW w:w="1478" w:type="dxa"/>
            <w:vAlign w:val="center"/>
          </w:tcPr>
          <w:p w:rsidR="00F969E2" w:rsidRPr="006156AD" w:rsidP="00F969E2" w14:paraId="3328483B" w14:textId="6F692A7A">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010FA0">
              <w:rPr>
                <w:rFonts w:ascii="Times New Roman" w:hAnsi="Times New Roman"/>
                <w:sz w:val="18"/>
                <w:szCs w:val="18"/>
              </w:rPr>
              <w:t>2.63</w:t>
            </w:r>
          </w:p>
        </w:tc>
      </w:tr>
      <w:tr w14:paraId="6CC44B10" w14:textId="77777777" w:rsidTr="00031E64">
        <w:tblPrEx>
          <w:tblW w:w="0" w:type="auto"/>
          <w:tblLook w:val="04A0"/>
        </w:tblPrEx>
        <w:trPr>
          <w:cantSplit/>
        </w:trPr>
        <w:tc>
          <w:tcPr>
            <w:tcW w:w="2435" w:type="dxa"/>
            <w:vAlign w:val="center"/>
          </w:tcPr>
          <w:p w:rsidR="00F969E2" w:rsidRPr="006156AD" w:rsidP="00F969E2" w14:paraId="46D3E8F6" w14:textId="77777777">
            <w:pPr>
              <w:tabs>
                <w:tab w:val="left" w:pos="360"/>
                <w:tab w:val="left" w:pos="630"/>
              </w:tabs>
              <w:rPr>
                <w:rFonts w:ascii="Times New Roman" w:hAnsi="Times New Roman"/>
                <w:sz w:val="18"/>
                <w:szCs w:val="18"/>
              </w:rPr>
            </w:pPr>
            <w:r w:rsidRPr="006156AD">
              <w:rPr>
                <w:rFonts w:ascii="Times New Roman" w:hAnsi="Times New Roman"/>
                <w:sz w:val="18"/>
                <w:szCs w:val="18"/>
              </w:rPr>
              <w:t>Engineer</w:t>
            </w:r>
            <w:r>
              <w:rPr>
                <w:rFonts w:ascii="Times New Roman" w:hAnsi="Times New Roman"/>
                <w:sz w:val="18"/>
                <w:szCs w:val="18"/>
              </w:rPr>
              <w:t xml:space="preserve"> </w:t>
            </w:r>
            <w:r w:rsidRPr="006156AD">
              <w:rPr>
                <w:rFonts w:ascii="Times New Roman" w:hAnsi="Times New Roman"/>
                <w:sz w:val="18"/>
                <w:szCs w:val="18"/>
              </w:rPr>
              <w:t>(17-2199)</w:t>
            </w:r>
          </w:p>
        </w:tc>
        <w:tc>
          <w:tcPr>
            <w:tcW w:w="1222" w:type="dxa"/>
            <w:vAlign w:val="center"/>
          </w:tcPr>
          <w:p w:rsidR="00F969E2" w:rsidRPr="006156AD" w:rsidP="00F969E2" w14:paraId="4A9CEFFF" w14:textId="621C1DF8">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Pr>
                <w:rFonts w:ascii="Times New Roman" w:hAnsi="Times New Roman"/>
                <w:sz w:val="18"/>
                <w:szCs w:val="18"/>
              </w:rPr>
              <w:t>51.83</w:t>
            </w:r>
          </w:p>
        </w:tc>
        <w:tc>
          <w:tcPr>
            <w:tcW w:w="1370" w:type="dxa"/>
            <w:vAlign w:val="center"/>
          </w:tcPr>
          <w:p w:rsidR="00F969E2" w:rsidRPr="006156AD" w:rsidP="00F969E2" w14:paraId="5B98EFCF" w14:textId="0CEB2FB1">
            <w:pPr>
              <w:tabs>
                <w:tab w:val="left" w:pos="360"/>
                <w:tab w:val="left" w:pos="630"/>
              </w:tabs>
              <w:jc w:val="right"/>
              <w:rPr>
                <w:rFonts w:ascii="Times New Roman" w:hAnsi="Times New Roman"/>
                <w:sz w:val="18"/>
                <w:szCs w:val="18"/>
              </w:rPr>
            </w:pPr>
            <w:r w:rsidRPr="00123B74">
              <w:rPr>
                <w:rFonts w:ascii="Times New Roman" w:hAnsi="Times New Roman"/>
                <w:sz w:val="18"/>
                <w:szCs w:val="18"/>
              </w:rPr>
              <w:t>1.4</w:t>
            </w:r>
          </w:p>
        </w:tc>
        <w:tc>
          <w:tcPr>
            <w:tcW w:w="1549" w:type="dxa"/>
            <w:vAlign w:val="center"/>
          </w:tcPr>
          <w:p w:rsidR="00F969E2" w:rsidRPr="006156AD" w:rsidP="00F969E2" w14:paraId="01AFE02F" w14:textId="137B26A9">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502F2C">
              <w:rPr>
                <w:rFonts w:ascii="Times New Roman" w:hAnsi="Times New Roman"/>
                <w:sz w:val="18"/>
                <w:szCs w:val="18"/>
              </w:rPr>
              <w:t>72.56</w:t>
            </w:r>
          </w:p>
        </w:tc>
        <w:tc>
          <w:tcPr>
            <w:tcW w:w="1296" w:type="dxa"/>
            <w:vAlign w:val="center"/>
          </w:tcPr>
          <w:p w:rsidR="00F969E2" w:rsidRPr="006156AD" w:rsidP="00F969E2" w14:paraId="533816AF"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80%</w:t>
            </w:r>
          </w:p>
        </w:tc>
        <w:tc>
          <w:tcPr>
            <w:tcW w:w="1478" w:type="dxa"/>
            <w:vAlign w:val="center"/>
          </w:tcPr>
          <w:p w:rsidR="00F969E2" w:rsidRPr="006156AD" w:rsidP="00F969E2" w14:paraId="29CB067A" w14:textId="26470FB6">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5A4B47">
              <w:rPr>
                <w:rFonts w:ascii="Times New Roman" w:hAnsi="Times New Roman"/>
                <w:sz w:val="18"/>
                <w:szCs w:val="18"/>
              </w:rPr>
              <w:t>58.05</w:t>
            </w:r>
          </w:p>
        </w:tc>
      </w:tr>
      <w:tr w14:paraId="55BB8436" w14:textId="77777777" w:rsidTr="00031E64">
        <w:tblPrEx>
          <w:tblW w:w="0" w:type="auto"/>
          <w:tblLook w:val="04A0"/>
        </w:tblPrEx>
        <w:trPr>
          <w:cantSplit/>
        </w:trPr>
        <w:tc>
          <w:tcPr>
            <w:tcW w:w="2435" w:type="dxa"/>
            <w:vAlign w:val="center"/>
          </w:tcPr>
          <w:p w:rsidR="00F969E2" w:rsidRPr="006156AD" w:rsidP="00F969E2" w14:paraId="41808F5C" w14:textId="77777777">
            <w:pPr>
              <w:tabs>
                <w:tab w:val="left" w:pos="360"/>
                <w:tab w:val="left" w:pos="630"/>
              </w:tabs>
              <w:rPr>
                <w:rFonts w:ascii="Times New Roman" w:hAnsi="Times New Roman"/>
                <w:sz w:val="18"/>
                <w:szCs w:val="18"/>
              </w:rPr>
            </w:pPr>
            <w:r w:rsidRPr="006156AD">
              <w:rPr>
                <w:rFonts w:ascii="Times New Roman" w:hAnsi="Times New Roman"/>
                <w:sz w:val="18"/>
                <w:szCs w:val="18"/>
              </w:rPr>
              <w:t>Engineering Manager</w:t>
            </w:r>
            <w:r>
              <w:rPr>
                <w:rFonts w:ascii="Times New Roman" w:hAnsi="Times New Roman"/>
                <w:sz w:val="18"/>
                <w:szCs w:val="18"/>
              </w:rPr>
              <w:t xml:space="preserve"> </w:t>
            </w:r>
            <w:r w:rsidRPr="006156AD">
              <w:rPr>
                <w:rFonts w:ascii="Times New Roman" w:hAnsi="Times New Roman"/>
                <w:sz w:val="18"/>
                <w:szCs w:val="18"/>
              </w:rPr>
              <w:t>(11-9041)</w:t>
            </w:r>
          </w:p>
        </w:tc>
        <w:tc>
          <w:tcPr>
            <w:tcW w:w="1222" w:type="dxa"/>
            <w:vAlign w:val="center"/>
          </w:tcPr>
          <w:p w:rsidR="00F969E2" w:rsidRPr="006156AD" w:rsidP="00F969E2" w14:paraId="7C08A1A6" w14:textId="1D9B0D64">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Pr>
                <w:rFonts w:ascii="Times New Roman" w:hAnsi="Times New Roman"/>
                <w:sz w:val="18"/>
                <w:szCs w:val="18"/>
              </w:rPr>
              <w:t>76.43</w:t>
            </w:r>
          </w:p>
        </w:tc>
        <w:tc>
          <w:tcPr>
            <w:tcW w:w="1370" w:type="dxa"/>
            <w:vAlign w:val="center"/>
          </w:tcPr>
          <w:p w:rsidR="00F969E2" w:rsidRPr="006156AD" w:rsidP="00F969E2" w14:paraId="5C91B81E" w14:textId="359150F9">
            <w:pPr>
              <w:tabs>
                <w:tab w:val="left" w:pos="360"/>
                <w:tab w:val="left" w:pos="630"/>
              </w:tabs>
              <w:jc w:val="right"/>
              <w:rPr>
                <w:rFonts w:ascii="Times New Roman" w:hAnsi="Times New Roman"/>
                <w:sz w:val="18"/>
                <w:szCs w:val="18"/>
              </w:rPr>
            </w:pPr>
            <w:r w:rsidRPr="00123B74">
              <w:rPr>
                <w:rFonts w:ascii="Times New Roman" w:hAnsi="Times New Roman"/>
                <w:sz w:val="18"/>
                <w:szCs w:val="18"/>
              </w:rPr>
              <w:t>1.4</w:t>
            </w:r>
          </w:p>
        </w:tc>
        <w:tc>
          <w:tcPr>
            <w:tcW w:w="1549" w:type="dxa"/>
            <w:vAlign w:val="center"/>
          </w:tcPr>
          <w:p w:rsidR="00F969E2" w:rsidRPr="006156AD" w:rsidP="00F969E2" w14:paraId="722E465A" w14:textId="0A411854">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010FA0">
              <w:rPr>
                <w:rFonts w:ascii="Times New Roman" w:hAnsi="Times New Roman"/>
                <w:sz w:val="18"/>
                <w:szCs w:val="18"/>
              </w:rPr>
              <w:t>107.00</w:t>
            </w:r>
          </w:p>
        </w:tc>
        <w:tc>
          <w:tcPr>
            <w:tcW w:w="1296" w:type="dxa"/>
            <w:vAlign w:val="center"/>
          </w:tcPr>
          <w:p w:rsidR="00F969E2" w:rsidRPr="006156AD" w:rsidP="00F969E2" w14:paraId="744DDE02"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10%</w:t>
            </w:r>
          </w:p>
        </w:tc>
        <w:tc>
          <w:tcPr>
            <w:tcW w:w="1478" w:type="dxa"/>
            <w:vAlign w:val="center"/>
          </w:tcPr>
          <w:p w:rsidR="00F969E2" w:rsidRPr="006156AD" w:rsidP="00F969E2" w14:paraId="6A4AE18B" w14:textId="02CF11A3">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5A4B47">
              <w:rPr>
                <w:rFonts w:ascii="Times New Roman" w:hAnsi="Times New Roman"/>
                <w:sz w:val="18"/>
                <w:szCs w:val="18"/>
              </w:rPr>
              <w:t>10.70</w:t>
            </w:r>
          </w:p>
        </w:tc>
      </w:tr>
      <w:tr w14:paraId="3CED96ED" w14:textId="77777777" w:rsidTr="00F969E2">
        <w:tblPrEx>
          <w:tblW w:w="0" w:type="auto"/>
          <w:tblLook w:val="04A0"/>
        </w:tblPrEx>
        <w:trPr>
          <w:cantSplit/>
        </w:trPr>
        <w:tc>
          <w:tcPr>
            <w:tcW w:w="2435" w:type="dxa"/>
            <w:vAlign w:val="center"/>
          </w:tcPr>
          <w:p w:rsidR="00F969E2" w:rsidRPr="006156AD" w:rsidP="006156AD" w14:paraId="15CBE8FB" w14:textId="77777777">
            <w:pPr>
              <w:tabs>
                <w:tab w:val="left" w:pos="360"/>
                <w:tab w:val="left" w:pos="630"/>
              </w:tabs>
              <w:jc w:val="right"/>
              <w:rPr>
                <w:rFonts w:ascii="Times New Roman" w:hAnsi="Times New Roman"/>
                <w:b/>
                <w:bCs/>
                <w:sz w:val="18"/>
                <w:szCs w:val="18"/>
              </w:rPr>
            </w:pPr>
            <w:r w:rsidRPr="006156AD">
              <w:rPr>
                <w:rFonts w:ascii="Times New Roman" w:hAnsi="Times New Roman"/>
                <w:b/>
                <w:bCs/>
                <w:sz w:val="18"/>
                <w:szCs w:val="18"/>
              </w:rPr>
              <w:t>Totals:</w:t>
            </w:r>
          </w:p>
        </w:tc>
        <w:tc>
          <w:tcPr>
            <w:tcW w:w="1222" w:type="dxa"/>
            <w:vAlign w:val="center"/>
          </w:tcPr>
          <w:p w:rsidR="00F969E2" w:rsidRPr="006156AD" w:rsidP="006156AD" w14:paraId="4AB5A519" w14:textId="784A1249">
            <w:pPr>
              <w:tabs>
                <w:tab w:val="left" w:pos="360"/>
                <w:tab w:val="left" w:pos="630"/>
              </w:tabs>
              <w:jc w:val="center"/>
              <w:rPr>
                <w:rFonts w:ascii="Times New Roman" w:hAnsi="Times New Roman"/>
                <w:b/>
                <w:bCs/>
                <w:sz w:val="18"/>
                <w:szCs w:val="18"/>
              </w:rPr>
            </w:pPr>
            <w:r>
              <w:rPr>
                <w:rFonts w:ascii="Times New Roman" w:hAnsi="Times New Roman"/>
                <w:b/>
                <w:bCs/>
                <w:sz w:val="18"/>
                <w:szCs w:val="18"/>
              </w:rPr>
              <w:t>––</w:t>
            </w:r>
          </w:p>
        </w:tc>
        <w:tc>
          <w:tcPr>
            <w:tcW w:w="1370" w:type="dxa"/>
          </w:tcPr>
          <w:p w:rsidR="00F969E2" w:rsidP="006156AD" w14:paraId="04101D03" w14:textId="0CAE3303">
            <w:pPr>
              <w:tabs>
                <w:tab w:val="left" w:pos="360"/>
                <w:tab w:val="left" w:pos="630"/>
              </w:tabs>
              <w:jc w:val="center"/>
              <w:rPr>
                <w:rFonts w:ascii="Times New Roman" w:hAnsi="Times New Roman"/>
                <w:b/>
                <w:bCs/>
                <w:sz w:val="18"/>
                <w:szCs w:val="18"/>
              </w:rPr>
            </w:pPr>
            <w:r>
              <w:rPr>
                <w:rFonts w:ascii="Times New Roman" w:hAnsi="Times New Roman"/>
                <w:b/>
                <w:bCs/>
                <w:sz w:val="18"/>
                <w:szCs w:val="18"/>
              </w:rPr>
              <w:t>––</w:t>
            </w:r>
          </w:p>
        </w:tc>
        <w:tc>
          <w:tcPr>
            <w:tcW w:w="1549" w:type="dxa"/>
            <w:vAlign w:val="center"/>
          </w:tcPr>
          <w:p w:rsidR="00F969E2" w:rsidRPr="006156AD" w:rsidP="006156AD" w14:paraId="358B8799" w14:textId="7890796C">
            <w:pPr>
              <w:tabs>
                <w:tab w:val="left" w:pos="360"/>
                <w:tab w:val="left" w:pos="630"/>
              </w:tabs>
              <w:jc w:val="center"/>
              <w:rPr>
                <w:rFonts w:ascii="Times New Roman" w:hAnsi="Times New Roman"/>
                <w:b/>
                <w:bCs/>
                <w:sz w:val="18"/>
                <w:szCs w:val="18"/>
              </w:rPr>
            </w:pPr>
            <w:r>
              <w:rPr>
                <w:rFonts w:ascii="Times New Roman" w:hAnsi="Times New Roman"/>
                <w:b/>
                <w:bCs/>
                <w:sz w:val="18"/>
                <w:szCs w:val="18"/>
              </w:rPr>
              <w:t>––</w:t>
            </w:r>
          </w:p>
        </w:tc>
        <w:tc>
          <w:tcPr>
            <w:tcW w:w="1296" w:type="dxa"/>
            <w:vAlign w:val="center"/>
          </w:tcPr>
          <w:p w:rsidR="00F969E2" w:rsidRPr="006156AD" w:rsidP="00F969E2" w14:paraId="44DDD86A" w14:textId="77777777">
            <w:pPr>
              <w:tabs>
                <w:tab w:val="left" w:pos="360"/>
                <w:tab w:val="left" w:pos="630"/>
              </w:tabs>
              <w:jc w:val="right"/>
              <w:rPr>
                <w:rFonts w:ascii="Times New Roman" w:hAnsi="Times New Roman"/>
                <w:b/>
                <w:bCs/>
                <w:sz w:val="18"/>
                <w:szCs w:val="18"/>
              </w:rPr>
            </w:pPr>
            <w:r w:rsidRPr="006156AD">
              <w:rPr>
                <w:rFonts w:ascii="Times New Roman" w:hAnsi="Times New Roman"/>
                <w:b/>
                <w:bCs/>
                <w:sz w:val="18"/>
                <w:szCs w:val="18"/>
              </w:rPr>
              <w:t>100%</w:t>
            </w:r>
          </w:p>
        </w:tc>
        <w:tc>
          <w:tcPr>
            <w:tcW w:w="1478" w:type="dxa"/>
            <w:vAlign w:val="center"/>
          </w:tcPr>
          <w:p w:rsidR="00F969E2" w:rsidRPr="006156AD" w:rsidP="00F969E2" w14:paraId="0DC44090" w14:textId="518DD324">
            <w:pPr>
              <w:tabs>
                <w:tab w:val="left" w:pos="360"/>
                <w:tab w:val="left" w:pos="630"/>
              </w:tabs>
              <w:jc w:val="right"/>
              <w:rPr>
                <w:rFonts w:ascii="Times New Roman" w:hAnsi="Times New Roman"/>
                <w:b/>
                <w:bCs/>
                <w:sz w:val="18"/>
                <w:szCs w:val="18"/>
              </w:rPr>
            </w:pPr>
            <w:r w:rsidRPr="006156AD">
              <w:rPr>
                <w:rFonts w:ascii="Times New Roman" w:hAnsi="Times New Roman"/>
                <w:b/>
                <w:bCs/>
                <w:sz w:val="18"/>
                <w:szCs w:val="18"/>
              </w:rPr>
              <w:t>$</w:t>
            </w:r>
            <w:r w:rsidR="00EE758E">
              <w:rPr>
                <w:rFonts w:ascii="Times New Roman" w:hAnsi="Times New Roman"/>
                <w:b/>
                <w:bCs/>
                <w:sz w:val="18"/>
                <w:szCs w:val="18"/>
              </w:rPr>
              <w:t>71.38</w:t>
            </w:r>
          </w:p>
        </w:tc>
      </w:tr>
    </w:tbl>
    <w:p w:rsidR="008A3669" w:rsidRPr="00E240F4" w:rsidP="00884A6D" w14:paraId="01C3C7EF" w14:textId="77777777">
      <w:pPr>
        <w:tabs>
          <w:tab w:val="left" w:pos="360"/>
          <w:tab w:val="left" w:pos="630"/>
        </w:tabs>
        <w:rPr>
          <w:rFonts w:ascii="Times New Roman" w:hAnsi="Times New Roman"/>
        </w:rPr>
      </w:pPr>
    </w:p>
    <w:p w:rsidR="00BE6046" w:rsidP="00884A6D" w14:paraId="4ED9DA64" w14:textId="22DAA7E2">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240F4">
        <w:rPr>
          <w:rFonts w:ascii="Times New Roman" w:hAnsi="Times New Roman" w:cs="Times"/>
          <w:b/>
          <w:i/>
          <w:u w:val="single"/>
        </w:rPr>
        <w:t>Estimated Hour and Cost Burdens:</w:t>
      </w:r>
      <w:r w:rsidR="006B1F29">
        <w:rPr>
          <w:rFonts w:ascii="Times New Roman" w:hAnsi="Times New Roman" w:cs="Times"/>
        </w:rPr>
        <w:t xml:space="preserve"> </w:t>
      </w:r>
      <w:r w:rsidRPr="00E240F4">
        <w:rPr>
          <w:rFonts w:ascii="Times New Roman" w:hAnsi="Times New Roman" w:cs="Times"/>
        </w:rPr>
        <w:t xml:space="preserve">Hour and cost burdens </w:t>
      </w:r>
      <w:r w:rsidRPr="00E240F4">
        <w:rPr>
          <w:rFonts w:ascii="Times New Roman" w:hAnsi="Times New Roman"/>
        </w:rPr>
        <w:t>to respondents include time spent for researching, preparing, and submitting information.</w:t>
      </w:r>
      <w:r w:rsidR="006B1F29">
        <w:rPr>
          <w:rFonts w:ascii="Times New Roman" w:hAnsi="Times New Roman"/>
        </w:rPr>
        <w:t xml:space="preserve"> </w:t>
      </w:r>
      <w:r w:rsidRPr="00E240F4">
        <w:rPr>
          <w:rFonts w:ascii="Times New Roman" w:hAnsi="Times New Roman"/>
        </w:rPr>
        <w:t xml:space="preserve">The weighted average hourly wage associated with these </w:t>
      </w:r>
      <w:r w:rsidR="006B1F29">
        <w:rPr>
          <w:rFonts w:ascii="Times New Roman" w:hAnsi="Times New Roman"/>
        </w:rPr>
        <w:t>IC</w:t>
      </w:r>
      <w:r w:rsidRPr="00E240F4">
        <w:rPr>
          <w:rFonts w:ascii="Times New Roman" w:hAnsi="Times New Roman"/>
        </w:rPr>
        <w:t>s is shown at Table 12-1, above.</w:t>
      </w:r>
      <w:r w:rsidR="006B1F29">
        <w:rPr>
          <w:rFonts w:ascii="Times New Roman" w:hAnsi="Times New Roman"/>
        </w:rPr>
        <w:t xml:space="preserve"> </w:t>
      </w:r>
      <w:r w:rsidRPr="00E240F4">
        <w:rPr>
          <w:rFonts w:ascii="Times New Roman" w:hAnsi="Times New Roman"/>
        </w:rPr>
        <w:t>The BLM’s estimate of the time it takes a respondent to supply the information was verified by consultations with several respondents (see Item 8, above).</w:t>
      </w:r>
    </w:p>
    <w:p w:rsidR="00F445B5" w:rsidP="00884A6D" w14:paraId="169BFB82"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19C9" w:rsidP="00F445B5" w14:paraId="790C7826" w14:textId="503153D7">
      <w:pPr>
        <w:pStyle w:val="PlainText"/>
        <w:rPr>
          <w:rFonts w:ascii="Times New Roman" w:hAnsi="Times New Roman" w:cs="Times"/>
          <w:sz w:val="24"/>
        </w:rPr>
      </w:pPr>
      <w:r>
        <w:rPr>
          <w:rFonts w:ascii="Times New Roman" w:hAnsi="Times New Roman" w:cs="Times"/>
          <w:sz w:val="24"/>
        </w:rPr>
        <w:t>The estimated hour</w:t>
      </w:r>
      <w:r w:rsidR="00C124AF">
        <w:rPr>
          <w:rFonts w:ascii="Times New Roman" w:hAnsi="Times New Roman" w:cs="Times"/>
          <w:sz w:val="24"/>
        </w:rPr>
        <w:t xml:space="preserve"> burdens </w:t>
      </w:r>
      <w:r>
        <w:rPr>
          <w:rFonts w:ascii="Times New Roman" w:hAnsi="Times New Roman" w:cs="Times"/>
          <w:sz w:val="24"/>
        </w:rPr>
        <w:t xml:space="preserve">for the use of Form 3160-5 (Sundry Notices) </w:t>
      </w:r>
      <w:r w:rsidR="003C746B">
        <w:rPr>
          <w:rFonts w:ascii="Times New Roman" w:hAnsi="Times New Roman" w:cs="Times"/>
          <w:sz w:val="24"/>
        </w:rPr>
        <w:t xml:space="preserve">include both recurring </w:t>
      </w:r>
      <w:r>
        <w:rPr>
          <w:rFonts w:ascii="Times New Roman" w:hAnsi="Times New Roman" w:cs="Times"/>
          <w:sz w:val="24"/>
        </w:rPr>
        <w:t xml:space="preserve">burdens </w:t>
      </w:r>
      <w:r w:rsidR="003C746B">
        <w:rPr>
          <w:rFonts w:ascii="Times New Roman" w:hAnsi="Times New Roman" w:cs="Times"/>
          <w:sz w:val="24"/>
        </w:rPr>
        <w:t xml:space="preserve">and one-time </w:t>
      </w:r>
      <w:r>
        <w:rPr>
          <w:rFonts w:ascii="Times New Roman" w:hAnsi="Times New Roman" w:cs="Times"/>
          <w:sz w:val="24"/>
        </w:rPr>
        <w:t>burdens</w:t>
      </w:r>
      <w:r w:rsidR="003C746B">
        <w:rPr>
          <w:rFonts w:ascii="Times New Roman" w:hAnsi="Times New Roman" w:cs="Times"/>
          <w:sz w:val="24"/>
        </w:rPr>
        <w:t>.</w:t>
      </w:r>
      <w:r w:rsidR="006B1F29">
        <w:rPr>
          <w:rFonts w:ascii="Times New Roman" w:hAnsi="Times New Roman" w:cs="Times"/>
          <w:sz w:val="24"/>
        </w:rPr>
        <w:t xml:space="preserve"> </w:t>
      </w:r>
      <w:r>
        <w:rPr>
          <w:rFonts w:ascii="Times New Roman" w:hAnsi="Times New Roman" w:cs="Times"/>
          <w:sz w:val="24"/>
        </w:rPr>
        <w:t xml:space="preserve">Most of the burdens are recurring </w:t>
      </w:r>
      <w:r w:rsidR="00093D9A">
        <w:rPr>
          <w:rFonts w:ascii="Times New Roman" w:hAnsi="Times New Roman" w:cs="Times"/>
          <w:sz w:val="24"/>
        </w:rPr>
        <w:t>(</w:t>
      </w:r>
      <w:r>
        <w:rPr>
          <w:rFonts w:ascii="Times New Roman" w:hAnsi="Times New Roman" w:cs="Times"/>
          <w:sz w:val="24"/>
        </w:rPr>
        <w:t>i.e., “on occasion”</w:t>
      </w:r>
      <w:r w:rsidR="00093D9A">
        <w:rPr>
          <w:rFonts w:ascii="Times New Roman" w:hAnsi="Times New Roman" w:cs="Times"/>
          <w:sz w:val="24"/>
        </w:rPr>
        <w:t>).</w:t>
      </w:r>
    </w:p>
    <w:p w:rsidR="003119C9" w:rsidP="00F445B5" w14:paraId="6E6A4668" w14:textId="77777777">
      <w:pPr>
        <w:pStyle w:val="PlainText"/>
        <w:rPr>
          <w:rFonts w:ascii="Times New Roman" w:hAnsi="Times New Roman" w:cs="Times"/>
          <w:sz w:val="24"/>
        </w:rPr>
      </w:pPr>
    </w:p>
    <w:p w:rsidR="00BE6046" w:rsidRPr="00E240F4" w:rsidP="00062B36" w14:paraId="7E1C06AD" w14:textId="678C2C18">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Times"/>
        </w:rPr>
        <w:t>E</w:t>
      </w:r>
      <w:r w:rsidR="00B6155A">
        <w:rPr>
          <w:rFonts w:ascii="Times New Roman" w:hAnsi="Times New Roman" w:cs="Times"/>
        </w:rPr>
        <w:t xml:space="preserve">xcept for the one-time burdens </w:t>
      </w:r>
      <w:r w:rsidR="00784CD7">
        <w:rPr>
          <w:rFonts w:ascii="Times New Roman" w:hAnsi="Times New Roman" w:cs="Times"/>
        </w:rPr>
        <w:t xml:space="preserve">and </w:t>
      </w:r>
      <w:r w:rsidR="0059623A">
        <w:rPr>
          <w:rFonts w:ascii="Times New Roman" w:hAnsi="Times New Roman" w:cs="Times"/>
        </w:rPr>
        <w:t>the monthly burden</w:t>
      </w:r>
      <w:r w:rsidR="00784CD7">
        <w:rPr>
          <w:rFonts w:ascii="Times New Roman" w:hAnsi="Times New Roman" w:cs="Times"/>
        </w:rPr>
        <w:t xml:space="preserve"> </w:t>
      </w:r>
      <w:r w:rsidR="00B6155A">
        <w:rPr>
          <w:rFonts w:ascii="Times New Roman" w:hAnsi="Times New Roman" w:cs="Times"/>
        </w:rPr>
        <w:t xml:space="preserve">indicated in </w:t>
      </w:r>
      <w:r w:rsidR="0059623A">
        <w:rPr>
          <w:rFonts w:ascii="Times New Roman" w:hAnsi="Times New Roman" w:cs="Times"/>
        </w:rPr>
        <w:t xml:space="preserve">Column A of </w:t>
      </w:r>
      <w:r w:rsidR="00B6155A">
        <w:rPr>
          <w:rFonts w:ascii="Times New Roman" w:hAnsi="Times New Roman" w:cs="Times"/>
        </w:rPr>
        <w:t>Table 12-2</w:t>
      </w:r>
      <w:r>
        <w:rPr>
          <w:rFonts w:ascii="Times New Roman" w:hAnsi="Times New Roman" w:cs="Times"/>
        </w:rPr>
        <w:t>, t</w:t>
      </w:r>
      <w:r w:rsidRPr="00E240F4">
        <w:rPr>
          <w:rFonts w:ascii="Times New Roman" w:hAnsi="Times New Roman" w:cs="Times"/>
        </w:rPr>
        <w:t xml:space="preserve">he frequency of response for each of the </w:t>
      </w:r>
      <w:r w:rsidR="006B1F29">
        <w:rPr>
          <w:rFonts w:ascii="Times New Roman" w:hAnsi="Times New Roman" w:cs="Times"/>
        </w:rPr>
        <w:t>IC</w:t>
      </w:r>
      <w:r w:rsidRPr="00E240F4">
        <w:rPr>
          <w:rFonts w:ascii="Times New Roman" w:hAnsi="Times New Roman" w:cs="Times"/>
        </w:rPr>
        <w:t>s is “on occasion</w:t>
      </w:r>
      <w:r w:rsidR="00B6155A">
        <w:rPr>
          <w:rFonts w:ascii="Times New Roman" w:hAnsi="Times New Roman" w:cs="Times"/>
        </w:rPr>
        <w:t>.”</w:t>
      </w:r>
    </w:p>
    <w:p w:rsidR="00BE6046" w:rsidRPr="00E240F4" w:rsidP="00884A6D" w14:paraId="143927A4" w14:textId="77777777">
      <w:pPr>
        <w:tabs>
          <w:tab w:val="left" w:pos="360"/>
          <w:tab w:val="left" w:pos="630"/>
        </w:tabs>
        <w:rPr>
          <w:rFonts w:ascii="Times New Roman" w:hAnsi="Times New Roman"/>
          <w:b/>
        </w:rPr>
      </w:pPr>
    </w:p>
    <w:p w:rsidR="00691A3F" w:rsidP="0032078E" w14:paraId="67FDE2B1" w14:textId="77777777">
      <w:pPr>
        <w:tabs>
          <w:tab w:val="left" w:pos="360"/>
          <w:tab w:val="left" w:pos="630"/>
        </w:tabs>
        <w:rPr>
          <w:rFonts w:ascii="Times New Roman" w:hAnsi="Times New Roman"/>
          <w:b/>
        </w:rPr>
      </w:pPr>
    </w:p>
    <w:p w:rsidR="00691A3F" w:rsidP="0032078E" w14:paraId="065D36E8" w14:textId="77777777">
      <w:pPr>
        <w:tabs>
          <w:tab w:val="left" w:pos="360"/>
          <w:tab w:val="left" w:pos="630"/>
        </w:tabs>
        <w:rPr>
          <w:rFonts w:ascii="Times New Roman" w:hAnsi="Times New Roman"/>
          <w:b/>
        </w:rPr>
      </w:pPr>
    </w:p>
    <w:p w:rsidR="00691A3F" w:rsidP="0032078E" w14:paraId="2210FA4A" w14:textId="77777777">
      <w:pPr>
        <w:tabs>
          <w:tab w:val="left" w:pos="360"/>
          <w:tab w:val="left" w:pos="630"/>
        </w:tabs>
        <w:rPr>
          <w:rFonts w:ascii="Times New Roman" w:hAnsi="Times New Roman"/>
          <w:b/>
        </w:rPr>
      </w:pPr>
    </w:p>
    <w:p w:rsidR="00691A3F" w:rsidP="0032078E" w14:paraId="486D896C" w14:textId="77777777">
      <w:pPr>
        <w:tabs>
          <w:tab w:val="left" w:pos="360"/>
          <w:tab w:val="left" w:pos="630"/>
        </w:tabs>
        <w:rPr>
          <w:rFonts w:ascii="Times New Roman" w:hAnsi="Times New Roman"/>
          <w:b/>
        </w:rPr>
      </w:pPr>
    </w:p>
    <w:p w:rsidR="00BE6046" w:rsidRPr="0032078E" w:rsidP="0032078E" w14:paraId="6FB27DBD" w14:textId="005E9B04">
      <w:pPr>
        <w:tabs>
          <w:tab w:val="left" w:pos="360"/>
          <w:tab w:val="left" w:pos="630"/>
        </w:tabs>
        <w:rPr>
          <w:rFonts w:ascii="Times New Roman" w:hAnsi="Times New Roman"/>
          <w:b/>
        </w:rPr>
      </w:pPr>
      <w:r>
        <w:rPr>
          <w:rFonts w:ascii="Times New Roman" w:hAnsi="Times New Roman"/>
          <w:b/>
        </w:rPr>
        <w:t>Table 12-2</w:t>
      </w:r>
      <w:r w:rsidR="0032078E">
        <w:rPr>
          <w:rFonts w:ascii="Times New Roman" w:hAnsi="Times New Roman"/>
          <w:b/>
        </w:rPr>
        <w:t xml:space="preserve">: </w:t>
      </w:r>
      <w:r w:rsidRPr="00E240F4">
        <w:rPr>
          <w:rFonts w:ascii="Times New Roman" w:hAnsi="Times New Roman"/>
          <w:b/>
        </w:rPr>
        <w:t>Estimated Hour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462"/>
        <w:gridCol w:w="1310"/>
        <w:gridCol w:w="951"/>
        <w:gridCol w:w="1535"/>
        <w:gridCol w:w="972"/>
        <w:gridCol w:w="1765"/>
      </w:tblGrid>
      <w:tr w14:paraId="281FC060" w14:textId="77777777" w:rsidTr="00E8774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cantSplit/>
          <w:tblHeader/>
        </w:trPr>
        <w:tc>
          <w:tcPr>
            <w:tcW w:w="2462" w:type="dxa"/>
            <w:shd w:val="clear" w:color="auto" w:fill="D9D9D9" w:themeFill="background1" w:themeFillShade="D9"/>
            <w:vAlign w:val="center"/>
          </w:tcPr>
          <w:p w:rsidR="00F725B0" w:rsidRPr="0032078E" w:rsidP="006846A3" w14:paraId="2D8EC096" w14:textId="77777777">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Collection of Information</w:t>
            </w:r>
          </w:p>
        </w:tc>
        <w:tc>
          <w:tcPr>
            <w:tcW w:w="1310" w:type="dxa"/>
            <w:shd w:val="clear" w:color="auto" w:fill="D9D9D9" w:themeFill="background1" w:themeFillShade="D9"/>
            <w:vAlign w:val="center"/>
          </w:tcPr>
          <w:p w:rsidR="00F725B0" w:rsidRPr="0032078E" w:rsidP="006846A3" w14:paraId="587EF6F5" w14:textId="77777777">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Number of Responses</w:t>
            </w:r>
          </w:p>
        </w:tc>
        <w:tc>
          <w:tcPr>
            <w:tcW w:w="951" w:type="dxa"/>
            <w:shd w:val="clear" w:color="auto" w:fill="D9D9D9" w:themeFill="background1" w:themeFillShade="D9"/>
            <w:vAlign w:val="center"/>
          </w:tcPr>
          <w:p w:rsidR="00F725B0" w:rsidRPr="0032078E" w:rsidP="006846A3" w14:paraId="19D50540" w14:textId="26B6C5C5">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Response Time (</w:t>
            </w:r>
            <w:r w:rsidR="00093D9A">
              <w:rPr>
                <w:rFonts w:ascii="Times New Roman" w:hAnsi="Times New Roman"/>
                <w:b/>
                <w:sz w:val="18"/>
                <w:szCs w:val="18"/>
              </w:rPr>
              <w:t>H</w:t>
            </w:r>
            <w:r w:rsidRPr="0032078E" w:rsidR="00093D9A">
              <w:rPr>
                <w:rFonts w:ascii="Times New Roman" w:hAnsi="Times New Roman"/>
                <w:b/>
                <w:sz w:val="18"/>
                <w:szCs w:val="18"/>
              </w:rPr>
              <w:t>ours</w:t>
            </w:r>
            <w:r w:rsidRPr="0032078E">
              <w:rPr>
                <w:rFonts w:ascii="Times New Roman" w:hAnsi="Times New Roman"/>
                <w:b/>
                <w:sz w:val="18"/>
                <w:szCs w:val="18"/>
              </w:rPr>
              <w:t>)</w:t>
            </w:r>
          </w:p>
        </w:tc>
        <w:tc>
          <w:tcPr>
            <w:tcW w:w="1535" w:type="dxa"/>
            <w:shd w:val="clear" w:color="auto" w:fill="D9D9D9" w:themeFill="background1" w:themeFillShade="D9"/>
            <w:vAlign w:val="center"/>
          </w:tcPr>
          <w:p w:rsidR="00F725B0" w:rsidRPr="0032078E" w:rsidP="006846A3" w14:paraId="1C371F7A" w14:textId="77777777">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Annual Burden Hours</w:t>
            </w:r>
          </w:p>
          <w:p w:rsidR="00F725B0" w:rsidRPr="0032078E" w:rsidP="006846A3" w14:paraId="09BF39C8" w14:textId="77777777">
            <w:pPr>
              <w:tabs>
                <w:tab w:val="left" w:pos="360"/>
                <w:tab w:val="left" w:pos="630"/>
                <w:tab w:val="left" w:pos="720"/>
                <w:tab w:val="left" w:pos="1080"/>
              </w:tabs>
              <w:jc w:val="center"/>
              <w:rPr>
                <w:rFonts w:ascii="Times New Roman" w:hAnsi="Times New Roman"/>
                <w:b/>
                <w:sz w:val="18"/>
                <w:szCs w:val="18"/>
              </w:rPr>
            </w:pPr>
          </w:p>
        </w:tc>
        <w:tc>
          <w:tcPr>
            <w:tcW w:w="972" w:type="dxa"/>
            <w:shd w:val="clear" w:color="auto" w:fill="D9D9D9" w:themeFill="background1" w:themeFillShade="D9"/>
            <w:vAlign w:val="center"/>
          </w:tcPr>
          <w:p w:rsidR="00F725B0" w:rsidRPr="0032078E" w:rsidP="000C1BDE" w14:paraId="6AE45CF1" w14:textId="0628144C">
            <w:pPr>
              <w:tabs>
                <w:tab w:val="left" w:pos="360"/>
                <w:tab w:val="left" w:pos="630"/>
                <w:tab w:val="left" w:pos="720"/>
                <w:tab w:val="left" w:pos="1080"/>
              </w:tabs>
              <w:jc w:val="center"/>
              <w:rPr>
                <w:rFonts w:ascii="Times New Roman" w:hAnsi="Times New Roman"/>
                <w:b/>
                <w:sz w:val="18"/>
                <w:szCs w:val="18"/>
              </w:rPr>
            </w:pPr>
            <w:r>
              <w:rPr>
                <w:rFonts w:ascii="Times New Roman" w:hAnsi="Times New Roman"/>
                <w:b/>
                <w:sz w:val="18"/>
                <w:szCs w:val="18"/>
              </w:rPr>
              <w:t>Hourly Cost</w:t>
            </w:r>
          </w:p>
        </w:tc>
        <w:tc>
          <w:tcPr>
            <w:tcW w:w="1765" w:type="dxa"/>
            <w:shd w:val="clear" w:color="auto" w:fill="D9D9D9" w:themeFill="background1" w:themeFillShade="D9"/>
            <w:vAlign w:val="center"/>
          </w:tcPr>
          <w:p w:rsidR="00F725B0" w:rsidRPr="0032078E" w:rsidP="000C1BDE" w14:paraId="08185273" w14:textId="52AB73E9">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 xml:space="preserve">Total Wage Equivalent </w:t>
            </w:r>
          </w:p>
        </w:tc>
      </w:tr>
      <w:tr w14:paraId="14E93E58"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6523D7FF" w14:textId="2BEF5CED">
            <w:pPr>
              <w:tabs>
                <w:tab w:val="left" w:pos="360"/>
                <w:tab w:val="left" w:pos="630"/>
                <w:tab w:val="left" w:pos="720"/>
                <w:tab w:val="left" w:pos="1080"/>
              </w:tabs>
              <w:rPr>
                <w:rFonts w:ascii="Times New Roman" w:hAnsi="Times New Roman"/>
                <w:sz w:val="18"/>
                <w:szCs w:val="18"/>
              </w:rPr>
            </w:pPr>
            <w:r>
              <w:rPr>
                <w:rFonts w:ascii="Times New Roman" w:hAnsi="Times New Roman"/>
                <w:sz w:val="18"/>
                <w:szCs w:val="18"/>
              </w:rPr>
              <w:t xml:space="preserve">APD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 xml:space="preserve">43 CFR 3162.3-1(a) through (i), 3172.3-1, and </w:t>
            </w:r>
            <w:r w:rsidR="00E62A4E">
              <w:rPr>
                <w:rFonts w:ascii="Times New Roman" w:hAnsi="Times New Roman"/>
                <w:sz w:val="18"/>
                <w:szCs w:val="18"/>
              </w:rPr>
              <w:t>3171.5(a)</w:t>
            </w:r>
            <w:r>
              <w:rPr>
                <w:rFonts w:ascii="Times New Roman" w:hAnsi="Times New Roman"/>
                <w:sz w:val="18"/>
                <w:szCs w:val="18"/>
              </w:rPr>
              <w:t xml:space="preserve"> (</w:t>
            </w:r>
            <w:r w:rsidRPr="0032078E">
              <w:rPr>
                <w:rFonts w:ascii="Times New Roman" w:hAnsi="Times New Roman"/>
                <w:sz w:val="18"/>
                <w:szCs w:val="18"/>
              </w:rPr>
              <w:t>Form 3160-3 and Related Information</w:t>
            </w:r>
            <w:r>
              <w:rPr>
                <w:rFonts w:ascii="Times New Roman" w:hAnsi="Times New Roman"/>
                <w:sz w:val="18"/>
                <w:szCs w:val="18"/>
              </w:rPr>
              <w:t>)</w:t>
            </w:r>
          </w:p>
        </w:tc>
        <w:tc>
          <w:tcPr>
            <w:tcW w:w="1310" w:type="dxa"/>
            <w:vAlign w:val="center"/>
          </w:tcPr>
          <w:p w:rsidR="005306F1" w:rsidRPr="0032078E" w:rsidP="005306F1" w14:paraId="2B22498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3,000</w:t>
            </w:r>
          </w:p>
        </w:tc>
        <w:tc>
          <w:tcPr>
            <w:tcW w:w="951" w:type="dxa"/>
            <w:vAlign w:val="center"/>
          </w:tcPr>
          <w:p w:rsidR="005306F1" w:rsidRPr="0032078E" w:rsidP="005306F1" w14:paraId="5D6B652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7C139FD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32078E">
              <w:rPr>
                <w:rFonts w:ascii="Times New Roman" w:hAnsi="Times New Roman"/>
                <w:sz w:val="18"/>
                <w:szCs w:val="18"/>
              </w:rPr>
              <w:t>24,000</w:t>
            </w:r>
          </w:p>
        </w:tc>
        <w:tc>
          <w:tcPr>
            <w:tcW w:w="972" w:type="dxa"/>
            <w:vAlign w:val="center"/>
          </w:tcPr>
          <w:p w:rsidR="005306F1" w:rsidRPr="0032078E" w:rsidP="005306F1" w14:paraId="68B18783" w14:textId="5C7BBD10">
            <w:pPr>
              <w:tabs>
                <w:tab w:val="left" w:pos="360"/>
                <w:tab w:val="left" w:pos="630"/>
                <w:tab w:val="left" w:pos="720"/>
                <w:tab w:val="left" w:pos="1080"/>
              </w:tabs>
              <w:jc w:val="center"/>
              <w:rPr>
                <w:rFonts w:ascii="Times New Roman" w:hAnsi="Times New Roman"/>
                <w:sz w:val="18"/>
                <w:szCs w:val="18"/>
              </w:rPr>
            </w:pPr>
            <w:r w:rsidRPr="00F725B0">
              <w:rPr>
                <w:rFonts w:ascii="Times New Roman" w:hAnsi="Times New Roman"/>
                <w:bCs/>
                <w:sz w:val="18"/>
                <w:szCs w:val="18"/>
              </w:rPr>
              <w:t>$</w:t>
            </w:r>
            <w:r>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17E7064C" w14:textId="3361C474">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$1,713,120 </w:t>
            </w:r>
          </w:p>
        </w:tc>
      </w:tr>
      <w:tr w14:paraId="3AE1D722"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2DA5CEFD" w14:textId="6D0A1239">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Subsequent Well Operations (formerly labeled “Sundry Notices and Reports on Wells”)</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3162.3-2</w:t>
            </w:r>
            <w:r>
              <w:rPr>
                <w:rFonts w:ascii="Times New Roman" w:hAnsi="Times New Roman"/>
                <w:sz w:val="18"/>
                <w:szCs w:val="18"/>
              </w:rPr>
              <w:t xml:space="preserve"> (</w:t>
            </w:r>
            <w:r w:rsidRPr="0032078E">
              <w:rPr>
                <w:rFonts w:ascii="Times New Roman" w:hAnsi="Times New Roman"/>
                <w:sz w:val="18"/>
                <w:szCs w:val="18"/>
              </w:rPr>
              <w:t>Form 3160-5</w:t>
            </w:r>
            <w:r>
              <w:rPr>
                <w:rFonts w:ascii="Times New Roman" w:hAnsi="Times New Roman"/>
                <w:sz w:val="18"/>
                <w:szCs w:val="18"/>
              </w:rPr>
              <w:t>)</w:t>
            </w:r>
          </w:p>
        </w:tc>
        <w:tc>
          <w:tcPr>
            <w:tcW w:w="1310" w:type="dxa"/>
            <w:vAlign w:val="center"/>
          </w:tcPr>
          <w:p w:rsidR="005306F1" w:rsidRPr="0032078E" w:rsidP="005306F1" w14:paraId="4D0292C8" w14:textId="542E339C">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12,080</w:t>
            </w:r>
          </w:p>
        </w:tc>
        <w:tc>
          <w:tcPr>
            <w:tcW w:w="951" w:type="dxa"/>
            <w:vAlign w:val="center"/>
          </w:tcPr>
          <w:p w:rsidR="005306F1" w:rsidRPr="0032078E" w:rsidP="005306F1" w14:paraId="76C5D87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1F0D8CCB" w14:textId="0BECEAE4">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96,64</w:t>
            </w:r>
            <w:r w:rsidRPr="0032078E">
              <w:rPr>
                <w:rFonts w:ascii="Times New Roman" w:hAnsi="Times New Roman"/>
                <w:sz w:val="18"/>
                <w:szCs w:val="18"/>
              </w:rPr>
              <w:t>0</w:t>
            </w:r>
          </w:p>
        </w:tc>
        <w:tc>
          <w:tcPr>
            <w:tcW w:w="972" w:type="dxa"/>
            <w:vAlign w:val="center"/>
          </w:tcPr>
          <w:p w:rsidR="005306F1" w:rsidRPr="0032078E" w:rsidP="005306F1" w14:paraId="3DC27819" w14:textId="38087612">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65DF197E" w14:textId="1AE73021">
            <w:pPr>
              <w:tabs>
                <w:tab w:val="left" w:pos="360"/>
                <w:tab w:val="left" w:pos="630"/>
                <w:tab w:val="left" w:pos="720"/>
                <w:tab w:val="left" w:pos="1080"/>
              </w:tabs>
              <w:jc w:val="right"/>
              <w:rPr>
                <w:rFonts w:ascii="Times New Roman" w:hAnsi="Times New Roman"/>
                <w:sz w:val="18"/>
                <w:szCs w:val="18"/>
              </w:rPr>
            </w:pPr>
            <w:r w:rsidRPr="0023471F">
              <w:rPr>
                <w:rFonts w:ascii="Times New Roman" w:hAnsi="Times New Roman"/>
                <w:color w:val="000000"/>
                <w:sz w:val="18"/>
                <w:szCs w:val="18"/>
              </w:rPr>
              <w:t>$6,898,163</w:t>
            </w:r>
          </w:p>
        </w:tc>
      </w:tr>
      <w:tr w14:paraId="2544AEE8"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0506FD76" w14:textId="60168723">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Plan for Well Abandonment</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3162.3-4</w:t>
            </w:r>
          </w:p>
        </w:tc>
        <w:tc>
          <w:tcPr>
            <w:tcW w:w="1310" w:type="dxa"/>
            <w:vAlign w:val="center"/>
          </w:tcPr>
          <w:p w:rsidR="005306F1" w:rsidRPr="0032078E" w:rsidP="005306F1" w14:paraId="78363DA1"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1,500</w:t>
            </w:r>
          </w:p>
        </w:tc>
        <w:tc>
          <w:tcPr>
            <w:tcW w:w="951" w:type="dxa"/>
            <w:vAlign w:val="center"/>
          </w:tcPr>
          <w:p w:rsidR="005306F1" w:rsidRPr="0032078E" w:rsidP="005306F1" w14:paraId="53E7384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6867FB0D"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12,000</w:t>
            </w:r>
          </w:p>
        </w:tc>
        <w:tc>
          <w:tcPr>
            <w:tcW w:w="972" w:type="dxa"/>
            <w:vAlign w:val="center"/>
          </w:tcPr>
          <w:p w:rsidR="005306F1" w:rsidRPr="0032078E" w:rsidP="005306F1" w14:paraId="11844754" w14:textId="06713B3C">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7816FF15" w14:textId="20ED7E9A">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$856,560 </w:t>
            </w:r>
          </w:p>
        </w:tc>
      </w:tr>
      <w:tr w14:paraId="49933B97"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756EE5" w:rsidP="7BC9EB18" w14:paraId="2A19CC42" w14:textId="52E1C138">
            <w:pPr>
              <w:tabs>
                <w:tab w:val="left" w:pos="360"/>
                <w:tab w:val="left" w:pos="630"/>
                <w:tab w:val="left" w:pos="720"/>
                <w:tab w:val="left" w:pos="1080"/>
              </w:tabs>
              <w:rPr>
                <w:rFonts w:ascii="Times New Roman" w:hAnsi="Times New Roman"/>
                <w:sz w:val="18"/>
                <w:szCs w:val="18"/>
              </w:rPr>
            </w:pPr>
            <w:r w:rsidRPr="00756EE5">
              <w:rPr>
                <w:rFonts w:ascii="Times New Roman" w:hAnsi="Times New Roman"/>
                <w:sz w:val="18"/>
                <w:szCs w:val="18"/>
              </w:rPr>
              <w:t xml:space="preserve">Justification for Temporary Well Abandonment </w:t>
            </w:r>
            <w:r w:rsidRPr="00756EE5" w:rsidR="00C44DA8">
              <w:rPr>
                <w:rFonts w:ascii="Times New Roman" w:hAnsi="Times New Roman"/>
                <w:sz w:val="18"/>
                <w:szCs w:val="18"/>
              </w:rPr>
              <w:t>–</w:t>
            </w:r>
            <w:r w:rsidRPr="00756EE5">
              <w:rPr>
                <w:rFonts w:ascii="Times New Roman" w:hAnsi="Times New Roman"/>
                <w:sz w:val="18"/>
                <w:szCs w:val="18"/>
              </w:rPr>
              <w:t xml:space="preserve"> 43 CFR 3162.3-4(</w:t>
            </w:r>
            <w:r w:rsidR="008A3749">
              <w:rPr>
                <w:rFonts w:ascii="Times New Roman" w:hAnsi="Times New Roman"/>
                <w:sz w:val="18"/>
                <w:szCs w:val="18"/>
              </w:rPr>
              <w:t>d</w:t>
            </w:r>
            <w:r w:rsidRPr="00756EE5">
              <w:rPr>
                <w:rFonts w:ascii="Times New Roman" w:hAnsi="Times New Roman"/>
                <w:sz w:val="18"/>
                <w:szCs w:val="18"/>
              </w:rPr>
              <w:t>)</w:t>
            </w:r>
            <w:r w:rsidRPr="00756EE5" w:rsidR="37CC63E6">
              <w:rPr>
                <w:rFonts w:ascii="Times New Roman" w:hAnsi="Times New Roman"/>
                <w:sz w:val="18"/>
                <w:szCs w:val="18"/>
              </w:rPr>
              <w:t xml:space="preserve"> (NEW)</w:t>
            </w:r>
          </w:p>
        </w:tc>
        <w:tc>
          <w:tcPr>
            <w:tcW w:w="1310" w:type="dxa"/>
            <w:vAlign w:val="center"/>
          </w:tcPr>
          <w:p w:rsidR="005306F1" w:rsidRPr="00037CCA" w:rsidP="005306F1" w14:paraId="3ABDB759" w14:textId="2F08F948">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1,000</w:t>
            </w:r>
          </w:p>
        </w:tc>
        <w:tc>
          <w:tcPr>
            <w:tcW w:w="951" w:type="dxa"/>
            <w:vAlign w:val="center"/>
          </w:tcPr>
          <w:p w:rsidR="005306F1" w:rsidRPr="00037CCA" w:rsidP="005306F1" w14:paraId="1B2FB417" w14:textId="4DC51C3A">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8</w:t>
            </w:r>
          </w:p>
        </w:tc>
        <w:tc>
          <w:tcPr>
            <w:tcW w:w="1535" w:type="dxa"/>
            <w:vAlign w:val="center"/>
          </w:tcPr>
          <w:p w:rsidR="005306F1" w:rsidRPr="00037CCA" w:rsidP="005306F1" w14:paraId="101C9945" w14:textId="35866193">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8,000</w:t>
            </w:r>
          </w:p>
        </w:tc>
        <w:tc>
          <w:tcPr>
            <w:tcW w:w="972" w:type="dxa"/>
            <w:vAlign w:val="center"/>
          </w:tcPr>
          <w:p w:rsidR="005306F1" w:rsidRPr="00037CCA" w:rsidP="005306F1" w14:paraId="7E422CED" w14:textId="545C2A21">
            <w:pPr>
              <w:tabs>
                <w:tab w:val="left" w:pos="360"/>
                <w:tab w:val="left" w:pos="630"/>
                <w:tab w:val="left" w:pos="720"/>
                <w:tab w:val="left" w:pos="1080"/>
              </w:tabs>
              <w:jc w:val="center"/>
              <w:rPr>
                <w:rFonts w:ascii="Times New Roman" w:hAnsi="Times New Roman"/>
                <w:sz w:val="18"/>
              </w:rPr>
            </w:pPr>
            <w:r w:rsidRPr="00031E64">
              <w:rPr>
                <w:rFonts w:ascii="Times New Roman" w:hAnsi="Times New Roman"/>
                <w:sz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037CCA" w:rsidP="005306F1" w14:paraId="3430A769" w14:textId="72C65373">
            <w:pPr>
              <w:tabs>
                <w:tab w:val="left" w:pos="360"/>
                <w:tab w:val="left" w:pos="630"/>
                <w:tab w:val="left" w:pos="720"/>
                <w:tab w:val="left" w:pos="1080"/>
              </w:tabs>
              <w:jc w:val="right"/>
              <w:rPr>
                <w:rFonts w:ascii="Times New Roman" w:hAnsi="Times New Roman"/>
                <w:sz w:val="18"/>
              </w:rPr>
            </w:pPr>
            <w:r w:rsidRPr="00037CCA">
              <w:rPr>
                <w:rFonts w:ascii="Times New Roman" w:hAnsi="Times New Roman"/>
                <w:color w:val="000000"/>
                <w:sz w:val="18"/>
              </w:rPr>
              <w:t>$</w:t>
            </w:r>
            <w:r w:rsidRPr="00037CCA" w:rsidR="00C57426">
              <w:rPr>
                <w:rFonts w:ascii="Times New Roman" w:hAnsi="Times New Roman"/>
                <w:color w:val="000000"/>
                <w:sz w:val="18"/>
              </w:rPr>
              <w:t>571,040</w:t>
            </w:r>
            <w:r w:rsidRPr="00037CCA">
              <w:rPr>
                <w:rFonts w:ascii="Times New Roman" w:hAnsi="Times New Roman"/>
                <w:color w:val="000000"/>
                <w:sz w:val="18"/>
              </w:rPr>
              <w:t xml:space="preserve"> </w:t>
            </w:r>
          </w:p>
        </w:tc>
      </w:tr>
      <w:tr w14:paraId="546D4CEE"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756EE5" w:rsidP="7BC9EB18" w14:paraId="751715BB" w14:textId="39BE50FE">
            <w:pPr>
              <w:tabs>
                <w:tab w:val="left" w:pos="360"/>
                <w:tab w:val="left" w:pos="630"/>
                <w:tab w:val="left" w:pos="720"/>
                <w:tab w:val="left" w:pos="1080"/>
              </w:tabs>
              <w:rPr>
                <w:rFonts w:ascii="Times New Roman" w:hAnsi="Times New Roman"/>
                <w:sz w:val="18"/>
                <w:szCs w:val="18"/>
              </w:rPr>
            </w:pPr>
            <w:r w:rsidRPr="00756EE5">
              <w:rPr>
                <w:rFonts w:ascii="Times New Roman" w:hAnsi="Times New Roman"/>
                <w:sz w:val="18"/>
                <w:szCs w:val="18"/>
              </w:rPr>
              <w:t>Reporting</w:t>
            </w:r>
            <w:r w:rsidRPr="00756EE5" w:rsidR="164035BE">
              <w:rPr>
                <w:rFonts w:ascii="Times New Roman" w:hAnsi="Times New Roman"/>
                <w:sz w:val="18"/>
                <w:szCs w:val="18"/>
              </w:rPr>
              <w:t xml:space="preserve"> Shut-in Status </w:t>
            </w:r>
            <w:r w:rsidRPr="00756EE5" w:rsidR="00C44DA8">
              <w:rPr>
                <w:rFonts w:ascii="Times New Roman" w:hAnsi="Times New Roman"/>
                <w:sz w:val="18"/>
                <w:szCs w:val="18"/>
              </w:rPr>
              <w:t>–</w:t>
            </w:r>
            <w:r w:rsidRPr="00756EE5" w:rsidR="164035BE">
              <w:rPr>
                <w:rFonts w:ascii="Times New Roman" w:hAnsi="Times New Roman"/>
                <w:sz w:val="18"/>
                <w:szCs w:val="18"/>
              </w:rPr>
              <w:t xml:space="preserve"> 43 CFR</w:t>
            </w:r>
            <w:r w:rsidRPr="00756EE5" w:rsidR="006B1F29">
              <w:rPr>
                <w:rFonts w:ascii="Times New Roman" w:hAnsi="Times New Roman"/>
                <w:sz w:val="18"/>
                <w:szCs w:val="18"/>
              </w:rPr>
              <w:t xml:space="preserve"> </w:t>
            </w:r>
            <w:r w:rsidRPr="00756EE5" w:rsidR="164035BE">
              <w:rPr>
                <w:rFonts w:ascii="Times New Roman" w:hAnsi="Times New Roman"/>
                <w:sz w:val="18"/>
                <w:szCs w:val="18"/>
              </w:rPr>
              <w:t>3162.3-4(</w:t>
            </w:r>
            <w:r w:rsidR="008A3749">
              <w:rPr>
                <w:rFonts w:ascii="Times New Roman" w:hAnsi="Times New Roman"/>
                <w:sz w:val="18"/>
                <w:szCs w:val="18"/>
              </w:rPr>
              <w:t>e</w:t>
            </w:r>
            <w:r w:rsidRPr="00756EE5" w:rsidR="164035BE">
              <w:rPr>
                <w:rFonts w:ascii="Times New Roman" w:hAnsi="Times New Roman"/>
                <w:sz w:val="18"/>
                <w:szCs w:val="18"/>
              </w:rPr>
              <w:t>)</w:t>
            </w:r>
            <w:r w:rsidRPr="00756EE5" w:rsidR="1D3A1BE2">
              <w:rPr>
                <w:rFonts w:ascii="Times New Roman" w:hAnsi="Times New Roman"/>
                <w:sz w:val="18"/>
                <w:szCs w:val="18"/>
              </w:rPr>
              <w:t xml:space="preserve"> (NEW)</w:t>
            </w:r>
          </w:p>
        </w:tc>
        <w:tc>
          <w:tcPr>
            <w:tcW w:w="1310" w:type="dxa"/>
            <w:vAlign w:val="center"/>
          </w:tcPr>
          <w:p w:rsidR="005306F1" w:rsidRPr="00037CCA" w:rsidP="005306F1" w14:paraId="11A9A39E" w14:textId="11DD138F">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2,500</w:t>
            </w:r>
          </w:p>
        </w:tc>
        <w:tc>
          <w:tcPr>
            <w:tcW w:w="951" w:type="dxa"/>
            <w:vAlign w:val="center"/>
          </w:tcPr>
          <w:p w:rsidR="005306F1" w:rsidRPr="00037CCA" w:rsidP="005306F1" w14:paraId="33F6A177" w14:textId="286796D4">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8</w:t>
            </w:r>
          </w:p>
        </w:tc>
        <w:tc>
          <w:tcPr>
            <w:tcW w:w="1535" w:type="dxa"/>
            <w:vAlign w:val="center"/>
          </w:tcPr>
          <w:p w:rsidR="005306F1" w:rsidRPr="00037CCA" w:rsidP="005306F1" w14:paraId="179D2D7F" w14:textId="4172F658">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20,000</w:t>
            </w:r>
          </w:p>
        </w:tc>
        <w:tc>
          <w:tcPr>
            <w:tcW w:w="972" w:type="dxa"/>
            <w:vAlign w:val="center"/>
          </w:tcPr>
          <w:p w:rsidR="005306F1" w:rsidRPr="00037CCA" w:rsidP="005306F1" w14:paraId="4E3D7AC2" w14:textId="34AB1297">
            <w:pPr>
              <w:tabs>
                <w:tab w:val="left" w:pos="360"/>
                <w:tab w:val="left" w:pos="630"/>
                <w:tab w:val="left" w:pos="720"/>
                <w:tab w:val="left" w:pos="1080"/>
              </w:tabs>
              <w:jc w:val="center"/>
              <w:rPr>
                <w:rFonts w:ascii="Times New Roman" w:hAnsi="Times New Roman"/>
                <w:sz w:val="18"/>
              </w:rPr>
            </w:pPr>
            <w:r w:rsidRPr="00031E64">
              <w:rPr>
                <w:rFonts w:ascii="Times New Roman" w:hAnsi="Times New Roman"/>
                <w:sz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037CCA" w:rsidP="005306F1" w14:paraId="03E71DC2" w14:textId="3D7C48E8">
            <w:pPr>
              <w:tabs>
                <w:tab w:val="left" w:pos="360"/>
                <w:tab w:val="left" w:pos="630"/>
                <w:tab w:val="left" w:pos="720"/>
                <w:tab w:val="left" w:pos="1080"/>
              </w:tabs>
              <w:jc w:val="right"/>
              <w:rPr>
                <w:rFonts w:ascii="Times New Roman" w:hAnsi="Times New Roman"/>
                <w:sz w:val="18"/>
              </w:rPr>
            </w:pPr>
            <w:r w:rsidRPr="00037CCA">
              <w:rPr>
                <w:rFonts w:ascii="Times New Roman" w:hAnsi="Times New Roman"/>
                <w:color w:val="000000"/>
                <w:sz w:val="18"/>
              </w:rPr>
              <w:t>$</w:t>
            </w:r>
            <w:r w:rsidRPr="00037CCA" w:rsidR="00ED5DB0">
              <w:rPr>
                <w:rFonts w:ascii="Times New Roman" w:hAnsi="Times New Roman"/>
                <w:color w:val="000000"/>
                <w:sz w:val="18"/>
              </w:rPr>
              <w:t>1,427,600</w:t>
            </w:r>
            <w:r w:rsidRPr="00037CCA">
              <w:rPr>
                <w:rFonts w:ascii="Times New Roman" w:hAnsi="Times New Roman"/>
                <w:color w:val="000000"/>
                <w:sz w:val="18"/>
              </w:rPr>
              <w:t xml:space="preserve"> </w:t>
            </w:r>
          </w:p>
        </w:tc>
      </w:tr>
      <w:tr w14:paraId="193F764A"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756EE5" w:rsidP="7BC9EB18" w14:paraId="690924E9" w14:textId="134496A6">
            <w:pPr>
              <w:tabs>
                <w:tab w:val="left" w:pos="360"/>
                <w:tab w:val="left" w:pos="630"/>
                <w:tab w:val="left" w:pos="720"/>
                <w:tab w:val="left" w:pos="1080"/>
              </w:tabs>
              <w:rPr>
                <w:rFonts w:ascii="Times New Roman" w:hAnsi="Times New Roman"/>
                <w:sz w:val="18"/>
                <w:szCs w:val="18"/>
              </w:rPr>
            </w:pPr>
            <w:r w:rsidRPr="00756EE5">
              <w:rPr>
                <w:rFonts w:ascii="Times New Roman" w:hAnsi="Times New Roman"/>
                <w:sz w:val="18"/>
                <w:szCs w:val="18"/>
              </w:rPr>
              <w:t xml:space="preserve">Verification of Mechanical Integrity </w:t>
            </w:r>
            <w:r w:rsidRPr="00756EE5" w:rsidR="00C44DA8">
              <w:rPr>
                <w:rFonts w:ascii="Times New Roman" w:hAnsi="Times New Roman"/>
                <w:sz w:val="18"/>
                <w:szCs w:val="18"/>
              </w:rPr>
              <w:t>–</w:t>
            </w:r>
            <w:r w:rsidRPr="00756EE5">
              <w:rPr>
                <w:rFonts w:ascii="Times New Roman" w:hAnsi="Times New Roman"/>
                <w:sz w:val="18"/>
                <w:szCs w:val="18"/>
              </w:rPr>
              <w:t xml:space="preserve"> 43 CFR</w:t>
            </w:r>
            <w:r w:rsidRPr="00756EE5" w:rsidR="006B1F29">
              <w:rPr>
                <w:rFonts w:ascii="Times New Roman" w:hAnsi="Times New Roman"/>
                <w:sz w:val="18"/>
                <w:szCs w:val="18"/>
              </w:rPr>
              <w:t xml:space="preserve"> </w:t>
            </w:r>
            <w:r w:rsidRPr="008A3749" w:rsidR="008A3749">
              <w:rPr>
                <w:rFonts w:ascii="Times New Roman" w:hAnsi="Times New Roman"/>
                <w:sz w:val="18"/>
                <w:szCs w:val="18"/>
              </w:rPr>
              <w:t>3162.3-4(e)(2) and 3162.3-4(f)</w:t>
            </w:r>
            <w:r w:rsidRPr="008A3749" w:rsidR="008A3749">
              <w:rPr>
                <w:rFonts w:ascii="Times New Roman" w:hAnsi="Times New Roman"/>
                <w:sz w:val="18"/>
                <w:szCs w:val="18"/>
              </w:rPr>
              <w:t xml:space="preserve"> </w:t>
            </w:r>
            <w:r w:rsidRPr="00756EE5" w:rsidR="5B375748">
              <w:rPr>
                <w:rFonts w:ascii="Times New Roman" w:hAnsi="Times New Roman"/>
                <w:sz w:val="18"/>
                <w:szCs w:val="18"/>
              </w:rPr>
              <w:t>(NEW)</w:t>
            </w:r>
          </w:p>
        </w:tc>
        <w:tc>
          <w:tcPr>
            <w:tcW w:w="1310" w:type="dxa"/>
            <w:vAlign w:val="center"/>
          </w:tcPr>
          <w:p w:rsidR="005306F1" w:rsidRPr="00037CCA" w:rsidP="005306F1" w14:paraId="1ED9DD6E" w14:textId="49541FF1">
            <w:pPr>
              <w:tabs>
                <w:tab w:val="left" w:pos="360"/>
                <w:tab w:val="left" w:pos="630"/>
                <w:tab w:val="left" w:pos="720"/>
                <w:tab w:val="left" w:pos="1080"/>
              </w:tabs>
              <w:jc w:val="right"/>
              <w:rPr>
                <w:rFonts w:ascii="Times New Roman" w:hAnsi="Times New Roman"/>
                <w:sz w:val="18"/>
              </w:rPr>
            </w:pPr>
            <w:r>
              <w:rPr>
                <w:rFonts w:ascii="Times New Roman" w:hAnsi="Times New Roman"/>
                <w:sz w:val="18"/>
              </w:rPr>
              <w:t>1,0</w:t>
            </w:r>
            <w:r w:rsidRPr="00037CCA">
              <w:rPr>
                <w:rFonts w:ascii="Times New Roman" w:hAnsi="Times New Roman"/>
                <w:sz w:val="18"/>
              </w:rPr>
              <w:t>00</w:t>
            </w:r>
          </w:p>
        </w:tc>
        <w:tc>
          <w:tcPr>
            <w:tcW w:w="951" w:type="dxa"/>
            <w:vAlign w:val="center"/>
          </w:tcPr>
          <w:p w:rsidR="005306F1" w:rsidRPr="00037CCA" w:rsidP="005306F1" w14:paraId="2710962F" w14:textId="4567FFFC">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16</w:t>
            </w:r>
          </w:p>
        </w:tc>
        <w:tc>
          <w:tcPr>
            <w:tcW w:w="1535" w:type="dxa"/>
            <w:vAlign w:val="center"/>
          </w:tcPr>
          <w:p w:rsidR="005306F1" w:rsidRPr="00037CCA" w:rsidP="005306F1" w14:paraId="425E5F04" w14:textId="3B5A3EE3">
            <w:pPr>
              <w:tabs>
                <w:tab w:val="left" w:pos="360"/>
                <w:tab w:val="left" w:pos="630"/>
                <w:tab w:val="left" w:pos="720"/>
                <w:tab w:val="left" w:pos="1080"/>
              </w:tabs>
              <w:jc w:val="right"/>
              <w:rPr>
                <w:rFonts w:ascii="Times New Roman" w:hAnsi="Times New Roman"/>
                <w:sz w:val="18"/>
              </w:rPr>
            </w:pPr>
            <w:r>
              <w:rPr>
                <w:rFonts w:ascii="Times New Roman" w:hAnsi="Times New Roman"/>
                <w:sz w:val="18"/>
              </w:rPr>
              <w:t>16</w:t>
            </w:r>
            <w:r w:rsidRPr="00037CCA" w:rsidR="00772986">
              <w:rPr>
                <w:rFonts w:ascii="Times New Roman" w:hAnsi="Times New Roman"/>
                <w:sz w:val="18"/>
              </w:rPr>
              <w:t>,000</w:t>
            </w:r>
          </w:p>
        </w:tc>
        <w:tc>
          <w:tcPr>
            <w:tcW w:w="972" w:type="dxa"/>
            <w:vAlign w:val="center"/>
          </w:tcPr>
          <w:p w:rsidR="005306F1" w:rsidRPr="00037CCA" w:rsidP="005306F1" w14:paraId="07DA8B5A" w14:textId="4EB97E3C">
            <w:pPr>
              <w:tabs>
                <w:tab w:val="left" w:pos="360"/>
                <w:tab w:val="left" w:pos="630"/>
                <w:tab w:val="left" w:pos="720"/>
                <w:tab w:val="left" w:pos="1080"/>
              </w:tabs>
              <w:jc w:val="center"/>
              <w:rPr>
                <w:rFonts w:ascii="Times New Roman" w:hAnsi="Times New Roman"/>
                <w:sz w:val="18"/>
              </w:rPr>
            </w:pPr>
            <w:r w:rsidRPr="00031E64">
              <w:rPr>
                <w:rFonts w:ascii="Times New Roman" w:hAnsi="Times New Roman"/>
                <w:sz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037CCA" w:rsidP="005306F1" w14:paraId="39700368" w14:textId="69E50AD4">
            <w:pPr>
              <w:tabs>
                <w:tab w:val="left" w:pos="360"/>
                <w:tab w:val="left" w:pos="630"/>
                <w:tab w:val="left" w:pos="720"/>
                <w:tab w:val="left" w:pos="1080"/>
              </w:tabs>
              <w:jc w:val="right"/>
              <w:rPr>
                <w:rFonts w:ascii="Times New Roman" w:hAnsi="Times New Roman"/>
                <w:sz w:val="18"/>
              </w:rPr>
            </w:pPr>
            <w:r w:rsidRPr="00037CCA">
              <w:rPr>
                <w:rFonts w:ascii="Times New Roman" w:hAnsi="Times New Roman"/>
                <w:color w:val="000000"/>
                <w:sz w:val="18"/>
              </w:rPr>
              <w:t>$</w:t>
            </w:r>
            <w:r w:rsidR="00DC3C26">
              <w:rPr>
                <w:rFonts w:ascii="Times New Roman" w:hAnsi="Times New Roman"/>
                <w:color w:val="000000"/>
                <w:sz w:val="18"/>
              </w:rPr>
              <w:t>1,142,080</w:t>
            </w:r>
            <w:r w:rsidRPr="00037CCA">
              <w:rPr>
                <w:rFonts w:ascii="Times New Roman" w:hAnsi="Times New Roman"/>
                <w:color w:val="000000"/>
                <w:sz w:val="18"/>
              </w:rPr>
              <w:t xml:space="preserve"> </w:t>
            </w:r>
          </w:p>
        </w:tc>
      </w:tr>
      <w:tr w14:paraId="768DC681"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756EE5" w:rsidP="7BC9EB18" w14:paraId="39304440" w14:textId="12DD4BB9">
            <w:pPr>
              <w:tabs>
                <w:tab w:val="left" w:pos="360"/>
                <w:tab w:val="left" w:pos="630"/>
                <w:tab w:val="left" w:pos="720"/>
                <w:tab w:val="left" w:pos="1080"/>
              </w:tabs>
              <w:rPr>
                <w:rFonts w:ascii="Times New Roman" w:hAnsi="Times New Roman"/>
                <w:sz w:val="18"/>
                <w:szCs w:val="18"/>
              </w:rPr>
            </w:pPr>
            <w:r w:rsidRPr="00756EE5">
              <w:rPr>
                <w:rFonts w:ascii="Times New Roman" w:hAnsi="Times New Roman"/>
                <w:sz w:val="18"/>
                <w:szCs w:val="18"/>
              </w:rPr>
              <w:t xml:space="preserve">Plan and Timeline for Future Beneficial Use </w:t>
            </w:r>
            <w:r w:rsidRPr="00756EE5" w:rsidR="00C44DA8">
              <w:rPr>
                <w:rFonts w:ascii="Times New Roman" w:hAnsi="Times New Roman"/>
                <w:sz w:val="18"/>
                <w:szCs w:val="18"/>
              </w:rPr>
              <w:t>–</w:t>
            </w:r>
            <w:r w:rsidRPr="00756EE5">
              <w:rPr>
                <w:rFonts w:ascii="Times New Roman" w:hAnsi="Times New Roman"/>
                <w:sz w:val="18"/>
                <w:szCs w:val="18"/>
              </w:rPr>
              <w:t xml:space="preserve"> 43 CFR</w:t>
            </w:r>
            <w:r w:rsidRPr="00756EE5" w:rsidR="006B1F29">
              <w:rPr>
                <w:rFonts w:ascii="Times New Roman" w:hAnsi="Times New Roman"/>
                <w:sz w:val="18"/>
                <w:szCs w:val="18"/>
              </w:rPr>
              <w:t xml:space="preserve"> </w:t>
            </w:r>
            <w:r w:rsidRPr="00756EE5">
              <w:rPr>
                <w:rFonts w:ascii="Times New Roman" w:hAnsi="Times New Roman"/>
                <w:sz w:val="18"/>
                <w:szCs w:val="18"/>
              </w:rPr>
              <w:t>3162.3-4(</w:t>
            </w:r>
            <w:r w:rsidR="00BD011A">
              <w:rPr>
                <w:rFonts w:ascii="Times New Roman" w:hAnsi="Times New Roman"/>
                <w:sz w:val="18"/>
                <w:szCs w:val="18"/>
              </w:rPr>
              <w:t>e</w:t>
            </w:r>
            <w:r w:rsidRPr="00756EE5">
              <w:rPr>
                <w:rFonts w:ascii="Times New Roman" w:hAnsi="Times New Roman"/>
                <w:sz w:val="18"/>
                <w:szCs w:val="18"/>
              </w:rPr>
              <w:t>)(3)(iii)</w:t>
            </w:r>
            <w:r w:rsidRPr="00756EE5" w:rsidR="006B1F29">
              <w:rPr>
                <w:rFonts w:ascii="Times New Roman" w:hAnsi="Times New Roman"/>
                <w:sz w:val="18"/>
                <w:szCs w:val="18"/>
              </w:rPr>
              <w:t xml:space="preserve"> </w:t>
            </w:r>
            <w:r w:rsidRPr="00756EE5" w:rsidR="42D19213">
              <w:rPr>
                <w:rFonts w:ascii="Times New Roman" w:hAnsi="Times New Roman"/>
                <w:sz w:val="18"/>
                <w:szCs w:val="18"/>
              </w:rPr>
              <w:t>(NEW)</w:t>
            </w:r>
          </w:p>
        </w:tc>
        <w:tc>
          <w:tcPr>
            <w:tcW w:w="1310" w:type="dxa"/>
            <w:vAlign w:val="center"/>
          </w:tcPr>
          <w:p w:rsidR="005306F1" w:rsidRPr="00037CCA" w:rsidP="005306F1" w14:paraId="0BB728FD" w14:textId="66B902A9">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1,000</w:t>
            </w:r>
          </w:p>
        </w:tc>
        <w:tc>
          <w:tcPr>
            <w:tcW w:w="951" w:type="dxa"/>
            <w:vAlign w:val="center"/>
          </w:tcPr>
          <w:p w:rsidR="005306F1" w:rsidRPr="00037CCA" w:rsidP="005306F1" w14:paraId="0CAC2E4E" w14:textId="684A7063">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8</w:t>
            </w:r>
          </w:p>
        </w:tc>
        <w:tc>
          <w:tcPr>
            <w:tcW w:w="1535" w:type="dxa"/>
            <w:vAlign w:val="center"/>
          </w:tcPr>
          <w:p w:rsidR="005306F1" w:rsidRPr="00037CCA" w:rsidP="005306F1" w14:paraId="4479293F" w14:textId="7C6FD4E0">
            <w:pPr>
              <w:tabs>
                <w:tab w:val="left" w:pos="360"/>
                <w:tab w:val="left" w:pos="630"/>
                <w:tab w:val="left" w:pos="720"/>
                <w:tab w:val="left" w:pos="1080"/>
              </w:tabs>
              <w:jc w:val="right"/>
              <w:rPr>
                <w:rFonts w:ascii="Times New Roman" w:hAnsi="Times New Roman"/>
                <w:sz w:val="18"/>
              </w:rPr>
            </w:pPr>
            <w:r w:rsidRPr="00037CCA">
              <w:rPr>
                <w:rFonts w:ascii="Times New Roman" w:hAnsi="Times New Roman"/>
                <w:sz w:val="18"/>
              </w:rPr>
              <w:t>8,000</w:t>
            </w:r>
          </w:p>
        </w:tc>
        <w:tc>
          <w:tcPr>
            <w:tcW w:w="972" w:type="dxa"/>
            <w:vAlign w:val="center"/>
          </w:tcPr>
          <w:p w:rsidR="005306F1" w:rsidRPr="00031E64" w:rsidP="005306F1" w14:paraId="77303797" w14:textId="72EA906B">
            <w:pPr>
              <w:tabs>
                <w:tab w:val="left" w:pos="360"/>
                <w:tab w:val="left" w:pos="630"/>
                <w:tab w:val="left" w:pos="720"/>
                <w:tab w:val="left" w:pos="1080"/>
              </w:tabs>
              <w:jc w:val="center"/>
              <w:rPr>
                <w:rFonts w:ascii="Times New Roman" w:hAnsi="Times New Roman"/>
                <w:sz w:val="18"/>
              </w:rPr>
            </w:pPr>
            <w:r w:rsidRPr="00031E64">
              <w:rPr>
                <w:rFonts w:ascii="Times New Roman" w:hAnsi="Times New Roman"/>
                <w:sz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037CCA" w:rsidP="005306F1" w14:paraId="0FD196AB" w14:textId="4A2180DE">
            <w:pPr>
              <w:tabs>
                <w:tab w:val="left" w:pos="360"/>
                <w:tab w:val="left" w:pos="630"/>
                <w:tab w:val="left" w:pos="720"/>
                <w:tab w:val="left" w:pos="1080"/>
              </w:tabs>
              <w:jc w:val="right"/>
              <w:rPr>
                <w:rFonts w:ascii="Times New Roman" w:hAnsi="Times New Roman"/>
                <w:sz w:val="18"/>
              </w:rPr>
            </w:pPr>
            <w:r w:rsidRPr="00037CCA">
              <w:rPr>
                <w:rFonts w:ascii="Times New Roman" w:hAnsi="Times New Roman"/>
                <w:color w:val="000000"/>
                <w:sz w:val="18"/>
              </w:rPr>
              <w:t>$</w:t>
            </w:r>
            <w:r w:rsidRPr="00037CCA" w:rsidR="00C57426">
              <w:rPr>
                <w:rFonts w:ascii="Times New Roman" w:hAnsi="Times New Roman"/>
                <w:color w:val="000000"/>
                <w:sz w:val="18"/>
              </w:rPr>
              <w:t>571,040</w:t>
            </w:r>
            <w:r w:rsidRPr="00037CCA">
              <w:rPr>
                <w:rFonts w:ascii="Times New Roman" w:hAnsi="Times New Roman"/>
                <w:color w:val="000000"/>
                <w:sz w:val="18"/>
              </w:rPr>
              <w:t xml:space="preserve"> </w:t>
            </w:r>
          </w:p>
        </w:tc>
      </w:tr>
      <w:tr w14:paraId="33BB4283"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56F6D1DF" w14:textId="083F16BB">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Well Completion or Recompletion Report and Log</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3162.4-1(a), (b), (d), and (e)</w:t>
            </w:r>
            <w:r>
              <w:rPr>
                <w:rFonts w:ascii="Times New Roman" w:hAnsi="Times New Roman"/>
                <w:sz w:val="18"/>
                <w:szCs w:val="18"/>
              </w:rPr>
              <w:t xml:space="preserve"> (</w:t>
            </w:r>
            <w:r w:rsidRPr="0032078E">
              <w:rPr>
                <w:rFonts w:ascii="Times New Roman" w:hAnsi="Times New Roman"/>
                <w:sz w:val="18"/>
                <w:szCs w:val="18"/>
              </w:rPr>
              <w:t>Form 3160-4 and Related Information</w:t>
            </w:r>
            <w:r>
              <w:rPr>
                <w:rFonts w:ascii="Times New Roman" w:hAnsi="Times New Roman"/>
                <w:sz w:val="18"/>
                <w:szCs w:val="18"/>
              </w:rPr>
              <w:t>)</w:t>
            </w:r>
          </w:p>
        </w:tc>
        <w:tc>
          <w:tcPr>
            <w:tcW w:w="1310" w:type="dxa"/>
            <w:vAlign w:val="center"/>
          </w:tcPr>
          <w:p w:rsidR="005306F1" w:rsidRPr="0032078E" w:rsidP="005306F1" w14:paraId="55DE3ED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5,000</w:t>
            </w:r>
          </w:p>
        </w:tc>
        <w:tc>
          <w:tcPr>
            <w:tcW w:w="951" w:type="dxa"/>
            <w:vAlign w:val="center"/>
          </w:tcPr>
          <w:p w:rsidR="005306F1" w:rsidRPr="0032078E" w:rsidP="005306F1" w14:paraId="4A1C937E" w14:textId="77777777">
            <w:pPr>
              <w:jc w:val="right"/>
              <w:rPr>
                <w:rFonts w:ascii="Times New Roman" w:hAnsi="Times New Roman"/>
                <w:sz w:val="18"/>
                <w:szCs w:val="18"/>
              </w:rPr>
            </w:pPr>
            <w:r w:rsidRPr="0032078E">
              <w:rPr>
                <w:rFonts w:ascii="Times New Roman" w:hAnsi="Times New Roman"/>
                <w:sz w:val="18"/>
                <w:szCs w:val="18"/>
              </w:rPr>
              <w:t>4</w:t>
            </w:r>
          </w:p>
        </w:tc>
        <w:tc>
          <w:tcPr>
            <w:tcW w:w="1535" w:type="dxa"/>
            <w:vAlign w:val="center"/>
          </w:tcPr>
          <w:p w:rsidR="005306F1" w:rsidRPr="0032078E" w:rsidP="005306F1" w14:paraId="4553321F" w14:textId="77777777">
            <w:pPr>
              <w:jc w:val="right"/>
              <w:rPr>
                <w:rFonts w:ascii="Times New Roman" w:hAnsi="Times New Roman"/>
                <w:sz w:val="18"/>
                <w:szCs w:val="18"/>
              </w:rPr>
            </w:pPr>
            <w:r w:rsidRPr="0032078E">
              <w:rPr>
                <w:rFonts w:ascii="Times New Roman" w:hAnsi="Times New Roman"/>
                <w:sz w:val="18"/>
                <w:szCs w:val="18"/>
              </w:rPr>
              <w:t>20,000</w:t>
            </w:r>
          </w:p>
        </w:tc>
        <w:tc>
          <w:tcPr>
            <w:tcW w:w="972" w:type="dxa"/>
            <w:vAlign w:val="center"/>
          </w:tcPr>
          <w:p w:rsidR="005306F1" w:rsidRPr="0032078E" w:rsidP="005306F1" w14:paraId="1E168C54" w14:textId="1ADFFA7B">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23B6B7F0" w14:textId="02B2F57A">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$1,427,600 </w:t>
            </w:r>
          </w:p>
        </w:tc>
      </w:tr>
      <w:tr w14:paraId="6B3AD150"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31F36AA4" w14:textId="51049AFB">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32078E">
              <w:rPr>
                <w:rFonts w:ascii="Times New Roman" w:hAnsi="Times New Roman"/>
                <w:sz w:val="18"/>
                <w:szCs w:val="18"/>
              </w:rPr>
              <w:t>Notification of Production Start or Resumption</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3162.4-1(c)</w:t>
            </w:r>
            <w:r>
              <w:rPr>
                <w:rFonts w:ascii="Times New Roman" w:hAnsi="Times New Roman"/>
                <w:sz w:val="18"/>
                <w:szCs w:val="18"/>
              </w:rPr>
              <w:t xml:space="preserve"> (</w:t>
            </w:r>
            <w:r w:rsidRPr="0032078E">
              <w:rPr>
                <w:rFonts w:ascii="Times New Roman" w:hAnsi="Times New Roman"/>
                <w:sz w:val="18"/>
                <w:szCs w:val="18"/>
              </w:rPr>
              <w:t>Form 3160-5</w:t>
            </w:r>
            <w:r>
              <w:rPr>
                <w:rFonts w:ascii="Times New Roman" w:hAnsi="Times New Roman"/>
                <w:sz w:val="18"/>
                <w:szCs w:val="18"/>
              </w:rPr>
              <w:t>)</w:t>
            </w:r>
          </w:p>
        </w:tc>
        <w:tc>
          <w:tcPr>
            <w:tcW w:w="1310" w:type="dxa"/>
            <w:vAlign w:val="center"/>
          </w:tcPr>
          <w:p w:rsidR="005306F1" w:rsidRPr="0032078E" w:rsidP="005306F1" w14:paraId="624EE141"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1,000</w:t>
            </w:r>
          </w:p>
        </w:tc>
        <w:tc>
          <w:tcPr>
            <w:tcW w:w="951" w:type="dxa"/>
            <w:vAlign w:val="center"/>
          </w:tcPr>
          <w:p w:rsidR="005306F1" w:rsidRPr="0032078E" w:rsidP="005306F1" w14:paraId="072465FD" w14:textId="77777777">
            <w:pPr>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1A69598E" w14:textId="77777777">
            <w:pPr>
              <w:jc w:val="right"/>
              <w:rPr>
                <w:rFonts w:ascii="Times New Roman" w:hAnsi="Times New Roman"/>
                <w:sz w:val="18"/>
                <w:szCs w:val="18"/>
              </w:rPr>
            </w:pPr>
            <w:r w:rsidRPr="0032078E">
              <w:rPr>
                <w:rFonts w:ascii="Times New Roman" w:hAnsi="Times New Roman"/>
                <w:sz w:val="18"/>
                <w:szCs w:val="18"/>
              </w:rPr>
              <w:t>8,000</w:t>
            </w:r>
          </w:p>
        </w:tc>
        <w:tc>
          <w:tcPr>
            <w:tcW w:w="972" w:type="dxa"/>
            <w:vAlign w:val="center"/>
          </w:tcPr>
          <w:p w:rsidR="005306F1" w:rsidRPr="0032078E" w:rsidP="005306F1" w14:paraId="7C25563E" w14:textId="0F20C2FA">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569D4A5E" w14:textId="14B08B34">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$571,040 </w:t>
            </w:r>
          </w:p>
        </w:tc>
      </w:tr>
      <w:tr w14:paraId="56863015"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4A7CC9BF" w14:textId="67FAD4F2">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Samples, Tests, and Surveys (formerly labeled “Drilling Tests, Logs, and Surveys”)</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3162.4-2</w:t>
            </w:r>
          </w:p>
        </w:tc>
        <w:tc>
          <w:tcPr>
            <w:tcW w:w="1310" w:type="dxa"/>
            <w:vAlign w:val="center"/>
          </w:tcPr>
          <w:p w:rsidR="005306F1" w:rsidRPr="0032078E" w:rsidP="005306F1" w14:paraId="30547C94"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110</w:t>
            </w:r>
          </w:p>
        </w:tc>
        <w:tc>
          <w:tcPr>
            <w:tcW w:w="951" w:type="dxa"/>
            <w:vAlign w:val="center"/>
          </w:tcPr>
          <w:p w:rsidR="005306F1" w:rsidRPr="0032078E" w:rsidP="005306F1" w14:paraId="343C0B97"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7E9560D1"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880</w:t>
            </w:r>
          </w:p>
        </w:tc>
        <w:tc>
          <w:tcPr>
            <w:tcW w:w="972" w:type="dxa"/>
            <w:vAlign w:val="center"/>
          </w:tcPr>
          <w:p w:rsidR="005306F1" w:rsidRPr="0032078E" w:rsidP="005306F1" w14:paraId="34401FD8" w14:textId="3C54AB39">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43B01E46" w14:textId="489098E5">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$62,814 </w:t>
            </w:r>
          </w:p>
        </w:tc>
      </w:tr>
      <w:tr w14:paraId="66984913"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74EF687F" w14:textId="604E10DF">
            <w:pPr>
              <w:tabs>
                <w:tab w:val="left" w:pos="360"/>
                <w:tab w:val="left" w:pos="630"/>
                <w:tab w:val="left" w:pos="720"/>
                <w:tab w:val="left" w:pos="1080"/>
              </w:tabs>
              <w:rPr>
                <w:rFonts w:ascii="Times New Roman" w:hAnsi="Times New Roman"/>
                <w:sz w:val="18"/>
                <w:szCs w:val="18"/>
              </w:rPr>
            </w:pPr>
            <w:r w:rsidRPr="00993509">
              <w:rPr>
                <w:rFonts w:ascii="Times New Roman" w:hAnsi="Times New Roman"/>
                <w:sz w:val="18"/>
                <w:szCs w:val="18"/>
              </w:rPr>
              <w:t xml:space="preserve">Environmental Obligations - </w:t>
            </w:r>
            <w:r w:rsidRPr="0032078E">
              <w:rPr>
                <w:rFonts w:ascii="Times New Roman" w:hAnsi="Times New Roman"/>
                <w:sz w:val="18"/>
                <w:szCs w:val="18"/>
              </w:rPr>
              <w:t>Disposal of Produced Water</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 xml:space="preserve">43 CFR 3162.5-1(b), and </w:t>
            </w:r>
            <w:r w:rsidR="00D0633D">
              <w:rPr>
                <w:rFonts w:ascii="Times New Roman" w:hAnsi="Times New Roman"/>
                <w:sz w:val="18"/>
                <w:szCs w:val="18"/>
              </w:rPr>
              <w:t>3177</w:t>
            </w:r>
          </w:p>
        </w:tc>
        <w:tc>
          <w:tcPr>
            <w:tcW w:w="1310" w:type="dxa"/>
            <w:vAlign w:val="center"/>
          </w:tcPr>
          <w:p w:rsidR="005306F1" w:rsidRPr="0032078E" w:rsidP="005306F1" w14:paraId="1F88CC4C"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1,500</w:t>
            </w:r>
          </w:p>
        </w:tc>
        <w:tc>
          <w:tcPr>
            <w:tcW w:w="951" w:type="dxa"/>
            <w:vAlign w:val="center"/>
          </w:tcPr>
          <w:p w:rsidR="005306F1" w:rsidRPr="0032078E" w:rsidP="005306F1" w14:paraId="5E12325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7B21E5F4"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12,000</w:t>
            </w:r>
          </w:p>
        </w:tc>
        <w:tc>
          <w:tcPr>
            <w:tcW w:w="972" w:type="dxa"/>
            <w:vAlign w:val="center"/>
          </w:tcPr>
          <w:p w:rsidR="005306F1" w:rsidRPr="0032078E" w:rsidP="005306F1" w14:paraId="787C1199" w14:textId="122DFDEB">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5E7FC43D" w14:textId="1DFB93F3">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$856,560 </w:t>
            </w:r>
          </w:p>
        </w:tc>
      </w:tr>
      <w:tr w14:paraId="11572B18"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3AF53533" w14:textId="2DEBF0D1">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Report of Spills, Discharges, or Other Undesirable Events</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3162.5-1(c)</w:t>
            </w:r>
          </w:p>
        </w:tc>
        <w:tc>
          <w:tcPr>
            <w:tcW w:w="1310" w:type="dxa"/>
            <w:vAlign w:val="center"/>
          </w:tcPr>
          <w:p w:rsidR="005306F1" w:rsidRPr="0032078E" w:rsidP="005306F1" w14:paraId="6C06B42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215</w:t>
            </w:r>
          </w:p>
        </w:tc>
        <w:tc>
          <w:tcPr>
            <w:tcW w:w="951" w:type="dxa"/>
            <w:vAlign w:val="center"/>
          </w:tcPr>
          <w:p w:rsidR="005306F1" w:rsidRPr="0032078E" w:rsidP="005306F1" w14:paraId="58391E3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22492815"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1,720</w:t>
            </w:r>
          </w:p>
        </w:tc>
        <w:tc>
          <w:tcPr>
            <w:tcW w:w="972" w:type="dxa"/>
            <w:vAlign w:val="center"/>
          </w:tcPr>
          <w:p w:rsidR="005306F1" w:rsidRPr="0032078E" w:rsidP="005306F1" w14:paraId="4418F5C7" w14:textId="14A643F9">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6B936A05" w14:textId="3D1CC697">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$122,774 </w:t>
            </w:r>
          </w:p>
        </w:tc>
      </w:tr>
      <w:tr w14:paraId="3533DE1E"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581CF323" w14:textId="4F824356">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Contingency Plan</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3162.5-1(d)</w:t>
            </w:r>
          </w:p>
        </w:tc>
        <w:tc>
          <w:tcPr>
            <w:tcW w:w="1310" w:type="dxa"/>
            <w:vAlign w:val="center"/>
          </w:tcPr>
          <w:p w:rsidR="005306F1" w:rsidRPr="0032078E" w:rsidP="005306F1" w14:paraId="69A8612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52</w:t>
            </w:r>
          </w:p>
        </w:tc>
        <w:tc>
          <w:tcPr>
            <w:tcW w:w="951" w:type="dxa"/>
            <w:vAlign w:val="center"/>
          </w:tcPr>
          <w:p w:rsidR="005306F1" w:rsidRPr="0032078E" w:rsidP="005306F1" w14:paraId="7BA2F98A"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32</w:t>
            </w:r>
          </w:p>
        </w:tc>
        <w:tc>
          <w:tcPr>
            <w:tcW w:w="1535" w:type="dxa"/>
            <w:vAlign w:val="center"/>
          </w:tcPr>
          <w:p w:rsidR="005306F1" w:rsidRPr="0032078E" w:rsidP="005306F1" w14:paraId="364C191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1,664</w:t>
            </w:r>
          </w:p>
        </w:tc>
        <w:tc>
          <w:tcPr>
            <w:tcW w:w="972" w:type="dxa"/>
            <w:vAlign w:val="center"/>
          </w:tcPr>
          <w:p w:rsidR="005306F1" w:rsidP="005306F1" w14:paraId="7599CE92" w14:textId="5DE03CB3">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206A9DC9" w14:textId="2F8D3F18">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$118,776 </w:t>
            </w:r>
          </w:p>
        </w:tc>
      </w:tr>
      <w:tr w14:paraId="110BED22"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21DD0449" w14:textId="535E2A09">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Horizontal and Directional Drilling</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3162.5-2(b)</w:t>
            </w:r>
          </w:p>
        </w:tc>
        <w:tc>
          <w:tcPr>
            <w:tcW w:w="1310" w:type="dxa"/>
            <w:vAlign w:val="center"/>
          </w:tcPr>
          <w:p w:rsidR="005306F1" w:rsidRPr="0032078E" w:rsidP="005306F1" w14:paraId="36FA20C3"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2,100</w:t>
            </w:r>
          </w:p>
        </w:tc>
        <w:tc>
          <w:tcPr>
            <w:tcW w:w="951" w:type="dxa"/>
            <w:vAlign w:val="center"/>
          </w:tcPr>
          <w:p w:rsidR="005306F1" w:rsidRPr="0032078E" w:rsidP="005306F1" w14:paraId="34C7B42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6C580C4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16,800</w:t>
            </w:r>
          </w:p>
        </w:tc>
        <w:tc>
          <w:tcPr>
            <w:tcW w:w="972" w:type="dxa"/>
            <w:vAlign w:val="center"/>
          </w:tcPr>
          <w:p w:rsidR="005306F1" w:rsidRPr="0032078E" w:rsidP="005306F1" w14:paraId="00A2587B" w14:textId="62C25F93">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08DC934F" w14:textId="7F48E26E">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$1,199,184 </w:t>
            </w:r>
          </w:p>
        </w:tc>
      </w:tr>
      <w:tr w14:paraId="3BF29D4D"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1194E402" w14:textId="5E7F7568">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Well Markers</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3162.6</w:t>
            </w:r>
          </w:p>
        </w:tc>
        <w:tc>
          <w:tcPr>
            <w:tcW w:w="1310" w:type="dxa"/>
            <w:vAlign w:val="center"/>
          </w:tcPr>
          <w:p w:rsidR="005306F1" w:rsidRPr="0032078E" w:rsidP="005306F1" w14:paraId="17FBCC1D"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1,000</w:t>
            </w:r>
          </w:p>
        </w:tc>
        <w:tc>
          <w:tcPr>
            <w:tcW w:w="951" w:type="dxa"/>
            <w:vAlign w:val="center"/>
          </w:tcPr>
          <w:p w:rsidR="005306F1" w:rsidRPr="0032078E" w:rsidP="005306F1" w14:paraId="31D22E8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535" w:type="dxa"/>
            <w:vAlign w:val="center"/>
          </w:tcPr>
          <w:p w:rsidR="005306F1" w:rsidRPr="0032078E" w:rsidP="005306F1" w14:paraId="674FE18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8,000</w:t>
            </w:r>
          </w:p>
        </w:tc>
        <w:tc>
          <w:tcPr>
            <w:tcW w:w="972" w:type="dxa"/>
            <w:vAlign w:val="center"/>
          </w:tcPr>
          <w:p w:rsidR="005306F1" w:rsidRPr="0032078E" w:rsidP="005306F1" w14:paraId="690EF6D5" w14:textId="142BBF0E">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7E8B2AB7" w14:textId="2F593CA1">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$571,040 </w:t>
            </w:r>
          </w:p>
        </w:tc>
      </w:tr>
      <w:tr w14:paraId="26F76669" w14:textId="77777777" w:rsidTr="00E8774B">
        <w:tblPrEx>
          <w:tblW w:w="0" w:type="auto"/>
          <w:tblLayout w:type="fixed"/>
          <w:tblCellMar>
            <w:left w:w="115" w:type="dxa"/>
            <w:right w:w="115" w:type="dxa"/>
          </w:tblCellMar>
          <w:tblLook w:val="04A0"/>
        </w:tblPrEx>
        <w:trPr>
          <w:cantSplit/>
          <w:trHeight w:val="655"/>
        </w:trPr>
        <w:tc>
          <w:tcPr>
            <w:tcW w:w="2462" w:type="dxa"/>
            <w:vAlign w:val="center"/>
          </w:tcPr>
          <w:p w:rsidR="005306F1" w:rsidRPr="0032078E" w:rsidP="005306F1" w14:paraId="65895F53" w14:textId="75D0CC9D">
            <w:pPr>
              <w:rPr>
                <w:rFonts w:ascii="Times New Roman" w:hAnsi="Times New Roman"/>
                <w:sz w:val="18"/>
                <w:szCs w:val="18"/>
              </w:rPr>
            </w:pPr>
            <w:r w:rsidRPr="0032078E">
              <w:rPr>
                <w:rFonts w:ascii="Times New Roman" w:hAnsi="Times New Roman"/>
                <w:sz w:val="18"/>
                <w:szCs w:val="18"/>
              </w:rPr>
              <w:t>Notice of Staking</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 xml:space="preserve">43 CFR </w:t>
            </w:r>
            <w:r w:rsidR="00C26A72">
              <w:rPr>
                <w:rFonts w:ascii="Times New Roman" w:hAnsi="Times New Roman"/>
                <w:sz w:val="18"/>
                <w:szCs w:val="18"/>
              </w:rPr>
              <w:t>3171.5(c)</w:t>
            </w:r>
          </w:p>
        </w:tc>
        <w:tc>
          <w:tcPr>
            <w:tcW w:w="1310" w:type="dxa"/>
            <w:vAlign w:val="center"/>
          </w:tcPr>
          <w:p w:rsidR="005306F1" w:rsidRPr="0032078E" w:rsidP="005306F1" w14:paraId="621AD083" w14:textId="77777777">
            <w:pPr>
              <w:jc w:val="right"/>
              <w:rPr>
                <w:rFonts w:ascii="Times New Roman" w:hAnsi="Times New Roman"/>
                <w:sz w:val="18"/>
                <w:szCs w:val="18"/>
              </w:rPr>
            </w:pPr>
            <w:r w:rsidRPr="0032078E">
              <w:rPr>
                <w:rFonts w:ascii="Times New Roman" w:hAnsi="Times New Roman"/>
                <w:sz w:val="18"/>
                <w:szCs w:val="18"/>
              </w:rPr>
              <w:t>300</w:t>
            </w:r>
          </w:p>
        </w:tc>
        <w:tc>
          <w:tcPr>
            <w:tcW w:w="951" w:type="dxa"/>
            <w:vAlign w:val="center"/>
          </w:tcPr>
          <w:p w:rsidR="005306F1" w:rsidRPr="0032078E" w:rsidP="005306F1" w14:paraId="39BE17DE" w14:textId="77777777">
            <w:pPr>
              <w:jc w:val="right"/>
              <w:rPr>
                <w:rFonts w:ascii="Times New Roman" w:hAnsi="Times New Roman"/>
                <w:sz w:val="18"/>
                <w:szCs w:val="18"/>
              </w:rPr>
            </w:pPr>
            <w:r w:rsidRPr="0032078E">
              <w:rPr>
                <w:rFonts w:ascii="Times New Roman" w:hAnsi="Times New Roman"/>
                <w:sz w:val="18"/>
                <w:szCs w:val="18"/>
              </w:rPr>
              <w:t>16</w:t>
            </w:r>
          </w:p>
        </w:tc>
        <w:tc>
          <w:tcPr>
            <w:tcW w:w="1535" w:type="dxa"/>
            <w:vAlign w:val="center"/>
          </w:tcPr>
          <w:p w:rsidR="005306F1" w:rsidRPr="0032078E" w:rsidP="005306F1" w14:paraId="4CA6772A" w14:textId="77777777">
            <w:pPr>
              <w:jc w:val="right"/>
              <w:rPr>
                <w:rFonts w:ascii="Times New Roman" w:hAnsi="Times New Roman"/>
                <w:sz w:val="18"/>
                <w:szCs w:val="18"/>
              </w:rPr>
            </w:pPr>
            <w:r w:rsidRPr="0032078E">
              <w:rPr>
                <w:rFonts w:ascii="Times New Roman" w:hAnsi="Times New Roman"/>
                <w:sz w:val="18"/>
                <w:szCs w:val="18"/>
              </w:rPr>
              <w:t>4,800</w:t>
            </w:r>
          </w:p>
        </w:tc>
        <w:tc>
          <w:tcPr>
            <w:tcW w:w="972" w:type="dxa"/>
            <w:vAlign w:val="center"/>
          </w:tcPr>
          <w:p w:rsidR="005306F1" w:rsidRPr="0032078E" w:rsidP="005306F1" w14:paraId="4001753E" w14:textId="461DADDD">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29366618" w14:textId="4792EF97">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$342,624 </w:t>
            </w:r>
          </w:p>
        </w:tc>
      </w:tr>
      <w:tr w14:paraId="0573D04F"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7C208CC1" w14:textId="73E38DC2">
            <w:pPr>
              <w:rPr>
                <w:rFonts w:ascii="Times New Roman" w:hAnsi="Times New Roman"/>
                <w:sz w:val="18"/>
                <w:szCs w:val="18"/>
              </w:rPr>
            </w:pPr>
            <w:r w:rsidRPr="0032078E">
              <w:rPr>
                <w:rFonts w:ascii="Times New Roman" w:hAnsi="Times New Roman"/>
                <w:sz w:val="18"/>
                <w:szCs w:val="18"/>
              </w:rPr>
              <w:t>Waiver Request</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 xml:space="preserve">43 CFR </w:t>
            </w:r>
            <w:r w:rsidR="000B394E">
              <w:rPr>
                <w:rFonts w:ascii="Times New Roman" w:hAnsi="Times New Roman"/>
                <w:sz w:val="18"/>
                <w:szCs w:val="18"/>
              </w:rPr>
              <w:t>3171.16</w:t>
            </w:r>
          </w:p>
        </w:tc>
        <w:tc>
          <w:tcPr>
            <w:tcW w:w="1310" w:type="dxa"/>
            <w:vAlign w:val="center"/>
          </w:tcPr>
          <w:p w:rsidR="005306F1" w:rsidRPr="0032078E" w:rsidP="005306F1" w14:paraId="07C4B450" w14:textId="77777777">
            <w:pPr>
              <w:jc w:val="right"/>
              <w:rPr>
                <w:rFonts w:ascii="Times New Roman" w:hAnsi="Times New Roman"/>
                <w:sz w:val="18"/>
                <w:szCs w:val="18"/>
              </w:rPr>
            </w:pPr>
            <w:r w:rsidRPr="0032078E">
              <w:rPr>
                <w:rFonts w:ascii="Times New Roman" w:hAnsi="Times New Roman"/>
                <w:sz w:val="18"/>
                <w:szCs w:val="18"/>
              </w:rPr>
              <w:t>150</w:t>
            </w:r>
          </w:p>
        </w:tc>
        <w:tc>
          <w:tcPr>
            <w:tcW w:w="951" w:type="dxa"/>
            <w:vAlign w:val="center"/>
          </w:tcPr>
          <w:p w:rsidR="005306F1" w:rsidRPr="0032078E" w:rsidP="005306F1" w14:paraId="20461FA1" w14:textId="77777777">
            <w:pPr>
              <w:jc w:val="right"/>
              <w:rPr>
                <w:rFonts w:ascii="Times New Roman" w:hAnsi="Times New Roman"/>
                <w:sz w:val="18"/>
                <w:szCs w:val="18"/>
              </w:rPr>
            </w:pPr>
            <w:r w:rsidRPr="0032078E">
              <w:rPr>
                <w:rFonts w:ascii="Times New Roman" w:hAnsi="Times New Roman"/>
                <w:sz w:val="18"/>
                <w:szCs w:val="18"/>
              </w:rPr>
              <w:t>4</w:t>
            </w:r>
          </w:p>
        </w:tc>
        <w:tc>
          <w:tcPr>
            <w:tcW w:w="1535" w:type="dxa"/>
            <w:vAlign w:val="center"/>
          </w:tcPr>
          <w:p w:rsidR="005306F1" w:rsidRPr="0032078E" w:rsidP="005306F1" w14:paraId="3D3830AA" w14:textId="77777777">
            <w:pPr>
              <w:jc w:val="right"/>
              <w:rPr>
                <w:rFonts w:ascii="Times New Roman" w:hAnsi="Times New Roman"/>
                <w:sz w:val="18"/>
                <w:szCs w:val="18"/>
              </w:rPr>
            </w:pPr>
            <w:r w:rsidRPr="0032078E">
              <w:rPr>
                <w:rFonts w:ascii="Times New Roman" w:hAnsi="Times New Roman"/>
                <w:sz w:val="18"/>
                <w:szCs w:val="18"/>
              </w:rPr>
              <w:t>600</w:t>
            </w:r>
          </w:p>
        </w:tc>
        <w:tc>
          <w:tcPr>
            <w:tcW w:w="972" w:type="dxa"/>
            <w:vAlign w:val="center"/>
          </w:tcPr>
          <w:p w:rsidR="005306F1" w:rsidRPr="0032078E" w:rsidP="005306F1" w14:paraId="7C87BED2" w14:textId="552A9AD9">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2FAFC70B" w14:textId="3BE5B595">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$42,828 </w:t>
            </w:r>
          </w:p>
        </w:tc>
      </w:tr>
      <w:tr w14:paraId="4B08826B"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470B1BF9" w14:textId="256DA5F6">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Application for Suspension or Other Relief</w:t>
            </w:r>
            <w:r>
              <w:rPr>
                <w:rFonts w:ascii="Times New Roman" w:hAnsi="Times New Roman"/>
                <w:sz w:val="18"/>
                <w:szCs w:val="18"/>
              </w:rPr>
              <w:t xml:space="preserve"> </w:t>
            </w:r>
            <w:r w:rsidR="00C44DA8">
              <w:rPr>
                <w:rFonts w:ascii="Times New Roman" w:hAnsi="Times New Roman"/>
                <w:sz w:val="18"/>
                <w:szCs w:val="18"/>
              </w:rPr>
              <w:t>–</w:t>
            </w:r>
            <w:r>
              <w:rPr>
                <w:rFonts w:ascii="Times New Roman" w:hAnsi="Times New Roman"/>
                <w:sz w:val="18"/>
                <w:szCs w:val="18"/>
              </w:rPr>
              <w:t xml:space="preserve"> </w:t>
            </w:r>
            <w:r w:rsidRPr="0032078E">
              <w:rPr>
                <w:rFonts w:ascii="Times New Roman" w:hAnsi="Times New Roman"/>
                <w:sz w:val="18"/>
                <w:szCs w:val="18"/>
              </w:rPr>
              <w:t>43 CFR 3165.1</w:t>
            </w:r>
          </w:p>
        </w:tc>
        <w:tc>
          <w:tcPr>
            <w:tcW w:w="1310" w:type="dxa"/>
            <w:vAlign w:val="center"/>
          </w:tcPr>
          <w:p w:rsidR="005306F1" w:rsidRPr="0032078E" w:rsidP="005306F1" w14:paraId="103CFEE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w:t>
            </w:r>
          </w:p>
        </w:tc>
        <w:tc>
          <w:tcPr>
            <w:tcW w:w="951" w:type="dxa"/>
            <w:vAlign w:val="center"/>
          </w:tcPr>
          <w:p w:rsidR="005306F1" w:rsidRPr="0032078E" w:rsidP="005306F1" w14:paraId="0F0C409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w:t>
            </w:r>
          </w:p>
        </w:tc>
        <w:tc>
          <w:tcPr>
            <w:tcW w:w="1535" w:type="dxa"/>
            <w:vAlign w:val="center"/>
          </w:tcPr>
          <w:p w:rsidR="005306F1" w:rsidRPr="0032078E" w:rsidP="005306F1" w14:paraId="64166B5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1,600</w:t>
            </w:r>
          </w:p>
        </w:tc>
        <w:tc>
          <w:tcPr>
            <w:tcW w:w="972" w:type="dxa"/>
            <w:vAlign w:val="center"/>
          </w:tcPr>
          <w:p w:rsidR="005306F1" w:rsidRPr="0032078E" w:rsidP="005306F1" w14:paraId="288514A5" w14:textId="72FEF702">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4B20F94B" w14:textId="585E74DE">
            <w:pPr>
              <w:tabs>
                <w:tab w:val="left" w:pos="360"/>
                <w:tab w:val="left" w:pos="630"/>
                <w:tab w:val="left" w:pos="720"/>
                <w:tab w:val="left" w:pos="1080"/>
              </w:tabs>
              <w:jc w:val="right"/>
              <w:rPr>
                <w:rFonts w:ascii="Times New Roman" w:hAnsi="Times New Roman"/>
                <w:sz w:val="18"/>
                <w:szCs w:val="18"/>
              </w:rPr>
            </w:pPr>
            <w:r w:rsidRPr="00446EE7">
              <w:rPr>
                <w:rFonts w:ascii="Times New Roman" w:hAnsi="Times New Roman"/>
                <w:color w:val="000000"/>
                <w:sz w:val="18"/>
                <w:szCs w:val="18"/>
              </w:rPr>
              <w:t xml:space="preserve">$114,208 </w:t>
            </w:r>
          </w:p>
        </w:tc>
      </w:tr>
      <w:tr w14:paraId="29BA2C5D"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20802A59" w14:textId="25BB4AEF">
            <w:pPr>
              <w:tabs>
                <w:tab w:val="left" w:pos="360"/>
                <w:tab w:val="left" w:pos="630"/>
                <w:tab w:val="left" w:pos="720"/>
                <w:tab w:val="left" w:pos="1080"/>
              </w:tabs>
              <w:rPr>
                <w:rFonts w:ascii="Times New Roman" w:hAnsi="Times New Roman"/>
                <w:sz w:val="18"/>
                <w:szCs w:val="18"/>
              </w:rPr>
            </w:pPr>
            <w:r w:rsidRPr="7BC9EB18">
              <w:rPr>
                <w:rFonts w:ascii="Times New Roman" w:hAnsi="Times New Roman"/>
                <w:sz w:val="18"/>
                <w:szCs w:val="18"/>
              </w:rPr>
              <w:t xml:space="preserve">State Director Review </w:t>
            </w:r>
            <w:r w:rsidRPr="7BC9EB18" w:rsidR="00C44DA8">
              <w:rPr>
                <w:rFonts w:ascii="Times New Roman" w:hAnsi="Times New Roman"/>
                <w:sz w:val="18"/>
                <w:szCs w:val="18"/>
              </w:rPr>
              <w:t>–</w:t>
            </w:r>
            <w:r w:rsidRPr="7BC9EB18">
              <w:rPr>
                <w:rFonts w:ascii="Times New Roman" w:hAnsi="Times New Roman"/>
                <w:sz w:val="18"/>
                <w:szCs w:val="18"/>
              </w:rPr>
              <w:t xml:space="preserve"> 43 CFR 3165.3(b)</w:t>
            </w:r>
          </w:p>
        </w:tc>
        <w:tc>
          <w:tcPr>
            <w:tcW w:w="1310" w:type="dxa"/>
            <w:vAlign w:val="center"/>
          </w:tcPr>
          <w:p w:rsidR="005306F1" w:rsidRPr="0032078E" w:rsidP="005306F1" w14:paraId="6FE56C40" w14:textId="06F65FE4">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14</w:t>
            </w:r>
          </w:p>
        </w:tc>
        <w:tc>
          <w:tcPr>
            <w:tcW w:w="951" w:type="dxa"/>
            <w:vAlign w:val="center"/>
          </w:tcPr>
          <w:p w:rsidR="005306F1" w:rsidRPr="0032078E" w:rsidP="005306F1" w14:paraId="4F76BDDF"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w:t>
            </w:r>
          </w:p>
        </w:tc>
        <w:tc>
          <w:tcPr>
            <w:tcW w:w="1535" w:type="dxa"/>
            <w:vAlign w:val="center"/>
          </w:tcPr>
          <w:p w:rsidR="005306F1" w:rsidRPr="0032078E" w:rsidP="005306F1" w14:paraId="195F0023" w14:textId="1D05E865">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224</w:t>
            </w:r>
          </w:p>
        </w:tc>
        <w:tc>
          <w:tcPr>
            <w:tcW w:w="972" w:type="dxa"/>
            <w:vAlign w:val="center"/>
          </w:tcPr>
          <w:p w:rsidR="005306F1" w:rsidRPr="0032078E" w:rsidP="005306F1" w14:paraId="36A9F67D" w14:textId="38CF3C16">
            <w:pPr>
              <w:tabs>
                <w:tab w:val="left" w:pos="360"/>
                <w:tab w:val="left" w:pos="630"/>
                <w:tab w:val="left" w:pos="720"/>
                <w:tab w:val="left" w:pos="1080"/>
              </w:tabs>
              <w:jc w:val="center"/>
              <w:rPr>
                <w:rFonts w:ascii="Times New Roman" w:hAnsi="Times New Roman"/>
                <w:sz w:val="18"/>
                <w:szCs w:val="18"/>
              </w:rPr>
            </w:pPr>
            <w:r w:rsidRPr="00D324F4">
              <w:rPr>
                <w:rFonts w:ascii="Times New Roman" w:hAnsi="Times New Roman"/>
                <w:bCs/>
                <w:sz w:val="18"/>
                <w:szCs w:val="18"/>
              </w:rPr>
              <w:t>$71.38</w:t>
            </w:r>
          </w:p>
        </w:tc>
        <w:tc>
          <w:tcPr>
            <w:tcW w:w="1765" w:type="dxa"/>
            <w:tcBorders>
              <w:top w:val="nil"/>
              <w:left w:val="nil"/>
              <w:bottom w:val="single" w:sz="8" w:space="0" w:color="000000" w:themeColor="text1"/>
              <w:right w:val="single" w:sz="8" w:space="0" w:color="000000" w:themeColor="text1"/>
            </w:tcBorders>
            <w:shd w:val="clear" w:color="auto" w:fill="auto"/>
            <w:vAlign w:val="center"/>
          </w:tcPr>
          <w:p w:rsidR="005306F1" w:rsidRPr="00446EE7" w:rsidP="005306F1" w14:paraId="6C94F64F" w14:textId="63C47610">
            <w:pPr>
              <w:tabs>
                <w:tab w:val="left" w:pos="360"/>
                <w:tab w:val="left" w:pos="630"/>
                <w:tab w:val="left" w:pos="720"/>
                <w:tab w:val="left" w:pos="1080"/>
              </w:tabs>
              <w:jc w:val="right"/>
              <w:rPr>
                <w:rFonts w:ascii="Times New Roman" w:hAnsi="Times New Roman"/>
                <w:sz w:val="18"/>
                <w:szCs w:val="18"/>
              </w:rPr>
            </w:pPr>
            <w:r w:rsidRPr="7BC9EB18">
              <w:rPr>
                <w:rFonts w:ascii="Times New Roman" w:hAnsi="Times New Roman"/>
                <w:color w:val="000000" w:themeColor="text1"/>
                <w:sz w:val="18"/>
                <w:szCs w:val="18"/>
              </w:rPr>
              <w:t>$</w:t>
            </w:r>
            <w:r w:rsidR="00C35038">
              <w:rPr>
                <w:rFonts w:ascii="Times New Roman" w:hAnsi="Times New Roman"/>
                <w:color w:val="000000" w:themeColor="text1"/>
                <w:sz w:val="18"/>
                <w:szCs w:val="18"/>
              </w:rPr>
              <w:t>15,989</w:t>
            </w:r>
            <w:r w:rsidRPr="7BC9EB18">
              <w:rPr>
                <w:rFonts w:ascii="Times New Roman" w:hAnsi="Times New Roman"/>
                <w:color w:val="000000" w:themeColor="text1"/>
                <w:sz w:val="18"/>
                <w:szCs w:val="18"/>
              </w:rPr>
              <w:t xml:space="preserve"> </w:t>
            </w:r>
          </w:p>
        </w:tc>
      </w:tr>
      <w:tr w14:paraId="59BF75D9" w14:textId="77777777" w:rsidTr="00E8774B">
        <w:tblPrEx>
          <w:tblW w:w="0" w:type="auto"/>
          <w:tblLayout w:type="fixed"/>
          <w:tblCellMar>
            <w:left w:w="115" w:type="dxa"/>
            <w:right w:w="115" w:type="dxa"/>
          </w:tblCellMar>
          <w:tblLook w:val="04A0"/>
        </w:tblPrEx>
        <w:trPr>
          <w:cantSplit/>
        </w:trPr>
        <w:tc>
          <w:tcPr>
            <w:tcW w:w="2462" w:type="dxa"/>
            <w:vAlign w:val="center"/>
          </w:tcPr>
          <w:p w:rsidR="005306F1" w:rsidRPr="0032078E" w:rsidP="005306F1" w14:paraId="74E43576" w14:textId="77777777">
            <w:pPr>
              <w:contextualSpacing/>
              <w:jc w:val="right"/>
              <w:rPr>
                <w:rFonts w:ascii="Times New Roman" w:hAnsi="Times New Roman"/>
                <w:b/>
                <w:bCs/>
                <w:sz w:val="18"/>
                <w:szCs w:val="18"/>
              </w:rPr>
            </w:pPr>
            <w:r w:rsidRPr="0032078E">
              <w:rPr>
                <w:rFonts w:ascii="Times New Roman" w:hAnsi="Times New Roman"/>
                <w:b/>
                <w:bCs/>
                <w:sz w:val="18"/>
                <w:szCs w:val="18"/>
              </w:rPr>
              <w:t>Totals:</w:t>
            </w:r>
          </w:p>
        </w:tc>
        <w:tc>
          <w:tcPr>
            <w:tcW w:w="1310" w:type="dxa"/>
            <w:vAlign w:val="center"/>
          </w:tcPr>
          <w:p w:rsidR="005306F1" w:rsidRPr="0032078E" w:rsidP="005306F1" w14:paraId="71E3E86D" w14:textId="1EB521F9">
            <w:pPr>
              <w:contextualSpacing/>
              <w:jc w:val="right"/>
              <w:rPr>
                <w:rFonts w:ascii="Times New Roman" w:hAnsi="Times New Roman"/>
                <w:b/>
                <w:bCs/>
                <w:sz w:val="18"/>
                <w:szCs w:val="18"/>
              </w:rPr>
            </w:pPr>
            <w:r>
              <w:rPr>
                <w:rFonts w:ascii="Times New Roman" w:hAnsi="Times New Roman"/>
                <w:b/>
                <w:bCs/>
                <w:sz w:val="18"/>
                <w:szCs w:val="18"/>
              </w:rPr>
              <w:t>33,621</w:t>
            </w:r>
          </w:p>
        </w:tc>
        <w:tc>
          <w:tcPr>
            <w:tcW w:w="951" w:type="dxa"/>
            <w:vAlign w:val="center"/>
          </w:tcPr>
          <w:p w:rsidR="005306F1" w:rsidRPr="0032078E" w:rsidP="005306F1" w14:paraId="4F58817A" w14:textId="4FF2C301">
            <w:pPr>
              <w:contextualSpacing/>
              <w:jc w:val="center"/>
              <w:rPr>
                <w:rFonts w:ascii="Times New Roman" w:hAnsi="Times New Roman"/>
                <w:b/>
                <w:bCs/>
                <w:sz w:val="18"/>
                <w:szCs w:val="18"/>
              </w:rPr>
            </w:pPr>
          </w:p>
        </w:tc>
        <w:tc>
          <w:tcPr>
            <w:tcW w:w="1535" w:type="dxa"/>
            <w:vAlign w:val="center"/>
          </w:tcPr>
          <w:p w:rsidR="005306F1" w:rsidRPr="0032078E" w:rsidP="005306F1" w14:paraId="116C041C" w14:textId="0197B930">
            <w:pPr>
              <w:contextualSpacing/>
              <w:jc w:val="right"/>
              <w:rPr>
                <w:rFonts w:ascii="Times New Roman" w:hAnsi="Times New Roman"/>
                <w:b/>
                <w:bCs/>
                <w:sz w:val="18"/>
                <w:szCs w:val="18"/>
              </w:rPr>
            </w:pPr>
            <w:r>
              <w:rPr>
                <w:rFonts w:ascii="Times New Roman" w:hAnsi="Times New Roman"/>
                <w:b/>
                <w:bCs/>
                <w:sz w:val="18"/>
                <w:szCs w:val="18"/>
              </w:rPr>
              <w:t>260,928</w:t>
            </w:r>
          </w:p>
        </w:tc>
        <w:tc>
          <w:tcPr>
            <w:tcW w:w="972" w:type="dxa"/>
          </w:tcPr>
          <w:p w:rsidR="005306F1" w:rsidRPr="0032078E" w:rsidP="005306F1" w14:paraId="74E90F3F" w14:textId="3FEA376A">
            <w:pPr>
              <w:tabs>
                <w:tab w:val="left" w:pos="360"/>
                <w:tab w:val="left" w:pos="630"/>
                <w:tab w:val="left" w:pos="720"/>
                <w:tab w:val="left" w:pos="1080"/>
              </w:tabs>
              <w:jc w:val="center"/>
              <w:rPr>
                <w:rFonts w:ascii="Times New Roman" w:hAnsi="Times New Roman"/>
                <w:b/>
                <w:bCs/>
                <w:sz w:val="18"/>
                <w:szCs w:val="18"/>
              </w:rPr>
            </w:pPr>
          </w:p>
        </w:tc>
        <w:tc>
          <w:tcPr>
            <w:tcW w:w="1765" w:type="dxa"/>
            <w:vAlign w:val="center"/>
          </w:tcPr>
          <w:p w:rsidR="005306F1" w:rsidRPr="0032078E" w:rsidP="005306F1" w14:paraId="77E65107" w14:textId="317B0639">
            <w:pPr>
              <w:tabs>
                <w:tab w:val="left" w:pos="360"/>
                <w:tab w:val="left" w:pos="630"/>
                <w:tab w:val="left" w:pos="720"/>
                <w:tab w:val="left" w:pos="1080"/>
              </w:tabs>
              <w:jc w:val="right"/>
              <w:rPr>
                <w:rFonts w:ascii="Times New Roman" w:hAnsi="Times New Roman"/>
                <w:b/>
                <w:bCs/>
                <w:sz w:val="18"/>
                <w:szCs w:val="18"/>
              </w:rPr>
            </w:pPr>
            <w:r>
              <w:rPr>
                <w:rFonts w:ascii="Times New Roman" w:hAnsi="Times New Roman"/>
                <w:b/>
                <w:bCs/>
                <w:sz w:val="18"/>
                <w:szCs w:val="18"/>
              </w:rPr>
              <w:t>$</w:t>
            </w:r>
            <w:r w:rsidR="00800246">
              <w:rPr>
                <w:rFonts w:ascii="Times New Roman" w:hAnsi="Times New Roman"/>
                <w:b/>
                <w:bCs/>
                <w:sz w:val="18"/>
                <w:szCs w:val="18"/>
              </w:rPr>
              <w:t>18,625,040</w:t>
            </w:r>
          </w:p>
        </w:tc>
      </w:tr>
    </w:tbl>
    <w:p w:rsidR="007154C0" w:rsidRPr="00E240F4" w:rsidP="00884A6D" w14:paraId="2118ECDC" w14:textId="77777777">
      <w:pPr>
        <w:tabs>
          <w:tab w:val="left" w:pos="360"/>
          <w:tab w:val="left" w:pos="630"/>
        </w:tabs>
        <w:rPr>
          <w:rFonts w:ascii="Times New Roman" w:hAnsi="Times New Roman"/>
        </w:rPr>
      </w:pPr>
    </w:p>
    <w:p w:rsidR="006846A3" w:rsidRPr="00874E21" w:rsidP="006846A3" w14:paraId="54438465" w14:textId="0A99DE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13.</w:t>
      </w:r>
      <w:r w:rsidRPr="00874E21">
        <w:rPr>
          <w:rFonts w:ascii="Times New Roman" w:hAnsi="Times New Roman"/>
          <w:b/>
          <w:sz w:val="20"/>
          <w:szCs w:val="20"/>
        </w:rPr>
        <w:tab/>
        <w:t>Provide an estimate of the total annual non-hour cost burden to respondents or recordkeepers resulting from the collection of information.</w:t>
      </w:r>
      <w:r w:rsidRPr="00874E21" w:rsidR="006B1F29">
        <w:rPr>
          <w:rFonts w:ascii="Times New Roman" w:hAnsi="Times New Roman"/>
          <w:b/>
          <w:sz w:val="20"/>
          <w:szCs w:val="20"/>
        </w:rPr>
        <w:t xml:space="preserve"> </w:t>
      </w:r>
      <w:r w:rsidRPr="00874E21">
        <w:rPr>
          <w:rFonts w:ascii="Times New Roman" w:hAnsi="Times New Roman"/>
          <w:b/>
          <w:sz w:val="20"/>
          <w:szCs w:val="20"/>
        </w:rPr>
        <w:t>(Do not include the cost of any hour burden already reflected in item 12.)</w:t>
      </w:r>
    </w:p>
    <w:p w:rsidR="006846A3" w:rsidRPr="00874E21" w:rsidP="006846A3" w14:paraId="3D3AF3AE" w14:textId="41B324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874E21">
        <w:rPr>
          <w:rFonts w:ascii="Times New Roman" w:hAnsi="Times New Roman"/>
          <w:b/>
          <w:sz w:val="20"/>
          <w:szCs w:val="20"/>
        </w:rPr>
        <w:t>*</w:t>
      </w:r>
      <w:r w:rsidRPr="00874E21">
        <w:rPr>
          <w:rFonts w:ascii="Times New Roman" w:hAnsi="Times New Roman"/>
          <w:b/>
          <w:sz w:val="20"/>
          <w:szCs w:val="20"/>
        </w:rPr>
        <w:tab/>
        <w:t>The cost estimate should be split into two components: (a) a total capital and start-up cost component (annualized over its expected useful life) and (b) a total operation and maintenance and purchase of services component.</w:t>
      </w:r>
      <w:r w:rsidRPr="00874E21" w:rsidR="006B1F29">
        <w:rPr>
          <w:rFonts w:ascii="Times New Roman" w:hAnsi="Times New Roman"/>
          <w:b/>
          <w:sz w:val="20"/>
          <w:szCs w:val="20"/>
        </w:rPr>
        <w:t xml:space="preserve"> </w:t>
      </w:r>
      <w:r w:rsidRPr="00874E21">
        <w:rPr>
          <w:rFonts w:ascii="Times New Roman" w:hAnsi="Times New Roman"/>
          <w:b/>
          <w:sz w:val="20"/>
          <w:szCs w:val="20"/>
        </w:rPr>
        <w:t>The estimates should take into account costs associated with generating, maintaining, and disclosing or providing the information (including filing fees paid for form processing).</w:t>
      </w:r>
      <w:r w:rsidRPr="00874E21" w:rsidR="006B1F29">
        <w:rPr>
          <w:rFonts w:ascii="Times New Roman" w:hAnsi="Times New Roman"/>
          <w:b/>
          <w:sz w:val="20"/>
          <w:szCs w:val="20"/>
        </w:rPr>
        <w:t xml:space="preserve"> </w:t>
      </w:r>
      <w:r w:rsidRPr="00874E21">
        <w:rPr>
          <w:rFonts w:ascii="Times New Roman" w:hAnsi="Times New Roman"/>
          <w:b/>
          <w:sz w:val="20"/>
          <w:szCs w:val="20"/>
        </w:rPr>
        <w:t>Include descriptions of methods used to estimate major cost factors including system and technology acquisition, expected useful life of capital equipment, the discount rate(s), and the time period over which costs will be incurred.</w:t>
      </w:r>
      <w:r w:rsidRPr="00874E21" w:rsidR="006B1F29">
        <w:rPr>
          <w:rFonts w:ascii="Times New Roman" w:hAnsi="Times New Roman"/>
          <w:b/>
          <w:sz w:val="20"/>
          <w:szCs w:val="20"/>
        </w:rPr>
        <w:t xml:space="preserve"> </w:t>
      </w:r>
      <w:r w:rsidRPr="00874E21">
        <w:rPr>
          <w:rFonts w:ascii="Times New Roman" w:hAnsi="Times New Roman"/>
          <w:b/>
          <w:sz w:val="20"/>
          <w:szCs w:val="20"/>
        </w:rPr>
        <w:t>Capital and start-up costs include, among other items, preparations for collecting information such as purchasing computers and software; monitoring, sampling, drilling and testing equipment; and record storage facilities.</w:t>
      </w:r>
    </w:p>
    <w:p w:rsidR="006846A3" w:rsidRPr="00874E21" w:rsidP="006846A3" w14:paraId="19A31DA6" w14:textId="27FEA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874E21">
        <w:rPr>
          <w:rFonts w:ascii="Times New Roman" w:hAnsi="Times New Roman"/>
          <w:b/>
          <w:sz w:val="20"/>
          <w:szCs w:val="20"/>
        </w:rPr>
        <w:t>*</w:t>
      </w:r>
      <w:r w:rsidRPr="00874E21">
        <w:rPr>
          <w:rFonts w:ascii="Times New Roman" w:hAnsi="Times New Roman"/>
          <w:b/>
          <w:sz w:val="20"/>
          <w:szCs w:val="20"/>
        </w:rPr>
        <w:tab/>
        <w:t>If cost estimates are expected to vary widely, agencies should present ranges of cost burdens and explain the reasons for the variance.</w:t>
      </w:r>
      <w:r w:rsidRPr="00874E21" w:rsidR="006B1F29">
        <w:rPr>
          <w:rFonts w:ascii="Times New Roman" w:hAnsi="Times New Roman"/>
          <w:b/>
          <w:sz w:val="20"/>
          <w:szCs w:val="20"/>
        </w:rPr>
        <w:t xml:space="preserve"> </w:t>
      </w:r>
      <w:r w:rsidRPr="00874E21">
        <w:rPr>
          <w:rFonts w:ascii="Times New Roman" w:hAnsi="Times New Roman"/>
          <w:b/>
          <w:sz w:val="20"/>
          <w:szCs w:val="20"/>
        </w:rPr>
        <w:t>The cost of purchasing or contracting out information collection services should be a part of this cost burden estimate.</w:t>
      </w:r>
      <w:r w:rsidRPr="00874E21" w:rsidR="006B1F29">
        <w:rPr>
          <w:rFonts w:ascii="Times New Roman" w:hAnsi="Times New Roman"/>
          <w:b/>
          <w:sz w:val="20"/>
          <w:szCs w:val="20"/>
        </w:rPr>
        <w:t xml:space="preserve"> </w:t>
      </w:r>
      <w:r w:rsidRPr="00874E21">
        <w:rPr>
          <w:rFonts w:ascii="Times New Roman" w:hAnsi="Times New Roman"/>
          <w:b/>
          <w:sz w:val="20"/>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846A3" w:rsidRPr="00874E21" w:rsidP="006846A3" w14:paraId="21B52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74E21">
        <w:rPr>
          <w:rFonts w:ascii="Times New Roman" w:hAnsi="Times New Roman"/>
          <w:b/>
          <w:sz w:val="20"/>
          <w:szCs w:val="20"/>
        </w:rPr>
        <w:tab/>
        <w:t>*</w:t>
      </w:r>
      <w:r w:rsidRPr="00874E21">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71D5" w:rsidRPr="00874E21" w:rsidP="00884A6D" w14:paraId="3EDB56C6" w14:textId="77777777">
      <w:pPr>
        <w:tabs>
          <w:tab w:val="left" w:pos="360"/>
          <w:tab w:val="left" w:pos="630"/>
        </w:tabs>
        <w:rPr>
          <w:rFonts w:ascii="Times New Roman" w:hAnsi="Times New Roman"/>
          <w:sz w:val="20"/>
          <w:szCs w:val="20"/>
        </w:rPr>
      </w:pPr>
    </w:p>
    <w:p w:rsidR="00C41471" w:rsidRPr="00874E21" w:rsidP="00C41471" w14:paraId="7F9CBB39" w14:textId="049EE7D7">
      <w:pPr>
        <w:tabs>
          <w:tab w:val="left" w:pos="360"/>
          <w:tab w:val="left" w:pos="630"/>
        </w:tabs>
        <w:rPr>
          <w:rFonts w:ascii="Times New Roman" w:hAnsi="Times New Roman"/>
          <w:sz w:val="20"/>
          <w:szCs w:val="20"/>
        </w:rPr>
      </w:pPr>
      <w:r w:rsidRPr="00874E21">
        <w:rPr>
          <w:rFonts w:ascii="Times New Roman" w:hAnsi="Times New Roman"/>
          <w:sz w:val="20"/>
          <w:szCs w:val="20"/>
        </w:rPr>
        <w:t>N</w:t>
      </w:r>
      <w:r w:rsidRPr="00874E21" w:rsidR="00D168EA">
        <w:rPr>
          <w:rFonts w:ascii="Times New Roman" w:hAnsi="Times New Roman"/>
          <w:sz w:val="20"/>
          <w:szCs w:val="20"/>
        </w:rPr>
        <w:t xml:space="preserve">o capital and start-up costs </w:t>
      </w:r>
      <w:r w:rsidRPr="00874E21">
        <w:rPr>
          <w:rFonts w:ascii="Times New Roman" w:hAnsi="Times New Roman"/>
          <w:sz w:val="20"/>
          <w:szCs w:val="20"/>
        </w:rPr>
        <w:t xml:space="preserve">are </w:t>
      </w:r>
      <w:r w:rsidRPr="00874E21" w:rsidR="00D168EA">
        <w:rPr>
          <w:rFonts w:ascii="Times New Roman" w:hAnsi="Times New Roman"/>
          <w:sz w:val="20"/>
          <w:szCs w:val="20"/>
        </w:rPr>
        <w:t xml:space="preserve">involved with this </w:t>
      </w:r>
      <w:r w:rsidRPr="00874E21" w:rsidR="006B1F29">
        <w:rPr>
          <w:rFonts w:ascii="Times New Roman" w:hAnsi="Times New Roman"/>
          <w:sz w:val="20"/>
          <w:szCs w:val="20"/>
        </w:rPr>
        <w:t>IC</w:t>
      </w:r>
      <w:r w:rsidRPr="00874E21" w:rsidR="008D3A29">
        <w:rPr>
          <w:rFonts w:ascii="Times New Roman" w:hAnsi="Times New Roman"/>
          <w:sz w:val="20"/>
          <w:szCs w:val="20"/>
        </w:rPr>
        <w:t>. R</w:t>
      </w:r>
      <w:r w:rsidRPr="00874E21" w:rsidR="007154C0">
        <w:rPr>
          <w:rFonts w:ascii="Times New Roman" w:hAnsi="Times New Roman"/>
          <w:sz w:val="20"/>
          <w:szCs w:val="20"/>
        </w:rPr>
        <w:t xml:space="preserve">espondents are not required to purchase additional computer hardware or software to comply with these </w:t>
      </w:r>
      <w:r w:rsidRPr="00874E21" w:rsidR="006B1F29">
        <w:rPr>
          <w:rFonts w:ascii="Times New Roman" w:hAnsi="Times New Roman"/>
          <w:sz w:val="20"/>
          <w:szCs w:val="20"/>
        </w:rPr>
        <w:t>IC</w:t>
      </w:r>
      <w:r w:rsidRPr="00874E21" w:rsidR="003961FE">
        <w:rPr>
          <w:rFonts w:ascii="Times New Roman" w:hAnsi="Times New Roman"/>
          <w:sz w:val="20"/>
          <w:szCs w:val="20"/>
        </w:rPr>
        <w:t xml:space="preserve"> </w:t>
      </w:r>
      <w:r w:rsidRPr="00874E21" w:rsidR="007154C0">
        <w:rPr>
          <w:rFonts w:ascii="Times New Roman" w:hAnsi="Times New Roman"/>
          <w:sz w:val="20"/>
          <w:szCs w:val="20"/>
        </w:rPr>
        <w:t>requirements.</w:t>
      </w:r>
      <w:r w:rsidRPr="00874E21" w:rsidR="006B1F29">
        <w:rPr>
          <w:rFonts w:ascii="Times New Roman" w:hAnsi="Times New Roman"/>
          <w:sz w:val="20"/>
          <w:szCs w:val="20"/>
        </w:rPr>
        <w:t xml:space="preserve"> </w:t>
      </w:r>
      <w:r w:rsidRPr="00874E21" w:rsidR="00CA02FE">
        <w:rPr>
          <w:rFonts w:ascii="Times New Roman" w:hAnsi="Times New Roman"/>
          <w:sz w:val="20"/>
          <w:szCs w:val="20"/>
        </w:rPr>
        <w:t>The Fiscal Year 201</w:t>
      </w:r>
      <w:r w:rsidRPr="00874E21">
        <w:rPr>
          <w:rFonts w:ascii="Times New Roman" w:hAnsi="Times New Roman"/>
          <w:sz w:val="20"/>
          <w:szCs w:val="20"/>
        </w:rPr>
        <w:t xml:space="preserve">5 National Defense Authorization Act </w:t>
      </w:r>
      <w:r w:rsidRPr="00874E21" w:rsidR="00AC46C2">
        <w:rPr>
          <w:rFonts w:ascii="Times New Roman" w:hAnsi="Times New Roman"/>
          <w:sz w:val="20"/>
          <w:szCs w:val="20"/>
        </w:rPr>
        <w:t xml:space="preserve">(PL </w:t>
      </w:r>
      <w:r w:rsidRPr="00874E21">
        <w:rPr>
          <w:rFonts w:ascii="Times New Roman" w:hAnsi="Times New Roman"/>
          <w:sz w:val="20"/>
          <w:szCs w:val="20"/>
        </w:rPr>
        <w:t>113-291</w:t>
      </w:r>
      <w:r w:rsidRPr="00874E21" w:rsidR="00AC46C2">
        <w:rPr>
          <w:rFonts w:ascii="Times New Roman" w:hAnsi="Times New Roman"/>
          <w:sz w:val="20"/>
          <w:szCs w:val="20"/>
        </w:rPr>
        <w:t>)</w:t>
      </w:r>
      <w:r w:rsidRPr="00874E21">
        <w:rPr>
          <w:rFonts w:ascii="Times New Roman" w:hAnsi="Times New Roman"/>
          <w:sz w:val="20"/>
          <w:szCs w:val="20"/>
        </w:rPr>
        <w:t xml:space="preserve"> at </w:t>
      </w:r>
      <w:r w:rsidRPr="00874E21" w:rsidR="00F55EC2">
        <w:rPr>
          <w:rFonts w:ascii="Times New Roman" w:hAnsi="Times New Roman"/>
          <w:sz w:val="20"/>
          <w:szCs w:val="20"/>
        </w:rPr>
        <w:t>43 CFR</w:t>
      </w:r>
      <w:r w:rsidRPr="00874E21">
        <w:rPr>
          <w:rFonts w:ascii="Times New Roman" w:hAnsi="Times New Roman"/>
          <w:sz w:val="20"/>
          <w:szCs w:val="20"/>
        </w:rPr>
        <w:t xml:space="preserve"> 3021(b) </w:t>
      </w:r>
      <w:r w:rsidRPr="00874E21" w:rsidR="00782991">
        <w:rPr>
          <w:rFonts w:ascii="Times New Roman" w:hAnsi="Times New Roman"/>
          <w:sz w:val="20"/>
          <w:szCs w:val="20"/>
        </w:rPr>
        <w:t xml:space="preserve">(codified at 30 </w:t>
      </w:r>
      <w:r w:rsidRPr="00874E21" w:rsidR="006B1F29">
        <w:rPr>
          <w:rFonts w:ascii="Times New Roman" w:hAnsi="Times New Roman"/>
          <w:sz w:val="20"/>
          <w:szCs w:val="20"/>
        </w:rPr>
        <w:t>USC</w:t>
      </w:r>
      <w:r w:rsidRPr="00874E21" w:rsidR="00782991">
        <w:rPr>
          <w:rFonts w:ascii="Times New Roman" w:hAnsi="Times New Roman"/>
          <w:sz w:val="20"/>
          <w:szCs w:val="20"/>
        </w:rPr>
        <w:t xml:space="preserve"> 191(d)) </w:t>
      </w:r>
      <w:r w:rsidRPr="00874E21">
        <w:rPr>
          <w:rFonts w:ascii="Times New Roman" w:hAnsi="Times New Roman"/>
          <w:sz w:val="20"/>
          <w:szCs w:val="20"/>
        </w:rPr>
        <w:t xml:space="preserve">provides that in each of fiscal years 2016 through 2026, the BLM must collect a fee for each new </w:t>
      </w:r>
      <w:r w:rsidRPr="00874E21" w:rsidR="006B1F29">
        <w:rPr>
          <w:rFonts w:ascii="Times New Roman" w:hAnsi="Times New Roman"/>
          <w:sz w:val="20"/>
          <w:szCs w:val="20"/>
        </w:rPr>
        <w:t>APD</w:t>
      </w:r>
      <w:r w:rsidRPr="00874E21" w:rsidR="00A44C5F">
        <w:rPr>
          <w:rFonts w:ascii="Times New Roman" w:hAnsi="Times New Roman"/>
          <w:sz w:val="20"/>
          <w:szCs w:val="20"/>
        </w:rPr>
        <w:t xml:space="preserve"> (Form 3160-3)</w:t>
      </w:r>
      <w:r w:rsidRPr="00874E21">
        <w:rPr>
          <w:rFonts w:ascii="Times New Roman" w:hAnsi="Times New Roman"/>
          <w:sz w:val="20"/>
          <w:szCs w:val="20"/>
        </w:rPr>
        <w:t>.</w:t>
      </w:r>
      <w:r w:rsidRPr="00874E21" w:rsidR="006B1F29">
        <w:rPr>
          <w:rFonts w:ascii="Times New Roman" w:hAnsi="Times New Roman"/>
          <w:sz w:val="20"/>
          <w:szCs w:val="20"/>
        </w:rPr>
        <w:t xml:space="preserve"> </w:t>
      </w:r>
      <w:r w:rsidRPr="00874E21">
        <w:rPr>
          <w:rFonts w:ascii="Times New Roman" w:hAnsi="Times New Roman"/>
          <w:sz w:val="20"/>
          <w:szCs w:val="20"/>
        </w:rPr>
        <w:t xml:space="preserve">The amount of the fee </w:t>
      </w:r>
      <w:r w:rsidRPr="00874E21" w:rsidR="00782991">
        <w:rPr>
          <w:rFonts w:ascii="Times New Roman" w:hAnsi="Times New Roman"/>
          <w:sz w:val="20"/>
          <w:szCs w:val="20"/>
        </w:rPr>
        <w:t xml:space="preserve">was </w:t>
      </w:r>
      <w:r w:rsidRPr="00874E21">
        <w:rPr>
          <w:rFonts w:ascii="Times New Roman" w:hAnsi="Times New Roman"/>
          <w:sz w:val="20"/>
          <w:szCs w:val="20"/>
        </w:rPr>
        <w:t xml:space="preserve">set </w:t>
      </w:r>
      <w:r w:rsidRPr="00874E21" w:rsidR="00782991">
        <w:rPr>
          <w:rFonts w:ascii="Times New Roman" w:hAnsi="Times New Roman"/>
          <w:sz w:val="20"/>
          <w:szCs w:val="20"/>
        </w:rPr>
        <w:t>initially at $9,500, and must be revised annually for inflation, a</w:t>
      </w:r>
      <w:r w:rsidRPr="00874E21">
        <w:rPr>
          <w:rFonts w:ascii="Times New Roman" w:hAnsi="Times New Roman"/>
          <w:sz w:val="20"/>
          <w:szCs w:val="20"/>
        </w:rPr>
        <w:t>s measured by the Consumer Price Index</w:t>
      </w:r>
      <w:r w:rsidRPr="00874E21" w:rsidR="00782991">
        <w:rPr>
          <w:rFonts w:ascii="Times New Roman" w:hAnsi="Times New Roman"/>
          <w:sz w:val="20"/>
          <w:szCs w:val="20"/>
        </w:rPr>
        <w:t>.</w:t>
      </w:r>
    </w:p>
    <w:p w:rsidR="00C41471" w:rsidRPr="00874E21" w:rsidP="00C41471" w14:paraId="3AC77CFB" w14:textId="77777777">
      <w:pPr>
        <w:tabs>
          <w:tab w:val="left" w:pos="360"/>
          <w:tab w:val="left" w:pos="630"/>
        </w:tabs>
        <w:rPr>
          <w:rFonts w:ascii="Times New Roman" w:hAnsi="Times New Roman"/>
          <w:sz w:val="20"/>
          <w:szCs w:val="20"/>
        </w:rPr>
      </w:pPr>
    </w:p>
    <w:p w:rsidR="005C4B23" w:rsidRPr="00874E21" w:rsidP="005C4B23" w14:paraId="12128C04" w14:textId="471DD240">
      <w:pPr>
        <w:tabs>
          <w:tab w:val="left" w:pos="360"/>
          <w:tab w:val="left" w:pos="630"/>
        </w:tabs>
        <w:rPr>
          <w:rFonts w:ascii="Times New Roman" w:hAnsi="Times New Roman"/>
          <w:sz w:val="20"/>
          <w:szCs w:val="20"/>
        </w:rPr>
      </w:pPr>
      <w:r w:rsidRPr="00874E21">
        <w:rPr>
          <w:rFonts w:ascii="Times New Roman" w:hAnsi="Times New Roman"/>
          <w:sz w:val="20"/>
          <w:szCs w:val="20"/>
        </w:rPr>
        <w:t>The fee is $</w:t>
      </w:r>
      <w:r w:rsidRPr="00874E21" w:rsidR="009577C0">
        <w:rPr>
          <w:rFonts w:ascii="Times New Roman" w:hAnsi="Times New Roman"/>
          <w:sz w:val="20"/>
          <w:szCs w:val="20"/>
        </w:rPr>
        <w:t xml:space="preserve">11,805 </w:t>
      </w:r>
      <w:r w:rsidRPr="00874E21" w:rsidR="00DF3765">
        <w:rPr>
          <w:rFonts w:ascii="Times New Roman" w:hAnsi="Times New Roman"/>
          <w:sz w:val="20"/>
          <w:szCs w:val="20"/>
        </w:rPr>
        <w:t xml:space="preserve">for </w:t>
      </w:r>
      <w:r w:rsidRPr="00874E21" w:rsidR="00DC3B35">
        <w:rPr>
          <w:rFonts w:ascii="Times New Roman" w:hAnsi="Times New Roman"/>
          <w:sz w:val="20"/>
          <w:szCs w:val="20"/>
        </w:rPr>
        <w:t>APD’s (</w:t>
      </w:r>
      <w:r w:rsidRPr="00874E21" w:rsidR="00613487">
        <w:rPr>
          <w:rFonts w:ascii="Times New Roman" w:hAnsi="Times New Roman"/>
          <w:sz w:val="20"/>
          <w:szCs w:val="20"/>
        </w:rPr>
        <w:t>43 CFR 3162.3</w:t>
      </w:r>
      <w:r w:rsidRPr="00874E21" w:rsidR="0010225A">
        <w:rPr>
          <w:rFonts w:ascii="Times New Roman" w:hAnsi="Times New Roman"/>
          <w:sz w:val="20"/>
          <w:szCs w:val="20"/>
        </w:rPr>
        <w:t xml:space="preserve">) is </w:t>
      </w:r>
      <w:r w:rsidRPr="00874E21">
        <w:rPr>
          <w:rFonts w:ascii="Times New Roman" w:hAnsi="Times New Roman"/>
          <w:sz w:val="20"/>
          <w:szCs w:val="20"/>
        </w:rPr>
        <w:t>listed at 43 CFR 3000.120.</w:t>
      </w:r>
      <w:r w:rsidRPr="00874E21" w:rsidR="006B1F29">
        <w:rPr>
          <w:rFonts w:ascii="Times New Roman" w:hAnsi="Times New Roman"/>
          <w:sz w:val="20"/>
          <w:szCs w:val="20"/>
        </w:rPr>
        <w:t xml:space="preserve"> </w:t>
      </w:r>
      <w:r w:rsidRPr="00874E21">
        <w:rPr>
          <w:rFonts w:ascii="Times New Roman" w:hAnsi="Times New Roman"/>
          <w:sz w:val="20"/>
          <w:szCs w:val="20"/>
        </w:rPr>
        <w:t>The most recent update is at 87 FR 57637 (September 21, 2022).</w:t>
      </w:r>
      <w:r w:rsidRPr="00874E21" w:rsidR="006B1F29">
        <w:rPr>
          <w:rFonts w:ascii="Times New Roman" w:hAnsi="Times New Roman"/>
          <w:sz w:val="20"/>
          <w:szCs w:val="20"/>
        </w:rPr>
        <w:t xml:space="preserve"> </w:t>
      </w:r>
      <w:r w:rsidRPr="00874E21" w:rsidR="008D3A29">
        <w:rPr>
          <w:rFonts w:ascii="Times New Roman" w:hAnsi="Times New Roman"/>
          <w:sz w:val="20"/>
          <w:szCs w:val="20"/>
        </w:rPr>
        <w:t xml:space="preserve">The BLM </w:t>
      </w:r>
      <w:r w:rsidRPr="00874E21" w:rsidR="003E6DC7">
        <w:rPr>
          <w:rFonts w:ascii="Times New Roman" w:hAnsi="Times New Roman"/>
          <w:sz w:val="20"/>
          <w:szCs w:val="20"/>
        </w:rPr>
        <w:t>estimate</w:t>
      </w:r>
      <w:r w:rsidRPr="00874E21" w:rsidR="008D3A29">
        <w:rPr>
          <w:rFonts w:ascii="Times New Roman" w:hAnsi="Times New Roman"/>
          <w:sz w:val="20"/>
          <w:szCs w:val="20"/>
        </w:rPr>
        <w:t>s</w:t>
      </w:r>
      <w:r w:rsidRPr="00874E21" w:rsidR="003E6DC7">
        <w:rPr>
          <w:rFonts w:ascii="Times New Roman" w:hAnsi="Times New Roman"/>
          <w:sz w:val="20"/>
          <w:szCs w:val="20"/>
        </w:rPr>
        <w:t xml:space="preserve"> that </w:t>
      </w:r>
      <w:r w:rsidRPr="00874E21" w:rsidR="003F5077">
        <w:rPr>
          <w:rFonts w:ascii="Times New Roman" w:hAnsi="Times New Roman"/>
          <w:sz w:val="20"/>
          <w:szCs w:val="20"/>
        </w:rPr>
        <w:t>3,000</w:t>
      </w:r>
      <w:r w:rsidRPr="00874E21" w:rsidR="00C41471">
        <w:rPr>
          <w:rFonts w:ascii="Times New Roman" w:hAnsi="Times New Roman"/>
          <w:sz w:val="20"/>
          <w:szCs w:val="20"/>
        </w:rPr>
        <w:t xml:space="preserve"> </w:t>
      </w:r>
      <w:r w:rsidRPr="00874E21" w:rsidR="003E6DC7">
        <w:rPr>
          <w:rFonts w:ascii="Times New Roman" w:hAnsi="Times New Roman"/>
          <w:sz w:val="20"/>
          <w:szCs w:val="20"/>
        </w:rPr>
        <w:t>of these applications are filed annually.</w:t>
      </w:r>
      <w:r w:rsidRPr="00874E21" w:rsidR="006B1F29">
        <w:rPr>
          <w:rFonts w:ascii="Times New Roman" w:hAnsi="Times New Roman"/>
          <w:sz w:val="20"/>
          <w:szCs w:val="20"/>
        </w:rPr>
        <w:t xml:space="preserve"> </w:t>
      </w:r>
      <w:r w:rsidRPr="00874E21" w:rsidR="003E6DC7">
        <w:rPr>
          <w:rFonts w:ascii="Times New Roman" w:hAnsi="Times New Roman"/>
          <w:sz w:val="20"/>
          <w:szCs w:val="20"/>
        </w:rPr>
        <w:t>The total estimated non-hour cost burden is $</w:t>
      </w:r>
      <w:r w:rsidRPr="00874E21" w:rsidR="00814EFD">
        <w:rPr>
          <w:rFonts w:ascii="Times New Roman" w:hAnsi="Times New Roman"/>
          <w:sz w:val="20"/>
          <w:szCs w:val="20"/>
        </w:rPr>
        <w:t>3</w:t>
      </w:r>
      <w:r w:rsidRPr="00874E21" w:rsidR="00CD57DD">
        <w:rPr>
          <w:rFonts w:ascii="Times New Roman" w:hAnsi="Times New Roman"/>
          <w:sz w:val="20"/>
          <w:szCs w:val="20"/>
        </w:rPr>
        <w:t>5.4</w:t>
      </w:r>
      <w:r w:rsidRPr="00874E21" w:rsidR="00042CC2">
        <w:rPr>
          <w:rFonts w:ascii="Times New Roman" w:hAnsi="Times New Roman"/>
          <w:sz w:val="20"/>
          <w:szCs w:val="20"/>
        </w:rPr>
        <w:t xml:space="preserve"> million.</w:t>
      </w:r>
    </w:p>
    <w:p w:rsidR="005C4B23" w:rsidRPr="00874E21" w:rsidP="005C4B23" w14:paraId="6C923F54" w14:textId="77777777">
      <w:pPr>
        <w:tabs>
          <w:tab w:val="left" w:pos="360"/>
          <w:tab w:val="left" w:pos="630"/>
        </w:tabs>
        <w:rPr>
          <w:rFonts w:ascii="Times New Roman" w:hAnsi="Times New Roman"/>
          <w:b/>
          <w:sz w:val="20"/>
          <w:szCs w:val="20"/>
        </w:rPr>
      </w:pPr>
    </w:p>
    <w:p w:rsidR="00E9497D" w:rsidRPr="00874E21" w:rsidP="005C4B23" w14:paraId="41947D77" w14:textId="00AD91A5">
      <w:pPr>
        <w:tabs>
          <w:tab w:val="left" w:pos="360"/>
          <w:tab w:val="left" w:pos="630"/>
        </w:tabs>
        <w:rPr>
          <w:rFonts w:ascii="Times New Roman" w:hAnsi="Times New Roman"/>
          <w:b/>
          <w:sz w:val="20"/>
          <w:szCs w:val="20"/>
        </w:rPr>
      </w:pPr>
      <w:r w:rsidRPr="00874E21">
        <w:rPr>
          <w:rFonts w:ascii="Times New Roman" w:hAnsi="Times New Roman"/>
          <w:b/>
          <w:sz w:val="20"/>
          <w:szCs w:val="20"/>
        </w:rPr>
        <w:t>14.</w:t>
      </w:r>
      <w:r w:rsidRPr="00874E21">
        <w:rPr>
          <w:rFonts w:ascii="Times New Roman" w:hAnsi="Times New Roman"/>
          <w:b/>
          <w:sz w:val="20"/>
          <w:szCs w:val="20"/>
        </w:rPr>
        <w:tab/>
        <w:t>Provide estimates of annualized cost to the Federal government.</w:t>
      </w:r>
      <w:r w:rsidRPr="00874E21" w:rsidR="006B1F29">
        <w:rPr>
          <w:rFonts w:ascii="Times New Roman" w:hAnsi="Times New Roman"/>
          <w:b/>
          <w:sz w:val="20"/>
          <w:szCs w:val="20"/>
        </w:rPr>
        <w:t xml:space="preserve"> </w:t>
      </w:r>
      <w:r w:rsidRPr="00874E21">
        <w:rPr>
          <w:rFonts w:ascii="Times New Roman" w:hAnsi="Times New Roman"/>
          <w:b/>
          <w:sz w:val="20"/>
          <w:szCs w:val="20"/>
        </w:rPr>
        <w:t xml:space="preserve">Also, provide a description of the method used to estimate cost, which should include quantification of hours, operational expenses (such as equipment, overhead, printing, and support staff), and any other expense that would not have been incurred </w:t>
      </w:r>
      <w:r w:rsidRPr="00874E21">
        <w:rPr>
          <w:rFonts w:ascii="Times New Roman" w:hAnsi="Times New Roman"/>
          <w:b/>
          <w:sz w:val="20"/>
          <w:szCs w:val="20"/>
        </w:rPr>
        <w:t>without this collection of information.</w:t>
      </w:r>
    </w:p>
    <w:p w:rsidR="001E5BDC" w:rsidRPr="00874E21" w:rsidP="00445201" w14:paraId="789E131F" w14:textId="77777777">
      <w:pPr>
        <w:tabs>
          <w:tab w:val="left" w:pos="360"/>
          <w:tab w:val="left" w:pos="630"/>
        </w:tabs>
        <w:ind w:left="360" w:hanging="360"/>
        <w:rPr>
          <w:rFonts w:ascii="Times New Roman" w:hAnsi="Times New Roman"/>
          <w:b/>
          <w:bCs/>
          <w:sz w:val="20"/>
          <w:szCs w:val="20"/>
        </w:rPr>
      </w:pPr>
    </w:p>
    <w:p w:rsidR="002E1D2A" w:rsidRPr="00874E21" w:rsidP="002E1D2A" w14:paraId="635084BF" w14:textId="772B83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The hourly cost to the Federal Government is based on U.S. Office of Personnel Management Salary Table data at:</w:t>
      </w:r>
      <w:r w:rsidRPr="00874E21" w:rsidR="006B1F29">
        <w:rPr>
          <w:rFonts w:ascii="Times New Roman" w:hAnsi="Times New Roman"/>
          <w:sz w:val="20"/>
          <w:szCs w:val="20"/>
        </w:rPr>
        <w:t xml:space="preserve"> </w:t>
      </w:r>
      <w:hyperlink r:id="rId11" w:history="1">
        <w:r w:rsidRPr="002D069B" w:rsidR="002D069B">
          <w:rPr>
            <w:rStyle w:val="Hyperlink"/>
            <w:rFonts w:ascii="Times New Roman" w:hAnsi="Times New Roman"/>
            <w:sz w:val="20"/>
            <w:szCs w:val="20"/>
          </w:rPr>
          <w:t>https://www.opm.gov/policy-data-oversight/pay-leave/salaries-wages/salary-tables/pdf/2023/RUS_h.pdf</w:t>
        </w:r>
      </w:hyperlink>
      <w:r w:rsidRPr="00874E21">
        <w:rPr>
          <w:rFonts w:ascii="Times New Roman" w:hAnsi="Times New Roman"/>
          <w:sz w:val="20"/>
          <w:szCs w:val="20"/>
        </w:rPr>
        <w:t>.</w:t>
      </w:r>
      <w:r w:rsidRPr="00874E21" w:rsidR="00262F84">
        <w:rPr>
          <w:rFonts w:ascii="Times New Roman" w:hAnsi="Times New Roman"/>
          <w:sz w:val="20"/>
          <w:szCs w:val="20"/>
        </w:rPr>
        <w:t xml:space="preserve"> </w:t>
      </w:r>
      <w:r w:rsidRPr="00874E21">
        <w:rPr>
          <w:rFonts w:ascii="Times New Roman" w:hAnsi="Times New Roman"/>
          <w:sz w:val="20"/>
          <w:szCs w:val="20"/>
        </w:rPr>
        <w:t xml:space="preserve">The benefits multiplier of 1.6 is implied by information at </w:t>
      </w:r>
      <w:hyperlink r:id="rId10" w:history="1">
        <w:r w:rsidRPr="00874E21">
          <w:rPr>
            <w:rStyle w:val="Hyperlink"/>
            <w:rFonts w:ascii="Times New Roman" w:hAnsi="Times New Roman"/>
            <w:sz w:val="20"/>
            <w:szCs w:val="20"/>
          </w:rPr>
          <w:t>http://www.bls.gov/news.release/ecec.nr0.htm</w:t>
        </w:r>
      </w:hyperlink>
      <w:r w:rsidRPr="00874E21">
        <w:rPr>
          <w:rFonts w:ascii="Times New Roman" w:hAnsi="Times New Roman"/>
          <w:sz w:val="20"/>
          <w:szCs w:val="20"/>
        </w:rPr>
        <w:t>.</w:t>
      </w:r>
      <w:r w:rsidRPr="00874E21" w:rsidR="006B1F29">
        <w:rPr>
          <w:rFonts w:ascii="Times New Roman" w:hAnsi="Times New Roman"/>
          <w:sz w:val="20"/>
          <w:szCs w:val="20"/>
        </w:rPr>
        <w:t xml:space="preserve"> </w:t>
      </w:r>
      <w:r w:rsidRPr="00874E21">
        <w:rPr>
          <w:rFonts w:ascii="Times New Roman" w:hAnsi="Times New Roman"/>
          <w:sz w:val="20"/>
          <w:szCs w:val="20"/>
        </w:rPr>
        <w:t>The hourly labor cost calculations are shown below:</w:t>
      </w:r>
    </w:p>
    <w:p w:rsidR="00184DAF" w:rsidRPr="00874E21" w:rsidP="00262F84" w14:paraId="263CF5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7805F7" w:rsidRPr="00874E21" w:rsidP="00262F84" w14:paraId="093B1693" w14:textId="3F226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874E21">
        <w:rPr>
          <w:rFonts w:ascii="Times New Roman" w:hAnsi="Times New Roman"/>
          <w:b/>
          <w:sz w:val="20"/>
          <w:szCs w:val="20"/>
        </w:rPr>
        <w:t>Table 14-1</w:t>
      </w:r>
      <w:r w:rsidRPr="00874E21" w:rsidR="00262F84">
        <w:rPr>
          <w:rFonts w:ascii="Times New Roman" w:hAnsi="Times New Roman"/>
          <w:b/>
          <w:sz w:val="20"/>
          <w:szCs w:val="20"/>
        </w:rPr>
        <w:t xml:space="preserve">: </w:t>
      </w:r>
      <w:r w:rsidRPr="00874E21">
        <w:rPr>
          <w:rFonts w:ascii="Times New Roman" w:hAnsi="Times New Roman"/>
          <w:b/>
          <w:sz w:val="20"/>
          <w:szCs w:val="20"/>
        </w:rPr>
        <w:t xml:space="preserve">Weighted Average </w:t>
      </w:r>
      <w:r w:rsidRPr="00874E21" w:rsidR="00AC685D">
        <w:rPr>
          <w:rFonts w:ascii="Times New Roman" w:hAnsi="Times New Roman"/>
          <w:b/>
          <w:sz w:val="20"/>
          <w:szCs w:val="20"/>
        </w:rPr>
        <w:t xml:space="preserve">Hourly </w:t>
      </w:r>
      <w:r w:rsidRPr="00874E21">
        <w:rPr>
          <w:rFonts w:ascii="Times New Roman" w:hAnsi="Times New Roman"/>
          <w:b/>
          <w:sz w:val="20"/>
          <w:szCs w:val="20"/>
        </w:rPr>
        <w:t xml:space="preserve">Federal </w:t>
      </w:r>
      <w:r w:rsidRPr="00874E21" w:rsidR="00AC685D">
        <w:rPr>
          <w:rFonts w:ascii="Times New Roman" w:hAnsi="Times New Roman"/>
          <w:b/>
          <w:sz w:val="20"/>
          <w:szCs w:val="20"/>
        </w:rPr>
        <w:t xml:space="preserve">Labor </w:t>
      </w:r>
      <w:r w:rsidRPr="00874E21">
        <w:rPr>
          <w:rFonts w:ascii="Times New Roman" w:hAnsi="Times New Roman"/>
          <w:b/>
          <w:sz w:val="20"/>
          <w:szCs w:val="20"/>
        </w:rPr>
        <w:t>Cost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1107"/>
        <w:gridCol w:w="898"/>
        <w:gridCol w:w="1364"/>
        <w:gridCol w:w="1264"/>
        <w:gridCol w:w="1374"/>
        <w:gridCol w:w="1970"/>
        <w:gridCol w:w="1373"/>
      </w:tblGrid>
      <w:tr w14:paraId="40010D03" w14:textId="77777777" w:rsidTr="00215301">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0" w:type="auto"/>
            <w:shd w:val="clear" w:color="auto" w:fill="D9D9D9"/>
          </w:tcPr>
          <w:p w:rsidR="00215301" w:rsidRPr="0011601B" w:rsidP="0008068E" w14:paraId="3ADDAD0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Position</w:t>
            </w:r>
          </w:p>
        </w:tc>
        <w:tc>
          <w:tcPr>
            <w:tcW w:w="0" w:type="auto"/>
            <w:shd w:val="clear" w:color="auto" w:fill="D9D9D9"/>
          </w:tcPr>
          <w:p w:rsidR="00215301" w:rsidRPr="0011601B" w:rsidP="0008068E" w14:paraId="654435D7"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Pay Grade</w:t>
            </w:r>
          </w:p>
        </w:tc>
        <w:tc>
          <w:tcPr>
            <w:tcW w:w="0" w:type="auto"/>
            <w:shd w:val="clear" w:color="auto" w:fill="D9D9D9"/>
          </w:tcPr>
          <w:p w:rsidR="00215301" w:rsidRPr="0011601B" w:rsidP="0008068E" w14:paraId="04D277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Hourly Pay Rate ($/hour)</w:t>
            </w:r>
          </w:p>
        </w:tc>
        <w:tc>
          <w:tcPr>
            <w:tcW w:w="0" w:type="auto"/>
            <w:shd w:val="clear" w:color="auto" w:fill="D9D9D9"/>
          </w:tcPr>
          <w:p w:rsidR="00215301" w:rsidRPr="006F72DE" w:rsidP="002E1D2A" w14:paraId="34C6D239" w14:textId="21FB444E">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A629EA">
              <w:rPr>
                <w:rFonts w:ascii="Times New Roman" w:hAnsi="Times New Roman"/>
                <w:b/>
                <w:sz w:val="18"/>
              </w:rPr>
              <w:t>Benefits Multiplier</w:t>
            </w:r>
          </w:p>
        </w:tc>
        <w:tc>
          <w:tcPr>
            <w:tcW w:w="0" w:type="auto"/>
            <w:shd w:val="clear" w:color="auto" w:fill="D9D9D9"/>
          </w:tcPr>
          <w:p w:rsidR="00215301" w:rsidRPr="0011601B" w:rsidP="002E1D2A" w14:paraId="194B1FF6" w14:textId="73071E4F">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 xml:space="preserve">Hourly Rate with Benefits </w:t>
            </w:r>
          </w:p>
        </w:tc>
        <w:tc>
          <w:tcPr>
            <w:tcW w:w="0" w:type="auto"/>
            <w:shd w:val="clear" w:color="auto" w:fill="D9D9D9"/>
          </w:tcPr>
          <w:p w:rsidR="00215301" w:rsidRPr="0011601B" w:rsidP="0008068E" w14:paraId="7215D916" w14:textId="43E16AB6">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Percent</w:t>
            </w:r>
            <w:r w:rsidR="008D3A29">
              <w:rPr>
                <w:rFonts w:ascii="Times New Roman" w:hAnsi="Times New Roman"/>
                <w:b/>
                <w:sz w:val="18"/>
                <w:szCs w:val="18"/>
              </w:rPr>
              <w:t>age</w:t>
            </w:r>
            <w:r w:rsidRPr="0011601B">
              <w:rPr>
                <w:rFonts w:ascii="Times New Roman" w:hAnsi="Times New Roman"/>
                <w:b/>
                <w:sz w:val="18"/>
                <w:szCs w:val="18"/>
              </w:rPr>
              <w:t xml:space="preserve"> of Collection Processing Time</w:t>
            </w:r>
          </w:p>
        </w:tc>
        <w:tc>
          <w:tcPr>
            <w:tcW w:w="0" w:type="auto"/>
            <w:shd w:val="clear" w:color="auto" w:fill="D9D9D9"/>
          </w:tcPr>
          <w:p w:rsidR="00215301" w:rsidRPr="0011601B" w:rsidP="0008068E" w14:paraId="4B360E1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Weighted Avg. ($/hour)</w:t>
            </w:r>
          </w:p>
          <w:p w:rsidR="00215301" w:rsidRPr="0011601B" w:rsidP="0008068E" w14:paraId="73C74D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14:paraId="3E21242C" w14:textId="77777777" w:rsidTr="00A629EA">
        <w:tblPrEx>
          <w:tblW w:w="0" w:type="auto"/>
          <w:tblLook w:val="04E0"/>
        </w:tblPrEx>
        <w:trPr>
          <w:cantSplit/>
        </w:trPr>
        <w:tc>
          <w:tcPr>
            <w:tcW w:w="0" w:type="auto"/>
            <w:vAlign w:val="center"/>
          </w:tcPr>
          <w:p w:rsidR="00215301" w:rsidRPr="0011601B" w:rsidP="002E1D2A" w14:paraId="035D0E0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Clerical</w:t>
            </w:r>
          </w:p>
        </w:tc>
        <w:tc>
          <w:tcPr>
            <w:tcW w:w="0" w:type="auto"/>
            <w:vAlign w:val="center"/>
          </w:tcPr>
          <w:p w:rsidR="00215301" w:rsidRPr="0011601B" w:rsidP="002E1D2A" w14:paraId="23EFBF2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GS-5, step 5</w:t>
            </w:r>
          </w:p>
        </w:tc>
        <w:tc>
          <w:tcPr>
            <w:tcW w:w="0" w:type="auto"/>
            <w:vAlign w:val="center"/>
          </w:tcPr>
          <w:p w:rsidR="00215301" w:rsidRPr="0011601B" w:rsidP="0011601B" w14:paraId="3F8596EF" w14:textId="29955256">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Pr>
                <w:rFonts w:ascii="Times New Roman" w:hAnsi="Times New Roman"/>
                <w:sz w:val="18"/>
                <w:szCs w:val="18"/>
              </w:rPr>
              <w:t>19.6</w:t>
            </w:r>
            <w:r>
              <w:rPr>
                <w:sz w:val="18"/>
                <w:szCs w:val="18"/>
              </w:rPr>
              <w:t>1</w:t>
            </w:r>
          </w:p>
        </w:tc>
        <w:tc>
          <w:tcPr>
            <w:tcW w:w="0" w:type="auto"/>
          </w:tcPr>
          <w:p w:rsidR="00215301" w:rsidRPr="0011601B" w:rsidP="0011601B" w14:paraId="21132176" w14:textId="2ED9C27E">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Pr>
                <w:rFonts w:ascii="Times New Roman" w:hAnsi="Times New Roman"/>
                <w:sz w:val="18"/>
                <w:szCs w:val="18"/>
              </w:rPr>
              <w:t>1.6</w:t>
            </w:r>
          </w:p>
        </w:tc>
        <w:tc>
          <w:tcPr>
            <w:tcW w:w="0" w:type="auto"/>
            <w:vAlign w:val="center"/>
          </w:tcPr>
          <w:p w:rsidR="00215301" w:rsidRPr="0011601B" w:rsidP="0011601B" w14:paraId="02FC1F27" w14:textId="353E4548">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E96D90">
              <w:rPr>
                <w:rFonts w:ascii="Times New Roman" w:hAnsi="Times New Roman"/>
                <w:sz w:val="18"/>
                <w:szCs w:val="18"/>
              </w:rPr>
              <w:t>31.38</w:t>
            </w:r>
          </w:p>
        </w:tc>
        <w:tc>
          <w:tcPr>
            <w:tcW w:w="0" w:type="auto"/>
            <w:vAlign w:val="center"/>
          </w:tcPr>
          <w:p w:rsidR="00215301" w:rsidRPr="0011601B" w:rsidP="0011601B" w14:paraId="1D43C3D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10%</w:t>
            </w:r>
          </w:p>
        </w:tc>
        <w:tc>
          <w:tcPr>
            <w:tcW w:w="0" w:type="auto"/>
            <w:vAlign w:val="center"/>
          </w:tcPr>
          <w:p w:rsidR="00215301" w:rsidRPr="0011601B" w:rsidP="0011601B" w14:paraId="4BBD743D" w14:textId="30ACC218">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Pr>
                <w:rFonts w:ascii="Times New Roman" w:hAnsi="Times New Roman"/>
                <w:sz w:val="18"/>
                <w:szCs w:val="18"/>
              </w:rPr>
              <w:t>3.</w:t>
            </w:r>
            <w:r w:rsidR="00B14F58">
              <w:rPr>
                <w:rFonts w:ascii="Times New Roman" w:hAnsi="Times New Roman"/>
                <w:sz w:val="18"/>
                <w:szCs w:val="18"/>
              </w:rPr>
              <w:t>14</w:t>
            </w:r>
          </w:p>
        </w:tc>
      </w:tr>
      <w:tr w14:paraId="3038DE61" w14:textId="77777777" w:rsidTr="00A629EA">
        <w:tblPrEx>
          <w:tblW w:w="0" w:type="auto"/>
          <w:tblLook w:val="04E0"/>
        </w:tblPrEx>
        <w:trPr>
          <w:cantSplit/>
        </w:trPr>
        <w:tc>
          <w:tcPr>
            <w:tcW w:w="0" w:type="auto"/>
            <w:vAlign w:val="center"/>
          </w:tcPr>
          <w:p w:rsidR="006F72DE" w:rsidRPr="0011601B" w:rsidP="006F72DE" w14:paraId="187587ED"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Professional</w:t>
            </w:r>
          </w:p>
        </w:tc>
        <w:tc>
          <w:tcPr>
            <w:tcW w:w="0" w:type="auto"/>
            <w:vAlign w:val="center"/>
          </w:tcPr>
          <w:p w:rsidR="006F72DE" w:rsidRPr="0011601B" w:rsidP="006F72DE" w14:paraId="6FEC3DB3"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GS-9, step 5</w:t>
            </w:r>
          </w:p>
        </w:tc>
        <w:tc>
          <w:tcPr>
            <w:tcW w:w="0" w:type="auto"/>
            <w:vAlign w:val="center"/>
          </w:tcPr>
          <w:p w:rsidR="006F72DE" w:rsidRPr="0011601B" w:rsidP="006F72DE" w14:paraId="5507FB7B" w14:textId="61D29233">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Pr>
                <w:rFonts w:ascii="Times New Roman" w:hAnsi="Times New Roman"/>
                <w:sz w:val="18"/>
                <w:szCs w:val="18"/>
              </w:rPr>
              <w:t>29.72</w:t>
            </w:r>
          </w:p>
        </w:tc>
        <w:tc>
          <w:tcPr>
            <w:tcW w:w="0" w:type="auto"/>
          </w:tcPr>
          <w:p w:rsidR="006F72DE" w:rsidRPr="0011601B" w:rsidP="006F72DE" w14:paraId="647043DB" w14:textId="2816EF6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743D5F">
              <w:rPr>
                <w:rFonts w:ascii="Times New Roman" w:hAnsi="Times New Roman"/>
                <w:sz w:val="18"/>
                <w:szCs w:val="18"/>
              </w:rPr>
              <w:t>1.6</w:t>
            </w:r>
          </w:p>
        </w:tc>
        <w:tc>
          <w:tcPr>
            <w:tcW w:w="0" w:type="auto"/>
            <w:vAlign w:val="center"/>
          </w:tcPr>
          <w:p w:rsidR="006F72DE" w:rsidRPr="0011601B" w:rsidP="006F72DE" w14:paraId="2E47767A" w14:textId="381E0CD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0168F5">
              <w:rPr>
                <w:rFonts w:ascii="Times New Roman" w:hAnsi="Times New Roman"/>
                <w:sz w:val="18"/>
                <w:szCs w:val="18"/>
              </w:rPr>
              <w:t>47.55</w:t>
            </w:r>
          </w:p>
        </w:tc>
        <w:tc>
          <w:tcPr>
            <w:tcW w:w="0" w:type="auto"/>
            <w:vAlign w:val="center"/>
          </w:tcPr>
          <w:p w:rsidR="006F72DE" w:rsidRPr="0011601B" w:rsidP="006F72DE" w14:paraId="0698E32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80%</w:t>
            </w:r>
          </w:p>
        </w:tc>
        <w:tc>
          <w:tcPr>
            <w:tcW w:w="0" w:type="auto"/>
            <w:vAlign w:val="center"/>
          </w:tcPr>
          <w:p w:rsidR="006F72DE" w:rsidRPr="0011601B" w:rsidP="006F72DE" w14:paraId="324F889E" w14:textId="1EC3FD90">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B14F58">
              <w:rPr>
                <w:rFonts w:ascii="Times New Roman" w:hAnsi="Times New Roman"/>
                <w:sz w:val="18"/>
                <w:szCs w:val="18"/>
              </w:rPr>
              <w:t>38.04</w:t>
            </w:r>
          </w:p>
        </w:tc>
      </w:tr>
      <w:tr w14:paraId="4E74F4EA" w14:textId="77777777" w:rsidTr="00A629EA">
        <w:tblPrEx>
          <w:tblW w:w="0" w:type="auto"/>
          <w:tblLook w:val="04E0"/>
        </w:tblPrEx>
        <w:trPr>
          <w:cantSplit/>
        </w:trPr>
        <w:tc>
          <w:tcPr>
            <w:tcW w:w="0" w:type="auto"/>
            <w:vAlign w:val="center"/>
          </w:tcPr>
          <w:p w:rsidR="006F72DE" w:rsidRPr="0011601B" w:rsidP="006F72DE" w14:paraId="10B805EF"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Managerial</w:t>
            </w:r>
          </w:p>
        </w:tc>
        <w:tc>
          <w:tcPr>
            <w:tcW w:w="0" w:type="auto"/>
            <w:vAlign w:val="center"/>
          </w:tcPr>
          <w:p w:rsidR="006F72DE" w:rsidRPr="0011601B" w:rsidP="006F72DE" w14:paraId="7EC85B5E"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GS-13, step 5</w:t>
            </w:r>
          </w:p>
        </w:tc>
        <w:tc>
          <w:tcPr>
            <w:tcW w:w="0" w:type="auto"/>
            <w:vAlign w:val="center"/>
          </w:tcPr>
          <w:p w:rsidR="006F72DE" w:rsidRPr="0011601B" w:rsidP="006F72DE" w14:paraId="6766122B" w14:textId="27393AEF">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Pr>
                <w:rFonts w:ascii="Times New Roman" w:hAnsi="Times New Roman"/>
                <w:sz w:val="18"/>
                <w:szCs w:val="18"/>
              </w:rPr>
              <w:t>51.25</w:t>
            </w:r>
          </w:p>
        </w:tc>
        <w:tc>
          <w:tcPr>
            <w:tcW w:w="0" w:type="auto"/>
          </w:tcPr>
          <w:p w:rsidR="006F72DE" w:rsidRPr="0011601B" w:rsidP="006F72DE" w14:paraId="0E46353D" w14:textId="12EB0721">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743D5F">
              <w:rPr>
                <w:rFonts w:ascii="Times New Roman" w:hAnsi="Times New Roman"/>
                <w:sz w:val="18"/>
                <w:szCs w:val="18"/>
              </w:rPr>
              <w:t>1.6</w:t>
            </w:r>
          </w:p>
        </w:tc>
        <w:tc>
          <w:tcPr>
            <w:tcW w:w="0" w:type="auto"/>
            <w:vAlign w:val="center"/>
          </w:tcPr>
          <w:p w:rsidR="006F72DE" w:rsidRPr="0011601B" w:rsidP="006F72DE" w14:paraId="51D3E08C" w14:textId="21E0E6FA">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0168F5">
              <w:rPr>
                <w:rFonts w:ascii="Times New Roman" w:hAnsi="Times New Roman"/>
                <w:sz w:val="18"/>
                <w:szCs w:val="18"/>
              </w:rPr>
              <w:t>82.00</w:t>
            </w:r>
          </w:p>
        </w:tc>
        <w:tc>
          <w:tcPr>
            <w:tcW w:w="0" w:type="auto"/>
            <w:vAlign w:val="center"/>
          </w:tcPr>
          <w:p w:rsidR="006F72DE" w:rsidRPr="0011601B" w:rsidP="006F72DE" w14:paraId="485A4E6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10%</w:t>
            </w:r>
          </w:p>
        </w:tc>
        <w:tc>
          <w:tcPr>
            <w:tcW w:w="0" w:type="auto"/>
            <w:vAlign w:val="center"/>
          </w:tcPr>
          <w:p w:rsidR="006F72DE" w:rsidRPr="0011601B" w:rsidP="006F72DE" w14:paraId="4B7E7C57" w14:textId="2FF14C6A">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Pr>
                <w:rFonts w:ascii="Times New Roman" w:hAnsi="Times New Roman"/>
                <w:sz w:val="18"/>
                <w:szCs w:val="18"/>
              </w:rPr>
              <w:t>8.</w:t>
            </w:r>
            <w:r w:rsidR="006248BF">
              <w:rPr>
                <w:rFonts w:ascii="Times New Roman" w:hAnsi="Times New Roman"/>
                <w:sz w:val="18"/>
                <w:szCs w:val="18"/>
              </w:rPr>
              <w:t>20</w:t>
            </w:r>
          </w:p>
        </w:tc>
      </w:tr>
      <w:tr w14:paraId="168DE967" w14:textId="77777777" w:rsidTr="00DA29F9">
        <w:tblPrEx>
          <w:tblW w:w="0" w:type="auto"/>
          <w:tblLook w:val="04E0"/>
        </w:tblPrEx>
        <w:tc>
          <w:tcPr>
            <w:tcW w:w="0" w:type="auto"/>
            <w:gridSpan w:val="7"/>
          </w:tcPr>
          <w:p w:rsidR="006F72DE" w:rsidRPr="0011601B" w:rsidP="002E1D2A" w14:paraId="77E490A4" w14:textId="6008AF32">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b/>
                <w:sz w:val="18"/>
                <w:szCs w:val="18"/>
              </w:rPr>
            </w:pPr>
            <w:r w:rsidRPr="0011601B">
              <w:rPr>
                <w:rFonts w:ascii="Times New Roman" w:hAnsi="Times New Roman"/>
                <w:b/>
                <w:sz w:val="18"/>
                <w:szCs w:val="18"/>
              </w:rPr>
              <w:t>Weighted Average Hourly Pay Rate ($/hour):</w:t>
            </w:r>
            <w:r w:rsidR="006B1F29">
              <w:rPr>
                <w:rFonts w:ascii="Times New Roman" w:hAnsi="Times New Roman"/>
                <w:b/>
                <w:sz w:val="18"/>
                <w:szCs w:val="18"/>
              </w:rPr>
              <w:t xml:space="preserve"> </w:t>
            </w:r>
            <w:r w:rsidRPr="0011601B">
              <w:rPr>
                <w:rFonts w:ascii="Times New Roman" w:hAnsi="Times New Roman"/>
                <w:b/>
                <w:sz w:val="18"/>
                <w:szCs w:val="18"/>
              </w:rPr>
              <w:t>$</w:t>
            </w:r>
            <w:r w:rsidR="00656BCC">
              <w:rPr>
                <w:rFonts w:ascii="Times New Roman" w:hAnsi="Times New Roman"/>
                <w:b/>
                <w:sz w:val="18"/>
                <w:szCs w:val="18"/>
              </w:rPr>
              <w:t>49.38</w:t>
            </w:r>
            <w:r w:rsidR="006B1F29">
              <w:rPr>
                <w:rFonts w:ascii="Times New Roman" w:hAnsi="Times New Roman"/>
                <w:b/>
                <w:sz w:val="18"/>
                <w:szCs w:val="18"/>
              </w:rPr>
              <w:t xml:space="preserve"> </w:t>
            </w:r>
          </w:p>
        </w:tc>
      </w:tr>
    </w:tbl>
    <w:p w:rsidR="007805F7" w:rsidRPr="007805F7" w:rsidP="00884A6D" w14:paraId="5D3FD7C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p w:rsidR="001F00DE" w:rsidRPr="00874E21" w:rsidP="001F00DE" w14:paraId="7545D271" w14:textId="7CD471D1">
      <w:pPr>
        <w:pStyle w:val="FootnoteText"/>
        <w:tabs>
          <w:tab w:val="left" w:pos="360"/>
          <w:tab w:val="left" w:pos="630"/>
        </w:tabs>
        <w:rPr>
          <w:rFonts w:ascii="Times New Roman" w:hAnsi="Times New Roman"/>
        </w:rPr>
      </w:pPr>
      <w:r w:rsidRPr="00874E21">
        <w:rPr>
          <w:rFonts w:ascii="Times New Roman" w:hAnsi="Times New Roman"/>
        </w:rPr>
        <w:t>The Table below shows the annualized Federal costs for each collection.</w:t>
      </w:r>
      <w:r w:rsidRPr="00874E21" w:rsidR="006B1F29">
        <w:rPr>
          <w:rFonts w:ascii="Times New Roman" w:hAnsi="Times New Roman"/>
        </w:rPr>
        <w:t xml:space="preserve"> </w:t>
      </w:r>
      <w:r w:rsidRPr="00874E21">
        <w:rPr>
          <w:rFonts w:ascii="Times New Roman" w:hAnsi="Times New Roman"/>
        </w:rPr>
        <w:t>The estimated t</w:t>
      </w:r>
      <w:r w:rsidRPr="00874E21">
        <w:rPr>
          <w:rFonts w:ascii="Times New Roman" w:hAnsi="Times New Roman" w:cs="Times"/>
        </w:rPr>
        <w:t xml:space="preserve">ime spent to process the </w:t>
      </w:r>
      <w:r w:rsidRPr="00874E21" w:rsidR="006B1F29">
        <w:rPr>
          <w:rFonts w:ascii="Times New Roman" w:hAnsi="Times New Roman" w:cs="Times"/>
        </w:rPr>
        <w:t>IC</w:t>
      </w:r>
      <w:r w:rsidRPr="00874E21">
        <w:rPr>
          <w:rFonts w:ascii="Times New Roman" w:hAnsi="Times New Roman" w:cs="Times"/>
        </w:rPr>
        <w:t xml:space="preserve">s is based on the </w:t>
      </w:r>
      <w:r w:rsidRPr="00874E21" w:rsidR="008D3A29">
        <w:rPr>
          <w:rFonts w:ascii="Times New Roman" w:hAnsi="Times New Roman" w:cs="Times"/>
        </w:rPr>
        <w:t xml:space="preserve">BLM’s </w:t>
      </w:r>
      <w:r w:rsidRPr="00874E21">
        <w:rPr>
          <w:rFonts w:ascii="Times New Roman" w:hAnsi="Times New Roman" w:cs="Times"/>
        </w:rPr>
        <w:t>experience.</w:t>
      </w:r>
      <w:r w:rsidRPr="00874E21" w:rsidR="006B1F29">
        <w:rPr>
          <w:rFonts w:ascii="Times New Roman" w:hAnsi="Times New Roman" w:cs="Times"/>
        </w:rPr>
        <w:t xml:space="preserve"> </w:t>
      </w:r>
      <w:r w:rsidRPr="00874E21">
        <w:rPr>
          <w:rFonts w:ascii="Times New Roman" w:hAnsi="Times New Roman"/>
        </w:rPr>
        <w:t xml:space="preserve">The </w:t>
      </w:r>
      <w:r w:rsidRPr="00874E21" w:rsidR="00366D47">
        <w:rPr>
          <w:rFonts w:ascii="Times New Roman" w:hAnsi="Times New Roman"/>
        </w:rPr>
        <w:t>w</w:t>
      </w:r>
      <w:r w:rsidRPr="00874E21">
        <w:rPr>
          <w:rFonts w:ascii="Times New Roman" w:hAnsi="Times New Roman"/>
        </w:rPr>
        <w:t xml:space="preserve">eighted average hourly wage associated with these </w:t>
      </w:r>
      <w:r w:rsidRPr="00874E21" w:rsidR="006B1F29">
        <w:rPr>
          <w:rFonts w:ascii="Times New Roman" w:hAnsi="Times New Roman"/>
        </w:rPr>
        <w:t>IC</w:t>
      </w:r>
      <w:r w:rsidRPr="00874E21">
        <w:rPr>
          <w:rFonts w:ascii="Times New Roman" w:hAnsi="Times New Roman"/>
        </w:rPr>
        <w:t>s is shown at Table 14-1, above.</w:t>
      </w:r>
    </w:p>
    <w:p w:rsidR="007805F7" w:rsidRPr="00874E21" w:rsidP="00F5116F" w14:paraId="12A74180" w14:textId="77777777">
      <w:pPr>
        <w:pStyle w:val="FootnoteText"/>
        <w:tabs>
          <w:tab w:val="left" w:pos="360"/>
          <w:tab w:val="left" w:pos="630"/>
        </w:tabs>
        <w:spacing w:after="0" w:line="240" w:lineRule="auto"/>
        <w:rPr>
          <w:rFonts w:ascii="Times New Roman" w:hAnsi="Times New Roman"/>
          <w:b/>
        </w:rPr>
      </w:pPr>
      <w:r w:rsidRPr="00874E21">
        <w:rPr>
          <w:rFonts w:ascii="Times New Roman" w:hAnsi="Times New Roman"/>
          <w:b/>
        </w:rPr>
        <w:t>Table 14-2</w:t>
      </w:r>
      <w:r w:rsidRPr="00874E21" w:rsidR="00F5116F">
        <w:rPr>
          <w:rFonts w:ascii="Times New Roman" w:hAnsi="Times New Roman"/>
          <w:b/>
        </w:rPr>
        <w:t xml:space="preserve">: </w:t>
      </w:r>
      <w:r w:rsidRPr="00874E21">
        <w:rPr>
          <w:rFonts w:ascii="Times New Roman" w:hAnsi="Times New Roman"/>
          <w:b/>
        </w:rPr>
        <w:t>Estimated Annual Cost to the Government</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71"/>
        <w:gridCol w:w="1296"/>
        <w:gridCol w:w="1036"/>
        <w:gridCol w:w="1296"/>
        <w:gridCol w:w="767"/>
        <w:gridCol w:w="1571"/>
      </w:tblGrid>
      <w:tr w14:paraId="51B66922" w14:textId="77777777" w:rsidTr="00E8774B">
        <w:tblPrEx>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blHeader/>
        </w:trPr>
        <w:tc>
          <w:tcPr>
            <w:tcW w:w="3371" w:type="dxa"/>
            <w:shd w:val="clear" w:color="auto" w:fill="D9D9D9" w:themeFill="background1" w:themeFillShade="D9"/>
            <w:vAlign w:val="center"/>
          </w:tcPr>
          <w:p w:rsidR="00656BCC" w:rsidRPr="006A691E" w:rsidP="00460478" w14:paraId="35887623" w14:textId="77777777">
            <w:pPr>
              <w:tabs>
                <w:tab w:val="left" w:pos="360"/>
                <w:tab w:val="left" w:pos="630"/>
                <w:tab w:val="left" w:pos="720"/>
                <w:tab w:val="left" w:pos="1080"/>
              </w:tabs>
              <w:jc w:val="center"/>
              <w:rPr>
                <w:rFonts w:ascii="Times New Roman" w:hAnsi="Times New Roman"/>
                <w:b/>
                <w:sz w:val="18"/>
                <w:szCs w:val="18"/>
              </w:rPr>
            </w:pPr>
            <w:r w:rsidRPr="006A691E">
              <w:rPr>
                <w:rFonts w:ascii="Times New Roman" w:hAnsi="Times New Roman"/>
                <w:b/>
                <w:sz w:val="18"/>
                <w:szCs w:val="18"/>
              </w:rPr>
              <w:t>Collection of Information</w:t>
            </w:r>
          </w:p>
        </w:tc>
        <w:tc>
          <w:tcPr>
            <w:tcW w:w="1296" w:type="dxa"/>
            <w:shd w:val="clear" w:color="auto" w:fill="D9D9D9" w:themeFill="background1" w:themeFillShade="D9"/>
            <w:vAlign w:val="center"/>
          </w:tcPr>
          <w:p w:rsidR="00656BCC" w:rsidRPr="006A691E" w:rsidP="00460478" w14:paraId="4F28DDC1" w14:textId="77777777">
            <w:pPr>
              <w:tabs>
                <w:tab w:val="left" w:pos="360"/>
                <w:tab w:val="left" w:pos="630"/>
                <w:tab w:val="left" w:pos="720"/>
                <w:tab w:val="left" w:pos="1080"/>
              </w:tabs>
              <w:jc w:val="center"/>
              <w:rPr>
                <w:rFonts w:ascii="Times New Roman" w:hAnsi="Times New Roman"/>
                <w:b/>
                <w:sz w:val="18"/>
                <w:szCs w:val="18"/>
              </w:rPr>
            </w:pPr>
            <w:r w:rsidRPr="006A691E">
              <w:rPr>
                <w:rFonts w:ascii="Times New Roman" w:hAnsi="Times New Roman"/>
                <w:b/>
                <w:sz w:val="18"/>
                <w:szCs w:val="18"/>
              </w:rPr>
              <w:t>Number of Responses</w:t>
            </w:r>
          </w:p>
        </w:tc>
        <w:tc>
          <w:tcPr>
            <w:tcW w:w="1036" w:type="dxa"/>
            <w:shd w:val="clear" w:color="auto" w:fill="D9D9D9" w:themeFill="background1" w:themeFillShade="D9"/>
            <w:vAlign w:val="center"/>
          </w:tcPr>
          <w:p w:rsidR="00656BCC" w:rsidRPr="006A691E" w:rsidP="00460478" w14:paraId="6DD00210" w14:textId="4D22C17A">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A691E">
              <w:rPr>
                <w:rFonts w:ascii="Times New Roman" w:hAnsi="Times New Roman"/>
                <w:b/>
                <w:sz w:val="18"/>
                <w:szCs w:val="18"/>
              </w:rPr>
              <w:t>Processing Time Per Response (</w:t>
            </w:r>
            <w:r w:rsidR="008D3A29">
              <w:rPr>
                <w:rFonts w:ascii="Times New Roman" w:hAnsi="Times New Roman"/>
                <w:b/>
                <w:sz w:val="18"/>
                <w:szCs w:val="18"/>
              </w:rPr>
              <w:t>H</w:t>
            </w:r>
            <w:r w:rsidRPr="006A691E" w:rsidR="008D3A29">
              <w:rPr>
                <w:rFonts w:ascii="Times New Roman" w:hAnsi="Times New Roman"/>
                <w:b/>
                <w:sz w:val="18"/>
                <w:szCs w:val="18"/>
              </w:rPr>
              <w:t>ours</w:t>
            </w:r>
            <w:r w:rsidRPr="006A691E">
              <w:rPr>
                <w:rFonts w:ascii="Times New Roman" w:hAnsi="Times New Roman"/>
                <w:b/>
                <w:sz w:val="18"/>
                <w:szCs w:val="18"/>
              </w:rPr>
              <w:t>)</w:t>
            </w:r>
          </w:p>
        </w:tc>
        <w:tc>
          <w:tcPr>
            <w:tcW w:w="1296" w:type="dxa"/>
            <w:shd w:val="clear" w:color="auto" w:fill="D9D9D9" w:themeFill="background1" w:themeFillShade="D9"/>
            <w:vAlign w:val="center"/>
          </w:tcPr>
          <w:p w:rsidR="00656BCC" w:rsidRPr="006A691E" w:rsidP="00460478" w14:paraId="5FEC0E8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A691E">
              <w:rPr>
                <w:rFonts w:ascii="Times New Roman" w:hAnsi="Times New Roman"/>
                <w:b/>
                <w:sz w:val="18"/>
                <w:szCs w:val="18"/>
              </w:rPr>
              <w:t>Total Processing Hours</w:t>
            </w:r>
          </w:p>
          <w:p w:rsidR="00656BCC" w:rsidRPr="006A691E" w:rsidP="00460478" w14:paraId="7DF7496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767" w:type="dxa"/>
            <w:shd w:val="clear" w:color="auto" w:fill="D9D9D9" w:themeFill="background1" w:themeFillShade="D9"/>
            <w:vAlign w:val="center"/>
          </w:tcPr>
          <w:p w:rsidR="00656BCC" w:rsidRPr="006A691E" w:rsidP="00460478" w14:paraId="32BA3697" w14:textId="2E669F86">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Hourly Cost</w:t>
            </w:r>
          </w:p>
        </w:tc>
        <w:tc>
          <w:tcPr>
            <w:tcW w:w="1571" w:type="dxa"/>
            <w:shd w:val="clear" w:color="auto" w:fill="D9D9D9" w:themeFill="background1" w:themeFillShade="D9"/>
            <w:vAlign w:val="center"/>
          </w:tcPr>
          <w:p w:rsidR="00656BCC" w:rsidRPr="006A691E" w:rsidP="00460478" w14:paraId="12C8033C" w14:textId="27A2FC6A">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A691E">
              <w:rPr>
                <w:rFonts w:ascii="Times New Roman" w:hAnsi="Times New Roman"/>
                <w:b/>
                <w:sz w:val="18"/>
                <w:szCs w:val="18"/>
              </w:rPr>
              <w:t>Total Wage Cost</w:t>
            </w:r>
          </w:p>
          <w:p w:rsidR="00656BCC" w:rsidRPr="006A691E" w:rsidP="00460478" w14:paraId="1E30D05E" w14:textId="0FD10E21">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14:paraId="1AAD9540" w14:textId="77777777" w:rsidTr="00E8774B">
        <w:tblPrEx>
          <w:tblW w:w="0" w:type="auto"/>
          <w:tblInd w:w="-342" w:type="dxa"/>
          <w:tblLayout w:type="fixed"/>
          <w:tblLook w:val="04A0"/>
        </w:tblPrEx>
        <w:trPr>
          <w:cantSplit/>
        </w:trPr>
        <w:tc>
          <w:tcPr>
            <w:tcW w:w="3371" w:type="dxa"/>
            <w:vAlign w:val="center"/>
          </w:tcPr>
          <w:p w:rsidR="007B5D86" w:rsidRPr="006A691E" w:rsidP="007B5D86" w14:paraId="1450FFB5" w14:textId="33469CD1">
            <w:pPr>
              <w:tabs>
                <w:tab w:val="left" w:pos="360"/>
                <w:tab w:val="left" w:pos="630"/>
                <w:tab w:val="left" w:pos="720"/>
                <w:tab w:val="left" w:pos="1080"/>
              </w:tabs>
              <w:rPr>
                <w:rFonts w:ascii="Times New Roman" w:hAnsi="Times New Roman"/>
                <w:sz w:val="18"/>
                <w:szCs w:val="18"/>
              </w:rPr>
            </w:pPr>
            <w:r>
              <w:rPr>
                <w:rFonts w:ascii="Times New Roman" w:hAnsi="Times New Roman"/>
                <w:sz w:val="18"/>
                <w:szCs w:val="18"/>
              </w:rPr>
              <w:t xml:space="preserve">APD – </w:t>
            </w:r>
            <w:r w:rsidRPr="006A691E">
              <w:rPr>
                <w:rFonts w:ascii="Times New Roman" w:hAnsi="Times New Roman"/>
                <w:sz w:val="18"/>
                <w:szCs w:val="18"/>
              </w:rPr>
              <w:t xml:space="preserve">43 CFR 3162.3-1(a) through (i), 3172.3-1, and </w:t>
            </w:r>
            <w:r w:rsidR="00D330BB">
              <w:rPr>
                <w:rFonts w:ascii="Times New Roman" w:hAnsi="Times New Roman"/>
                <w:sz w:val="18"/>
                <w:szCs w:val="18"/>
              </w:rPr>
              <w:t>3171.5(a)</w:t>
            </w:r>
            <w:r>
              <w:rPr>
                <w:rFonts w:ascii="Times New Roman" w:hAnsi="Times New Roman"/>
                <w:sz w:val="18"/>
                <w:szCs w:val="18"/>
              </w:rPr>
              <w:t xml:space="preserve"> </w:t>
            </w:r>
            <w:r w:rsidRPr="006A691E">
              <w:rPr>
                <w:rFonts w:ascii="Times New Roman" w:hAnsi="Times New Roman"/>
                <w:sz w:val="18"/>
                <w:szCs w:val="18"/>
              </w:rPr>
              <w:t>Form 3160-3 and Related Information</w:t>
            </w:r>
          </w:p>
        </w:tc>
        <w:tc>
          <w:tcPr>
            <w:tcW w:w="1296" w:type="dxa"/>
            <w:vAlign w:val="center"/>
          </w:tcPr>
          <w:p w:rsidR="007B5D86" w:rsidRPr="006A691E" w:rsidP="007B5D86" w14:paraId="026E87EB"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3,000</w:t>
            </w:r>
          </w:p>
        </w:tc>
        <w:tc>
          <w:tcPr>
            <w:tcW w:w="1036" w:type="dxa"/>
            <w:vAlign w:val="center"/>
          </w:tcPr>
          <w:p w:rsidR="007B5D86" w:rsidRPr="006A691E" w:rsidP="007B5D86" w14:paraId="6560E89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2</w:t>
            </w:r>
          </w:p>
        </w:tc>
        <w:tc>
          <w:tcPr>
            <w:tcW w:w="1296" w:type="dxa"/>
            <w:vAlign w:val="center"/>
          </w:tcPr>
          <w:p w:rsidR="007B5D86" w:rsidRPr="006A691E" w:rsidP="007B5D86" w14:paraId="51C78E6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6,000</w:t>
            </w:r>
          </w:p>
        </w:tc>
        <w:tc>
          <w:tcPr>
            <w:tcW w:w="767" w:type="dxa"/>
            <w:vAlign w:val="center"/>
          </w:tcPr>
          <w:p w:rsidR="007B5D86" w:rsidRPr="006A691E" w:rsidP="007B5D86" w14:paraId="6A3DCBE7" w14:textId="51FBEA6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6FAEA99B" w14:textId="59964F3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$296,280 </w:t>
            </w:r>
          </w:p>
        </w:tc>
      </w:tr>
      <w:tr w14:paraId="11C5FD5C" w14:textId="77777777" w:rsidTr="00E8774B">
        <w:tblPrEx>
          <w:tblW w:w="0" w:type="auto"/>
          <w:tblInd w:w="-342" w:type="dxa"/>
          <w:tblLayout w:type="fixed"/>
          <w:tblLook w:val="04A0"/>
        </w:tblPrEx>
        <w:trPr>
          <w:cantSplit/>
        </w:trPr>
        <w:tc>
          <w:tcPr>
            <w:tcW w:w="3371" w:type="dxa"/>
            <w:vAlign w:val="center"/>
          </w:tcPr>
          <w:p w:rsidR="007B5D86" w:rsidRPr="006A691E" w:rsidP="007B5D86" w14:paraId="04FE9674" w14:textId="570C02DE">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Subsequent Well Operations</w:t>
            </w:r>
            <w:r w:rsidR="008D3A29">
              <w:rPr>
                <w:rFonts w:ascii="Times New Roman" w:hAnsi="Times New Roman"/>
                <w:sz w:val="18"/>
                <w:szCs w:val="18"/>
              </w:rPr>
              <w:t xml:space="preserve"> – </w:t>
            </w:r>
            <w:r w:rsidRPr="006A691E">
              <w:rPr>
                <w:rFonts w:ascii="Times New Roman" w:hAnsi="Times New Roman"/>
                <w:sz w:val="18"/>
                <w:szCs w:val="18"/>
              </w:rPr>
              <w:t>43 CFR 3162.3-2 (formerly labeled “Sundry Notices and Reports on Wells”)</w:t>
            </w:r>
          </w:p>
          <w:p w:rsidR="007B5D86" w:rsidRPr="006A691E" w:rsidP="007B5D86" w14:paraId="35DE9929"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Form 3160-5</w:t>
            </w:r>
          </w:p>
        </w:tc>
        <w:tc>
          <w:tcPr>
            <w:tcW w:w="1296" w:type="dxa"/>
            <w:vAlign w:val="center"/>
          </w:tcPr>
          <w:p w:rsidR="007B5D86" w:rsidRPr="006A691E" w:rsidP="007B5D86" w14:paraId="37A69C80" w14:textId="26A9BA0D">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12,080</w:t>
            </w:r>
          </w:p>
        </w:tc>
        <w:tc>
          <w:tcPr>
            <w:tcW w:w="1036" w:type="dxa"/>
            <w:vAlign w:val="center"/>
          </w:tcPr>
          <w:p w:rsidR="007B5D86" w:rsidRPr="006A691E" w:rsidP="007B5D86" w14:paraId="0DCEB5D7" w14:textId="77777777">
            <w:pPr>
              <w:jc w:val="right"/>
              <w:rPr>
                <w:rFonts w:ascii="Times New Roman" w:hAnsi="Times New Roman"/>
                <w:sz w:val="18"/>
                <w:szCs w:val="18"/>
              </w:rPr>
            </w:pPr>
            <w:r w:rsidRPr="006A691E">
              <w:rPr>
                <w:rFonts w:ascii="Times New Roman" w:hAnsi="Times New Roman"/>
                <w:sz w:val="18"/>
                <w:szCs w:val="18"/>
              </w:rPr>
              <w:t>3</w:t>
            </w:r>
          </w:p>
        </w:tc>
        <w:tc>
          <w:tcPr>
            <w:tcW w:w="1296" w:type="dxa"/>
            <w:vAlign w:val="center"/>
          </w:tcPr>
          <w:p w:rsidR="007B5D86" w:rsidRPr="006A691E" w:rsidP="007B5D86" w14:paraId="4E22BCB1" w14:textId="20817910">
            <w:pPr>
              <w:jc w:val="right"/>
              <w:rPr>
                <w:rFonts w:ascii="Times New Roman" w:hAnsi="Times New Roman"/>
                <w:sz w:val="18"/>
                <w:szCs w:val="18"/>
              </w:rPr>
            </w:pPr>
            <w:r>
              <w:rPr>
                <w:rFonts w:ascii="Times New Roman" w:hAnsi="Times New Roman"/>
                <w:sz w:val="18"/>
                <w:szCs w:val="18"/>
              </w:rPr>
              <w:t>36,240</w:t>
            </w:r>
          </w:p>
        </w:tc>
        <w:tc>
          <w:tcPr>
            <w:tcW w:w="767" w:type="dxa"/>
            <w:vAlign w:val="center"/>
          </w:tcPr>
          <w:p w:rsidR="007B5D86" w:rsidRPr="006A691E" w:rsidP="007B5D86" w14:paraId="622D9E4F" w14:textId="36F33655">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25ADA5FF" w14:textId="22E2911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w:t>
            </w:r>
            <w:r w:rsidR="003C7958">
              <w:rPr>
                <w:rFonts w:ascii="Times New Roman" w:hAnsi="Times New Roman"/>
                <w:color w:val="000000"/>
                <w:sz w:val="18"/>
                <w:szCs w:val="18"/>
              </w:rPr>
              <w:t>1,789,531</w:t>
            </w:r>
            <w:r w:rsidRPr="007B5D86">
              <w:rPr>
                <w:rFonts w:ascii="Times New Roman" w:hAnsi="Times New Roman"/>
                <w:color w:val="000000"/>
                <w:sz w:val="18"/>
                <w:szCs w:val="18"/>
              </w:rPr>
              <w:t xml:space="preserve"> </w:t>
            </w:r>
          </w:p>
        </w:tc>
      </w:tr>
      <w:tr w14:paraId="1D867A62" w14:textId="77777777" w:rsidTr="00E8774B">
        <w:tblPrEx>
          <w:tblW w:w="0" w:type="auto"/>
          <w:tblInd w:w="-342" w:type="dxa"/>
          <w:tblLayout w:type="fixed"/>
          <w:tblLook w:val="04A0"/>
        </w:tblPrEx>
        <w:trPr>
          <w:cantSplit/>
        </w:trPr>
        <w:tc>
          <w:tcPr>
            <w:tcW w:w="3371" w:type="dxa"/>
            <w:vAlign w:val="center"/>
          </w:tcPr>
          <w:p w:rsidR="007B5D86" w:rsidRPr="006A691E" w:rsidP="007B5D86" w14:paraId="444807AD" w14:textId="0AE9525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Plan for Well Abandonment</w:t>
            </w:r>
            <w:r w:rsidR="008D3A29">
              <w:rPr>
                <w:rFonts w:ascii="Times New Roman" w:hAnsi="Times New Roman"/>
                <w:sz w:val="18"/>
                <w:szCs w:val="18"/>
              </w:rPr>
              <w:t xml:space="preserve"> – </w:t>
            </w:r>
            <w:r w:rsidRPr="006A691E">
              <w:rPr>
                <w:rFonts w:ascii="Times New Roman" w:hAnsi="Times New Roman"/>
                <w:sz w:val="18"/>
                <w:szCs w:val="18"/>
              </w:rPr>
              <w:t>43 CFR 3162.3-4</w:t>
            </w:r>
          </w:p>
        </w:tc>
        <w:tc>
          <w:tcPr>
            <w:tcW w:w="1296" w:type="dxa"/>
            <w:vAlign w:val="center"/>
          </w:tcPr>
          <w:p w:rsidR="007B5D86" w:rsidRPr="006A691E" w:rsidP="007B5D86" w14:paraId="1A5B57FC"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1,500</w:t>
            </w:r>
          </w:p>
        </w:tc>
        <w:tc>
          <w:tcPr>
            <w:tcW w:w="1036" w:type="dxa"/>
            <w:vAlign w:val="center"/>
          </w:tcPr>
          <w:p w:rsidR="007B5D86" w:rsidRPr="006A691E" w:rsidP="007B5D86" w14:paraId="3D4B13BF" w14:textId="77777777">
            <w:pPr>
              <w:jc w:val="right"/>
              <w:rPr>
                <w:rFonts w:ascii="Times New Roman" w:hAnsi="Times New Roman"/>
                <w:sz w:val="18"/>
                <w:szCs w:val="18"/>
              </w:rPr>
            </w:pPr>
            <w:r w:rsidRPr="006A691E">
              <w:rPr>
                <w:rFonts w:ascii="Times New Roman" w:hAnsi="Times New Roman"/>
                <w:sz w:val="18"/>
                <w:szCs w:val="18"/>
              </w:rPr>
              <w:t>1</w:t>
            </w:r>
          </w:p>
        </w:tc>
        <w:tc>
          <w:tcPr>
            <w:tcW w:w="1296" w:type="dxa"/>
            <w:vAlign w:val="center"/>
          </w:tcPr>
          <w:p w:rsidR="007B5D86" w:rsidRPr="006A691E" w:rsidP="007B5D86" w14:paraId="04415EE2" w14:textId="77777777">
            <w:pPr>
              <w:jc w:val="right"/>
              <w:rPr>
                <w:rFonts w:ascii="Times New Roman" w:hAnsi="Times New Roman"/>
                <w:sz w:val="18"/>
                <w:szCs w:val="18"/>
              </w:rPr>
            </w:pPr>
            <w:r w:rsidRPr="006A691E">
              <w:rPr>
                <w:rFonts w:ascii="Times New Roman" w:hAnsi="Times New Roman"/>
                <w:sz w:val="18"/>
                <w:szCs w:val="18"/>
              </w:rPr>
              <w:t>1,500</w:t>
            </w:r>
          </w:p>
        </w:tc>
        <w:tc>
          <w:tcPr>
            <w:tcW w:w="767" w:type="dxa"/>
            <w:vAlign w:val="center"/>
          </w:tcPr>
          <w:p w:rsidR="007B5D86" w:rsidRPr="006A691E" w:rsidP="007B5D86" w14:paraId="62CC0AF8" w14:textId="2B781ED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5AE1A512" w14:textId="4F2AE9AA">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$74,070 </w:t>
            </w:r>
          </w:p>
        </w:tc>
      </w:tr>
      <w:tr w14:paraId="2208DB78" w14:textId="77777777" w:rsidTr="00E8774B">
        <w:tblPrEx>
          <w:tblW w:w="0" w:type="auto"/>
          <w:tblInd w:w="-342" w:type="dxa"/>
          <w:tblLayout w:type="fixed"/>
          <w:tblLook w:val="04A0"/>
        </w:tblPrEx>
        <w:trPr>
          <w:cantSplit/>
        </w:trPr>
        <w:tc>
          <w:tcPr>
            <w:tcW w:w="3371" w:type="dxa"/>
            <w:vAlign w:val="center"/>
          </w:tcPr>
          <w:p w:rsidR="007B5D86" w:rsidRPr="006A691E" w:rsidP="007B5D86" w14:paraId="24BD57F2" w14:textId="57AA8A57">
            <w:pPr>
              <w:tabs>
                <w:tab w:val="left" w:pos="360"/>
                <w:tab w:val="left" w:pos="630"/>
                <w:tab w:val="left" w:pos="720"/>
                <w:tab w:val="left" w:pos="1080"/>
              </w:tabs>
              <w:rPr>
                <w:rFonts w:ascii="Times New Roman" w:hAnsi="Times New Roman"/>
                <w:sz w:val="18"/>
                <w:szCs w:val="18"/>
              </w:rPr>
            </w:pPr>
            <w:r w:rsidRPr="0026096E">
              <w:rPr>
                <w:rFonts w:ascii="Times New Roman" w:hAnsi="Times New Roman"/>
                <w:sz w:val="18"/>
                <w:szCs w:val="18"/>
              </w:rPr>
              <w:t xml:space="preserve">Justification for Temporary Well Abandonment </w:t>
            </w:r>
            <w:r w:rsidR="00C44DA8">
              <w:rPr>
                <w:rFonts w:ascii="Times New Roman" w:hAnsi="Times New Roman"/>
                <w:sz w:val="18"/>
                <w:szCs w:val="18"/>
              </w:rPr>
              <w:t>–</w:t>
            </w:r>
            <w:r w:rsidRPr="0026096E">
              <w:rPr>
                <w:rFonts w:ascii="Times New Roman" w:hAnsi="Times New Roman"/>
                <w:sz w:val="18"/>
                <w:szCs w:val="18"/>
              </w:rPr>
              <w:t xml:space="preserve"> 43 CFR 3162.3-4(</w:t>
            </w:r>
            <w:r w:rsidR="00DC3C26">
              <w:rPr>
                <w:rFonts w:ascii="Times New Roman" w:hAnsi="Times New Roman"/>
                <w:sz w:val="18"/>
                <w:szCs w:val="18"/>
              </w:rPr>
              <w:t>d</w:t>
            </w:r>
            <w:r w:rsidRPr="0026096E">
              <w:rPr>
                <w:rFonts w:ascii="Times New Roman" w:hAnsi="Times New Roman"/>
                <w:sz w:val="18"/>
                <w:szCs w:val="18"/>
              </w:rPr>
              <w:t>)</w:t>
            </w:r>
          </w:p>
        </w:tc>
        <w:tc>
          <w:tcPr>
            <w:tcW w:w="1296" w:type="dxa"/>
            <w:vAlign w:val="center"/>
          </w:tcPr>
          <w:p w:rsidR="007B5D86" w:rsidRPr="006A691E" w:rsidP="007B5D86" w14:paraId="0EE3B7C8" w14:textId="28D0FD2C">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1,000</w:t>
            </w:r>
          </w:p>
        </w:tc>
        <w:tc>
          <w:tcPr>
            <w:tcW w:w="1036" w:type="dxa"/>
            <w:vAlign w:val="center"/>
          </w:tcPr>
          <w:p w:rsidR="007B5D86" w:rsidRPr="006A691E" w:rsidP="007B5D86" w14:paraId="510E3777" w14:textId="74CFE5E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1296" w:type="dxa"/>
            <w:vAlign w:val="center"/>
          </w:tcPr>
          <w:p w:rsidR="007B5D86" w:rsidRPr="006A691E" w:rsidP="007B5D86" w14:paraId="2972B8D5" w14:textId="39A3643A">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1,000</w:t>
            </w:r>
          </w:p>
        </w:tc>
        <w:tc>
          <w:tcPr>
            <w:tcW w:w="767" w:type="dxa"/>
            <w:vAlign w:val="center"/>
          </w:tcPr>
          <w:p w:rsidR="007B5D86" w:rsidRPr="006A691E" w:rsidP="007B5D86" w14:paraId="7E33B2E3" w14:textId="3A43EE4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31298CBC" w14:textId="46C169D4">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w:t>
            </w:r>
            <w:r w:rsidR="00411DA6">
              <w:rPr>
                <w:rFonts w:ascii="Times New Roman" w:hAnsi="Times New Roman"/>
                <w:color w:val="000000"/>
                <w:sz w:val="18"/>
                <w:szCs w:val="18"/>
              </w:rPr>
              <w:t>49,380</w:t>
            </w:r>
            <w:r w:rsidRPr="007B5D86">
              <w:rPr>
                <w:rFonts w:ascii="Times New Roman" w:hAnsi="Times New Roman"/>
                <w:color w:val="000000"/>
                <w:sz w:val="18"/>
                <w:szCs w:val="18"/>
              </w:rPr>
              <w:t xml:space="preserve"> </w:t>
            </w:r>
          </w:p>
        </w:tc>
      </w:tr>
      <w:tr w14:paraId="4C65BFEB" w14:textId="77777777" w:rsidTr="00E8774B">
        <w:tblPrEx>
          <w:tblW w:w="0" w:type="auto"/>
          <w:tblInd w:w="-342" w:type="dxa"/>
          <w:tblLayout w:type="fixed"/>
          <w:tblLook w:val="04A0"/>
        </w:tblPrEx>
        <w:trPr>
          <w:cantSplit/>
        </w:trPr>
        <w:tc>
          <w:tcPr>
            <w:tcW w:w="3371" w:type="dxa"/>
            <w:vAlign w:val="center"/>
          </w:tcPr>
          <w:p w:rsidR="007B5D86" w:rsidRPr="006A691E" w:rsidP="007B5D86" w14:paraId="48D855E5" w14:textId="448A14B1">
            <w:pPr>
              <w:tabs>
                <w:tab w:val="left" w:pos="360"/>
                <w:tab w:val="left" w:pos="630"/>
                <w:tab w:val="left" w:pos="720"/>
                <w:tab w:val="left" w:pos="1080"/>
              </w:tabs>
              <w:rPr>
                <w:rFonts w:ascii="Times New Roman" w:hAnsi="Times New Roman"/>
                <w:sz w:val="18"/>
                <w:szCs w:val="18"/>
              </w:rPr>
            </w:pPr>
            <w:r>
              <w:rPr>
                <w:rFonts w:ascii="Times New Roman" w:hAnsi="Times New Roman"/>
                <w:sz w:val="18"/>
                <w:szCs w:val="18"/>
              </w:rPr>
              <w:t>Reporting</w:t>
            </w:r>
            <w:r w:rsidR="006B7A11">
              <w:rPr>
                <w:rFonts w:ascii="Times New Roman" w:hAnsi="Times New Roman"/>
                <w:sz w:val="18"/>
                <w:szCs w:val="18"/>
              </w:rPr>
              <w:t xml:space="preserve"> </w:t>
            </w:r>
            <w:r w:rsidRPr="007F7016">
              <w:rPr>
                <w:rFonts w:ascii="Times New Roman" w:hAnsi="Times New Roman"/>
                <w:sz w:val="18"/>
                <w:szCs w:val="18"/>
              </w:rPr>
              <w:t xml:space="preserve">Shut-in Status </w:t>
            </w:r>
            <w:r w:rsidR="00C44DA8">
              <w:rPr>
                <w:rFonts w:ascii="Times New Roman" w:hAnsi="Times New Roman"/>
                <w:sz w:val="18"/>
                <w:szCs w:val="18"/>
              </w:rPr>
              <w:t>–</w:t>
            </w:r>
            <w:r w:rsidRPr="007F7016">
              <w:rPr>
                <w:rFonts w:ascii="Times New Roman" w:hAnsi="Times New Roman"/>
                <w:sz w:val="18"/>
                <w:szCs w:val="18"/>
              </w:rPr>
              <w:t xml:space="preserve"> 43 CFR</w:t>
            </w:r>
            <w:r w:rsidR="006B1F29">
              <w:rPr>
                <w:rFonts w:ascii="Times New Roman" w:hAnsi="Times New Roman"/>
                <w:sz w:val="18"/>
                <w:szCs w:val="18"/>
              </w:rPr>
              <w:t xml:space="preserve"> </w:t>
            </w:r>
            <w:r w:rsidRPr="007F7016">
              <w:rPr>
                <w:rFonts w:ascii="Times New Roman" w:hAnsi="Times New Roman"/>
                <w:sz w:val="18"/>
                <w:szCs w:val="18"/>
              </w:rPr>
              <w:t>3162.3-4(</w:t>
            </w:r>
            <w:r w:rsidR="00DC3C26">
              <w:rPr>
                <w:rFonts w:ascii="Times New Roman" w:hAnsi="Times New Roman"/>
                <w:sz w:val="18"/>
                <w:szCs w:val="18"/>
              </w:rPr>
              <w:t>e</w:t>
            </w:r>
            <w:r w:rsidRPr="007F7016">
              <w:rPr>
                <w:rFonts w:ascii="Times New Roman" w:hAnsi="Times New Roman"/>
                <w:sz w:val="18"/>
                <w:szCs w:val="18"/>
              </w:rPr>
              <w:t>)</w:t>
            </w:r>
          </w:p>
        </w:tc>
        <w:tc>
          <w:tcPr>
            <w:tcW w:w="1296" w:type="dxa"/>
            <w:vAlign w:val="center"/>
          </w:tcPr>
          <w:p w:rsidR="007B5D86" w:rsidRPr="006A691E" w:rsidP="007B5D86" w14:paraId="2E642116" w14:textId="045845FA">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2,500</w:t>
            </w:r>
          </w:p>
        </w:tc>
        <w:tc>
          <w:tcPr>
            <w:tcW w:w="1036" w:type="dxa"/>
            <w:vAlign w:val="center"/>
          </w:tcPr>
          <w:p w:rsidR="007B5D86" w:rsidRPr="006A691E" w:rsidP="007B5D86" w14:paraId="52561C3D" w14:textId="02ED7DEA">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w:t>
            </w:r>
            <w:r w:rsidR="00B650B1">
              <w:rPr>
                <w:rFonts w:ascii="Times New Roman" w:hAnsi="Times New Roman"/>
                <w:sz w:val="18"/>
                <w:szCs w:val="18"/>
              </w:rPr>
              <w:t>5</w:t>
            </w:r>
          </w:p>
        </w:tc>
        <w:tc>
          <w:tcPr>
            <w:tcW w:w="1296" w:type="dxa"/>
            <w:vAlign w:val="center"/>
          </w:tcPr>
          <w:p w:rsidR="007B5D86" w:rsidRPr="006A691E" w:rsidP="007B5D86" w14:paraId="4C86226E" w14:textId="7EC248C0">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1,250</w:t>
            </w:r>
          </w:p>
        </w:tc>
        <w:tc>
          <w:tcPr>
            <w:tcW w:w="767" w:type="dxa"/>
            <w:vAlign w:val="center"/>
          </w:tcPr>
          <w:p w:rsidR="007B5D86" w:rsidRPr="006A691E" w:rsidP="007B5D86" w14:paraId="4E475C49" w14:textId="5B190145">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50E3C0BC" w14:textId="0505C8C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w:t>
            </w:r>
            <w:r w:rsidR="00411DA6">
              <w:rPr>
                <w:rFonts w:ascii="Times New Roman" w:hAnsi="Times New Roman"/>
                <w:color w:val="000000"/>
                <w:sz w:val="18"/>
                <w:szCs w:val="18"/>
              </w:rPr>
              <w:t>61,725</w:t>
            </w:r>
            <w:r w:rsidRPr="007B5D86">
              <w:rPr>
                <w:rFonts w:ascii="Times New Roman" w:hAnsi="Times New Roman"/>
                <w:color w:val="000000"/>
                <w:sz w:val="18"/>
                <w:szCs w:val="18"/>
              </w:rPr>
              <w:t xml:space="preserve"> </w:t>
            </w:r>
          </w:p>
        </w:tc>
      </w:tr>
      <w:tr w14:paraId="06BC8DAD" w14:textId="77777777" w:rsidTr="00E8774B">
        <w:tblPrEx>
          <w:tblW w:w="0" w:type="auto"/>
          <w:tblInd w:w="-342" w:type="dxa"/>
          <w:tblLayout w:type="fixed"/>
          <w:tblLook w:val="04A0"/>
        </w:tblPrEx>
        <w:trPr>
          <w:cantSplit/>
        </w:trPr>
        <w:tc>
          <w:tcPr>
            <w:tcW w:w="3371" w:type="dxa"/>
            <w:vAlign w:val="center"/>
          </w:tcPr>
          <w:p w:rsidR="007B5D86" w:rsidRPr="006A691E" w:rsidP="007B5D86" w14:paraId="45CD2540" w14:textId="0048ADCF">
            <w:pPr>
              <w:tabs>
                <w:tab w:val="left" w:pos="360"/>
                <w:tab w:val="left" w:pos="630"/>
                <w:tab w:val="left" w:pos="720"/>
                <w:tab w:val="left" w:pos="1080"/>
              </w:tabs>
              <w:rPr>
                <w:rFonts w:ascii="Times New Roman" w:hAnsi="Times New Roman"/>
                <w:sz w:val="18"/>
                <w:szCs w:val="18"/>
              </w:rPr>
            </w:pPr>
            <w:r w:rsidRPr="009B00AE">
              <w:rPr>
                <w:rFonts w:ascii="Times New Roman" w:hAnsi="Times New Roman"/>
                <w:sz w:val="18"/>
                <w:szCs w:val="18"/>
              </w:rPr>
              <w:t xml:space="preserve">Verification of Mechanical Integrity </w:t>
            </w:r>
            <w:r w:rsidR="00C44DA8">
              <w:rPr>
                <w:rFonts w:ascii="Times New Roman" w:hAnsi="Times New Roman"/>
                <w:sz w:val="18"/>
                <w:szCs w:val="18"/>
              </w:rPr>
              <w:t>–</w:t>
            </w:r>
            <w:r w:rsidRPr="009B00AE">
              <w:rPr>
                <w:rFonts w:ascii="Times New Roman" w:hAnsi="Times New Roman"/>
                <w:sz w:val="18"/>
                <w:szCs w:val="18"/>
              </w:rPr>
              <w:t xml:space="preserve"> 43 CFR</w:t>
            </w:r>
            <w:r w:rsidR="006B1F29">
              <w:rPr>
                <w:rFonts w:ascii="Times New Roman" w:hAnsi="Times New Roman"/>
                <w:sz w:val="18"/>
                <w:szCs w:val="18"/>
              </w:rPr>
              <w:t xml:space="preserve"> </w:t>
            </w:r>
            <w:r w:rsidRPr="008A3749" w:rsidR="00DC3C26">
              <w:rPr>
                <w:rFonts w:ascii="Times New Roman" w:hAnsi="Times New Roman"/>
                <w:sz w:val="18"/>
                <w:szCs w:val="18"/>
              </w:rPr>
              <w:t>3162.3-4(e)(2) and 3162.3-4(f)</w:t>
            </w:r>
          </w:p>
        </w:tc>
        <w:tc>
          <w:tcPr>
            <w:tcW w:w="1296" w:type="dxa"/>
            <w:vAlign w:val="center"/>
          </w:tcPr>
          <w:p w:rsidR="007B5D86" w:rsidRPr="006A691E" w:rsidP="007B5D86" w14:paraId="6A1AD965" w14:textId="7F409A10">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1,0</w:t>
            </w:r>
            <w:r w:rsidR="00772986">
              <w:rPr>
                <w:rFonts w:ascii="Times New Roman" w:hAnsi="Times New Roman"/>
                <w:sz w:val="18"/>
                <w:szCs w:val="18"/>
              </w:rPr>
              <w:t>00</w:t>
            </w:r>
          </w:p>
        </w:tc>
        <w:tc>
          <w:tcPr>
            <w:tcW w:w="1036" w:type="dxa"/>
            <w:vAlign w:val="center"/>
          </w:tcPr>
          <w:p w:rsidR="007B5D86" w:rsidRPr="006A691E" w:rsidP="007B5D86" w14:paraId="2312ED08" w14:textId="75B39D63">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w:t>
            </w:r>
          </w:p>
        </w:tc>
        <w:tc>
          <w:tcPr>
            <w:tcW w:w="1296" w:type="dxa"/>
            <w:vAlign w:val="center"/>
          </w:tcPr>
          <w:p w:rsidR="007B5D86" w:rsidRPr="006A691E" w:rsidP="007B5D86" w14:paraId="281C109E" w14:textId="6C635D09">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500</w:t>
            </w:r>
          </w:p>
        </w:tc>
        <w:tc>
          <w:tcPr>
            <w:tcW w:w="767" w:type="dxa"/>
            <w:vAlign w:val="center"/>
          </w:tcPr>
          <w:p w:rsidR="007B5D86" w:rsidRPr="006A691E" w:rsidP="007B5D86" w14:paraId="6A54E696" w14:textId="695287FC">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57B64687" w14:textId="3AF508D9">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w:t>
            </w:r>
            <w:r w:rsidR="00887233">
              <w:rPr>
                <w:rFonts w:ascii="Times New Roman" w:hAnsi="Times New Roman"/>
                <w:color w:val="000000"/>
                <w:sz w:val="18"/>
                <w:szCs w:val="18"/>
              </w:rPr>
              <w:t>24,690</w:t>
            </w:r>
            <w:r w:rsidRPr="007B5D86">
              <w:rPr>
                <w:rFonts w:ascii="Times New Roman" w:hAnsi="Times New Roman"/>
                <w:color w:val="000000"/>
                <w:sz w:val="18"/>
                <w:szCs w:val="18"/>
              </w:rPr>
              <w:t xml:space="preserve"> </w:t>
            </w:r>
          </w:p>
        </w:tc>
      </w:tr>
      <w:tr w14:paraId="51A9868F" w14:textId="77777777" w:rsidTr="00E8774B">
        <w:tblPrEx>
          <w:tblW w:w="0" w:type="auto"/>
          <w:tblInd w:w="-342" w:type="dxa"/>
          <w:tblLayout w:type="fixed"/>
          <w:tblLook w:val="04A0"/>
        </w:tblPrEx>
        <w:trPr>
          <w:cantSplit/>
        </w:trPr>
        <w:tc>
          <w:tcPr>
            <w:tcW w:w="3371" w:type="dxa"/>
            <w:vAlign w:val="center"/>
          </w:tcPr>
          <w:p w:rsidR="007B5D86" w:rsidRPr="006A691E" w:rsidP="007B5D86" w14:paraId="0A93D727" w14:textId="656139EE">
            <w:pPr>
              <w:tabs>
                <w:tab w:val="left" w:pos="360"/>
                <w:tab w:val="left" w:pos="630"/>
                <w:tab w:val="left" w:pos="720"/>
                <w:tab w:val="left" w:pos="1080"/>
              </w:tabs>
              <w:rPr>
                <w:rFonts w:ascii="Times New Roman" w:hAnsi="Times New Roman"/>
                <w:sz w:val="18"/>
                <w:szCs w:val="18"/>
              </w:rPr>
            </w:pPr>
            <w:r w:rsidRPr="009B00AE">
              <w:rPr>
                <w:rFonts w:ascii="Times New Roman" w:hAnsi="Times New Roman"/>
                <w:sz w:val="18"/>
                <w:szCs w:val="18"/>
              </w:rPr>
              <w:t xml:space="preserve">Plan and Timeline for Future Beneficial Use </w:t>
            </w:r>
            <w:r w:rsidR="00C44DA8">
              <w:rPr>
                <w:rFonts w:ascii="Times New Roman" w:hAnsi="Times New Roman"/>
                <w:sz w:val="18"/>
                <w:szCs w:val="18"/>
              </w:rPr>
              <w:t>–</w:t>
            </w:r>
            <w:r w:rsidRPr="009B00AE">
              <w:rPr>
                <w:rFonts w:ascii="Times New Roman" w:hAnsi="Times New Roman"/>
                <w:sz w:val="18"/>
                <w:szCs w:val="18"/>
              </w:rPr>
              <w:t xml:space="preserve"> 43 CFR</w:t>
            </w:r>
            <w:r w:rsidR="006B1F29">
              <w:rPr>
                <w:rFonts w:ascii="Times New Roman" w:hAnsi="Times New Roman"/>
                <w:sz w:val="18"/>
                <w:szCs w:val="18"/>
              </w:rPr>
              <w:t xml:space="preserve"> </w:t>
            </w:r>
            <w:r w:rsidRPr="009B00AE">
              <w:rPr>
                <w:rFonts w:ascii="Times New Roman" w:hAnsi="Times New Roman"/>
                <w:sz w:val="18"/>
                <w:szCs w:val="18"/>
              </w:rPr>
              <w:t>3162.3-4(</w:t>
            </w:r>
            <w:r w:rsidR="00BD011A">
              <w:rPr>
                <w:rFonts w:ascii="Times New Roman" w:hAnsi="Times New Roman"/>
                <w:sz w:val="18"/>
                <w:szCs w:val="18"/>
              </w:rPr>
              <w:t>e</w:t>
            </w:r>
            <w:r w:rsidRPr="009B00AE">
              <w:rPr>
                <w:rFonts w:ascii="Times New Roman" w:hAnsi="Times New Roman"/>
                <w:sz w:val="18"/>
                <w:szCs w:val="18"/>
              </w:rPr>
              <w:t>)(3)(iii)</w:t>
            </w:r>
            <w:r w:rsidR="006B1F29">
              <w:rPr>
                <w:rFonts w:ascii="Times New Roman" w:hAnsi="Times New Roman"/>
                <w:sz w:val="18"/>
                <w:szCs w:val="18"/>
              </w:rPr>
              <w:t xml:space="preserve"> </w:t>
            </w:r>
          </w:p>
        </w:tc>
        <w:tc>
          <w:tcPr>
            <w:tcW w:w="1296" w:type="dxa"/>
            <w:vAlign w:val="center"/>
          </w:tcPr>
          <w:p w:rsidR="007B5D86" w:rsidRPr="006A691E" w:rsidP="007B5D86" w14:paraId="64B1BA93" w14:textId="7ED75D93">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1,000</w:t>
            </w:r>
          </w:p>
        </w:tc>
        <w:tc>
          <w:tcPr>
            <w:tcW w:w="1036" w:type="dxa"/>
            <w:vAlign w:val="center"/>
          </w:tcPr>
          <w:p w:rsidR="007B5D86" w:rsidRPr="006A691E" w:rsidP="007B5D86" w14:paraId="114F7737" w14:textId="0FCAA2A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1296" w:type="dxa"/>
            <w:vAlign w:val="center"/>
          </w:tcPr>
          <w:p w:rsidR="007B5D86" w:rsidRPr="006A691E" w:rsidP="007B5D86" w14:paraId="309D3C58" w14:textId="4F5FED69">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1,000</w:t>
            </w:r>
          </w:p>
        </w:tc>
        <w:tc>
          <w:tcPr>
            <w:tcW w:w="767" w:type="dxa"/>
            <w:vAlign w:val="center"/>
          </w:tcPr>
          <w:p w:rsidR="007B5D86" w:rsidRPr="006A691E" w:rsidP="007B5D86" w14:paraId="34E1E7B9" w14:textId="1E37B92C">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1B20BAC3" w14:textId="5E804F9B">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w:t>
            </w:r>
            <w:r w:rsidR="00976E7C">
              <w:rPr>
                <w:rFonts w:ascii="Times New Roman" w:hAnsi="Times New Roman"/>
                <w:color w:val="000000"/>
                <w:sz w:val="18"/>
                <w:szCs w:val="18"/>
              </w:rPr>
              <w:t>49,380</w:t>
            </w:r>
            <w:r w:rsidRPr="007B5D86">
              <w:rPr>
                <w:rFonts w:ascii="Times New Roman" w:hAnsi="Times New Roman"/>
                <w:color w:val="000000"/>
                <w:sz w:val="18"/>
                <w:szCs w:val="18"/>
              </w:rPr>
              <w:t xml:space="preserve"> </w:t>
            </w:r>
          </w:p>
        </w:tc>
      </w:tr>
      <w:tr w14:paraId="00A16E64" w14:textId="77777777" w:rsidTr="00E8774B">
        <w:tblPrEx>
          <w:tblW w:w="0" w:type="auto"/>
          <w:tblInd w:w="-342" w:type="dxa"/>
          <w:tblLayout w:type="fixed"/>
          <w:tblLook w:val="04A0"/>
        </w:tblPrEx>
        <w:trPr>
          <w:cantSplit/>
        </w:trPr>
        <w:tc>
          <w:tcPr>
            <w:tcW w:w="3371" w:type="dxa"/>
            <w:vAlign w:val="center"/>
          </w:tcPr>
          <w:p w:rsidR="007B5D86" w:rsidRPr="006A691E" w:rsidP="007B5D86" w14:paraId="4B11C915"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Well Completion or Recompletion Report and Log</w:t>
            </w:r>
            <w:r w:rsidR="008D3A29">
              <w:rPr>
                <w:rFonts w:ascii="Times New Roman" w:hAnsi="Times New Roman"/>
                <w:sz w:val="18"/>
                <w:szCs w:val="18"/>
              </w:rPr>
              <w:t xml:space="preserve"> – </w:t>
            </w:r>
          </w:p>
          <w:p w:rsidR="007B5D86" w:rsidRPr="006A691E" w:rsidP="007B5D86" w14:paraId="5AC7EE62" w14:textId="339A6750">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3162.4-1(a), (b), (d), and (e)</w:t>
            </w:r>
            <w:r w:rsidR="008D3A29">
              <w:rPr>
                <w:rFonts w:ascii="Times New Roman" w:hAnsi="Times New Roman"/>
                <w:sz w:val="18"/>
                <w:szCs w:val="18"/>
              </w:rPr>
              <w:t xml:space="preserve"> </w:t>
            </w:r>
            <w:r w:rsidRPr="006A691E">
              <w:rPr>
                <w:rFonts w:ascii="Times New Roman" w:hAnsi="Times New Roman"/>
                <w:sz w:val="18"/>
                <w:szCs w:val="18"/>
              </w:rPr>
              <w:t>Form 3160-4 and Related Information</w:t>
            </w:r>
          </w:p>
        </w:tc>
        <w:tc>
          <w:tcPr>
            <w:tcW w:w="1296" w:type="dxa"/>
            <w:vAlign w:val="center"/>
          </w:tcPr>
          <w:p w:rsidR="007B5D86" w:rsidRPr="006A691E" w:rsidP="007B5D86" w14:paraId="43110B21"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5,000</w:t>
            </w:r>
          </w:p>
        </w:tc>
        <w:tc>
          <w:tcPr>
            <w:tcW w:w="1036" w:type="dxa"/>
            <w:vAlign w:val="center"/>
          </w:tcPr>
          <w:p w:rsidR="007B5D86" w:rsidRPr="006A691E" w:rsidP="007B5D86" w14:paraId="7FE4CF8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1296" w:type="dxa"/>
            <w:vAlign w:val="center"/>
          </w:tcPr>
          <w:p w:rsidR="007B5D86" w:rsidRPr="006A691E" w:rsidP="007B5D86" w14:paraId="07FB108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5,000</w:t>
            </w:r>
          </w:p>
        </w:tc>
        <w:tc>
          <w:tcPr>
            <w:tcW w:w="767" w:type="dxa"/>
            <w:vAlign w:val="center"/>
          </w:tcPr>
          <w:p w:rsidR="007B5D86" w:rsidRPr="006A691E" w:rsidP="007B5D86" w14:paraId="4FE1AA2A" w14:textId="5AC792AB">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45B66083" w14:textId="3B4C9399">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$246,900 </w:t>
            </w:r>
          </w:p>
        </w:tc>
      </w:tr>
      <w:tr w14:paraId="6CD80C02" w14:textId="77777777" w:rsidTr="00E8774B">
        <w:tblPrEx>
          <w:tblW w:w="0" w:type="auto"/>
          <w:tblInd w:w="-342" w:type="dxa"/>
          <w:tblLayout w:type="fixed"/>
          <w:tblLook w:val="04A0"/>
        </w:tblPrEx>
        <w:trPr>
          <w:cantSplit/>
        </w:trPr>
        <w:tc>
          <w:tcPr>
            <w:tcW w:w="3371" w:type="dxa"/>
            <w:vAlign w:val="center"/>
          </w:tcPr>
          <w:p w:rsidR="007B5D86" w:rsidRPr="006A691E" w:rsidP="007B5D86" w14:paraId="4C149BE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6A691E">
              <w:rPr>
                <w:rFonts w:ascii="Times New Roman" w:hAnsi="Times New Roman"/>
                <w:sz w:val="18"/>
                <w:szCs w:val="18"/>
              </w:rPr>
              <w:t>Notification of Production Start or Resumption</w:t>
            </w:r>
            <w:r w:rsidR="008D3A29">
              <w:rPr>
                <w:rFonts w:ascii="Times New Roman" w:hAnsi="Times New Roman"/>
                <w:sz w:val="18"/>
                <w:szCs w:val="18"/>
              </w:rPr>
              <w:t xml:space="preserve"> –</w:t>
            </w:r>
          </w:p>
          <w:p w:rsidR="007B5D86" w:rsidRPr="006A691E" w:rsidP="007B5D86" w14:paraId="2ED74384" w14:textId="07760BD5">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6A691E">
              <w:rPr>
                <w:rFonts w:ascii="Times New Roman" w:hAnsi="Times New Roman"/>
                <w:sz w:val="18"/>
                <w:szCs w:val="18"/>
              </w:rPr>
              <w:t>43 CFR 3162.4-1(c)</w:t>
            </w:r>
            <w:r w:rsidR="008D3A29">
              <w:rPr>
                <w:rFonts w:ascii="Times New Roman" w:hAnsi="Times New Roman"/>
                <w:sz w:val="18"/>
                <w:szCs w:val="18"/>
              </w:rPr>
              <w:t xml:space="preserve"> </w:t>
            </w:r>
            <w:r w:rsidRPr="006A691E">
              <w:rPr>
                <w:rFonts w:ascii="Times New Roman" w:hAnsi="Times New Roman"/>
                <w:sz w:val="18"/>
                <w:szCs w:val="18"/>
              </w:rPr>
              <w:t>Form 3160-5</w:t>
            </w:r>
          </w:p>
        </w:tc>
        <w:tc>
          <w:tcPr>
            <w:tcW w:w="1296" w:type="dxa"/>
            <w:vAlign w:val="center"/>
          </w:tcPr>
          <w:p w:rsidR="007B5D86" w:rsidRPr="006A691E" w:rsidP="007B5D86" w14:paraId="1345DA13"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1,000</w:t>
            </w:r>
          </w:p>
        </w:tc>
        <w:tc>
          <w:tcPr>
            <w:tcW w:w="1036" w:type="dxa"/>
            <w:vAlign w:val="center"/>
          </w:tcPr>
          <w:p w:rsidR="007B5D86" w:rsidRPr="006A691E" w:rsidP="007B5D86" w14:paraId="79CBCA7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1296" w:type="dxa"/>
            <w:vAlign w:val="center"/>
          </w:tcPr>
          <w:p w:rsidR="007B5D86" w:rsidRPr="006A691E" w:rsidP="007B5D86" w14:paraId="1A222C1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1,000</w:t>
            </w:r>
          </w:p>
        </w:tc>
        <w:tc>
          <w:tcPr>
            <w:tcW w:w="767" w:type="dxa"/>
            <w:vAlign w:val="center"/>
          </w:tcPr>
          <w:p w:rsidR="007B5D86" w:rsidRPr="006A691E" w:rsidP="007B5D86" w14:paraId="66F8473C" w14:textId="3552811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2C023C82" w14:textId="0A4442CF">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$49,380 </w:t>
            </w:r>
          </w:p>
        </w:tc>
      </w:tr>
      <w:tr w14:paraId="0E7AFEE0" w14:textId="77777777" w:rsidTr="00E8774B">
        <w:tblPrEx>
          <w:tblW w:w="0" w:type="auto"/>
          <w:tblInd w:w="-342" w:type="dxa"/>
          <w:tblLayout w:type="fixed"/>
          <w:tblLook w:val="04A0"/>
        </w:tblPrEx>
        <w:trPr>
          <w:cantSplit/>
        </w:trPr>
        <w:tc>
          <w:tcPr>
            <w:tcW w:w="3371" w:type="dxa"/>
            <w:vAlign w:val="center"/>
          </w:tcPr>
          <w:p w:rsidR="007B5D86" w:rsidRPr="006A691E" w:rsidP="007B5D86" w14:paraId="37519F30" w14:textId="56B0ADBD">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Samples, Tests, and Surveys (formerly labeled “Drilling Tests, Logs, and Surveys”)</w:t>
            </w:r>
            <w:r w:rsidR="008D3A29">
              <w:rPr>
                <w:rFonts w:ascii="Times New Roman" w:hAnsi="Times New Roman"/>
                <w:sz w:val="18"/>
                <w:szCs w:val="18"/>
              </w:rPr>
              <w:t xml:space="preserve"> – </w:t>
            </w:r>
            <w:r w:rsidRPr="006A691E">
              <w:rPr>
                <w:rFonts w:ascii="Times New Roman" w:hAnsi="Times New Roman"/>
                <w:sz w:val="18"/>
                <w:szCs w:val="18"/>
              </w:rPr>
              <w:t>43 CFR 3162.4-2</w:t>
            </w:r>
          </w:p>
        </w:tc>
        <w:tc>
          <w:tcPr>
            <w:tcW w:w="1296" w:type="dxa"/>
            <w:vAlign w:val="center"/>
          </w:tcPr>
          <w:p w:rsidR="007B5D86" w:rsidRPr="006A691E" w:rsidP="007B5D86" w14:paraId="5154D505"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110</w:t>
            </w:r>
          </w:p>
        </w:tc>
        <w:tc>
          <w:tcPr>
            <w:tcW w:w="1036" w:type="dxa"/>
            <w:vAlign w:val="center"/>
          </w:tcPr>
          <w:p w:rsidR="007B5D86" w:rsidRPr="006A691E" w:rsidP="007B5D86" w14:paraId="3E7CFFD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1296" w:type="dxa"/>
            <w:vAlign w:val="center"/>
          </w:tcPr>
          <w:p w:rsidR="007B5D86" w:rsidRPr="006A691E" w:rsidP="007B5D86" w14:paraId="5C6F27C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110</w:t>
            </w:r>
          </w:p>
        </w:tc>
        <w:tc>
          <w:tcPr>
            <w:tcW w:w="767" w:type="dxa"/>
            <w:vAlign w:val="center"/>
          </w:tcPr>
          <w:p w:rsidR="007B5D86" w:rsidRPr="006A691E" w:rsidP="007B5D86" w14:paraId="781774BA" w14:textId="39300AF4">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2F55ED3D" w14:textId="28ECB10F">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$5,432 </w:t>
            </w:r>
          </w:p>
        </w:tc>
      </w:tr>
      <w:tr w14:paraId="1C6AA62C" w14:textId="77777777" w:rsidTr="00E8774B">
        <w:tblPrEx>
          <w:tblW w:w="0" w:type="auto"/>
          <w:tblInd w:w="-342" w:type="dxa"/>
          <w:tblLayout w:type="fixed"/>
          <w:tblLook w:val="04A0"/>
        </w:tblPrEx>
        <w:trPr>
          <w:cantSplit/>
        </w:trPr>
        <w:tc>
          <w:tcPr>
            <w:tcW w:w="3371" w:type="dxa"/>
            <w:vAlign w:val="center"/>
          </w:tcPr>
          <w:p w:rsidR="007B5D86" w:rsidRPr="006A691E" w:rsidP="007B5D86" w14:paraId="08E36B15" w14:textId="4B898FFE">
            <w:pPr>
              <w:tabs>
                <w:tab w:val="left" w:pos="360"/>
                <w:tab w:val="left" w:pos="630"/>
                <w:tab w:val="left" w:pos="720"/>
                <w:tab w:val="left" w:pos="1080"/>
              </w:tabs>
              <w:rPr>
                <w:rFonts w:ascii="Times New Roman" w:hAnsi="Times New Roman"/>
                <w:sz w:val="18"/>
                <w:szCs w:val="18"/>
              </w:rPr>
            </w:pPr>
            <w:r w:rsidRPr="00993509">
              <w:rPr>
                <w:rFonts w:ascii="Times New Roman" w:hAnsi="Times New Roman"/>
                <w:sz w:val="18"/>
                <w:szCs w:val="18"/>
              </w:rPr>
              <w:t xml:space="preserve">Environmental Obligations </w:t>
            </w:r>
            <w:r w:rsidR="008D3A29">
              <w:rPr>
                <w:rFonts w:ascii="Times New Roman" w:hAnsi="Times New Roman"/>
                <w:sz w:val="18"/>
                <w:szCs w:val="18"/>
              </w:rPr>
              <w:t>–</w:t>
            </w:r>
            <w:r w:rsidRPr="00993509">
              <w:rPr>
                <w:rFonts w:ascii="Times New Roman" w:hAnsi="Times New Roman"/>
                <w:sz w:val="18"/>
                <w:szCs w:val="18"/>
              </w:rPr>
              <w:t xml:space="preserve"> </w:t>
            </w:r>
            <w:r w:rsidRPr="006A691E">
              <w:rPr>
                <w:rFonts w:ascii="Times New Roman" w:hAnsi="Times New Roman"/>
                <w:sz w:val="18"/>
                <w:szCs w:val="18"/>
              </w:rPr>
              <w:t>Disposal of Produced Water</w:t>
            </w:r>
            <w:r w:rsidR="008D3A29">
              <w:rPr>
                <w:rFonts w:ascii="Times New Roman" w:hAnsi="Times New Roman"/>
                <w:sz w:val="18"/>
                <w:szCs w:val="18"/>
              </w:rPr>
              <w:t xml:space="preserve"> – </w:t>
            </w:r>
            <w:r w:rsidRPr="006A691E">
              <w:rPr>
                <w:rFonts w:ascii="Times New Roman" w:hAnsi="Times New Roman"/>
                <w:sz w:val="18"/>
                <w:szCs w:val="18"/>
              </w:rPr>
              <w:t xml:space="preserve">43 CFR 3162.5-1(b), and </w:t>
            </w:r>
            <w:r w:rsidR="00F72B57">
              <w:rPr>
                <w:rFonts w:ascii="Times New Roman" w:hAnsi="Times New Roman"/>
                <w:sz w:val="18"/>
                <w:szCs w:val="18"/>
              </w:rPr>
              <w:t>3177</w:t>
            </w:r>
          </w:p>
        </w:tc>
        <w:tc>
          <w:tcPr>
            <w:tcW w:w="1296" w:type="dxa"/>
            <w:vAlign w:val="center"/>
          </w:tcPr>
          <w:p w:rsidR="007B5D86" w:rsidRPr="006A691E" w:rsidP="007B5D86" w14:paraId="178FCD50"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1,500</w:t>
            </w:r>
          </w:p>
        </w:tc>
        <w:tc>
          <w:tcPr>
            <w:tcW w:w="1036" w:type="dxa"/>
            <w:vAlign w:val="center"/>
          </w:tcPr>
          <w:p w:rsidR="007B5D86" w:rsidRPr="006A691E" w:rsidP="007B5D86" w14:paraId="02C430E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1296" w:type="dxa"/>
            <w:vAlign w:val="center"/>
          </w:tcPr>
          <w:p w:rsidR="007B5D86" w:rsidRPr="006A691E" w:rsidP="007B5D86" w14:paraId="3B94182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1,500</w:t>
            </w:r>
          </w:p>
        </w:tc>
        <w:tc>
          <w:tcPr>
            <w:tcW w:w="767" w:type="dxa"/>
            <w:vAlign w:val="center"/>
          </w:tcPr>
          <w:p w:rsidR="007B5D86" w:rsidRPr="006A691E" w:rsidP="007B5D86" w14:paraId="7B72E1D4" w14:textId="03210F2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3B6E9583" w14:textId="17813399">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$74,070 </w:t>
            </w:r>
          </w:p>
        </w:tc>
      </w:tr>
      <w:tr w14:paraId="76312E52" w14:textId="77777777" w:rsidTr="00E8774B">
        <w:tblPrEx>
          <w:tblW w:w="0" w:type="auto"/>
          <w:tblInd w:w="-342" w:type="dxa"/>
          <w:tblLayout w:type="fixed"/>
          <w:tblLook w:val="04A0"/>
        </w:tblPrEx>
        <w:trPr>
          <w:cantSplit/>
        </w:trPr>
        <w:tc>
          <w:tcPr>
            <w:tcW w:w="3371" w:type="dxa"/>
            <w:vAlign w:val="center"/>
          </w:tcPr>
          <w:p w:rsidR="007B5D86" w:rsidRPr="006A691E" w:rsidP="007B5D86" w14:paraId="36DA5B07" w14:textId="209EE912">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Report of Spills, Discharges, or Other Undesirable Events</w:t>
            </w:r>
            <w:r w:rsidR="008D3A29">
              <w:rPr>
                <w:rFonts w:ascii="Times New Roman" w:hAnsi="Times New Roman"/>
                <w:sz w:val="18"/>
                <w:szCs w:val="18"/>
              </w:rPr>
              <w:t xml:space="preserve"> – </w:t>
            </w:r>
            <w:r w:rsidRPr="006A691E">
              <w:rPr>
                <w:rFonts w:ascii="Times New Roman" w:hAnsi="Times New Roman"/>
                <w:sz w:val="18"/>
                <w:szCs w:val="18"/>
              </w:rPr>
              <w:t>43 CFR 3162.5-1(c)</w:t>
            </w:r>
          </w:p>
        </w:tc>
        <w:tc>
          <w:tcPr>
            <w:tcW w:w="1296" w:type="dxa"/>
            <w:vAlign w:val="center"/>
          </w:tcPr>
          <w:p w:rsidR="007B5D86" w:rsidRPr="006A691E" w:rsidP="007B5D86" w14:paraId="71E2F41B"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215</w:t>
            </w:r>
          </w:p>
        </w:tc>
        <w:tc>
          <w:tcPr>
            <w:tcW w:w="1036" w:type="dxa"/>
            <w:vAlign w:val="center"/>
          </w:tcPr>
          <w:p w:rsidR="007B5D86" w:rsidRPr="006A691E" w:rsidP="007B5D86" w14:paraId="2ABBA47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1296" w:type="dxa"/>
            <w:vAlign w:val="center"/>
          </w:tcPr>
          <w:p w:rsidR="007B5D86" w:rsidRPr="006A691E" w:rsidP="007B5D86" w14:paraId="7BA188C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215</w:t>
            </w:r>
          </w:p>
        </w:tc>
        <w:tc>
          <w:tcPr>
            <w:tcW w:w="767" w:type="dxa"/>
            <w:vAlign w:val="center"/>
          </w:tcPr>
          <w:p w:rsidR="007B5D86" w:rsidRPr="006A691E" w:rsidP="007B5D86" w14:paraId="10F7DEA9" w14:textId="265017B4">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7F0822EF" w14:textId="28F82B5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$10,617 </w:t>
            </w:r>
          </w:p>
        </w:tc>
      </w:tr>
      <w:tr w14:paraId="04EC99A9" w14:textId="77777777" w:rsidTr="00E8774B">
        <w:tblPrEx>
          <w:tblW w:w="0" w:type="auto"/>
          <w:tblInd w:w="-342" w:type="dxa"/>
          <w:tblLayout w:type="fixed"/>
          <w:tblLook w:val="04A0"/>
        </w:tblPrEx>
        <w:trPr>
          <w:cantSplit/>
        </w:trPr>
        <w:tc>
          <w:tcPr>
            <w:tcW w:w="3371" w:type="dxa"/>
            <w:vAlign w:val="center"/>
          </w:tcPr>
          <w:p w:rsidR="007B5D86" w:rsidRPr="006A691E" w:rsidP="007B5D86" w14:paraId="20899382" w14:textId="4E789FF6">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Contingency Plan</w:t>
            </w:r>
            <w:r w:rsidR="008D3A29">
              <w:rPr>
                <w:rFonts w:ascii="Times New Roman" w:hAnsi="Times New Roman"/>
                <w:sz w:val="18"/>
                <w:szCs w:val="18"/>
              </w:rPr>
              <w:t xml:space="preserve"> – </w:t>
            </w:r>
            <w:r w:rsidRPr="006A691E">
              <w:rPr>
                <w:rFonts w:ascii="Times New Roman" w:hAnsi="Times New Roman"/>
                <w:sz w:val="18"/>
                <w:szCs w:val="18"/>
              </w:rPr>
              <w:t>43 CFR 3162.5-1(d)</w:t>
            </w:r>
          </w:p>
        </w:tc>
        <w:tc>
          <w:tcPr>
            <w:tcW w:w="1296" w:type="dxa"/>
            <w:vAlign w:val="center"/>
          </w:tcPr>
          <w:p w:rsidR="007B5D86" w:rsidRPr="006A691E" w:rsidP="007B5D86" w14:paraId="58EC9D6B"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52</w:t>
            </w:r>
          </w:p>
        </w:tc>
        <w:tc>
          <w:tcPr>
            <w:tcW w:w="1036" w:type="dxa"/>
            <w:vAlign w:val="center"/>
          </w:tcPr>
          <w:p w:rsidR="007B5D86" w:rsidRPr="006A691E" w:rsidP="007B5D86" w14:paraId="085FFEB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1296" w:type="dxa"/>
            <w:vAlign w:val="center"/>
          </w:tcPr>
          <w:p w:rsidR="007B5D86" w:rsidRPr="006A691E" w:rsidP="007B5D86" w14:paraId="65BC95F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52</w:t>
            </w:r>
          </w:p>
        </w:tc>
        <w:tc>
          <w:tcPr>
            <w:tcW w:w="767" w:type="dxa"/>
            <w:vAlign w:val="center"/>
          </w:tcPr>
          <w:p w:rsidR="007B5D86" w:rsidRPr="006A691E" w:rsidP="007B5D86" w14:paraId="4B7C6775" w14:textId="69AA0C83">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0ED10D01" w14:textId="4296A3AC">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$2,568 </w:t>
            </w:r>
          </w:p>
        </w:tc>
      </w:tr>
      <w:tr w14:paraId="4BBB0A0B" w14:textId="77777777" w:rsidTr="00E8774B">
        <w:tblPrEx>
          <w:tblW w:w="0" w:type="auto"/>
          <w:tblInd w:w="-342" w:type="dxa"/>
          <w:tblLayout w:type="fixed"/>
          <w:tblLook w:val="04A0"/>
        </w:tblPrEx>
        <w:trPr>
          <w:cantSplit/>
        </w:trPr>
        <w:tc>
          <w:tcPr>
            <w:tcW w:w="3371" w:type="dxa"/>
            <w:vAlign w:val="center"/>
          </w:tcPr>
          <w:p w:rsidR="007B5D86" w:rsidRPr="006A691E" w:rsidP="007B5D86" w14:paraId="506D36BB" w14:textId="42F9C96F">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Horizontal and Directional Drilling</w:t>
            </w:r>
            <w:r w:rsidR="008D3A29">
              <w:rPr>
                <w:rFonts w:ascii="Times New Roman" w:hAnsi="Times New Roman"/>
                <w:sz w:val="18"/>
                <w:szCs w:val="18"/>
              </w:rPr>
              <w:t xml:space="preserve"> – </w:t>
            </w:r>
            <w:r w:rsidRPr="006A691E">
              <w:rPr>
                <w:rFonts w:ascii="Times New Roman" w:hAnsi="Times New Roman"/>
                <w:sz w:val="18"/>
                <w:szCs w:val="18"/>
              </w:rPr>
              <w:t>43 CFR 3162.5-2(b)</w:t>
            </w:r>
          </w:p>
        </w:tc>
        <w:tc>
          <w:tcPr>
            <w:tcW w:w="1296" w:type="dxa"/>
            <w:vAlign w:val="center"/>
          </w:tcPr>
          <w:p w:rsidR="007B5D86" w:rsidRPr="006A691E" w:rsidP="007B5D86" w14:paraId="08D99441"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2,100</w:t>
            </w:r>
          </w:p>
        </w:tc>
        <w:tc>
          <w:tcPr>
            <w:tcW w:w="1036" w:type="dxa"/>
            <w:vAlign w:val="center"/>
          </w:tcPr>
          <w:p w:rsidR="007B5D86" w:rsidRPr="006A691E" w:rsidP="007B5D86" w14:paraId="1E193FC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2</w:t>
            </w:r>
          </w:p>
        </w:tc>
        <w:tc>
          <w:tcPr>
            <w:tcW w:w="1296" w:type="dxa"/>
            <w:vAlign w:val="center"/>
          </w:tcPr>
          <w:p w:rsidR="007B5D86" w:rsidRPr="006A691E" w:rsidP="007B5D86" w14:paraId="49B1928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4,200</w:t>
            </w:r>
          </w:p>
        </w:tc>
        <w:tc>
          <w:tcPr>
            <w:tcW w:w="767" w:type="dxa"/>
            <w:vAlign w:val="center"/>
          </w:tcPr>
          <w:p w:rsidR="007B5D86" w:rsidRPr="006A691E" w:rsidP="007B5D86" w14:paraId="6D6DBF3D" w14:textId="3BAEF04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3C4F5D4C" w14:textId="504793C5">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$207,396 </w:t>
            </w:r>
          </w:p>
        </w:tc>
      </w:tr>
      <w:tr w14:paraId="7EB59E38" w14:textId="77777777" w:rsidTr="00E8774B">
        <w:tblPrEx>
          <w:tblW w:w="0" w:type="auto"/>
          <w:tblInd w:w="-342" w:type="dxa"/>
          <w:tblLayout w:type="fixed"/>
          <w:tblLook w:val="04A0"/>
        </w:tblPrEx>
        <w:trPr>
          <w:cantSplit/>
        </w:trPr>
        <w:tc>
          <w:tcPr>
            <w:tcW w:w="3371" w:type="dxa"/>
            <w:vAlign w:val="center"/>
          </w:tcPr>
          <w:p w:rsidR="007B5D86" w:rsidRPr="006A691E" w:rsidP="007B5D86" w14:paraId="1B705EEC" w14:textId="691246CE">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Well Markers</w:t>
            </w:r>
            <w:r w:rsidR="008D3A29">
              <w:rPr>
                <w:rFonts w:ascii="Times New Roman" w:hAnsi="Times New Roman"/>
                <w:sz w:val="18"/>
                <w:szCs w:val="18"/>
              </w:rPr>
              <w:t xml:space="preserve"> – </w:t>
            </w:r>
            <w:r w:rsidRPr="006A691E">
              <w:rPr>
                <w:rFonts w:ascii="Times New Roman" w:hAnsi="Times New Roman"/>
                <w:sz w:val="18"/>
                <w:szCs w:val="18"/>
              </w:rPr>
              <w:t>43 CFR 3162.6</w:t>
            </w:r>
          </w:p>
        </w:tc>
        <w:tc>
          <w:tcPr>
            <w:tcW w:w="1296" w:type="dxa"/>
            <w:vAlign w:val="center"/>
          </w:tcPr>
          <w:p w:rsidR="007B5D86" w:rsidRPr="006A691E" w:rsidP="007B5D86" w14:paraId="40F63D94"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1,000</w:t>
            </w:r>
          </w:p>
        </w:tc>
        <w:tc>
          <w:tcPr>
            <w:tcW w:w="1036" w:type="dxa"/>
            <w:vAlign w:val="center"/>
          </w:tcPr>
          <w:p w:rsidR="007B5D86" w:rsidRPr="006A691E" w:rsidP="007B5D86" w14:paraId="41A5394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1296" w:type="dxa"/>
            <w:vAlign w:val="center"/>
          </w:tcPr>
          <w:p w:rsidR="007B5D86" w:rsidRPr="006A691E" w:rsidP="007B5D86" w14:paraId="7A93ECF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1,000</w:t>
            </w:r>
          </w:p>
        </w:tc>
        <w:tc>
          <w:tcPr>
            <w:tcW w:w="767" w:type="dxa"/>
            <w:vAlign w:val="center"/>
          </w:tcPr>
          <w:p w:rsidR="007B5D86" w:rsidRPr="006A691E" w:rsidP="007B5D86" w14:paraId="6F0B2CA1" w14:textId="4145BDB2">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17F720E5" w14:textId="5306366A">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$49,380 </w:t>
            </w:r>
          </w:p>
        </w:tc>
      </w:tr>
      <w:tr w14:paraId="4DE35D0C" w14:textId="77777777" w:rsidTr="00E8774B">
        <w:tblPrEx>
          <w:tblW w:w="0" w:type="auto"/>
          <w:tblInd w:w="-342" w:type="dxa"/>
          <w:tblLayout w:type="fixed"/>
          <w:tblLook w:val="04A0"/>
        </w:tblPrEx>
        <w:trPr>
          <w:cantSplit/>
        </w:trPr>
        <w:tc>
          <w:tcPr>
            <w:tcW w:w="3371" w:type="dxa"/>
            <w:vAlign w:val="center"/>
          </w:tcPr>
          <w:p w:rsidR="007B5D86" w:rsidRPr="006A691E" w:rsidP="007B5D86" w14:paraId="13F2838B" w14:textId="6EA132A4">
            <w:pPr>
              <w:rPr>
                <w:rFonts w:ascii="Times New Roman" w:hAnsi="Times New Roman"/>
                <w:sz w:val="18"/>
                <w:szCs w:val="18"/>
              </w:rPr>
            </w:pPr>
            <w:r w:rsidRPr="006A691E">
              <w:rPr>
                <w:rFonts w:ascii="Times New Roman" w:hAnsi="Times New Roman"/>
                <w:sz w:val="18"/>
                <w:szCs w:val="18"/>
              </w:rPr>
              <w:t>Notice of Staking</w:t>
            </w:r>
            <w:r w:rsidR="008D3A29">
              <w:rPr>
                <w:rFonts w:ascii="Times New Roman" w:hAnsi="Times New Roman"/>
                <w:sz w:val="18"/>
                <w:szCs w:val="18"/>
              </w:rPr>
              <w:t xml:space="preserve"> – </w:t>
            </w:r>
            <w:r w:rsidRPr="006A691E">
              <w:rPr>
                <w:rFonts w:ascii="Times New Roman" w:hAnsi="Times New Roman"/>
                <w:sz w:val="18"/>
                <w:szCs w:val="18"/>
              </w:rPr>
              <w:t xml:space="preserve">43 CFR </w:t>
            </w:r>
            <w:r w:rsidR="00F72B57">
              <w:rPr>
                <w:rFonts w:ascii="Times New Roman" w:hAnsi="Times New Roman"/>
                <w:sz w:val="18"/>
                <w:szCs w:val="18"/>
              </w:rPr>
              <w:t>3171.5(c)</w:t>
            </w:r>
          </w:p>
        </w:tc>
        <w:tc>
          <w:tcPr>
            <w:tcW w:w="1296" w:type="dxa"/>
            <w:vAlign w:val="center"/>
          </w:tcPr>
          <w:p w:rsidR="007B5D86" w:rsidRPr="006A691E" w:rsidP="007B5D86" w14:paraId="59AD1980" w14:textId="77777777">
            <w:pPr>
              <w:jc w:val="right"/>
              <w:rPr>
                <w:rFonts w:ascii="Times New Roman" w:hAnsi="Times New Roman"/>
                <w:sz w:val="18"/>
                <w:szCs w:val="18"/>
              </w:rPr>
            </w:pPr>
            <w:r w:rsidRPr="006A691E">
              <w:rPr>
                <w:rFonts w:ascii="Times New Roman" w:hAnsi="Times New Roman"/>
                <w:sz w:val="18"/>
                <w:szCs w:val="18"/>
              </w:rPr>
              <w:t>300</w:t>
            </w:r>
          </w:p>
        </w:tc>
        <w:tc>
          <w:tcPr>
            <w:tcW w:w="1036" w:type="dxa"/>
            <w:vAlign w:val="center"/>
          </w:tcPr>
          <w:p w:rsidR="007B5D86" w:rsidRPr="006A691E" w:rsidP="007B5D86" w14:paraId="60B8319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8</w:t>
            </w:r>
          </w:p>
        </w:tc>
        <w:tc>
          <w:tcPr>
            <w:tcW w:w="1296" w:type="dxa"/>
            <w:vAlign w:val="center"/>
          </w:tcPr>
          <w:p w:rsidR="007B5D86" w:rsidRPr="006A691E" w:rsidP="007B5D86" w14:paraId="1552815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2.400</w:t>
            </w:r>
          </w:p>
        </w:tc>
        <w:tc>
          <w:tcPr>
            <w:tcW w:w="767" w:type="dxa"/>
            <w:vAlign w:val="center"/>
          </w:tcPr>
          <w:p w:rsidR="007B5D86" w:rsidRPr="006A691E" w:rsidP="007B5D86" w14:paraId="1304D158" w14:textId="2B8B3BF1">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19397FAA" w14:textId="49618C4C">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$119 </w:t>
            </w:r>
          </w:p>
        </w:tc>
      </w:tr>
      <w:tr w14:paraId="600AB654" w14:textId="77777777" w:rsidTr="00E8774B">
        <w:tblPrEx>
          <w:tblW w:w="0" w:type="auto"/>
          <w:tblInd w:w="-342" w:type="dxa"/>
          <w:tblLayout w:type="fixed"/>
          <w:tblLook w:val="04A0"/>
        </w:tblPrEx>
        <w:trPr>
          <w:cantSplit/>
        </w:trPr>
        <w:tc>
          <w:tcPr>
            <w:tcW w:w="3371" w:type="dxa"/>
            <w:vAlign w:val="center"/>
          </w:tcPr>
          <w:p w:rsidR="007B5D86" w:rsidRPr="006A691E" w:rsidP="00CD6D47" w14:paraId="0157934A" w14:textId="7C2F91F8">
            <w:pPr>
              <w:widowControl/>
              <w:rPr>
                <w:rFonts w:ascii="Times New Roman" w:hAnsi="Times New Roman"/>
                <w:sz w:val="18"/>
                <w:szCs w:val="18"/>
              </w:rPr>
            </w:pPr>
            <w:r w:rsidRPr="006A691E">
              <w:rPr>
                <w:rFonts w:ascii="Times New Roman" w:hAnsi="Times New Roman"/>
                <w:sz w:val="18"/>
                <w:szCs w:val="18"/>
              </w:rPr>
              <w:t>Waiver Request</w:t>
            </w:r>
            <w:r w:rsidR="008D3A29">
              <w:rPr>
                <w:rFonts w:ascii="Times New Roman" w:hAnsi="Times New Roman"/>
                <w:sz w:val="18"/>
                <w:szCs w:val="18"/>
              </w:rPr>
              <w:t xml:space="preserve"> – </w:t>
            </w:r>
            <w:r w:rsidRPr="006A691E">
              <w:rPr>
                <w:rFonts w:ascii="Times New Roman" w:hAnsi="Times New Roman"/>
                <w:sz w:val="18"/>
                <w:szCs w:val="18"/>
              </w:rPr>
              <w:t xml:space="preserve">43 CFR </w:t>
            </w:r>
            <w:r w:rsidR="00F72B57">
              <w:rPr>
                <w:rFonts w:ascii="Times New Roman" w:hAnsi="Times New Roman"/>
                <w:sz w:val="18"/>
                <w:szCs w:val="18"/>
              </w:rPr>
              <w:t>3171.16</w:t>
            </w:r>
          </w:p>
        </w:tc>
        <w:tc>
          <w:tcPr>
            <w:tcW w:w="1296" w:type="dxa"/>
            <w:vAlign w:val="center"/>
          </w:tcPr>
          <w:p w:rsidR="007B5D86" w:rsidRPr="006A691E" w:rsidP="007B5D86" w14:paraId="17BA3F73" w14:textId="77777777">
            <w:pPr>
              <w:jc w:val="right"/>
              <w:rPr>
                <w:rFonts w:ascii="Times New Roman" w:hAnsi="Times New Roman"/>
                <w:sz w:val="18"/>
                <w:szCs w:val="18"/>
              </w:rPr>
            </w:pPr>
            <w:r w:rsidRPr="006A691E">
              <w:rPr>
                <w:rFonts w:ascii="Times New Roman" w:hAnsi="Times New Roman"/>
                <w:sz w:val="18"/>
                <w:szCs w:val="18"/>
              </w:rPr>
              <w:t>150</w:t>
            </w:r>
          </w:p>
        </w:tc>
        <w:tc>
          <w:tcPr>
            <w:tcW w:w="1036" w:type="dxa"/>
            <w:vAlign w:val="center"/>
          </w:tcPr>
          <w:p w:rsidR="007B5D86" w:rsidRPr="006A691E" w:rsidP="007B5D86" w14:paraId="5F20CFC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4</w:t>
            </w:r>
          </w:p>
        </w:tc>
        <w:tc>
          <w:tcPr>
            <w:tcW w:w="1296" w:type="dxa"/>
            <w:vAlign w:val="center"/>
          </w:tcPr>
          <w:p w:rsidR="007B5D86" w:rsidRPr="006A691E" w:rsidP="007B5D86" w14:paraId="08D0090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600</w:t>
            </w:r>
          </w:p>
        </w:tc>
        <w:tc>
          <w:tcPr>
            <w:tcW w:w="767" w:type="dxa"/>
            <w:vAlign w:val="center"/>
          </w:tcPr>
          <w:p w:rsidR="007B5D86" w:rsidRPr="006A691E" w:rsidP="007B5D86" w14:paraId="23583F1F" w14:textId="17876412">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2FF834B4" w14:textId="1FA2BCD5">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$29,628 </w:t>
            </w:r>
          </w:p>
        </w:tc>
      </w:tr>
      <w:tr w14:paraId="15204F2C" w14:textId="77777777" w:rsidTr="00E8774B">
        <w:tblPrEx>
          <w:tblW w:w="0" w:type="auto"/>
          <w:tblInd w:w="-342" w:type="dxa"/>
          <w:tblLayout w:type="fixed"/>
          <w:tblLook w:val="04A0"/>
        </w:tblPrEx>
        <w:trPr>
          <w:cantSplit/>
        </w:trPr>
        <w:tc>
          <w:tcPr>
            <w:tcW w:w="3371" w:type="dxa"/>
            <w:vAlign w:val="center"/>
          </w:tcPr>
          <w:p w:rsidR="007B5D86" w:rsidRPr="006A691E" w:rsidP="007B5D86" w14:paraId="583D0282" w14:textId="1AEB87C6">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Application for Suspension or Other Relief</w:t>
            </w:r>
            <w:r w:rsidR="008D3A29">
              <w:rPr>
                <w:rFonts w:ascii="Times New Roman" w:hAnsi="Times New Roman"/>
                <w:sz w:val="18"/>
                <w:szCs w:val="18"/>
              </w:rPr>
              <w:t xml:space="preserve"> – </w:t>
            </w:r>
            <w:r w:rsidRPr="006A691E">
              <w:rPr>
                <w:rFonts w:ascii="Times New Roman" w:hAnsi="Times New Roman"/>
                <w:sz w:val="18"/>
                <w:szCs w:val="18"/>
              </w:rPr>
              <w:t>43 CFR 3165.1</w:t>
            </w:r>
          </w:p>
        </w:tc>
        <w:tc>
          <w:tcPr>
            <w:tcW w:w="1296" w:type="dxa"/>
            <w:vAlign w:val="center"/>
          </w:tcPr>
          <w:p w:rsidR="007B5D86" w:rsidRPr="006A691E" w:rsidP="007B5D86" w14:paraId="37962552"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w:t>
            </w:r>
          </w:p>
        </w:tc>
        <w:tc>
          <w:tcPr>
            <w:tcW w:w="1036" w:type="dxa"/>
            <w:vAlign w:val="center"/>
          </w:tcPr>
          <w:p w:rsidR="007B5D86" w:rsidRPr="006A691E" w:rsidP="007B5D86" w14:paraId="16228A7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16</w:t>
            </w:r>
          </w:p>
        </w:tc>
        <w:tc>
          <w:tcPr>
            <w:tcW w:w="1296" w:type="dxa"/>
            <w:vAlign w:val="center"/>
          </w:tcPr>
          <w:p w:rsidR="007B5D86" w:rsidRPr="006A691E" w:rsidP="007B5D86" w14:paraId="4625C7C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1,600</w:t>
            </w:r>
          </w:p>
        </w:tc>
        <w:tc>
          <w:tcPr>
            <w:tcW w:w="767" w:type="dxa"/>
            <w:vAlign w:val="center"/>
          </w:tcPr>
          <w:p w:rsidR="007B5D86" w:rsidRPr="006A691E" w:rsidP="007B5D86" w14:paraId="2456F613" w14:textId="4016C002">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326CDB28" w14:textId="5E98A97B">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 xml:space="preserve">$79,008 </w:t>
            </w:r>
          </w:p>
        </w:tc>
      </w:tr>
      <w:tr w14:paraId="4737CB09" w14:textId="77777777" w:rsidTr="00E8774B">
        <w:tblPrEx>
          <w:tblW w:w="0" w:type="auto"/>
          <w:tblInd w:w="-342" w:type="dxa"/>
          <w:tblLayout w:type="fixed"/>
          <w:tblLook w:val="04A0"/>
        </w:tblPrEx>
        <w:trPr>
          <w:cantSplit/>
        </w:trPr>
        <w:tc>
          <w:tcPr>
            <w:tcW w:w="3371" w:type="dxa"/>
            <w:vAlign w:val="center"/>
          </w:tcPr>
          <w:p w:rsidR="007B5D86" w:rsidRPr="006A691E" w:rsidP="007B5D86" w14:paraId="30A03EC8" w14:textId="22CB29C0">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State Director Review</w:t>
            </w:r>
            <w:r w:rsidR="008D3A29">
              <w:rPr>
                <w:rFonts w:ascii="Times New Roman" w:hAnsi="Times New Roman"/>
                <w:sz w:val="18"/>
                <w:szCs w:val="18"/>
              </w:rPr>
              <w:t xml:space="preserve"> – </w:t>
            </w:r>
            <w:r w:rsidRPr="006A691E">
              <w:rPr>
                <w:rFonts w:ascii="Times New Roman" w:hAnsi="Times New Roman"/>
                <w:sz w:val="18"/>
                <w:szCs w:val="18"/>
              </w:rPr>
              <w:t>43 CFR 3165.3(b)</w:t>
            </w:r>
          </w:p>
        </w:tc>
        <w:tc>
          <w:tcPr>
            <w:tcW w:w="1296" w:type="dxa"/>
            <w:vAlign w:val="center"/>
          </w:tcPr>
          <w:p w:rsidR="007B5D86" w:rsidRPr="006A691E" w:rsidP="007B5D86" w14:paraId="0E9546F7" w14:textId="124FFB68">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14</w:t>
            </w:r>
          </w:p>
        </w:tc>
        <w:tc>
          <w:tcPr>
            <w:tcW w:w="1036" w:type="dxa"/>
            <w:vAlign w:val="center"/>
          </w:tcPr>
          <w:p w:rsidR="007B5D86" w:rsidRPr="006A691E" w:rsidP="007B5D86" w14:paraId="0FD0301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3</w:t>
            </w:r>
          </w:p>
        </w:tc>
        <w:tc>
          <w:tcPr>
            <w:tcW w:w="1296" w:type="dxa"/>
            <w:vAlign w:val="center"/>
          </w:tcPr>
          <w:p w:rsidR="007B5D86" w:rsidRPr="006A691E" w:rsidP="007B5D86" w14:paraId="40D1012C" w14:textId="294C761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42</w:t>
            </w:r>
          </w:p>
        </w:tc>
        <w:tc>
          <w:tcPr>
            <w:tcW w:w="767" w:type="dxa"/>
            <w:vAlign w:val="center"/>
          </w:tcPr>
          <w:p w:rsidR="007B5D86" w:rsidRPr="006A691E" w:rsidP="007B5D86" w14:paraId="51DAE95B" w14:textId="43D0F2C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34F38">
              <w:rPr>
                <w:rFonts w:ascii="Times New Roman" w:hAnsi="Times New Roman"/>
                <w:sz w:val="18"/>
                <w:szCs w:val="18"/>
              </w:rPr>
              <w:t>$49.38</w:t>
            </w:r>
          </w:p>
        </w:tc>
        <w:tc>
          <w:tcPr>
            <w:tcW w:w="1571" w:type="dxa"/>
            <w:tcBorders>
              <w:top w:val="nil"/>
              <w:left w:val="nil"/>
              <w:bottom w:val="single" w:sz="8" w:space="0" w:color="000000" w:themeColor="text1"/>
              <w:right w:val="single" w:sz="8" w:space="0" w:color="000000" w:themeColor="text1"/>
            </w:tcBorders>
            <w:shd w:val="clear" w:color="auto" w:fill="auto"/>
            <w:vAlign w:val="center"/>
          </w:tcPr>
          <w:p w:rsidR="007B5D86" w:rsidRPr="007B5D86" w:rsidP="007B5D86" w14:paraId="2D26DEA2" w14:textId="4D36F925">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B5D86">
              <w:rPr>
                <w:rFonts w:ascii="Times New Roman" w:hAnsi="Times New Roman"/>
                <w:color w:val="000000"/>
                <w:sz w:val="18"/>
                <w:szCs w:val="18"/>
              </w:rPr>
              <w:t>$</w:t>
            </w:r>
            <w:r w:rsidR="00DF02AA">
              <w:rPr>
                <w:rFonts w:ascii="Times New Roman" w:hAnsi="Times New Roman"/>
                <w:color w:val="000000"/>
                <w:sz w:val="18"/>
                <w:szCs w:val="18"/>
              </w:rPr>
              <w:t>2,074</w:t>
            </w:r>
            <w:r w:rsidRPr="007B5D86">
              <w:rPr>
                <w:rFonts w:ascii="Times New Roman" w:hAnsi="Times New Roman"/>
                <w:color w:val="000000"/>
                <w:sz w:val="18"/>
                <w:szCs w:val="18"/>
              </w:rPr>
              <w:t xml:space="preserve"> </w:t>
            </w:r>
          </w:p>
        </w:tc>
      </w:tr>
      <w:tr w14:paraId="7CF76878" w14:textId="77777777" w:rsidTr="00E8774B">
        <w:tblPrEx>
          <w:tblW w:w="0" w:type="auto"/>
          <w:tblInd w:w="-342" w:type="dxa"/>
          <w:tblLayout w:type="fixed"/>
          <w:tblLook w:val="04A0"/>
        </w:tblPrEx>
        <w:trPr>
          <w:cantSplit/>
        </w:trPr>
        <w:tc>
          <w:tcPr>
            <w:tcW w:w="3371" w:type="dxa"/>
          </w:tcPr>
          <w:p w:rsidR="007B5D86" w:rsidRPr="006A691E" w:rsidP="007B5D86" w14:paraId="54E473E7" w14:textId="77777777">
            <w:pPr>
              <w:contextualSpacing/>
              <w:jc w:val="right"/>
              <w:rPr>
                <w:rFonts w:ascii="Times New Roman" w:hAnsi="Times New Roman"/>
                <w:b/>
                <w:bCs/>
                <w:sz w:val="18"/>
                <w:szCs w:val="18"/>
              </w:rPr>
            </w:pPr>
            <w:r w:rsidRPr="006A691E">
              <w:rPr>
                <w:rFonts w:ascii="Times New Roman" w:hAnsi="Times New Roman"/>
                <w:b/>
                <w:bCs/>
                <w:sz w:val="18"/>
                <w:szCs w:val="18"/>
              </w:rPr>
              <w:t>Totals:</w:t>
            </w:r>
          </w:p>
        </w:tc>
        <w:tc>
          <w:tcPr>
            <w:tcW w:w="1296" w:type="dxa"/>
          </w:tcPr>
          <w:p w:rsidR="007B5D86" w:rsidRPr="006A691E" w:rsidP="007B5D86" w14:paraId="5B3F41AE" w14:textId="1BF3B483">
            <w:pPr>
              <w:contextualSpacing/>
              <w:jc w:val="right"/>
              <w:rPr>
                <w:rFonts w:ascii="Times New Roman" w:hAnsi="Times New Roman"/>
                <w:b/>
                <w:bCs/>
                <w:sz w:val="18"/>
                <w:szCs w:val="18"/>
              </w:rPr>
            </w:pPr>
            <w:r w:rsidRPr="00583BDD">
              <w:rPr>
                <w:rFonts w:ascii="Times New Roman" w:hAnsi="Times New Roman"/>
                <w:b/>
                <w:bCs/>
                <w:sz w:val="18"/>
                <w:szCs w:val="18"/>
              </w:rPr>
              <w:t>33,621</w:t>
            </w:r>
          </w:p>
        </w:tc>
        <w:tc>
          <w:tcPr>
            <w:tcW w:w="1036" w:type="dxa"/>
            <w:vAlign w:val="center"/>
          </w:tcPr>
          <w:p w:rsidR="007B5D86" w:rsidRPr="006A691E" w:rsidP="007B5D86" w14:paraId="24C7851B" w14:textId="1915AFA6">
            <w:pPr>
              <w:contextualSpacing/>
              <w:jc w:val="center"/>
              <w:rPr>
                <w:rFonts w:ascii="Times New Roman" w:hAnsi="Times New Roman"/>
                <w:b/>
                <w:bCs/>
                <w:sz w:val="18"/>
                <w:szCs w:val="18"/>
              </w:rPr>
            </w:pPr>
          </w:p>
        </w:tc>
        <w:tc>
          <w:tcPr>
            <w:tcW w:w="1296" w:type="dxa"/>
            <w:vAlign w:val="center"/>
          </w:tcPr>
          <w:p w:rsidR="007B5D86" w:rsidRPr="006A691E" w:rsidP="007B5D86" w14:paraId="154A2EEF" w14:textId="6CDF3063">
            <w:pPr>
              <w:contextualSpacing/>
              <w:jc w:val="right"/>
              <w:rPr>
                <w:rFonts w:ascii="Times New Roman" w:hAnsi="Times New Roman"/>
                <w:b/>
                <w:bCs/>
                <w:sz w:val="18"/>
                <w:szCs w:val="18"/>
              </w:rPr>
            </w:pPr>
            <w:r w:rsidRPr="001C36B4">
              <w:rPr>
                <w:rFonts w:ascii="Times New Roman" w:hAnsi="Times New Roman"/>
                <w:b/>
                <w:bCs/>
                <w:sz w:val="18"/>
                <w:szCs w:val="18"/>
              </w:rPr>
              <w:t>62,811</w:t>
            </w:r>
          </w:p>
        </w:tc>
        <w:tc>
          <w:tcPr>
            <w:tcW w:w="767" w:type="dxa"/>
          </w:tcPr>
          <w:p w:rsidR="007B5D86" w:rsidRPr="006A691E" w:rsidP="7BC9EB18" w14:paraId="2332A0D1" w14:textId="3D3614C4">
            <w:pPr>
              <w:tabs>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p>
        </w:tc>
        <w:tc>
          <w:tcPr>
            <w:tcW w:w="1571" w:type="dxa"/>
            <w:vAlign w:val="center"/>
          </w:tcPr>
          <w:p w:rsidR="007B5D86" w:rsidRPr="006A691E" w:rsidP="007B5D86" w14:paraId="59F73D4C" w14:textId="2755F4BB">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1C36B4">
              <w:rPr>
                <w:rFonts w:ascii="Times New Roman" w:hAnsi="Times New Roman"/>
                <w:b/>
                <w:bCs/>
                <w:sz w:val="18"/>
                <w:szCs w:val="18"/>
              </w:rPr>
              <w:t>$3,101,628</w:t>
            </w:r>
          </w:p>
        </w:tc>
      </w:tr>
    </w:tbl>
    <w:p w:rsidR="00430694" w:rsidRPr="00AD6F6E" w:rsidP="00430694" w14:paraId="3A6FB7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407C8" w:rsidRPr="00874E21" w:rsidP="00430694" w14:paraId="6AF10F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874E21">
        <w:rPr>
          <w:rFonts w:ascii="Times New Roman" w:hAnsi="Times New Roman"/>
          <w:b/>
          <w:sz w:val="20"/>
          <w:szCs w:val="20"/>
        </w:rPr>
        <w:t>15.</w:t>
      </w:r>
      <w:r w:rsidRPr="00874E21">
        <w:rPr>
          <w:rFonts w:ascii="Times New Roman" w:hAnsi="Times New Roman"/>
          <w:b/>
          <w:sz w:val="20"/>
          <w:szCs w:val="20"/>
        </w:rPr>
        <w:tab/>
        <w:t>Explain the reasons for any program changes or adjustments in hour or cost burden.</w:t>
      </w:r>
    </w:p>
    <w:p w:rsidR="005C6DEE" w:rsidRPr="00874E21" w:rsidP="005C6DEE" w14:paraId="3CE46931" w14:textId="2091233A">
      <w:pPr>
        <w:tabs>
          <w:tab w:val="left" w:pos="360"/>
          <w:tab w:val="left" w:pos="630"/>
        </w:tabs>
        <w:rPr>
          <w:rFonts w:ascii="Times New Roman" w:hAnsi="Times New Roman"/>
          <w:b/>
          <w:sz w:val="20"/>
          <w:szCs w:val="20"/>
        </w:rPr>
      </w:pPr>
    </w:p>
    <w:p w:rsidR="000D31E3" w:rsidRPr="00874E21" w:rsidP="7BC9EB18" w14:paraId="3F95A2BD" w14:textId="15DF03E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74E21">
        <w:rPr>
          <w:rFonts w:ascii="Times New Roman" w:hAnsi="Times New Roman"/>
          <w:sz w:val="20"/>
          <w:szCs w:val="20"/>
        </w:rPr>
        <w:t xml:space="preserve">Currently, there are </w:t>
      </w:r>
      <w:r w:rsidRPr="00874E21" w:rsidR="00153C1D">
        <w:rPr>
          <w:rFonts w:ascii="Times New Roman" w:hAnsi="Times New Roman"/>
          <w:sz w:val="20"/>
          <w:szCs w:val="20"/>
        </w:rPr>
        <w:t xml:space="preserve">301,663 </w:t>
      </w:r>
      <w:r w:rsidRPr="00874E21">
        <w:rPr>
          <w:rFonts w:ascii="Times New Roman" w:hAnsi="Times New Roman"/>
          <w:sz w:val="20"/>
          <w:szCs w:val="20"/>
        </w:rPr>
        <w:t xml:space="preserve">annual responses, </w:t>
      </w:r>
      <w:r w:rsidRPr="00874E21" w:rsidR="00153C1D">
        <w:rPr>
          <w:rFonts w:ascii="Times New Roman" w:hAnsi="Times New Roman"/>
          <w:sz w:val="20"/>
          <w:szCs w:val="20"/>
        </w:rPr>
        <w:t xml:space="preserve">1,835,888 </w:t>
      </w:r>
      <w:r w:rsidRPr="00874E21">
        <w:rPr>
          <w:rFonts w:ascii="Times New Roman" w:hAnsi="Times New Roman"/>
          <w:sz w:val="20"/>
          <w:szCs w:val="20"/>
        </w:rPr>
        <w:t>annual burden hours, and $</w:t>
      </w:r>
      <w:r w:rsidRPr="00874E21" w:rsidR="002B2EEB">
        <w:rPr>
          <w:rFonts w:ascii="Times New Roman" w:hAnsi="Times New Roman"/>
          <w:sz w:val="20"/>
          <w:szCs w:val="20"/>
        </w:rPr>
        <w:t>31,080,000</w:t>
      </w:r>
      <w:r w:rsidRPr="00874E21">
        <w:rPr>
          <w:rFonts w:ascii="Times New Roman" w:hAnsi="Times New Roman"/>
          <w:sz w:val="20"/>
          <w:szCs w:val="20"/>
        </w:rPr>
        <w:t xml:space="preserve"> annual non-hour cost burdens inventoried under </w:t>
      </w:r>
      <w:r w:rsidRPr="00874E21" w:rsidR="006B1F29">
        <w:rPr>
          <w:rFonts w:ascii="Times New Roman" w:hAnsi="Times New Roman"/>
          <w:sz w:val="20"/>
          <w:szCs w:val="20"/>
        </w:rPr>
        <w:t>the OMB</w:t>
      </w:r>
      <w:r w:rsidRPr="00874E21">
        <w:rPr>
          <w:rFonts w:ascii="Times New Roman" w:hAnsi="Times New Roman"/>
          <w:sz w:val="20"/>
          <w:szCs w:val="20"/>
        </w:rPr>
        <w:t xml:space="preserve"> Control Number 1004-01</w:t>
      </w:r>
      <w:r w:rsidRPr="00874E21" w:rsidR="002B2EEB">
        <w:rPr>
          <w:rFonts w:ascii="Times New Roman" w:hAnsi="Times New Roman"/>
          <w:sz w:val="20"/>
          <w:szCs w:val="20"/>
        </w:rPr>
        <w:t>37</w:t>
      </w:r>
      <w:r w:rsidRPr="00874E21">
        <w:rPr>
          <w:rFonts w:ascii="Times New Roman" w:hAnsi="Times New Roman"/>
          <w:sz w:val="20"/>
          <w:szCs w:val="20"/>
        </w:rPr>
        <w:t xml:space="preserve">. </w:t>
      </w:r>
      <w:r w:rsidRPr="00874E21" w:rsidR="005E1F90">
        <w:rPr>
          <w:rFonts w:ascii="Times New Roman" w:hAnsi="Times New Roman"/>
          <w:sz w:val="20"/>
          <w:szCs w:val="20"/>
        </w:rPr>
        <w:t xml:space="preserve">This rule will </w:t>
      </w:r>
      <w:r w:rsidRPr="00874E21" w:rsidR="000D1193">
        <w:rPr>
          <w:rFonts w:ascii="Times New Roman" w:hAnsi="Times New Roman"/>
          <w:sz w:val="20"/>
          <w:szCs w:val="20"/>
        </w:rPr>
        <w:t xml:space="preserve">create a new OMB Control Number and </w:t>
      </w:r>
      <w:r w:rsidRPr="00874E21" w:rsidR="129E1F64">
        <w:rPr>
          <w:rFonts w:ascii="Times New Roman" w:hAnsi="Times New Roman"/>
          <w:sz w:val="20"/>
          <w:szCs w:val="20"/>
        </w:rPr>
        <w:t>removes</w:t>
      </w:r>
      <w:r w:rsidRPr="00874E21" w:rsidR="00001C92">
        <w:rPr>
          <w:rFonts w:ascii="Times New Roman" w:hAnsi="Times New Roman"/>
          <w:sz w:val="20"/>
          <w:szCs w:val="20"/>
        </w:rPr>
        <w:t xml:space="preserve"> </w:t>
      </w:r>
      <w:r w:rsidRPr="00874E21" w:rsidR="00BB6678">
        <w:rPr>
          <w:rFonts w:ascii="Times New Roman" w:hAnsi="Times New Roman"/>
          <w:sz w:val="20"/>
          <w:szCs w:val="20"/>
        </w:rPr>
        <w:t>28,1</w:t>
      </w:r>
      <w:r w:rsidRPr="00874E21" w:rsidR="0076575D">
        <w:rPr>
          <w:rFonts w:ascii="Times New Roman" w:hAnsi="Times New Roman"/>
          <w:sz w:val="20"/>
          <w:szCs w:val="20"/>
        </w:rPr>
        <w:t xml:space="preserve">21 </w:t>
      </w:r>
      <w:r w:rsidRPr="00874E21" w:rsidR="00001C92">
        <w:rPr>
          <w:rFonts w:ascii="Times New Roman" w:hAnsi="Times New Roman"/>
          <w:sz w:val="20"/>
          <w:szCs w:val="20"/>
        </w:rPr>
        <w:t xml:space="preserve">annual responses, </w:t>
      </w:r>
      <w:r w:rsidRPr="00874E21" w:rsidR="00477A12">
        <w:rPr>
          <w:rFonts w:ascii="Times New Roman" w:hAnsi="Times New Roman"/>
          <w:sz w:val="20"/>
          <w:szCs w:val="20"/>
        </w:rPr>
        <w:t>20</w:t>
      </w:r>
      <w:r w:rsidRPr="00874E21" w:rsidR="0076575D">
        <w:rPr>
          <w:rFonts w:ascii="Times New Roman" w:hAnsi="Times New Roman"/>
          <w:sz w:val="20"/>
          <w:szCs w:val="20"/>
        </w:rPr>
        <w:t>8</w:t>
      </w:r>
      <w:r w:rsidRPr="00874E21" w:rsidR="00477A12">
        <w:rPr>
          <w:rFonts w:ascii="Times New Roman" w:hAnsi="Times New Roman"/>
          <w:sz w:val="20"/>
          <w:szCs w:val="20"/>
        </w:rPr>
        <w:t>,</w:t>
      </w:r>
      <w:r w:rsidRPr="00874E21" w:rsidR="0076575D">
        <w:rPr>
          <w:rFonts w:ascii="Times New Roman" w:hAnsi="Times New Roman"/>
          <w:sz w:val="20"/>
          <w:szCs w:val="20"/>
        </w:rPr>
        <w:t>928</w:t>
      </w:r>
      <w:r w:rsidRPr="00874E21" w:rsidR="00477A12">
        <w:rPr>
          <w:rFonts w:ascii="Times New Roman" w:hAnsi="Times New Roman"/>
          <w:sz w:val="20"/>
          <w:szCs w:val="20"/>
        </w:rPr>
        <w:t xml:space="preserve"> </w:t>
      </w:r>
      <w:r w:rsidRPr="00874E21" w:rsidR="00001C92">
        <w:rPr>
          <w:rFonts w:ascii="Times New Roman" w:hAnsi="Times New Roman"/>
          <w:sz w:val="20"/>
          <w:szCs w:val="20"/>
        </w:rPr>
        <w:t xml:space="preserve">annual burden hours, and $31,080,000 annual non-hour cost burdens inventoried under OMB Control Number 1004-0137 into this OMB Control Number. </w:t>
      </w:r>
      <w:r w:rsidRPr="00874E21" w:rsidR="44E301FE">
        <w:rPr>
          <w:rFonts w:ascii="Times New Roman" w:hAnsi="Times New Roman"/>
          <w:color w:val="000000" w:themeColor="text1"/>
          <w:sz w:val="20"/>
          <w:szCs w:val="20"/>
        </w:rPr>
        <w:t xml:space="preserve">This way the Measurement regulations are under a separate OMB Control Number from the information collection activities set forth in the regulations at 43 CFR 3160, 3171, 3172, 3176, and 3177. </w:t>
      </w:r>
      <w:r w:rsidRPr="00874E21" w:rsidR="44E301FE">
        <w:rPr>
          <w:rFonts w:ascii="Times New Roman" w:hAnsi="Times New Roman"/>
          <w:sz w:val="20"/>
          <w:szCs w:val="20"/>
        </w:rPr>
        <w:t xml:space="preserve"> </w:t>
      </w:r>
      <w:r w:rsidRPr="00874E21" w:rsidR="0C4FCCFC">
        <w:rPr>
          <w:rFonts w:ascii="Times New Roman" w:hAnsi="Times New Roman"/>
          <w:sz w:val="20"/>
          <w:szCs w:val="20"/>
        </w:rPr>
        <w:t xml:space="preserve">This </w:t>
      </w:r>
      <w:r w:rsidRPr="00874E21" w:rsidR="04627834">
        <w:rPr>
          <w:rFonts w:ascii="Times New Roman" w:hAnsi="Times New Roman"/>
          <w:sz w:val="20"/>
          <w:szCs w:val="20"/>
        </w:rPr>
        <w:t>new</w:t>
      </w:r>
      <w:r w:rsidRPr="00874E21" w:rsidR="0C4FCCFC">
        <w:rPr>
          <w:rFonts w:ascii="Times New Roman" w:hAnsi="Times New Roman"/>
          <w:sz w:val="20"/>
          <w:szCs w:val="20"/>
        </w:rPr>
        <w:t xml:space="preserve"> OMB control number</w:t>
      </w:r>
      <w:r w:rsidRPr="00874E21" w:rsidR="1BD0FB3E">
        <w:rPr>
          <w:rFonts w:ascii="Times New Roman" w:hAnsi="Times New Roman"/>
          <w:sz w:val="20"/>
          <w:szCs w:val="20"/>
        </w:rPr>
        <w:t xml:space="preserve"> is</w:t>
      </w:r>
      <w:r w:rsidRPr="00874E21" w:rsidR="0077587F">
        <w:rPr>
          <w:rFonts w:ascii="Times New Roman" w:hAnsi="Times New Roman"/>
          <w:sz w:val="20"/>
          <w:szCs w:val="20"/>
        </w:rPr>
        <w:t xml:space="preserve"> </w:t>
      </w:r>
      <w:r w:rsidRPr="00874E21">
        <w:rPr>
          <w:rFonts w:ascii="Times New Roman" w:hAnsi="Times New Roman"/>
          <w:sz w:val="20"/>
          <w:szCs w:val="20"/>
        </w:rPr>
        <w:t xml:space="preserve">estimated to result in </w:t>
      </w:r>
      <w:r w:rsidRPr="00874E21" w:rsidR="001A784F">
        <w:rPr>
          <w:rFonts w:ascii="Times New Roman" w:hAnsi="Times New Roman"/>
          <w:sz w:val="20"/>
          <w:szCs w:val="20"/>
        </w:rPr>
        <w:t>33,1</w:t>
      </w:r>
      <w:r w:rsidRPr="00874E21" w:rsidR="0077587F">
        <w:rPr>
          <w:rFonts w:ascii="Times New Roman" w:hAnsi="Times New Roman"/>
          <w:sz w:val="20"/>
          <w:szCs w:val="20"/>
        </w:rPr>
        <w:t>21</w:t>
      </w:r>
      <w:r w:rsidRPr="00874E21">
        <w:rPr>
          <w:rFonts w:ascii="Times New Roman" w:hAnsi="Times New Roman"/>
          <w:sz w:val="20"/>
          <w:szCs w:val="20"/>
        </w:rPr>
        <w:t xml:space="preserve"> annual responses, </w:t>
      </w:r>
      <w:r w:rsidRPr="00874E21" w:rsidR="007074FE">
        <w:rPr>
          <w:rFonts w:ascii="Times New Roman" w:hAnsi="Times New Roman"/>
          <w:sz w:val="20"/>
          <w:szCs w:val="20"/>
        </w:rPr>
        <w:t>25</w:t>
      </w:r>
      <w:r w:rsidRPr="00874E21" w:rsidR="0077587F">
        <w:rPr>
          <w:rFonts w:ascii="Times New Roman" w:hAnsi="Times New Roman"/>
          <w:sz w:val="20"/>
          <w:szCs w:val="20"/>
        </w:rPr>
        <w:t>2</w:t>
      </w:r>
      <w:r w:rsidRPr="00874E21" w:rsidR="007074FE">
        <w:rPr>
          <w:rFonts w:ascii="Times New Roman" w:hAnsi="Times New Roman"/>
          <w:sz w:val="20"/>
          <w:szCs w:val="20"/>
        </w:rPr>
        <w:t>,</w:t>
      </w:r>
      <w:r w:rsidRPr="00874E21" w:rsidR="0077587F">
        <w:rPr>
          <w:rFonts w:ascii="Times New Roman" w:hAnsi="Times New Roman"/>
          <w:sz w:val="20"/>
          <w:szCs w:val="20"/>
        </w:rPr>
        <w:t>928</w:t>
      </w:r>
      <w:r w:rsidRPr="00874E21" w:rsidR="007074FE">
        <w:rPr>
          <w:rFonts w:ascii="Times New Roman" w:hAnsi="Times New Roman"/>
          <w:sz w:val="20"/>
          <w:szCs w:val="20"/>
        </w:rPr>
        <w:t xml:space="preserve"> </w:t>
      </w:r>
      <w:r w:rsidRPr="00874E21">
        <w:rPr>
          <w:rFonts w:ascii="Times New Roman" w:hAnsi="Times New Roman"/>
          <w:sz w:val="20"/>
          <w:szCs w:val="20"/>
        </w:rPr>
        <w:t xml:space="preserve">annual burden hours, </w:t>
      </w:r>
      <w:r w:rsidRPr="00874E21" w:rsidR="002D53C6">
        <w:rPr>
          <w:rFonts w:ascii="Times New Roman" w:hAnsi="Times New Roman"/>
          <w:sz w:val="20"/>
          <w:szCs w:val="20"/>
        </w:rPr>
        <w:t xml:space="preserve">and </w:t>
      </w:r>
      <w:r w:rsidRPr="00874E21">
        <w:rPr>
          <w:rFonts w:ascii="Times New Roman" w:hAnsi="Times New Roman"/>
          <w:sz w:val="20"/>
          <w:szCs w:val="20"/>
        </w:rPr>
        <w:t>$</w:t>
      </w:r>
      <w:r w:rsidRPr="00874E21" w:rsidR="00916461">
        <w:rPr>
          <w:rFonts w:ascii="Times New Roman" w:hAnsi="Times New Roman"/>
          <w:sz w:val="20"/>
          <w:szCs w:val="20"/>
        </w:rPr>
        <w:t xml:space="preserve">35,400,000 </w:t>
      </w:r>
      <w:r w:rsidRPr="00874E21">
        <w:rPr>
          <w:rFonts w:ascii="Times New Roman" w:hAnsi="Times New Roman"/>
          <w:sz w:val="20"/>
          <w:szCs w:val="20"/>
        </w:rPr>
        <w:t>non-hour cost burdens .</w:t>
      </w:r>
      <w:r w:rsidRPr="00874E21" w:rsidR="32AED7EC">
        <w:rPr>
          <w:rFonts w:ascii="Times New Roman" w:hAnsi="Times New Roman"/>
          <w:sz w:val="20"/>
          <w:szCs w:val="20"/>
        </w:rPr>
        <w:t xml:space="preserve"> </w:t>
      </w:r>
      <w:r w:rsidRPr="00874E21" w:rsidR="2FF171F1">
        <w:rPr>
          <w:rFonts w:ascii="Times New Roman" w:hAnsi="Times New Roman"/>
          <w:sz w:val="20"/>
          <w:szCs w:val="20"/>
        </w:rPr>
        <w:t xml:space="preserve">The portion of this burden that would </w:t>
      </w:r>
      <w:r w:rsidRPr="00874E21" w:rsidR="64855FC4">
        <w:rPr>
          <w:rFonts w:ascii="Times New Roman" w:hAnsi="Times New Roman"/>
          <w:sz w:val="20"/>
          <w:szCs w:val="20"/>
        </w:rPr>
        <w:t>result</w:t>
      </w:r>
      <w:r w:rsidRPr="00874E21" w:rsidR="2FF171F1">
        <w:rPr>
          <w:rFonts w:ascii="Times New Roman" w:hAnsi="Times New Roman"/>
          <w:sz w:val="20"/>
          <w:szCs w:val="20"/>
        </w:rPr>
        <w:t xml:space="preserve"> from th</w:t>
      </w:r>
      <w:r w:rsidRPr="00874E21" w:rsidR="00920A82">
        <w:rPr>
          <w:rFonts w:ascii="Times New Roman" w:hAnsi="Times New Roman"/>
          <w:sz w:val="20"/>
          <w:szCs w:val="20"/>
        </w:rPr>
        <w:t xml:space="preserve">is </w:t>
      </w:r>
      <w:r w:rsidRPr="00874E21" w:rsidR="2FF171F1">
        <w:rPr>
          <w:rFonts w:ascii="Times New Roman" w:hAnsi="Times New Roman"/>
          <w:sz w:val="20"/>
          <w:szCs w:val="20"/>
        </w:rPr>
        <w:t xml:space="preserve">rule is </w:t>
      </w:r>
      <w:r w:rsidRPr="00874E21" w:rsidR="7736215F">
        <w:rPr>
          <w:rFonts w:ascii="Times New Roman" w:hAnsi="Times New Roman"/>
          <w:sz w:val="20"/>
          <w:szCs w:val="20"/>
        </w:rPr>
        <w:t>estimated</w:t>
      </w:r>
      <w:r w:rsidRPr="00874E21" w:rsidR="2FF171F1">
        <w:rPr>
          <w:rFonts w:ascii="Times New Roman" w:hAnsi="Times New Roman"/>
          <w:sz w:val="20"/>
          <w:szCs w:val="20"/>
        </w:rPr>
        <w:t xml:space="preserve"> to be 5,000 annual </w:t>
      </w:r>
      <w:r w:rsidRPr="00874E21" w:rsidR="1424DC6E">
        <w:rPr>
          <w:rFonts w:ascii="Times New Roman" w:hAnsi="Times New Roman"/>
          <w:sz w:val="20"/>
          <w:szCs w:val="20"/>
        </w:rPr>
        <w:t>responses</w:t>
      </w:r>
      <w:r w:rsidRPr="00874E21" w:rsidR="0077587F">
        <w:rPr>
          <w:rFonts w:ascii="Times New Roman" w:hAnsi="Times New Roman"/>
          <w:sz w:val="20"/>
          <w:szCs w:val="20"/>
        </w:rPr>
        <w:t>,</w:t>
      </w:r>
      <w:r w:rsidRPr="00874E21" w:rsidR="2FF171F1">
        <w:rPr>
          <w:rFonts w:ascii="Times New Roman" w:hAnsi="Times New Roman"/>
          <w:sz w:val="20"/>
          <w:szCs w:val="20"/>
        </w:rPr>
        <w:t xml:space="preserve"> 44,000 annual burden hou</w:t>
      </w:r>
      <w:r w:rsidRPr="00874E21" w:rsidR="32AFADA9">
        <w:rPr>
          <w:rFonts w:ascii="Times New Roman" w:hAnsi="Times New Roman"/>
          <w:sz w:val="20"/>
          <w:szCs w:val="20"/>
        </w:rPr>
        <w:t>rs</w:t>
      </w:r>
      <w:r w:rsidRPr="00874E21" w:rsidR="0077587F">
        <w:rPr>
          <w:rFonts w:ascii="Times New Roman" w:hAnsi="Times New Roman"/>
          <w:sz w:val="20"/>
          <w:szCs w:val="20"/>
        </w:rPr>
        <w:t>, and $0 non-hour cost burdens</w:t>
      </w:r>
      <w:r w:rsidRPr="00874E21" w:rsidR="00625B8D">
        <w:rPr>
          <w:rFonts w:ascii="Times New Roman" w:hAnsi="Times New Roman"/>
          <w:sz w:val="20"/>
          <w:szCs w:val="20"/>
        </w:rPr>
        <w:t>,</w:t>
      </w:r>
      <w:r w:rsidRPr="00874E21" w:rsidR="2FF171F1">
        <w:rPr>
          <w:rFonts w:ascii="Times New Roman" w:hAnsi="Times New Roman"/>
          <w:sz w:val="20"/>
          <w:szCs w:val="20"/>
        </w:rPr>
        <w:t xml:space="preserve"> which would result from the </w:t>
      </w:r>
      <w:r w:rsidRPr="00874E21" w:rsidR="6A0E85F8">
        <w:rPr>
          <w:rFonts w:ascii="Times New Roman" w:hAnsi="Times New Roman"/>
          <w:sz w:val="20"/>
          <w:szCs w:val="20"/>
        </w:rPr>
        <w:t>new information collection requirements discussed below.</w:t>
      </w:r>
    </w:p>
    <w:p w:rsidR="00A93817" w:rsidRPr="00874E21" w:rsidP="005C6DEE" w14:paraId="38E1A026" w14:textId="2867940A">
      <w:pPr>
        <w:tabs>
          <w:tab w:val="left" w:pos="360"/>
          <w:tab w:val="left" w:pos="630"/>
        </w:tabs>
        <w:rPr>
          <w:rFonts w:ascii="Times New Roman" w:hAnsi="Times New Roman"/>
          <w:sz w:val="20"/>
          <w:szCs w:val="20"/>
        </w:rPr>
      </w:pPr>
    </w:p>
    <w:p w:rsidR="00956993" w:rsidRPr="00874E21" w:rsidP="00956993" w14:paraId="5AB275C0" w14:textId="767CF4F7">
      <w:pPr>
        <w:tabs>
          <w:tab w:val="left" w:pos="360"/>
          <w:tab w:val="left" w:pos="630"/>
        </w:tabs>
        <w:rPr>
          <w:rFonts w:ascii="Times New Roman" w:hAnsi="Times New Roman"/>
          <w:b/>
          <w:bCs/>
          <w:sz w:val="20"/>
          <w:szCs w:val="20"/>
        </w:rPr>
      </w:pPr>
      <w:r w:rsidRPr="00874E21">
        <w:rPr>
          <w:rFonts w:ascii="Times New Roman" w:hAnsi="Times New Roman"/>
          <w:b/>
          <w:bCs/>
          <w:sz w:val="20"/>
          <w:szCs w:val="20"/>
        </w:rPr>
        <w:t>New Information Collection Requirements</w:t>
      </w:r>
    </w:p>
    <w:p w:rsidR="00C06287" w:rsidRPr="00874E21" w:rsidP="005C6DEE" w14:paraId="0EB4E32A" w14:textId="5C1E5C06">
      <w:pPr>
        <w:tabs>
          <w:tab w:val="left" w:pos="360"/>
          <w:tab w:val="left" w:pos="630"/>
        </w:tabs>
        <w:rPr>
          <w:rFonts w:ascii="Times New Roman" w:hAnsi="Times New Roman"/>
          <w:sz w:val="20"/>
          <w:szCs w:val="20"/>
        </w:rPr>
      </w:pPr>
    </w:p>
    <w:p w:rsidR="00A677F6" w:rsidRPr="00874E21" w:rsidP="00A677F6" w14:paraId="7C490322" w14:textId="6F395690">
      <w:pPr>
        <w:tabs>
          <w:tab w:val="left" w:pos="360"/>
          <w:tab w:val="left" w:pos="630"/>
        </w:tabs>
        <w:rPr>
          <w:rFonts w:ascii="Times New Roman" w:hAnsi="Times New Roman"/>
          <w:sz w:val="20"/>
          <w:szCs w:val="20"/>
          <w:u w:val="single"/>
        </w:rPr>
      </w:pPr>
      <w:r w:rsidRPr="00874E21">
        <w:rPr>
          <w:rFonts w:ascii="Times New Roman" w:hAnsi="Times New Roman"/>
          <w:sz w:val="20"/>
          <w:szCs w:val="20"/>
          <w:u w:val="single"/>
        </w:rPr>
        <w:t xml:space="preserve">43 CFR 3162.3-4 Well </w:t>
      </w:r>
      <w:r w:rsidRPr="00874E21" w:rsidR="00556E3F">
        <w:rPr>
          <w:rFonts w:ascii="Times New Roman" w:hAnsi="Times New Roman"/>
          <w:sz w:val="20"/>
          <w:szCs w:val="20"/>
          <w:u w:val="single"/>
        </w:rPr>
        <w:t>A</w:t>
      </w:r>
      <w:r w:rsidRPr="00874E21">
        <w:rPr>
          <w:rFonts w:ascii="Times New Roman" w:hAnsi="Times New Roman"/>
          <w:sz w:val="20"/>
          <w:szCs w:val="20"/>
          <w:u w:val="single"/>
        </w:rPr>
        <w:t>bandonment</w:t>
      </w:r>
    </w:p>
    <w:p w:rsidR="00A677F6" w:rsidRPr="00874E21" w:rsidP="00A677F6" w14:paraId="3E34D56A" w14:textId="77777777">
      <w:pPr>
        <w:tabs>
          <w:tab w:val="left" w:pos="360"/>
          <w:tab w:val="left" w:pos="630"/>
        </w:tabs>
        <w:rPr>
          <w:rFonts w:ascii="Times New Roman" w:hAnsi="Times New Roman"/>
          <w:sz w:val="20"/>
          <w:szCs w:val="20"/>
        </w:rPr>
      </w:pPr>
    </w:p>
    <w:p w:rsidR="00956993" w:rsidRPr="00874E21" w:rsidP="00A677F6" w14:paraId="58D43CC4" w14:textId="0E545115">
      <w:pPr>
        <w:tabs>
          <w:tab w:val="left" w:pos="360"/>
          <w:tab w:val="left" w:pos="630"/>
        </w:tabs>
        <w:rPr>
          <w:rFonts w:ascii="Times New Roman" w:hAnsi="Times New Roman"/>
          <w:sz w:val="20"/>
          <w:szCs w:val="20"/>
        </w:rPr>
      </w:pPr>
      <w:r w:rsidRPr="00874E21">
        <w:rPr>
          <w:rFonts w:ascii="Times New Roman" w:hAnsi="Times New Roman"/>
          <w:sz w:val="20"/>
          <w:szCs w:val="20"/>
        </w:rPr>
        <w:t>The BLM is proposing to modify paragraph (</w:t>
      </w:r>
      <w:r w:rsidR="00CD0036">
        <w:rPr>
          <w:rFonts w:ascii="Times New Roman" w:hAnsi="Times New Roman"/>
          <w:sz w:val="20"/>
          <w:szCs w:val="20"/>
        </w:rPr>
        <w:t>d</w:t>
      </w:r>
      <w:r w:rsidRPr="00874E21">
        <w:rPr>
          <w:rFonts w:ascii="Times New Roman" w:hAnsi="Times New Roman"/>
          <w:sz w:val="20"/>
          <w:szCs w:val="20"/>
        </w:rPr>
        <w:t>) to include that no well may be temporarily abandoned unless the operator provides adequate and detailed justifications and verification of the mechanical integrity of the wells and isolation of the perforations from the surface. The BLM proposes to add a new paragraph (</w:t>
      </w:r>
      <w:r w:rsidR="00CD0036">
        <w:rPr>
          <w:rFonts w:ascii="Times New Roman" w:hAnsi="Times New Roman"/>
          <w:sz w:val="20"/>
          <w:szCs w:val="20"/>
        </w:rPr>
        <w:t>e</w:t>
      </w:r>
      <w:r w:rsidRPr="00874E21">
        <w:rPr>
          <w:rFonts w:ascii="Times New Roman" w:hAnsi="Times New Roman"/>
          <w:sz w:val="20"/>
          <w:szCs w:val="20"/>
        </w:rPr>
        <w:t>) outlining new requirements for operators of shut-in wells. Paragraph (</w:t>
      </w:r>
      <w:r w:rsidR="00CD0036">
        <w:rPr>
          <w:rFonts w:ascii="Times New Roman" w:hAnsi="Times New Roman"/>
          <w:sz w:val="20"/>
          <w:szCs w:val="20"/>
        </w:rPr>
        <w:t>e</w:t>
      </w:r>
      <w:r w:rsidRPr="00874E21">
        <w:rPr>
          <w:rFonts w:ascii="Times New Roman" w:hAnsi="Times New Roman"/>
          <w:sz w:val="20"/>
          <w:szCs w:val="20"/>
        </w:rPr>
        <w:t xml:space="preserve">)(1) provides for notification of the well’s status and shut-in date within the first year as well as each subsequent year during which the well is </w:t>
      </w:r>
      <w:r w:rsidRPr="00874E21">
        <w:rPr>
          <w:rFonts w:ascii="Times New Roman" w:hAnsi="Times New Roman"/>
          <w:sz w:val="20"/>
          <w:szCs w:val="20"/>
        </w:rPr>
        <w:t>shut-in.</w:t>
      </w:r>
      <w:r w:rsidRPr="00874E21">
        <w:rPr>
          <w:rFonts w:ascii="Times New Roman" w:hAnsi="Times New Roman"/>
          <w:sz w:val="20"/>
          <w:szCs w:val="20"/>
        </w:rPr>
        <w:t xml:space="preserve"> Paragraph (</w:t>
      </w:r>
      <w:r w:rsidR="00CD0036">
        <w:rPr>
          <w:rFonts w:ascii="Times New Roman" w:hAnsi="Times New Roman"/>
          <w:sz w:val="20"/>
          <w:szCs w:val="20"/>
        </w:rPr>
        <w:t>e</w:t>
      </w:r>
      <w:r w:rsidRPr="00874E21">
        <w:rPr>
          <w:rFonts w:ascii="Times New Roman" w:hAnsi="Times New Roman"/>
          <w:sz w:val="20"/>
          <w:szCs w:val="20"/>
        </w:rPr>
        <w:t xml:space="preserve">)(2) provides for the verification of the mechanical integrity of the well and confirmation that the well remains capable of producing in paying quantities within three years. When a well remains in a shut-in status by the fourth year, as </w:t>
      </w:r>
      <w:r w:rsidRPr="00874E21">
        <w:rPr>
          <w:rFonts w:ascii="Times New Roman" w:hAnsi="Times New Roman"/>
          <w:sz w:val="20"/>
          <w:szCs w:val="20"/>
        </w:rPr>
        <w:t>outlined in paragraph (</w:t>
      </w:r>
      <w:r w:rsidR="00CD0036">
        <w:rPr>
          <w:rFonts w:ascii="Times New Roman" w:hAnsi="Times New Roman"/>
          <w:sz w:val="20"/>
          <w:szCs w:val="20"/>
        </w:rPr>
        <w:t>e</w:t>
      </w:r>
      <w:r w:rsidRPr="00874E21">
        <w:rPr>
          <w:rFonts w:ascii="Times New Roman" w:hAnsi="Times New Roman"/>
          <w:sz w:val="20"/>
          <w:szCs w:val="20"/>
        </w:rPr>
        <w:t>)(3), the operator must either (i) permanently abandon the well; (ii) resume production</w:t>
      </w:r>
      <w:r w:rsidRPr="00874E21" w:rsidR="002D53C6">
        <w:rPr>
          <w:rFonts w:ascii="Times New Roman" w:hAnsi="Times New Roman"/>
          <w:sz w:val="20"/>
          <w:szCs w:val="20"/>
        </w:rPr>
        <w:t xml:space="preserve">; </w:t>
      </w:r>
      <w:r w:rsidRPr="00874E21">
        <w:rPr>
          <w:rFonts w:ascii="Times New Roman" w:hAnsi="Times New Roman"/>
          <w:sz w:val="20"/>
          <w:szCs w:val="20"/>
        </w:rPr>
        <w:t>or (iii) provide a detailed plan and timeline for the beneficial use for the well. The BLM may grant additional delays</w:t>
      </w:r>
      <w:r w:rsidRPr="00874E21" w:rsidR="002D53C6">
        <w:rPr>
          <w:rFonts w:ascii="Times New Roman" w:hAnsi="Times New Roman"/>
          <w:sz w:val="20"/>
          <w:szCs w:val="20"/>
        </w:rPr>
        <w:t>,</w:t>
      </w:r>
      <w:r w:rsidRPr="00874E21">
        <w:rPr>
          <w:rFonts w:ascii="Times New Roman" w:hAnsi="Times New Roman"/>
          <w:sz w:val="20"/>
          <w:szCs w:val="20"/>
        </w:rPr>
        <w:t xml:space="preserve"> provided the operator submits information that confirms the use and is making progress on returning the well to a beneficial use. The BLM believes these new requirements with yearly interval checks will help operators stay on top of shut-in wells, preventing them from becoming orphaned in the future. </w:t>
      </w:r>
      <w:r w:rsidR="00CD0036">
        <w:rPr>
          <w:rFonts w:ascii="Times New Roman" w:hAnsi="Times New Roman"/>
          <w:sz w:val="20"/>
          <w:szCs w:val="20"/>
        </w:rPr>
        <w:t xml:space="preserve">Finally, paragraph (f) </w:t>
      </w:r>
      <w:r w:rsidR="00235D28">
        <w:rPr>
          <w:rFonts w:ascii="Times New Roman" w:hAnsi="Times New Roman"/>
          <w:sz w:val="20"/>
          <w:szCs w:val="20"/>
        </w:rPr>
        <w:t>would require the operator to verify the mechanical integrity for a</w:t>
      </w:r>
      <w:r w:rsidRPr="00235D28" w:rsidR="00235D28">
        <w:rPr>
          <w:rFonts w:ascii="Times New Roman" w:hAnsi="Times New Roman"/>
          <w:sz w:val="20"/>
          <w:szCs w:val="20"/>
        </w:rPr>
        <w:t xml:space="preserve">ll wells that are temporarily abandoned or shut-in as required in paragraphs (d)(1) and (e)(2) of this section and must ensure that mechanical integrity is verified every 3 years thereafter. </w:t>
      </w:r>
      <w:r w:rsidRPr="00874E21">
        <w:rPr>
          <w:rFonts w:ascii="Times New Roman" w:hAnsi="Times New Roman"/>
          <w:sz w:val="20"/>
          <w:szCs w:val="20"/>
        </w:rPr>
        <w:t xml:space="preserve">The new </w:t>
      </w:r>
      <w:r w:rsidRPr="00874E21" w:rsidR="006B1F29">
        <w:rPr>
          <w:rFonts w:ascii="Times New Roman" w:hAnsi="Times New Roman"/>
          <w:sz w:val="20"/>
          <w:szCs w:val="20"/>
        </w:rPr>
        <w:t>IC</w:t>
      </w:r>
      <w:r w:rsidRPr="00874E21">
        <w:rPr>
          <w:rFonts w:ascii="Times New Roman" w:hAnsi="Times New Roman"/>
          <w:sz w:val="20"/>
          <w:szCs w:val="20"/>
        </w:rPr>
        <w:t xml:space="preserve"> requirements would include:</w:t>
      </w:r>
    </w:p>
    <w:p w:rsidR="00956993" w:rsidRPr="00874E21" w:rsidP="00A677F6" w14:paraId="18BEA5DB" w14:textId="4543FE6A">
      <w:pPr>
        <w:tabs>
          <w:tab w:val="left" w:pos="360"/>
          <w:tab w:val="left" w:pos="630"/>
        </w:tabs>
        <w:rPr>
          <w:rFonts w:ascii="Times New Roman" w:hAnsi="Times New Roman"/>
          <w:sz w:val="20"/>
          <w:szCs w:val="20"/>
        </w:rPr>
      </w:pPr>
    </w:p>
    <w:p w:rsidR="00956993" w:rsidRPr="00874E21" w:rsidP="00956993" w14:paraId="617A6466" w14:textId="53B74368">
      <w:pPr>
        <w:pStyle w:val="ListParagraph"/>
        <w:numPr>
          <w:ilvl w:val="0"/>
          <w:numId w:val="30"/>
        </w:numPr>
        <w:tabs>
          <w:tab w:val="left" w:pos="360"/>
          <w:tab w:val="left" w:pos="630"/>
        </w:tabs>
        <w:rPr>
          <w:rFonts w:ascii="Times New Roman" w:hAnsi="Times New Roman"/>
          <w:sz w:val="20"/>
          <w:szCs w:val="20"/>
        </w:rPr>
      </w:pPr>
      <w:r w:rsidRPr="00874E21">
        <w:rPr>
          <w:rFonts w:ascii="Times New Roman" w:hAnsi="Times New Roman"/>
          <w:sz w:val="20"/>
          <w:szCs w:val="20"/>
        </w:rPr>
        <w:t xml:space="preserve">Justification for Temporary Well Abandonment </w:t>
      </w:r>
      <w:r w:rsidRPr="00874E21" w:rsidR="00C44DA8">
        <w:rPr>
          <w:rFonts w:ascii="Times New Roman" w:hAnsi="Times New Roman"/>
          <w:sz w:val="20"/>
          <w:szCs w:val="20"/>
        </w:rPr>
        <w:t>–</w:t>
      </w:r>
      <w:r w:rsidRPr="00874E21">
        <w:rPr>
          <w:rFonts w:ascii="Times New Roman" w:hAnsi="Times New Roman"/>
          <w:sz w:val="20"/>
          <w:szCs w:val="20"/>
        </w:rPr>
        <w:t xml:space="preserve"> 43 CFR 3162.3-4(</w:t>
      </w:r>
      <w:r w:rsidR="00887233">
        <w:rPr>
          <w:rFonts w:ascii="Times New Roman" w:hAnsi="Times New Roman"/>
          <w:sz w:val="20"/>
          <w:szCs w:val="20"/>
        </w:rPr>
        <w:t>d</w:t>
      </w:r>
      <w:r w:rsidRPr="00874E21">
        <w:rPr>
          <w:rFonts w:ascii="Times New Roman" w:hAnsi="Times New Roman"/>
          <w:sz w:val="20"/>
          <w:szCs w:val="20"/>
        </w:rPr>
        <w:t>)</w:t>
      </w:r>
    </w:p>
    <w:p w:rsidR="00956993" w:rsidRPr="00874E21" w:rsidP="00956993" w14:paraId="2F6A9325" w14:textId="38A1D023">
      <w:pPr>
        <w:pStyle w:val="ListParagraph"/>
        <w:numPr>
          <w:ilvl w:val="0"/>
          <w:numId w:val="30"/>
        </w:numPr>
        <w:tabs>
          <w:tab w:val="left" w:pos="360"/>
          <w:tab w:val="left" w:pos="630"/>
        </w:tabs>
        <w:rPr>
          <w:rFonts w:ascii="Times New Roman" w:hAnsi="Times New Roman"/>
          <w:sz w:val="20"/>
          <w:szCs w:val="20"/>
        </w:rPr>
      </w:pPr>
      <w:r w:rsidRPr="00874E21">
        <w:rPr>
          <w:rFonts w:ascii="Times New Roman" w:hAnsi="Times New Roman"/>
          <w:sz w:val="20"/>
          <w:szCs w:val="20"/>
        </w:rPr>
        <w:t xml:space="preserve">Reporting Shut-in Status </w:t>
      </w:r>
      <w:r w:rsidRPr="00874E21" w:rsidR="00C44DA8">
        <w:rPr>
          <w:rFonts w:ascii="Times New Roman" w:hAnsi="Times New Roman"/>
          <w:sz w:val="20"/>
          <w:szCs w:val="20"/>
        </w:rPr>
        <w:t>–</w:t>
      </w:r>
      <w:r w:rsidRPr="00874E21">
        <w:rPr>
          <w:rFonts w:ascii="Times New Roman" w:hAnsi="Times New Roman"/>
          <w:sz w:val="20"/>
          <w:szCs w:val="20"/>
        </w:rPr>
        <w:t xml:space="preserve"> 43 CFR</w:t>
      </w:r>
      <w:r w:rsidRPr="00874E21" w:rsidR="006B1F29">
        <w:rPr>
          <w:rFonts w:ascii="Times New Roman" w:hAnsi="Times New Roman"/>
          <w:sz w:val="20"/>
          <w:szCs w:val="20"/>
        </w:rPr>
        <w:t xml:space="preserve"> </w:t>
      </w:r>
      <w:r w:rsidRPr="00874E21">
        <w:rPr>
          <w:rFonts w:ascii="Times New Roman" w:hAnsi="Times New Roman"/>
          <w:sz w:val="20"/>
          <w:szCs w:val="20"/>
        </w:rPr>
        <w:t>3162.3-4(</w:t>
      </w:r>
      <w:r w:rsidR="00887233">
        <w:rPr>
          <w:rFonts w:ascii="Times New Roman" w:hAnsi="Times New Roman"/>
          <w:sz w:val="20"/>
          <w:szCs w:val="20"/>
        </w:rPr>
        <w:t>e</w:t>
      </w:r>
      <w:r w:rsidRPr="00874E21">
        <w:rPr>
          <w:rFonts w:ascii="Times New Roman" w:hAnsi="Times New Roman"/>
          <w:sz w:val="20"/>
          <w:szCs w:val="20"/>
        </w:rPr>
        <w:t>)</w:t>
      </w:r>
    </w:p>
    <w:p w:rsidR="00956993" w:rsidRPr="00874E21" w:rsidP="00956993" w14:paraId="269BB01C" w14:textId="32BAA303">
      <w:pPr>
        <w:pStyle w:val="ListParagraph"/>
        <w:numPr>
          <w:ilvl w:val="0"/>
          <w:numId w:val="30"/>
        </w:numPr>
        <w:tabs>
          <w:tab w:val="left" w:pos="360"/>
          <w:tab w:val="left" w:pos="630"/>
        </w:tabs>
        <w:rPr>
          <w:rFonts w:ascii="Times New Roman" w:hAnsi="Times New Roman"/>
          <w:sz w:val="20"/>
          <w:szCs w:val="20"/>
        </w:rPr>
      </w:pPr>
      <w:r w:rsidRPr="5B9DE874">
        <w:rPr>
          <w:rFonts w:ascii="Times New Roman" w:hAnsi="Times New Roman"/>
          <w:sz w:val="20"/>
          <w:szCs w:val="20"/>
        </w:rPr>
        <w:t xml:space="preserve">Verification of Mechanical Integrity </w:t>
      </w:r>
      <w:r w:rsidRPr="5B9DE874" w:rsidR="00C44DA8">
        <w:rPr>
          <w:rFonts w:ascii="Times New Roman" w:hAnsi="Times New Roman"/>
          <w:sz w:val="20"/>
          <w:szCs w:val="20"/>
        </w:rPr>
        <w:t>–</w:t>
      </w:r>
      <w:r w:rsidRPr="5B9DE874">
        <w:rPr>
          <w:rFonts w:ascii="Times New Roman" w:hAnsi="Times New Roman"/>
          <w:sz w:val="20"/>
          <w:szCs w:val="20"/>
        </w:rPr>
        <w:t xml:space="preserve"> 43 CFR</w:t>
      </w:r>
      <w:r w:rsidRPr="5B9DE874" w:rsidR="006B1F29">
        <w:rPr>
          <w:rFonts w:ascii="Times New Roman" w:hAnsi="Times New Roman"/>
          <w:sz w:val="20"/>
          <w:szCs w:val="20"/>
        </w:rPr>
        <w:t xml:space="preserve"> </w:t>
      </w:r>
      <w:r w:rsidRPr="00691A3F" w:rsidR="00887233">
        <w:rPr>
          <w:rFonts w:ascii="Times New Roman" w:hAnsi="Times New Roman"/>
          <w:sz w:val="20"/>
          <w:szCs w:val="20"/>
        </w:rPr>
        <w:t xml:space="preserve">3162.3-4(e)(2) and 3162.3-4(f) </w:t>
      </w:r>
    </w:p>
    <w:p w:rsidR="00956993" w:rsidRPr="00874E21" w:rsidP="00956993" w14:paraId="5C83F934" w14:textId="3D0C6AD4">
      <w:pPr>
        <w:pStyle w:val="ListParagraph"/>
        <w:numPr>
          <w:ilvl w:val="0"/>
          <w:numId w:val="30"/>
        </w:numPr>
        <w:tabs>
          <w:tab w:val="left" w:pos="360"/>
          <w:tab w:val="left" w:pos="630"/>
        </w:tabs>
        <w:rPr>
          <w:rFonts w:ascii="Times New Roman" w:hAnsi="Times New Roman"/>
          <w:sz w:val="20"/>
          <w:szCs w:val="20"/>
        </w:rPr>
      </w:pPr>
      <w:r w:rsidRPr="00874E21">
        <w:rPr>
          <w:rFonts w:ascii="Times New Roman" w:hAnsi="Times New Roman"/>
          <w:sz w:val="20"/>
          <w:szCs w:val="20"/>
        </w:rPr>
        <w:t xml:space="preserve">Plan and Timeline for Future Beneficial Use </w:t>
      </w:r>
      <w:r w:rsidRPr="00874E21" w:rsidR="00C44DA8">
        <w:rPr>
          <w:rFonts w:ascii="Times New Roman" w:hAnsi="Times New Roman"/>
          <w:sz w:val="20"/>
          <w:szCs w:val="20"/>
        </w:rPr>
        <w:t>–</w:t>
      </w:r>
      <w:r w:rsidRPr="00874E21">
        <w:rPr>
          <w:rFonts w:ascii="Times New Roman" w:hAnsi="Times New Roman"/>
          <w:sz w:val="20"/>
          <w:szCs w:val="20"/>
        </w:rPr>
        <w:t xml:space="preserve"> 43 CFR</w:t>
      </w:r>
      <w:r w:rsidRPr="00874E21" w:rsidR="006B1F29">
        <w:rPr>
          <w:rFonts w:ascii="Times New Roman" w:hAnsi="Times New Roman"/>
          <w:sz w:val="20"/>
          <w:szCs w:val="20"/>
        </w:rPr>
        <w:t xml:space="preserve"> </w:t>
      </w:r>
      <w:r w:rsidRPr="00874E21">
        <w:rPr>
          <w:rFonts w:ascii="Times New Roman" w:hAnsi="Times New Roman"/>
          <w:sz w:val="20"/>
          <w:szCs w:val="20"/>
        </w:rPr>
        <w:t>3162.3-4(</w:t>
      </w:r>
      <w:r w:rsidR="00887233">
        <w:rPr>
          <w:rFonts w:ascii="Times New Roman" w:hAnsi="Times New Roman"/>
          <w:sz w:val="20"/>
          <w:szCs w:val="20"/>
        </w:rPr>
        <w:t>e</w:t>
      </w:r>
      <w:r w:rsidRPr="00874E21">
        <w:rPr>
          <w:rFonts w:ascii="Times New Roman" w:hAnsi="Times New Roman"/>
          <w:sz w:val="20"/>
          <w:szCs w:val="20"/>
        </w:rPr>
        <w:t>)(3)(iii)</w:t>
      </w:r>
      <w:r w:rsidRPr="00874E21" w:rsidR="006B1F29">
        <w:rPr>
          <w:rFonts w:ascii="Times New Roman" w:hAnsi="Times New Roman"/>
          <w:sz w:val="20"/>
          <w:szCs w:val="20"/>
        </w:rPr>
        <w:t xml:space="preserve"> </w:t>
      </w:r>
    </w:p>
    <w:p w:rsidR="00956993" w:rsidRPr="00874E21" w:rsidP="00A677F6" w14:paraId="19AF54D9" w14:textId="77777777">
      <w:pPr>
        <w:tabs>
          <w:tab w:val="left" w:pos="360"/>
          <w:tab w:val="left" w:pos="630"/>
        </w:tabs>
        <w:rPr>
          <w:rFonts w:ascii="Times New Roman" w:hAnsi="Times New Roman"/>
          <w:sz w:val="20"/>
          <w:szCs w:val="20"/>
        </w:rPr>
      </w:pPr>
    </w:p>
    <w:p w:rsidR="00265E7A" w:rsidRPr="00874E21" w:rsidP="00A677F6" w14:paraId="03E3F2BB" w14:textId="6FBBD6BE">
      <w:pPr>
        <w:tabs>
          <w:tab w:val="left" w:pos="360"/>
          <w:tab w:val="left" w:pos="630"/>
        </w:tabs>
        <w:rPr>
          <w:rFonts w:ascii="Times New Roman" w:hAnsi="Times New Roman"/>
          <w:sz w:val="20"/>
          <w:szCs w:val="20"/>
        </w:rPr>
      </w:pPr>
      <w:r w:rsidRPr="00874E21">
        <w:rPr>
          <w:rFonts w:ascii="Times New Roman" w:hAnsi="Times New Roman"/>
          <w:sz w:val="20"/>
          <w:szCs w:val="20"/>
        </w:rPr>
        <w:t>The addition of th</w:t>
      </w:r>
      <w:r w:rsidRPr="00874E21" w:rsidR="004100CF">
        <w:rPr>
          <w:rFonts w:ascii="Times New Roman" w:hAnsi="Times New Roman"/>
          <w:sz w:val="20"/>
          <w:szCs w:val="20"/>
        </w:rPr>
        <w:t>ese</w:t>
      </w:r>
      <w:r w:rsidRPr="00874E21">
        <w:rPr>
          <w:rFonts w:ascii="Times New Roman" w:hAnsi="Times New Roman"/>
          <w:sz w:val="20"/>
          <w:szCs w:val="20"/>
        </w:rPr>
        <w:t xml:space="preserve"> </w:t>
      </w:r>
      <w:r w:rsidRPr="00874E21" w:rsidR="006B1F29">
        <w:rPr>
          <w:rFonts w:ascii="Times New Roman" w:hAnsi="Times New Roman"/>
          <w:sz w:val="20"/>
          <w:szCs w:val="20"/>
        </w:rPr>
        <w:t>IC</w:t>
      </w:r>
      <w:r w:rsidRPr="00874E21">
        <w:rPr>
          <w:rFonts w:ascii="Times New Roman" w:hAnsi="Times New Roman"/>
          <w:sz w:val="20"/>
          <w:szCs w:val="20"/>
        </w:rPr>
        <w:t xml:space="preserve"> </w:t>
      </w:r>
      <w:r w:rsidRPr="00874E21" w:rsidR="004100CF">
        <w:rPr>
          <w:rFonts w:ascii="Times New Roman" w:hAnsi="Times New Roman"/>
          <w:sz w:val="20"/>
          <w:szCs w:val="20"/>
        </w:rPr>
        <w:t xml:space="preserve">requirements </w:t>
      </w:r>
      <w:r w:rsidRPr="00874E21">
        <w:rPr>
          <w:rFonts w:ascii="Times New Roman" w:hAnsi="Times New Roman"/>
          <w:sz w:val="20"/>
          <w:szCs w:val="20"/>
        </w:rPr>
        <w:t xml:space="preserve">would result in an addition of </w:t>
      </w:r>
      <w:r w:rsidR="00235D28">
        <w:rPr>
          <w:rFonts w:ascii="Times New Roman" w:hAnsi="Times New Roman"/>
          <w:sz w:val="20"/>
          <w:szCs w:val="20"/>
        </w:rPr>
        <w:t>5,</w:t>
      </w:r>
      <w:r w:rsidR="001C36B4">
        <w:rPr>
          <w:rFonts w:ascii="Times New Roman" w:hAnsi="Times New Roman"/>
          <w:sz w:val="20"/>
          <w:szCs w:val="20"/>
        </w:rPr>
        <w:t>5</w:t>
      </w:r>
      <w:r w:rsidRPr="00874E21" w:rsidR="001C36B4">
        <w:rPr>
          <w:rFonts w:ascii="Times New Roman" w:hAnsi="Times New Roman"/>
          <w:sz w:val="20"/>
          <w:szCs w:val="20"/>
        </w:rPr>
        <w:t xml:space="preserve">00 </w:t>
      </w:r>
      <w:r w:rsidRPr="00874E21">
        <w:rPr>
          <w:rFonts w:ascii="Times New Roman" w:hAnsi="Times New Roman"/>
          <w:sz w:val="20"/>
          <w:szCs w:val="20"/>
        </w:rPr>
        <w:t>annual response</w:t>
      </w:r>
      <w:r w:rsidRPr="00874E21" w:rsidR="0092794E">
        <w:rPr>
          <w:rFonts w:ascii="Times New Roman" w:hAnsi="Times New Roman"/>
          <w:sz w:val="20"/>
          <w:szCs w:val="20"/>
        </w:rPr>
        <w:t>s</w:t>
      </w:r>
      <w:r w:rsidRPr="00874E21" w:rsidR="002D53C6">
        <w:rPr>
          <w:rFonts w:ascii="Times New Roman" w:hAnsi="Times New Roman"/>
          <w:sz w:val="20"/>
          <w:szCs w:val="20"/>
        </w:rPr>
        <w:t xml:space="preserve"> (</w:t>
      </w:r>
      <w:r w:rsidR="00235D28">
        <w:rPr>
          <w:rFonts w:ascii="Times New Roman" w:hAnsi="Times New Roman"/>
          <w:sz w:val="20"/>
          <w:szCs w:val="20"/>
        </w:rPr>
        <w:t>52,000</w:t>
      </w:r>
      <w:r w:rsidRPr="00874E21">
        <w:rPr>
          <w:rFonts w:ascii="Times New Roman" w:hAnsi="Times New Roman"/>
          <w:sz w:val="20"/>
          <w:szCs w:val="20"/>
        </w:rPr>
        <w:t xml:space="preserve"> annual burden hour</w:t>
      </w:r>
      <w:r w:rsidRPr="00874E21" w:rsidR="00334603">
        <w:rPr>
          <w:rFonts w:ascii="Times New Roman" w:hAnsi="Times New Roman"/>
          <w:sz w:val="20"/>
          <w:szCs w:val="20"/>
        </w:rPr>
        <w:t>s</w:t>
      </w:r>
      <w:r w:rsidRPr="00874E21" w:rsidR="002D53C6">
        <w:rPr>
          <w:rFonts w:ascii="Times New Roman" w:hAnsi="Times New Roman"/>
          <w:sz w:val="20"/>
          <w:szCs w:val="20"/>
        </w:rPr>
        <w:t>)</w:t>
      </w:r>
      <w:r w:rsidRPr="00874E21">
        <w:rPr>
          <w:rFonts w:ascii="Times New Roman" w:hAnsi="Times New Roman"/>
          <w:sz w:val="20"/>
          <w:szCs w:val="20"/>
        </w:rPr>
        <w:t xml:space="preserve">. </w:t>
      </w:r>
    </w:p>
    <w:p w:rsidR="00E36326" w:rsidRPr="00874E21" w:rsidP="00375B4D" w14:paraId="32362B90" w14:textId="766A16F4">
      <w:pPr>
        <w:tabs>
          <w:tab w:val="left" w:pos="360"/>
          <w:tab w:val="left" w:pos="630"/>
        </w:tabs>
        <w:rPr>
          <w:rFonts w:ascii="Times New Roman" w:hAnsi="Times New Roman"/>
          <w:bCs/>
          <w:sz w:val="20"/>
          <w:szCs w:val="20"/>
        </w:rPr>
      </w:pPr>
    </w:p>
    <w:p w:rsidR="00E133BB" w:rsidRPr="00874E21" w:rsidP="00375B4D" w14:paraId="5EFF93C9" w14:textId="24F5DD2A">
      <w:pPr>
        <w:tabs>
          <w:tab w:val="left" w:pos="360"/>
          <w:tab w:val="left" w:pos="630"/>
        </w:tabs>
        <w:rPr>
          <w:rFonts w:ascii="Times New Roman" w:hAnsi="Times New Roman"/>
          <w:bCs/>
          <w:sz w:val="20"/>
          <w:szCs w:val="20"/>
        </w:rPr>
      </w:pPr>
      <w:r w:rsidRPr="00874E21">
        <w:rPr>
          <w:rFonts w:ascii="Times New Roman" w:hAnsi="Times New Roman"/>
          <w:bCs/>
          <w:sz w:val="20"/>
          <w:szCs w:val="20"/>
        </w:rPr>
        <w:t>The remainder of burden hours under this new OMB Control Number are being transferred from OMB Control Number 1004-0137</w:t>
      </w:r>
      <w:r w:rsidRPr="00874E21" w:rsidR="006565C1">
        <w:rPr>
          <w:rFonts w:ascii="Times New Roman" w:hAnsi="Times New Roman"/>
          <w:bCs/>
          <w:sz w:val="20"/>
          <w:szCs w:val="20"/>
        </w:rPr>
        <w:t xml:space="preserve"> in order to keep similar regulatory requirements under the same OMB Control Number. </w:t>
      </w:r>
    </w:p>
    <w:p w:rsidR="006565C1" w:rsidRPr="00874E21" w:rsidP="00375B4D" w14:paraId="07324B55" w14:textId="77777777">
      <w:pPr>
        <w:tabs>
          <w:tab w:val="left" w:pos="360"/>
          <w:tab w:val="left" w:pos="630"/>
        </w:tabs>
        <w:rPr>
          <w:rFonts w:ascii="Times New Roman" w:hAnsi="Times New Roman"/>
          <w:bCs/>
          <w:sz w:val="20"/>
          <w:szCs w:val="20"/>
        </w:rPr>
      </w:pPr>
    </w:p>
    <w:p w:rsidR="00C407C8" w:rsidRPr="00874E21" w:rsidP="00C407C8" w14:paraId="42C99504" w14:textId="67C8E3F6">
      <w:pPr>
        <w:tabs>
          <w:tab w:val="left" w:pos="360"/>
          <w:tab w:val="left" w:pos="630"/>
        </w:tabs>
        <w:ind w:left="360" w:hanging="360"/>
        <w:rPr>
          <w:rFonts w:ascii="Times New Roman" w:hAnsi="Times New Roman"/>
          <w:b/>
          <w:sz w:val="20"/>
          <w:szCs w:val="20"/>
        </w:rPr>
      </w:pPr>
      <w:r w:rsidRPr="00874E21">
        <w:rPr>
          <w:rFonts w:ascii="Times New Roman" w:hAnsi="Times New Roman"/>
          <w:b/>
          <w:sz w:val="20"/>
          <w:szCs w:val="20"/>
        </w:rPr>
        <w:t>16.</w:t>
      </w:r>
      <w:r w:rsidRPr="00874E21">
        <w:rPr>
          <w:rFonts w:ascii="Times New Roman" w:hAnsi="Times New Roman"/>
          <w:b/>
          <w:sz w:val="20"/>
          <w:szCs w:val="20"/>
        </w:rPr>
        <w:tab/>
        <w:t>For collections of information whose results will be published, outline plans for tabulation and publication.</w:t>
      </w:r>
      <w:r w:rsidRPr="00874E21" w:rsidR="006B1F29">
        <w:rPr>
          <w:rFonts w:ascii="Times New Roman" w:hAnsi="Times New Roman"/>
          <w:b/>
          <w:sz w:val="20"/>
          <w:szCs w:val="20"/>
        </w:rPr>
        <w:t xml:space="preserve"> </w:t>
      </w:r>
      <w:r w:rsidRPr="00874E21">
        <w:rPr>
          <w:rFonts w:ascii="Times New Roman" w:hAnsi="Times New Roman"/>
          <w:b/>
          <w:sz w:val="20"/>
          <w:szCs w:val="20"/>
        </w:rPr>
        <w:t>Address any complex analytical techniques that will be used.</w:t>
      </w:r>
      <w:r w:rsidRPr="00874E21" w:rsidR="006B1F29">
        <w:rPr>
          <w:rFonts w:ascii="Times New Roman" w:hAnsi="Times New Roman"/>
          <w:b/>
          <w:sz w:val="20"/>
          <w:szCs w:val="20"/>
        </w:rPr>
        <w:t xml:space="preserve"> </w:t>
      </w:r>
      <w:r w:rsidRPr="00874E21">
        <w:rPr>
          <w:rFonts w:ascii="Times New Roman" w:hAnsi="Times New Roman"/>
          <w:b/>
          <w:sz w:val="20"/>
          <w:szCs w:val="20"/>
        </w:rPr>
        <w:t>Provide the time schedule for the entire project, including beginning and ending dates of the collection of information, completion of report, publication dates, and other actions.</w:t>
      </w:r>
    </w:p>
    <w:p w:rsidR="007154C0" w:rsidRPr="00874E21" w:rsidP="00884A6D" w14:paraId="4A6691AB" w14:textId="77777777">
      <w:pPr>
        <w:tabs>
          <w:tab w:val="left" w:pos="360"/>
          <w:tab w:val="left" w:pos="630"/>
        </w:tabs>
        <w:rPr>
          <w:rFonts w:ascii="Times New Roman" w:hAnsi="Times New Roman"/>
          <w:sz w:val="20"/>
          <w:szCs w:val="20"/>
          <w:u w:val="single"/>
        </w:rPr>
      </w:pPr>
    </w:p>
    <w:p w:rsidR="007154C0" w:rsidRPr="00874E21" w:rsidP="00884A6D" w14:paraId="5BEF3771" w14:textId="77777777">
      <w:pPr>
        <w:tabs>
          <w:tab w:val="left" w:pos="360"/>
          <w:tab w:val="left" w:pos="630"/>
        </w:tabs>
        <w:rPr>
          <w:rFonts w:ascii="Times New Roman" w:hAnsi="Times New Roman"/>
          <w:sz w:val="20"/>
          <w:szCs w:val="20"/>
        </w:rPr>
      </w:pPr>
      <w:r w:rsidRPr="00874E21">
        <w:rPr>
          <w:rFonts w:ascii="Times New Roman" w:hAnsi="Times New Roman"/>
          <w:sz w:val="20"/>
          <w:szCs w:val="20"/>
        </w:rPr>
        <w:t>The BLM will not publish the results of this collection.</w:t>
      </w:r>
    </w:p>
    <w:p w:rsidR="007154C0" w:rsidRPr="00874E21" w:rsidP="00884A6D" w14:paraId="032EE097" w14:textId="77777777">
      <w:pPr>
        <w:tabs>
          <w:tab w:val="left" w:pos="360"/>
          <w:tab w:val="left" w:pos="630"/>
        </w:tabs>
        <w:rPr>
          <w:rFonts w:ascii="Times New Roman" w:hAnsi="Times New Roman"/>
          <w:sz w:val="20"/>
          <w:szCs w:val="20"/>
        </w:rPr>
      </w:pPr>
    </w:p>
    <w:p w:rsidR="00691BB4" w:rsidRPr="00874E21" w:rsidP="00691BB4" w14:paraId="386AC1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17.</w:t>
      </w:r>
      <w:r w:rsidRPr="00874E21">
        <w:rPr>
          <w:rFonts w:ascii="Times New Roman" w:hAnsi="Times New Roman"/>
          <w:b/>
          <w:sz w:val="20"/>
          <w:szCs w:val="20"/>
        </w:rPr>
        <w:tab/>
        <w:t>If seeking approval to not display the expiration date for OMB approval of the information collection, explain the reasons that display would be inappropriate.</w:t>
      </w:r>
    </w:p>
    <w:p w:rsidR="007154C0" w:rsidRPr="00874E21" w:rsidP="00884A6D" w14:paraId="72A01B03" w14:textId="77777777">
      <w:pPr>
        <w:tabs>
          <w:tab w:val="left" w:pos="360"/>
          <w:tab w:val="left" w:pos="630"/>
        </w:tabs>
        <w:rPr>
          <w:rFonts w:ascii="Times New Roman" w:hAnsi="Times New Roman"/>
          <w:b/>
          <w:sz w:val="20"/>
          <w:szCs w:val="20"/>
        </w:rPr>
      </w:pPr>
    </w:p>
    <w:p w:rsidR="008148BF" w:rsidRPr="00874E21" w:rsidP="008148BF" w14:paraId="033943B8" w14:textId="20DE50E6">
      <w:pPr>
        <w:rPr>
          <w:rFonts w:ascii="Times New Roman" w:hAnsi="Times New Roman"/>
          <w:sz w:val="20"/>
          <w:szCs w:val="20"/>
        </w:rPr>
      </w:pPr>
      <w:r w:rsidRPr="00874E21">
        <w:rPr>
          <w:rFonts w:ascii="Times New Roman" w:hAnsi="Times New Roman"/>
          <w:sz w:val="20"/>
          <w:szCs w:val="20"/>
        </w:rPr>
        <w:t xml:space="preserve">The BLM will display the expiration date of the OMB approval on the forms included in this </w:t>
      </w:r>
      <w:r w:rsidRPr="00874E21" w:rsidR="006B1F29">
        <w:rPr>
          <w:rFonts w:ascii="Times New Roman" w:hAnsi="Times New Roman"/>
          <w:sz w:val="20"/>
          <w:szCs w:val="20"/>
        </w:rPr>
        <w:t>IC</w:t>
      </w:r>
      <w:r w:rsidRPr="00874E21">
        <w:rPr>
          <w:rFonts w:ascii="Times New Roman" w:hAnsi="Times New Roman"/>
          <w:sz w:val="20"/>
          <w:szCs w:val="20"/>
        </w:rPr>
        <w:t xml:space="preserve">. The OMB number and expiration date </w:t>
      </w:r>
      <w:r w:rsidRPr="00874E21" w:rsidR="002D53C6">
        <w:rPr>
          <w:rFonts w:ascii="Times New Roman" w:hAnsi="Times New Roman"/>
          <w:sz w:val="20"/>
          <w:szCs w:val="20"/>
        </w:rPr>
        <w:t xml:space="preserve">are </w:t>
      </w:r>
      <w:r w:rsidRPr="00874E21">
        <w:rPr>
          <w:rFonts w:ascii="Times New Roman" w:hAnsi="Times New Roman"/>
          <w:sz w:val="20"/>
          <w:szCs w:val="20"/>
        </w:rPr>
        <w:t xml:space="preserve">displayed on the form as well as at </w:t>
      </w:r>
      <w:hyperlink r:id="rId12" w:history="1">
        <w:r w:rsidRPr="00874E21">
          <w:rPr>
            <w:rStyle w:val="Hyperlink"/>
            <w:rFonts w:ascii="Times New Roman" w:hAnsi="Times New Roman"/>
            <w:sz w:val="20"/>
            <w:szCs w:val="20"/>
          </w:rPr>
          <w:t>www.reginfo.gov</w:t>
        </w:r>
      </w:hyperlink>
      <w:r w:rsidRPr="00874E21">
        <w:rPr>
          <w:rFonts w:ascii="Times New Roman" w:hAnsi="Times New Roman"/>
          <w:sz w:val="20"/>
          <w:szCs w:val="20"/>
        </w:rPr>
        <w:t>.</w:t>
      </w:r>
    </w:p>
    <w:p w:rsidR="000D4374" w:rsidRPr="00874E21" w:rsidP="00884A6D" w14:paraId="46E7A69C" w14:textId="77777777">
      <w:pPr>
        <w:tabs>
          <w:tab w:val="left" w:pos="360"/>
          <w:tab w:val="left" w:pos="630"/>
        </w:tabs>
        <w:rPr>
          <w:rFonts w:ascii="Times New Roman" w:hAnsi="Times New Roman"/>
          <w:sz w:val="20"/>
          <w:szCs w:val="20"/>
        </w:rPr>
      </w:pPr>
    </w:p>
    <w:p w:rsidR="004A3011" w:rsidRPr="00874E21" w:rsidP="004A3011" w14:paraId="3FEF946D" w14:textId="204878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74E21">
        <w:rPr>
          <w:rFonts w:ascii="Times New Roman" w:hAnsi="Times New Roman"/>
          <w:b/>
          <w:sz w:val="20"/>
          <w:szCs w:val="20"/>
        </w:rPr>
        <w:t>18.</w:t>
      </w:r>
      <w:r w:rsidRPr="00874E21">
        <w:rPr>
          <w:rFonts w:ascii="Times New Roman" w:hAnsi="Times New Roman"/>
          <w:b/>
          <w:sz w:val="20"/>
          <w:szCs w:val="20"/>
        </w:rPr>
        <w:tab/>
        <w:t xml:space="preserve">Explain each exception to the topics of the certification statement identified in </w:t>
      </w:r>
      <w:r w:rsidRPr="00874E21" w:rsidR="002D53C6">
        <w:rPr>
          <w:rFonts w:ascii="Times New Roman" w:hAnsi="Times New Roman"/>
          <w:b/>
          <w:sz w:val="20"/>
          <w:szCs w:val="20"/>
        </w:rPr>
        <w:t>“</w:t>
      </w:r>
      <w:r w:rsidRPr="00874E21">
        <w:rPr>
          <w:rFonts w:ascii="Times New Roman" w:hAnsi="Times New Roman"/>
          <w:b/>
          <w:sz w:val="20"/>
          <w:szCs w:val="20"/>
        </w:rPr>
        <w:t>Certification for Paperwork Reduction Act Submissions</w:t>
      </w:r>
      <w:r w:rsidRPr="00874E21" w:rsidR="002D53C6">
        <w:rPr>
          <w:rFonts w:ascii="Times New Roman" w:hAnsi="Times New Roman"/>
          <w:b/>
          <w:sz w:val="20"/>
          <w:szCs w:val="20"/>
        </w:rPr>
        <w:t>.”</w:t>
      </w:r>
    </w:p>
    <w:p w:rsidR="000D4374" w:rsidRPr="00874E21" w:rsidP="00884A6D" w14:paraId="651DFDB3" w14:textId="77777777">
      <w:pPr>
        <w:tabs>
          <w:tab w:val="left" w:pos="360"/>
          <w:tab w:val="left" w:pos="630"/>
        </w:tabs>
        <w:rPr>
          <w:rFonts w:ascii="Times New Roman" w:hAnsi="Times New Roman"/>
          <w:b/>
          <w:sz w:val="20"/>
          <w:szCs w:val="20"/>
        </w:rPr>
      </w:pPr>
    </w:p>
    <w:p w:rsidR="008148BF" w:rsidRPr="00874E21" w:rsidP="008148BF" w14:paraId="4A9AAFA4" w14:textId="77777777">
      <w:pPr>
        <w:rPr>
          <w:rFonts w:ascii="Times New Roman" w:hAnsi="Times New Roman"/>
          <w:sz w:val="20"/>
          <w:szCs w:val="20"/>
        </w:rPr>
      </w:pPr>
      <w:r w:rsidRPr="00874E21">
        <w:rPr>
          <w:rFonts w:ascii="Times New Roman" w:hAnsi="Times New Roman"/>
          <w:sz w:val="20"/>
          <w:szCs w:val="20"/>
        </w:rPr>
        <w:t>There are no exceptions to the certification requirements of 5 CFR 1320.9.</w:t>
      </w:r>
    </w:p>
    <w:p w:rsidR="000D4374" w:rsidP="00184DAF" w14:paraId="78D5A36A" w14:textId="23FA6A00">
      <w:pPr>
        <w:rPr>
          <w:rFonts w:ascii="Times New Roman" w:hAnsi="Times New Roman"/>
          <w:sz w:val="20"/>
          <w:szCs w:val="20"/>
        </w:rPr>
      </w:pPr>
    </w:p>
    <w:p w:rsidR="00874E21" w:rsidP="00184DAF" w14:paraId="715B9FC4" w14:textId="77777777">
      <w:pPr>
        <w:rPr>
          <w:rFonts w:ascii="Times New Roman" w:hAnsi="Times New Roman"/>
          <w:sz w:val="20"/>
          <w:szCs w:val="20"/>
        </w:rPr>
      </w:pPr>
    </w:p>
    <w:p w:rsidR="00874E21" w:rsidP="00184DAF" w14:paraId="7EF536C1" w14:textId="77777777">
      <w:pPr>
        <w:rPr>
          <w:rFonts w:ascii="Times New Roman" w:hAnsi="Times New Roman"/>
          <w:sz w:val="20"/>
          <w:szCs w:val="20"/>
        </w:rPr>
      </w:pPr>
    </w:p>
    <w:p w:rsidR="00874E21" w:rsidP="00184DAF" w14:paraId="325F8702" w14:textId="77777777">
      <w:pPr>
        <w:rPr>
          <w:rFonts w:ascii="Times New Roman" w:hAnsi="Times New Roman"/>
          <w:sz w:val="20"/>
          <w:szCs w:val="20"/>
        </w:rPr>
      </w:pPr>
    </w:p>
    <w:p w:rsidR="00874E21" w:rsidP="00184DAF" w14:paraId="2AA1AE3E" w14:textId="77777777">
      <w:pPr>
        <w:rPr>
          <w:rFonts w:ascii="Times New Roman" w:hAnsi="Times New Roman"/>
          <w:sz w:val="20"/>
          <w:szCs w:val="20"/>
        </w:rPr>
      </w:pPr>
    </w:p>
    <w:p w:rsidR="00874E21" w:rsidRPr="00874E21" w:rsidP="00874E21" w14:paraId="63755880" w14:textId="0D1EB03C">
      <w:pPr>
        <w:jc w:val="center"/>
        <w:rPr>
          <w:rFonts w:ascii="Times New Roman" w:hAnsi="Times New Roman"/>
          <w:sz w:val="20"/>
          <w:szCs w:val="20"/>
        </w:rPr>
      </w:pPr>
      <w:r>
        <w:rPr>
          <w:rFonts w:ascii="Times New Roman" w:hAnsi="Times New Roman"/>
          <w:sz w:val="20"/>
          <w:szCs w:val="20"/>
        </w:rPr>
        <w:t>###</w:t>
      </w:r>
    </w:p>
    <w:sectPr w:rsidSect="007154C0">
      <w:headerReference w:type="default" r:id="rId13"/>
      <w:footerReference w:type="default" r:id="rId1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MNNPH+TimesNewRoman,Bold">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FD2" w14:paraId="1247000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972FD2" w14:paraId="48D9AD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4AE" w:rsidRPr="00874E21" w:rsidP="00C2749D" w14:paraId="5CE7E0D6" w14:textId="306D96A6">
    <w:pPr>
      <w:jc w:val="right"/>
      <w:rPr>
        <w:b/>
        <w:bCs/>
        <w:sz w:val="20"/>
        <w:szCs w:val="20"/>
      </w:rPr>
    </w:pPr>
    <w:r w:rsidRPr="00874E21">
      <w:rPr>
        <w:sz w:val="20"/>
        <w:szCs w:val="20"/>
      </w:rPr>
      <w:t>N</w:t>
    </w:r>
    <w:r w:rsidRPr="00874E21" w:rsidR="00CF372C">
      <w:rPr>
        <w:sz w:val="20"/>
        <w:szCs w:val="20"/>
      </w:rPr>
      <w:t>F</w:t>
    </w:r>
    <w:r w:rsidRPr="00874E21">
      <w:rPr>
        <w:sz w:val="20"/>
        <w:szCs w:val="20"/>
      </w:rPr>
      <w:t>RM RIN 1004-AE8</w:t>
    </w:r>
    <w:r w:rsidRPr="00874E21" w:rsidR="005F411E">
      <w:rPr>
        <w:sz w:val="20"/>
        <w:szCs w:val="20"/>
      </w:rPr>
      <w:t>0</w:t>
    </w:r>
  </w:p>
  <w:p w:rsidR="000714AE" w14:paraId="46A969C7" w14:textId="77777777">
    <w:pPr>
      <w:spacing w:line="240" w:lineRule="exact"/>
    </w:pPr>
  </w:p>
  <w:p w:rsidR="000714AE" w14:paraId="6C4BD0AE" w14:textId="77777777"/>
  <w:p w:rsidR="000714AE" w14:paraId="339197C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E65FA"/>
    <w:multiLevelType w:val="hybridMultilevel"/>
    <w:tmpl w:val="FC1A2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C412E5"/>
    <w:multiLevelType w:val="hybridMultilevel"/>
    <w:tmpl w:val="30D4B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F95250"/>
    <w:multiLevelType w:val="hybridMultilevel"/>
    <w:tmpl w:val="F85A25A8"/>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3">
    <w:nsid w:val="0C3C10EA"/>
    <w:multiLevelType w:val="hybridMultilevel"/>
    <w:tmpl w:val="3E62A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601D26"/>
    <w:multiLevelType w:val="hybridMultilevel"/>
    <w:tmpl w:val="10E46394"/>
    <w:lvl w:ilvl="0">
      <w:start w:val="2"/>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9F5F95"/>
    <w:multiLevelType w:val="hybridMultilevel"/>
    <w:tmpl w:val="27DA4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B11138"/>
    <w:multiLevelType w:val="hybridMultilevel"/>
    <w:tmpl w:val="7570E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DF497B"/>
    <w:multiLevelType w:val="hybridMultilevel"/>
    <w:tmpl w:val="69821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1C7AA2"/>
    <w:multiLevelType w:val="hybridMultilevel"/>
    <w:tmpl w:val="C936C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EC6BD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nsid w:val="2F482620"/>
    <w:multiLevelType w:val="hybridMultilevel"/>
    <w:tmpl w:val="C2CEC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28737D"/>
    <w:multiLevelType w:val="hybridMultilevel"/>
    <w:tmpl w:val="9510E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3C478C"/>
    <w:multiLevelType w:val="hybridMultilevel"/>
    <w:tmpl w:val="0A8AB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991976"/>
    <w:multiLevelType w:val="hybridMultilevel"/>
    <w:tmpl w:val="01B4B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AD33FC"/>
    <w:multiLevelType w:val="hybridMultilevel"/>
    <w:tmpl w:val="2B246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223B89"/>
    <w:multiLevelType w:val="hybridMultilevel"/>
    <w:tmpl w:val="51F21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463FC8"/>
    <w:multiLevelType w:val="hybridMultilevel"/>
    <w:tmpl w:val="A2CE392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2E3E1F"/>
    <w:multiLevelType w:val="hybridMultilevel"/>
    <w:tmpl w:val="FCFC0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177352"/>
    <w:multiLevelType w:val="hybridMultilevel"/>
    <w:tmpl w:val="D0806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622871"/>
    <w:multiLevelType w:val="hybridMultilevel"/>
    <w:tmpl w:val="A59E32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740574"/>
    <w:multiLevelType w:val="hybridMultilevel"/>
    <w:tmpl w:val="A11E7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3D25D4"/>
    <w:multiLevelType w:val="hybridMultilevel"/>
    <w:tmpl w:val="E4BC9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A34B69"/>
    <w:multiLevelType w:val="hybridMultilevel"/>
    <w:tmpl w:val="99F022F4"/>
    <w:lvl w:ilvl="0">
      <w:start w:val="1"/>
      <w:numFmt w:val="bullet"/>
      <w:lvlText w:val="o"/>
      <w:lvlJc w:val="left"/>
      <w:pPr>
        <w:ind w:left="890" w:hanging="360"/>
      </w:pPr>
      <w:rPr>
        <w:rFonts w:ascii="Courier New" w:hAnsi="Courier New" w:cs="Courier New" w:hint="default"/>
      </w:rPr>
    </w:lvl>
    <w:lvl w:ilvl="1" w:tentative="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23">
    <w:nsid w:val="6E632549"/>
    <w:multiLevelType w:val="hybridMultilevel"/>
    <w:tmpl w:val="30E8B244"/>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4">
    <w:nsid w:val="6F432F44"/>
    <w:multiLevelType w:val="hybridMultilevel"/>
    <w:tmpl w:val="06506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E020DE"/>
    <w:multiLevelType w:val="hybridMultilevel"/>
    <w:tmpl w:val="16563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C52C4B"/>
    <w:multiLevelType w:val="hybridMultilevel"/>
    <w:tmpl w:val="C832A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2D7A78"/>
    <w:multiLevelType w:val="hybridMultilevel"/>
    <w:tmpl w:val="3BDA65B6"/>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8">
    <w:nsid w:val="7F5D5F02"/>
    <w:multiLevelType w:val="hybridMultilevel"/>
    <w:tmpl w:val="3CCCB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937151"/>
    <w:multiLevelType w:val="hybridMultilevel"/>
    <w:tmpl w:val="FEE2B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8217563">
    <w:abstractNumId w:val="17"/>
  </w:num>
  <w:num w:numId="2" w16cid:durableId="1092239618">
    <w:abstractNumId w:val="9"/>
  </w:num>
  <w:num w:numId="3" w16cid:durableId="1726567166">
    <w:abstractNumId w:val="18"/>
  </w:num>
  <w:num w:numId="4" w16cid:durableId="1566141067">
    <w:abstractNumId w:val="6"/>
  </w:num>
  <w:num w:numId="5" w16cid:durableId="758453362">
    <w:abstractNumId w:val="23"/>
  </w:num>
  <w:num w:numId="6" w16cid:durableId="1536187297">
    <w:abstractNumId w:val="10"/>
  </w:num>
  <w:num w:numId="7" w16cid:durableId="473330397">
    <w:abstractNumId w:val="11"/>
  </w:num>
  <w:num w:numId="8" w16cid:durableId="355817674">
    <w:abstractNumId w:val="15"/>
  </w:num>
  <w:num w:numId="9" w16cid:durableId="206918694">
    <w:abstractNumId w:val="28"/>
  </w:num>
  <w:num w:numId="10" w16cid:durableId="2075548069">
    <w:abstractNumId w:val="0"/>
  </w:num>
  <w:num w:numId="11" w16cid:durableId="1416854744">
    <w:abstractNumId w:val="19"/>
  </w:num>
  <w:num w:numId="12" w16cid:durableId="1496677852">
    <w:abstractNumId w:val="16"/>
  </w:num>
  <w:num w:numId="13" w16cid:durableId="590503175">
    <w:abstractNumId w:val="4"/>
  </w:num>
  <w:num w:numId="14" w16cid:durableId="1897548055">
    <w:abstractNumId w:val="2"/>
  </w:num>
  <w:num w:numId="15" w16cid:durableId="1778137444">
    <w:abstractNumId w:val="7"/>
  </w:num>
  <w:num w:numId="16" w16cid:durableId="134418315">
    <w:abstractNumId w:val="22"/>
  </w:num>
  <w:num w:numId="17" w16cid:durableId="461193280">
    <w:abstractNumId w:val="12"/>
  </w:num>
  <w:num w:numId="18" w16cid:durableId="1424188074">
    <w:abstractNumId w:val="8"/>
  </w:num>
  <w:num w:numId="19" w16cid:durableId="508495344">
    <w:abstractNumId w:val="21"/>
  </w:num>
  <w:num w:numId="20" w16cid:durableId="1279793305">
    <w:abstractNumId w:val="27"/>
  </w:num>
  <w:num w:numId="21" w16cid:durableId="885602958">
    <w:abstractNumId w:val="1"/>
  </w:num>
  <w:num w:numId="22" w16cid:durableId="2017492494">
    <w:abstractNumId w:val="29"/>
  </w:num>
  <w:num w:numId="23" w16cid:durableId="2130775682">
    <w:abstractNumId w:val="13"/>
  </w:num>
  <w:num w:numId="24" w16cid:durableId="1780224305">
    <w:abstractNumId w:val="20"/>
  </w:num>
  <w:num w:numId="25" w16cid:durableId="185951721">
    <w:abstractNumId w:val="5"/>
  </w:num>
  <w:num w:numId="26" w16cid:durableId="868491123">
    <w:abstractNumId w:val="25"/>
  </w:num>
  <w:num w:numId="27" w16cid:durableId="193739834">
    <w:abstractNumId w:val="24"/>
  </w:num>
  <w:num w:numId="28" w16cid:durableId="1642881998">
    <w:abstractNumId w:val="14"/>
  </w:num>
  <w:num w:numId="29" w16cid:durableId="124934868">
    <w:abstractNumId w:val="3"/>
  </w:num>
  <w:num w:numId="30" w16cid:durableId="38299435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0"/>
    <w:rsid w:val="00000421"/>
    <w:rsid w:val="00001C92"/>
    <w:rsid w:val="00001D8B"/>
    <w:rsid w:val="00002D29"/>
    <w:rsid w:val="000031F3"/>
    <w:rsid w:val="000033BC"/>
    <w:rsid w:val="000036AA"/>
    <w:rsid w:val="00003EC1"/>
    <w:rsid w:val="0000445A"/>
    <w:rsid w:val="000059B4"/>
    <w:rsid w:val="00005ECA"/>
    <w:rsid w:val="00005F13"/>
    <w:rsid w:val="0000646E"/>
    <w:rsid w:val="0000704C"/>
    <w:rsid w:val="000074AB"/>
    <w:rsid w:val="00010FA0"/>
    <w:rsid w:val="00010FA5"/>
    <w:rsid w:val="0001101A"/>
    <w:rsid w:val="000148AD"/>
    <w:rsid w:val="00014B86"/>
    <w:rsid w:val="0001562B"/>
    <w:rsid w:val="00015BB2"/>
    <w:rsid w:val="000167CD"/>
    <w:rsid w:val="000168F5"/>
    <w:rsid w:val="00020C61"/>
    <w:rsid w:val="00022040"/>
    <w:rsid w:val="0002251C"/>
    <w:rsid w:val="000255EC"/>
    <w:rsid w:val="000259B3"/>
    <w:rsid w:val="00025AD6"/>
    <w:rsid w:val="00025FC3"/>
    <w:rsid w:val="00027B2A"/>
    <w:rsid w:val="000304E7"/>
    <w:rsid w:val="00031300"/>
    <w:rsid w:val="00031E64"/>
    <w:rsid w:val="00032708"/>
    <w:rsid w:val="00032B11"/>
    <w:rsid w:val="0003593D"/>
    <w:rsid w:val="00036B0D"/>
    <w:rsid w:val="00037143"/>
    <w:rsid w:val="00037CCA"/>
    <w:rsid w:val="00040054"/>
    <w:rsid w:val="00041995"/>
    <w:rsid w:val="00042AB3"/>
    <w:rsid w:val="00042BE7"/>
    <w:rsid w:val="00042CC2"/>
    <w:rsid w:val="00042FBD"/>
    <w:rsid w:val="00044049"/>
    <w:rsid w:val="00044178"/>
    <w:rsid w:val="00044851"/>
    <w:rsid w:val="00044F20"/>
    <w:rsid w:val="00045C07"/>
    <w:rsid w:val="000463E0"/>
    <w:rsid w:val="00046E8C"/>
    <w:rsid w:val="00047FB1"/>
    <w:rsid w:val="00050741"/>
    <w:rsid w:val="000512C2"/>
    <w:rsid w:val="000516AC"/>
    <w:rsid w:val="000529D7"/>
    <w:rsid w:val="0005311C"/>
    <w:rsid w:val="00053459"/>
    <w:rsid w:val="00053641"/>
    <w:rsid w:val="000536F2"/>
    <w:rsid w:val="000541EF"/>
    <w:rsid w:val="00055B95"/>
    <w:rsid w:val="00056F45"/>
    <w:rsid w:val="00057143"/>
    <w:rsid w:val="0005780D"/>
    <w:rsid w:val="0006012C"/>
    <w:rsid w:val="0006064E"/>
    <w:rsid w:val="00061781"/>
    <w:rsid w:val="0006266A"/>
    <w:rsid w:val="000628C9"/>
    <w:rsid w:val="000629DF"/>
    <w:rsid w:val="00062B36"/>
    <w:rsid w:val="00063DC6"/>
    <w:rsid w:val="000654AB"/>
    <w:rsid w:val="0006689C"/>
    <w:rsid w:val="00067D60"/>
    <w:rsid w:val="000714AE"/>
    <w:rsid w:val="00072CE0"/>
    <w:rsid w:val="00073973"/>
    <w:rsid w:val="00074F47"/>
    <w:rsid w:val="0007557E"/>
    <w:rsid w:val="00077443"/>
    <w:rsid w:val="0008068E"/>
    <w:rsid w:val="00081000"/>
    <w:rsid w:val="00081BF1"/>
    <w:rsid w:val="00082850"/>
    <w:rsid w:val="00082EC3"/>
    <w:rsid w:val="000831A2"/>
    <w:rsid w:val="00083EC7"/>
    <w:rsid w:val="00084EAE"/>
    <w:rsid w:val="00084FCD"/>
    <w:rsid w:val="00085780"/>
    <w:rsid w:val="00086098"/>
    <w:rsid w:val="00087728"/>
    <w:rsid w:val="00087AE2"/>
    <w:rsid w:val="00091758"/>
    <w:rsid w:val="00092059"/>
    <w:rsid w:val="00092589"/>
    <w:rsid w:val="00092929"/>
    <w:rsid w:val="00093D9A"/>
    <w:rsid w:val="00095328"/>
    <w:rsid w:val="00095344"/>
    <w:rsid w:val="000964C0"/>
    <w:rsid w:val="00096C1D"/>
    <w:rsid w:val="000977FE"/>
    <w:rsid w:val="00097E63"/>
    <w:rsid w:val="000A023D"/>
    <w:rsid w:val="000A0574"/>
    <w:rsid w:val="000A1312"/>
    <w:rsid w:val="000A27D9"/>
    <w:rsid w:val="000A3951"/>
    <w:rsid w:val="000A5F67"/>
    <w:rsid w:val="000B15F7"/>
    <w:rsid w:val="000B279C"/>
    <w:rsid w:val="000B32B8"/>
    <w:rsid w:val="000B394E"/>
    <w:rsid w:val="000B58DD"/>
    <w:rsid w:val="000B6F02"/>
    <w:rsid w:val="000B782E"/>
    <w:rsid w:val="000C01BA"/>
    <w:rsid w:val="000C0291"/>
    <w:rsid w:val="000C0988"/>
    <w:rsid w:val="000C1336"/>
    <w:rsid w:val="000C1BDE"/>
    <w:rsid w:val="000C377C"/>
    <w:rsid w:val="000C3846"/>
    <w:rsid w:val="000C3BFE"/>
    <w:rsid w:val="000C3E22"/>
    <w:rsid w:val="000C5197"/>
    <w:rsid w:val="000C6072"/>
    <w:rsid w:val="000D1193"/>
    <w:rsid w:val="000D1DF8"/>
    <w:rsid w:val="000D1FBF"/>
    <w:rsid w:val="000D31E3"/>
    <w:rsid w:val="000D4374"/>
    <w:rsid w:val="000D4E19"/>
    <w:rsid w:val="000D5856"/>
    <w:rsid w:val="000D5878"/>
    <w:rsid w:val="000D5B99"/>
    <w:rsid w:val="000D5FA8"/>
    <w:rsid w:val="000D6947"/>
    <w:rsid w:val="000D6D95"/>
    <w:rsid w:val="000E024F"/>
    <w:rsid w:val="000E0322"/>
    <w:rsid w:val="000E044D"/>
    <w:rsid w:val="000E0B87"/>
    <w:rsid w:val="000E0BBE"/>
    <w:rsid w:val="000E25CC"/>
    <w:rsid w:val="000E2BDD"/>
    <w:rsid w:val="000E4005"/>
    <w:rsid w:val="000E418A"/>
    <w:rsid w:val="000E4A33"/>
    <w:rsid w:val="000E4B77"/>
    <w:rsid w:val="000E61B3"/>
    <w:rsid w:val="000E6D76"/>
    <w:rsid w:val="000F050F"/>
    <w:rsid w:val="000F0672"/>
    <w:rsid w:val="000F0876"/>
    <w:rsid w:val="000F0EB7"/>
    <w:rsid w:val="000F24F2"/>
    <w:rsid w:val="000F75E3"/>
    <w:rsid w:val="00101BD8"/>
    <w:rsid w:val="00101F10"/>
    <w:rsid w:val="0010220F"/>
    <w:rsid w:val="0010225A"/>
    <w:rsid w:val="001050AA"/>
    <w:rsid w:val="0010521E"/>
    <w:rsid w:val="001052C6"/>
    <w:rsid w:val="00105F53"/>
    <w:rsid w:val="00106D78"/>
    <w:rsid w:val="00106EDE"/>
    <w:rsid w:val="00107913"/>
    <w:rsid w:val="00107B66"/>
    <w:rsid w:val="00112BB4"/>
    <w:rsid w:val="0011301D"/>
    <w:rsid w:val="00114302"/>
    <w:rsid w:val="0011490A"/>
    <w:rsid w:val="0011601B"/>
    <w:rsid w:val="0011643C"/>
    <w:rsid w:val="001167BF"/>
    <w:rsid w:val="0012033B"/>
    <w:rsid w:val="00120BCC"/>
    <w:rsid w:val="00120BFA"/>
    <w:rsid w:val="00123B74"/>
    <w:rsid w:val="00123F9F"/>
    <w:rsid w:val="001256E7"/>
    <w:rsid w:val="001262D5"/>
    <w:rsid w:val="00127375"/>
    <w:rsid w:val="00127758"/>
    <w:rsid w:val="00127DE7"/>
    <w:rsid w:val="001304C4"/>
    <w:rsid w:val="00130581"/>
    <w:rsid w:val="00131DAC"/>
    <w:rsid w:val="00131F53"/>
    <w:rsid w:val="0013213A"/>
    <w:rsid w:val="00132C95"/>
    <w:rsid w:val="00134548"/>
    <w:rsid w:val="00134D13"/>
    <w:rsid w:val="00136E04"/>
    <w:rsid w:val="00143D8C"/>
    <w:rsid w:val="00143FBB"/>
    <w:rsid w:val="00145227"/>
    <w:rsid w:val="001453F3"/>
    <w:rsid w:val="001460FE"/>
    <w:rsid w:val="00146D06"/>
    <w:rsid w:val="00147B52"/>
    <w:rsid w:val="0015021D"/>
    <w:rsid w:val="0015078A"/>
    <w:rsid w:val="001515A9"/>
    <w:rsid w:val="001528C4"/>
    <w:rsid w:val="00152CBB"/>
    <w:rsid w:val="0015380B"/>
    <w:rsid w:val="00153C1D"/>
    <w:rsid w:val="0015436C"/>
    <w:rsid w:val="00155697"/>
    <w:rsid w:val="001576DC"/>
    <w:rsid w:val="00160485"/>
    <w:rsid w:val="00160A98"/>
    <w:rsid w:val="00162971"/>
    <w:rsid w:val="001634B9"/>
    <w:rsid w:val="00163561"/>
    <w:rsid w:val="001636DD"/>
    <w:rsid w:val="00163B8B"/>
    <w:rsid w:val="00163DE9"/>
    <w:rsid w:val="001649DE"/>
    <w:rsid w:val="001649F0"/>
    <w:rsid w:val="00170F07"/>
    <w:rsid w:val="00174BE3"/>
    <w:rsid w:val="001752B6"/>
    <w:rsid w:val="00175C3B"/>
    <w:rsid w:val="00180449"/>
    <w:rsid w:val="00180CC4"/>
    <w:rsid w:val="001817F2"/>
    <w:rsid w:val="001826BA"/>
    <w:rsid w:val="001830E1"/>
    <w:rsid w:val="00183E55"/>
    <w:rsid w:val="00184130"/>
    <w:rsid w:val="00184DAF"/>
    <w:rsid w:val="0018574B"/>
    <w:rsid w:val="00185C07"/>
    <w:rsid w:val="00191663"/>
    <w:rsid w:val="00191898"/>
    <w:rsid w:val="00193BBB"/>
    <w:rsid w:val="00193BFB"/>
    <w:rsid w:val="001951EE"/>
    <w:rsid w:val="00196EB6"/>
    <w:rsid w:val="001A0FF8"/>
    <w:rsid w:val="001A16EE"/>
    <w:rsid w:val="001A1CDF"/>
    <w:rsid w:val="001A25BE"/>
    <w:rsid w:val="001A2B9A"/>
    <w:rsid w:val="001A4FDA"/>
    <w:rsid w:val="001A62AE"/>
    <w:rsid w:val="001A6354"/>
    <w:rsid w:val="001A784F"/>
    <w:rsid w:val="001B02F4"/>
    <w:rsid w:val="001B1467"/>
    <w:rsid w:val="001B19AA"/>
    <w:rsid w:val="001B3719"/>
    <w:rsid w:val="001B38A4"/>
    <w:rsid w:val="001B4162"/>
    <w:rsid w:val="001B583B"/>
    <w:rsid w:val="001B5B97"/>
    <w:rsid w:val="001C154D"/>
    <w:rsid w:val="001C1900"/>
    <w:rsid w:val="001C36B4"/>
    <w:rsid w:val="001C5168"/>
    <w:rsid w:val="001C5313"/>
    <w:rsid w:val="001C54B2"/>
    <w:rsid w:val="001C59A8"/>
    <w:rsid w:val="001C59BD"/>
    <w:rsid w:val="001C624E"/>
    <w:rsid w:val="001C62E1"/>
    <w:rsid w:val="001C6D5A"/>
    <w:rsid w:val="001C769D"/>
    <w:rsid w:val="001D1807"/>
    <w:rsid w:val="001D1FCA"/>
    <w:rsid w:val="001D2473"/>
    <w:rsid w:val="001D2BF8"/>
    <w:rsid w:val="001D3A85"/>
    <w:rsid w:val="001D421A"/>
    <w:rsid w:val="001D4E2E"/>
    <w:rsid w:val="001D55AA"/>
    <w:rsid w:val="001D61C6"/>
    <w:rsid w:val="001E00B5"/>
    <w:rsid w:val="001E03A8"/>
    <w:rsid w:val="001E1AF5"/>
    <w:rsid w:val="001E29E3"/>
    <w:rsid w:val="001E2DEF"/>
    <w:rsid w:val="001E2E0C"/>
    <w:rsid w:val="001E436A"/>
    <w:rsid w:val="001E44F7"/>
    <w:rsid w:val="001E4716"/>
    <w:rsid w:val="001E54F8"/>
    <w:rsid w:val="001E5928"/>
    <w:rsid w:val="001E5BDC"/>
    <w:rsid w:val="001E6D64"/>
    <w:rsid w:val="001E7110"/>
    <w:rsid w:val="001F00DE"/>
    <w:rsid w:val="001F18BE"/>
    <w:rsid w:val="001F3132"/>
    <w:rsid w:val="001F3248"/>
    <w:rsid w:val="001F4841"/>
    <w:rsid w:val="001F4D11"/>
    <w:rsid w:val="001F4ED1"/>
    <w:rsid w:val="001F59DF"/>
    <w:rsid w:val="001F5CF1"/>
    <w:rsid w:val="001F60B0"/>
    <w:rsid w:val="001F6C00"/>
    <w:rsid w:val="001F71CC"/>
    <w:rsid w:val="00200ADD"/>
    <w:rsid w:val="002011AE"/>
    <w:rsid w:val="00201BEE"/>
    <w:rsid w:val="00202325"/>
    <w:rsid w:val="0020391C"/>
    <w:rsid w:val="00203EAD"/>
    <w:rsid w:val="002065AB"/>
    <w:rsid w:val="00207D3C"/>
    <w:rsid w:val="00207F12"/>
    <w:rsid w:val="002100F9"/>
    <w:rsid w:val="00210532"/>
    <w:rsid w:val="00210B45"/>
    <w:rsid w:val="00210E23"/>
    <w:rsid w:val="00211DE2"/>
    <w:rsid w:val="00211F40"/>
    <w:rsid w:val="00213720"/>
    <w:rsid w:val="00214241"/>
    <w:rsid w:val="00214974"/>
    <w:rsid w:val="00215301"/>
    <w:rsid w:val="00222668"/>
    <w:rsid w:val="00223638"/>
    <w:rsid w:val="002239F2"/>
    <w:rsid w:val="00224713"/>
    <w:rsid w:val="00227DFE"/>
    <w:rsid w:val="0023023A"/>
    <w:rsid w:val="002305EA"/>
    <w:rsid w:val="00230914"/>
    <w:rsid w:val="002314C8"/>
    <w:rsid w:val="00233C70"/>
    <w:rsid w:val="00234584"/>
    <w:rsid w:val="0023471F"/>
    <w:rsid w:val="002358AE"/>
    <w:rsid w:val="00235D28"/>
    <w:rsid w:val="0023671C"/>
    <w:rsid w:val="00237DE0"/>
    <w:rsid w:val="00237E9B"/>
    <w:rsid w:val="00241A0A"/>
    <w:rsid w:val="002427A2"/>
    <w:rsid w:val="002436C6"/>
    <w:rsid w:val="00243C1E"/>
    <w:rsid w:val="0024417C"/>
    <w:rsid w:val="0024460B"/>
    <w:rsid w:val="00246017"/>
    <w:rsid w:val="00246911"/>
    <w:rsid w:val="00250431"/>
    <w:rsid w:val="00251D67"/>
    <w:rsid w:val="00251EC9"/>
    <w:rsid w:val="002522D1"/>
    <w:rsid w:val="0025369E"/>
    <w:rsid w:val="002538C5"/>
    <w:rsid w:val="00254EAD"/>
    <w:rsid w:val="002551A7"/>
    <w:rsid w:val="00255733"/>
    <w:rsid w:val="0025750E"/>
    <w:rsid w:val="002608DB"/>
    <w:rsid w:val="0026096E"/>
    <w:rsid w:val="0026136D"/>
    <w:rsid w:val="00262F84"/>
    <w:rsid w:val="00264293"/>
    <w:rsid w:val="00264DFD"/>
    <w:rsid w:val="00265E7A"/>
    <w:rsid w:val="00266C16"/>
    <w:rsid w:val="00267568"/>
    <w:rsid w:val="002710F8"/>
    <w:rsid w:val="002716DA"/>
    <w:rsid w:val="00272971"/>
    <w:rsid w:val="0027348E"/>
    <w:rsid w:val="0027426E"/>
    <w:rsid w:val="002744EF"/>
    <w:rsid w:val="002745EC"/>
    <w:rsid w:val="00274C17"/>
    <w:rsid w:val="0027502A"/>
    <w:rsid w:val="00276CD6"/>
    <w:rsid w:val="00281865"/>
    <w:rsid w:val="00281CAD"/>
    <w:rsid w:val="00282C2A"/>
    <w:rsid w:val="0028325D"/>
    <w:rsid w:val="0028510D"/>
    <w:rsid w:val="00287C4E"/>
    <w:rsid w:val="00287F20"/>
    <w:rsid w:val="0029038E"/>
    <w:rsid w:val="00290B07"/>
    <w:rsid w:val="0029125E"/>
    <w:rsid w:val="00292721"/>
    <w:rsid w:val="00292D76"/>
    <w:rsid w:val="00293EA4"/>
    <w:rsid w:val="00294B76"/>
    <w:rsid w:val="00295315"/>
    <w:rsid w:val="002A010C"/>
    <w:rsid w:val="002A2849"/>
    <w:rsid w:val="002A2EE8"/>
    <w:rsid w:val="002A3E56"/>
    <w:rsid w:val="002A485D"/>
    <w:rsid w:val="002A49B4"/>
    <w:rsid w:val="002A7295"/>
    <w:rsid w:val="002B00AD"/>
    <w:rsid w:val="002B24F5"/>
    <w:rsid w:val="002B2EEB"/>
    <w:rsid w:val="002B2F65"/>
    <w:rsid w:val="002B3C55"/>
    <w:rsid w:val="002B44AA"/>
    <w:rsid w:val="002B663C"/>
    <w:rsid w:val="002B6A3A"/>
    <w:rsid w:val="002C09F7"/>
    <w:rsid w:val="002C2DAF"/>
    <w:rsid w:val="002C48DB"/>
    <w:rsid w:val="002C54C4"/>
    <w:rsid w:val="002D069B"/>
    <w:rsid w:val="002D129A"/>
    <w:rsid w:val="002D22D1"/>
    <w:rsid w:val="002D2432"/>
    <w:rsid w:val="002D3467"/>
    <w:rsid w:val="002D3D2D"/>
    <w:rsid w:val="002D3E99"/>
    <w:rsid w:val="002D4731"/>
    <w:rsid w:val="002D4AB5"/>
    <w:rsid w:val="002D53C6"/>
    <w:rsid w:val="002D633F"/>
    <w:rsid w:val="002D7DB3"/>
    <w:rsid w:val="002E1D2A"/>
    <w:rsid w:val="002E247D"/>
    <w:rsid w:val="002E2A26"/>
    <w:rsid w:val="002E2ACA"/>
    <w:rsid w:val="002E31E0"/>
    <w:rsid w:val="002E334C"/>
    <w:rsid w:val="002E49D4"/>
    <w:rsid w:val="002E4C81"/>
    <w:rsid w:val="002E58B5"/>
    <w:rsid w:val="002E66CF"/>
    <w:rsid w:val="002E7A97"/>
    <w:rsid w:val="002E7C02"/>
    <w:rsid w:val="002E7F97"/>
    <w:rsid w:val="002F2122"/>
    <w:rsid w:val="002F2590"/>
    <w:rsid w:val="002F2877"/>
    <w:rsid w:val="002F46C3"/>
    <w:rsid w:val="002F4751"/>
    <w:rsid w:val="002F6560"/>
    <w:rsid w:val="002F692A"/>
    <w:rsid w:val="002F7E5D"/>
    <w:rsid w:val="002F7E8F"/>
    <w:rsid w:val="00302246"/>
    <w:rsid w:val="003036D2"/>
    <w:rsid w:val="00306A75"/>
    <w:rsid w:val="00307042"/>
    <w:rsid w:val="003073ED"/>
    <w:rsid w:val="003113B1"/>
    <w:rsid w:val="003119C9"/>
    <w:rsid w:val="00311BBB"/>
    <w:rsid w:val="003128C5"/>
    <w:rsid w:val="0031306B"/>
    <w:rsid w:val="00313179"/>
    <w:rsid w:val="003133D5"/>
    <w:rsid w:val="00313445"/>
    <w:rsid w:val="00314B74"/>
    <w:rsid w:val="00314D27"/>
    <w:rsid w:val="003169B0"/>
    <w:rsid w:val="0032076B"/>
    <w:rsid w:val="0032078E"/>
    <w:rsid w:val="00320BE7"/>
    <w:rsid w:val="00321ED6"/>
    <w:rsid w:val="0032441F"/>
    <w:rsid w:val="003253EC"/>
    <w:rsid w:val="00326214"/>
    <w:rsid w:val="00326C0F"/>
    <w:rsid w:val="00327765"/>
    <w:rsid w:val="00331D66"/>
    <w:rsid w:val="0033308F"/>
    <w:rsid w:val="00333727"/>
    <w:rsid w:val="00334603"/>
    <w:rsid w:val="00336151"/>
    <w:rsid w:val="00340209"/>
    <w:rsid w:val="00340551"/>
    <w:rsid w:val="00340C53"/>
    <w:rsid w:val="0034282C"/>
    <w:rsid w:val="00343632"/>
    <w:rsid w:val="00344E3B"/>
    <w:rsid w:val="00347A90"/>
    <w:rsid w:val="00352842"/>
    <w:rsid w:val="00352F88"/>
    <w:rsid w:val="00354444"/>
    <w:rsid w:val="0035453A"/>
    <w:rsid w:val="00354F57"/>
    <w:rsid w:val="00356A2D"/>
    <w:rsid w:val="00356E88"/>
    <w:rsid w:val="003571EF"/>
    <w:rsid w:val="00357B0B"/>
    <w:rsid w:val="00360204"/>
    <w:rsid w:val="00360D27"/>
    <w:rsid w:val="003629BD"/>
    <w:rsid w:val="003636C7"/>
    <w:rsid w:val="00363CD1"/>
    <w:rsid w:val="00366D47"/>
    <w:rsid w:val="003678B7"/>
    <w:rsid w:val="00370067"/>
    <w:rsid w:val="00370730"/>
    <w:rsid w:val="00370E47"/>
    <w:rsid w:val="003756EC"/>
    <w:rsid w:val="00375B4D"/>
    <w:rsid w:val="00376938"/>
    <w:rsid w:val="00380B2A"/>
    <w:rsid w:val="0038128E"/>
    <w:rsid w:val="00383875"/>
    <w:rsid w:val="00383FA9"/>
    <w:rsid w:val="003844CC"/>
    <w:rsid w:val="00385365"/>
    <w:rsid w:val="003856DD"/>
    <w:rsid w:val="0038668E"/>
    <w:rsid w:val="0038698A"/>
    <w:rsid w:val="00386A64"/>
    <w:rsid w:val="00386C41"/>
    <w:rsid w:val="003917B7"/>
    <w:rsid w:val="003920A1"/>
    <w:rsid w:val="0039349E"/>
    <w:rsid w:val="0039364A"/>
    <w:rsid w:val="00393749"/>
    <w:rsid w:val="00393D10"/>
    <w:rsid w:val="0039505F"/>
    <w:rsid w:val="003961B7"/>
    <w:rsid w:val="003961C8"/>
    <w:rsid w:val="003961FE"/>
    <w:rsid w:val="00396996"/>
    <w:rsid w:val="00396FBC"/>
    <w:rsid w:val="003A0539"/>
    <w:rsid w:val="003A15ED"/>
    <w:rsid w:val="003A1694"/>
    <w:rsid w:val="003A200B"/>
    <w:rsid w:val="003A26FC"/>
    <w:rsid w:val="003A3283"/>
    <w:rsid w:val="003A3678"/>
    <w:rsid w:val="003A3BC2"/>
    <w:rsid w:val="003A3F65"/>
    <w:rsid w:val="003A4774"/>
    <w:rsid w:val="003A5634"/>
    <w:rsid w:val="003A6075"/>
    <w:rsid w:val="003A68DA"/>
    <w:rsid w:val="003A724D"/>
    <w:rsid w:val="003A7ED7"/>
    <w:rsid w:val="003B037A"/>
    <w:rsid w:val="003B07A4"/>
    <w:rsid w:val="003B09FD"/>
    <w:rsid w:val="003B262F"/>
    <w:rsid w:val="003B33E0"/>
    <w:rsid w:val="003B35C3"/>
    <w:rsid w:val="003B3902"/>
    <w:rsid w:val="003B3C2A"/>
    <w:rsid w:val="003B574E"/>
    <w:rsid w:val="003B6560"/>
    <w:rsid w:val="003B79AF"/>
    <w:rsid w:val="003C4007"/>
    <w:rsid w:val="003C53F7"/>
    <w:rsid w:val="003C5758"/>
    <w:rsid w:val="003C6ADD"/>
    <w:rsid w:val="003C746B"/>
    <w:rsid w:val="003C7958"/>
    <w:rsid w:val="003C7F86"/>
    <w:rsid w:val="003D23C7"/>
    <w:rsid w:val="003D4233"/>
    <w:rsid w:val="003D438C"/>
    <w:rsid w:val="003D44A2"/>
    <w:rsid w:val="003D485C"/>
    <w:rsid w:val="003D4CB8"/>
    <w:rsid w:val="003D4E66"/>
    <w:rsid w:val="003D53A9"/>
    <w:rsid w:val="003D584F"/>
    <w:rsid w:val="003D6FC8"/>
    <w:rsid w:val="003D72B8"/>
    <w:rsid w:val="003E0A1A"/>
    <w:rsid w:val="003E10EB"/>
    <w:rsid w:val="003E14B2"/>
    <w:rsid w:val="003E14CB"/>
    <w:rsid w:val="003E15FF"/>
    <w:rsid w:val="003E3C79"/>
    <w:rsid w:val="003E50E5"/>
    <w:rsid w:val="003E52E2"/>
    <w:rsid w:val="003E6DC7"/>
    <w:rsid w:val="003F1DA2"/>
    <w:rsid w:val="003F1E21"/>
    <w:rsid w:val="003F28B6"/>
    <w:rsid w:val="003F31E4"/>
    <w:rsid w:val="003F3B35"/>
    <w:rsid w:val="003F3CF3"/>
    <w:rsid w:val="003F4C8F"/>
    <w:rsid w:val="003F5077"/>
    <w:rsid w:val="003F55FD"/>
    <w:rsid w:val="003F5D6C"/>
    <w:rsid w:val="003F6385"/>
    <w:rsid w:val="003F6970"/>
    <w:rsid w:val="003F6EF3"/>
    <w:rsid w:val="004007F5"/>
    <w:rsid w:val="00403A35"/>
    <w:rsid w:val="0040515E"/>
    <w:rsid w:val="00405620"/>
    <w:rsid w:val="0040666E"/>
    <w:rsid w:val="00406868"/>
    <w:rsid w:val="00407110"/>
    <w:rsid w:val="00407DB8"/>
    <w:rsid w:val="004100CF"/>
    <w:rsid w:val="00411DA6"/>
    <w:rsid w:val="004121F2"/>
    <w:rsid w:val="00414493"/>
    <w:rsid w:val="00415F6E"/>
    <w:rsid w:val="00416376"/>
    <w:rsid w:val="004166C7"/>
    <w:rsid w:val="00416AA1"/>
    <w:rsid w:val="004205FE"/>
    <w:rsid w:val="00421CCC"/>
    <w:rsid w:val="004237EA"/>
    <w:rsid w:val="00424E2E"/>
    <w:rsid w:val="00425DB8"/>
    <w:rsid w:val="004261AD"/>
    <w:rsid w:val="004265F3"/>
    <w:rsid w:val="00426D53"/>
    <w:rsid w:val="00430694"/>
    <w:rsid w:val="00430FF2"/>
    <w:rsid w:val="004312C5"/>
    <w:rsid w:val="00431876"/>
    <w:rsid w:val="004322C8"/>
    <w:rsid w:val="00432A8A"/>
    <w:rsid w:val="00432CD0"/>
    <w:rsid w:val="00432D30"/>
    <w:rsid w:val="004341D1"/>
    <w:rsid w:val="00435CCE"/>
    <w:rsid w:val="004362CD"/>
    <w:rsid w:val="00436D20"/>
    <w:rsid w:val="00441B3D"/>
    <w:rsid w:val="00441B66"/>
    <w:rsid w:val="00442585"/>
    <w:rsid w:val="00443823"/>
    <w:rsid w:val="004447AC"/>
    <w:rsid w:val="00445201"/>
    <w:rsid w:val="00445743"/>
    <w:rsid w:val="00446DAA"/>
    <w:rsid w:val="00446EE7"/>
    <w:rsid w:val="00447DB4"/>
    <w:rsid w:val="00447DD5"/>
    <w:rsid w:val="00447FD6"/>
    <w:rsid w:val="00450EE1"/>
    <w:rsid w:val="00451B0D"/>
    <w:rsid w:val="00453252"/>
    <w:rsid w:val="0045339B"/>
    <w:rsid w:val="0045523F"/>
    <w:rsid w:val="00455808"/>
    <w:rsid w:val="00455C1C"/>
    <w:rsid w:val="00456E20"/>
    <w:rsid w:val="00457470"/>
    <w:rsid w:val="00460478"/>
    <w:rsid w:val="00461148"/>
    <w:rsid w:val="0046172D"/>
    <w:rsid w:val="00462B36"/>
    <w:rsid w:val="00462CD2"/>
    <w:rsid w:val="004636A7"/>
    <w:rsid w:val="00463EFC"/>
    <w:rsid w:val="004649B0"/>
    <w:rsid w:val="004665E7"/>
    <w:rsid w:val="00466C91"/>
    <w:rsid w:val="00467C6C"/>
    <w:rsid w:val="0047137B"/>
    <w:rsid w:val="00472998"/>
    <w:rsid w:val="00472D0A"/>
    <w:rsid w:val="00473E1D"/>
    <w:rsid w:val="00473FC3"/>
    <w:rsid w:val="00474088"/>
    <w:rsid w:val="0047494F"/>
    <w:rsid w:val="00474B73"/>
    <w:rsid w:val="00477A12"/>
    <w:rsid w:val="00477A32"/>
    <w:rsid w:val="00477E0A"/>
    <w:rsid w:val="0048172B"/>
    <w:rsid w:val="00484B59"/>
    <w:rsid w:val="0048723D"/>
    <w:rsid w:val="00487C31"/>
    <w:rsid w:val="00492ABA"/>
    <w:rsid w:val="0049310C"/>
    <w:rsid w:val="00493FCC"/>
    <w:rsid w:val="00495419"/>
    <w:rsid w:val="0049733C"/>
    <w:rsid w:val="00497AD8"/>
    <w:rsid w:val="004A0204"/>
    <w:rsid w:val="004A07BC"/>
    <w:rsid w:val="004A0E38"/>
    <w:rsid w:val="004A1F4F"/>
    <w:rsid w:val="004A21AE"/>
    <w:rsid w:val="004A22B2"/>
    <w:rsid w:val="004A23B2"/>
    <w:rsid w:val="004A3011"/>
    <w:rsid w:val="004A33DB"/>
    <w:rsid w:val="004A3904"/>
    <w:rsid w:val="004A3B86"/>
    <w:rsid w:val="004A4B46"/>
    <w:rsid w:val="004A5B14"/>
    <w:rsid w:val="004A7755"/>
    <w:rsid w:val="004B0275"/>
    <w:rsid w:val="004B0A7E"/>
    <w:rsid w:val="004B1EDA"/>
    <w:rsid w:val="004B24DF"/>
    <w:rsid w:val="004B3493"/>
    <w:rsid w:val="004B3E10"/>
    <w:rsid w:val="004B4FA8"/>
    <w:rsid w:val="004B5256"/>
    <w:rsid w:val="004B788D"/>
    <w:rsid w:val="004B7C8E"/>
    <w:rsid w:val="004C328B"/>
    <w:rsid w:val="004C3392"/>
    <w:rsid w:val="004C4A22"/>
    <w:rsid w:val="004C64AE"/>
    <w:rsid w:val="004D04BD"/>
    <w:rsid w:val="004D170E"/>
    <w:rsid w:val="004D24FF"/>
    <w:rsid w:val="004D41B8"/>
    <w:rsid w:val="004D4570"/>
    <w:rsid w:val="004D45DD"/>
    <w:rsid w:val="004D701B"/>
    <w:rsid w:val="004E076B"/>
    <w:rsid w:val="004E0AAC"/>
    <w:rsid w:val="004E0EF1"/>
    <w:rsid w:val="004E2606"/>
    <w:rsid w:val="004E26A8"/>
    <w:rsid w:val="004E393B"/>
    <w:rsid w:val="004E4FDD"/>
    <w:rsid w:val="004E55C8"/>
    <w:rsid w:val="004E63AC"/>
    <w:rsid w:val="004E662D"/>
    <w:rsid w:val="004E6934"/>
    <w:rsid w:val="004E6DC8"/>
    <w:rsid w:val="004F0280"/>
    <w:rsid w:val="004F1213"/>
    <w:rsid w:val="004F1C3F"/>
    <w:rsid w:val="004F2B2E"/>
    <w:rsid w:val="004F37E0"/>
    <w:rsid w:val="004F63A8"/>
    <w:rsid w:val="004F7049"/>
    <w:rsid w:val="004F7634"/>
    <w:rsid w:val="0050197F"/>
    <w:rsid w:val="00501D69"/>
    <w:rsid w:val="00502D62"/>
    <w:rsid w:val="00502F2C"/>
    <w:rsid w:val="00503AC8"/>
    <w:rsid w:val="00503CC4"/>
    <w:rsid w:val="00504C6D"/>
    <w:rsid w:val="00505557"/>
    <w:rsid w:val="0050600C"/>
    <w:rsid w:val="00506862"/>
    <w:rsid w:val="00506DC9"/>
    <w:rsid w:val="00507DF5"/>
    <w:rsid w:val="00511046"/>
    <w:rsid w:val="00511A9D"/>
    <w:rsid w:val="00511E66"/>
    <w:rsid w:val="00512392"/>
    <w:rsid w:val="00513AC1"/>
    <w:rsid w:val="00514358"/>
    <w:rsid w:val="005157D4"/>
    <w:rsid w:val="0051606A"/>
    <w:rsid w:val="00516A5D"/>
    <w:rsid w:val="005231C0"/>
    <w:rsid w:val="00525649"/>
    <w:rsid w:val="00525FA5"/>
    <w:rsid w:val="005268D9"/>
    <w:rsid w:val="00526983"/>
    <w:rsid w:val="00526B30"/>
    <w:rsid w:val="00526D8A"/>
    <w:rsid w:val="00530173"/>
    <w:rsid w:val="00530575"/>
    <w:rsid w:val="005306F1"/>
    <w:rsid w:val="00530D7A"/>
    <w:rsid w:val="0053125A"/>
    <w:rsid w:val="00532588"/>
    <w:rsid w:val="0053300C"/>
    <w:rsid w:val="00533189"/>
    <w:rsid w:val="005338EA"/>
    <w:rsid w:val="00534A92"/>
    <w:rsid w:val="00534E6C"/>
    <w:rsid w:val="0053630A"/>
    <w:rsid w:val="00540410"/>
    <w:rsid w:val="00540453"/>
    <w:rsid w:val="005416A4"/>
    <w:rsid w:val="005422AC"/>
    <w:rsid w:val="00543ADA"/>
    <w:rsid w:val="00546F17"/>
    <w:rsid w:val="00551A6F"/>
    <w:rsid w:val="00553A5B"/>
    <w:rsid w:val="00555E26"/>
    <w:rsid w:val="00556E3F"/>
    <w:rsid w:val="005575D7"/>
    <w:rsid w:val="00560EBE"/>
    <w:rsid w:val="0056246E"/>
    <w:rsid w:val="00562BD9"/>
    <w:rsid w:val="00562BE0"/>
    <w:rsid w:val="005643F1"/>
    <w:rsid w:val="00564BF1"/>
    <w:rsid w:val="00564DF1"/>
    <w:rsid w:val="005659D5"/>
    <w:rsid w:val="00565F89"/>
    <w:rsid w:val="00566418"/>
    <w:rsid w:val="00567347"/>
    <w:rsid w:val="0056752D"/>
    <w:rsid w:val="00570B97"/>
    <w:rsid w:val="00572601"/>
    <w:rsid w:val="00573676"/>
    <w:rsid w:val="005742FE"/>
    <w:rsid w:val="0057518E"/>
    <w:rsid w:val="00575B5E"/>
    <w:rsid w:val="00576461"/>
    <w:rsid w:val="00576544"/>
    <w:rsid w:val="00576B21"/>
    <w:rsid w:val="00576FFC"/>
    <w:rsid w:val="00577067"/>
    <w:rsid w:val="005804DF"/>
    <w:rsid w:val="00580B6B"/>
    <w:rsid w:val="00583BDD"/>
    <w:rsid w:val="00584588"/>
    <w:rsid w:val="005845C8"/>
    <w:rsid w:val="005851E9"/>
    <w:rsid w:val="00586DDF"/>
    <w:rsid w:val="00587AEF"/>
    <w:rsid w:val="005907D7"/>
    <w:rsid w:val="00591F09"/>
    <w:rsid w:val="00593E5D"/>
    <w:rsid w:val="00593F22"/>
    <w:rsid w:val="00594C1C"/>
    <w:rsid w:val="0059623A"/>
    <w:rsid w:val="005A13DE"/>
    <w:rsid w:val="005A3C25"/>
    <w:rsid w:val="005A4B47"/>
    <w:rsid w:val="005A5B8F"/>
    <w:rsid w:val="005A6B4B"/>
    <w:rsid w:val="005A6B81"/>
    <w:rsid w:val="005B0190"/>
    <w:rsid w:val="005B1650"/>
    <w:rsid w:val="005B1BF1"/>
    <w:rsid w:val="005B2257"/>
    <w:rsid w:val="005B28CF"/>
    <w:rsid w:val="005B32A0"/>
    <w:rsid w:val="005B404B"/>
    <w:rsid w:val="005B4575"/>
    <w:rsid w:val="005B52E8"/>
    <w:rsid w:val="005B5815"/>
    <w:rsid w:val="005B5943"/>
    <w:rsid w:val="005B5A8E"/>
    <w:rsid w:val="005B6A9A"/>
    <w:rsid w:val="005B6B8A"/>
    <w:rsid w:val="005B709D"/>
    <w:rsid w:val="005C144F"/>
    <w:rsid w:val="005C177A"/>
    <w:rsid w:val="005C205F"/>
    <w:rsid w:val="005C20E0"/>
    <w:rsid w:val="005C3645"/>
    <w:rsid w:val="005C4224"/>
    <w:rsid w:val="005C45A1"/>
    <w:rsid w:val="005C4B23"/>
    <w:rsid w:val="005C5237"/>
    <w:rsid w:val="005C61E7"/>
    <w:rsid w:val="005C6DEE"/>
    <w:rsid w:val="005D041E"/>
    <w:rsid w:val="005D0F48"/>
    <w:rsid w:val="005D32DD"/>
    <w:rsid w:val="005D4B4D"/>
    <w:rsid w:val="005D58A1"/>
    <w:rsid w:val="005D5CD2"/>
    <w:rsid w:val="005E1F90"/>
    <w:rsid w:val="005E5FA1"/>
    <w:rsid w:val="005E69ED"/>
    <w:rsid w:val="005E7AB5"/>
    <w:rsid w:val="005F06ED"/>
    <w:rsid w:val="005F09A7"/>
    <w:rsid w:val="005F0A89"/>
    <w:rsid w:val="005F0CFC"/>
    <w:rsid w:val="005F27B5"/>
    <w:rsid w:val="005F28E6"/>
    <w:rsid w:val="005F3DE6"/>
    <w:rsid w:val="005F411E"/>
    <w:rsid w:val="005F591F"/>
    <w:rsid w:val="005F6A54"/>
    <w:rsid w:val="005F7884"/>
    <w:rsid w:val="005F7FD5"/>
    <w:rsid w:val="00600E8E"/>
    <w:rsid w:val="0060119A"/>
    <w:rsid w:val="00602296"/>
    <w:rsid w:val="006033E3"/>
    <w:rsid w:val="00603C70"/>
    <w:rsid w:val="006049CE"/>
    <w:rsid w:val="00605B32"/>
    <w:rsid w:val="00606665"/>
    <w:rsid w:val="006070D5"/>
    <w:rsid w:val="00607479"/>
    <w:rsid w:val="00610EC7"/>
    <w:rsid w:val="00612A0C"/>
    <w:rsid w:val="0061312A"/>
    <w:rsid w:val="00613487"/>
    <w:rsid w:val="00613639"/>
    <w:rsid w:val="00613740"/>
    <w:rsid w:val="00613C1C"/>
    <w:rsid w:val="00613C33"/>
    <w:rsid w:val="00614FA3"/>
    <w:rsid w:val="006156AD"/>
    <w:rsid w:val="006165CC"/>
    <w:rsid w:val="00621462"/>
    <w:rsid w:val="006248BF"/>
    <w:rsid w:val="00624DE6"/>
    <w:rsid w:val="00624DE9"/>
    <w:rsid w:val="00625B8D"/>
    <w:rsid w:val="0062695E"/>
    <w:rsid w:val="00626F79"/>
    <w:rsid w:val="00630CDA"/>
    <w:rsid w:val="00635EED"/>
    <w:rsid w:val="006370CF"/>
    <w:rsid w:val="00641208"/>
    <w:rsid w:val="00642AA9"/>
    <w:rsid w:val="0064408F"/>
    <w:rsid w:val="006461BB"/>
    <w:rsid w:val="00650E1A"/>
    <w:rsid w:val="00651610"/>
    <w:rsid w:val="0065176B"/>
    <w:rsid w:val="00653AD6"/>
    <w:rsid w:val="00653FEC"/>
    <w:rsid w:val="00654C27"/>
    <w:rsid w:val="00655C8D"/>
    <w:rsid w:val="006565C1"/>
    <w:rsid w:val="00656BCC"/>
    <w:rsid w:val="00656F1D"/>
    <w:rsid w:val="00656FA6"/>
    <w:rsid w:val="00657420"/>
    <w:rsid w:val="00657A7C"/>
    <w:rsid w:val="0066075F"/>
    <w:rsid w:val="0066259F"/>
    <w:rsid w:val="00662A5C"/>
    <w:rsid w:val="00664F1C"/>
    <w:rsid w:val="00666438"/>
    <w:rsid w:val="00666574"/>
    <w:rsid w:val="00667A27"/>
    <w:rsid w:val="00667BFF"/>
    <w:rsid w:val="006702B8"/>
    <w:rsid w:val="006710ED"/>
    <w:rsid w:val="0067272C"/>
    <w:rsid w:val="006731BC"/>
    <w:rsid w:val="0067362B"/>
    <w:rsid w:val="006738B4"/>
    <w:rsid w:val="00673B11"/>
    <w:rsid w:val="00673FE2"/>
    <w:rsid w:val="00674A07"/>
    <w:rsid w:val="0067583C"/>
    <w:rsid w:val="00676B2F"/>
    <w:rsid w:val="00677501"/>
    <w:rsid w:val="0068008A"/>
    <w:rsid w:val="00680337"/>
    <w:rsid w:val="0068035D"/>
    <w:rsid w:val="00680831"/>
    <w:rsid w:val="006812C0"/>
    <w:rsid w:val="006825D4"/>
    <w:rsid w:val="00682803"/>
    <w:rsid w:val="006846A3"/>
    <w:rsid w:val="006849C6"/>
    <w:rsid w:val="00691A3F"/>
    <w:rsid w:val="00691A5A"/>
    <w:rsid w:val="00691BB4"/>
    <w:rsid w:val="00693DE3"/>
    <w:rsid w:val="006949B8"/>
    <w:rsid w:val="00696CA2"/>
    <w:rsid w:val="00696CD3"/>
    <w:rsid w:val="006A1E44"/>
    <w:rsid w:val="006A2034"/>
    <w:rsid w:val="006A31AE"/>
    <w:rsid w:val="006A3A7F"/>
    <w:rsid w:val="006A4F1F"/>
    <w:rsid w:val="006A691E"/>
    <w:rsid w:val="006B1F29"/>
    <w:rsid w:val="006B1F5D"/>
    <w:rsid w:val="006B2AC5"/>
    <w:rsid w:val="006B3069"/>
    <w:rsid w:val="006B3623"/>
    <w:rsid w:val="006B3899"/>
    <w:rsid w:val="006B3D83"/>
    <w:rsid w:val="006B43BE"/>
    <w:rsid w:val="006B5890"/>
    <w:rsid w:val="006B5C1A"/>
    <w:rsid w:val="006B655F"/>
    <w:rsid w:val="006B6E4E"/>
    <w:rsid w:val="006B7088"/>
    <w:rsid w:val="006B7248"/>
    <w:rsid w:val="006B7A11"/>
    <w:rsid w:val="006B7ECD"/>
    <w:rsid w:val="006C1986"/>
    <w:rsid w:val="006C4E73"/>
    <w:rsid w:val="006C5201"/>
    <w:rsid w:val="006D03E7"/>
    <w:rsid w:val="006D0490"/>
    <w:rsid w:val="006D0B58"/>
    <w:rsid w:val="006D1AD3"/>
    <w:rsid w:val="006D2445"/>
    <w:rsid w:val="006D2B37"/>
    <w:rsid w:val="006D3C97"/>
    <w:rsid w:val="006D52D2"/>
    <w:rsid w:val="006E06C5"/>
    <w:rsid w:val="006E12A5"/>
    <w:rsid w:val="006E14BC"/>
    <w:rsid w:val="006E1C88"/>
    <w:rsid w:val="006E2002"/>
    <w:rsid w:val="006E2CFA"/>
    <w:rsid w:val="006E3C1C"/>
    <w:rsid w:val="006E4349"/>
    <w:rsid w:val="006E4FC8"/>
    <w:rsid w:val="006E6D7A"/>
    <w:rsid w:val="006E7556"/>
    <w:rsid w:val="006F19C3"/>
    <w:rsid w:val="006F3182"/>
    <w:rsid w:val="006F44E4"/>
    <w:rsid w:val="006F4C4A"/>
    <w:rsid w:val="006F59A9"/>
    <w:rsid w:val="006F5D15"/>
    <w:rsid w:val="006F72DE"/>
    <w:rsid w:val="006F7788"/>
    <w:rsid w:val="007003B0"/>
    <w:rsid w:val="00700559"/>
    <w:rsid w:val="00700B20"/>
    <w:rsid w:val="00701014"/>
    <w:rsid w:val="00701E3B"/>
    <w:rsid w:val="007031A2"/>
    <w:rsid w:val="00703855"/>
    <w:rsid w:val="00703FF5"/>
    <w:rsid w:val="00704DA8"/>
    <w:rsid w:val="007074FE"/>
    <w:rsid w:val="00710872"/>
    <w:rsid w:val="00711469"/>
    <w:rsid w:val="007154C0"/>
    <w:rsid w:val="00716A9E"/>
    <w:rsid w:val="00717805"/>
    <w:rsid w:val="00717DCD"/>
    <w:rsid w:val="00721270"/>
    <w:rsid w:val="00722AF4"/>
    <w:rsid w:val="007237F8"/>
    <w:rsid w:val="0072397B"/>
    <w:rsid w:val="007258D7"/>
    <w:rsid w:val="00726B3E"/>
    <w:rsid w:val="00726DF0"/>
    <w:rsid w:val="00726FE8"/>
    <w:rsid w:val="007316AE"/>
    <w:rsid w:val="0073214A"/>
    <w:rsid w:val="00734066"/>
    <w:rsid w:val="00734712"/>
    <w:rsid w:val="00734F38"/>
    <w:rsid w:val="00735F62"/>
    <w:rsid w:val="00736130"/>
    <w:rsid w:val="0073663E"/>
    <w:rsid w:val="00736D80"/>
    <w:rsid w:val="00740EE7"/>
    <w:rsid w:val="00742F96"/>
    <w:rsid w:val="00743D5F"/>
    <w:rsid w:val="00746082"/>
    <w:rsid w:val="007463DE"/>
    <w:rsid w:val="007468CE"/>
    <w:rsid w:val="00747F32"/>
    <w:rsid w:val="0075062F"/>
    <w:rsid w:val="0075205C"/>
    <w:rsid w:val="007523C3"/>
    <w:rsid w:val="00755393"/>
    <w:rsid w:val="0075646B"/>
    <w:rsid w:val="00756E6E"/>
    <w:rsid w:val="00756EE5"/>
    <w:rsid w:val="00760548"/>
    <w:rsid w:val="0076112A"/>
    <w:rsid w:val="0076167A"/>
    <w:rsid w:val="00761DAF"/>
    <w:rsid w:val="0076575D"/>
    <w:rsid w:val="0077029F"/>
    <w:rsid w:val="0077070D"/>
    <w:rsid w:val="0077074A"/>
    <w:rsid w:val="0077095B"/>
    <w:rsid w:val="00770FAF"/>
    <w:rsid w:val="007714BF"/>
    <w:rsid w:val="00772986"/>
    <w:rsid w:val="007748BF"/>
    <w:rsid w:val="00774D55"/>
    <w:rsid w:val="0077587F"/>
    <w:rsid w:val="007760A7"/>
    <w:rsid w:val="00776241"/>
    <w:rsid w:val="00776DFB"/>
    <w:rsid w:val="007805F7"/>
    <w:rsid w:val="00781035"/>
    <w:rsid w:val="00781222"/>
    <w:rsid w:val="007817CC"/>
    <w:rsid w:val="00782970"/>
    <w:rsid w:val="00782991"/>
    <w:rsid w:val="007838A7"/>
    <w:rsid w:val="007840DE"/>
    <w:rsid w:val="00784879"/>
    <w:rsid w:val="00784CD7"/>
    <w:rsid w:val="00786901"/>
    <w:rsid w:val="00791125"/>
    <w:rsid w:val="007921A8"/>
    <w:rsid w:val="007947F9"/>
    <w:rsid w:val="00795020"/>
    <w:rsid w:val="0079547A"/>
    <w:rsid w:val="007974E2"/>
    <w:rsid w:val="00797AA0"/>
    <w:rsid w:val="00797C92"/>
    <w:rsid w:val="007A010D"/>
    <w:rsid w:val="007A0D1D"/>
    <w:rsid w:val="007A106B"/>
    <w:rsid w:val="007A246A"/>
    <w:rsid w:val="007A2A4E"/>
    <w:rsid w:val="007A2D97"/>
    <w:rsid w:val="007A30DA"/>
    <w:rsid w:val="007A505C"/>
    <w:rsid w:val="007A5533"/>
    <w:rsid w:val="007A7043"/>
    <w:rsid w:val="007B296F"/>
    <w:rsid w:val="007B344C"/>
    <w:rsid w:val="007B3897"/>
    <w:rsid w:val="007B3F60"/>
    <w:rsid w:val="007B4196"/>
    <w:rsid w:val="007B58EB"/>
    <w:rsid w:val="007B5D86"/>
    <w:rsid w:val="007B6BDC"/>
    <w:rsid w:val="007C0224"/>
    <w:rsid w:val="007C02E6"/>
    <w:rsid w:val="007C0FD6"/>
    <w:rsid w:val="007C16BA"/>
    <w:rsid w:val="007C287B"/>
    <w:rsid w:val="007C5084"/>
    <w:rsid w:val="007C5430"/>
    <w:rsid w:val="007C5BA9"/>
    <w:rsid w:val="007C5EC4"/>
    <w:rsid w:val="007C7821"/>
    <w:rsid w:val="007D0848"/>
    <w:rsid w:val="007D30B5"/>
    <w:rsid w:val="007D3772"/>
    <w:rsid w:val="007D3C2C"/>
    <w:rsid w:val="007D6358"/>
    <w:rsid w:val="007E08B9"/>
    <w:rsid w:val="007E0C86"/>
    <w:rsid w:val="007E0D25"/>
    <w:rsid w:val="007E2087"/>
    <w:rsid w:val="007E2214"/>
    <w:rsid w:val="007E3FA3"/>
    <w:rsid w:val="007E4BE5"/>
    <w:rsid w:val="007E5ACA"/>
    <w:rsid w:val="007E7E4E"/>
    <w:rsid w:val="007F2827"/>
    <w:rsid w:val="007F3CE4"/>
    <w:rsid w:val="007F4386"/>
    <w:rsid w:val="007F7016"/>
    <w:rsid w:val="00800246"/>
    <w:rsid w:val="00801DA3"/>
    <w:rsid w:val="00802149"/>
    <w:rsid w:val="0080345F"/>
    <w:rsid w:val="008038CD"/>
    <w:rsid w:val="00803BD0"/>
    <w:rsid w:val="00803C4C"/>
    <w:rsid w:val="00805B62"/>
    <w:rsid w:val="00805BB1"/>
    <w:rsid w:val="008064F1"/>
    <w:rsid w:val="00806572"/>
    <w:rsid w:val="00806E4D"/>
    <w:rsid w:val="008075C0"/>
    <w:rsid w:val="00810A03"/>
    <w:rsid w:val="00810F70"/>
    <w:rsid w:val="008117A8"/>
    <w:rsid w:val="00812DEA"/>
    <w:rsid w:val="0081450D"/>
    <w:rsid w:val="00814837"/>
    <w:rsid w:val="008148BF"/>
    <w:rsid w:val="00814EFD"/>
    <w:rsid w:val="00815012"/>
    <w:rsid w:val="008150A2"/>
    <w:rsid w:val="008152A7"/>
    <w:rsid w:val="00815C9B"/>
    <w:rsid w:val="00822388"/>
    <w:rsid w:val="0082245F"/>
    <w:rsid w:val="008229F6"/>
    <w:rsid w:val="00823338"/>
    <w:rsid w:val="00824161"/>
    <w:rsid w:val="008243DE"/>
    <w:rsid w:val="00827AC4"/>
    <w:rsid w:val="00831155"/>
    <w:rsid w:val="00831FB1"/>
    <w:rsid w:val="00832DBB"/>
    <w:rsid w:val="00835CF9"/>
    <w:rsid w:val="00836B4F"/>
    <w:rsid w:val="00837705"/>
    <w:rsid w:val="00837EB4"/>
    <w:rsid w:val="00837F0B"/>
    <w:rsid w:val="00840063"/>
    <w:rsid w:val="00841B6D"/>
    <w:rsid w:val="00841ED0"/>
    <w:rsid w:val="00844D37"/>
    <w:rsid w:val="00844EFD"/>
    <w:rsid w:val="0084511B"/>
    <w:rsid w:val="008455C6"/>
    <w:rsid w:val="00850C3A"/>
    <w:rsid w:val="00850D1B"/>
    <w:rsid w:val="008519E1"/>
    <w:rsid w:val="00852878"/>
    <w:rsid w:val="008532CB"/>
    <w:rsid w:val="00854019"/>
    <w:rsid w:val="008543EC"/>
    <w:rsid w:val="008559C1"/>
    <w:rsid w:val="00855E30"/>
    <w:rsid w:val="00857134"/>
    <w:rsid w:val="00857572"/>
    <w:rsid w:val="008606A7"/>
    <w:rsid w:val="00860965"/>
    <w:rsid w:val="008617AF"/>
    <w:rsid w:val="00861DD3"/>
    <w:rsid w:val="00861E16"/>
    <w:rsid w:val="0086405C"/>
    <w:rsid w:val="008657F8"/>
    <w:rsid w:val="008669F8"/>
    <w:rsid w:val="00867EE1"/>
    <w:rsid w:val="008702B5"/>
    <w:rsid w:val="00870A19"/>
    <w:rsid w:val="00870BD4"/>
    <w:rsid w:val="00871F65"/>
    <w:rsid w:val="00873103"/>
    <w:rsid w:val="0087461D"/>
    <w:rsid w:val="00874E21"/>
    <w:rsid w:val="008750E7"/>
    <w:rsid w:val="008750FB"/>
    <w:rsid w:val="00875B5E"/>
    <w:rsid w:val="00880F68"/>
    <w:rsid w:val="00881676"/>
    <w:rsid w:val="00881C23"/>
    <w:rsid w:val="00884397"/>
    <w:rsid w:val="00884A6D"/>
    <w:rsid w:val="00885DEF"/>
    <w:rsid w:val="00886929"/>
    <w:rsid w:val="00887233"/>
    <w:rsid w:val="0088744F"/>
    <w:rsid w:val="0088761C"/>
    <w:rsid w:val="00887774"/>
    <w:rsid w:val="00887AF5"/>
    <w:rsid w:val="00890F82"/>
    <w:rsid w:val="00891CE0"/>
    <w:rsid w:val="00892324"/>
    <w:rsid w:val="0089371A"/>
    <w:rsid w:val="00894416"/>
    <w:rsid w:val="008A2BC4"/>
    <w:rsid w:val="008A3669"/>
    <w:rsid w:val="008A3749"/>
    <w:rsid w:val="008A3D4B"/>
    <w:rsid w:val="008A3E4C"/>
    <w:rsid w:val="008A4628"/>
    <w:rsid w:val="008A5542"/>
    <w:rsid w:val="008A5A16"/>
    <w:rsid w:val="008A6932"/>
    <w:rsid w:val="008A7D38"/>
    <w:rsid w:val="008B13C1"/>
    <w:rsid w:val="008B1B2E"/>
    <w:rsid w:val="008B22CA"/>
    <w:rsid w:val="008B22EE"/>
    <w:rsid w:val="008B314C"/>
    <w:rsid w:val="008B38D4"/>
    <w:rsid w:val="008B3FB6"/>
    <w:rsid w:val="008B46B8"/>
    <w:rsid w:val="008B5D76"/>
    <w:rsid w:val="008B6491"/>
    <w:rsid w:val="008B7B81"/>
    <w:rsid w:val="008B7CA7"/>
    <w:rsid w:val="008C0834"/>
    <w:rsid w:val="008C08BC"/>
    <w:rsid w:val="008C143B"/>
    <w:rsid w:val="008C20A4"/>
    <w:rsid w:val="008C262F"/>
    <w:rsid w:val="008C2A53"/>
    <w:rsid w:val="008C361D"/>
    <w:rsid w:val="008C37D4"/>
    <w:rsid w:val="008C40D5"/>
    <w:rsid w:val="008C43C4"/>
    <w:rsid w:val="008C532D"/>
    <w:rsid w:val="008C59CC"/>
    <w:rsid w:val="008C6C73"/>
    <w:rsid w:val="008D3A29"/>
    <w:rsid w:val="008D3C58"/>
    <w:rsid w:val="008D455F"/>
    <w:rsid w:val="008D4862"/>
    <w:rsid w:val="008D498D"/>
    <w:rsid w:val="008D49F8"/>
    <w:rsid w:val="008D4B61"/>
    <w:rsid w:val="008D5125"/>
    <w:rsid w:val="008D5889"/>
    <w:rsid w:val="008D59D4"/>
    <w:rsid w:val="008D5C43"/>
    <w:rsid w:val="008D66A2"/>
    <w:rsid w:val="008E06B6"/>
    <w:rsid w:val="008E0DE3"/>
    <w:rsid w:val="008E0EFB"/>
    <w:rsid w:val="008E344C"/>
    <w:rsid w:val="008E354B"/>
    <w:rsid w:val="008E3F65"/>
    <w:rsid w:val="008E5A51"/>
    <w:rsid w:val="008E5ABB"/>
    <w:rsid w:val="008E6249"/>
    <w:rsid w:val="008E6944"/>
    <w:rsid w:val="008E7B08"/>
    <w:rsid w:val="008E7E5B"/>
    <w:rsid w:val="008F0B0C"/>
    <w:rsid w:val="008F0CB4"/>
    <w:rsid w:val="008F32F1"/>
    <w:rsid w:val="008F4499"/>
    <w:rsid w:val="008F4A52"/>
    <w:rsid w:val="008F65B0"/>
    <w:rsid w:val="008F7469"/>
    <w:rsid w:val="00901843"/>
    <w:rsid w:val="00901E08"/>
    <w:rsid w:val="00901EAF"/>
    <w:rsid w:val="00902666"/>
    <w:rsid w:val="00903348"/>
    <w:rsid w:val="00906CD7"/>
    <w:rsid w:val="00906D1E"/>
    <w:rsid w:val="009107B6"/>
    <w:rsid w:val="009117BA"/>
    <w:rsid w:val="00911AA8"/>
    <w:rsid w:val="009127B3"/>
    <w:rsid w:val="00913A7C"/>
    <w:rsid w:val="00914595"/>
    <w:rsid w:val="00914DE3"/>
    <w:rsid w:val="009151C6"/>
    <w:rsid w:val="00916461"/>
    <w:rsid w:val="00920A82"/>
    <w:rsid w:val="0092347E"/>
    <w:rsid w:val="00924584"/>
    <w:rsid w:val="009254D5"/>
    <w:rsid w:val="009258B3"/>
    <w:rsid w:val="00925B35"/>
    <w:rsid w:val="00925F94"/>
    <w:rsid w:val="0092794E"/>
    <w:rsid w:val="00930992"/>
    <w:rsid w:val="0093381F"/>
    <w:rsid w:val="00933B4A"/>
    <w:rsid w:val="00933B77"/>
    <w:rsid w:val="00936F0D"/>
    <w:rsid w:val="0093787F"/>
    <w:rsid w:val="00937A58"/>
    <w:rsid w:val="00937A60"/>
    <w:rsid w:val="00937E17"/>
    <w:rsid w:val="00940335"/>
    <w:rsid w:val="00942367"/>
    <w:rsid w:val="0094508E"/>
    <w:rsid w:val="009467F5"/>
    <w:rsid w:val="0095007B"/>
    <w:rsid w:val="00950BE9"/>
    <w:rsid w:val="009521E6"/>
    <w:rsid w:val="009529F9"/>
    <w:rsid w:val="00952F8F"/>
    <w:rsid w:val="0095354A"/>
    <w:rsid w:val="00955BC5"/>
    <w:rsid w:val="009566B7"/>
    <w:rsid w:val="00956993"/>
    <w:rsid w:val="00956D81"/>
    <w:rsid w:val="00956DEB"/>
    <w:rsid w:val="009571D5"/>
    <w:rsid w:val="009577C0"/>
    <w:rsid w:val="00960C35"/>
    <w:rsid w:val="00960E5E"/>
    <w:rsid w:val="00962F70"/>
    <w:rsid w:val="009632D0"/>
    <w:rsid w:val="009647D4"/>
    <w:rsid w:val="0096486D"/>
    <w:rsid w:val="009652F8"/>
    <w:rsid w:val="00965D72"/>
    <w:rsid w:val="0097061E"/>
    <w:rsid w:val="009714F4"/>
    <w:rsid w:val="00972FD2"/>
    <w:rsid w:val="009730BF"/>
    <w:rsid w:val="009760FB"/>
    <w:rsid w:val="009761D4"/>
    <w:rsid w:val="009762B3"/>
    <w:rsid w:val="0097660E"/>
    <w:rsid w:val="0097693F"/>
    <w:rsid w:val="00976E7C"/>
    <w:rsid w:val="00977531"/>
    <w:rsid w:val="00980337"/>
    <w:rsid w:val="00980789"/>
    <w:rsid w:val="00981134"/>
    <w:rsid w:val="00981AFE"/>
    <w:rsid w:val="00982F1F"/>
    <w:rsid w:val="00983801"/>
    <w:rsid w:val="00984838"/>
    <w:rsid w:val="009860A2"/>
    <w:rsid w:val="00991A95"/>
    <w:rsid w:val="00991B63"/>
    <w:rsid w:val="00993509"/>
    <w:rsid w:val="009937E5"/>
    <w:rsid w:val="009945C3"/>
    <w:rsid w:val="0099682E"/>
    <w:rsid w:val="00996915"/>
    <w:rsid w:val="009A1DD1"/>
    <w:rsid w:val="009A1ED4"/>
    <w:rsid w:val="009A3B86"/>
    <w:rsid w:val="009A4A03"/>
    <w:rsid w:val="009A4DA3"/>
    <w:rsid w:val="009A5361"/>
    <w:rsid w:val="009A6020"/>
    <w:rsid w:val="009A6D04"/>
    <w:rsid w:val="009A6EF7"/>
    <w:rsid w:val="009B00AE"/>
    <w:rsid w:val="009B24F8"/>
    <w:rsid w:val="009B34F3"/>
    <w:rsid w:val="009B34FC"/>
    <w:rsid w:val="009B4F7B"/>
    <w:rsid w:val="009B5B87"/>
    <w:rsid w:val="009B6244"/>
    <w:rsid w:val="009B6D16"/>
    <w:rsid w:val="009B6E83"/>
    <w:rsid w:val="009B7819"/>
    <w:rsid w:val="009C0CCD"/>
    <w:rsid w:val="009C1821"/>
    <w:rsid w:val="009C1B28"/>
    <w:rsid w:val="009C1FFE"/>
    <w:rsid w:val="009C238B"/>
    <w:rsid w:val="009C294B"/>
    <w:rsid w:val="009C3DBE"/>
    <w:rsid w:val="009C4994"/>
    <w:rsid w:val="009C4BCD"/>
    <w:rsid w:val="009C4C15"/>
    <w:rsid w:val="009C5146"/>
    <w:rsid w:val="009C5DE5"/>
    <w:rsid w:val="009C6576"/>
    <w:rsid w:val="009D086B"/>
    <w:rsid w:val="009D122B"/>
    <w:rsid w:val="009D22F9"/>
    <w:rsid w:val="009D2342"/>
    <w:rsid w:val="009D245D"/>
    <w:rsid w:val="009D3A42"/>
    <w:rsid w:val="009D3DB7"/>
    <w:rsid w:val="009D411D"/>
    <w:rsid w:val="009D5F44"/>
    <w:rsid w:val="009D7A28"/>
    <w:rsid w:val="009E016A"/>
    <w:rsid w:val="009E0B3B"/>
    <w:rsid w:val="009E0D28"/>
    <w:rsid w:val="009E1465"/>
    <w:rsid w:val="009E39AC"/>
    <w:rsid w:val="009E62F5"/>
    <w:rsid w:val="009E6E09"/>
    <w:rsid w:val="009E71D5"/>
    <w:rsid w:val="009F0997"/>
    <w:rsid w:val="009F09E3"/>
    <w:rsid w:val="009F15AA"/>
    <w:rsid w:val="009F1BCA"/>
    <w:rsid w:val="009F637C"/>
    <w:rsid w:val="00A00679"/>
    <w:rsid w:val="00A01865"/>
    <w:rsid w:val="00A02097"/>
    <w:rsid w:val="00A02445"/>
    <w:rsid w:val="00A02DE0"/>
    <w:rsid w:val="00A03D81"/>
    <w:rsid w:val="00A0546D"/>
    <w:rsid w:val="00A1001A"/>
    <w:rsid w:val="00A1117E"/>
    <w:rsid w:val="00A11606"/>
    <w:rsid w:val="00A116A5"/>
    <w:rsid w:val="00A1242E"/>
    <w:rsid w:val="00A125C7"/>
    <w:rsid w:val="00A12ACE"/>
    <w:rsid w:val="00A12F77"/>
    <w:rsid w:val="00A13675"/>
    <w:rsid w:val="00A139AB"/>
    <w:rsid w:val="00A139E3"/>
    <w:rsid w:val="00A146C6"/>
    <w:rsid w:val="00A15B22"/>
    <w:rsid w:val="00A16CD2"/>
    <w:rsid w:val="00A202BD"/>
    <w:rsid w:val="00A2066C"/>
    <w:rsid w:val="00A21BB4"/>
    <w:rsid w:val="00A2280F"/>
    <w:rsid w:val="00A22C08"/>
    <w:rsid w:val="00A231F9"/>
    <w:rsid w:val="00A235EA"/>
    <w:rsid w:val="00A23CBD"/>
    <w:rsid w:val="00A24238"/>
    <w:rsid w:val="00A248E1"/>
    <w:rsid w:val="00A24B6A"/>
    <w:rsid w:val="00A24F8A"/>
    <w:rsid w:val="00A2591A"/>
    <w:rsid w:val="00A25BD8"/>
    <w:rsid w:val="00A27D57"/>
    <w:rsid w:val="00A3057E"/>
    <w:rsid w:val="00A30F81"/>
    <w:rsid w:val="00A31546"/>
    <w:rsid w:val="00A33FBB"/>
    <w:rsid w:val="00A34AD7"/>
    <w:rsid w:val="00A41A81"/>
    <w:rsid w:val="00A42B14"/>
    <w:rsid w:val="00A44C5F"/>
    <w:rsid w:val="00A455B1"/>
    <w:rsid w:val="00A466E8"/>
    <w:rsid w:val="00A46997"/>
    <w:rsid w:val="00A472BD"/>
    <w:rsid w:val="00A50E43"/>
    <w:rsid w:val="00A5182F"/>
    <w:rsid w:val="00A51C8B"/>
    <w:rsid w:val="00A53485"/>
    <w:rsid w:val="00A55271"/>
    <w:rsid w:val="00A55704"/>
    <w:rsid w:val="00A55967"/>
    <w:rsid w:val="00A5746B"/>
    <w:rsid w:val="00A6018E"/>
    <w:rsid w:val="00A62970"/>
    <w:rsid w:val="00A629EA"/>
    <w:rsid w:val="00A62C9E"/>
    <w:rsid w:val="00A645BB"/>
    <w:rsid w:val="00A655FA"/>
    <w:rsid w:val="00A65BBF"/>
    <w:rsid w:val="00A65FC4"/>
    <w:rsid w:val="00A6609B"/>
    <w:rsid w:val="00A66552"/>
    <w:rsid w:val="00A66CDB"/>
    <w:rsid w:val="00A677F6"/>
    <w:rsid w:val="00A67E2F"/>
    <w:rsid w:val="00A67F13"/>
    <w:rsid w:val="00A705A5"/>
    <w:rsid w:val="00A7069E"/>
    <w:rsid w:val="00A70D1C"/>
    <w:rsid w:val="00A714F2"/>
    <w:rsid w:val="00A73AE4"/>
    <w:rsid w:val="00A753D2"/>
    <w:rsid w:val="00A757C7"/>
    <w:rsid w:val="00A80CC7"/>
    <w:rsid w:val="00A81654"/>
    <w:rsid w:val="00A82858"/>
    <w:rsid w:val="00A83A84"/>
    <w:rsid w:val="00A83B74"/>
    <w:rsid w:val="00A83F76"/>
    <w:rsid w:val="00A85088"/>
    <w:rsid w:val="00A85135"/>
    <w:rsid w:val="00A86E8E"/>
    <w:rsid w:val="00A914D3"/>
    <w:rsid w:val="00A91D3E"/>
    <w:rsid w:val="00A92966"/>
    <w:rsid w:val="00A92E91"/>
    <w:rsid w:val="00A93817"/>
    <w:rsid w:val="00A9408F"/>
    <w:rsid w:val="00A95C75"/>
    <w:rsid w:val="00A960C4"/>
    <w:rsid w:val="00A96677"/>
    <w:rsid w:val="00A9679D"/>
    <w:rsid w:val="00A970D0"/>
    <w:rsid w:val="00A9738A"/>
    <w:rsid w:val="00AA04D6"/>
    <w:rsid w:val="00AA1215"/>
    <w:rsid w:val="00AA1615"/>
    <w:rsid w:val="00AA2373"/>
    <w:rsid w:val="00AA27AE"/>
    <w:rsid w:val="00AA2F7F"/>
    <w:rsid w:val="00AA327B"/>
    <w:rsid w:val="00AA4798"/>
    <w:rsid w:val="00AA5739"/>
    <w:rsid w:val="00AA6177"/>
    <w:rsid w:val="00AB1A23"/>
    <w:rsid w:val="00AB2BB9"/>
    <w:rsid w:val="00AB5B22"/>
    <w:rsid w:val="00AB6003"/>
    <w:rsid w:val="00AB6B2F"/>
    <w:rsid w:val="00AB6D41"/>
    <w:rsid w:val="00AB70ED"/>
    <w:rsid w:val="00AC10EA"/>
    <w:rsid w:val="00AC1755"/>
    <w:rsid w:val="00AC1A5F"/>
    <w:rsid w:val="00AC2363"/>
    <w:rsid w:val="00AC2F87"/>
    <w:rsid w:val="00AC46C2"/>
    <w:rsid w:val="00AC54B8"/>
    <w:rsid w:val="00AC55D6"/>
    <w:rsid w:val="00AC6228"/>
    <w:rsid w:val="00AC679F"/>
    <w:rsid w:val="00AC685D"/>
    <w:rsid w:val="00AC6ACC"/>
    <w:rsid w:val="00AC7537"/>
    <w:rsid w:val="00AD06AC"/>
    <w:rsid w:val="00AD185C"/>
    <w:rsid w:val="00AD19BF"/>
    <w:rsid w:val="00AD246C"/>
    <w:rsid w:val="00AD37D1"/>
    <w:rsid w:val="00AD4138"/>
    <w:rsid w:val="00AD52DE"/>
    <w:rsid w:val="00AD64F7"/>
    <w:rsid w:val="00AD6F6E"/>
    <w:rsid w:val="00AE1D80"/>
    <w:rsid w:val="00AE1F58"/>
    <w:rsid w:val="00AE2116"/>
    <w:rsid w:val="00AE2497"/>
    <w:rsid w:val="00AE3513"/>
    <w:rsid w:val="00AE3A50"/>
    <w:rsid w:val="00AE500B"/>
    <w:rsid w:val="00AE6532"/>
    <w:rsid w:val="00AE6D79"/>
    <w:rsid w:val="00AF0405"/>
    <w:rsid w:val="00AF0E5B"/>
    <w:rsid w:val="00AF1B2A"/>
    <w:rsid w:val="00AF274D"/>
    <w:rsid w:val="00AF3810"/>
    <w:rsid w:val="00AF5383"/>
    <w:rsid w:val="00AF5A65"/>
    <w:rsid w:val="00AF72BB"/>
    <w:rsid w:val="00AF75B6"/>
    <w:rsid w:val="00AF7DFC"/>
    <w:rsid w:val="00B00970"/>
    <w:rsid w:val="00B00AF6"/>
    <w:rsid w:val="00B0490F"/>
    <w:rsid w:val="00B05D24"/>
    <w:rsid w:val="00B063B0"/>
    <w:rsid w:val="00B06CEC"/>
    <w:rsid w:val="00B07BA9"/>
    <w:rsid w:val="00B1047E"/>
    <w:rsid w:val="00B10828"/>
    <w:rsid w:val="00B115A9"/>
    <w:rsid w:val="00B122BE"/>
    <w:rsid w:val="00B127EE"/>
    <w:rsid w:val="00B12F0D"/>
    <w:rsid w:val="00B137D9"/>
    <w:rsid w:val="00B13CE1"/>
    <w:rsid w:val="00B14DD3"/>
    <w:rsid w:val="00B14F58"/>
    <w:rsid w:val="00B153D3"/>
    <w:rsid w:val="00B15A83"/>
    <w:rsid w:val="00B16D84"/>
    <w:rsid w:val="00B178D7"/>
    <w:rsid w:val="00B21330"/>
    <w:rsid w:val="00B214D8"/>
    <w:rsid w:val="00B223E9"/>
    <w:rsid w:val="00B22A53"/>
    <w:rsid w:val="00B23FB9"/>
    <w:rsid w:val="00B26257"/>
    <w:rsid w:val="00B26357"/>
    <w:rsid w:val="00B26E40"/>
    <w:rsid w:val="00B2795B"/>
    <w:rsid w:val="00B30C6E"/>
    <w:rsid w:val="00B32B05"/>
    <w:rsid w:val="00B33FE9"/>
    <w:rsid w:val="00B347A3"/>
    <w:rsid w:val="00B34DC8"/>
    <w:rsid w:val="00B4021C"/>
    <w:rsid w:val="00B404B8"/>
    <w:rsid w:val="00B407DE"/>
    <w:rsid w:val="00B4204E"/>
    <w:rsid w:val="00B4350A"/>
    <w:rsid w:val="00B51264"/>
    <w:rsid w:val="00B51E84"/>
    <w:rsid w:val="00B526CE"/>
    <w:rsid w:val="00B52D94"/>
    <w:rsid w:val="00B5321B"/>
    <w:rsid w:val="00B53806"/>
    <w:rsid w:val="00B53C91"/>
    <w:rsid w:val="00B540BF"/>
    <w:rsid w:val="00B5468C"/>
    <w:rsid w:val="00B54AFF"/>
    <w:rsid w:val="00B54E51"/>
    <w:rsid w:val="00B55C45"/>
    <w:rsid w:val="00B56C92"/>
    <w:rsid w:val="00B5712B"/>
    <w:rsid w:val="00B610F7"/>
    <w:rsid w:val="00B61226"/>
    <w:rsid w:val="00B6155A"/>
    <w:rsid w:val="00B61F2D"/>
    <w:rsid w:val="00B650B1"/>
    <w:rsid w:val="00B65FE7"/>
    <w:rsid w:val="00B67AAB"/>
    <w:rsid w:val="00B67CCB"/>
    <w:rsid w:val="00B70900"/>
    <w:rsid w:val="00B727CB"/>
    <w:rsid w:val="00B73195"/>
    <w:rsid w:val="00B739A5"/>
    <w:rsid w:val="00B739AF"/>
    <w:rsid w:val="00B7531F"/>
    <w:rsid w:val="00B75BD3"/>
    <w:rsid w:val="00B773DD"/>
    <w:rsid w:val="00B777D5"/>
    <w:rsid w:val="00B77F0A"/>
    <w:rsid w:val="00B80358"/>
    <w:rsid w:val="00B80A5D"/>
    <w:rsid w:val="00B815AD"/>
    <w:rsid w:val="00B82F9D"/>
    <w:rsid w:val="00B8559C"/>
    <w:rsid w:val="00B85F0E"/>
    <w:rsid w:val="00B86113"/>
    <w:rsid w:val="00B910A1"/>
    <w:rsid w:val="00B91D93"/>
    <w:rsid w:val="00B91DE2"/>
    <w:rsid w:val="00B931CA"/>
    <w:rsid w:val="00B953AC"/>
    <w:rsid w:val="00B95C40"/>
    <w:rsid w:val="00B97BD7"/>
    <w:rsid w:val="00BA00BD"/>
    <w:rsid w:val="00BA0C55"/>
    <w:rsid w:val="00BA16D5"/>
    <w:rsid w:val="00BA21AF"/>
    <w:rsid w:val="00BA3B7C"/>
    <w:rsid w:val="00BA3CD3"/>
    <w:rsid w:val="00BA4A29"/>
    <w:rsid w:val="00BA4FEC"/>
    <w:rsid w:val="00BA5AC5"/>
    <w:rsid w:val="00BA5E21"/>
    <w:rsid w:val="00BA6804"/>
    <w:rsid w:val="00BB03C6"/>
    <w:rsid w:val="00BB0D14"/>
    <w:rsid w:val="00BB17FB"/>
    <w:rsid w:val="00BB221D"/>
    <w:rsid w:val="00BB30A0"/>
    <w:rsid w:val="00BB3902"/>
    <w:rsid w:val="00BB4625"/>
    <w:rsid w:val="00BB486B"/>
    <w:rsid w:val="00BB4F8F"/>
    <w:rsid w:val="00BB5479"/>
    <w:rsid w:val="00BB5811"/>
    <w:rsid w:val="00BB5C85"/>
    <w:rsid w:val="00BB6678"/>
    <w:rsid w:val="00BB7B8B"/>
    <w:rsid w:val="00BC0E21"/>
    <w:rsid w:val="00BC184C"/>
    <w:rsid w:val="00BC45D9"/>
    <w:rsid w:val="00BC4979"/>
    <w:rsid w:val="00BC4DF6"/>
    <w:rsid w:val="00BC64F3"/>
    <w:rsid w:val="00BC6551"/>
    <w:rsid w:val="00BD011A"/>
    <w:rsid w:val="00BD2ABA"/>
    <w:rsid w:val="00BD3016"/>
    <w:rsid w:val="00BD4BFC"/>
    <w:rsid w:val="00BD5257"/>
    <w:rsid w:val="00BE0C8F"/>
    <w:rsid w:val="00BE1F9F"/>
    <w:rsid w:val="00BE23D5"/>
    <w:rsid w:val="00BE27EC"/>
    <w:rsid w:val="00BE48DC"/>
    <w:rsid w:val="00BE4CE6"/>
    <w:rsid w:val="00BE4FD5"/>
    <w:rsid w:val="00BE6046"/>
    <w:rsid w:val="00BE60CE"/>
    <w:rsid w:val="00BE6C20"/>
    <w:rsid w:val="00BE7530"/>
    <w:rsid w:val="00BE7FC7"/>
    <w:rsid w:val="00BF2207"/>
    <w:rsid w:val="00BF266A"/>
    <w:rsid w:val="00BF342C"/>
    <w:rsid w:val="00BF6FE9"/>
    <w:rsid w:val="00BF7520"/>
    <w:rsid w:val="00BF7BA4"/>
    <w:rsid w:val="00BF7CCF"/>
    <w:rsid w:val="00C012B8"/>
    <w:rsid w:val="00C035AF"/>
    <w:rsid w:val="00C038DD"/>
    <w:rsid w:val="00C03BEB"/>
    <w:rsid w:val="00C04416"/>
    <w:rsid w:val="00C06287"/>
    <w:rsid w:val="00C10781"/>
    <w:rsid w:val="00C115C3"/>
    <w:rsid w:val="00C11686"/>
    <w:rsid w:val="00C124AF"/>
    <w:rsid w:val="00C124D4"/>
    <w:rsid w:val="00C17894"/>
    <w:rsid w:val="00C1797C"/>
    <w:rsid w:val="00C20E39"/>
    <w:rsid w:val="00C21D32"/>
    <w:rsid w:val="00C22252"/>
    <w:rsid w:val="00C23098"/>
    <w:rsid w:val="00C230A6"/>
    <w:rsid w:val="00C25E02"/>
    <w:rsid w:val="00C269F8"/>
    <w:rsid w:val="00C26A72"/>
    <w:rsid w:val="00C26D42"/>
    <w:rsid w:val="00C2749D"/>
    <w:rsid w:val="00C27942"/>
    <w:rsid w:val="00C30128"/>
    <w:rsid w:val="00C31C76"/>
    <w:rsid w:val="00C3275F"/>
    <w:rsid w:val="00C32CA7"/>
    <w:rsid w:val="00C339B5"/>
    <w:rsid w:val="00C33A0B"/>
    <w:rsid w:val="00C344F8"/>
    <w:rsid w:val="00C346E4"/>
    <w:rsid w:val="00C34A16"/>
    <w:rsid w:val="00C35038"/>
    <w:rsid w:val="00C36029"/>
    <w:rsid w:val="00C36FAB"/>
    <w:rsid w:val="00C407C8"/>
    <w:rsid w:val="00C40EF9"/>
    <w:rsid w:val="00C41471"/>
    <w:rsid w:val="00C419B0"/>
    <w:rsid w:val="00C422AD"/>
    <w:rsid w:val="00C43BA3"/>
    <w:rsid w:val="00C44C2F"/>
    <w:rsid w:val="00C44DA8"/>
    <w:rsid w:val="00C4516E"/>
    <w:rsid w:val="00C45918"/>
    <w:rsid w:val="00C46B9C"/>
    <w:rsid w:val="00C50491"/>
    <w:rsid w:val="00C50A29"/>
    <w:rsid w:val="00C52EB9"/>
    <w:rsid w:val="00C54616"/>
    <w:rsid w:val="00C55BD3"/>
    <w:rsid w:val="00C56CF7"/>
    <w:rsid w:val="00C57015"/>
    <w:rsid w:val="00C57426"/>
    <w:rsid w:val="00C60786"/>
    <w:rsid w:val="00C60C96"/>
    <w:rsid w:val="00C61DDD"/>
    <w:rsid w:val="00C63367"/>
    <w:rsid w:val="00C63B0B"/>
    <w:rsid w:val="00C659DA"/>
    <w:rsid w:val="00C664A1"/>
    <w:rsid w:val="00C6720A"/>
    <w:rsid w:val="00C7013D"/>
    <w:rsid w:val="00C70C11"/>
    <w:rsid w:val="00C71A70"/>
    <w:rsid w:val="00C747C4"/>
    <w:rsid w:val="00C767B6"/>
    <w:rsid w:val="00C76D2D"/>
    <w:rsid w:val="00C77010"/>
    <w:rsid w:val="00C81FB2"/>
    <w:rsid w:val="00C81FC4"/>
    <w:rsid w:val="00C827C3"/>
    <w:rsid w:val="00C83475"/>
    <w:rsid w:val="00C8442F"/>
    <w:rsid w:val="00C85D2F"/>
    <w:rsid w:val="00C87D30"/>
    <w:rsid w:val="00C87E45"/>
    <w:rsid w:val="00C904C3"/>
    <w:rsid w:val="00C90F23"/>
    <w:rsid w:val="00C9190C"/>
    <w:rsid w:val="00C92116"/>
    <w:rsid w:val="00C923D3"/>
    <w:rsid w:val="00C944A5"/>
    <w:rsid w:val="00C94F82"/>
    <w:rsid w:val="00C958CD"/>
    <w:rsid w:val="00C9616D"/>
    <w:rsid w:val="00C96226"/>
    <w:rsid w:val="00C96780"/>
    <w:rsid w:val="00C96F46"/>
    <w:rsid w:val="00C97016"/>
    <w:rsid w:val="00CA02FE"/>
    <w:rsid w:val="00CA0818"/>
    <w:rsid w:val="00CA22E1"/>
    <w:rsid w:val="00CA2558"/>
    <w:rsid w:val="00CA285E"/>
    <w:rsid w:val="00CA2997"/>
    <w:rsid w:val="00CA5CFE"/>
    <w:rsid w:val="00CA5EB7"/>
    <w:rsid w:val="00CA5F8C"/>
    <w:rsid w:val="00CA6218"/>
    <w:rsid w:val="00CA65CD"/>
    <w:rsid w:val="00CA666C"/>
    <w:rsid w:val="00CA7952"/>
    <w:rsid w:val="00CB047B"/>
    <w:rsid w:val="00CB077B"/>
    <w:rsid w:val="00CB2247"/>
    <w:rsid w:val="00CB31B9"/>
    <w:rsid w:val="00CB35A0"/>
    <w:rsid w:val="00CB3EEC"/>
    <w:rsid w:val="00CB4018"/>
    <w:rsid w:val="00CB50E3"/>
    <w:rsid w:val="00CB55D3"/>
    <w:rsid w:val="00CB703E"/>
    <w:rsid w:val="00CC04DA"/>
    <w:rsid w:val="00CC24BD"/>
    <w:rsid w:val="00CC25C7"/>
    <w:rsid w:val="00CC26BA"/>
    <w:rsid w:val="00CC323F"/>
    <w:rsid w:val="00CC3804"/>
    <w:rsid w:val="00CC3807"/>
    <w:rsid w:val="00CC39AD"/>
    <w:rsid w:val="00CC4126"/>
    <w:rsid w:val="00CD0036"/>
    <w:rsid w:val="00CD0148"/>
    <w:rsid w:val="00CD106D"/>
    <w:rsid w:val="00CD11FF"/>
    <w:rsid w:val="00CD1ED9"/>
    <w:rsid w:val="00CD3182"/>
    <w:rsid w:val="00CD3520"/>
    <w:rsid w:val="00CD45AF"/>
    <w:rsid w:val="00CD4D13"/>
    <w:rsid w:val="00CD4DA9"/>
    <w:rsid w:val="00CD50C9"/>
    <w:rsid w:val="00CD57DD"/>
    <w:rsid w:val="00CD5F79"/>
    <w:rsid w:val="00CD6D47"/>
    <w:rsid w:val="00CD7040"/>
    <w:rsid w:val="00CD72F1"/>
    <w:rsid w:val="00CE0A6E"/>
    <w:rsid w:val="00CE28B4"/>
    <w:rsid w:val="00CE2CCE"/>
    <w:rsid w:val="00CE5D73"/>
    <w:rsid w:val="00CE6388"/>
    <w:rsid w:val="00CE67AB"/>
    <w:rsid w:val="00CE75AB"/>
    <w:rsid w:val="00CF0CA8"/>
    <w:rsid w:val="00CF2CD6"/>
    <w:rsid w:val="00CF372C"/>
    <w:rsid w:val="00CF4220"/>
    <w:rsid w:val="00CF464A"/>
    <w:rsid w:val="00CF54F5"/>
    <w:rsid w:val="00CF55B3"/>
    <w:rsid w:val="00CF5749"/>
    <w:rsid w:val="00CF632B"/>
    <w:rsid w:val="00CF6B9B"/>
    <w:rsid w:val="00D03275"/>
    <w:rsid w:val="00D03728"/>
    <w:rsid w:val="00D0633D"/>
    <w:rsid w:val="00D064D2"/>
    <w:rsid w:val="00D0714C"/>
    <w:rsid w:val="00D07CEE"/>
    <w:rsid w:val="00D101F2"/>
    <w:rsid w:val="00D1517C"/>
    <w:rsid w:val="00D168EA"/>
    <w:rsid w:val="00D1750B"/>
    <w:rsid w:val="00D17E08"/>
    <w:rsid w:val="00D2155E"/>
    <w:rsid w:val="00D2290D"/>
    <w:rsid w:val="00D23071"/>
    <w:rsid w:val="00D23188"/>
    <w:rsid w:val="00D2368E"/>
    <w:rsid w:val="00D23B26"/>
    <w:rsid w:val="00D23C9B"/>
    <w:rsid w:val="00D24E6C"/>
    <w:rsid w:val="00D2547D"/>
    <w:rsid w:val="00D25AB2"/>
    <w:rsid w:val="00D26308"/>
    <w:rsid w:val="00D26B90"/>
    <w:rsid w:val="00D26C3B"/>
    <w:rsid w:val="00D270FF"/>
    <w:rsid w:val="00D3000D"/>
    <w:rsid w:val="00D305E6"/>
    <w:rsid w:val="00D30BB3"/>
    <w:rsid w:val="00D324F4"/>
    <w:rsid w:val="00D327E7"/>
    <w:rsid w:val="00D330BB"/>
    <w:rsid w:val="00D34776"/>
    <w:rsid w:val="00D35FAF"/>
    <w:rsid w:val="00D36A4D"/>
    <w:rsid w:val="00D372C5"/>
    <w:rsid w:val="00D40167"/>
    <w:rsid w:val="00D4078D"/>
    <w:rsid w:val="00D41892"/>
    <w:rsid w:val="00D421C3"/>
    <w:rsid w:val="00D434A1"/>
    <w:rsid w:val="00D4389F"/>
    <w:rsid w:val="00D43949"/>
    <w:rsid w:val="00D4417F"/>
    <w:rsid w:val="00D45021"/>
    <w:rsid w:val="00D45B2C"/>
    <w:rsid w:val="00D45DBA"/>
    <w:rsid w:val="00D46C5A"/>
    <w:rsid w:val="00D46EE2"/>
    <w:rsid w:val="00D50638"/>
    <w:rsid w:val="00D52237"/>
    <w:rsid w:val="00D5259D"/>
    <w:rsid w:val="00D52942"/>
    <w:rsid w:val="00D54B4C"/>
    <w:rsid w:val="00D54CC8"/>
    <w:rsid w:val="00D5508A"/>
    <w:rsid w:val="00D55C8E"/>
    <w:rsid w:val="00D57EDF"/>
    <w:rsid w:val="00D604AC"/>
    <w:rsid w:val="00D60D32"/>
    <w:rsid w:val="00D6217F"/>
    <w:rsid w:val="00D62BB2"/>
    <w:rsid w:val="00D62BDE"/>
    <w:rsid w:val="00D6305F"/>
    <w:rsid w:val="00D6364C"/>
    <w:rsid w:val="00D6396B"/>
    <w:rsid w:val="00D63C98"/>
    <w:rsid w:val="00D6689D"/>
    <w:rsid w:val="00D67887"/>
    <w:rsid w:val="00D67AC8"/>
    <w:rsid w:val="00D704AE"/>
    <w:rsid w:val="00D725EB"/>
    <w:rsid w:val="00D726C2"/>
    <w:rsid w:val="00D739B3"/>
    <w:rsid w:val="00D73B8B"/>
    <w:rsid w:val="00D74012"/>
    <w:rsid w:val="00D74419"/>
    <w:rsid w:val="00D75397"/>
    <w:rsid w:val="00D758A8"/>
    <w:rsid w:val="00D80671"/>
    <w:rsid w:val="00D80DE4"/>
    <w:rsid w:val="00D81D67"/>
    <w:rsid w:val="00D82F10"/>
    <w:rsid w:val="00D830B3"/>
    <w:rsid w:val="00D83AB0"/>
    <w:rsid w:val="00D84421"/>
    <w:rsid w:val="00D867A8"/>
    <w:rsid w:val="00D86A86"/>
    <w:rsid w:val="00D8750E"/>
    <w:rsid w:val="00D87A41"/>
    <w:rsid w:val="00D90F58"/>
    <w:rsid w:val="00D91575"/>
    <w:rsid w:val="00D9178C"/>
    <w:rsid w:val="00D918F0"/>
    <w:rsid w:val="00D92365"/>
    <w:rsid w:val="00D9289A"/>
    <w:rsid w:val="00D92A72"/>
    <w:rsid w:val="00D92E0D"/>
    <w:rsid w:val="00D9427F"/>
    <w:rsid w:val="00D95DE3"/>
    <w:rsid w:val="00D97531"/>
    <w:rsid w:val="00DA0159"/>
    <w:rsid w:val="00DA141D"/>
    <w:rsid w:val="00DA2741"/>
    <w:rsid w:val="00DA37D9"/>
    <w:rsid w:val="00DA3A83"/>
    <w:rsid w:val="00DA4445"/>
    <w:rsid w:val="00DA4725"/>
    <w:rsid w:val="00DA48D5"/>
    <w:rsid w:val="00DA5670"/>
    <w:rsid w:val="00DA6152"/>
    <w:rsid w:val="00DA631B"/>
    <w:rsid w:val="00DA63C5"/>
    <w:rsid w:val="00DB0770"/>
    <w:rsid w:val="00DB1D42"/>
    <w:rsid w:val="00DB2454"/>
    <w:rsid w:val="00DB58FF"/>
    <w:rsid w:val="00DB5B39"/>
    <w:rsid w:val="00DB602C"/>
    <w:rsid w:val="00DB72F7"/>
    <w:rsid w:val="00DB73F0"/>
    <w:rsid w:val="00DB789E"/>
    <w:rsid w:val="00DB7AA2"/>
    <w:rsid w:val="00DB7C88"/>
    <w:rsid w:val="00DB7D0B"/>
    <w:rsid w:val="00DC0016"/>
    <w:rsid w:val="00DC0416"/>
    <w:rsid w:val="00DC0D8D"/>
    <w:rsid w:val="00DC1023"/>
    <w:rsid w:val="00DC1CDD"/>
    <w:rsid w:val="00DC35FD"/>
    <w:rsid w:val="00DC3B35"/>
    <w:rsid w:val="00DC3C26"/>
    <w:rsid w:val="00DC6D8B"/>
    <w:rsid w:val="00DD1F0E"/>
    <w:rsid w:val="00DD29BA"/>
    <w:rsid w:val="00DD3D99"/>
    <w:rsid w:val="00DD4CF6"/>
    <w:rsid w:val="00DD5A0A"/>
    <w:rsid w:val="00DD5BED"/>
    <w:rsid w:val="00DD5F9F"/>
    <w:rsid w:val="00DD62DE"/>
    <w:rsid w:val="00DE044B"/>
    <w:rsid w:val="00DE0793"/>
    <w:rsid w:val="00DE0E4A"/>
    <w:rsid w:val="00DE1C11"/>
    <w:rsid w:val="00DE235B"/>
    <w:rsid w:val="00DE2A79"/>
    <w:rsid w:val="00DE2D96"/>
    <w:rsid w:val="00DE765A"/>
    <w:rsid w:val="00DE7B7B"/>
    <w:rsid w:val="00DE7BE2"/>
    <w:rsid w:val="00DF02AA"/>
    <w:rsid w:val="00DF048B"/>
    <w:rsid w:val="00DF1026"/>
    <w:rsid w:val="00DF132B"/>
    <w:rsid w:val="00DF17AA"/>
    <w:rsid w:val="00DF22B1"/>
    <w:rsid w:val="00DF2DC9"/>
    <w:rsid w:val="00DF2F16"/>
    <w:rsid w:val="00DF3765"/>
    <w:rsid w:val="00DF572F"/>
    <w:rsid w:val="00DF57AD"/>
    <w:rsid w:val="00DF5847"/>
    <w:rsid w:val="00DF6F81"/>
    <w:rsid w:val="00DF7F76"/>
    <w:rsid w:val="00E02AF0"/>
    <w:rsid w:val="00E02DB5"/>
    <w:rsid w:val="00E0405A"/>
    <w:rsid w:val="00E040F8"/>
    <w:rsid w:val="00E0499B"/>
    <w:rsid w:val="00E04F30"/>
    <w:rsid w:val="00E051FB"/>
    <w:rsid w:val="00E05C41"/>
    <w:rsid w:val="00E072DE"/>
    <w:rsid w:val="00E075D2"/>
    <w:rsid w:val="00E07AB0"/>
    <w:rsid w:val="00E07BD5"/>
    <w:rsid w:val="00E10780"/>
    <w:rsid w:val="00E10AA8"/>
    <w:rsid w:val="00E12CA3"/>
    <w:rsid w:val="00E133BB"/>
    <w:rsid w:val="00E1356A"/>
    <w:rsid w:val="00E14E34"/>
    <w:rsid w:val="00E15EE9"/>
    <w:rsid w:val="00E162DE"/>
    <w:rsid w:val="00E1675A"/>
    <w:rsid w:val="00E17C37"/>
    <w:rsid w:val="00E233C8"/>
    <w:rsid w:val="00E23F47"/>
    <w:rsid w:val="00E240F4"/>
    <w:rsid w:val="00E246B0"/>
    <w:rsid w:val="00E24820"/>
    <w:rsid w:val="00E249BE"/>
    <w:rsid w:val="00E26141"/>
    <w:rsid w:val="00E26B8E"/>
    <w:rsid w:val="00E27569"/>
    <w:rsid w:val="00E308B9"/>
    <w:rsid w:val="00E315EB"/>
    <w:rsid w:val="00E318CE"/>
    <w:rsid w:val="00E3195D"/>
    <w:rsid w:val="00E3259B"/>
    <w:rsid w:val="00E32DFF"/>
    <w:rsid w:val="00E33300"/>
    <w:rsid w:val="00E34A5B"/>
    <w:rsid w:val="00E36326"/>
    <w:rsid w:val="00E3693D"/>
    <w:rsid w:val="00E37D36"/>
    <w:rsid w:val="00E404AA"/>
    <w:rsid w:val="00E40CC1"/>
    <w:rsid w:val="00E4146A"/>
    <w:rsid w:val="00E414F4"/>
    <w:rsid w:val="00E4163E"/>
    <w:rsid w:val="00E41C15"/>
    <w:rsid w:val="00E42732"/>
    <w:rsid w:val="00E43FF2"/>
    <w:rsid w:val="00E45A41"/>
    <w:rsid w:val="00E46314"/>
    <w:rsid w:val="00E46890"/>
    <w:rsid w:val="00E50A7B"/>
    <w:rsid w:val="00E51AF7"/>
    <w:rsid w:val="00E51D89"/>
    <w:rsid w:val="00E538EE"/>
    <w:rsid w:val="00E54AB8"/>
    <w:rsid w:val="00E552F5"/>
    <w:rsid w:val="00E56761"/>
    <w:rsid w:val="00E56B79"/>
    <w:rsid w:val="00E5782E"/>
    <w:rsid w:val="00E60C85"/>
    <w:rsid w:val="00E62A4E"/>
    <w:rsid w:val="00E643AB"/>
    <w:rsid w:val="00E64645"/>
    <w:rsid w:val="00E65140"/>
    <w:rsid w:val="00E65E53"/>
    <w:rsid w:val="00E66618"/>
    <w:rsid w:val="00E668A3"/>
    <w:rsid w:val="00E676E0"/>
    <w:rsid w:val="00E67797"/>
    <w:rsid w:val="00E67A6A"/>
    <w:rsid w:val="00E67F6F"/>
    <w:rsid w:val="00E703CE"/>
    <w:rsid w:val="00E70D96"/>
    <w:rsid w:val="00E721AA"/>
    <w:rsid w:val="00E723C5"/>
    <w:rsid w:val="00E726AF"/>
    <w:rsid w:val="00E72AC3"/>
    <w:rsid w:val="00E81AD3"/>
    <w:rsid w:val="00E826A1"/>
    <w:rsid w:val="00E8283B"/>
    <w:rsid w:val="00E83353"/>
    <w:rsid w:val="00E85708"/>
    <w:rsid w:val="00E85EC1"/>
    <w:rsid w:val="00E863A5"/>
    <w:rsid w:val="00E87169"/>
    <w:rsid w:val="00E8731B"/>
    <w:rsid w:val="00E87406"/>
    <w:rsid w:val="00E8765D"/>
    <w:rsid w:val="00E8774B"/>
    <w:rsid w:val="00E87A36"/>
    <w:rsid w:val="00E87C06"/>
    <w:rsid w:val="00E90D8B"/>
    <w:rsid w:val="00E90EBC"/>
    <w:rsid w:val="00E912F5"/>
    <w:rsid w:val="00E93343"/>
    <w:rsid w:val="00E94575"/>
    <w:rsid w:val="00E9497D"/>
    <w:rsid w:val="00E94C0D"/>
    <w:rsid w:val="00E9558E"/>
    <w:rsid w:val="00E95B02"/>
    <w:rsid w:val="00E95C3F"/>
    <w:rsid w:val="00E95CD5"/>
    <w:rsid w:val="00E9650B"/>
    <w:rsid w:val="00E96862"/>
    <w:rsid w:val="00E96D90"/>
    <w:rsid w:val="00E96F52"/>
    <w:rsid w:val="00E9727C"/>
    <w:rsid w:val="00E972B7"/>
    <w:rsid w:val="00EA0368"/>
    <w:rsid w:val="00EA3254"/>
    <w:rsid w:val="00EA3437"/>
    <w:rsid w:val="00EA362C"/>
    <w:rsid w:val="00EA470A"/>
    <w:rsid w:val="00EA7573"/>
    <w:rsid w:val="00EB0AAF"/>
    <w:rsid w:val="00EB0C7B"/>
    <w:rsid w:val="00EB1398"/>
    <w:rsid w:val="00EB2264"/>
    <w:rsid w:val="00EB285B"/>
    <w:rsid w:val="00EB2C60"/>
    <w:rsid w:val="00EB32BD"/>
    <w:rsid w:val="00EB4CE0"/>
    <w:rsid w:val="00EB5961"/>
    <w:rsid w:val="00EB5D9F"/>
    <w:rsid w:val="00EB6360"/>
    <w:rsid w:val="00EB70F6"/>
    <w:rsid w:val="00EB73C9"/>
    <w:rsid w:val="00EB7784"/>
    <w:rsid w:val="00EB7D08"/>
    <w:rsid w:val="00EC018A"/>
    <w:rsid w:val="00EC1418"/>
    <w:rsid w:val="00EC1A3C"/>
    <w:rsid w:val="00EC2175"/>
    <w:rsid w:val="00EC26D5"/>
    <w:rsid w:val="00EC3196"/>
    <w:rsid w:val="00EC41AF"/>
    <w:rsid w:val="00EC48EA"/>
    <w:rsid w:val="00EC5483"/>
    <w:rsid w:val="00EC7399"/>
    <w:rsid w:val="00ED08EC"/>
    <w:rsid w:val="00ED134B"/>
    <w:rsid w:val="00ED1750"/>
    <w:rsid w:val="00ED2296"/>
    <w:rsid w:val="00ED3A8B"/>
    <w:rsid w:val="00ED4514"/>
    <w:rsid w:val="00ED4A94"/>
    <w:rsid w:val="00ED4C9D"/>
    <w:rsid w:val="00ED5DB0"/>
    <w:rsid w:val="00ED6626"/>
    <w:rsid w:val="00ED7636"/>
    <w:rsid w:val="00ED7FD3"/>
    <w:rsid w:val="00EE3111"/>
    <w:rsid w:val="00EE404C"/>
    <w:rsid w:val="00EE54AA"/>
    <w:rsid w:val="00EE6098"/>
    <w:rsid w:val="00EE6392"/>
    <w:rsid w:val="00EE63EC"/>
    <w:rsid w:val="00EE6BE1"/>
    <w:rsid w:val="00EE758E"/>
    <w:rsid w:val="00EE7AFC"/>
    <w:rsid w:val="00EE7FAB"/>
    <w:rsid w:val="00EF09D2"/>
    <w:rsid w:val="00EF107B"/>
    <w:rsid w:val="00EF16C3"/>
    <w:rsid w:val="00EF1ADD"/>
    <w:rsid w:val="00EF222B"/>
    <w:rsid w:val="00EF5D24"/>
    <w:rsid w:val="00EF7190"/>
    <w:rsid w:val="00EF7D50"/>
    <w:rsid w:val="00F00B23"/>
    <w:rsid w:val="00F00B3D"/>
    <w:rsid w:val="00F018B7"/>
    <w:rsid w:val="00F01B14"/>
    <w:rsid w:val="00F01E7D"/>
    <w:rsid w:val="00F03F3C"/>
    <w:rsid w:val="00F05498"/>
    <w:rsid w:val="00F05B32"/>
    <w:rsid w:val="00F05F32"/>
    <w:rsid w:val="00F06457"/>
    <w:rsid w:val="00F06F52"/>
    <w:rsid w:val="00F10DE0"/>
    <w:rsid w:val="00F11966"/>
    <w:rsid w:val="00F11E7F"/>
    <w:rsid w:val="00F1338A"/>
    <w:rsid w:val="00F137E6"/>
    <w:rsid w:val="00F148BA"/>
    <w:rsid w:val="00F1569F"/>
    <w:rsid w:val="00F156F6"/>
    <w:rsid w:val="00F169E1"/>
    <w:rsid w:val="00F20E2B"/>
    <w:rsid w:val="00F2201D"/>
    <w:rsid w:val="00F22703"/>
    <w:rsid w:val="00F22C1E"/>
    <w:rsid w:val="00F24509"/>
    <w:rsid w:val="00F24B73"/>
    <w:rsid w:val="00F2514F"/>
    <w:rsid w:val="00F2607D"/>
    <w:rsid w:val="00F26469"/>
    <w:rsid w:val="00F277E0"/>
    <w:rsid w:val="00F27F0E"/>
    <w:rsid w:val="00F31419"/>
    <w:rsid w:val="00F3247D"/>
    <w:rsid w:val="00F346B6"/>
    <w:rsid w:val="00F35E10"/>
    <w:rsid w:val="00F366D1"/>
    <w:rsid w:val="00F37DD5"/>
    <w:rsid w:val="00F42BEB"/>
    <w:rsid w:val="00F43848"/>
    <w:rsid w:val="00F44549"/>
    <w:rsid w:val="00F445B5"/>
    <w:rsid w:val="00F448F7"/>
    <w:rsid w:val="00F44F28"/>
    <w:rsid w:val="00F450AD"/>
    <w:rsid w:val="00F45E9A"/>
    <w:rsid w:val="00F460EA"/>
    <w:rsid w:val="00F47682"/>
    <w:rsid w:val="00F5116F"/>
    <w:rsid w:val="00F526E2"/>
    <w:rsid w:val="00F55EC2"/>
    <w:rsid w:val="00F56581"/>
    <w:rsid w:val="00F565CA"/>
    <w:rsid w:val="00F63075"/>
    <w:rsid w:val="00F654E1"/>
    <w:rsid w:val="00F65A21"/>
    <w:rsid w:val="00F65B46"/>
    <w:rsid w:val="00F65CA7"/>
    <w:rsid w:val="00F6632D"/>
    <w:rsid w:val="00F66642"/>
    <w:rsid w:val="00F676A9"/>
    <w:rsid w:val="00F70D12"/>
    <w:rsid w:val="00F725B0"/>
    <w:rsid w:val="00F72726"/>
    <w:rsid w:val="00F72B57"/>
    <w:rsid w:val="00F7311F"/>
    <w:rsid w:val="00F76EB8"/>
    <w:rsid w:val="00F77E17"/>
    <w:rsid w:val="00F801BD"/>
    <w:rsid w:val="00F80EFE"/>
    <w:rsid w:val="00F80F3B"/>
    <w:rsid w:val="00F837A0"/>
    <w:rsid w:val="00F83DE8"/>
    <w:rsid w:val="00F84B69"/>
    <w:rsid w:val="00F86E71"/>
    <w:rsid w:val="00F87925"/>
    <w:rsid w:val="00F94B45"/>
    <w:rsid w:val="00F95F41"/>
    <w:rsid w:val="00F966B6"/>
    <w:rsid w:val="00F967A8"/>
    <w:rsid w:val="00F9686D"/>
    <w:rsid w:val="00F969E2"/>
    <w:rsid w:val="00F96E1F"/>
    <w:rsid w:val="00F96E7C"/>
    <w:rsid w:val="00FA06BB"/>
    <w:rsid w:val="00FA09E0"/>
    <w:rsid w:val="00FA0A24"/>
    <w:rsid w:val="00FA1963"/>
    <w:rsid w:val="00FA1EE0"/>
    <w:rsid w:val="00FA22AE"/>
    <w:rsid w:val="00FA2715"/>
    <w:rsid w:val="00FA5B5F"/>
    <w:rsid w:val="00FA7530"/>
    <w:rsid w:val="00FA7F05"/>
    <w:rsid w:val="00FB0FEE"/>
    <w:rsid w:val="00FB4C4A"/>
    <w:rsid w:val="00FB59E9"/>
    <w:rsid w:val="00FB659D"/>
    <w:rsid w:val="00FB6B79"/>
    <w:rsid w:val="00FB736D"/>
    <w:rsid w:val="00FB750A"/>
    <w:rsid w:val="00FB75A3"/>
    <w:rsid w:val="00FB7BB8"/>
    <w:rsid w:val="00FC092B"/>
    <w:rsid w:val="00FC1EA8"/>
    <w:rsid w:val="00FC2900"/>
    <w:rsid w:val="00FC2BA6"/>
    <w:rsid w:val="00FC2E5C"/>
    <w:rsid w:val="00FC44FE"/>
    <w:rsid w:val="00FC4922"/>
    <w:rsid w:val="00FC4CFB"/>
    <w:rsid w:val="00FC54CA"/>
    <w:rsid w:val="00FC5BE7"/>
    <w:rsid w:val="00FC63AE"/>
    <w:rsid w:val="00FC68AD"/>
    <w:rsid w:val="00FC7B8E"/>
    <w:rsid w:val="00FD06A6"/>
    <w:rsid w:val="00FD076B"/>
    <w:rsid w:val="00FD1530"/>
    <w:rsid w:val="00FD180D"/>
    <w:rsid w:val="00FD3787"/>
    <w:rsid w:val="00FD4612"/>
    <w:rsid w:val="00FD4D2A"/>
    <w:rsid w:val="00FD4FA0"/>
    <w:rsid w:val="00FD5514"/>
    <w:rsid w:val="00FD5883"/>
    <w:rsid w:val="00FD5DEC"/>
    <w:rsid w:val="00FD7CA5"/>
    <w:rsid w:val="00FD7E9F"/>
    <w:rsid w:val="00FE1DA2"/>
    <w:rsid w:val="00FE1F41"/>
    <w:rsid w:val="00FE2ACC"/>
    <w:rsid w:val="00FE48CD"/>
    <w:rsid w:val="00FE618F"/>
    <w:rsid w:val="00FE6650"/>
    <w:rsid w:val="00FE6B28"/>
    <w:rsid w:val="00FE77E9"/>
    <w:rsid w:val="00FF0584"/>
    <w:rsid w:val="00FF1E30"/>
    <w:rsid w:val="00FF37FC"/>
    <w:rsid w:val="00FF3D47"/>
    <w:rsid w:val="00FF4575"/>
    <w:rsid w:val="00FF519F"/>
    <w:rsid w:val="00FF5A31"/>
    <w:rsid w:val="00FF62E9"/>
    <w:rsid w:val="00FF762B"/>
    <w:rsid w:val="00FF7B4D"/>
    <w:rsid w:val="044503C9"/>
    <w:rsid w:val="04627834"/>
    <w:rsid w:val="061DF3BE"/>
    <w:rsid w:val="0657203B"/>
    <w:rsid w:val="07D67AF8"/>
    <w:rsid w:val="0B02EF2F"/>
    <w:rsid w:val="0C4FCCFC"/>
    <w:rsid w:val="0F59EEA5"/>
    <w:rsid w:val="1179B19A"/>
    <w:rsid w:val="11C32FCE"/>
    <w:rsid w:val="129E1F64"/>
    <w:rsid w:val="13087A04"/>
    <w:rsid w:val="142083A5"/>
    <w:rsid w:val="1424DC6E"/>
    <w:rsid w:val="14A44A65"/>
    <w:rsid w:val="14F92790"/>
    <w:rsid w:val="164035BE"/>
    <w:rsid w:val="1B3DBC4C"/>
    <w:rsid w:val="1BD0FB3E"/>
    <w:rsid w:val="1D20B02B"/>
    <w:rsid w:val="1D3A1BE2"/>
    <w:rsid w:val="1EE38459"/>
    <w:rsid w:val="1EE78652"/>
    <w:rsid w:val="1F56DE2B"/>
    <w:rsid w:val="1F630C61"/>
    <w:rsid w:val="218C8262"/>
    <w:rsid w:val="2491923E"/>
    <w:rsid w:val="2A14439E"/>
    <w:rsid w:val="2FF171F1"/>
    <w:rsid w:val="32AED7EC"/>
    <w:rsid w:val="32AFADA9"/>
    <w:rsid w:val="330EDEBD"/>
    <w:rsid w:val="3615F52D"/>
    <w:rsid w:val="37CC63E6"/>
    <w:rsid w:val="388E595D"/>
    <w:rsid w:val="3B95E436"/>
    <w:rsid w:val="3CDA94D4"/>
    <w:rsid w:val="42D19213"/>
    <w:rsid w:val="44E301FE"/>
    <w:rsid w:val="47B2BE05"/>
    <w:rsid w:val="4889C133"/>
    <w:rsid w:val="495E356D"/>
    <w:rsid w:val="51463EAE"/>
    <w:rsid w:val="525B397E"/>
    <w:rsid w:val="52CF1908"/>
    <w:rsid w:val="55012311"/>
    <w:rsid w:val="550983DA"/>
    <w:rsid w:val="598AAAAF"/>
    <w:rsid w:val="59D0B26D"/>
    <w:rsid w:val="5B375748"/>
    <w:rsid w:val="5B9DE874"/>
    <w:rsid w:val="5CD6352D"/>
    <w:rsid w:val="61E4AC19"/>
    <w:rsid w:val="64695E54"/>
    <w:rsid w:val="64855FC4"/>
    <w:rsid w:val="679EA75F"/>
    <w:rsid w:val="6852C80D"/>
    <w:rsid w:val="693FEEF1"/>
    <w:rsid w:val="69EE986E"/>
    <w:rsid w:val="6A0E85F8"/>
    <w:rsid w:val="6A6895D7"/>
    <w:rsid w:val="6A89EB5E"/>
    <w:rsid w:val="6AEE0692"/>
    <w:rsid w:val="6BA3A4CE"/>
    <w:rsid w:val="6DC18C20"/>
    <w:rsid w:val="6E3CC849"/>
    <w:rsid w:val="703CAC43"/>
    <w:rsid w:val="71DDAD3C"/>
    <w:rsid w:val="728DAB9F"/>
    <w:rsid w:val="7736215F"/>
    <w:rsid w:val="7BC9EB18"/>
    <w:rsid w:val="7F397E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343F7F"/>
  <w15:chartTrackingRefBased/>
  <w15:docId w15:val="{3852B851-AB04-4E97-80FE-4933EC91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numPr>
        <w:numId w:val="2"/>
      </w:numPr>
      <w:outlineLvl w:val="0"/>
    </w:pPr>
    <w:rPr>
      <w:rFonts w:ascii="Times New Roman" w:hAnsi="Times New Roman"/>
      <w:b/>
      <w:bCs/>
    </w:rPr>
  </w:style>
  <w:style w:type="paragraph" w:styleId="Heading2">
    <w:name w:val="heading 2"/>
    <w:basedOn w:val="Normal"/>
    <w:next w:val="Normal"/>
    <w:link w:val="Heading2Char"/>
    <w:unhideWhenUsed/>
    <w:qFormat/>
    <w:rsid w:val="006E14BC"/>
    <w:pPr>
      <w:keepNext/>
      <w:numPr>
        <w:ilvl w:val="1"/>
        <w:numId w:val="2"/>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6E14BC"/>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F86E71"/>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E14B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E14B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E14BC"/>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6E14BC"/>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6E14BC"/>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uiPriority w:val="59"/>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paragraph" w:styleId="Footer">
    <w:name w:val="footer"/>
    <w:basedOn w:val="Normal"/>
    <w:link w:val="FooterChar"/>
    <w:uiPriority w:val="99"/>
    <w:rsid w:val="001E7110"/>
    <w:pPr>
      <w:tabs>
        <w:tab w:val="center" w:pos="4320"/>
        <w:tab w:val="right" w:pos="8640"/>
      </w:tabs>
    </w:pPr>
  </w:style>
  <w:style w:type="character" w:styleId="CommentReference">
    <w:name w:val="annotation reference"/>
    <w:uiPriority w:val="99"/>
    <w:rsid w:val="00F346B6"/>
    <w:rPr>
      <w:sz w:val="16"/>
      <w:szCs w:val="16"/>
    </w:rPr>
  </w:style>
  <w:style w:type="paragraph" w:styleId="CommentText">
    <w:name w:val="annotation text"/>
    <w:basedOn w:val="Normal"/>
    <w:link w:val="CommentTextChar"/>
    <w:uiPriority w:val="99"/>
    <w:rsid w:val="00F346B6"/>
    <w:rPr>
      <w:sz w:val="20"/>
      <w:szCs w:val="20"/>
    </w:rPr>
  </w:style>
  <w:style w:type="character" w:customStyle="1" w:styleId="CommentTextChar">
    <w:name w:val="Comment Text Char"/>
    <w:link w:val="CommentText"/>
    <w:uiPriority w:val="99"/>
    <w:rsid w:val="00F346B6"/>
    <w:rPr>
      <w:rFonts w:ascii="Courier" w:hAnsi="Courier"/>
    </w:rPr>
  </w:style>
  <w:style w:type="paragraph" w:styleId="CommentSubject">
    <w:name w:val="annotation subject"/>
    <w:basedOn w:val="CommentText"/>
    <w:next w:val="CommentText"/>
    <w:link w:val="CommentSubjectChar"/>
    <w:rsid w:val="00F346B6"/>
    <w:rPr>
      <w:b/>
      <w:bCs/>
    </w:rPr>
  </w:style>
  <w:style w:type="character" w:customStyle="1" w:styleId="CommentSubjectChar">
    <w:name w:val="Comment Subject Char"/>
    <w:link w:val="CommentSubject"/>
    <w:rsid w:val="00F346B6"/>
    <w:rPr>
      <w:rFonts w:ascii="Courier" w:hAnsi="Courier"/>
      <w:b/>
      <w:bCs/>
    </w:rPr>
  </w:style>
  <w:style w:type="paragraph" w:styleId="BalloonText">
    <w:name w:val="Balloon Text"/>
    <w:basedOn w:val="Normal"/>
    <w:link w:val="BalloonTextChar"/>
    <w:rsid w:val="00F346B6"/>
    <w:rPr>
      <w:rFonts w:ascii="Tahoma" w:hAnsi="Tahoma" w:cs="Tahoma"/>
      <w:sz w:val="16"/>
      <w:szCs w:val="16"/>
    </w:rPr>
  </w:style>
  <w:style w:type="character" w:customStyle="1" w:styleId="BalloonTextChar">
    <w:name w:val="Balloon Text Char"/>
    <w:link w:val="BalloonText"/>
    <w:rsid w:val="00F346B6"/>
    <w:rPr>
      <w:rFonts w:ascii="Tahoma" w:hAnsi="Tahoma" w:cs="Tahoma"/>
      <w:sz w:val="16"/>
      <w:szCs w:val="16"/>
    </w:rPr>
  </w:style>
  <w:style w:type="paragraph" w:customStyle="1" w:styleId="Default">
    <w:name w:val="Default"/>
    <w:rsid w:val="00EB32BD"/>
    <w:pPr>
      <w:autoSpaceDE w:val="0"/>
      <w:autoSpaceDN w:val="0"/>
      <w:adjustRightInd w:val="0"/>
    </w:pPr>
    <w:rPr>
      <w:rFonts w:ascii="MMNNPH+TimesNewRoman,Bold" w:hAnsi="MMNNPH+TimesNewRoman,Bold" w:cs="MMNNPH+TimesNewRoman,Bold"/>
      <w:color w:val="000000"/>
      <w:sz w:val="24"/>
      <w:szCs w:val="24"/>
    </w:rPr>
  </w:style>
  <w:style w:type="character" w:styleId="FollowedHyperlink">
    <w:name w:val="FollowedHyperlink"/>
    <w:rsid w:val="00160A98"/>
    <w:rPr>
      <w:color w:val="800080"/>
      <w:u w:val="single"/>
    </w:rPr>
  </w:style>
  <w:style w:type="paragraph" w:styleId="FootnoteText">
    <w:name w:val="footnote text"/>
    <w:aliases w:val="ALTS FOOTNOTE,Char,Char11,Char2,Char21,Char3,Char4,Footnote Text - Preamble,Footnote Text - Preamble1,Footnote Text Char Char,Footnote Text Char Char Char Char,Footnote Text Char Char1,Footnote Text Char1,Footnote Text Char1 Char Char,f,fn"/>
    <w:basedOn w:val="Normal"/>
    <w:link w:val="FootnoteTextChar"/>
    <w:uiPriority w:val="99"/>
    <w:qFormat/>
    <w:rsid w:val="007805F7"/>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aliases w:val="ALTS FOOTNOTE Char,Char Char,Char11 Char,Char2 Char,Char21 Char,Char3 Char,Char4 Char,Footnote Text - Preamble Char,Footnote Text - Preamble1 Char,Footnote Text Char Char Char,Footnote Text Char Char Char Char Char,f Char,fn Char"/>
    <w:link w:val="FootnoteText"/>
    <w:uiPriority w:val="99"/>
    <w:rsid w:val="007805F7"/>
    <w:rPr>
      <w:rFonts w:ascii="Calibri" w:eastAsia="Calibri" w:hAnsi="Calibri"/>
      <w:lang w:bidi="en-US"/>
    </w:rPr>
  </w:style>
  <w:style w:type="paragraph" w:styleId="NormalWeb">
    <w:name w:val="Normal (Web)"/>
    <w:basedOn w:val="Normal"/>
    <w:uiPriority w:val="99"/>
    <w:unhideWhenUsed/>
    <w:rsid w:val="00DE2A79"/>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uiPriority w:val="99"/>
    <w:rsid w:val="00C9190C"/>
    <w:rPr>
      <w:vertAlign w:val="superscript"/>
    </w:rPr>
  </w:style>
  <w:style w:type="paragraph" w:customStyle="1" w:styleId="CM1">
    <w:name w:val="CM1"/>
    <w:basedOn w:val="Default"/>
    <w:next w:val="Default"/>
    <w:uiPriority w:val="99"/>
    <w:rsid w:val="009E0D28"/>
    <w:pPr>
      <w:spacing w:line="276" w:lineRule="atLeast"/>
    </w:pPr>
    <w:rPr>
      <w:rFonts w:ascii="Times New Roman" w:hAnsi="Times New Roman" w:cs="Times New Roman"/>
      <w:color w:val="auto"/>
    </w:rPr>
  </w:style>
  <w:style w:type="paragraph" w:customStyle="1" w:styleId="CM3">
    <w:name w:val="CM3"/>
    <w:basedOn w:val="Default"/>
    <w:next w:val="Default"/>
    <w:uiPriority w:val="99"/>
    <w:rsid w:val="007921A8"/>
    <w:pPr>
      <w:spacing w:line="276" w:lineRule="atLeast"/>
    </w:pPr>
    <w:rPr>
      <w:rFonts w:ascii="Times New Roman" w:hAnsi="Times New Roman" w:cs="Times New Roman"/>
      <w:color w:val="auto"/>
    </w:rPr>
  </w:style>
  <w:style w:type="character" w:styleId="Strong">
    <w:name w:val="Strong"/>
    <w:uiPriority w:val="22"/>
    <w:qFormat/>
    <w:rsid w:val="006F4C4A"/>
    <w:rPr>
      <w:b/>
      <w:bCs/>
    </w:rPr>
  </w:style>
  <w:style w:type="paragraph" w:styleId="ListParagraph">
    <w:name w:val="List Paragraph"/>
    <w:aliases w:val="3,Bullet,Bullet 1,Bullet Points,Bullets,Dot pt,F5 List Paragraph,Indicator Text,Issue Action POC,List Paragraph Char Char Char,List Paragraph1,List Paragraph2,MAIN CONTENT,Normal numbered,Numbered Para 1,POCG Table Text"/>
    <w:basedOn w:val="Normal"/>
    <w:link w:val="ListParagraphChar"/>
    <w:uiPriority w:val="34"/>
    <w:qFormat/>
    <w:rsid w:val="00E43FF2"/>
    <w:pPr>
      <w:ind w:left="720"/>
      <w:contextualSpacing/>
    </w:pPr>
  </w:style>
  <w:style w:type="paragraph" w:styleId="PlainText">
    <w:name w:val="Plain Text"/>
    <w:basedOn w:val="Normal"/>
    <w:link w:val="PlainTextChar"/>
    <w:uiPriority w:val="99"/>
    <w:unhideWhenUsed/>
    <w:rsid w:val="00F445B5"/>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F445B5"/>
    <w:rPr>
      <w:rFonts w:ascii="Calibri" w:eastAsia="Calibri" w:hAnsi="Calibri"/>
      <w:sz w:val="22"/>
      <w:szCs w:val="21"/>
    </w:rPr>
  </w:style>
  <w:style w:type="character" w:customStyle="1" w:styleId="Heading2Char">
    <w:name w:val="Heading 2 Char"/>
    <w:link w:val="Heading2"/>
    <w:rsid w:val="006E14BC"/>
    <w:rPr>
      <w:rFonts w:ascii="Calibri Light" w:hAnsi="Calibri Light"/>
      <w:b/>
      <w:bCs/>
      <w:i/>
      <w:iCs/>
      <w:sz w:val="28"/>
      <w:szCs w:val="28"/>
    </w:rPr>
  </w:style>
  <w:style w:type="character" w:customStyle="1" w:styleId="Heading3Char">
    <w:name w:val="Heading 3 Char"/>
    <w:link w:val="Heading3"/>
    <w:rsid w:val="006E14BC"/>
    <w:rPr>
      <w:rFonts w:ascii="Calibri Light" w:hAnsi="Calibri Light"/>
      <w:b/>
      <w:bCs/>
      <w:sz w:val="26"/>
      <w:szCs w:val="26"/>
    </w:rPr>
  </w:style>
  <w:style w:type="character" w:customStyle="1" w:styleId="Heading5Char">
    <w:name w:val="Heading 5 Char"/>
    <w:link w:val="Heading5"/>
    <w:semiHidden/>
    <w:rsid w:val="006E14BC"/>
    <w:rPr>
      <w:rFonts w:ascii="Calibri" w:hAnsi="Calibri"/>
      <w:b/>
      <w:bCs/>
      <w:i/>
      <w:iCs/>
      <w:sz w:val="26"/>
      <w:szCs w:val="26"/>
    </w:rPr>
  </w:style>
  <w:style w:type="character" w:customStyle="1" w:styleId="Heading6Char">
    <w:name w:val="Heading 6 Char"/>
    <w:link w:val="Heading6"/>
    <w:rsid w:val="006E14BC"/>
    <w:rPr>
      <w:rFonts w:ascii="Calibri" w:hAnsi="Calibri"/>
      <w:b/>
      <w:bCs/>
      <w:sz w:val="22"/>
      <w:szCs w:val="22"/>
    </w:rPr>
  </w:style>
  <w:style w:type="character" w:customStyle="1" w:styleId="Heading7Char">
    <w:name w:val="Heading 7 Char"/>
    <w:link w:val="Heading7"/>
    <w:uiPriority w:val="9"/>
    <w:semiHidden/>
    <w:rsid w:val="006E14BC"/>
    <w:rPr>
      <w:rFonts w:ascii="Calibri" w:hAnsi="Calibri"/>
      <w:sz w:val="24"/>
      <w:szCs w:val="24"/>
    </w:rPr>
  </w:style>
  <w:style w:type="character" w:customStyle="1" w:styleId="Heading8Char">
    <w:name w:val="Heading 8 Char"/>
    <w:link w:val="Heading8"/>
    <w:uiPriority w:val="9"/>
    <w:semiHidden/>
    <w:rsid w:val="006E14BC"/>
    <w:rPr>
      <w:rFonts w:ascii="Calibri" w:hAnsi="Calibri"/>
      <w:i/>
      <w:iCs/>
      <w:sz w:val="24"/>
      <w:szCs w:val="24"/>
    </w:rPr>
  </w:style>
  <w:style w:type="character" w:customStyle="1" w:styleId="Heading9Char">
    <w:name w:val="Heading 9 Char"/>
    <w:link w:val="Heading9"/>
    <w:uiPriority w:val="9"/>
    <w:semiHidden/>
    <w:rsid w:val="006E14BC"/>
    <w:rPr>
      <w:rFonts w:ascii="Calibri Light" w:hAnsi="Calibri Light"/>
      <w:sz w:val="22"/>
      <w:szCs w:val="22"/>
    </w:rPr>
  </w:style>
  <w:style w:type="character" w:customStyle="1" w:styleId="ListParagraphChar">
    <w:name w:val="List Paragraph Char"/>
    <w:aliases w:val="3 Char,Bullet 1 Char,Bullet Char,Bullet Points Char,Bullets Char,Dot pt Char,F5 List Paragraph Char,Indicator Text Char,Issue Action POC Char,List Paragraph Char Char Char Char,List Paragraph1 Char,List Paragraph2 Char"/>
    <w:link w:val="ListParagraph"/>
    <w:uiPriority w:val="34"/>
    <w:rsid w:val="00701E3B"/>
    <w:rPr>
      <w:rFonts w:ascii="Courier" w:hAnsi="Courier"/>
      <w:sz w:val="24"/>
      <w:szCs w:val="24"/>
    </w:rPr>
  </w:style>
  <w:style w:type="paragraph" w:customStyle="1" w:styleId="footnotedescription">
    <w:name w:val="footnote description"/>
    <w:next w:val="Normal"/>
    <w:link w:val="footnotedescriptionChar"/>
    <w:hidden/>
    <w:rsid w:val="00FE618F"/>
    <w:pPr>
      <w:spacing w:line="242" w:lineRule="auto"/>
      <w:ind w:firstLine="140"/>
    </w:pPr>
    <w:rPr>
      <w:color w:val="000000"/>
      <w:sz w:val="14"/>
      <w:szCs w:val="22"/>
    </w:rPr>
  </w:style>
  <w:style w:type="character" w:customStyle="1" w:styleId="footnotedescriptionChar">
    <w:name w:val="footnote description Char"/>
    <w:link w:val="footnotedescription"/>
    <w:rsid w:val="00FE618F"/>
    <w:rPr>
      <w:color w:val="000000"/>
      <w:sz w:val="14"/>
      <w:szCs w:val="22"/>
    </w:rPr>
  </w:style>
  <w:style w:type="character" w:customStyle="1" w:styleId="footnotemark">
    <w:name w:val="footnote mark"/>
    <w:hidden/>
    <w:rsid w:val="00FE618F"/>
    <w:rPr>
      <w:rFonts w:ascii="Times New Roman" w:eastAsia="Times New Roman" w:hAnsi="Times New Roman" w:cs="Times New Roman"/>
      <w:color w:val="000000"/>
      <w:sz w:val="14"/>
      <w:vertAlign w:val="superscript"/>
    </w:rPr>
  </w:style>
  <w:style w:type="character" w:customStyle="1" w:styleId="apple-converted-space">
    <w:name w:val="apple-converted-space"/>
    <w:rsid w:val="00BE4CE6"/>
  </w:style>
  <w:style w:type="paragraph" w:styleId="EndnoteText">
    <w:name w:val="endnote text"/>
    <w:basedOn w:val="Normal"/>
    <w:link w:val="EndnoteTextChar"/>
    <w:rsid w:val="00AE2497"/>
    <w:rPr>
      <w:sz w:val="20"/>
      <w:szCs w:val="20"/>
    </w:rPr>
  </w:style>
  <w:style w:type="character" w:customStyle="1" w:styleId="EndnoteTextChar">
    <w:name w:val="Endnote Text Char"/>
    <w:link w:val="EndnoteText"/>
    <w:rsid w:val="00AE2497"/>
    <w:rPr>
      <w:rFonts w:ascii="Courier" w:hAnsi="Courier"/>
    </w:rPr>
  </w:style>
  <w:style w:type="character" w:styleId="EndnoteReference">
    <w:name w:val="endnote reference"/>
    <w:rsid w:val="00AE2497"/>
    <w:rPr>
      <w:vertAlign w:val="superscript"/>
    </w:rPr>
  </w:style>
  <w:style w:type="character" w:customStyle="1" w:styleId="Heading4Char">
    <w:name w:val="Heading 4 Char"/>
    <w:link w:val="Heading4"/>
    <w:rsid w:val="001C54B2"/>
    <w:rPr>
      <w:b/>
      <w:bCs/>
      <w:sz w:val="28"/>
      <w:szCs w:val="28"/>
    </w:rPr>
  </w:style>
  <w:style w:type="character" w:customStyle="1" w:styleId="HeaderChar">
    <w:name w:val="Header Char"/>
    <w:link w:val="Header"/>
    <w:uiPriority w:val="99"/>
    <w:rsid w:val="00972FD2"/>
    <w:rPr>
      <w:rFonts w:ascii="Courier" w:hAnsi="Courier"/>
      <w:sz w:val="24"/>
      <w:szCs w:val="24"/>
    </w:rPr>
  </w:style>
  <w:style w:type="character" w:customStyle="1" w:styleId="FooterChar">
    <w:name w:val="Footer Char"/>
    <w:link w:val="Footer"/>
    <w:uiPriority w:val="99"/>
    <w:rsid w:val="00972FD2"/>
    <w:rPr>
      <w:rFonts w:ascii="Courier" w:hAnsi="Courier"/>
      <w:sz w:val="24"/>
      <w:szCs w:val="24"/>
    </w:rPr>
  </w:style>
  <w:style w:type="character" w:styleId="UnresolvedMention">
    <w:name w:val="Unresolved Mention"/>
    <w:uiPriority w:val="99"/>
    <w:semiHidden/>
    <w:unhideWhenUsed/>
    <w:rsid w:val="00262F84"/>
    <w:rPr>
      <w:color w:val="605E5C"/>
      <w:shd w:val="clear" w:color="auto" w:fill="E1DFDD"/>
    </w:rPr>
  </w:style>
  <w:style w:type="character" w:customStyle="1" w:styleId="normaltextrun">
    <w:name w:val="normaltextrun"/>
    <w:basedOn w:val="DefaultParagraphFont"/>
    <w:rsid w:val="00937A60"/>
  </w:style>
  <w:style w:type="character" w:customStyle="1" w:styleId="eop">
    <w:name w:val="eop"/>
    <w:basedOn w:val="DefaultParagraphFont"/>
    <w:rsid w:val="00937A60"/>
  </w:style>
  <w:style w:type="paragraph" w:styleId="Revision">
    <w:name w:val="Revision"/>
    <w:hidden/>
    <w:uiPriority w:val="99"/>
    <w:semiHidden/>
    <w:rsid w:val="00C06287"/>
    <w:rPr>
      <w:rFonts w:ascii="Courier" w:hAnsi="Courier"/>
      <w:sz w:val="24"/>
      <w:szCs w:val="24"/>
    </w:rPr>
  </w:style>
  <w:style w:type="character" w:styleId="Mention">
    <w:name w:val="Mention"/>
    <w:basedOn w:val="DefaultParagraphFont"/>
    <w:uiPriority w:val="99"/>
    <w:unhideWhenUsed/>
    <w:rsid w:val="00F35E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nr0.htm" TargetMode="External" /><Relationship Id="rId11" Type="http://schemas.openxmlformats.org/officeDocument/2006/relationships/hyperlink" Target="https://www.opm.gov/policy-data-oversight/pay-leave/salaries-wages/salary-tables/pdf/2023/RUS_h.pdf" TargetMode="External" /><Relationship Id="rId12" Type="http://schemas.openxmlformats.org/officeDocument/2006/relationships/hyperlink" Target="http://www.reginfo.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m.gov/sites/blm.gov/files/Gold%20Book%202007%20Revised.pdf"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16CF1E5E4CA64D9FDCD459944FF70B" ma:contentTypeVersion="12" ma:contentTypeDescription="Create a new document." ma:contentTypeScope="" ma:versionID="2aeb7b732df66d6a6ee4d237c1869715">
  <xsd:schema xmlns:xsd="http://www.w3.org/2001/XMLSchema" xmlns:xs="http://www.w3.org/2001/XMLSchema" xmlns:p="http://schemas.microsoft.com/office/2006/metadata/properties" xmlns:ns2="18e6b385-1297-40f3-8574-d0690374d95d" xmlns:ns3="1bf15426-5405-4bfd-b793-2815400c4970" targetNamespace="http://schemas.microsoft.com/office/2006/metadata/properties" ma:root="true" ma:fieldsID="79d36156f7a49aa316cc1d7662eb8d9f" ns2:_="" ns3:_="">
    <xsd:import namespace="18e6b385-1297-40f3-8574-d0690374d95d"/>
    <xsd:import namespace="1bf15426-5405-4bfd-b793-2815400c4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6b385-1297-40f3-8574-d0690374d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15426-5405-4bfd-b793-2815400c49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5D540-FA22-46B5-837B-0E2C861EB57A}">
  <ds:schemaRefs>
    <ds:schemaRef ds:uri="http://schemas.openxmlformats.org/officeDocument/2006/bibliography"/>
  </ds:schemaRefs>
</ds:datastoreItem>
</file>

<file path=customXml/itemProps2.xml><?xml version="1.0" encoding="utf-8"?>
<ds:datastoreItem xmlns:ds="http://schemas.openxmlformats.org/officeDocument/2006/customXml" ds:itemID="{E8A166C4-92F0-4C85-A1B5-40E4456100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55548-C5FB-43FB-9B7D-87396B4D4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6b385-1297-40f3-8574-d0690374d95d"/>
    <ds:schemaRef ds:uri="1bf15426-5405-4bfd-b793-2815400c4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EBB67-6867-4CEE-952A-86F7CE6E7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7254</Words>
  <Characters>40541</Characters>
  <Application>Microsoft Office Word</Application>
  <DocSecurity>0</DocSecurity>
  <Lines>337</Lines>
  <Paragraphs>95</Paragraphs>
  <ScaleCrop>false</ScaleCrop>
  <Company>Bureau of Land Management</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King, Darrin A</cp:lastModifiedBy>
  <cp:revision>3</cp:revision>
  <cp:lastPrinted>2018-10-15T23:24:00Z</cp:lastPrinted>
  <dcterms:created xsi:type="dcterms:W3CDTF">2023-11-16T13:51:00Z</dcterms:created>
  <dcterms:modified xsi:type="dcterms:W3CDTF">2023-11-16T13:52:00Z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0x0101003B16CF1E5E4CA64D9FDCD459944FF70B</vt:lpwstr>
  </property>
</Properties>
</file>