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37EF" w:rsidRPr="000537EF" w:rsidP="000537EF" w14:paraId="5AE652F7" w14:textId="77777777">
      <w:pPr>
        <w:tabs>
          <w:tab w:val="left" w:pos="720"/>
        </w:tabs>
        <w:jc w:val="center"/>
        <w:rPr>
          <w:b/>
          <w:bCs/>
          <w:caps/>
          <w:sz w:val="26"/>
          <w:szCs w:val="26"/>
        </w:rPr>
      </w:pPr>
      <w:r w:rsidRPr="000537EF">
        <w:rPr>
          <w:caps/>
          <w:sz w:val="26"/>
          <w:szCs w:val="26"/>
          <w:lang w:val="en-CA"/>
        </w:rPr>
        <w:fldChar w:fldCharType="begin"/>
      </w:r>
      <w:r w:rsidRPr="000537EF">
        <w:rPr>
          <w:caps/>
          <w:sz w:val="26"/>
          <w:szCs w:val="26"/>
          <w:lang w:val="en-CA"/>
        </w:rPr>
        <w:instrText xml:space="preserve"> SEQ CHAPTER \h \r 1</w:instrText>
      </w:r>
      <w:r w:rsidR="0081197C">
        <w:rPr>
          <w:caps/>
          <w:sz w:val="26"/>
          <w:szCs w:val="26"/>
          <w:lang w:val="en-CA"/>
        </w:rPr>
        <w:fldChar w:fldCharType="separate"/>
      </w:r>
      <w:r w:rsidRPr="000537EF">
        <w:rPr>
          <w:caps/>
          <w:sz w:val="26"/>
          <w:szCs w:val="26"/>
          <w:lang w:val="en-CA"/>
        </w:rPr>
        <w:fldChar w:fldCharType="end"/>
      </w:r>
      <w:r w:rsidRPr="000537EF">
        <w:rPr>
          <w:b/>
          <w:bCs/>
          <w:caps/>
          <w:sz w:val="26"/>
          <w:szCs w:val="26"/>
        </w:rPr>
        <w:t>Supporting Statement A</w:t>
      </w:r>
    </w:p>
    <w:p w:rsidR="000537EF" w:rsidRPr="000537EF" w:rsidP="000537EF" w14:paraId="5109A70B" w14:textId="77777777">
      <w:pPr>
        <w:tabs>
          <w:tab w:val="left" w:pos="720"/>
        </w:tabs>
        <w:jc w:val="center"/>
        <w:rPr>
          <w:b/>
          <w:bCs/>
          <w:caps/>
          <w:sz w:val="26"/>
          <w:szCs w:val="26"/>
        </w:rPr>
      </w:pPr>
      <w:r w:rsidRPr="000537EF">
        <w:rPr>
          <w:b/>
          <w:bCs/>
          <w:caps/>
          <w:sz w:val="26"/>
          <w:szCs w:val="26"/>
        </w:rPr>
        <w:t>for paperwork reduction act submission</w:t>
      </w:r>
    </w:p>
    <w:p w:rsidR="000B61C6" w:rsidRPr="000537EF" w:rsidP="00572E43" w14:paraId="3FB58794" w14:textId="77777777">
      <w:pPr>
        <w:tabs>
          <w:tab w:val="left" w:pos="720"/>
        </w:tabs>
        <w:rPr>
          <w:b/>
          <w:sz w:val="26"/>
          <w:szCs w:val="26"/>
        </w:rPr>
      </w:pPr>
    </w:p>
    <w:p w:rsidR="002F5F58" w:rsidRPr="00232ECE" w:rsidP="00572E43" w14:paraId="0135D16D" w14:textId="77777777">
      <w:pPr>
        <w:tabs>
          <w:tab w:val="left" w:pos="720"/>
        </w:tabs>
        <w:jc w:val="center"/>
        <w:rPr>
          <w:b/>
          <w:caps/>
          <w:sz w:val="26"/>
          <w:szCs w:val="26"/>
        </w:rPr>
      </w:pPr>
      <w:r w:rsidRPr="00232ECE">
        <w:rPr>
          <w:b/>
          <w:caps/>
          <w:sz w:val="26"/>
          <w:szCs w:val="26"/>
        </w:rPr>
        <w:t>Endangered and Threatened Wildlife,</w:t>
      </w:r>
    </w:p>
    <w:p w:rsidR="000B61C6" w:rsidRPr="000537EF" w:rsidP="00572E43" w14:paraId="6A36D737" w14:textId="2205B77E">
      <w:pPr>
        <w:tabs>
          <w:tab w:val="left" w:pos="720"/>
        </w:tabs>
        <w:jc w:val="center"/>
        <w:rPr>
          <w:b/>
          <w:sz w:val="26"/>
          <w:szCs w:val="26"/>
        </w:rPr>
      </w:pPr>
      <w:bookmarkStart w:id="0" w:name="_Hlk129078429"/>
      <w:r w:rsidRPr="00232ECE">
        <w:rPr>
          <w:b/>
          <w:caps/>
          <w:sz w:val="26"/>
          <w:szCs w:val="26"/>
        </w:rPr>
        <w:t>Experimental Populations</w:t>
      </w:r>
      <w:r w:rsidRPr="00232ECE" w:rsidR="002C5954">
        <w:rPr>
          <w:b/>
          <w:caps/>
          <w:sz w:val="26"/>
          <w:szCs w:val="26"/>
        </w:rPr>
        <w:t xml:space="preserve"> – </w:t>
      </w:r>
      <w:bookmarkEnd w:id="0"/>
      <w:r w:rsidRPr="00232ECE" w:rsidR="002C5954">
        <w:rPr>
          <w:b/>
          <w:caps/>
          <w:sz w:val="26"/>
          <w:szCs w:val="26"/>
        </w:rPr>
        <w:t>Colorado Gray Wolf</w:t>
      </w:r>
      <w:r w:rsidR="002F5F58">
        <w:rPr>
          <w:b/>
          <w:sz w:val="26"/>
          <w:szCs w:val="26"/>
        </w:rPr>
        <w:t xml:space="preserve"> </w:t>
      </w:r>
      <w:r w:rsidR="002C5954">
        <w:rPr>
          <w:b/>
          <w:sz w:val="26"/>
          <w:szCs w:val="26"/>
        </w:rPr>
        <w:t>(</w:t>
      </w:r>
      <w:r w:rsidRPr="000537EF">
        <w:rPr>
          <w:b/>
          <w:sz w:val="26"/>
          <w:szCs w:val="26"/>
        </w:rPr>
        <w:t>50 CFR 17.84</w:t>
      </w:r>
      <w:r w:rsidR="002C5954">
        <w:rPr>
          <w:b/>
          <w:sz w:val="26"/>
          <w:szCs w:val="26"/>
        </w:rPr>
        <w:t>)</w:t>
      </w:r>
    </w:p>
    <w:p w:rsidR="000B61C6" w:rsidRPr="000537EF" w:rsidP="00572E43" w14:paraId="61762C84" w14:textId="3F2BF108">
      <w:pPr>
        <w:tabs>
          <w:tab w:val="left" w:pos="720"/>
        </w:tabs>
        <w:jc w:val="center"/>
        <w:rPr>
          <w:sz w:val="26"/>
          <w:szCs w:val="26"/>
        </w:rPr>
      </w:pPr>
      <w:r w:rsidRPr="000537EF">
        <w:rPr>
          <w:b/>
          <w:sz w:val="26"/>
          <w:szCs w:val="26"/>
        </w:rPr>
        <w:t>OMB Control Number 1018-</w:t>
      </w:r>
      <w:r w:rsidR="00894C0C">
        <w:rPr>
          <w:b/>
          <w:sz w:val="26"/>
          <w:szCs w:val="26"/>
        </w:rPr>
        <w:t>0189</w:t>
      </w:r>
    </w:p>
    <w:p w:rsidR="000B61C6" w:rsidRPr="00572E43" w:rsidP="00572E43" w14:paraId="0D96A66A" w14:textId="77777777">
      <w:pPr>
        <w:tabs>
          <w:tab w:val="left" w:pos="720"/>
        </w:tabs>
      </w:pPr>
    </w:p>
    <w:p w:rsidR="000B61C6" w:rsidRPr="00A16C26" w:rsidP="00572E43" w14:paraId="677AD78B" w14:textId="14E8959F">
      <w:pPr>
        <w:tabs>
          <w:tab w:val="left" w:pos="720"/>
        </w:tabs>
        <w:rPr>
          <w:b/>
          <w:bCs/>
        </w:rPr>
      </w:pPr>
      <w:r w:rsidRPr="00561B83">
        <w:rPr>
          <w:b/>
          <w:bCs/>
        </w:rPr>
        <w:t>Terms of Clearance:</w:t>
      </w:r>
      <w:r w:rsidRPr="000537EF">
        <w:rPr>
          <w:bCs/>
        </w:rPr>
        <w:t xml:space="preserve">  </w:t>
      </w:r>
      <w:r w:rsidR="00CE528E">
        <w:rPr>
          <w:bCs/>
        </w:rPr>
        <w:t xml:space="preserve">This is a request for </w:t>
      </w:r>
      <w:r w:rsidR="008B6274">
        <w:rPr>
          <w:bCs/>
        </w:rPr>
        <w:t xml:space="preserve">final approval of the </w:t>
      </w:r>
      <w:r w:rsidRPr="00CE528E" w:rsidR="00CE528E">
        <w:rPr>
          <w:bCs/>
        </w:rPr>
        <w:t xml:space="preserve">new OMB control number </w:t>
      </w:r>
      <w:r w:rsidR="008B6274">
        <w:rPr>
          <w:bCs/>
        </w:rPr>
        <w:t xml:space="preserve">assigned (1018-0189) </w:t>
      </w:r>
      <w:r w:rsidRPr="00CE528E" w:rsidR="00CE528E">
        <w:rPr>
          <w:bCs/>
        </w:rPr>
        <w:t xml:space="preserve">in conjunction with information collection associated with our </w:t>
      </w:r>
      <w:r w:rsidR="008B6274">
        <w:rPr>
          <w:bCs/>
        </w:rPr>
        <w:t>final</w:t>
      </w:r>
      <w:r w:rsidRPr="00CE528E" w:rsidR="00CE528E">
        <w:rPr>
          <w:bCs/>
        </w:rPr>
        <w:t xml:space="preserve"> rule (RIN 1018-BG79)</w:t>
      </w:r>
      <w:r w:rsidR="00CE528E">
        <w:rPr>
          <w:bCs/>
        </w:rPr>
        <w:t xml:space="preserve">, </w:t>
      </w:r>
      <w:r w:rsidRPr="00CE528E" w:rsidR="00CE528E">
        <w:rPr>
          <w:bCs/>
        </w:rPr>
        <w:t>Establishment of a Nonessential Experimental Population of the Gray Wolf in Colorado</w:t>
      </w:r>
      <w:r w:rsidRPr="000537EF">
        <w:rPr>
          <w:bCs/>
        </w:rPr>
        <w:t>.</w:t>
      </w:r>
      <w:r w:rsidRPr="00A16C26">
        <w:rPr>
          <w:bCs/>
        </w:rPr>
        <w:t xml:space="preserve">  </w:t>
      </w:r>
      <w:r w:rsidRPr="00A16C26" w:rsidR="00A16C26">
        <w:rPr>
          <w:bCs/>
          <w:highlight w:val="yellow"/>
        </w:rPr>
        <w:t xml:space="preserve">Changes to the ICR since OMB’s </w:t>
      </w:r>
      <w:r w:rsidR="003122BF">
        <w:rPr>
          <w:bCs/>
          <w:highlight w:val="yellow"/>
        </w:rPr>
        <w:t xml:space="preserve">review </w:t>
      </w:r>
      <w:r w:rsidRPr="00A16C26" w:rsidR="00A16C26">
        <w:rPr>
          <w:bCs/>
          <w:highlight w:val="yellow"/>
        </w:rPr>
        <w:t>at the proposed rule stage are highlighted in yellow.</w:t>
      </w:r>
    </w:p>
    <w:p w:rsidR="000B61C6" w:rsidRPr="00561B83" w:rsidP="00572E43" w14:paraId="6EABE1AF" w14:textId="77777777">
      <w:pPr>
        <w:tabs>
          <w:tab w:val="left" w:pos="720"/>
        </w:tabs>
      </w:pPr>
    </w:p>
    <w:p w:rsidR="00291558" w:rsidRPr="00280EE3" w:rsidP="00291558" w14:paraId="37E2A956" w14:textId="77777777">
      <w:pPr>
        <w:pStyle w:val="Heading1"/>
      </w:pPr>
      <w:r w:rsidRPr="008124AE">
        <w:t>1.</w:t>
      </w:r>
      <w:r w:rsidRPr="008124AE">
        <w:tab/>
        <w:t>Explain the circumstances that make the collection of information necessary.  Identify any legal or administrative requirements that necessitate the collection.</w:t>
      </w:r>
    </w:p>
    <w:p w:rsidR="000B61C6" w:rsidRPr="00561B83" w:rsidP="00572E43" w14:paraId="72E88DEF" w14:textId="77777777">
      <w:pPr>
        <w:tabs>
          <w:tab w:val="left" w:pos="720"/>
        </w:tabs>
      </w:pPr>
    </w:p>
    <w:p w:rsidR="000B61C6" w:rsidP="00572E43" w14:paraId="5E9A0C0C" w14:textId="6DC556AA">
      <w:pPr>
        <w:tabs>
          <w:tab w:val="left" w:pos="720"/>
        </w:tabs>
      </w:pPr>
      <w:r w:rsidRPr="00561B83">
        <w:rPr>
          <w:lang w:val="en-CA"/>
        </w:rPr>
        <w:t xml:space="preserve">Individuals </w:t>
      </w:r>
      <w:r w:rsidRPr="00561B83">
        <w:t>of designated experimental populations for species listed as threatened or endangered under the Endangered Species Act (ESA</w:t>
      </w:r>
      <w:r w:rsidR="008653D8">
        <w:t xml:space="preserve">, </w:t>
      </w:r>
      <w:r w:rsidRPr="00561B83">
        <w:t xml:space="preserve">16 U.S.C. 1531 </w:t>
      </w:r>
      <w:r w:rsidRPr="000F1F50">
        <w:rPr>
          <w:i/>
        </w:rPr>
        <w:t>et seq.</w:t>
      </w:r>
      <w:r w:rsidRPr="00561B83">
        <w:t>)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rsidR="00B9391B" w:rsidP="00572E43" w14:paraId="469A9FD5" w14:textId="34F293C2">
      <w:pPr>
        <w:tabs>
          <w:tab w:val="left" w:pos="720"/>
        </w:tabs>
      </w:pPr>
    </w:p>
    <w:p w:rsidR="00B9391B" w:rsidRPr="00561B83" w:rsidP="00572E43" w14:paraId="0EDF43E7" w14:textId="7B3553FC">
      <w:pPr>
        <w:tabs>
          <w:tab w:val="left" w:pos="720"/>
        </w:tabs>
      </w:pPr>
      <w:r w:rsidRPr="00A16C26">
        <w:rPr>
          <w:highlight w:val="yellow"/>
        </w:rPr>
        <w:t xml:space="preserve">We prepared </w:t>
      </w:r>
      <w:r w:rsidRPr="00A16C26" w:rsidR="008B6274">
        <w:rPr>
          <w:highlight w:val="yellow"/>
        </w:rPr>
        <w:t>final</w:t>
      </w:r>
      <w:r w:rsidRPr="00A16C26">
        <w:rPr>
          <w:highlight w:val="yellow"/>
        </w:rPr>
        <w:t xml:space="preserve"> regulations (RIN 1018-BG79) </w:t>
      </w:r>
      <w:bookmarkStart w:id="1" w:name="_Hlk119398307"/>
      <w:r w:rsidRPr="00A16C26" w:rsidR="001D3C0D">
        <w:rPr>
          <w:highlight w:val="yellow"/>
        </w:rPr>
        <w:t>establish</w:t>
      </w:r>
      <w:r w:rsidRPr="00A16C26" w:rsidR="008B6274">
        <w:rPr>
          <w:highlight w:val="yellow"/>
        </w:rPr>
        <w:t>ing</w:t>
      </w:r>
      <w:r w:rsidRPr="00A16C26" w:rsidR="001D3C0D">
        <w:rPr>
          <w:highlight w:val="yellow"/>
        </w:rPr>
        <w:t xml:space="preserve"> a nonessential experimental population (NEP) of the gray wolf (</w:t>
      </w:r>
      <w:r w:rsidRPr="00A16C26" w:rsidR="001D3C0D">
        <w:rPr>
          <w:i/>
          <w:iCs/>
          <w:highlight w:val="yellow"/>
        </w:rPr>
        <w:t>Canis lupus</w:t>
      </w:r>
      <w:r w:rsidRPr="00A16C26" w:rsidR="001D3C0D">
        <w:rPr>
          <w:highlight w:val="yellow"/>
        </w:rPr>
        <w:t>) in the State of Colorado, under section 10(j) of the ESA</w:t>
      </w:r>
      <w:bookmarkEnd w:id="1"/>
      <w:r w:rsidRPr="00A16C26">
        <w:rPr>
          <w:highlight w:val="yellow"/>
        </w:rPr>
        <w:t xml:space="preserve">.  </w:t>
      </w:r>
      <w:r w:rsidRPr="00A16C26" w:rsidR="001D3C0D">
        <w:rPr>
          <w:highlight w:val="yellow"/>
        </w:rPr>
        <w:t>The State of Colorado (Colorado Parks and Wildlife or CPW) requested the Service establish an NEP in conjunction with their State-led gray wolf reintroduction effort. Establishment of this NEP will provide for allowable, legal, purposeful, and incidental taking of the gray wolf within a defined NEP area while concurrently providing for the conservation of the species.</w:t>
      </w:r>
      <w:r w:rsidRPr="00A16C26" w:rsidR="00030905">
        <w:rPr>
          <w:highlight w:val="yellow"/>
        </w:rPr>
        <w:t xml:space="preserve">  </w:t>
      </w:r>
      <w:r w:rsidRPr="00A16C26" w:rsidR="008B6274">
        <w:rPr>
          <w:highlight w:val="yellow"/>
        </w:rPr>
        <w:t>D</w:t>
      </w:r>
      <w:r w:rsidRPr="00A16C26" w:rsidR="00030905">
        <w:rPr>
          <w:highlight w:val="yellow"/>
        </w:rPr>
        <w:t>esignat</w:t>
      </w:r>
      <w:r w:rsidRPr="00A16C26" w:rsidR="008B6274">
        <w:rPr>
          <w:highlight w:val="yellow"/>
        </w:rPr>
        <w:t>ion of</w:t>
      </w:r>
      <w:r w:rsidRPr="00A16C26" w:rsidR="00030905">
        <w:rPr>
          <w:highlight w:val="yellow"/>
        </w:rPr>
        <w:t xml:space="preserve"> this NEP</w:t>
      </w:r>
      <w:r w:rsidRPr="00A16C26" w:rsidR="008B6274">
        <w:rPr>
          <w:highlight w:val="yellow"/>
        </w:rPr>
        <w:t>,</w:t>
      </w:r>
      <w:r w:rsidRPr="00A16C26" w:rsidR="00030905">
        <w:rPr>
          <w:highlight w:val="yellow"/>
        </w:rPr>
        <w:t xml:space="preserve"> at the request of CPW, facilitate</w:t>
      </w:r>
      <w:r w:rsidRPr="00A16C26" w:rsidR="008B6274">
        <w:rPr>
          <w:highlight w:val="yellow"/>
        </w:rPr>
        <w:t>s</w:t>
      </w:r>
      <w:r w:rsidRPr="00A16C26" w:rsidR="00030905">
        <w:rPr>
          <w:highlight w:val="yellow"/>
        </w:rPr>
        <w:t xml:space="preserve"> their planned reintroduction of gray wolves to the State per the requirements of Proposition 114 (now codified as Colorado Revised Statute 33</w:t>
      </w:r>
      <w:r w:rsidRPr="00A16C26" w:rsidR="00A16C26">
        <w:rPr>
          <w:highlight w:val="yellow"/>
        </w:rPr>
        <w:t>-</w:t>
      </w:r>
      <w:r w:rsidRPr="00A16C26" w:rsidR="00030905">
        <w:rPr>
          <w:highlight w:val="yellow"/>
        </w:rPr>
        <w:t>2</w:t>
      </w:r>
      <w:r w:rsidRPr="00A16C26" w:rsidR="00A16C26">
        <w:rPr>
          <w:highlight w:val="yellow"/>
        </w:rPr>
        <w:t>-</w:t>
      </w:r>
      <w:r w:rsidRPr="00A16C26" w:rsidR="00030905">
        <w:rPr>
          <w:highlight w:val="yellow"/>
        </w:rPr>
        <w:t>105.8), which directs the CPW Commission to take the steps necessary to reintroduce gray wolves to lands west of the Continental Divide by December 23, 2023.</w:t>
      </w:r>
    </w:p>
    <w:p w:rsidR="000B61C6" w:rsidRPr="00561B83" w:rsidP="00572E43" w14:paraId="56CD1CB9" w14:textId="77777777">
      <w:pPr>
        <w:tabs>
          <w:tab w:val="left" w:pos="720"/>
        </w:tabs>
      </w:pPr>
    </w:p>
    <w:p w:rsidR="00291558" w:rsidRPr="00B50214" w:rsidP="00291558" w14:paraId="1D84BC2B" w14:textId="77777777">
      <w:pPr>
        <w:pStyle w:val="Heading1"/>
      </w:pPr>
      <w:r w:rsidRPr="007A1067">
        <w:t>2.</w:t>
      </w:r>
      <w:r w:rsidRPr="007A1067">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B61C6" w:rsidRPr="00561B83" w:rsidP="00572E43" w14:paraId="77D65B35" w14:textId="77777777">
      <w:pPr>
        <w:tabs>
          <w:tab w:val="left" w:pos="720"/>
        </w:tabs>
        <w:rPr>
          <w:color w:val="0000FF"/>
        </w:rPr>
      </w:pPr>
    </w:p>
    <w:p w:rsidR="000B61C6" w:rsidRPr="00561B83" w:rsidP="00572E43" w14:paraId="7576065F" w14:textId="44D48C25">
      <w:pPr>
        <w:tabs>
          <w:tab w:val="left" w:pos="720"/>
        </w:tabs>
      </w:pPr>
      <w:bookmarkStart w:id="2" w:name="_Hlk119472082"/>
      <w:r w:rsidRPr="00561B83">
        <w:t xml:space="preserve">Experimental populations established under section 10(j) of the ESA, as amended, require information collection and reporting to the </w:t>
      </w:r>
      <w:r w:rsidRPr="00561B83" w:rsidR="0021355C">
        <w:t xml:space="preserve">U.S. Fish and Wildlife </w:t>
      </w:r>
      <w:r w:rsidRPr="00561B83">
        <w:t>Service</w:t>
      </w:r>
      <w:r w:rsidRPr="00561B83" w:rsidR="0021355C">
        <w:t xml:space="preserve"> (Service, we)</w:t>
      </w:r>
      <w:r w:rsidRPr="00561B83">
        <w:t xml:space="preserve">.  </w:t>
      </w:r>
      <w:r w:rsidRPr="00561B83" w:rsidR="0021355C">
        <w:t>We</w:t>
      </w:r>
      <w:r w:rsidRPr="00561B83">
        <w:t xml:space="preserve"> collect information on the experimental populations listed in 5</w:t>
      </w:r>
      <w:r w:rsidR="0098580E">
        <w:t xml:space="preserve">0 CFR 17.84 to help further the </w:t>
      </w:r>
      <w:r w:rsidRPr="00561B83">
        <w:t xml:space="preserve">recovery of the species and to assess the success of the reintroduced populations.  The respondents notify us </w:t>
      </w:r>
      <w:r w:rsidRPr="00561B83" w:rsidR="009223FA">
        <w:t>when an incident occurs</w:t>
      </w:r>
      <w:r w:rsidRPr="00561B83">
        <w:t>, so there is no set frequency for collecting the information.</w:t>
      </w:r>
      <w:bookmarkEnd w:id="2"/>
      <w:r w:rsidRPr="00561B83">
        <w:t xml:space="preserve">  We use the information to:</w:t>
      </w:r>
    </w:p>
    <w:p w:rsidR="000B61C6" w:rsidRPr="00561B83" w:rsidP="00572E43" w14:paraId="4BDF6FF5" w14:textId="77777777">
      <w:pPr>
        <w:tabs>
          <w:tab w:val="left" w:pos="720"/>
        </w:tabs>
      </w:pPr>
    </w:p>
    <w:p w:rsidR="000B61C6" w:rsidRPr="00561B83" w:rsidP="00572E43" w14:paraId="55D6F72C" w14:textId="77777777">
      <w:pPr>
        <w:numPr>
          <w:ilvl w:val="0"/>
          <w:numId w:val="14"/>
        </w:numPr>
        <w:tabs>
          <w:tab w:val="left" w:pos="720"/>
          <w:tab w:val="clear" w:pos="780"/>
        </w:tabs>
      </w:pPr>
      <w:r w:rsidRPr="00561B83">
        <w:t>Document the locations of reintroduced animals.</w:t>
      </w:r>
    </w:p>
    <w:p w:rsidR="000B61C6" w:rsidRPr="00561B83" w:rsidP="00FB476B" w14:paraId="32D545C7" w14:textId="77777777">
      <w:pPr>
        <w:numPr>
          <w:ilvl w:val="0"/>
          <w:numId w:val="14"/>
        </w:numPr>
        <w:tabs>
          <w:tab w:val="left" w:pos="720"/>
          <w:tab w:val="clear" w:pos="780"/>
        </w:tabs>
        <w:ind w:left="720" w:hanging="300"/>
      </w:pPr>
      <w:r w:rsidRPr="00561B83">
        <w:t>Determine causes of mortality and conflict with human activities so that Service managers can minimize conflicts with people.</w:t>
      </w:r>
    </w:p>
    <w:p w:rsidR="000B61C6" w:rsidRPr="00561B83" w:rsidP="00572E43" w14:paraId="3AE2A142" w14:textId="77777777">
      <w:pPr>
        <w:numPr>
          <w:ilvl w:val="0"/>
          <w:numId w:val="14"/>
        </w:numPr>
        <w:tabs>
          <w:tab w:val="left" w:pos="720"/>
          <w:tab w:val="clear" w:pos="780"/>
        </w:tabs>
      </w:pPr>
      <w:r w:rsidRPr="00561B83">
        <w:t xml:space="preserve">Improve management techniques for reintroduction.  </w:t>
      </w:r>
    </w:p>
    <w:p w:rsidR="000B61C6" w:rsidRPr="00561B83" w:rsidP="00572E43" w14:paraId="23514322" w14:textId="77777777">
      <w:pPr>
        <w:tabs>
          <w:tab w:val="left" w:pos="720"/>
        </w:tabs>
      </w:pPr>
    </w:p>
    <w:p w:rsidR="000B61C6" w:rsidRPr="00561B83" w:rsidP="00572E43" w14:paraId="31107031" w14:textId="77777777">
      <w:pPr>
        <w:tabs>
          <w:tab w:val="left" w:pos="720"/>
        </w:tabs>
      </w:pPr>
      <w:bookmarkStart w:id="3" w:name="_Hlk119472252"/>
      <w:r w:rsidRPr="00561B83">
        <w:t xml:space="preserve">Other Federal agencies provide us with the vast majority of the information on experimental populations under cooperative agreements for the conduct of the recovery programs.  However, the public also provides some information to us.  </w:t>
      </w:r>
      <w:bookmarkEnd w:id="3"/>
      <w:r w:rsidRPr="00561B83">
        <w:t>Reporting parties include, but are not limited to, individuals or households, businesses, farms, nonprofit organizations, and State/local/tribal governments.  We collect the information by means of telephone calls or facsimiles from the public to Service offices specified in the individual regulations.  Standard information collected includes:</w:t>
      </w:r>
    </w:p>
    <w:p w:rsidR="000B61C6" w:rsidRPr="00561B83" w:rsidP="00572E43" w14:paraId="5EACCC49" w14:textId="77777777">
      <w:pPr>
        <w:tabs>
          <w:tab w:val="left" w:pos="720"/>
        </w:tabs>
      </w:pPr>
    </w:p>
    <w:p w:rsidR="000B61C6" w:rsidRPr="00561B83" w:rsidP="00572E43" w14:paraId="2625E71C" w14:textId="77777777">
      <w:pPr>
        <w:numPr>
          <w:ilvl w:val="0"/>
          <w:numId w:val="15"/>
        </w:numPr>
        <w:tabs>
          <w:tab w:val="left" w:pos="720"/>
        </w:tabs>
      </w:pPr>
      <w:r w:rsidRPr="00561B83">
        <w:t>Name, address, and phone number of reporting party.</w:t>
      </w:r>
    </w:p>
    <w:p w:rsidR="000B61C6" w:rsidRPr="00561B83" w:rsidP="00572E43" w14:paraId="171FE7CE" w14:textId="77777777">
      <w:pPr>
        <w:numPr>
          <w:ilvl w:val="0"/>
          <w:numId w:val="15"/>
        </w:numPr>
        <w:tabs>
          <w:tab w:val="left" w:pos="720"/>
        </w:tabs>
      </w:pPr>
      <w:r w:rsidRPr="00561B83">
        <w:t>Species involved.</w:t>
      </w:r>
    </w:p>
    <w:p w:rsidR="000B61C6" w:rsidRPr="00561B83" w:rsidP="00572E43" w14:paraId="3E0C7A04" w14:textId="77777777">
      <w:pPr>
        <w:numPr>
          <w:ilvl w:val="0"/>
          <w:numId w:val="15"/>
        </w:numPr>
        <w:tabs>
          <w:tab w:val="left" w:pos="720"/>
        </w:tabs>
      </w:pPr>
      <w:r w:rsidRPr="00561B83">
        <w:t>Type of incident.</w:t>
      </w:r>
    </w:p>
    <w:p w:rsidR="000B61C6" w:rsidRPr="00561B83" w:rsidP="00572E43" w14:paraId="7FB1BD6C" w14:textId="77777777">
      <w:pPr>
        <w:numPr>
          <w:ilvl w:val="0"/>
          <w:numId w:val="15"/>
        </w:numPr>
        <w:tabs>
          <w:tab w:val="left" w:pos="720"/>
        </w:tabs>
      </w:pPr>
      <w:r w:rsidRPr="00561B83">
        <w:t>Take (quantity).</w:t>
      </w:r>
    </w:p>
    <w:p w:rsidR="000B61C6" w:rsidRPr="00561B83" w:rsidP="00572E43" w14:paraId="60BCCD7F" w14:textId="77777777">
      <w:pPr>
        <w:numPr>
          <w:ilvl w:val="0"/>
          <w:numId w:val="15"/>
        </w:numPr>
        <w:tabs>
          <w:tab w:val="left" w:pos="720"/>
        </w:tabs>
      </w:pPr>
      <w:r w:rsidRPr="00561B83">
        <w:t>Location and time of reported incident.</w:t>
      </w:r>
    </w:p>
    <w:p w:rsidR="00F8610B" w:rsidRPr="00561B83" w:rsidP="00572E43" w14:paraId="46246551" w14:textId="77777777">
      <w:pPr>
        <w:numPr>
          <w:ilvl w:val="0"/>
          <w:numId w:val="15"/>
        </w:numPr>
        <w:tabs>
          <w:tab w:val="left" w:pos="720"/>
        </w:tabs>
      </w:pPr>
      <w:r w:rsidRPr="00561B83">
        <w:t xml:space="preserve">Description of the circumstances related to the incident.  </w:t>
      </w:r>
    </w:p>
    <w:p w:rsidR="000B61C6" w:rsidRPr="00561B83" w:rsidP="00572E43" w14:paraId="7D4FA8A4" w14:textId="77777777">
      <w:pPr>
        <w:tabs>
          <w:tab w:val="left" w:pos="720"/>
        </w:tabs>
      </w:pPr>
    </w:p>
    <w:p w:rsidR="000B61C6" w:rsidRPr="0085200A" w:rsidP="00572E43" w14:paraId="7405A212" w14:textId="74774247">
      <w:pPr>
        <w:tabs>
          <w:tab w:val="left" w:pos="720"/>
        </w:tabs>
        <w:rPr>
          <w:color w:val="0000FF"/>
        </w:rPr>
      </w:pPr>
      <w:bookmarkStart w:id="4" w:name="_Hlk119472182"/>
      <w:bookmarkStart w:id="5" w:name="_Hlk119392539"/>
      <w:r w:rsidRPr="00561B83">
        <w:t>There are no forms associated with this information collection.</w:t>
      </w:r>
      <w:bookmarkEnd w:id="4"/>
      <w:r w:rsidRPr="00561B83">
        <w:t xml:space="preserve">  We </w:t>
      </w:r>
      <w:r w:rsidR="00110120">
        <w:t xml:space="preserve">propose to </w:t>
      </w:r>
      <w:r w:rsidRPr="00561B83">
        <w:t xml:space="preserve">collect </w:t>
      </w:r>
      <w:r w:rsidR="00110120">
        <w:t xml:space="preserve">the following </w:t>
      </w:r>
      <w:r w:rsidRPr="00561B83">
        <w:t>information</w:t>
      </w:r>
      <w:r w:rsidR="00D96F4B">
        <w:t xml:space="preserve"> </w:t>
      </w:r>
      <w:r w:rsidRPr="00561B83" w:rsidR="00D96F4B">
        <w:t>where we have authorized harassment or lethal take of experimental animals (e.g., livestock depredation or in defense of human life)</w:t>
      </w:r>
      <w:r w:rsidRPr="00561B83">
        <w:t>:</w:t>
      </w:r>
    </w:p>
    <w:p w:rsidR="000B61C6" w:rsidRPr="00561B83" w:rsidP="00572E43" w14:paraId="17278E8B" w14:textId="77777777">
      <w:pPr>
        <w:tabs>
          <w:tab w:val="left" w:pos="720"/>
        </w:tabs>
      </w:pPr>
    </w:p>
    <w:p w:rsidR="00110120" w:rsidRPr="007A1067" w:rsidP="4631A8B4" w14:paraId="3C14E032" w14:textId="6132A0A9">
      <w:pPr>
        <w:numPr>
          <w:ilvl w:val="0"/>
          <w:numId w:val="27"/>
        </w:numPr>
        <w:tabs>
          <w:tab w:val="left" w:pos="720"/>
        </w:tabs>
      </w:pPr>
      <w:r w:rsidRPr="007A1067">
        <w:rPr>
          <w:b/>
          <w:bCs/>
        </w:rPr>
        <w:t>Appointment of designated agent</w:t>
      </w:r>
      <w:r w:rsidRPr="007A1067" w:rsidR="2A51310B">
        <w:t xml:space="preserve"> – </w:t>
      </w:r>
      <w:r w:rsidRPr="007A1067" w:rsidR="0B63E18A">
        <w:t xml:space="preserve">A designated agent is an employee of a Federal, State, or Tribal agency that is authorized or directed by the Service to conduct gray wolf management.  </w:t>
      </w:r>
      <w:r w:rsidRPr="007A1067" w:rsidR="47D0334C">
        <w:t xml:space="preserve">A prospective designated agent </w:t>
      </w:r>
      <w:r w:rsidRPr="007A1067" w:rsidR="11E96FDA">
        <w:t xml:space="preserve">submits a letter to the Service requested designated agent status. </w:t>
      </w:r>
      <w:r w:rsidR="007A1067">
        <w:t xml:space="preserve"> </w:t>
      </w:r>
      <w:r w:rsidRPr="007A1067" w:rsidR="11E96FDA">
        <w:t xml:space="preserve">The letter includes a proposal for the work </w:t>
      </w:r>
      <w:r w:rsidRPr="007A1067" w:rsidR="1C997DCF">
        <w:t xml:space="preserve">to be completed and resume of qualifications for the work they wish to perform. </w:t>
      </w:r>
      <w:r w:rsidR="007A1067">
        <w:t xml:space="preserve"> </w:t>
      </w:r>
      <w:r w:rsidRPr="007A1067" w:rsidR="1C997DCF">
        <w:t>The Service wil</w:t>
      </w:r>
      <w:r w:rsidRPr="007A1067" w:rsidR="33BE9F59">
        <w:t xml:space="preserve">l then respond to the requester with a letter authorizing them </w:t>
      </w:r>
      <w:r w:rsidRPr="007A1067" w:rsidR="18844D1F">
        <w:t>to complete the work.</w:t>
      </w:r>
      <w:r w:rsidRPr="007A1067" w:rsidR="33BE9F59">
        <w:t xml:space="preserve"> </w:t>
      </w:r>
    </w:p>
    <w:p w:rsidR="00110120" w:rsidP="00110120" w14:paraId="6784A6AA" w14:textId="77777777">
      <w:pPr>
        <w:tabs>
          <w:tab w:val="left" w:pos="720"/>
        </w:tabs>
        <w:ind w:left="720"/>
      </w:pPr>
    </w:p>
    <w:p w:rsidR="00110120" w:rsidP="00572E43" w14:paraId="707FE028" w14:textId="2714C757">
      <w:pPr>
        <w:numPr>
          <w:ilvl w:val="0"/>
          <w:numId w:val="27"/>
        </w:numPr>
        <w:tabs>
          <w:tab w:val="left" w:pos="720"/>
        </w:tabs>
      </w:pPr>
      <w:r w:rsidRPr="009D0923">
        <w:rPr>
          <w:b/>
          <w:bCs/>
        </w:rPr>
        <w:t>Request for written take authorization</w:t>
      </w:r>
      <w:r>
        <w:t xml:space="preserve"> – </w:t>
      </w:r>
      <w:r w:rsidRPr="00110120">
        <w:t xml:space="preserve">After </w:t>
      </w:r>
      <w:r w:rsidR="00D96F4B">
        <w:t>receiving confirmation of</w:t>
      </w:r>
      <w:r w:rsidRPr="00110120">
        <w:t xml:space="preserve"> wolf activity on private land, on a public land grazing allotment, or on a Tribal reservation, we or the designated agent may issue written take authorization valid for not longer than 1 year, with appropriate conditions, to any landowner or public land permittee to intentionally harass wolves. </w:t>
      </w:r>
      <w:r>
        <w:t xml:space="preserve"> </w:t>
      </w:r>
      <w:r w:rsidRPr="00110120">
        <w:t>The harassment must occur in the area and under the conditions as specifically identified in the written take authorization.</w:t>
      </w:r>
    </w:p>
    <w:p w:rsidR="00797AEA" w:rsidP="00797AEA" w14:paraId="736F25EA" w14:textId="77777777">
      <w:pPr>
        <w:pStyle w:val="ListParagraph"/>
      </w:pPr>
    </w:p>
    <w:p w:rsidR="00110120" w:rsidP="00110120" w14:paraId="0BB88828" w14:textId="7E2F19BC">
      <w:pPr>
        <w:numPr>
          <w:ilvl w:val="0"/>
          <w:numId w:val="27"/>
        </w:numPr>
        <w:tabs>
          <w:tab w:val="left" w:pos="720"/>
        </w:tabs>
      </w:pPr>
      <w:r w:rsidRPr="001A2E0D">
        <w:rPr>
          <w:b/>
          <w:bCs/>
          <w:highlight w:val="yellow"/>
        </w:rPr>
        <w:t>Request f</w:t>
      </w:r>
      <w:r w:rsidRPr="007C0B98">
        <w:rPr>
          <w:b/>
          <w:bCs/>
          <w:highlight w:val="yellow"/>
        </w:rPr>
        <w:t xml:space="preserve">or </w:t>
      </w:r>
      <w:r w:rsidRPr="007C0B98" w:rsidR="007C0B98">
        <w:rPr>
          <w:b/>
          <w:bCs/>
          <w:highlight w:val="yellow"/>
        </w:rPr>
        <w:t>“repeatedly depredating wolf or wolves” written take</w:t>
      </w:r>
      <w:r w:rsidRPr="007C0B98">
        <w:rPr>
          <w:b/>
          <w:bCs/>
          <w:highlight w:val="yellow"/>
        </w:rPr>
        <w:t xml:space="preserve"> aut</w:t>
      </w:r>
      <w:r w:rsidRPr="001A2E0D">
        <w:rPr>
          <w:b/>
          <w:bCs/>
          <w:highlight w:val="yellow"/>
        </w:rPr>
        <w:t>horization</w:t>
      </w:r>
      <w:r w:rsidRPr="001A2E0D">
        <w:rPr>
          <w:highlight w:val="yellow"/>
        </w:rPr>
        <w:t xml:space="preserve"> – </w:t>
      </w:r>
      <w:r w:rsidRPr="001A2E0D" w:rsidR="00442495">
        <w:rPr>
          <w:highlight w:val="yellow"/>
        </w:rPr>
        <w:t xml:space="preserve">At the Service’s or our designated agents’ direction, the Service or designated agent may issue a “repeated depredation” written take authorization of limited duration (45 days or less) to a landowner or their employees to take up to a specified (by the Service or our designated agent) number of wolves on their private land if: </w:t>
      </w:r>
      <w:r w:rsidRPr="001A2E0D" w:rsidR="001A2E0D">
        <w:rPr>
          <w:highlight w:val="yellow"/>
        </w:rPr>
        <w:t xml:space="preserve"> </w:t>
      </w:r>
      <w:r w:rsidRPr="001A2E0D" w:rsidR="00442495">
        <w:rPr>
          <w:highlight w:val="yellow"/>
        </w:rPr>
        <w:t xml:space="preserve">(1) The landowner has had at least one depredation by wolves on livestock that has been confirmed by the Service or our designated agent within the last 30 days; and (2) the Service or our designated agent has determined that repeatedly depredating wolves are routinely present on the private land and present a significant risk to the health and safety of livestock; and (3) the Service or our designated agent has authorized lethal removal of wolves from that same private land. </w:t>
      </w:r>
      <w:r w:rsidRPr="001A2E0D" w:rsidR="001A2E0D">
        <w:rPr>
          <w:highlight w:val="yellow"/>
        </w:rPr>
        <w:t xml:space="preserve"> </w:t>
      </w:r>
      <w:r w:rsidRPr="001A2E0D" w:rsidR="00442495">
        <w:rPr>
          <w:highlight w:val="yellow"/>
        </w:rPr>
        <w:t>These authorizations may be terminated at any time once threats have been resolved or minimized.</w:t>
      </w:r>
      <w:r w:rsidRPr="001A2E0D" w:rsidR="001A2E0D">
        <w:rPr>
          <w:highlight w:val="yellow"/>
        </w:rPr>
        <w:t xml:space="preserve"> </w:t>
      </w:r>
      <w:r w:rsidRPr="001A2E0D" w:rsidR="00442495">
        <w:rPr>
          <w:highlight w:val="yellow"/>
        </w:rPr>
        <w:t xml:space="preserve"> Any lethal or injurious take must be reported to the Service or a designated agent within 24 hours. </w:t>
      </w:r>
      <w:r w:rsidRPr="001A2E0D" w:rsidR="001A2E0D">
        <w:rPr>
          <w:highlight w:val="yellow"/>
        </w:rPr>
        <w:t xml:space="preserve"> </w:t>
      </w:r>
      <w:r w:rsidRPr="001A2E0D" w:rsidR="00442495">
        <w:rPr>
          <w:highlight w:val="yellow"/>
        </w:rPr>
        <w:t xml:space="preserve">We will allow additional reasonable time if access to the site is limited. </w:t>
      </w:r>
      <w:r w:rsidRPr="001A2E0D" w:rsidR="001A2E0D">
        <w:rPr>
          <w:highlight w:val="yellow"/>
        </w:rPr>
        <w:t xml:space="preserve"> </w:t>
      </w:r>
      <w:r w:rsidRPr="001A2E0D" w:rsidR="00442495">
        <w:rPr>
          <w:highlight w:val="yellow"/>
        </w:rPr>
        <w:t xml:space="preserve">This exception does not apply if there is </w:t>
      </w:r>
      <w:r w:rsidRPr="001A2E0D" w:rsidR="00442495">
        <w:rPr>
          <w:highlight w:val="yellow"/>
        </w:rPr>
        <w:t>evidence of unusual attractants or artificial or intentional feeding</w:t>
      </w:r>
      <w:r w:rsidRPr="004537FA" w:rsidR="00442495">
        <w:rPr>
          <w:highlight w:val="yellow"/>
        </w:rPr>
        <w:t>.</w:t>
      </w:r>
      <w:r w:rsidRPr="004537FA" w:rsidR="004537FA">
        <w:rPr>
          <w:highlight w:val="yellow"/>
        </w:rPr>
        <w:t xml:space="preserve">  Based on public comments, we changed “shoot-on-sight” to be “repeated depredation.”</w:t>
      </w:r>
    </w:p>
    <w:p w:rsidR="00BE79A3" w:rsidP="00BE79A3" w14:paraId="17291E45" w14:textId="5F55ED58">
      <w:pPr>
        <w:numPr>
          <w:ilvl w:val="0"/>
          <w:numId w:val="27"/>
        </w:numPr>
        <w:tabs>
          <w:tab w:val="left" w:pos="720"/>
        </w:tabs>
      </w:pPr>
      <w:r w:rsidRPr="009D0923">
        <w:rPr>
          <w:b/>
          <w:bCs/>
        </w:rPr>
        <w:t>Reporting</w:t>
      </w:r>
      <w:r w:rsidR="00C860A7">
        <w:rPr>
          <w:b/>
          <w:bCs/>
        </w:rPr>
        <w:t xml:space="preserve"> requirements</w:t>
      </w:r>
      <w:r>
        <w:t xml:space="preserve"> – </w:t>
      </w:r>
      <w:r w:rsidRPr="00BE79A3">
        <w:t>Except as otherwise specified in this rule or in an authorization, any take of a gray wolf must be reported to the Service or our designated agent as follows</w:t>
      </w:r>
      <w:r w:rsidR="004A1D01">
        <w:t xml:space="preserve"> (</w:t>
      </w:r>
      <w:r w:rsidRPr="00155FF8" w:rsidR="004A1D01">
        <w:t>additional reasonable time</w:t>
      </w:r>
      <w:r w:rsidR="004A1D01">
        <w:t xml:space="preserve"> will be allowed</w:t>
      </w:r>
      <w:r w:rsidRPr="00155FF8" w:rsidR="004A1D01">
        <w:t xml:space="preserve"> if access to</w:t>
      </w:r>
      <w:r w:rsidR="004A1D01">
        <w:t xml:space="preserve"> </w:t>
      </w:r>
      <w:r w:rsidRPr="00155FF8" w:rsidR="004A1D01">
        <w:t>the site is limited</w:t>
      </w:r>
      <w:r w:rsidR="004A1D01">
        <w:t>)</w:t>
      </w:r>
      <w:r w:rsidRPr="00BE79A3">
        <w:t>:</w:t>
      </w:r>
    </w:p>
    <w:p w:rsidR="00BE79A3" w:rsidP="00BE79A3" w14:paraId="16EC8422" w14:textId="77777777">
      <w:pPr>
        <w:tabs>
          <w:tab w:val="left" w:pos="720"/>
        </w:tabs>
        <w:ind w:left="720"/>
      </w:pPr>
    </w:p>
    <w:p w:rsidR="00BE79A3" w:rsidP="00BE79A3" w14:paraId="02B599C7" w14:textId="26E0174B">
      <w:pPr>
        <w:numPr>
          <w:ilvl w:val="1"/>
          <w:numId w:val="36"/>
        </w:numPr>
        <w:tabs>
          <w:tab w:val="left" w:pos="720"/>
        </w:tabs>
        <w:ind w:left="1080"/>
      </w:pPr>
      <w:r w:rsidRPr="00DF1593">
        <w:rPr>
          <w:b/>
          <w:bCs/>
          <w:i/>
          <w:iCs/>
        </w:rPr>
        <w:t>Lethal take</w:t>
      </w:r>
      <w:r w:rsidRPr="00BE79A3">
        <w:t xml:space="preserve"> must be reported within 24 hours</w:t>
      </w:r>
      <w:r>
        <w:t>.</w:t>
      </w:r>
    </w:p>
    <w:p w:rsidR="00BE79A3" w:rsidP="00BE79A3" w14:paraId="53D2294D" w14:textId="216180E4">
      <w:pPr>
        <w:numPr>
          <w:ilvl w:val="1"/>
          <w:numId w:val="36"/>
        </w:numPr>
        <w:tabs>
          <w:tab w:val="left" w:pos="720"/>
        </w:tabs>
        <w:ind w:left="1080"/>
      </w:pPr>
      <w:r w:rsidRPr="00DF1593">
        <w:rPr>
          <w:b/>
          <w:bCs/>
          <w:i/>
          <w:iCs/>
        </w:rPr>
        <w:t>Opportunistic or intentional harassment</w:t>
      </w:r>
      <w:r w:rsidRPr="00BE79A3">
        <w:t xml:space="preserve"> must be reported within 7 days</w:t>
      </w:r>
      <w:r>
        <w:t>.</w:t>
      </w:r>
    </w:p>
    <w:p w:rsidR="00C860A7" w:rsidP="00BE79A3" w14:paraId="349A7D7A" w14:textId="375FE102">
      <w:pPr>
        <w:numPr>
          <w:ilvl w:val="1"/>
          <w:numId w:val="36"/>
        </w:numPr>
        <w:tabs>
          <w:tab w:val="left" w:pos="720"/>
        </w:tabs>
        <w:ind w:left="1080"/>
      </w:pPr>
      <w:r>
        <w:t>G</w:t>
      </w:r>
      <w:r w:rsidRPr="00C860A7">
        <w:t>ray wol</w:t>
      </w:r>
      <w:r>
        <w:t>ves</w:t>
      </w:r>
      <w:r w:rsidRPr="00C860A7">
        <w:t xml:space="preserve"> </w:t>
      </w:r>
      <w:r w:rsidRPr="00DF1593">
        <w:rPr>
          <w:b/>
          <w:bCs/>
          <w:i/>
          <w:iCs/>
        </w:rPr>
        <w:t>taken into captivity for care or to be euthanized</w:t>
      </w:r>
      <w:r>
        <w:t xml:space="preserve"> </w:t>
      </w:r>
      <w:r w:rsidRPr="00C860A7">
        <w:t>must be reported to the Service within 24 hours</w:t>
      </w:r>
      <w:r>
        <w:t>,</w:t>
      </w:r>
      <w:r w:rsidRPr="00C860A7">
        <w:t xml:space="preserve"> or as soon as reasonably appropriate.</w:t>
      </w:r>
    </w:p>
    <w:p w:rsidR="00293F73" w:rsidP="00293F73" w14:paraId="41F92D1B" w14:textId="77777777">
      <w:pPr>
        <w:tabs>
          <w:tab w:val="left" w:pos="720"/>
        </w:tabs>
      </w:pPr>
    </w:p>
    <w:p w:rsidR="00C860A7" w:rsidP="00572E43" w14:paraId="2CC879DD" w14:textId="24EF3141">
      <w:pPr>
        <w:numPr>
          <w:ilvl w:val="0"/>
          <w:numId w:val="27"/>
        </w:numPr>
        <w:tabs>
          <w:tab w:val="left" w:pos="720"/>
        </w:tabs>
      </w:pPr>
      <w:r>
        <w:rPr>
          <w:b/>
          <w:bCs/>
        </w:rPr>
        <w:t>Annual report</w:t>
      </w:r>
      <w:r>
        <w:t xml:space="preserve"> – </w:t>
      </w:r>
      <w:r w:rsidRPr="00C860A7">
        <w:t xml:space="preserve">To evaluate progress toward achieving State downlisting and delisting criteria, the Service will summarize </w:t>
      </w:r>
      <w:r>
        <w:t>monitoring</w:t>
      </w:r>
      <w:r w:rsidRPr="00C860A7">
        <w:t xml:space="preserve"> information in an annual report by C</w:t>
      </w:r>
      <w:r>
        <w:t xml:space="preserve">olorado </w:t>
      </w:r>
      <w:r w:rsidRPr="00C860A7">
        <w:t>P</w:t>
      </w:r>
      <w:r>
        <w:t xml:space="preserve">arks and </w:t>
      </w:r>
      <w:r w:rsidRPr="00C860A7">
        <w:t>W</w:t>
      </w:r>
      <w:r>
        <w:t>ildlife.  The report</w:t>
      </w:r>
      <w:r w:rsidRPr="00C860A7">
        <w:t xml:space="preserve">, </w:t>
      </w:r>
      <w:r w:rsidR="00B4279F">
        <w:t>due</w:t>
      </w:r>
      <w:r w:rsidRPr="00C860A7">
        <w:t xml:space="preserve"> by June 30 of each year, </w:t>
      </w:r>
      <w:r>
        <w:t xml:space="preserve">will </w:t>
      </w:r>
      <w:r w:rsidRPr="00C860A7">
        <w:t xml:space="preserve">describe wolf conservation and management activities that occurred in Colorado each calendar or biological year. </w:t>
      </w:r>
      <w:r>
        <w:t xml:space="preserve"> </w:t>
      </w:r>
      <w:r w:rsidRPr="00C860A7">
        <w:t xml:space="preserve">The annual report may include, but not be limited to: </w:t>
      </w:r>
    </w:p>
    <w:p w:rsidR="00C860A7" w:rsidP="00C860A7" w14:paraId="2BC8279C" w14:textId="77777777">
      <w:pPr>
        <w:tabs>
          <w:tab w:val="left" w:pos="720"/>
        </w:tabs>
        <w:ind w:left="720"/>
      </w:pPr>
    </w:p>
    <w:p w:rsidR="00C860A7" w:rsidP="00C860A7" w14:paraId="3DA46991" w14:textId="77777777">
      <w:pPr>
        <w:numPr>
          <w:ilvl w:val="0"/>
          <w:numId w:val="37"/>
        </w:numPr>
        <w:ind w:left="1080"/>
      </w:pPr>
      <w:r w:rsidRPr="00C860A7">
        <w:t xml:space="preserve">post-release wolf movements and behavior; </w:t>
      </w:r>
    </w:p>
    <w:p w:rsidR="00C860A7" w:rsidP="00C860A7" w14:paraId="373B2F04" w14:textId="77777777">
      <w:pPr>
        <w:numPr>
          <w:ilvl w:val="0"/>
          <w:numId w:val="37"/>
        </w:numPr>
        <w:ind w:left="1080"/>
      </w:pPr>
      <w:r w:rsidRPr="00C860A7">
        <w:t xml:space="preserve">wolf minimum counts or abundance estimates; </w:t>
      </w:r>
    </w:p>
    <w:p w:rsidR="00C860A7" w:rsidP="00C860A7" w14:paraId="0A410A93" w14:textId="77777777">
      <w:pPr>
        <w:numPr>
          <w:ilvl w:val="0"/>
          <w:numId w:val="37"/>
        </w:numPr>
        <w:ind w:left="1080"/>
      </w:pPr>
      <w:r w:rsidRPr="00C860A7">
        <w:t xml:space="preserve">reproductive success and recruitment; </w:t>
      </w:r>
    </w:p>
    <w:p w:rsidR="00C860A7" w:rsidP="00C860A7" w14:paraId="2556BB5C" w14:textId="77777777">
      <w:pPr>
        <w:numPr>
          <w:ilvl w:val="0"/>
          <w:numId w:val="37"/>
        </w:numPr>
        <w:ind w:left="1080"/>
      </w:pPr>
      <w:r w:rsidRPr="00C860A7">
        <w:t xml:space="preserve">territory use and distribution; </w:t>
      </w:r>
    </w:p>
    <w:p w:rsidR="00C860A7" w:rsidP="00C860A7" w14:paraId="45B66AAB" w14:textId="77777777">
      <w:pPr>
        <w:numPr>
          <w:ilvl w:val="0"/>
          <w:numId w:val="37"/>
        </w:numPr>
        <w:ind w:left="1080"/>
      </w:pPr>
      <w:r w:rsidRPr="00C860A7">
        <w:t xml:space="preserve">cause-specific wolf mortalities; and </w:t>
      </w:r>
    </w:p>
    <w:p w:rsidR="00C860A7" w:rsidP="00C860A7" w14:paraId="72FEDBF9" w14:textId="0B5E8F91">
      <w:pPr>
        <w:numPr>
          <w:ilvl w:val="0"/>
          <w:numId w:val="37"/>
        </w:numPr>
        <w:ind w:left="1080"/>
      </w:pPr>
      <w:r w:rsidRPr="00C860A7">
        <w:t>a summary of wolf conflicts and associated management activities to minimize wolf conflict risk.</w:t>
      </w:r>
    </w:p>
    <w:p w:rsidR="00C860A7" w:rsidP="00C860A7" w14:paraId="4E8CF29E" w14:textId="77777777">
      <w:pPr>
        <w:tabs>
          <w:tab w:val="left" w:pos="720"/>
        </w:tabs>
        <w:ind w:left="720"/>
      </w:pPr>
    </w:p>
    <w:p w:rsidR="000B61C6" w:rsidRPr="00561B83" w:rsidP="00572E43" w14:paraId="0FAFE608" w14:textId="3566870C">
      <w:pPr>
        <w:numPr>
          <w:ilvl w:val="0"/>
          <w:numId w:val="27"/>
        </w:numPr>
        <w:tabs>
          <w:tab w:val="left" w:pos="720"/>
        </w:tabs>
      </w:pPr>
      <w:r w:rsidRPr="009D0923">
        <w:rPr>
          <w:b/>
          <w:bCs/>
          <w:color w:val="000000"/>
        </w:rPr>
        <w:t xml:space="preserve">Recovery or reporting of dead individuals and specimen collection from experimental </w:t>
      </w:r>
      <w:r w:rsidRPr="009D0923">
        <w:rPr>
          <w:b/>
          <w:bCs/>
        </w:rPr>
        <w:t>populations</w:t>
      </w:r>
      <w:r w:rsidR="00797AEA">
        <w:t xml:space="preserve"> – </w:t>
      </w:r>
      <w:r w:rsidRPr="00561B83">
        <w:t xml:space="preserve">This type of information is for the purpose of documenting incidental or authorized scientific collection.  </w:t>
      </w:r>
      <w:r w:rsidR="0085200A">
        <w:t>S</w:t>
      </w:r>
      <w:r w:rsidRPr="0085200A" w:rsidR="0085200A">
        <w:t>pecimens are to be retained or disposed of only in accordance with directions from the Service.</w:t>
      </w:r>
      <w:r w:rsidR="0085200A">
        <w:t xml:space="preserve">  </w:t>
      </w:r>
      <w:r w:rsidRPr="00561B83">
        <w:t xml:space="preserve">Most of the contacts with the public deal primarily with the reporting of sightings of experimental population animals, or the inadvertent discovery of an injured or dead individual.  </w:t>
      </w:r>
    </w:p>
    <w:bookmarkEnd w:id="5"/>
    <w:p w:rsidR="000B61C6" w:rsidRPr="00561B83" w:rsidP="00572E43" w14:paraId="6A186D69" w14:textId="77777777">
      <w:pPr>
        <w:pStyle w:val="ListParagraph"/>
        <w:tabs>
          <w:tab w:val="left" w:pos="720"/>
        </w:tabs>
      </w:pPr>
    </w:p>
    <w:p w:rsidR="0075277D" w:rsidRPr="007C0B98" w:rsidP="007C0B98" w14:paraId="0ECE2289" w14:textId="522022B7">
      <w:pPr>
        <w:pStyle w:val="ListParagraph"/>
        <w:numPr>
          <w:ilvl w:val="0"/>
          <w:numId w:val="38"/>
        </w:numPr>
        <w:tabs>
          <w:tab w:val="left" w:pos="720"/>
        </w:tabs>
        <w:rPr>
          <w:highlight w:val="yellow"/>
        </w:rPr>
      </w:pPr>
      <w:bookmarkStart w:id="6" w:name="_Hlk140219705"/>
      <w:bookmarkStart w:id="7" w:name="_Hlk142892347"/>
      <w:r w:rsidRPr="007C0B98">
        <w:rPr>
          <w:b/>
          <w:bCs/>
          <w:i/>
          <w:iCs/>
          <w:highlight w:val="yellow"/>
        </w:rPr>
        <w:t xml:space="preserve">Proposal – Take of Gray </w:t>
      </w:r>
      <w:r w:rsidRPr="007C0B98" w:rsidR="00D74E33">
        <w:rPr>
          <w:b/>
          <w:bCs/>
          <w:i/>
          <w:iCs/>
          <w:highlight w:val="yellow"/>
        </w:rPr>
        <w:t xml:space="preserve">Wolves </w:t>
      </w:r>
      <w:r w:rsidRPr="007C0B98">
        <w:rPr>
          <w:b/>
          <w:bCs/>
          <w:i/>
          <w:iCs/>
          <w:highlight w:val="yellow"/>
        </w:rPr>
        <w:t>on Tribal Lands</w:t>
      </w:r>
      <w:bookmarkEnd w:id="6"/>
      <w:r w:rsidRPr="007C0B98" w:rsidR="00B53575">
        <w:rPr>
          <w:b/>
          <w:bCs/>
          <w:i/>
          <w:iCs/>
          <w:highlight w:val="yellow"/>
        </w:rPr>
        <w:t xml:space="preserve"> – NEW in Final Rule</w:t>
      </w:r>
    </w:p>
    <w:p w:rsidR="0075277D" w:rsidRPr="0075277D" w:rsidP="007C0B98" w14:paraId="3118F4B2" w14:textId="1B1CA588">
      <w:pPr>
        <w:tabs>
          <w:tab w:val="left" w:pos="720"/>
        </w:tabs>
        <w:ind w:left="360"/>
        <w:rPr>
          <w:highlight w:val="yellow"/>
        </w:rPr>
      </w:pPr>
      <w:bookmarkStart w:id="8" w:name="_Hlk140640870"/>
      <w:r w:rsidRPr="0075277D">
        <w:rPr>
          <w:highlight w:val="yellow"/>
        </w:rPr>
        <w:t>Th</w:t>
      </w:r>
      <w:r>
        <w:rPr>
          <w:highlight w:val="yellow"/>
        </w:rPr>
        <w:t>e</w:t>
      </w:r>
      <w:r w:rsidRPr="0075277D">
        <w:rPr>
          <w:highlight w:val="yellow"/>
        </w:rPr>
        <w:t xml:space="preserve"> exception </w:t>
      </w:r>
      <w:r>
        <w:rPr>
          <w:highlight w:val="yellow"/>
        </w:rPr>
        <w:t>to allow t</w:t>
      </w:r>
      <w:r w:rsidRPr="0075277D">
        <w:rPr>
          <w:highlight w:val="yellow"/>
        </w:rPr>
        <w:t>ake of gray wolves that are contributing to unacceptable impacts to wild ungulate population or herds on Tribal land</w:t>
      </w:r>
      <w:r w:rsidR="001C1A9F">
        <w:rPr>
          <w:highlight w:val="yellow"/>
        </w:rPr>
        <w:t xml:space="preserve"> </w:t>
      </w:r>
      <w:r w:rsidRPr="0075277D">
        <w:rPr>
          <w:highlight w:val="yellow"/>
        </w:rPr>
        <w:t xml:space="preserve">requires Tribes to develop a science-based proposal that must, at a minimum, include the following information:  </w:t>
      </w:r>
    </w:p>
    <w:p w:rsidR="0075277D" w:rsidRPr="0075277D" w:rsidP="0075277D" w14:paraId="25702CAE" w14:textId="77777777">
      <w:pPr>
        <w:tabs>
          <w:tab w:val="left" w:pos="720"/>
        </w:tabs>
        <w:rPr>
          <w:highlight w:val="yellow"/>
        </w:rPr>
      </w:pPr>
    </w:p>
    <w:p w:rsidR="0075277D" w:rsidRPr="0075277D" w:rsidP="00FC2ED6" w14:paraId="5B6EC4C9" w14:textId="49555EAA">
      <w:pPr>
        <w:ind w:left="1080" w:hanging="360"/>
        <w:rPr>
          <w:highlight w:val="yellow"/>
        </w:rPr>
      </w:pPr>
      <w:r w:rsidRPr="0075277D">
        <w:rPr>
          <w:highlight w:val="yellow"/>
        </w:rPr>
        <w:t>(A)</w:t>
      </w:r>
      <w:r w:rsidRPr="0075277D">
        <w:rPr>
          <w:highlight w:val="yellow"/>
        </w:rPr>
        <w:tab/>
        <w:t xml:space="preserve">The basis of ungulate population or herd management objectives;  </w:t>
      </w:r>
    </w:p>
    <w:p w:rsidR="0075277D" w:rsidRPr="0075277D" w:rsidP="00FC2ED6" w14:paraId="268AEE00" w14:textId="6777F59A">
      <w:pPr>
        <w:ind w:left="1080" w:hanging="360"/>
        <w:rPr>
          <w:highlight w:val="yellow"/>
        </w:rPr>
      </w:pPr>
      <w:r w:rsidRPr="0075277D">
        <w:rPr>
          <w:highlight w:val="yellow"/>
        </w:rPr>
        <w:t>(B)</w:t>
      </w:r>
      <w:r w:rsidRPr="0075277D">
        <w:rPr>
          <w:highlight w:val="yellow"/>
        </w:rPr>
        <w:tab/>
        <w:t xml:space="preserve">Data indicating that the ungulate herd is below management objectives;  </w:t>
      </w:r>
    </w:p>
    <w:p w:rsidR="0075277D" w:rsidRPr="0075277D" w:rsidP="00FC2ED6" w14:paraId="3DAD9EB8" w14:textId="01823DD5">
      <w:pPr>
        <w:ind w:left="1080" w:hanging="360"/>
        <w:rPr>
          <w:highlight w:val="yellow"/>
        </w:rPr>
      </w:pPr>
      <w:r w:rsidRPr="0075277D">
        <w:rPr>
          <w:highlight w:val="yellow"/>
        </w:rPr>
        <w:t>(C)</w:t>
      </w:r>
      <w:r w:rsidRPr="0075277D">
        <w:rPr>
          <w:highlight w:val="yellow"/>
        </w:rPr>
        <w:tab/>
        <w:t>Data indicating that wolves are a major cause of the ungulate population</w:t>
      </w:r>
      <w:r w:rsidR="00A92255">
        <w:rPr>
          <w:highlight w:val="yellow"/>
        </w:rPr>
        <w:t xml:space="preserve"> decline</w:t>
      </w:r>
      <w:r w:rsidRPr="0075277D">
        <w:rPr>
          <w:highlight w:val="yellow"/>
        </w:rPr>
        <w:t xml:space="preserve">;  </w:t>
      </w:r>
    </w:p>
    <w:p w:rsidR="0075277D" w:rsidRPr="0075277D" w:rsidP="00FC2ED6" w14:paraId="73880FC1" w14:textId="35E83251">
      <w:pPr>
        <w:ind w:left="1080" w:hanging="360"/>
        <w:rPr>
          <w:highlight w:val="yellow"/>
        </w:rPr>
      </w:pPr>
      <w:r w:rsidRPr="0075277D">
        <w:rPr>
          <w:highlight w:val="yellow"/>
        </w:rPr>
        <w:t>(D)</w:t>
      </w:r>
      <w:r w:rsidRPr="0075277D">
        <w:rPr>
          <w:highlight w:val="yellow"/>
        </w:rPr>
        <w:tab/>
        <w:t xml:space="preserve">Why wolf removal is a warranted solution to help restore the ungulate herd to management objectives;  </w:t>
      </w:r>
    </w:p>
    <w:p w:rsidR="0075277D" w:rsidRPr="0075277D" w:rsidP="00FC2ED6" w14:paraId="0C50D774" w14:textId="3559FFBD">
      <w:pPr>
        <w:ind w:left="1080" w:hanging="360"/>
        <w:rPr>
          <w:highlight w:val="yellow"/>
        </w:rPr>
      </w:pPr>
      <w:r w:rsidRPr="0075277D">
        <w:rPr>
          <w:highlight w:val="yellow"/>
        </w:rPr>
        <w:t>(E)</w:t>
      </w:r>
      <w:r w:rsidRPr="0075277D">
        <w:rPr>
          <w:highlight w:val="yellow"/>
        </w:rPr>
        <w:tab/>
        <w:t xml:space="preserve">The level and duration of wolf removal being proposed;  </w:t>
      </w:r>
    </w:p>
    <w:p w:rsidR="0075277D" w:rsidRPr="0075277D" w:rsidP="00FC2ED6" w14:paraId="31FBF132" w14:textId="2CEDA323">
      <w:pPr>
        <w:ind w:left="1080" w:hanging="360"/>
        <w:rPr>
          <w:highlight w:val="yellow"/>
        </w:rPr>
      </w:pPr>
      <w:r w:rsidRPr="0075277D">
        <w:rPr>
          <w:highlight w:val="yellow"/>
        </w:rPr>
        <w:t>(F)</w:t>
      </w:r>
      <w:r w:rsidRPr="0075277D">
        <w:rPr>
          <w:highlight w:val="yellow"/>
        </w:rPr>
        <w:tab/>
        <w:t xml:space="preserve">How ungulate population response to wolf removal will be measured and control actions adjusted for effectiveness; and  </w:t>
      </w:r>
    </w:p>
    <w:p w:rsidR="0075277D" w:rsidRPr="0075277D" w:rsidP="00FC2ED6" w14:paraId="408AEEE1" w14:textId="7348223E">
      <w:pPr>
        <w:ind w:left="1080" w:hanging="360"/>
      </w:pPr>
      <w:r w:rsidRPr="0075277D">
        <w:rPr>
          <w:highlight w:val="yellow"/>
        </w:rPr>
        <w:t>(G)</w:t>
      </w:r>
      <w:r w:rsidRPr="0075277D">
        <w:rPr>
          <w:highlight w:val="yellow"/>
        </w:rPr>
        <w:tab/>
        <w:t xml:space="preserve">Demonstration that attempts were and are being made to address other identified major causes of ungulate herd or population declines or of Tribal government commitment to implement possible remedies or conservation measures in addition to wolf removal. The proposal must be subjected to both public and peer review prior to it being finalized and submitted to the Service for review. At least three independent peer reviewers with relevant expertise in the subject matter that are not staff of the </w:t>
      </w:r>
      <w:r w:rsidRPr="0075277D">
        <w:rPr>
          <w:highlight w:val="yellow"/>
        </w:rPr>
        <w:t>Tribe submitting the proposal must be used to review the proposal. Upon Service review, and before wolf removals can be authorized, the Service will evaluate the information provided by the requesting Tribe and provide a written determination to the requesting Tribal game and fish agency on whether such actions are scientifically based and warranted.</w:t>
      </w:r>
      <w:bookmarkEnd w:id="8"/>
      <w:bookmarkEnd w:id="7"/>
    </w:p>
    <w:p w:rsidR="0075277D" w:rsidP="00705419" w14:paraId="1033F6B4" w14:textId="77777777">
      <w:pPr>
        <w:tabs>
          <w:tab w:val="left" w:pos="720"/>
        </w:tabs>
      </w:pPr>
    </w:p>
    <w:p w:rsidR="00705419" w:rsidRPr="00561B83" w:rsidP="00705419" w14:paraId="702EF43D" w14:textId="150F8A29">
      <w:pPr>
        <w:tabs>
          <w:tab w:val="left" w:pos="720"/>
        </w:tabs>
      </w:pPr>
      <w:r>
        <w:t>We will use the</w:t>
      </w:r>
      <w:r w:rsidRPr="00561B83">
        <w:t xml:space="preserve"> information </w:t>
      </w:r>
      <w:r>
        <w:t xml:space="preserve">described above to </w:t>
      </w:r>
      <w:r w:rsidRPr="00561B83">
        <w:t>assess the effectiveness of control activities and develop means to reduce problems with livestock where depredation is a problem.  Service recovery specialists use the information to determine the success of reintroductions in relation to established recovery plan goals for the threatened and endangered species involved.</w:t>
      </w:r>
    </w:p>
    <w:p w:rsidR="00705419" w:rsidRPr="00561B83" w:rsidP="00705419" w14:paraId="545CC1B1" w14:textId="77777777">
      <w:pPr>
        <w:tabs>
          <w:tab w:val="left" w:pos="720"/>
        </w:tabs>
      </w:pPr>
    </w:p>
    <w:p w:rsidR="00291558" w:rsidRPr="00B50214" w:rsidP="00291558" w14:paraId="43A702E5"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B61C6" w:rsidRPr="00561B83" w:rsidP="00572E43" w14:paraId="19F08364" w14:textId="77777777">
      <w:pPr>
        <w:tabs>
          <w:tab w:val="left" w:pos="720"/>
        </w:tabs>
        <w:autoSpaceDE/>
        <w:autoSpaceDN/>
        <w:adjustRightInd/>
        <w:rPr>
          <w:lang w:val="en-CA"/>
        </w:rPr>
      </w:pPr>
    </w:p>
    <w:p w:rsidR="000B61C6" w:rsidP="00572E43" w14:paraId="3AED5D6F" w14:textId="10A4AA6A">
      <w:pPr>
        <w:tabs>
          <w:tab w:val="left" w:pos="720"/>
        </w:tabs>
        <w:autoSpaceDE/>
        <w:autoSpaceDN/>
        <w:adjustRightInd/>
      </w:pPr>
      <w:r w:rsidRPr="00561B83">
        <w:t xml:space="preserve">Each reported incident is unique and those individuals responding generally are able to communicate details verbally via telephone, facsimile, or in writing.  Due to limitations in funding and staff time, we do not have plan </w:t>
      </w:r>
      <w:r w:rsidRPr="00561B83" w:rsidR="009223FA">
        <w:t>to create</w:t>
      </w:r>
      <w:r w:rsidRPr="00561B83">
        <w:t xml:space="preserve"> a system for electronic submission of reported incidents, or </w:t>
      </w:r>
      <w:r w:rsidRPr="00561B83" w:rsidR="009223FA">
        <w:t xml:space="preserve">to make </w:t>
      </w:r>
      <w:r w:rsidRPr="00561B83">
        <w:t>the information available to the public over the internet</w:t>
      </w:r>
      <w:r w:rsidRPr="00561B83" w:rsidR="00C6759A">
        <w:t>, which might actually take longer to use than a simple telephone call for most responders</w:t>
      </w:r>
      <w:r w:rsidRPr="00561B83">
        <w:t>.</w:t>
      </w:r>
    </w:p>
    <w:p w:rsidR="00D2176E" w:rsidP="00572E43" w14:paraId="584163A6" w14:textId="77777777">
      <w:pPr>
        <w:tabs>
          <w:tab w:val="left" w:pos="720"/>
        </w:tabs>
        <w:autoSpaceDE/>
        <w:autoSpaceDN/>
        <w:adjustRightInd/>
      </w:pPr>
    </w:p>
    <w:p w:rsidR="00291558" w:rsidRPr="00B50214" w:rsidP="00291558" w14:paraId="2DDECB36"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0B61C6" w:rsidRPr="00561B83" w:rsidP="00572E43" w14:paraId="43F12ADC" w14:textId="77777777">
      <w:pPr>
        <w:tabs>
          <w:tab w:val="left" w:pos="720"/>
        </w:tabs>
      </w:pPr>
    </w:p>
    <w:p w:rsidR="000B61C6" w:rsidRPr="00561B83" w:rsidP="00572E43" w14:paraId="16061051" w14:textId="77777777">
      <w:pPr>
        <w:widowControl/>
        <w:tabs>
          <w:tab w:val="left" w:pos="720"/>
        </w:tabs>
        <w:autoSpaceDE/>
        <w:autoSpaceDN/>
        <w:adjustRightInd/>
      </w:pPr>
      <w:r w:rsidRPr="00561B83">
        <w:t xml:space="preserve">Requested information is not available from any other source.  </w:t>
      </w:r>
      <w:r w:rsidRPr="00561B83" w:rsidR="0021355C">
        <w:t>We</w:t>
      </w:r>
      <w:r w:rsidRPr="00561B83">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Pr="00561B83" w:rsidR="00C60852">
        <w:t>We work closely with</w:t>
      </w:r>
      <w:r w:rsidRPr="00561B83">
        <w:t xml:space="preserve"> cooperating agencies to minimize any duplication in reporting.  </w:t>
      </w:r>
    </w:p>
    <w:p w:rsidR="000B61C6" w:rsidRPr="00561B83" w:rsidP="00572E43" w14:paraId="01ACB777" w14:textId="77777777">
      <w:pPr>
        <w:tabs>
          <w:tab w:val="left" w:pos="720"/>
        </w:tabs>
        <w:ind w:left="360" w:hanging="360"/>
      </w:pPr>
    </w:p>
    <w:p w:rsidR="00291558" w:rsidRPr="00B50214" w:rsidP="00291558" w14:paraId="050F3CBF" w14:textId="77777777">
      <w:pPr>
        <w:pStyle w:val="Heading1"/>
      </w:pPr>
      <w:r w:rsidRPr="00B50214">
        <w:t>5.</w:t>
      </w:r>
      <w:r w:rsidRPr="00B50214">
        <w:tab/>
        <w:t>If the collection of information impacts small businesses or other small entities, describe any methods used to minimize burden.</w:t>
      </w:r>
    </w:p>
    <w:p w:rsidR="000B61C6" w:rsidRPr="00561B83" w:rsidP="00572E43" w14:paraId="59BE8D15" w14:textId="77777777">
      <w:pPr>
        <w:tabs>
          <w:tab w:val="left" w:pos="720"/>
        </w:tabs>
      </w:pPr>
    </w:p>
    <w:p w:rsidR="000B61C6" w:rsidRPr="00561B83" w:rsidP="00572E43" w14:paraId="7E3749EC" w14:textId="77777777">
      <w:pPr>
        <w:widowControl/>
        <w:tabs>
          <w:tab w:val="left" w:pos="720"/>
        </w:tabs>
        <w:autoSpaceDE/>
        <w:autoSpaceDN/>
        <w:adjustRightInd/>
        <w:rPr>
          <w:color w:val="0000FF"/>
        </w:rPr>
      </w:pPr>
      <w:r w:rsidRPr="00561B83">
        <w:t>This collection will not have a significant impact on small entities.  There are no required forms or formats for the information we collect.  We collect only the minimum information necessary to describe the reported incident</w:t>
      </w:r>
      <w:r w:rsidRPr="00561B83" w:rsidR="0021355C">
        <w:t>.</w:t>
      </w:r>
    </w:p>
    <w:p w:rsidR="000B61C6" w:rsidRPr="00561B83" w:rsidP="00572E43" w14:paraId="2A1BE722" w14:textId="77777777">
      <w:pPr>
        <w:tabs>
          <w:tab w:val="left" w:pos="720"/>
        </w:tabs>
      </w:pPr>
    </w:p>
    <w:p w:rsidR="00291558" w:rsidRPr="00B50214" w:rsidP="00291558" w14:paraId="6BC06334"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0B61C6" w:rsidRPr="00561B83" w:rsidP="00572E43" w14:paraId="1CBEF510" w14:textId="77777777">
      <w:pPr>
        <w:tabs>
          <w:tab w:val="left" w:pos="720"/>
        </w:tabs>
      </w:pPr>
    </w:p>
    <w:p w:rsidR="000B61C6" w:rsidRPr="00561B83" w:rsidP="00572E43" w14:paraId="64CC1F88" w14:textId="77777777">
      <w:pPr>
        <w:tabs>
          <w:tab w:val="left" w:pos="720"/>
        </w:tabs>
        <w:autoSpaceDE/>
        <w:autoSpaceDN/>
        <w:adjustRightInd/>
        <w:rPr>
          <w:color w:val="0000FF"/>
        </w:rPr>
      </w:pPr>
      <w:r w:rsidRPr="00561B83">
        <w:t xml:space="preserve">The current frequency and extent of information collection are necessary to </w:t>
      </w:r>
      <w:r w:rsidRPr="00561B83" w:rsidR="00C6759A">
        <w:t xml:space="preserve">collect sick, injured, or dead individuals where appropriate in order to aid sick or injured individuals or determine the cause of death and </w:t>
      </w:r>
      <w:r w:rsidRPr="00561B83">
        <w:t xml:space="preserve">assess </w:t>
      </w:r>
      <w:r w:rsidRPr="00561B83" w:rsidR="00C6759A">
        <w:t xml:space="preserve">health of the individual and </w:t>
      </w:r>
      <w:r w:rsidRPr="00561B83">
        <w:t xml:space="preserve">the status of the experimental populations that have been introduced to suitable habitat as part of the species’ recovery goals.  </w:t>
      </w:r>
      <w:r w:rsidRPr="00561B83">
        <w:t xml:space="preserve">The consequence of not collecting the information or reduced information collection would result in our inability to address </w:t>
      </w:r>
      <w:r w:rsidRPr="00561B83" w:rsidR="00C6759A">
        <w:t>the individuals</w:t>
      </w:r>
      <w:r w:rsidRPr="00561B83" w:rsidR="00C60852">
        <w:t>’</w:t>
      </w:r>
      <w:r w:rsidRPr="00561B83" w:rsidR="00C6759A">
        <w:t xml:space="preserve"> needs </w:t>
      </w:r>
      <w:r w:rsidRPr="00561B83">
        <w:t>and/or measure the implementation of these particular recovery goals.  There is no information already available that can be used in lieu of that supplied by the respondent.</w:t>
      </w:r>
    </w:p>
    <w:p w:rsidR="000B61C6" w:rsidRPr="00561B83" w:rsidP="00572E43" w14:paraId="05E29181" w14:textId="77777777">
      <w:pPr>
        <w:tabs>
          <w:tab w:val="left" w:pos="720"/>
        </w:tabs>
        <w:rPr>
          <w:color w:val="0000FF"/>
        </w:rPr>
      </w:pPr>
    </w:p>
    <w:p w:rsidR="00291558" w:rsidRPr="00B50214" w:rsidP="00291558" w14:paraId="794E53C1" w14:textId="77777777">
      <w:pPr>
        <w:pStyle w:val="Heading1"/>
      </w:pPr>
      <w:r w:rsidRPr="00B50214">
        <w:t>7.</w:t>
      </w:r>
      <w:r w:rsidRPr="00B50214">
        <w:tab/>
        <w:t>Explain any special circumstances that would cause an information collection to be conducted in a manner:</w:t>
      </w:r>
    </w:p>
    <w:p w:rsidR="00444C14" w:rsidRPr="00B50214" w:rsidP="00572E43" w14:paraId="4C8F7D3D" w14:textId="77777777">
      <w:pPr>
        <w:tabs>
          <w:tab w:val="left" w:pos="-1080"/>
          <w:tab w:val="left" w:pos="-720"/>
          <w:tab w:val="left" w:pos="360"/>
          <w:tab w:val="left" w:pos="720"/>
        </w:tabs>
        <w:ind w:left="720" w:hanging="720"/>
        <w:rPr>
          <w:b/>
        </w:rPr>
      </w:pPr>
      <w:r w:rsidRPr="00B50214">
        <w:rPr>
          <w:b/>
        </w:rPr>
        <w:tab/>
        <w:t>*</w:t>
      </w:r>
      <w:r w:rsidRPr="00B50214">
        <w:rPr>
          <w:b/>
        </w:rPr>
        <w:tab/>
        <w:t>requiring respondents to report information to the agency more often than quarterly;</w:t>
      </w:r>
    </w:p>
    <w:p w:rsidR="00444C14" w:rsidRPr="00B50214" w:rsidP="00572E43" w14:paraId="37C46EF1" w14:textId="77777777">
      <w:pPr>
        <w:tabs>
          <w:tab w:val="left" w:pos="-1080"/>
          <w:tab w:val="left" w:pos="-720"/>
          <w:tab w:val="left" w:pos="360"/>
          <w:tab w:val="left" w:pos="720"/>
        </w:tabs>
        <w:ind w:left="720" w:hanging="720"/>
        <w:rPr>
          <w:b/>
        </w:rPr>
      </w:pPr>
      <w:r w:rsidRPr="00B50214">
        <w:rPr>
          <w:b/>
        </w:rPr>
        <w:tab/>
        <w:t>*</w:t>
      </w:r>
      <w:r w:rsidRPr="00B50214">
        <w:rPr>
          <w:b/>
        </w:rPr>
        <w:tab/>
        <w:t>requiring respondents to prepare a written response to a collection of information in fewer than 30 days after receipt of it;</w:t>
      </w:r>
    </w:p>
    <w:p w:rsidR="00444C14" w:rsidRPr="00B50214" w:rsidP="00572E43" w14:paraId="05E0EEF8" w14:textId="77777777">
      <w:pPr>
        <w:tabs>
          <w:tab w:val="left" w:pos="-1080"/>
          <w:tab w:val="left" w:pos="-720"/>
          <w:tab w:val="left" w:pos="360"/>
          <w:tab w:val="left" w:pos="720"/>
        </w:tabs>
        <w:ind w:left="720" w:hanging="720"/>
        <w:rPr>
          <w:b/>
        </w:rPr>
      </w:pPr>
      <w:r w:rsidRPr="00B50214">
        <w:rPr>
          <w:b/>
        </w:rPr>
        <w:tab/>
        <w:t>*</w:t>
      </w:r>
      <w:r w:rsidRPr="00B50214">
        <w:rPr>
          <w:b/>
        </w:rPr>
        <w:tab/>
        <w:t>requiring respondents to submit more than an original and two copies of any document;</w:t>
      </w:r>
    </w:p>
    <w:p w:rsidR="00444C14" w:rsidRPr="00B50214" w:rsidP="00572E43" w14:paraId="213C4449" w14:textId="77777777">
      <w:pPr>
        <w:tabs>
          <w:tab w:val="left" w:pos="-1080"/>
          <w:tab w:val="left" w:pos="-720"/>
          <w:tab w:val="left" w:pos="360"/>
          <w:tab w:val="left" w:pos="720"/>
        </w:tabs>
        <w:ind w:left="720" w:hanging="720"/>
        <w:rPr>
          <w:b/>
        </w:rPr>
      </w:pPr>
      <w:r w:rsidRPr="00B50214">
        <w:rPr>
          <w:b/>
        </w:rPr>
        <w:tab/>
        <w:t>*</w:t>
      </w:r>
      <w:r w:rsidRPr="00B50214">
        <w:rPr>
          <w:b/>
        </w:rPr>
        <w:tab/>
        <w:t>requiring respondents to retain records, other than health, medical, government contract, grant-in-aid, or tax records, for more than three years;</w:t>
      </w:r>
    </w:p>
    <w:p w:rsidR="00444C14" w:rsidRPr="00B50214" w:rsidP="00572E43" w14:paraId="20147418" w14:textId="4289D6EB">
      <w:pPr>
        <w:tabs>
          <w:tab w:val="left" w:pos="-1080"/>
          <w:tab w:val="left" w:pos="-720"/>
          <w:tab w:val="left" w:pos="360"/>
          <w:tab w:val="left" w:pos="720"/>
        </w:tabs>
        <w:ind w:left="720" w:hanging="720"/>
        <w:rPr>
          <w:b/>
        </w:rPr>
      </w:pPr>
      <w:r w:rsidRPr="00B50214">
        <w:rPr>
          <w:b/>
        </w:rPr>
        <w:tab/>
        <w:t>*</w:t>
      </w:r>
      <w:r w:rsidRPr="00B50214">
        <w:rPr>
          <w:b/>
        </w:rPr>
        <w:tab/>
        <w:t>in connection with a statistical survey that is not designed to produce valid and reliable results that can be generalized to the universe of study;</w:t>
      </w:r>
    </w:p>
    <w:p w:rsidR="00444C14" w:rsidRPr="00B50214" w:rsidP="00572E43" w14:paraId="4BB692D0" w14:textId="77777777">
      <w:pPr>
        <w:tabs>
          <w:tab w:val="left" w:pos="-1080"/>
          <w:tab w:val="left" w:pos="-720"/>
          <w:tab w:val="left" w:pos="360"/>
          <w:tab w:val="left" w:pos="720"/>
        </w:tabs>
        <w:ind w:left="720" w:hanging="720"/>
        <w:rPr>
          <w:b/>
        </w:rPr>
      </w:pPr>
      <w:r w:rsidRPr="00B50214">
        <w:rPr>
          <w:b/>
        </w:rPr>
        <w:tab/>
        <w:t>*</w:t>
      </w:r>
      <w:r w:rsidRPr="00B50214">
        <w:rPr>
          <w:b/>
        </w:rPr>
        <w:tab/>
        <w:t>requiring the use of a statistical data classification that has not been reviewed and approved by OMB;</w:t>
      </w:r>
    </w:p>
    <w:p w:rsidR="00444C14" w:rsidRPr="00B50214" w:rsidP="00572E43" w14:paraId="362B0417" w14:textId="77777777">
      <w:pPr>
        <w:tabs>
          <w:tab w:val="left" w:pos="-1080"/>
          <w:tab w:val="left" w:pos="-720"/>
          <w:tab w:val="left" w:pos="360"/>
          <w:tab w:val="left" w:pos="720"/>
        </w:tabs>
        <w:ind w:left="720" w:hanging="720"/>
        <w:rPr>
          <w:b/>
        </w:rPr>
      </w:pPr>
      <w:r w:rsidRPr="00B50214">
        <w:rPr>
          <w:b/>
        </w:rPr>
        <w:tab/>
        <w:t>*</w:t>
      </w:r>
      <w:r w:rsidRPr="00B5021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4C14" w:rsidRPr="00572E43" w:rsidP="00572E43" w14:paraId="2B48A79F" w14:textId="77777777">
      <w:pPr>
        <w:tabs>
          <w:tab w:val="left" w:pos="-1080"/>
          <w:tab w:val="left" w:pos="-720"/>
          <w:tab w:val="left" w:pos="360"/>
          <w:tab w:val="left" w:pos="720"/>
        </w:tabs>
        <w:ind w:left="720" w:hanging="720"/>
      </w:pPr>
      <w:r w:rsidRPr="00B50214">
        <w:rPr>
          <w:b/>
        </w:rPr>
        <w:tab/>
        <w:t>*</w:t>
      </w:r>
      <w:r w:rsidRPr="00B50214">
        <w:rPr>
          <w:b/>
        </w:rPr>
        <w:tab/>
        <w:t>requiring respondents to submit proprietary trade secrets, or other confidential information, unless the agency can demonstrate that it has instituted procedures to protect the information's confidentiality to the extent permitted by law.</w:t>
      </w:r>
    </w:p>
    <w:p w:rsidR="000B61C6" w:rsidRPr="00561B83" w:rsidP="00572E43" w14:paraId="1D533A42" w14:textId="77777777">
      <w:pPr>
        <w:tabs>
          <w:tab w:val="left" w:pos="720"/>
        </w:tabs>
        <w:ind w:left="720" w:hanging="720"/>
        <w:rPr>
          <w:b/>
          <w:bCs/>
        </w:rPr>
      </w:pPr>
    </w:p>
    <w:p w:rsidR="000B61C6" w:rsidRPr="00561B83" w:rsidP="00572E43" w14:paraId="1CEEB1FF" w14:textId="0E33F41B">
      <w:pPr>
        <w:tabs>
          <w:tab w:val="left" w:pos="720"/>
        </w:tabs>
      </w:pPr>
      <w:r w:rsidRPr="00561B83">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Pr="00561B83" w:rsidR="005A3746">
        <w:br/>
      </w:r>
      <w:r w:rsidRPr="00561B83">
        <w:t>resolve livestock-related problems.  Therefore, a time sensitive requirement for reporting problems (</w:t>
      </w:r>
      <w:r w:rsidR="00877748">
        <w:t>varies between</w:t>
      </w:r>
      <w:r w:rsidRPr="00561B83">
        <w:t xml:space="preserve"> 24 hours</w:t>
      </w:r>
      <w:r w:rsidR="00877748">
        <w:t xml:space="preserve"> to 7 days, depending on type of report</w:t>
      </w:r>
      <w:r w:rsidRPr="00561B83">
        <w:t xml:space="preserve">) to the appropriate Service office is necessary.  </w:t>
      </w:r>
    </w:p>
    <w:p w:rsidR="000B61C6" w:rsidRPr="00561B83" w:rsidP="00572E43" w14:paraId="0C2F4A13" w14:textId="77777777">
      <w:pPr>
        <w:tabs>
          <w:tab w:val="left" w:pos="720"/>
        </w:tabs>
        <w:ind w:left="720" w:hanging="720"/>
      </w:pPr>
    </w:p>
    <w:p w:rsidR="00CE528E" w:rsidP="00291558" w14:paraId="6C26B56A"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E528E" w:rsidP="00291558" w14:paraId="46DB5301" w14:textId="77777777">
      <w:pPr>
        <w:pStyle w:val="Heading1"/>
      </w:pPr>
    </w:p>
    <w:p w:rsidR="00CE528E" w:rsidP="00291558" w14:paraId="65D394AD"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E528E" w:rsidP="00291558" w14:paraId="513D22FB" w14:textId="77777777">
      <w:pPr>
        <w:pStyle w:val="Heading1"/>
      </w:pPr>
    </w:p>
    <w:p w:rsidR="00291558" w:rsidRPr="00B50214" w:rsidP="00291558" w14:paraId="128895C3" w14:textId="00FBA6DD">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B50214">
        <w:t>circumstances should be explained.</w:t>
      </w:r>
    </w:p>
    <w:p w:rsidR="000B61C6" w:rsidRPr="00B9391B" w:rsidP="00561B83" w14:paraId="09105683" w14:textId="1C028DBE">
      <w:pPr>
        <w:tabs>
          <w:tab w:val="left" w:pos="720"/>
        </w:tabs>
      </w:pPr>
    </w:p>
    <w:p w:rsidR="00F25C67" w:rsidRPr="00E71923" w:rsidP="00F25C67" w14:paraId="4BCC6B5F" w14:textId="5DD2B612">
      <w:pPr>
        <w:tabs>
          <w:tab w:val="left" w:pos="360"/>
          <w:tab w:val="left" w:pos="720"/>
          <w:tab w:val="left" w:pos="1440"/>
        </w:tabs>
        <w:adjustRightInd/>
        <w:ind w:right="186"/>
        <w:rPr>
          <w:rFonts w:eastAsia="Arial"/>
        </w:rPr>
      </w:pPr>
      <w:r>
        <w:t>On February 17, 2023, we published</w:t>
      </w:r>
      <w:r w:rsidR="00EB39A8">
        <w:t xml:space="preserve"> proposed regulations (RIN 1018-BF08</w:t>
      </w:r>
      <w:r w:rsidR="00696F32">
        <w:t xml:space="preserve">; </w:t>
      </w:r>
      <w:hyperlink r:id="rId7">
        <w:r w:rsidRPr="275A08F4" w:rsidR="00696F32">
          <w:rPr>
            <w:rStyle w:val="Hyperlink"/>
            <w:rFonts w:cs="Arial"/>
          </w:rPr>
          <w:t>88 FR 10258</w:t>
        </w:r>
      </w:hyperlink>
      <w:r w:rsidR="00EB39A8">
        <w:t xml:space="preserve">) </w:t>
      </w:r>
      <w:r w:rsidR="00BF4B32">
        <w:t>to establish a nonessential experimental population (NEP) of the gray wolf (Canis lupus) in the State of Colorado, under section 10(j) of the ESA</w:t>
      </w:r>
      <w:r w:rsidR="00EB39A8">
        <w:t>.  The proposed rule solicit</w:t>
      </w:r>
      <w:r w:rsidR="00696F32">
        <w:t>ed</w:t>
      </w:r>
      <w:r w:rsidR="00EB39A8">
        <w:t xml:space="preserve"> public comment for a period of 60 days on the information collection requirements described in this supporting statement</w:t>
      </w:r>
      <w:r w:rsidR="00696F32">
        <w:t xml:space="preserve">, ending on </w:t>
      </w:r>
      <w:r>
        <w:t>April 18, 2023</w:t>
      </w:r>
      <w:r w:rsidR="00EB39A8">
        <w:t>.</w:t>
      </w:r>
      <w:r>
        <w:t xml:space="preserve">  </w:t>
      </w:r>
      <w:r w:rsidRPr="275A08F4">
        <w:rPr>
          <w:rFonts w:eastAsia="Arial"/>
          <w:highlight w:val="yellow"/>
        </w:rPr>
        <w:t xml:space="preserve">We received the following comments in response to </w:t>
      </w:r>
      <w:r w:rsidRPr="275A08F4" w:rsidR="00563574">
        <w:rPr>
          <w:rFonts w:eastAsia="Arial"/>
          <w:highlight w:val="yellow"/>
        </w:rPr>
        <w:t xml:space="preserve">several ICs identified in </w:t>
      </w:r>
      <w:r w:rsidRPr="275A08F4">
        <w:rPr>
          <w:rFonts w:eastAsia="Arial"/>
          <w:highlight w:val="yellow"/>
        </w:rPr>
        <w:t>the proposed rule:</w:t>
      </w:r>
    </w:p>
    <w:p w:rsidR="00F25C67" w:rsidRPr="00E71923" w:rsidP="00F25C67" w14:paraId="7C3FF379" w14:textId="77777777">
      <w:pPr>
        <w:tabs>
          <w:tab w:val="left" w:pos="360"/>
          <w:tab w:val="left" w:pos="720"/>
          <w:tab w:val="left" w:pos="1440"/>
        </w:tabs>
        <w:adjustRightInd/>
        <w:ind w:right="186"/>
        <w:rPr>
          <w:rFonts w:eastAsia="Arial"/>
        </w:rPr>
      </w:pPr>
    </w:p>
    <w:p w:rsidR="00673C53" w:rsidP="00F25C67" w14:paraId="67DC35D8" w14:textId="50DF7B62">
      <w:pPr>
        <w:tabs>
          <w:tab w:val="left" w:pos="360"/>
          <w:tab w:val="left" w:pos="720"/>
          <w:tab w:val="left" w:pos="1440"/>
        </w:tabs>
        <w:adjustRightInd/>
        <w:ind w:left="360" w:right="186"/>
        <w:rPr>
          <w:rFonts w:eastAsia="Arial"/>
          <w:highlight w:val="yellow"/>
        </w:rPr>
      </w:pPr>
      <w:r>
        <w:rPr>
          <w:rFonts w:eastAsia="Arial"/>
          <w:b/>
          <w:i/>
          <w:highlight w:val="yellow"/>
        </w:rPr>
        <w:t>(</w:t>
      </w:r>
      <w:r w:rsidRPr="00673C53" w:rsidR="00F25C67">
        <w:rPr>
          <w:rFonts w:eastAsia="Arial"/>
          <w:b/>
          <w:i/>
          <w:highlight w:val="yellow"/>
        </w:rPr>
        <w:t>1</w:t>
      </w:r>
      <w:r>
        <w:rPr>
          <w:rFonts w:eastAsia="Arial"/>
          <w:b/>
          <w:i/>
          <w:highlight w:val="yellow"/>
        </w:rPr>
        <w:t>)</w:t>
      </w:r>
      <w:r w:rsidRPr="00673C53" w:rsidR="00F25C67">
        <w:rPr>
          <w:rFonts w:eastAsia="Arial"/>
          <w:highlight w:val="yellow"/>
        </w:rPr>
        <w:t xml:space="preserve">  </w:t>
      </w:r>
      <w:r w:rsidRPr="00673C53" w:rsidR="00794A2B">
        <w:rPr>
          <w:rFonts w:eastAsia="Arial"/>
          <w:b/>
          <w:bCs/>
          <w:i/>
          <w:iCs/>
          <w:highlight w:val="yellow"/>
        </w:rPr>
        <w:t>Appointment of Designated Agent</w:t>
      </w:r>
      <w:r w:rsidRPr="00673C53">
        <w:rPr>
          <w:rFonts w:eastAsia="Arial"/>
          <w:highlight w:val="yellow"/>
        </w:rPr>
        <w:t xml:space="preserve"> – We received a comment asking us to clarify the term designated agent, but no comments specifically regarding their appointment.  For example:</w:t>
      </w:r>
      <w:r w:rsidR="0067762B">
        <w:rPr>
          <w:rFonts w:eastAsia="Arial"/>
          <w:highlight w:val="yellow"/>
        </w:rPr>
        <w:t xml:space="preserve">  </w:t>
      </w:r>
      <w:r w:rsidRPr="0067762B" w:rsidR="0067762B">
        <w:rPr>
          <w:rFonts w:eastAsia="Arial"/>
          <w:highlight w:val="yellow"/>
        </w:rPr>
        <w:t>“</w:t>
      </w:r>
      <w:r w:rsidRPr="00673C53">
        <w:rPr>
          <w:rFonts w:eastAsia="Arial"/>
          <w:highlight w:val="yellow"/>
        </w:rPr>
        <w:t>The Proposed Rule defines “Designated agent” in two different ways</w:t>
      </w:r>
      <w:r w:rsidR="0067762B">
        <w:rPr>
          <w:rFonts w:eastAsia="Arial"/>
          <w:highlight w:val="yellow"/>
        </w:rPr>
        <w:t>.”</w:t>
      </w:r>
    </w:p>
    <w:p w:rsidR="00A15D88" w:rsidP="00F25C67" w14:paraId="2511AB6A" w14:textId="31E9BD3A">
      <w:pPr>
        <w:tabs>
          <w:tab w:val="left" w:pos="360"/>
          <w:tab w:val="left" w:pos="720"/>
          <w:tab w:val="left" w:pos="1440"/>
        </w:tabs>
        <w:adjustRightInd/>
        <w:ind w:left="360" w:right="186"/>
        <w:rPr>
          <w:rFonts w:eastAsia="Arial"/>
          <w:highlight w:val="yellow"/>
        </w:rPr>
      </w:pPr>
    </w:p>
    <w:p w:rsidR="00F25C67" w:rsidRPr="00E71923" w:rsidP="00673C53" w14:paraId="59D86129" w14:textId="6D9822A7">
      <w:pPr>
        <w:tabs>
          <w:tab w:val="left" w:pos="720"/>
          <w:tab w:val="left" w:pos="1440"/>
        </w:tabs>
        <w:adjustRightInd/>
        <w:ind w:left="810" w:right="186"/>
        <w:rPr>
          <w:rFonts w:eastAsia="Arial"/>
        </w:rPr>
      </w:pPr>
      <w:r w:rsidRPr="00673C53">
        <w:rPr>
          <w:rFonts w:eastAsia="Arial"/>
          <w:b/>
          <w:i/>
          <w:highlight w:val="yellow"/>
        </w:rPr>
        <w:t xml:space="preserve">Agency Response to </w:t>
      </w:r>
      <w:r w:rsidR="00A15D88">
        <w:rPr>
          <w:rFonts w:eastAsia="Arial"/>
          <w:b/>
          <w:i/>
          <w:highlight w:val="yellow"/>
        </w:rPr>
        <w:t>(</w:t>
      </w:r>
      <w:r w:rsidRPr="00673C53">
        <w:rPr>
          <w:rFonts w:eastAsia="Arial"/>
          <w:b/>
          <w:i/>
          <w:highlight w:val="yellow"/>
        </w:rPr>
        <w:t>1</w:t>
      </w:r>
      <w:r w:rsidR="00A15D88">
        <w:rPr>
          <w:rFonts w:eastAsia="Arial"/>
          <w:b/>
          <w:i/>
          <w:highlight w:val="yellow"/>
        </w:rPr>
        <w:t>)</w:t>
      </w:r>
      <w:r w:rsidRPr="00673C53">
        <w:rPr>
          <w:rFonts w:eastAsia="Arial"/>
          <w:b/>
          <w:i/>
          <w:highlight w:val="yellow"/>
        </w:rPr>
        <w:t>:</w:t>
      </w:r>
      <w:r w:rsidRPr="00673C53">
        <w:rPr>
          <w:rFonts w:eastAsia="Arial"/>
          <w:highlight w:val="yellow"/>
        </w:rPr>
        <w:t xml:space="preserve">  </w:t>
      </w:r>
      <w:r w:rsidRPr="00673C53" w:rsidR="00673C53">
        <w:rPr>
          <w:rFonts w:eastAsia="Arial"/>
          <w:highlight w:val="yellow"/>
        </w:rPr>
        <w:t>The Service has revised the rule to ensure a single definition of “designated agent” As provided in the rule, a designated agent which is an employee of a Federal, state, or Tribal agency that is authorized or directed by the Service to conduct gray wolf management.</w:t>
      </w:r>
    </w:p>
    <w:p w:rsidR="00F25C67" w:rsidRPr="00E71923" w:rsidP="00F25C67" w14:paraId="5D1434D7" w14:textId="77777777">
      <w:pPr>
        <w:tabs>
          <w:tab w:val="left" w:pos="360"/>
          <w:tab w:val="left" w:pos="720"/>
          <w:tab w:val="left" w:pos="1440"/>
        </w:tabs>
        <w:adjustRightInd/>
        <w:ind w:left="360" w:right="186"/>
        <w:rPr>
          <w:rFonts w:eastAsia="Arial"/>
        </w:rPr>
      </w:pPr>
    </w:p>
    <w:p w:rsidR="00B173AD" w:rsidP="00F25C67" w14:paraId="012834F6" w14:textId="77777777">
      <w:pPr>
        <w:tabs>
          <w:tab w:val="left" w:pos="360"/>
          <w:tab w:val="left" w:pos="720"/>
          <w:tab w:val="left" w:pos="1440"/>
        </w:tabs>
        <w:adjustRightInd/>
        <w:ind w:left="360" w:right="186"/>
        <w:rPr>
          <w:rFonts w:eastAsia="Arial"/>
          <w:highlight w:val="yellow"/>
        </w:rPr>
      </w:pPr>
      <w:r w:rsidRPr="00806E60">
        <w:rPr>
          <w:rFonts w:eastAsia="Arial"/>
          <w:b/>
          <w:i/>
          <w:highlight w:val="yellow"/>
        </w:rPr>
        <w:t>(</w:t>
      </w:r>
      <w:r w:rsidRPr="00806E60" w:rsidR="00F25C67">
        <w:rPr>
          <w:rFonts w:eastAsia="Arial"/>
          <w:b/>
          <w:i/>
          <w:highlight w:val="yellow"/>
        </w:rPr>
        <w:t>2</w:t>
      </w:r>
      <w:r w:rsidRPr="00806E60">
        <w:rPr>
          <w:rFonts w:eastAsia="Arial"/>
          <w:b/>
          <w:i/>
          <w:highlight w:val="yellow"/>
        </w:rPr>
        <w:t>)</w:t>
      </w:r>
      <w:r w:rsidRPr="00806E60" w:rsidR="00F25C67">
        <w:rPr>
          <w:rFonts w:eastAsia="Arial"/>
          <w:b/>
          <w:i/>
          <w:highlight w:val="yellow"/>
        </w:rPr>
        <w:t xml:space="preserve">  </w:t>
      </w:r>
      <w:r w:rsidRPr="00806E60">
        <w:rPr>
          <w:rFonts w:eastAsia="Arial"/>
          <w:b/>
          <w:bCs/>
          <w:i/>
          <w:iCs/>
          <w:highlight w:val="yellow"/>
        </w:rPr>
        <w:t>Request for “Shoot-on-Sight” Written Take Authorization</w:t>
      </w:r>
      <w:r w:rsidRPr="00806E60">
        <w:rPr>
          <w:rFonts w:eastAsia="Arial"/>
          <w:highlight w:val="yellow"/>
        </w:rPr>
        <w:t xml:space="preserve"> – </w:t>
      </w:r>
    </w:p>
    <w:p w:rsidR="00B173AD" w:rsidP="00F25C67" w14:paraId="388C4AC6" w14:textId="77777777">
      <w:pPr>
        <w:tabs>
          <w:tab w:val="left" w:pos="360"/>
          <w:tab w:val="left" w:pos="720"/>
          <w:tab w:val="left" w:pos="1440"/>
        </w:tabs>
        <w:adjustRightInd/>
        <w:ind w:left="360" w:right="186"/>
        <w:rPr>
          <w:rFonts w:eastAsia="Arial"/>
          <w:highlight w:val="yellow"/>
        </w:rPr>
      </w:pPr>
    </w:p>
    <w:p w:rsidR="00806E60" w:rsidRPr="00806E60" w:rsidP="00F25C67" w14:paraId="7FCC39F2" w14:textId="397484D8">
      <w:pPr>
        <w:tabs>
          <w:tab w:val="left" w:pos="360"/>
          <w:tab w:val="left" w:pos="720"/>
          <w:tab w:val="left" w:pos="1440"/>
        </w:tabs>
        <w:adjustRightInd/>
        <w:ind w:left="360" w:right="186"/>
        <w:rPr>
          <w:rFonts w:eastAsia="Arial"/>
          <w:highlight w:val="yellow"/>
        </w:rPr>
      </w:pPr>
      <w:r w:rsidRPr="00B173AD">
        <w:rPr>
          <w:rFonts w:eastAsia="Arial"/>
          <w:b/>
          <w:bCs/>
          <w:highlight w:val="yellow"/>
        </w:rPr>
        <w:t>Issue #1:</w:t>
      </w:r>
      <w:r>
        <w:rPr>
          <w:rFonts w:eastAsia="Arial"/>
          <w:highlight w:val="yellow"/>
        </w:rPr>
        <w:t xml:space="preserve">  </w:t>
      </w:r>
      <w:r w:rsidRPr="00806E60">
        <w:rPr>
          <w:rFonts w:eastAsia="Arial"/>
          <w:highlight w:val="yellow"/>
        </w:rPr>
        <w:t xml:space="preserve">Commenters worried that regulations for shoot-on-sight in the rule are too vague and that key terms like harassing and molesting do not have clear definitions.  They asked for more straightforward definitions to avoid confusion.  </w:t>
      </w:r>
    </w:p>
    <w:p w:rsidR="00806E60" w:rsidRPr="00806E60" w:rsidP="00F25C67" w14:paraId="70C78248" w14:textId="77777777">
      <w:pPr>
        <w:tabs>
          <w:tab w:val="left" w:pos="360"/>
          <w:tab w:val="left" w:pos="720"/>
          <w:tab w:val="left" w:pos="1440"/>
        </w:tabs>
        <w:adjustRightInd/>
        <w:ind w:left="360" w:right="186"/>
        <w:rPr>
          <w:rFonts w:eastAsia="Arial"/>
          <w:highlight w:val="yellow"/>
        </w:rPr>
      </w:pPr>
    </w:p>
    <w:p w:rsidR="00A15D88" w:rsidRPr="00806E60" w:rsidP="00F25C67" w14:paraId="509593CE" w14:textId="30DDEC75">
      <w:pPr>
        <w:tabs>
          <w:tab w:val="left" w:pos="360"/>
          <w:tab w:val="left" w:pos="720"/>
          <w:tab w:val="left" w:pos="1440"/>
        </w:tabs>
        <w:adjustRightInd/>
        <w:ind w:left="360" w:right="186"/>
        <w:rPr>
          <w:rFonts w:eastAsia="Arial"/>
          <w:highlight w:val="yellow"/>
        </w:rPr>
      </w:pPr>
      <w:r w:rsidRPr="00806E60">
        <w:rPr>
          <w:rFonts w:eastAsia="Arial"/>
          <w:highlight w:val="yellow"/>
        </w:rPr>
        <w:t xml:space="preserve">In addition, commenters expressed opposition to shoot-on-sight take authorizations and for permission to take wolves in the act of attacking.  A commenter noted that wolves often chase or test prey without the chase resulting in an attack.  One commenter noted that the 1994 rule governing wolf reintroduction in the northern Rocky Mountains does not include shoot-on-sight authorizations for private landowners and said that the allowance would not be necessary.  </w:t>
      </w:r>
    </w:p>
    <w:p w:rsidR="00806E60" w:rsidRPr="00806E60" w:rsidP="00F25C67" w14:paraId="4CC51859" w14:textId="4043F1FD">
      <w:pPr>
        <w:tabs>
          <w:tab w:val="left" w:pos="360"/>
          <w:tab w:val="left" w:pos="720"/>
          <w:tab w:val="left" w:pos="1440"/>
        </w:tabs>
        <w:adjustRightInd/>
        <w:ind w:left="360" w:right="186"/>
        <w:rPr>
          <w:rFonts w:eastAsia="Arial"/>
          <w:highlight w:val="yellow"/>
        </w:rPr>
      </w:pPr>
    </w:p>
    <w:p w:rsidR="00806E60" w:rsidP="00F25C67" w14:paraId="09A740B8" w14:textId="46192FAE">
      <w:pPr>
        <w:tabs>
          <w:tab w:val="left" w:pos="360"/>
          <w:tab w:val="left" w:pos="720"/>
          <w:tab w:val="left" w:pos="1440"/>
        </w:tabs>
        <w:adjustRightInd/>
        <w:ind w:left="360" w:right="186"/>
        <w:rPr>
          <w:rFonts w:eastAsia="Arial"/>
        </w:rPr>
      </w:pPr>
      <w:r w:rsidRPr="00806E60">
        <w:rPr>
          <w:rFonts w:eastAsia="Arial"/>
          <w:highlight w:val="yellow"/>
        </w:rPr>
        <w:t>Also, commenters requested that take authorization permits be extended for a period longer than 45 days.  A commenter asked for the shoot-on-sight requirements to be changed to specify that the predation event was confirmed within the last 30 days, rather than the predation event occurring within the last 30 days.  The commenter noted that grazing allotments are often large and remote, and that it is impractical to expect all depredations to be discovered and confirmed within 30 days.</w:t>
      </w:r>
    </w:p>
    <w:p w:rsidR="00B173AD" w:rsidP="00F25C67" w14:paraId="4F46FE8D" w14:textId="71A046FA">
      <w:pPr>
        <w:tabs>
          <w:tab w:val="left" w:pos="360"/>
          <w:tab w:val="left" w:pos="720"/>
          <w:tab w:val="left" w:pos="1440"/>
        </w:tabs>
        <w:adjustRightInd/>
        <w:ind w:left="360" w:right="186"/>
        <w:rPr>
          <w:rFonts w:eastAsia="Arial"/>
        </w:rPr>
      </w:pPr>
    </w:p>
    <w:p w:rsidR="00B173AD" w:rsidRPr="00B173AD" w:rsidP="00F25C67" w14:paraId="2CCFEA45" w14:textId="3276100D">
      <w:pPr>
        <w:tabs>
          <w:tab w:val="left" w:pos="360"/>
          <w:tab w:val="left" w:pos="720"/>
          <w:tab w:val="left" w:pos="1440"/>
        </w:tabs>
        <w:adjustRightInd/>
        <w:ind w:left="360" w:right="186"/>
        <w:rPr>
          <w:rFonts w:eastAsia="Arial"/>
        </w:rPr>
      </w:pPr>
      <w:r w:rsidRPr="00B173AD">
        <w:rPr>
          <w:rFonts w:eastAsia="Arial"/>
          <w:b/>
          <w:bCs/>
          <w:highlight w:val="yellow"/>
        </w:rPr>
        <w:t>Issue #2:</w:t>
      </w:r>
      <w:r w:rsidRPr="00B173AD">
        <w:rPr>
          <w:rFonts w:eastAsia="Arial"/>
          <w:highlight w:val="yellow"/>
        </w:rPr>
        <w:t xml:space="preserve">  Commenters worried that the regulations for repeated depredation (formerly shoot-on-sight), and opportunistic and intentional harassment in the rule are too vague and that key terms like harassing and molesting do not have clear definitions. They asked for more straightforward definitions to avoid confusio</w:t>
      </w:r>
      <w:r w:rsidR="008F5B9B">
        <w:rPr>
          <w:rFonts w:eastAsia="Arial"/>
          <w:highlight w:val="yellow"/>
        </w:rPr>
        <w:t>n.</w:t>
      </w:r>
    </w:p>
    <w:p w:rsidR="008D68A9" w:rsidP="008D68A9" w14:paraId="209FD1ED" w14:textId="4582D353">
      <w:pPr>
        <w:tabs>
          <w:tab w:val="left" w:pos="360"/>
          <w:tab w:val="left" w:pos="720"/>
          <w:tab w:val="left" w:pos="1440"/>
        </w:tabs>
        <w:adjustRightInd/>
        <w:ind w:left="360" w:right="186"/>
        <w:rPr>
          <w:rFonts w:eastAsia="Arial"/>
        </w:rPr>
      </w:pPr>
    </w:p>
    <w:p w:rsidR="00A15D88" w:rsidP="00A15D88" w14:paraId="3A2118CE" w14:textId="1A3ADA74">
      <w:pPr>
        <w:tabs>
          <w:tab w:val="left" w:pos="720"/>
          <w:tab w:val="left" w:pos="1440"/>
        </w:tabs>
        <w:adjustRightInd/>
        <w:ind w:left="720" w:right="186"/>
        <w:rPr>
          <w:rFonts w:eastAsia="Arial"/>
        </w:rPr>
      </w:pPr>
      <w:r w:rsidRPr="00B173AD">
        <w:rPr>
          <w:rFonts w:eastAsia="Arial"/>
          <w:b/>
          <w:i/>
          <w:highlight w:val="yellow"/>
        </w:rPr>
        <w:t>Agency Response to (</w:t>
      </w:r>
      <w:r w:rsidRPr="00B173AD" w:rsidR="008D68A9">
        <w:rPr>
          <w:rFonts w:eastAsia="Arial"/>
          <w:b/>
          <w:i/>
          <w:highlight w:val="yellow"/>
        </w:rPr>
        <w:t>2</w:t>
      </w:r>
      <w:r w:rsidRPr="00B173AD">
        <w:rPr>
          <w:rFonts w:eastAsia="Arial"/>
          <w:b/>
          <w:i/>
          <w:highlight w:val="yellow"/>
        </w:rPr>
        <w:t>):</w:t>
      </w:r>
      <w:r w:rsidRPr="00B173AD">
        <w:rPr>
          <w:rFonts w:eastAsia="Arial"/>
          <w:highlight w:val="yellow"/>
        </w:rPr>
        <w:t xml:space="preserve">  In response to comments, we removed the term shoot-on-sight, and replaced with repeated depredation</w:t>
      </w:r>
      <w:r w:rsidR="008F5B9B">
        <w:rPr>
          <w:rFonts w:eastAsia="Arial"/>
          <w:highlight w:val="yellow"/>
        </w:rPr>
        <w:t xml:space="preserve"> (see pg. 2)</w:t>
      </w:r>
      <w:r w:rsidRPr="00B173AD" w:rsidR="008D68A9">
        <w:rPr>
          <w:rFonts w:eastAsia="Arial"/>
          <w:highlight w:val="yellow"/>
        </w:rPr>
        <w:t>.</w:t>
      </w:r>
      <w:r w:rsidRPr="00B173AD" w:rsidR="0067762B">
        <w:rPr>
          <w:rFonts w:eastAsia="Arial"/>
          <w:highlight w:val="yellow"/>
        </w:rPr>
        <w:t xml:space="preserve">  </w:t>
      </w:r>
      <w:r w:rsidRPr="00B173AD" w:rsidR="00B173AD">
        <w:rPr>
          <w:rFonts w:eastAsia="Arial"/>
          <w:highlight w:val="yellow"/>
        </w:rPr>
        <w:t>The Service also added examples to the rule to guide harassment activities and clarified the definition of “in the act of attacking.” The precise requirements to qualify for issuance of a repeated depredation (formerly "shoot-on-sight") authorization are provided in the final rule. The terms used to describe wolves in the act of attacking are consistent with section 3 of the Act and previous 10(j) rules. The term “take” is also defined in section 3 of the Act. The terms “harm” and “harass” are defined by regulation and are not repeated in the rule. See 50 CFR § 17.3.</w:t>
      </w:r>
    </w:p>
    <w:p w:rsidR="008D68A9" w:rsidP="00D765F9" w14:paraId="61951C69" w14:textId="306FC043">
      <w:pPr>
        <w:tabs>
          <w:tab w:val="left" w:pos="720"/>
          <w:tab w:val="left" w:pos="1440"/>
        </w:tabs>
        <w:adjustRightInd/>
        <w:ind w:left="360" w:right="186"/>
        <w:rPr>
          <w:rFonts w:eastAsia="Arial"/>
        </w:rPr>
      </w:pPr>
    </w:p>
    <w:p w:rsidR="00D765F9" w:rsidP="008D68A9" w14:paraId="0BEC306B" w14:textId="4F11A751">
      <w:pPr>
        <w:tabs>
          <w:tab w:val="left" w:pos="360"/>
          <w:tab w:val="left" w:pos="720"/>
          <w:tab w:val="left" w:pos="1440"/>
        </w:tabs>
        <w:adjustRightInd/>
        <w:ind w:left="360" w:right="186"/>
        <w:rPr>
          <w:rFonts w:eastAsia="Arial"/>
        </w:rPr>
      </w:pPr>
      <w:r w:rsidRPr="00EC58B8">
        <w:rPr>
          <w:rFonts w:eastAsia="Arial"/>
          <w:b/>
          <w:bCs/>
          <w:i/>
          <w:iCs/>
          <w:highlight w:val="yellow"/>
        </w:rPr>
        <w:t>(</w:t>
      </w:r>
      <w:r w:rsidR="00B173AD">
        <w:rPr>
          <w:rFonts w:eastAsia="Arial"/>
          <w:b/>
          <w:bCs/>
          <w:i/>
          <w:iCs/>
          <w:highlight w:val="yellow"/>
        </w:rPr>
        <w:t>3</w:t>
      </w:r>
      <w:r w:rsidRPr="00EC58B8">
        <w:rPr>
          <w:rFonts w:eastAsia="Arial"/>
          <w:b/>
          <w:bCs/>
          <w:i/>
          <w:iCs/>
          <w:highlight w:val="yellow"/>
        </w:rPr>
        <w:t>)  Reporting Requirement – Lethal Take</w:t>
      </w:r>
      <w:r w:rsidRPr="00EC58B8">
        <w:rPr>
          <w:rFonts w:eastAsia="Arial"/>
          <w:highlight w:val="yellow"/>
        </w:rPr>
        <w:t xml:space="preserve"> – </w:t>
      </w:r>
      <w:r w:rsidRPr="00EC58B8" w:rsidR="00246F02">
        <w:rPr>
          <w:rFonts w:eastAsia="Arial"/>
          <w:highlight w:val="yellow"/>
        </w:rPr>
        <w:t>Commenters expressed support for lethal take allowances in the rule and in the FEIS, and said that lethal take is a necessary management strategy to have available.  Commenters were in favor of the management flexibility provided in the rule and under alternative 1 of the FEIS.  Commenters noted tha</w:t>
      </w:r>
      <w:r w:rsidRPr="00EC58B8" w:rsidR="001645A7">
        <w:rPr>
          <w:rFonts w:eastAsia="Arial"/>
          <w:highlight w:val="yellow"/>
        </w:rPr>
        <w:t>t</w:t>
      </w:r>
      <w:r w:rsidRPr="00EC58B8" w:rsidR="00246F02">
        <w:rPr>
          <w:rFonts w:eastAsia="Arial"/>
          <w:highlight w:val="yellow"/>
        </w:rPr>
        <w:t xml:space="preserve"> the previous reintroductions in the northern Rocky Mountains have succeeded with the </w:t>
      </w:r>
      <w:r w:rsidRPr="00EC58B8" w:rsidR="001645A7">
        <w:rPr>
          <w:rFonts w:eastAsia="Arial"/>
          <w:highlight w:val="yellow"/>
        </w:rPr>
        <w:t xml:space="preserve">management flexibility of a 10(j) rule.  Commenters noted that lethal take is necessary protect the livestock industry and other wildlife, and requested that the permitting process for lethal take be liberal and streamlined to prevent livestock losses.  Some commenters were </w:t>
      </w:r>
      <w:r w:rsidRPr="00EC58B8" w:rsidR="00EC58B8">
        <w:rPr>
          <w:rFonts w:eastAsia="Arial"/>
          <w:highlight w:val="yellow"/>
        </w:rPr>
        <w:t>specifically supportive of take provisions for solves caught in the act of predating on pets and working dogs. Commenters said that lethal take would be important to prevent extreme growth of wolf populations in Colorado and impacts on livestock, big game, and other wildlife species.  Some commenters said they appreciated the greater flexibility allowed in the Service’s rule compared to the State Plan, specifically in relation to taking wolves “in the act of attacking” and the reporting requirements.  Commenters said that lethal take would be the only feasible option in many cases and asserted that nonlethal measures like relocation and livestock guardian dogs are ineffective.</w:t>
      </w:r>
    </w:p>
    <w:p w:rsidR="00B173AD" w:rsidP="008D68A9" w14:paraId="734CC004" w14:textId="626F4160">
      <w:pPr>
        <w:tabs>
          <w:tab w:val="left" w:pos="360"/>
          <w:tab w:val="left" w:pos="720"/>
          <w:tab w:val="left" w:pos="1440"/>
        </w:tabs>
        <w:adjustRightInd/>
        <w:ind w:left="360" w:right="186"/>
        <w:rPr>
          <w:rFonts w:eastAsia="Arial"/>
        </w:rPr>
      </w:pPr>
    </w:p>
    <w:p w:rsidR="00B173AD" w:rsidRPr="00C723BD" w:rsidP="008D68A9" w14:paraId="612BFDAE" w14:textId="65C34C39">
      <w:pPr>
        <w:tabs>
          <w:tab w:val="left" w:pos="360"/>
          <w:tab w:val="left" w:pos="720"/>
          <w:tab w:val="left" w:pos="1440"/>
        </w:tabs>
        <w:adjustRightInd/>
        <w:ind w:left="360" w:right="186"/>
        <w:rPr>
          <w:rFonts w:eastAsia="Arial"/>
        </w:rPr>
      </w:pPr>
      <w:r w:rsidRPr="00B173AD">
        <w:rPr>
          <w:rFonts w:eastAsia="Arial"/>
          <w:highlight w:val="yellow"/>
        </w:rPr>
        <w:t>Additionally, a commenter said reporting of lethal take or harassment should be permitted through a phone call or website, in addition to mail or email.</w:t>
      </w:r>
    </w:p>
    <w:p w:rsidR="00C723BD" w:rsidP="008D68A9" w14:paraId="1E33161A" w14:textId="77777777">
      <w:pPr>
        <w:tabs>
          <w:tab w:val="left" w:pos="360"/>
          <w:tab w:val="left" w:pos="720"/>
          <w:tab w:val="left" w:pos="1440"/>
        </w:tabs>
        <w:adjustRightInd/>
        <w:ind w:left="360" w:right="186"/>
        <w:rPr>
          <w:rFonts w:eastAsia="Arial"/>
        </w:rPr>
      </w:pPr>
    </w:p>
    <w:p w:rsidR="00C723BD" w:rsidP="00C723BD" w14:paraId="62D7D22E" w14:textId="63E132A6">
      <w:pPr>
        <w:tabs>
          <w:tab w:val="left" w:pos="720"/>
          <w:tab w:val="left" w:pos="1440"/>
        </w:tabs>
        <w:adjustRightInd/>
        <w:ind w:left="720" w:right="186"/>
        <w:rPr>
          <w:rFonts w:eastAsia="Arial"/>
        </w:rPr>
      </w:pPr>
      <w:r w:rsidRPr="00563574">
        <w:rPr>
          <w:rFonts w:eastAsia="Arial"/>
          <w:b/>
          <w:i/>
          <w:highlight w:val="yellow"/>
        </w:rPr>
        <w:t>Agency Response to (</w:t>
      </w:r>
      <w:r w:rsidR="00B173AD">
        <w:rPr>
          <w:rFonts w:eastAsia="Arial"/>
          <w:b/>
          <w:i/>
          <w:highlight w:val="yellow"/>
        </w:rPr>
        <w:t>3</w:t>
      </w:r>
      <w:r w:rsidRPr="00563574">
        <w:rPr>
          <w:rFonts w:eastAsia="Arial"/>
          <w:b/>
          <w:i/>
          <w:highlight w:val="yellow"/>
        </w:rPr>
        <w:t>):</w:t>
      </w:r>
      <w:r w:rsidRPr="00563574">
        <w:rPr>
          <w:rFonts w:eastAsia="Arial"/>
          <w:highlight w:val="yellow"/>
        </w:rPr>
        <w:t xml:space="preserve">  </w:t>
      </w:r>
      <w:r w:rsidR="004A24E5">
        <w:rPr>
          <w:rFonts w:eastAsia="Arial"/>
          <w:highlight w:val="yellow"/>
        </w:rPr>
        <w:t xml:space="preserve">The reporting requirements, as defined by the rule, are appropriate for assessing the success of the reintroduced populations and management actions authorized by the 10(j) rule.  </w:t>
      </w:r>
      <w:r w:rsidRPr="00563574" w:rsidR="00563574">
        <w:rPr>
          <w:rFonts w:eastAsia="Arial"/>
          <w:highlight w:val="yellow"/>
        </w:rPr>
        <w:t>In response to th</w:t>
      </w:r>
      <w:r w:rsidR="00B173AD">
        <w:rPr>
          <w:rFonts w:eastAsia="Arial"/>
          <w:highlight w:val="yellow"/>
        </w:rPr>
        <w:t>e</w:t>
      </w:r>
      <w:r w:rsidRPr="00563574" w:rsidR="00563574">
        <w:rPr>
          <w:rFonts w:eastAsia="Arial"/>
          <w:highlight w:val="yellow"/>
        </w:rPr>
        <w:t xml:space="preserve"> comment</w:t>
      </w:r>
      <w:r w:rsidR="00B173AD">
        <w:rPr>
          <w:rFonts w:eastAsia="Arial"/>
          <w:highlight w:val="yellow"/>
        </w:rPr>
        <w:t xml:space="preserve"> that reporting of lethal take within 24 hours may be impractical</w:t>
      </w:r>
      <w:r w:rsidRPr="00563574" w:rsidR="00563574">
        <w:rPr>
          <w:rFonts w:eastAsia="Arial"/>
          <w:highlight w:val="yellow"/>
        </w:rPr>
        <w:t>, we have added language to this requirement to give additional time for reporting of lethal take</w:t>
      </w:r>
      <w:r w:rsidR="00967580">
        <w:rPr>
          <w:rFonts w:eastAsia="Arial"/>
          <w:highlight w:val="yellow"/>
        </w:rPr>
        <w:t>,</w:t>
      </w:r>
      <w:r w:rsidRPr="00563574" w:rsidR="00563574">
        <w:rPr>
          <w:rFonts w:eastAsia="Arial"/>
          <w:highlight w:val="yellow"/>
        </w:rPr>
        <w:t xml:space="preserve"> when necessary.</w:t>
      </w:r>
    </w:p>
    <w:p w:rsidR="008D68A9" w:rsidP="008D68A9" w14:paraId="587B3798" w14:textId="77777777">
      <w:pPr>
        <w:tabs>
          <w:tab w:val="left" w:pos="360"/>
          <w:tab w:val="left" w:pos="720"/>
          <w:tab w:val="left" w:pos="1440"/>
        </w:tabs>
        <w:adjustRightInd/>
        <w:ind w:left="360" w:right="186"/>
        <w:rPr>
          <w:rFonts w:eastAsia="Arial"/>
        </w:rPr>
      </w:pPr>
    </w:p>
    <w:p w:rsidR="00EC7C1F" w:rsidRPr="00C723BD" w:rsidP="00EC7C1F" w14:paraId="5B5632CE" w14:textId="1433C6C0">
      <w:pPr>
        <w:tabs>
          <w:tab w:val="left" w:pos="360"/>
          <w:tab w:val="left" w:pos="720"/>
          <w:tab w:val="left" w:pos="1440"/>
        </w:tabs>
        <w:adjustRightInd/>
        <w:ind w:left="360" w:right="186"/>
        <w:rPr>
          <w:rFonts w:eastAsia="Arial"/>
        </w:rPr>
      </w:pPr>
      <w:r w:rsidRPr="00EC7C1F">
        <w:rPr>
          <w:rFonts w:eastAsia="Arial"/>
          <w:b/>
          <w:bCs/>
          <w:i/>
          <w:iCs/>
          <w:highlight w:val="yellow"/>
        </w:rPr>
        <w:t>(5)  Annual Report</w:t>
      </w:r>
      <w:r w:rsidRPr="00EC7C1F">
        <w:rPr>
          <w:rFonts w:eastAsia="Arial"/>
          <w:highlight w:val="yellow"/>
        </w:rPr>
        <w:t xml:space="preserve"> – A commenter requested that annual reporting should only be required for five 5 years post-reintroduction.</w:t>
      </w:r>
    </w:p>
    <w:p w:rsidR="00EC7C1F" w:rsidP="00EC7C1F" w14:paraId="14E7F20A" w14:textId="77777777">
      <w:pPr>
        <w:tabs>
          <w:tab w:val="left" w:pos="360"/>
          <w:tab w:val="left" w:pos="720"/>
          <w:tab w:val="left" w:pos="1440"/>
        </w:tabs>
        <w:adjustRightInd/>
        <w:ind w:left="360" w:right="186"/>
        <w:rPr>
          <w:rFonts w:eastAsia="Arial"/>
        </w:rPr>
      </w:pPr>
    </w:p>
    <w:p w:rsidR="00EC7C1F" w:rsidP="00EC7C1F" w14:paraId="2AD659F9" w14:textId="218C1353">
      <w:pPr>
        <w:tabs>
          <w:tab w:val="left" w:pos="720"/>
          <w:tab w:val="left" w:pos="1440"/>
        </w:tabs>
        <w:adjustRightInd/>
        <w:ind w:left="720" w:right="186"/>
        <w:rPr>
          <w:rFonts w:eastAsia="Arial"/>
        </w:rPr>
      </w:pPr>
      <w:r w:rsidRPr="00EC7C1F">
        <w:rPr>
          <w:rFonts w:eastAsia="Arial"/>
          <w:b/>
          <w:i/>
          <w:highlight w:val="yellow"/>
        </w:rPr>
        <w:t>Agency Response to (5):</w:t>
      </w:r>
      <w:r w:rsidRPr="00EC7C1F">
        <w:rPr>
          <w:rFonts w:eastAsia="Arial"/>
          <w:highlight w:val="yellow"/>
        </w:rPr>
        <w:t xml:space="preserve">  The regulatory requirements for designation of a nonessential population require annual reporting, as specified in the rule, for as long as the species is federally listed.</w:t>
      </w:r>
    </w:p>
    <w:p w:rsidR="00EC7C1F" w:rsidP="00EC7C1F" w14:paraId="3D010496" w14:textId="6B19BE70">
      <w:pPr>
        <w:tabs>
          <w:tab w:val="left" w:pos="720"/>
          <w:tab w:val="left" w:pos="1440"/>
        </w:tabs>
        <w:adjustRightInd/>
        <w:ind w:right="186"/>
        <w:rPr>
          <w:rFonts w:eastAsia="Arial"/>
        </w:rPr>
      </w:pPr>
    </w:p>
    <w:p w:rsidR="00EC7C1F" w:rsidRPr="00C723BD" w:rsidP="00EC7C1F" w14:paraId="7AD722C3" w14:textId="488A3902">
      <w:pPr>
        <w:tabs>
          <w:tab w:val="left" w:pos="360"/>
          <w:tab w:val="left" w:pos="720"/>
          <w:tab w:val="left" w:pos="1440"/>
        </w:tabs>
        <w:adjustRightInd/>
        <w:ind w:left="360" w:right="186"/>
        <w:rPr>
          <w:rFonts w:eastAsia="Arial"/>
        </w:rPr>
      </w:pPr>
      <w:r w:rsidRPr="00EC7C1F">
        <w:rPr>
          <w:rFonts w:eastAsia="Arial"/>
          <w:b/>
          <w:bCs/>
          <w:i/>
          <w:iCs/>
          <w:highlight w:val="yellow"/>
        </w:rPr>
        <w:t>(</w:t>
      </w:r>
      <w:r>
        <w:rPr>
          <w:rFonts w:eastAsia="Arial"/>
          <w:b/>
          <w:bCs/>
          <w:i/>
          <w:iCs/>
          <w:highlight w:val="yellow"/>
        </w:rPr>
        <w:t>6</w:t>
      </w:r>
      <w:r w:rsidRPr="00EC7C1F">
        <w:rPr>
          <w:rFonts w:eastAsia="Arial"/>
          <w:b/>
          <w:bCs/>
          <w:i/>
          <w:iCs/>
          <w:highlight w:val="yellow"/>
        </w:rPr>
        <w:t xml:space="preserve">)  </w:t>
      </w:r>
      <w:r w:rsidR="00504FC3">
        <w:rPr>
          <w:rFonts w:eastAsia="Arial"/>
          <w:b/>
          <w:bCs/>
          <w:i/>
          <w:iCs/>
          <w:highlight w:val="yellow"/>
        </w:rPr>
        <w:t>PRA Language in Rule Document</w:t>
      </w:r>
      <w:r w:rsidRPr="00EC7C1F">
        <w:rPr>
          <w:rFonts w:eastAsia="Arial"/>
          <w:highlight w:val="yellow"/>
        </w:rPr>
        <w:t xml:space="preserve"> – </w:t>
      </w:r>
      <w:r w:rsidR="00504FC3">
        <w:rPr>
          <w:rFonts w:eastAsia="Arial"/>
          <w:highlight w:val="yellow"/>
        </w:rPr>
        <w:t>Commenters requested that in the section of the rule related to the PRA, text be edited to read “The report, due by June 30 of each year, will describe wolf conservation and management activities that occurred in Colorado each calendar or biological year up until 5-years post reintroduction.”</w:t>
      </w:r>
    </w:p>
    <w:p w:rsidR="00EC7C1F" w:rsidP="00EC7C1F" w14:paraId="2A5D9D3C" w14:textId="77777777">
      <w:pPr>
        <w:tabs>
          <w:tab w:val="left" w:pos="360"/>
          <w:tab w:val="left" w:pos="720"/>
          <w:tab w:val="left" w:pos="1440"/>
        </w:tabs>
        <w:adjustRightInd/>
        <w:ind w:left="360" w:right="186"/>
        <w:rPr>
          <w:rFonts w:eastAsia="Arial"/>
        </w:rPr>
      </w:pPr>
    </w:p>
    <w:p w:rsidR="00EC7C1F" w:rsidP="00EC7C1F" w14:paraId="6465CD27" w14:textId="3CE4021D">
      <w:pPr>
        <w:tabs>
          <w:tab w:val="left" w:pos="720"/>
          <w:tab w:val="left" w:pos="1440"/>
        </w:tabs>
        <w:adjustRightInd/>
        <w:ind w:left="720" w:right="186"/>
        <w:rPr>
          <w:rFonts w:eastAsia="Arial"/>
        </w:rPr>
      </w:pPr>
      <w:r w:rsidRPr="00EC7C1F">
        <w:rPr>
          <w:rFonts w:eastAsia="Arial"/>
          <w:b/>
          <w:i/>
          <w:highlight w:val="yellow"/>
        </w:rPr>
        <w:t>Agency Response to (</w:t>
      </w:r>
      <w:r>
        <w:rPr>
          <w:rFonts w:eastAsia="Arial"/>
          <w:b/>
          <w:i/>
          <w:highlight w:val="yellow"/>
        </w:rPr>
        <w:t>6</w:t>
      </w:r>
      <w:r w:rsidRPr="00EC7C1F">
        <w:rPr>
          <w:rFonts w:eastAsia="Arial"/>
          <w:b/>
          <w:i/>
          <w:highlight w:val="yellow"/>
        </w:rPr>
        <w:t>):</w:t>
      </w:r>
      <w:r w:rsidRPr="00EC7C1F">
        <w:rPr>
          <w:rFonts w:eastAsia="Arial"/>
          <w:highlight w:val="yellow"/>
        </w:rPr>
        <w:t xml:space="preserve">  </w:t>
      </w:r>
      <w:r w:rsidR="00504FC3">
        <w:rPr>
          <w:rFonts w:eastAsia="Arial"/>
          <w:highlight w:val="yellow"/>
        </w:rPr>
        <w:t xml:space="preserve">The response provided in the </w:t>
      </w:r>
      <w:r w:rsidR="00967637">
        <w:rPr>
          <w:rFonts w:eastAsia="Arial"/>
          <w:highlight w:val="yellow"/>
        </w:rPr>
        <w:t xml:space="preserve">PRA section of the </w:t>
      </w:r>
      <w:r w:rsidR="00504FC3">
        <w:rPr>
          <w:rFonts w:eastAsia="Arial"/>
          <w:highlight w:val="yellow"/>
        </w:rPr>
        <w:t>rule</w:t>
      </w:r>
      <w:r w:rsidR="00967637">
        <w:rPr>
          <w:rFonts w:eastAsia="Arial"/>
          <w:highlight w:val="yellow"/>
        </w:rPr>
        <w:t>making document</w:t>
      </w:r>
      <w:r w:rsidR="00504FC3">
        <w:rPr>
          <w:rFonts w:eastAsia="Arial"/>
          <w:highlight w:val="yellow"/>
        </w:rPr>
        <w:t xml:space="preserve"> related to the annual report </w:t>
      </w:r>
      <w:r w:rsidR="00967637">
        <w:rPr>
          <w:rFonts w:eastAsia="Arial"/>
          <w:highlight w:val="yellow"/>
        </w:rPr>
        <w:t xml:space="preserve">requirement </w:t>
      </w:r>
      <w:r w:rsidR="00504FC3">
        <w:rPr>
          <w:rFonts w:eastAsia="Arial"/>
          <w:highlight w:val="yellow"/>
        </w:rPr>
        <w:t>is considered appropriate.  No action taken</w:t>
      </w:r>
      <w:r w:rsidRPr="00EC7C1F">
        <w:rPr>
          <w:rFonts w:eastAsia="Arial"/>
          <w:highlight w:val="yellow"/>
        </w:rPr>
        <w:t>.</w:t>
      </w:r>
    </w:p>
    <w:p w:rsidR="00EC7C1F" w:rsidP="00EC7C1F" w14:paraId="307C4083" w14:textId="77777777">
      <w:pPr>
        <w:tabs>
          <w:tab w:val="left" w:pos="720"/>
          <w:tab w:val="left" w:pos="1440"/>
        </w:tabs>
        <w:adjustRightInd/>
        <w:ind w:right="186"/>
        <w:rPr>
          <w:rFonts w:eastAsia="Arial"/>
        </w:rPr>
      </w:pPr>
    </w:p>
    <w:p w:rsidR="00B9391B" w:rsidRPr="00B9391B" w:rsidP="00B9391B" w14:paraId="290473BD" w14:textId="2A3E819F">
      <w:pPr>
        <w:tabs>
          <w:tab w:val="left" w:pos="720"/>
        </w:tabs>
      </w:pPr>
      <w:r w:rsidRPr="00BF4B32">
        <w:t>The State of Colorado requested the Service establish an NEP in conjunction with their State-led gray wolf reintroduction effort.  Establishment of this NEP will provide for allowable, legal, purposeful, and incidental taking of the gray wolf within a defined NEP area while concurrently providing for the conservation of the species.</w:t>
      </w:r>
    </w:p>
    <w:p w:rsidR="00A116BE" w:rsidRPr="00B9391B" w:rsidP="000537EF" w14:paraId="564171F9" w14:textId="77777777">
      <w:pPr>
        <w:tabs>
          <w:tab w:val="left" w:pos="720"/>
        </w:tabs>
        <w:rPr>
          <w:iCs/>
        </w:rPr>
      </w:pPr>
    </w:p>
    <w:p w:rsidR="00291558" w:rsidRPr="00B50214" w:rsidP="00291558" w14:paraId="5B852D18" w14:textId="77777777">
      <w:pPr>
        <w:pStyle w:val="Heading1"/>
      </w:pPr>
      <w:r w:rsidRPr="00B50214">
        <w:t>9.</w:t>
      </w:r>
      <w:r w:rsidRPr="00B50214">
        <w:tab/>
        <w:t>Explain any decision to provide any payment or gift to respondents, other than remuneration of contractors or grantees.</w:t>
      </w:r>
    </w:p>
    <w:p w:rsidR="000B61C6" w:rsidRPr="00561B83" w:rsidP="00572E43" w14:paraId="015843EE" w14:textId="77777777">
      <w:pPr>
        <w:tabs>
          <w:tab w:val="left" w:pos="720"/>
        </w:tabs>
      </w:pPr>
    </w:p>
    <w:p w:rsidR="000B61C6" w:rsidRPr="00561B83" w:rsidP="00572E43" w14:paraId="3232B3D0" w14:textId="77777777">
      <w:pPr>
        <w:tabs>
          <w:tab w:val="left" w:pos="720"/>
        </w:tabs>
      </w:pPr>
      <w:r w:rsidRPr="00561B83">
        <w:t>We do not provide payments or gifts to respondents.</w:t>
      </w:r>
    </w:p>
    <w:p w:rsidR="00C60852" w:rsidRPr="00561B83" w:rsidP="00572E43" w14:paraId="5E290ECD" w14:textId="77777777">
      <w:pPr>
        <w:tabs>
          <w:tab w:val="left" w:pos="720"/>
        </w:tabs>
      </w:pPr>
    </w:p>
    <w:p w:rsidR="00291558" w:rsidRPr="00B50214" w:rsidP="00291558" w14:paraId="7A56985C"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0B61C6" w:rsidRPr="00561B83" w:rsidP="00572E43" w14:paraId="2096CD6F" w14:textId="77777777">
      <w:pPr>
        <w:tabs>
          <w:tab w:val="left" w:pos="720"/>
        </w:tabs>
        <w:ind w:left="360" w:hanging="360"/>
      </w:pPr>
    </w:p>
    <w:p w:rsidR="003C0391" w:rsidRPr="003C0391" w:rsidP="0006017C" w14:paraId="01023B43" w14:textId="52E1295F">
      <w:pPr>
        <w:tabs>
          <w:tab w:val="left" w:pos="720"/>
        </w:tabs>
      </w:pPr>
      <w:r w:rsidRPr="00AC405B">
        <w:t xml:space="preserve">We do not provide any assurances of confidentiality.  This collection does not constitute a system of records under the Privacy Act of 1974 because the records are not retrieved by a unique identifier assigned to an individual. </w:t>
      </w:r>
      <w:r>
        <w:t xml:space="preserve"> </w:t>
      </w:r>
      <w:r w:rsidRPr="00541BA3" w:rsidR="0006017C">
        <w:t xml:space="preserve">We will maintain the information in a secure System of Records </w:t>
      </w:r>
      <w:r w:rsidR="0006017C">
        <w:t xml:space="preserve">– </w:t>
      </w:r>
      <w:hyperlink r:id="rId8" w:history="1">
        <w:r w:rsidRPr="003C0391">
          <w:rPr>
            <w:rStyle w:val="Hyperlink"/>
            <w:rFonts w:cs="Arial"/>
          </w:rPr>
          <w:t>Interior</w:t>
        </w:r>
        <w:r w:rsidRPr="003C0391" w:rsidR="00CA72E6">
          <w:rPr>
            <w:rStyle w:val="Hyperlink"/>
            <w:rFonts w:cs="Arial"/>
          </w:rPr>
          <w:t>/FWS-27</w:t>
        </w:r>
      </w:hyperlink>
      <w:r>
        <w:t>,</w:t>
      </w:r>
      <w:r w:rsidRPr="003C0391" w:rsidR="00CA72E6">
        <w:t xml:space="preserve"> Correspondence Control System (</w:t>
      </w:r>
      <w:r w:rsidR="000E0A24">
        <w:t>May 28, 1999; 64 FR 29055 – modified June 4, 2008</w:t>
      </w:r>
      <w:r w:rsidR="00F25C67">
        <w:t xml:space="preserve"> (</w:t>
      </w:r>
      <w:r w:rsidRPr="003C0391" w:rsidR="00CA72E6">
        <w:t>73 FR 31877</w:t>
      </w:r>
      <w:r w:rsidR="00F25C67">
        <w:t>)</w:t>
      </w:r>
      <w:r w:rsidR="00010671">
        <w:t xml:space="preserve"> </w:t>
      </w:r>
      <w:r w:rsidRPr="00CE084F" w:rsidR="00010671">
        <w:t>and March 16, 2023 (</w:t>
      </w:r>
      <w:hyperlink r:id="rId9" w:history="1">
        <w:r w:rsidRPr="00CE084F" w:rsidR="00010671">
          <w:rPr>
            <w:rStyle w:val="Hyperlink"/>
          </w:rPr>
          <w:t>88 FR 16277</w:t>
        </w:r>
      </w:hyperlink>
      <w:r w:rsidRPr="00CE084F" w:rsidR="00010671">
        <w:t>)).</w:t>
      </w:r>
    </w:p>
    <w:p w:rsidR="003C0391" w:rsidP="00572E43" w14:paraId="1B617F76" w14:textId="77777777">
      <w:pPr>
        <w:tabs>
          <w:tab w:val="left" w:pos="720"/>
        </w:tabs>
      </w:pPr>
    </w:p>
    <w:p w:rsidR="000B61C6" w:rsidRPr="00561B83" w:rsidP="00572E43" w14:paraId="5453E640" w14:textId="57F98B4A">
      <w:pPr>
        <w:tabs>
          <w:tab w:val="left" w:pos="720"/>
        </w:tabs>
      </w:pPr>
      <w:r w:rsidRPr="00AC405B">
        <w:t>FWS handles all Personally Identifiable Information (PII) in accordance with the Federal Fair Information Practice Principles (FIPPs) on which the Privacy Act is based, and as described in the Privacy Impact Assessment for FWS’ Environmental Conservation Online System (ECOS).</w:t>
      </w:r>
      <w:r>
        <w:t xml:space="preserve">  A copy of the PIA is provided to OMB as a supplementary document via ROCIS.</w:t>
      </w:r>
    </w:p>
    <w:p w:rsidR="000B61C6" w:rsidRPr="00561B83" w:rsidP="00572E43" w14:paraId="31B517AB" w14:textId="77777777">
      <w:pPr>
        <w:tabs>
          <w:tab w:val="left" w:pos="720"/>
        </w:tabs>
      </w:pPr>
    </w:p>
    <w:p w:rsidR="00291558" w:rsidRPr="00B50214" w:rsidP="00291558" w14:paraId="6501D7E8"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61C6" w:rsidRPr="00561B83" w:rsidP="00572E43" w14:paraId="0CA57D13" w14:textId="77777777">
      <w:pPr>
        <w:tabs>
          <w:tab w:val="left" w:pos="720"/>
        </w:tabs>
        <w:rPr>
          <w:b/>
          <w:bCs/>
        </w:rPr>
      </w:pPr>
    </w:p>
    <w:p w:rsidR="000B61C6" w:rsidRPr="00561B83" w:rsidP="00572E43" w14:paraId="43BBF18F" w14:textId="77777777">
      <w:pPr>
        <w:tabs>
          <w:tab w:val="left" w:pos="720"/>
        </w:tabs>
        <w:autoSpaceDE/>
        <w:autoSpaceDN/>
        <w:adjustRightInd/>
      </w:pPr>
      <w:r w:rsidRPr="00561B83">
        <w:t>We do not ask questions of a sensitive nature.</w:t>
      </w:r>
    </w:p>
    <w:p w:rsidR="00291558" w:rsidRPr="007A1067" w:rsidP="00291558" w14:paraId="281DFBB1" w14:textId="77777777">
      <w:pPr>
        <w:pStyle w:val="Heading1"/>
        <w:tabs>
          <w:tab w:val="clear" w:pos="360"/>
          <w:tab w:val="left" w:pos="450"/>
        </w:tabs>
      </w:pPr>
      <w:r w:rsidRPr="00561B83">
        <w:rPr>
          <w:bCs/>
        </w:rPr>
        <w:br/>
      </w:r>
      <w:r w:rsidRPr="007A1067">
        <w:t>12.</w:t>
      </w:r>
      <w:r w:rsidRPr="007A1067">
        <w:tab/>
        <w:t>Provide estimates of the hour burden of the collection of information.  The statement should:</w:t>
      </w:r>
    </w:p>
    <w:p w:rsidR="00444C14" w:rsidRPr="007A1067" w:rsidP="002225FF" w14:paraId="48E8BA9C" w14:textId="214D7F8F">
      <w:pPr>
        <w:tabs>
          <w:tab w:val="left" w:pos="-1080"/>
          <w:tab w:val="left" w:pos="-720"/>
          <w:tab w:val="left" w:pos="450"/>
          <w:tab w:val="left" w:pos="720"/>
        </w:tabs>
        <w:ind w:left="720" w:hanging="360"/>
        <w:rPr>
          <w:b/>
        </w:rPr>
      </w:pPr>
      <w:r w:rsidRPr="007A1067">
        <w:rPr>
          <w:b/>
        </w:rPr>
        <w:tab/>
        <w:t>*</w:t>
      </w:r>
      <w:r w:rsidRPr="007A10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4C14" w:rsidRPr="007A1067" w:rsidP="00444C14" w14:paraId="234BD428" w14:textId="77777777">
      <w:pPr>
        <w:tabs>
          <w:tab w:val="left" w:pos="-1080"/>
          <w:tab w:val="left" w:pos="-720"/>
          <w:tab w:val="left" w:pos="360"/>
          <w:tab w:val="left" w:pos="720"/>
        </w:tabs>
        <w:ind w:left="720" w:hanging="720"/>
        <w:rPr>
          <w:b/>
        </w:rPr>
      </w:pPr>
      <w:r w:rsidRPr="007A1067">
        <w:rPr>
          <w:b/>
        </w:rPr>
        <w:tab/>
        <w:t>*</w:t>
      </w:r>
      <w:r w:rsidRPr="007A1067">
        <w:rPr>
          <w:b/>
        </w:rPr>
        <w:tab/>
        <w:t>If this request for approval covers more than one form, provide separate hour burden estimates for each form and aggregate the hour burdens.</w:t>
      </w:r>
    </w:p>
    <w:p w:rsidR="000B61C6" w:rsidRPr="00561B83" w:rsidP="00572E43" w14:paraId="2F16C212" w14:textId="77777777">
      <w:pPr>
        <w:tabs>
          <w:tab w:val="left" w:pos="450"/>
          <w:tab w:val="left" w:pos="720"/>
        </w:tabs>
        <w:ind w:left="720" w:hanging="720"/>
        <w:rPr>
          <w:b/>
          <w:bCs/>
        </w:rPr>
      </w:pPr>
      <w:r w:rsidRPr="007A1067">
        <w:rPr>
          <w:b/>
        </w:rPr>
        <w:tab/>
        <w:t>*</w:t>
      </w:r>
      <w:r w:rsidRPr="007A10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561B83">
        <w:rPr>
          <w:b/>
          <w:bCs/>
        </w:rPr>
        <w:t xml:space="preserve">  </w:t>
      </w:r>
    </w:p>
    <w:p w:rsidR="000B61C6" w:rsidRPr="00561B83" w:rsidP="00572E43" w14:paraId="17200794" w14:textId="77777777">
      <w:pPr>
        <w:tabs>
          <w:tab w:val="left" w:pos="720"/>
        </w:tabs>
        <w:ind w:left="720" w:hanging="720"/>
      </w:pPr>
    </w:p>
    <w:p w:rsidR="002150F7" w:rsidP="002150F7" w14:paraId="129BBBA2" w14:textId="38F7C06A">
      <w:pPr>
        <w:widowControl/>
        <w:tabs>
          <w:tab w:val="left" w:pos="720"/>
        </w:tabs>
      </w:pPr>
      <w:r w:rsidRPr="00561B83">
        <w:t xml:space="preserve">We anticipate receiving approximately </w:t>
      </w:r>
      <w:r w:rsidRPr="00B53575" w:rsidR="00030905">
        <w:rPr>
          <w:b/>
          <w:highlight w:val="yellow"/>
        </w:rPr>
        <w:t>2</w:t>
      </w:r>
      <w:r w:rsidRPr="00B53575" w:rsidR="00B53575">
        <w:rPr>
          <w:b/>
          <w:highlight w:val="yellow"/>
        </w:rPr>
        <w:t>5</w:t>
      </w:r>
      <w:r w:rsidRPr="00B53575">
        <w:rPr>
          <w:b/>
          <w:highlight w:val="yellow"/>
        </w:rPr>
        <w:t xml:space="preserve"> responses annually</w:t>
      </w:r>
      <w:r w:rsidRPr="00561B83">
        <w:t xml:space="preserve">, totaling </w:t>
      </w:r>
      <w:r w:rsidRPr="00B53575" w:rsidR="00030905">
        <w:rPr>
          <w:b/>
          <w:highlight w:val="yellow"/>
        </w:rPr>
        <w:t>2</w:t>
      </w:r>
      <w:r w:rsidRPr="00B53575" w:rsidR="00B53575">
        <w:rPr>
          <w:b/>
          <w:highlight w:val="yellow"/>
        </w:rPr>
        <w:t>5</w:t>
      </w:r>
      <w:r w:rsidRPr="00B53575" w:rsidR="000D5CB4">
        <w:rPr>
          <w:b/>
          <w:highlight w:val="yellow"/>
        </w:rPr>
        <w:t xml:space="preserve"> </w:t>
      </w:r>
      <w:r w:rsidRPr="00B53575">
        <w:rPr>
          <w:b/>
          <w:highlight w:val="yellow"/>
        </w:rPr>
        <w:t>annual burden hours</w:t>
      </w:r>
      <w:r w:rsidRPr="00B53575" w:rsidR="00AA477A">
        <w:rPr>
          <w:b/>
          <w:highlight w:val="yellow"/>
        </w:rPr>
        <w:t xml:space="preserve"> (rounded)</w:t>
      </w:r>
      <w:r w:rsidRPr="00561B83">
        <w:t xml:space="preserve">.  We estimate the total dollar value of the annual burden hours for this collection to be </w:t>
      </w:r>
      <w:r w:rsidRPr="007569C4">
        <w:rPr>
          <w:b/>
          <w:bCs/>
          <w:highlight w:val="yellow"/>
        </w:rPr>
        <w:t>$</w:t>
      </w:r>
      <w:r w:rsidRPr="007569C4" w:rsidR="006C57BD">
        <w:rPr>
          <w:b/>
          <w:bCs/>
          <w:highlight w:val="yellow"/>
        </w:rPr>
        <w:t>1,1</w:t>
      </w:r>
      <w:r w:rsidR="00794A2B">
        <w:rPr>
          <w:b/>
          <w:bCs/>
          <w:highlight w:val="yellow"/>
        </w:rPr>
        <w:t>94</w:t>
      </w:r>
      <w:r w:rsidRPr="007569C4">
        <w:rPr>
          <w:b/>
          <w:bCs/>
          <w:highlight w:val="yellow"/>
        </w:rPr>
        <w:t xml:space="preserve"> (rounded)</w:t>
      </w:r>
      <w:r w:rsidRPr="00561B83">
        <w:t xml:space="preserve">.  </w:t>
      </w:r>
    </w:p>
    <w:p w:rsidR="002150F7" w:rsidP="002150F7" w14:paraId="1FA39602" w14:textId="77777777">
      <w:pPr>
        <w:widowControl/>
        <w:tabs>
          <w:tab w:val="left" w:pos="720"/>
        </w:tabs>
      </w:pPr>
    </w:p>
    <w:p w:rsidR="001B29A5" w:rsidRPr="00F81A05" w:rsidP="002150F7" w14:paraId="518126BD" w14:textId="11B650F2">
      <w:pPr>
        <w:widowControl/>
        <w:tabs>
          <w:tab w:val="left" w:pos="720"/>
        </w:tabs>
      </w:pPr>
      <w:r w:rsidRPr="0094045F">
        <w:t>We used</w:t>
      </w:r>
      <w:r w:rsidR="00621785">
        <w:t xml:space="preserve"> Table 1 in</w:t>
      </w:r>
      <w:r w:rsidRPr="0094045F">
        <w:t xml:space="preserve"> the Bureau of Labor Statistics </w:t>
      </w:r>
      <w:r w:rsidR="00560A23">
        <w:t xml:space="preserve">(BLS) </w:t>
      </w:r>
      <w:hyperlink r:id="rId10" w:history="1">
        <w:r w:rsidRPr="00042B24" w:rsidR="00560A23">
          <w:rPr>
            <w:rStyle w:val="Hyperlink"/>
            <w:rFonts w:cs="Arial"/>
          </w:rPr>
          <w:t>N</w:t>
        </w:r>
        <w:r w:rsidRPr="00042B24">
          <w:rPr>
            <w:rStyle w:val="Hyperlink"/>
            <w:rFonts w:cs="Arial"/>
          </w:rPr>
          <w:t xml:space="preserve">ews </w:t>
        </w:r>
        <w:r w:rsidRPr="00042B24" w:rsidR="00560A23">
          <w:rPr>
            <w:rStyle w:val="Hyperlink"/>
            <w:rFonts w:cs="Arial"/>
          </w:rPr>
          <w:t>R</w:t>
        </w:r>
        <w:r w:rsidRPr="00042B24">
          <w:rPr>
            <w:rStyle w:val="Hyperlink"/>
            <w:rFonts w:cs="Arial"/>
          </w:rPr>
          <w:t>elease</w:t>
        </w:r>
      </w:hyperlink>
      <w:r w:rsidRPr="0094045F">
        <w:t xml:space="preserve"> </w:t>
      </w:r>
      <w:bookmarkStart w:id="9" w:name="_Hlk140142925"/>
      <w:r w:rsidRPr="00042B24" w:rsidR="00240203">
        <w:rPr>
          <w:highlight w:val="yellow"/>
        </w:rPr>
        <w:t>USDL-</w:t>
      </w:r>
      <w:r w:rsidRPr="00042B24" w:rsidR="004C4A00">
        <w:rPr>
          <w:highlight w:val="yellow"/>
        </w:rPr>
        <w:t>2</w:t>
      </w:r>
      <w:r w:rsidR="004C4A00">
        <w:rPr>
          <w:highlight w:val="yellow"/>
        </w:rPr>
        <w:t>3</w:t>
      </w:r>
      <w:r w:rsidRPr="00042B24" w:rsidR="00240203">
        <w:rPr>
          <w:highlight w:val="yellow"/>
        </w:rPr>
        <w:t>-</w:t>
      </w:r>
      <w:r w:rsidR="004C4A00">
        <w:rPr>
          <w:highlight w:val="yellow"/>
        </w:rPr>
        <w:t>1305</w:t>
      </w:r>
      <w:bookmarkEnd w:id="9"/>
      <w:r w:rsidRPr="00042B24" w:rsidR="00621785">
        <w:rPr>
          <w:highlight w:val="yellow"/>
        </w:rPr>
        <w:t xml:space="preserve">, </w:t>
      </w:r>
      <w:r w:rsidR="004C4A00">
        <w:rPr>
          <w:highlight w:val="yellow"/>
        </w:rPr>
        <w:t>June 16, 2023</w:t>
      </w:r>
      <w:r w:rsidRPr="00042B24">
        <w:rPr>
          <w:highlight w:val="yellow"/>
        </w:rPr>
        <w:t>, Employer Costs for Employee Compensation—</w:t>
      </w:r>
      <w:r w:rsidRPr="004C4A00" w:rsidR="004C4A00">
        <w:rPr>
          <w:highlight w:val="yellow"/>
        </w:rPr>
        <w:t>March 2023</w:t>
      </w:r>
      <w:r w:rsidRPr="0094045F">
        <w:t>,</w:t>
      </w:r>
      <w:r>
        <w:t xml:space="preserve"> </w:t>
      </w:r>
      <w:r w:rsidRPr="00F81A05">
        <w:t xml:space="preserve">to calculate the total annual burden. </w:t>
      </w:r>
    </w:p>
    <w:p w:rsidR="001B29A5" w:rsidRPr="00F81A05" w:rsidP="00572E43" w14:paraId="62B800CB" w14:textId="77777777"/>
    <w:p w:rsidR="001B29A5" w:rsidRPr="00F81A05" w:rsidP="00572E43" w14:paraId="4803474F" w14:textId="401F3965">
      <w:pPr>
        <w:numPr>
          <w:ilvl w:val="0"/>
          <w:numId w:val="28"/>
        </w:numPr>
        <w:contextualSpacing/>
      </w:pPr>
      <w:r w:rsidRPr="00F81A05">
        <w:t>Individuals</w:t>
      </w:r>
      <w:r w:rsidR="00621785">
        <w:t xml:space="preserve"> – </w:t>
      </w:r>
      <w:r w:rsidRPr="00F81A05">
        <w:t xml:space="preserve">the hourly rate for all workers </w:t>
      </w:r>
      <w:r w:rsidRPr="00042B24">
        <w:rPr>
          <w:highlight w:val="yellow"/>
        </w:rPr>
        <w:t>$</w:t>
      </w:r>
      <w:r w:rsidRPr="00042B24" w:rsidR="00CF1D70">
        <w:rPr>
          <w:highlight w:val="yellow"/>
        </w:rPr>
        <w:t>4</w:t>
      </w:r>
      <w:r w:rsidR="004C4A00">
        <w:rPr>
          <w:highlight w:val="yellow"/>
        </w:rPr>
        <w:t>3</w:t>
      </w:r>
      <w:r w:rsidRPr="004C4A00" w:rsidR="00CF1D70">
        <w:rPr>
          <w:highlight w:val="yellow"/>
        </w:rPr>
        <w:t>.</w:t>
      </w:r>
      <w:r w:rsidRPr="004C4A00" w:rsidR="004C4A00">
        <w:rPr>
          <w:highlight w:val="yellow"/>
        </w:rPr>
        <w:t>07</w:t>
      </w:r>
      <w:r w:rsidRPr="00F81A05">
        <w:t>, including benefits.</w:t>
      </w:r>
    </w:p>
    <w:p w:rsidR="001B29A5" w:rsidRPr="00F81A05" w:rsidP="00572E43" w14:paraId="40D37A31" w14:textId="48EE552E">
      <w:pPr>
        <w:numPr>
          <w:ilvl w:val="0"/>
          <w:numId w:val="28"/>
        </w:numPr>
        <w:contextualSpacing/>
      </w:pPr>
      <w:r w:rsidRPr="00F81A05">
        <w:t>Private Sector</w:t>
      </w:r>
      <w:r w:rsidR="00621785">
        <w:t xml:space="preserve"> – </w:t>
      </w:r>
      <w:r w:rsidRPr="00F81A05" w:rsidR="00621785">
        <w:t xml:space="preserve">the </w:t>
      </w:r>
      <w:r w:rsidRPr="00F81A05">
        <w:t xml:space="preserve">hourly rate for all workers as </w:t>
      </w:r>
      <w:r w:rsidRPr="00042B24">
        <w:rPr>
          <w:highlight w:val="yellow"/>
        </w:rPr>
        <w:t>$</w:t>
      </w:r>
      <w:r w:rsidR="004C4A00">
        <w:rPr>
          <w:highlight w:val="yellow"/>
        </w:rPr>
        <w:t>40.79</w:t>
      </w:r>
      <w:r w:rsidRPr="00F81A05">
        <w:t>, including benefits.</w:t>
      </w:r>
    </w:p>
    <w:p w:rsidR="001B29A5" w:rsidRPr="00DA35B9" w:rsidP="00EF675B" w14:paraId="0C037123" w14:textId="43B6BBC0">
      <w:pPr>
        <w:numPr>
          <w:ilvl w:val="0"/>
          <w:numId w:val="28"/>
        </w:numPr>
        <w:contextualSpacing/>
      </w:pPr>
      <w:r w:rsidRPr="00F81A05">
        <w:t>Government</w:t>
      </w:r>
      <w:r w:rsidR="00621785">
        <w:t xml:space="preserve"> – </w:t>
      </w:r>
      <w:r w:rsidRPr="00F81A05" w:rsidR="00621785">
        <w:t xml:space="preserve">the </w:t>
      </w:r>
      <w:r w:rsidRPr="00F81A05">
        <w:t xml:space="preserve">hourly rate for all workers as </w:t>
      </w:r>
      <w:r w:rsidRPr="00042B24">
        <w:rPr>
          <w:highlight w:val="yellow"/>
        </w:rPr>
        <w:t>$</w:t>
      </w:r>
      <w:r w:rsidR="004C4A00">
        <w:rPr>
          <w:highlight w:val="yellow"/>
        </w:rPr>
        <w:t>58.08</w:t>
      </w:r>
      <w:r w:rsidRPr="00F81A05">
        <w:t xml:space="preserve">, including benefits.  </w:t>
      </w:r>
    </w:p>
    <w:p w:rsidR="001B29A5" w:rsidP="00EF675B" w14:paraId="7B17FC31" w14:textId="05646693">
      <w:pPr>
        <w:widowControl/>
        <w:tabs>
          <w:tab w:val="left" w:pos="360"/>
        </w:tabs>
      </w:pPr>
    </w:p>
    <w:p w:rsidR="008A4FCE" w:rsidP="00EF675B" w14:paraId="77BFB71E" w14:textId="33FD83CE">
      <w:pPr>
        <w:widowControl/>
        <w:tabs>
          <w:tab w:val="left" w:pos="360"/>
        </w:tabs>
      </w:pPr>
      <w:r>
        <w:t>This is a new experimental population</w:t>
      </w:r>
      <w:r w:rsidR="00C95614">
        <w:t xml:space="preserve">; </w:t>
      </w:r>
      <w:r w:rsidR="00BB0EE8">
        <w:t>therefore</w:t>
      </w:r>
      <w:r w:rsidR="00C95614">
        <w:t>, w</w:t>
      </w:r>
      <w:r>
        <w:t xml:space="preserve">e do not have </w:t>
      </w:r>
      <w:r w:rsidR="00816187">
        <w:t xml:space="preserve">actual burden estimates </w:t>
      </w:r>
      <w:r w:rsidR="00C95614">
        <w:t xml:space="preserve">at this time.  We </w:t>
      </w:r>
      <w:r w:rsidR="00816187">
        <w:t>are reporting a placeholder of 1 response per requirement</w:t>
      </w:r>
      <w:r w:rsidR="00C95614">
        <w:t xml:space="preserve"> and </w:t>
      </w:r>
      <w:r w:rsidR="00816187">
        <w:t>will update these burden estimates with the accurate response rates with the first renewal of this collection.</w:t>
      </w:r>
    </w:p>
    <w:p w:rsidR="00877B07" w:rsidP="00EF675B" w14:paraId="051750EC" w14:textId="77777777">
      <w:pPr>
        <w:widowControl/>
        <w:tabs>
          <w:tab w:val="left" w:pos="360"/>
        </w:tabs>
      </w:pPr>
    </w:p>
    <w:p w:rsidR="00945DA3" w:rsidP="00945DA3" w14:paraId="512454D6" w14:textId="77777777">
      <w:pPr>
        <w:tabs>
          <w:tab w:val="center" w:pos="2700"/>
          <w:tab w:val="center" w:pos="3780"/>
          <w:tab w:val="center" w:pos="4770"/>
          <w:tab w:val="center" w:pos="5850"/>
          <w:tab w:val="center" w:pos="7740"/>
          <w:tab w:val="center" w:pos="8820"/>
        </w:tabs>
        <w:rPr>
          <w:b/>
          <w:bCs/>
          <w:sz w:val="16"/>
          <w:szCs w:val="16"/>
        </w:rPr>
      </w:pPr>
      <w:r w:rsidRPr="00F30150">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Value</w:t>
      </w:r>
    </w:p>
    <w:p w:rsidR="00945DA3" w:rsidRPr="00F30150" w:rsidP="00945DA3" w14:paraId="79D77174" w14:textId="77777777">
      <w:pPr>
        <w:tabs>
          <w:tab w:val="center" w:pos="2700"/>
          <w:tab w:val="center" w:pos="3780"/>
          <w:tab w:val="center" w:pos="4770"/>
          <w:tab w:val="center" w:pos="5850"/>
          <w:tab w:val="center" w:pos="7740"/>
          <w:tab w:val="center" w:pos="8820"/>
        </w:tabs>
        <w:rPr>
          <w:b/>
          <w:bCs/>
          <w:sz w:val="16"/>
          <w:szCs w:val="16"/>
        </w:rPr>
      </w:pPr>
      <w:r>
        <w:rPr>
          <w:b/>
          <w:bCs/>
          <w:sz w:val="16"/>
          <w:szCs w:val="16"/>
        </w:rPr>
        <w:tab/>
      </w:r>
      <w:r w:rsidRPr="00F30150">
        <w:rPr>
          <w:b/>
          <w:bCs/>
          <w:sz w:val="16"/>
          <w:szCs w:val="16"/>
        </w:rPr>
        <w:t>Number of</w:t>
      </w:r>
      <w:r w:rsidRPr="00F30150">
        <w:rPr>
          <w:b/>
          <w:bCs/>
          <w:sz w:val="16"/>
          <w:szCs w:val="16"/>
        </w:rPr>
        <w:tab/>
        <w:t>Number of</w:t>
      </w:r>
      <w:r w:rsidRPr="00F30150">
        <w:rPr>
          <w:b/>
          <w:bCs/>
          <w:sz w:val="16"/>
          <w:szCs w:val="16"/>
        </w:rPr>
        <w:tab/>
        <w:t>Total</w:t>
      </w:r>
      <w:r w:rsidRPr="00F30150">
        <w:rPr>
          <w:b/>
          <w:bCs/>
          <w:sz w:val="16"/>
          <w:szCs w:val="16"/>
        </w:rPr>
        <w:tab/>
        <w:t>Average</w:t>
      </w:r>
      <w:r>
        <w:rPr>
          <w:b/>
          <w:bCs/>
          <w:sz w:val="16"/>
          <w:szCs w:val="16"/>
        </w:rPr>
        <w:tab/>
      </w:r>
      <w:r>
        <w:rPr>
          <w:b/>
          <w:bCs/>
          <w:sz w:val="16"/>
          <w:szCs w:val="16"/>
        </w:rPr>
        <w:tab/>
        <w:t>of Annual</w:t>
      </w:r>
    </w:p>
    <w:p w:rsidR="00945DA3" w:rsidRPr="00F30150" w:rsidP="00945DA3" w14:paraId="59285591" w14:textId="77777777">
      <w:pPr>
        <w:tabs>
          <w:tab w:val="center" w:pos="2700"/>
          <w:tab w:val="center" w:pos="3780"/>
          <w:tab w:val="center" w:pos="4770"/>
          <w:tab w:val="center" w:pos="5850"/>
          <w:tab w:val="center" w:pos="7740"/>
          <w:tab w:val="center" w:pos="8820"/>
        </w:tabs>
        <w:rPr>
          <w:b/>
          <w:bCs/>
          <w:sz w:val="16"/>
          <w:szCs w:val="16"/>
        </w:rPr>
      </w:pPr>
      <w:r w:rsidRPr="00F30150">
        <w:rPr>
          <w:b/>
          <w:bCs/>
          <w:sz w:val="16"/>
          <w:szCs w:val="16"/>
        </w:rPr>
        <w:tab/>
        <w:t>Annual</w:t>
      </w:r>
      <w:r w:rsidRPr="00F30150">
        <w:rPr>
          <w:b/>
          <w:bCs/>
          <w:sz w:val="16"/>
          <w:szCs w:val="16"/>
        </w:rPr>
        <w:tab/>
        <w:t>Responses</w:t>
      </w:r>
      <w:r w:rsidRPr="00F30150">
        <w:rPr>
          <w:b/>
          <w:bCs/>
          <w:sz w:val="16"/>
          <w:szCs w:val="16"/>
        </w:rPr>
        <w:tab/>
        <w:t>Annual</w:t>
      </w:r>
      <w:r w:rsidRPr="00F30150">
        <w:rPr>
          <w:b/>
          <w:bCs/>
          <w:sz w:val="16"/>
          <w:szCs w:val="16"/>
        </w:rPr>
        <w:tab/>
        <w:t>Completion</w:t>
      </w:r>
      <w:r w:rsidRPr="00F30150">
        <w:rPr>
          <w:b/>
          <w:bCs/>
          <w:sz w:val="16"/>
          <w:szCs w:val="16"/>
        </w:rPr>
        <w:tab/>
      </w:r>
      <w:r>
        <w:rPr>
          <w:b/>
          <w:bCs/>
          <w:sz w:val="16"/>
          <w:szCs w:val="16"/>
        </w:rPr>
        <w:t>Total Annual</w:t>
      </w:r>
      <w:r>
        <w:rPr>
          <w:b/>
          <w:bCs/>
          <w:sz w:val="16"/>
          <w:szCs w:val="16"/>
        </w:rPr>
        <w:tab/>
        <w:t>Burden</w:t>
      </w:r>
    </w:p>
    <w:p w:rsidR="00945DA3" w:rsidRPr="00F30150" w:rsidP="00945DA3" w14:paraId="7B678133" w14:textId="77777777">
      <w:pPr>
        <w:tabs>
          <w:tab w:val="center" w:pos="2700"/>
          <w:tab w:val="center" w:pos="3780"/>
          <w:tab w:val="center" w:pos="4770"/>
          <w:tab w:val="center" w:pos="5850"/>
          <w:tab w:val="center" w:pos="7740"/>
          <w:tab w:val="center" w:pos="8820"/>
        </w:tabs>
        <w:rPr>
          <w:sz w:val="16"/>
          <w:szCs w:val="16"/>
        </w:rPr>
      </w:pPr>
      <w:r w:rsidRPr="00F30150">
        <w:rPr>
          <w:b/>
          <w:bCs/>
          <w:sz w:val="16"/>
          <w:szCs w:val="16"/>
          <w:u w:val="single"/>
        </w:rPr>
        <w:tab/>
        <w:t>Respondents</w:t>
      </w:r>
      <w:r w:rsidRPr="00F30150">
        <w:rPr>
          <w:b/>
          <w:bCs/>
          <w:sz w:val="16"/>
          <w:szCs w:val="16"/>
          <w:u w:val="single"/>
        </w:rPr>
        <w:tab/>
        <w:t>Each</w:t>
      </w:r>
      <w:r w:rsidRPr="00F30150">
        <w:rPr>
          <w:b/>
          <w:bCs/>
          <w:sz w:val="16"/>
          <w:szCs w:val="16"/>
          <w:u w:val="single"/>
        </w:rPr>
        <w:tab/>
        <w:t>Responses</w:t>
      </w:r>
      <w:r w:rsidRPr="00F30150">
        <w:rPr>
          <w:b/>
          <w:bCs/>
          <w:sz w:val="16"/>
          <w:szCs w:val="16"/>
          <w:u w:val="single"/>
        </w:rPr>
        <w:tab/>
        <w:t>Time (Hours)</w:t>
      </w:r>
      <w:r w:rsidRPr="00F30150">
        <w:rPr>
          <w:b/>
          <w:bCs/>
          <w:sz w:val="16"/>
          <w:szCs w:val="16"/>
          <w:u w:val="single"/>
        </w:rPr>
        <w:tab/>
      </w:r>
      <w:r w:rsidRPr="009F28B1">
        <w:rPr>
          <w:b/>
          <w:bCs/>
          <w:sz w:val="16"/>
          <w:szCs w:val="16"/>
          <w:u w:val="single"/>
        </w:rPr>
        <w:t>Burden Hours*</w:t>
      </w:r>
      <w:r>
        <w:rPr>
          <w:b/>
          <w:bCs/>
          <w:sz w:val="16"/>
          <w:szCs w:val="16"/>
          <w:u w:val="single"/>
        </w:rPr>
        <w:tab/>
        <w:t>Hours</w:t>
      </w:r>
    </w:p>
    <w:p w:rsidR="00945DA3" w:rsidRPr="00B21349" w:rsidP="00945DA3" w14:paraId="4CD48673" w14:textId="626AF4B4">
      <w:pPr>
        <w:tabs>
          <w:tab w:val="left" w:pos="360"/>
          <w:tab w:val="center" w:pos="2700"/>
          <w:tab w:val="center" w:pos="3780"/>
          <w:tab w:val="center" w:pos="4770"/>
          <w:tab w:val="left" w:pos="5400"/>
          <w:tab w:val="center" w:pos="7740"/>
          <w:tab w:val="decimal" w:pos="8820"/>
        </w:tabs>
        <w:rPr>
          <w:sz w:val="20"/>
          <w:szCs w:val="20"/>
        </w:rPr>
      </w:pPr>
      <w:r w:rsidRPr="009729F1">
        <w:rPr>
          <w:b/>
          <w:i/>
          <w:color w:val="000000"/>
          <w:sz w:val="18"/>
          <w:szCs w:val="18"/>
        </w:rPr>
        <w:t xml:space="preserve">Appointment of </w:t>
      </w:r>
      <w:r>
        <w:rPr>
          <w:b/>
          <w:i/>
          <w:color w:val="000000"/>
          <w:sz w:val="18"/>
          <w:szCs w:val="18"/>
        </w:rPr>
        <w:t>D</w:t>
      </w:r>
      <w:r w:rsidRPr="009729F1">
        <w:rPr>
          <w:b/>
          <w:i/>
          <w:color w:val="000000"/>
          <w:sz w:val="18"/>
          <w:szCs w:val="18"/>
        </w:rPr>
        <w:t xml:space="preserve">esignated </w:t>
      </w:r>
      <w:r>
        <w:rPr>
          <w:b/>
          <w:i/>
          <w:color w:val="000000"/>
          <w:sz w:val="18"/>
          <w:szCs w:val="18"/>
        </w:rPr>
        <w:t>A</w:t>
      </w:r>
      <w:r w:rsidRPr="009729F1">
        <w:rPr>
          <w:b/>
          <w:i/>
          <w:color w:val="000000"/>
          <w:sz w:val="18"/>
          <w:szCs w:val="18"/>
        </w:rPr>
        <w:t>gent</w:t>
      </w:r>
    </w:p>
    <w:p w:rsidR="00945DA3" w:rsidRPr="00F809DF" w:rsidP="00945DA3" w14:paraId="1036CC9C" w14:textId="6E48F91A">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4C4A00">
        <w:rPr>
          <w:sz w:val="18"/>
          <w:szCs w:val="18"/>
          <w:highlight w:val="yellow"/>
        </w:rPr>
        <w:t>$</w:t>
      </w:r>
      <w:r w:rsidRPr="004C4A00" w:rsidR="004C4A00">
        <w:rPr>
          <w:sz w:val="18"/>
          <w:szCs w:val="18"/>
          <w:highlight w:val="yellow"/>
        </w:rPr>
        <w:t>43.07</w:t>
      </w:r>
    </w:p>
    <w:p w:rsidR="00945DA3" w:rsidRPr="00F809DF" w:rsidP="00945DA3" w14:paraId="2154468E" w14:textId="756FB06B">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F809DF" w:rsidP="00945DA3" w14:paraId="39236CCF" w14:textId="736E5EC4">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007569C4">
        <w:rPr>
          <w:sz w:val="18"/>
          <w:szCs w:val="18"/>
          <w:highlight w:val="yellow"/>
        </w:rPr>
        <w:t>40.79</w:t>
      </w:r>
    </w:p>
    <w:p w:rsidR="00945DA3" w:rsidRPr="00F809DF" w:rsidP="00945DA3" w14:paraId="1F121605" w14:textId="063B57C3">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F809DF" w:rsidP="00945DA3" w14:paraId="13E388F9" w14:textId="349449F8">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sidR="006C57BD">
        <w:rPr>
          <w:sz w:val="18"/>
          <w:szCs w:val="18"/>
          <w:highlight w:val="yellow"/>
        </w:rPr>
        <w:t>5</w:t>
      </w:r>
      <w:r w:rsidR="007569C4">
        <w:rPr>
          <w:sz w:val="18"/>
          <w:szCs w:val="18"/>
          <w:highlight w:val="yellow"/>
        </w:rPr>
        <w:t>8.08</w:t>
      </w:r>
    </w:p>
    <w:p w:rsidR="00945DA3" w:rsidP="00945DA3" w14:paraId="1B0A730E" w14:textId="6AE652DB">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B21349" w:rsidP="00945DA3" w14:paraId="1FA49092" w14:textId="79358E61">
      <w:pPr>
        <w:tabs>
          <w:tab w:val="left" w:pos="360"/>
          <w:tab w:val="center" w:pos="2700"/>
          <w:tab w:val="center" w:pos="3780"/>
          <w:tab w:val="center" w:pos="4770"/>
          <w:tab w:val="left" w:pos="5400"/>
          <w:tab w:val="center" w:pos="7740"/>
          <w:tab w:val="decimal" w:pos="8820"/>
        </w:tabs>
        <w:rPr>
          <w:sz w:val="20"/>
          <w:szCs w:val="20"/>
        </w:rPr>
      </w:pPr>
      <w:r w:rsidRPr="00945DA3">
        <w:rPr>
          <w:b/>
          <w:i/>
          <w:color w:val="000000"/>
          <w:sz w:val="18"/>
          <w:szCs w:val="18"/>
        </w:rPr>
        <w:t>Request for Written Take Authorization</w:t>
      </w:r>
    </w:p>
    <w:p w:rsidR="00945DA3" w:rsidRPr="00F809DF" w:rsidP="00945DA3" w14:paraId="074AFE08" w14:textId="5EC0B32C">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042B24" w:rsidR="006C57BD">
        <w:rPr>
          <w:sz w:val="18"/>
          <w:szCs w:val="18"/>
          <w:highlight w:val="yellow"/>
        </w:rPr>
        <w:t xml:space="preserve">$ </w:t>
      </w:r>
      <w:r w:rsidRPr="004C4A00" w:rsidR="004C4A00">
        <w:rPr>
          <w:sz w:val="18"/>
          <w:szCs w:val="18"/>
          <w:highlight w:val="yellow"/>
        </w:rPr>
        <w:t>43.07</w:t>
      </w:r>
    </w:p>
    <w:p w:rsidR="00945DA3" w:rsidRPr="00F809DF" w:rsidP="00945DA3" w14:paraId="63003196"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36E8C516"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945DA3" w:rsidRPr="00F809DF" w:rsidP="00945DA3" w14:paraId="28F77F2F" w14:textId="1ADD9E42">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3E73C2E4"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945DA3" w:rsidP="00945DA3" w14:paraId="081B3BE9" w14:textId="7A0867F6">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B21349" w:rsidP="00945DA3" w14:paraId="68394E13" w14:textId="57C0967E">
      <w:pPr>
        <w:tabs>
          <w:tab w:val="left" w:pos="360"/>
          <w:tab w:val="center" w:pos="2700"/>
          <w:tab w:val="center" w:pos="3780"/>
          <w:tab w:val="center" w:pos="4770"/>
          <w:tab w:val="left" w:pos="5400"/>
          <w:tab w:val="center" w:pos="7740"/>
          <w:tab w:val="decimal" w:pos="8820"/>
        </w:tabs>
        <w:rPr>
          <w:sz w:val="20"/>
          <w:szCs w:val="20"/>
        </w:rPr>
      </w:pPr>
      <w:r w:rsidRPr="00945DA3">
        <w:rPr>
          <w:b/>
          <w:i/>
          <w:color w:val="000000"/>
          <w:sz w:val="18"/>
          <w:szCs w:val="18"/>
        </w:rPr>
        <w:t>Request for “Shoot-on-Sight” Written Take Authorization</w:t>
      </w:r>
    </w:p>
    <w:p w:rsidR="00945DA3" w:rsidRPr="00F809DF" w:rsidP="00945DA3" w14:paraId="79752BCE" w14:textId="0E378D08">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042B24" w:rsidR="006C57BD">
        <w:rPr>
          <w:sz w:val="18"/>
          <w:szCs w:val="18"/>
          <w:highlight w:val="yellow"/>
        </w:rPr>
        <w:t xml:space="preserve">$ </w:t>
      </w:r>
      <w:r w:rsidRPr="004C4A00" w:rsidR="004C4A00">
        <w:rPr>
          <w:sz w:val="18"/>
          <w:szCs w:val="18"/>
          <w:highlight w:val="yellow"/>
        </w:rPr>
        <w:t>43.07</w:t>
      </w:r>
    </w:p>
    <w:p w:rsidR="00945DA3" w:rsidRPr="00F809DF" w:rsidP="00945DA3" w14:paraId="1F1E762C"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6597AEF9"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945DA3" w:rsidRPr="00F809DF" w:rsidP="00945DA3" w14:paraId="486D35F2" w14:textId="07207342">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3F41EB57"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945DA3" w:rsidP="00945DA3" w14:paraId="51D54543" w14:textId="5EEE3F5F">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B21349" w:rsidP="00945DA3" w14:paraId="464512AE" w14:textId="162A4F51">
      <w:pPr>
        <w:tabs>
          <w:tab w:val="left" w:pos="360"/>
          <w:tab w:val="center" w:pos="2700"/>
          <w:tab w:val="center" w:pos="3780"/>
          <w:tab w:val="center" w:pos="4770"/>
          <w:tab w:val="left" w:pos="5400"/>
          <w:tab w:val="center" w:pos="7740"/>
          <w:tab w:val="decimal" w:pos="8820"/>
        </w:tabs>
        <w:rPr>
          <w:sz w:val="20"/>
          <w:szCs w:val="20"/>
        </w:rPr>
      </w:pPr>
      <w:r w:rsidRPr="00945DA3">
        <w:rPr>
          <w:b/>
          <w:i/>
          <w:color w:val="000000"/>
          <w:sz w:val="18"/>
          <w:szCs w:val="18"/>
        </w:rPr>
        <w:t>Reporting Requirement – Lethal Take</w:t>
      </w:r>
    </w:p>
    <w:p w:rsidR="00945DA3" w:rsidRPr="00F809DF" w:rsidP="00945DA3" w14:paraId="62EA6B96" w14:textId="5ECF069A">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042B24" w:rsidR="006C57BD">
        <w:rPr>
          <w:sz w:val="18"/>
          <w:szCs w:val="18"/>
          <w:highlight w:val="yellow"/>
        </w:rPr>
        <w:t xml:space="preserve">$ </w:t>
      </w:r>
      <w:r w:rsidRPr="004C4A00" w:rsidR="004C4A00">
        <w:rPr>
          <w:sz w:val="18"/>
          <w:szCs w:val="18"/>
          <w:highlight w:val="yellow"/>
        </w:rPr>
        <w:t>43.07</w:t>
      </w:r>
    </w:p>
    <w:p w:rsidR="00945DA3" w:rsidRPr="00F809DF" w:rsidP="00945DA3" w14:paraId="562E332E"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25A2EAE3"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945DA3" w:rsidRPr="00F809DF" w:rsidP="00945DA3" w14:paraId="34DEC7D5" w14:textId="7619C062">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69BBECDD"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945DA3" w:rsidP="00945DA3" w14:paraId="1291BB5C" w14:textId="697ABF83">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B21349" w:rsidP="00945DA3" w14:paraId="0B35770B" w14:textId="57035BD2">
      <w:pPr>
        <w:tabs>
          <w:tab w:val="left" w:pos="360"/>
          <w:tab w:val="center" w:pos="2700"/>
          <w:tab w:val="center" w:pos="3780"/>
          <w:tab w:val="center" w:pos="4770"/>
          <w:tab w:val="left" w:pos="5400"/>
          <w:tab w:val="center" w:pos="7740"/>
          <w:tab w:val="decimal" w:pos="8820"/>
        </w:tabs>
        <w:rPr>
          <w:sz w:val="20"/>
          <w:szCs w:val="20"/>
        </w:rPr>
      </w:pPr>
      <w:r w:rsidRPr="00945DA3">
        <w:rPr>
          <w:b/>
          <w:i/>
          <w:color w:val="000000"/>
          <w:sz w:val="18"/>
          <w:szCs w:val="18"/>
        </w:rPr>
        <w:t>Reporting Requirement – Opportunistic or Intentional Harassment</w:t>
      </w:r>
    </w:p>
    <w:p w:rsidR="00945DA3" w:rsidRPr="00F809DF" w:rsidP="00945DA3" w14:paraId="1D248590" w14:textId="0DECC4DE">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536E12" w:rsidR="006C57BD">
        <w:rPr>
          <w:sz w:val="18"/>
          <w:szCs w:val="18"/>
          <w:highlight w:val="yellow"/>
        </w:rPr>
        <w:t xml:space="preserve">$ </w:t>
      </w:r>
      <w:r w:rsidRPr="004C4A00" w:rsidR="004C4A00">
        <w:rPr>
          <w:sz w:val="18"/>
          <w:szCs w:val="18"/>
          <w:highlight w:val="yellow"/>
        </w:rPr>
        <w:t>43.07</w:t>
      </w:r>
    </w:p>
    <w:p w:rsidR="00945DA3" w:rsidRPr="00F809DF" w:rsidP="00945DA3" w14:paraId="1D24B15E"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0D378312"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945DA3" w:rsidRPr="00F809DF" w:rsidP="00945DA3" w14:paraId="774B519C" w14:textId="25ABF30D">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3BD67961"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945DA3" w:rsidP="00945DA3" w14:paraId="110242A5" w14:textId="2DFB5F0C">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945DA3" w:rsidRPr="00B21349" w:rsidP="00945DA3" w14:paraId="07CC2926" w14:textId="4895379E">
      <w:pPr>
        <w:tabs>
          <w:tab w:val="left" w:pos="360"/>
          <w:tab w:val="center" w:pos="2700"/>
          <w:tab w:val="center" w:pos="3780"/>
          <w:tab w:val="center" w:pos="4770"/>
          <w:tab w:val="left" w:pos="5400"/>
          <w:tab w:val="center" w:pos="7740"/>
          <w:tab w:val="decimal" w:pos="8820"/>
        </w:tabs>
        <w:rPr>
          <w:sz w:val="20"/>
          <w:szCs w:val="20"/>
        </w:rPr>
      </w:pPr>
      <w:r w:rsidRPr="00945DA3">
        <w:rPr>
          <w:b/>
          <w:i/>
          <w:color w:val="000000"/>
          <w:sz w:val="18"/>
          <w:szCs w:val="18"/>
        </w:rPr>
        <w:t>Reporting Requirement – Captivity for Care or to be Euthanized</w:t>
      </w:r>
    </w:p>
    <w:p w:rsidR="00945DA3" w:rsidRPr="00F809DF" w:rsidP="00945DA3" w14:paraId="3E5354EC" w14:textId="46D2466A">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536E12" w:rsidR="006C57BD">
        <w:rPr>
          <w:sz w:val="18"/>
          <w:szCs w:val="18"/>
          <w:highlight w:val="yellow"/>
        </w:rPr>
        <w:t xml:space="preserve">$ </w:t>
      </w:r>
      <w:r w:rsidRPr="004C4A00" w:rsidR="004C4A00">
        <w:rPr>
          <w:sz w:val="18"/>
          <w:szCs w:val="18"/>
          <w:highlight w:val="yellow"/>
        </w:rPr>
        <w:t>43.07</w:t>
      </w:r>
    </w:p>
    <w:p w:rsidR="00945DA3" w:rsidRPr="00F809DF" w:rsidP="00945DA3" w14:paraId="1DEDAB77"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7311258E"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945DA3" w:rsidRPr="00F809DF" w:rsidP="00945DA3" w14:paraId="0D826BCD" w14:textId="73DAA1B5">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2AB3F069"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945DA3" w:rsidP="00945DA3" w14:paraId="28ADB661" w14:textId="541AB6D9">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877B07" w:rsidRPr="00B21349" w:rsidP="00877B07" w14:paraId="0A694169" w14:textId="233D676C">
      <w:pPr>
        <w:tabs>
          <w:tab w:val="left" w:pos="360"/>
          <w:tab w:val="center" w:pos="2700"/>
          <w:tab w:val="center" w:pos="3780"/>
          <w:tab w:val="center" w:pos="4770"/>
          <w:tab w:val="left" w:pos="5400"/>
          <w:tab w:val="center" w:pos="7740"/>
          <w:tab w:val="decimal" w:pos="8820"/>
        </w:tabs>
        <w:rPr>
          <w:sz w:val="20"/>
          <w:szCs w:val="20"/>
        </w:rPr>
      </w:pPr>
      <w:r>
        <w:rPr>
          <w:b/>
          <w:i/>
          <w:color w:val="000000"/>
          <w:sz w:val="18"/>
          <w:szCs w:val="18"/>
        </w:rPr>
        <w:t>Annual Report</w:t>
      </w:r>
    </w:p>
    <w:p w:rsidR="00877B07" w:rsidRPr="00F809DF" w:rsidP="00877B07" w14:paraId="02FF07E5" w14:textId="4CF9D5D4">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536E12" w:rsidR="006C57BD">
        <w:rPr>
          <w:sz w:val="18"/>
          <w:szCs w:val="18"/>
          <w:highlight w:val="yellow"/>
        </w:rPr>
        <w:t xml:space="preserve">$ </w:t>
      </w:r>
      <w:r w:rsidRPr="004C4A00" w:rsidR="004C4A00">
        <w:rPr>
          <w:sz w:val="18"/>
          <w:szCs w:val="18"/>
          <w:highlight w:val="yellow"/>
        </w:rPr>
        <w:t>43.07</w:t>
      </w:r>
    </w:p>
    <w:p w:rsidR="00877B07" w:rsidRPr="00F809DF" w:rsidP="00877B07" w14:paraId="0CDE8D9A"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6AFE3F18"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877B07" w:rsidRPr="00F809DF" w:rsidP="00877B07" w14:paraId="61E082E6" w14:textId="36C772DB">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42797DD2"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877B07" w:rsidP="00877B07" w14:paraId="1A419FF8" w14:textId="49DCB090">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877B07" w:rsidRPr="00B21349" w:rsidP="00877B07" w14:paraId="607D0758" w14:textId="2EADEEF7">
      <w:pPr>
        <w:tabs>
          <w:tab w:val="left" w:pos="360"/>
          <w:tab w:val="center" w:pos="2700"/>
          <w:tab w:val="center" w:pos="3780"/>
          <w:tab w:val="center" w:pos="4770"/>
          <w:tab w:val="left" w:pos="5400"/>
          <w:tab w:val="center" w:pos="7740"/>
          <w:tab w:val="decimal" w:pos="8820"/>
        </w:tabs>
        <w:rPr>
          <w:sz w:val="20"/>
          <w:szCs w:val="20"/>
        </w:rPr>
      </w:pPr>
      <w:r w:rsidRPr="00877B07">
        <w:rPr>
          <w:b/>
          <w:i/>
          <w:color w:val="000000"/>
          <w:sz w:val="18"/>
          <w:szCs w:val="18"/>
        </w:rPr>
        <w:t>Notification – Recovery or Reporting of Dead Specimen and Specimen Collection</w:t>
      </w:r>
    </w:p>
    <w:p w:rsidR="00877B07" w:rsidRPr="00F809DF" w:rsidP="00877B07" w14:paraId="378F9BB4" w14:textId="7C47EDEB">
      <w:pPr>
        <w:tabs>
          <w:tab w:val="left" w:pos="180"/>
          <w:tab w:val="center" w:pos="2700"/>
          <w:tab w:val="center" w:pos="3780"/>
          <w:tab w:val="center" w:pos="4770"/>
          <w:tab w:val="left" w:pos="5400"/>
          <w:tab w:val="left" w:pos="6480"/>
          <w:tab w:val="center" w:pos="7740"/>
          <w:tab w:val="decimal" w:pos="8820"/>
        </w:tabs>
        <w:rPr>
          <w:sz w:val="18"/>
          <w:szCs w:val="18"/>
        </w:rPr>
      </w:pPr>
      <w:r w:rsidRPr="00F30150">
        <w:rPr>
          <w:sz w:val="18"/>
          <w:szCs w:val="18"/>
        </w:rPr>
        <w:tab/>
      </w:r>
      <w:r w:rsidRPr="00F809DF">
        <w:rPr>
          <w:sz w:val="18"/>
          <w:szCs w:val="18"/>
        </w:rPr>
        <w:t>Individuals</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r>
      <w:r>
        <w:rPr>
          <w:sz w:val="18"/>
          <w:szCs w:val="18"/>
        </w:rPr>
        <w:t>1</w:t>
      </w:r>
      <w:r w:rsidRPr="00F809DF">
        <w:rPr>
          <w:sz w:val="18"/>
          <w:szCs w:val="18"/>
        </w:rPr>
        <w:tab/>
      </w:r>
      <w:r w:rsidRPr="00536E12" w:rsidR="006C57BD">
        <w:rPr>
          <w:sz w:val="18"/>
          <w:szCs w:val="18"/>
          <w:highlight w:val="yellow"/>
        </w:rPr>
        <w:t xml:space="preserve">$ </w:t>
      </w:r>
      <w:r w:rsidRPr="004C4A00" w:rsidR="004C4A00">
        <w:rPr>
          <w:sz w:val="18"/>
          <w:szCs w:val="18"/>
          <w:highlight w:val="yellow"/>
        </w:rPr>
        <w:t>43.07</w:t>
      </w:r>
    </w:p>
    <w:p w:rsidR="00877B07" w:rsidRPr="00F809DF" w:rsidP="00877B07" w14:paraId="1B550EFA"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10C3C825"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Private Sector</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Pr>
          <w:sz w:val="18"/>
          <w:szCs w:val="18"/>
          <w:highlight w:val="yellow"/>
        </w:rPr>
        <w:t>40.79</w:t>
      </w:r>
    </w:p>
    <w:p w:rsidR="00877B07" w:rsidRPr="00F809DF" w:rsidP="00877B07" w14:paraId="2246AE4D" w14:textId="41E1F275">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569C4" w:rsidRPr="00F809DF" w:rsidP="007569C4" w14:paraId="50218433"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t>State/Local/Tribal Govt</w:t>
      </w:r>
      <w:r w:rsidRPr="00F809DF">
        <w:rPr>
          <w:sz w:val="18"/>
          <w:szCs w:val="18"/>
        </w:rPr>
        <w:tab/>
      </w:r>
      <w:r>
        <w:rPr>
          <w:sz w:val="18"/>
          <w:szCs w:val="18"/>
        </w:rPr>
        <w:t>1</w:t>
      </w:r>
      <w:r w:rsidRPr="00F809DF">
        <w:rPr>
          <w:sz w:val="18"/>
          <w:szCs w:val="18"/>
        </w:rPr>
        <w:tab/>
        <w:t>1</w:t>
      </w:r>
      <w:r w:rsidRPr="00F809DF">
        <w:rPr>
          <w:sz w:val="18"/>
          <w:szCs w:val="18"/>
        </w:rPr>
        <w:tab/>
      </w:r>
      <w:r>
        <w:rPr>
          <w:sz w:val="18"/>
          <w:szCs w:val="18"/>
        </w:rPr>
        <w:t>1</w:t>
      </w:r>
      <w:r w:rsidRPr="00F809DF">
        <w:rPr>
          <w:sz w:val="18"/>
          <w:szCs w:val="18"/>
        </w:rPr>
        <w:tab/>
      </w:r>
      <w:r>
        <w:rPr>
          <w:sz w:val="18"/>
          <w:szCs w:val="18"/>
        </w:rPr>
        <w:t>30</w:t>
      </w:r>
      <w:r w:rsidRPr="00F809DF">
        <w:rPr>
          <w:sz w:val="18"/>
          <w:szCs w:val="18"/>
        </w:rPr>
        <w:t xml:space="preserve"> mins (Reporting)</w:t>
      </w:r>
      <w:r w:rsidRPr="00F809DF">
        <w:rPr>
          <w:sz w:val="18"/>
          <w:szCs w:val="18"/>
        </w:rPr>
        <w:tab/>
        <w:t>1</w:t>
      </w:r>
      <w:r w:rsidRPr="00F809DF">
        <w:rPr>
          <w:sz w:val="18"/>
          <w:szCs w:val="18"/>
        </w:rPr>
        <w:tab/>
      </w:r>
      <w:r w:rsidRPr="00042B24">
        <w:rPr>
          <w:sz w:val="18"/>
          <w:szCs w:val="18"/>
          <w:highlight w:val="yellow"/>
        </w:rPr>
        <w:t>5</w:t>
      </w:r>
      <w:r>
        <w:rPr>
          <w:sz w:val="18"/>
          <w:szCs w:val="18"/>
          <w:highlight w:val="yellow"/>
        </w:rPr>
        <w:t>8.08</w:t>
      </w:r>
    </w:p>
    <w:p w:rsidR="00877B07" w:rsidP="00877B07" w14:paraId="7702C808" w14:textId="30D97EA8">
      <w:pPr>
        <w:tabs>
          <w:tab w:val="left" w:pos="180"/>
          <w:tab w:val="center" w:pos="2700"/>
          <w:tab w:val="center" w:pos="3780"/>
          <w:tab w:val="center" w:pos="4770"/>
          <w:tab w:val="left" w:pos="5400"/>
          <w:tab w:val="left" w:pos="6480"/>
          <w:tab w:val="center" w:pos="7740"/>
          <w:tab w:val="decimal" w:pos="8820"/>
        </w:tabs>
        <w:rPr>
          <w:sz w:val="18"/>
          <w:szCs w:val="18"/>
        </w:rPr>
      </w:pPr>
      <w:r w:rsidRPr="00F809DF">
        <w:rPr>
          <w:sz w:val="18"/>
          <w:szCs w:val="18"/>
        </w:rPr>
        <w:tab/>
      </w:r>
      <w:r w:rsidRPr="00F809DF">
        <w:rPr>
          <w:sz w:val="18"/>
          <w:szCs w:val="18"/>
        </w:rPr>
        <w:tab/>
      </w:r>
      <w:r w:rsidRPr="00F809DF">
        <w:rPr>
          <w:sz w:val="18"/>
          <w:szCs w:val="18"/>
        </w:rPr>
        <w:tab/>
      </w:r>
      <w:r w:rsidRPr="00F809DF">
        <w:rPr>
          <w:sz w:val="18"/>
          <w:szCs w:val="18"/>
        </w:rPr>
        <w:tab/>
      </w:r>
      <w:r w:rsidRPr="00F809DF">
        <w:rPr>
          <w:sz w:val="18"/>
          <w:szCs w:val="18"/>
        </w:rPr>
        <w:tab/>
      </w:r>
      <w:r>
        <w:rPr>
          <w:sz w:val="18"/>
          <w:szCs w:val="18"/>
        </w:rPr>
        <w:t>3</w:t>
      </w:r>
      <w:r w:rsidRPr="00F809DF">
        <w:rPr>
          <w:sz w:val="18"/>
          <w:szCs w:val="18"/>
        </w:rPr>
        <w:t>0 mins (Recordkeeping)</w:t>
      </w:r>
    </w:p>
    <w:p w:rsidR="00794A2B" w:rsidRPr="00794A2B" w:rsidP="00945DA3" w14:paraId="73574FC2" w14:textId="0ACCC93C">
      <w:pPr>
        <w:tabs>
          <w:tab w:val="left" w:pos="180"/>
          <w:tab w:val="center" w:pos="2700"/>
          <w:tab w:val="center" w:pos="3780"/>
          <w:tab w:val="center" w:pos="4770"/>
          <w:tab w:val="left" w:pos="5400"/>
          <w:tab w:val="left" w:pos="6480"/>
          <w:tab w:val="center" w:pos="7740"/>
          <w:tab w:val="decimal" w:pos="8820"/>
        </w:tabs>
        <w:rPr>
          <w:b/>
          <w:bCs/>
          <w:i/>
          <w:iCs/>
          <w:sz w:val="18"/>
          <w:szCs w:val="18"/>
          <w:highlight w:val="yellow"/>
        </w:rPr>
      </w:pPr>
      <w:r w:rsidRPr="00794A2B">
        <w:rPr>
          <w:b/>
          <w:bCs/>
          <w:i/>
          <w:iCs/>
          <w:sz w:val="18"/>
          <w:szCs w:val="18"/>
          <w:highlight w:val="yellow"/>
        </w:rPr>
        <w:t>Proposal – Take of Gray Wolfes on Tribal Lands</w:t>
      </w:r>
    </w:p>
    <w:p w:rsidR="00794A2B" w:rsidRPr="00794A2B" w:rsidP="00794A2B" w14:paraId="7F616F04" w14:textId="343D5D70">
      <w:pPr>
        <w:tabs>
          <w:tab w:val="left" w:pos="180"/>
          <w:tab w:val="center" w:pos="2700"/>
          <w:tab w:val="center" w:pos="3780"/>
          <w:tab w:val="center" w:pos="4770"/>
          <w:tab w:val="left" w:pos="5400"/>
          <w:tab w:val="left" w:pos="6480"/>
          <w:tab w:val="center" w:pos="7740"/>
          <w:tab w:val="decimal" w:pos="8820"/>
        </w:tabs>
        <w:rPr>
          <w:sz w:val="18"/>
          <w:szCs w:val="18"/>
          <w:highlight w:val="yellow"/>
        </w:rPr>
      </w:pPr>
      <w:r w:rsidRPr="00794A2B">
        <w:rPr>
          <w:sz w:val="18"/>
          <w:szCs w:val="18"/>
          <w:highlight w:val="yellow"/>
        </w:rPr>
        <w:tab/>
        <w:t>Tribal Govt</w:t>
      </w:r>
      <w:r w:rsidRPr="00794A2B">
        <w:rPr>
          <w:sz w:val="18"/>
          <w:szCs w:val="18"/>
          <w:highlight w:val="yellow"/>
        </w:rPr>
        <w:tab/>
        <w:t>1</w:t>
      </w:r>
      <w:r w:rsidRPr="00794A2B">
        <w:rPr>
          <w:sz w:val="18"/>
          <w:szCs w:val="18"/>
          <w:highlight w:val="yellow"/>
        </w:rPr>
        <w:tab/>
        <w:t>1</w:t>
      </w:r>
      <w:r w:rsidRPr="00794A2B">
        <w:rPr>
          <w:sz w:val="18"/>
          <w:szCs w:val="18"/>
          <w:highlight w:val="yellow"/>
        </w:rPr>
        <w:tab/>
        <w:t>1</w:t>
      </w:r>
      <w:r w:rsidRPr="00794A2B">
        <w:rPr>
          <w:sz w:val="18"/>
          <w:szCs w:val="18"/>
          <w:highlight w:val="yellow"/>
        </w:rPr>
        <w:tab/>
        <w:t>30 mins (Reporting)</w:t>
      </w:r>
      <w:r w:rsidRPr="00794A2B">
        <w:rPr>
          <w:sz w:val="18"/>
          <w:szCs w:val="18"/>
          <w:highlight w:val="yellow"/>
        </w:rPr>
        <w:tab/>
        <w:t>1</w:t>
      </w:r>
      <w:r w:rsidRPr="00794A2B">
        <w:rPr>
          <w:sz w:val="18"/>
          <w:szCs w:val="18"/>
          <w:highlight w:val="yellow"/>
        </w:rPr>
        <w:tab/>
        <w:t>58.08</w:t>
      </w:r>
    </w:p>
    <w:p w:rsidR="00794A2B" w:rsidP="00794A2B" w14:paraId="57ECD893" w14:textId="77777777">
      <w:pPr>
        <w:tabs>
          <w:tab w:val="left" w:pos="180"/>
          <w:tab w:val="center" w:pos="2700"/>
          <w:tab w:val="center" w:pos="3780"/>
          <w:tab w:val="center" w:pos="4770"/>
          <w:tab w:val="left" w:pos="5400"/>
          <w:tab w:val="left" w:pos="6480"/>
          <w:tab w:val="center" w:pos="7740"/>
          <w:tab w:val="decimal" w:pos="8820"/>
        </w:tabs>
        <w:rPr>
          <w:sz w:val="18"/>
          <w:szCs w:val="18"/>
        </w:rPr>
      </w:pPr>
      <w:r w:rsidRPr="00794A2B">
        <w:rPr>
          <w:sz w:val="18"/>
          <w:szCs w:val="18"/>
          <w:highlight w:val="yellow"/>
        </w:rPr>
        <w:tab/>
      </w:r>
      <w:r w:rsidRPr="00794A2B">
        <w:rPr>
          <w:sz w:val="18"/>
          <w:szCs w:val="18"/>
          <w:highlight w:val="yellow"/>
        </w:rPr>
        <w:tab/>
      </w:r>
      <w:r w:rsidRPr="00794A2B">
        <w:rPr>
          <w:sz w:val="18"/>
          <w:szCs w:val="18"/>
          <w:highlight w:val="yellow"/>
        </w:rPr>
        <w:tab/>
      </w:r>
      <w:r w:rsidRPr="00794A2B">
        <w:rPr>
          <w:sz w:val="18"/>
          <w:szCs w:val="18"/>
          <w:highlight w:val="yellow"/>
        </w:rPr>
        <w:tab/>
      </w:r>
      <w:r w:rsidRPr="00794A2B">
        <w:rPr>
          <w:sz w:val="18"/>
          <w:szCs w:val="18"/>
          <w:highlight w:val="yellow"/>
        </w:rPr>
        <w:tab/>
        <w:t>30 mins (Recordkeeping)</w:t>
      </w:r>
    </w:p>
    <w:p w:rsidR="00945DA3" w:rsidRPr="008D08DC" w:rsidP="00945DA3" w14:paraId="7AEC9535" w14:textId="7751DA34">
      <w:pPr>
        <w:tabs>
          <w:tab w:val="left" w:pos="180"/>
          <w:tab w:val="center" w:pos="2700"/>
          <w:tab w:val="center" w:pos="3780"/>
          <w:tab w:val="center" w:pos="4770"/>
          <w:tab w:val="left" w:pos="5400"/>
          <w:tab w:val="left" w:pos="6480"/>
          <w:tab w:val="center" w:pos="7740"/>
          <w:tab w:val="decimal" w:pos="8820"/>
        </w:tabs>
        <w:rPr>
          <w:b/>
          <w:bCs/>
          <w:sz w:val="18"/>
          <w:szCs w:val="18"/>
        </w:rPr>
      </w:pPr>
      <w:r w:rsidRPr="00D112CC">
        <w:rPr>
          <w:b/>
          <w:bCs/>
          <w:sz w:val="18"/>
          <w:szCs w:val="18"/>
          <w:highlight w:val="yellow"/>
        </w:rPr>
        <w:t>TOTALS:</w:t>
      </w:r>
      <w:r w:rsidRPr="00D112CC">
        <w:rPr>
          <w:b/>
          <w:bCs/>
          <w:sz w:val="18"/>
          <w:szCs w:val="18"/>
          <w:highlight w:val="yellow"/>
        </w:rPr>
        <w:tab/>
        <w:t>2</w:t>
      </w:r>
      <w:r w:rsidRPr="00D112CC" w:rsidR="00A85D73">
        <w:rPr>
          <w:b/>
          <w:bCs/>
          <w:sz w:val="18"/>
          <w:szCs w:val="18"/>
          <w:highlight w:val="yellow"/>
        </w:rPr>
        <w:t>5</w:t>
      </w:r>
      <w:r w:rsidRPr="00D112CC">
        <w:rPr>
          <w:b/>
          <w:bCs/>
          <w:sz w:val="18"/>
          <w:szCs w:val="18"/>
          <w:highlight w:val="yellow"/>
        </w:rPr>
        <w:tab/>
      </w:r>
      <w:r w:rsidRPr="00D112CC">
        <w:rPr>
          <w:b/>
          <w:bCs/>
          <w:sz w:val="18"/>
          <w:szCs w:val="18"/>
          <w:highlight w:val="yellow"/>
        </w:rPr>
        <w:tab/>
        <w:t>2</w:t>
      </w:r>
      <w:r w:rsidRPr="00D112CC" w:rsidR="00A85D73">
        <w:rPr>
          <w:b/>
          <w:bCs/>
          <w:sz w:val="18"/>
          <w:szCs w:val="18"/>
          <w:highlight w:val="yellow"/>
        </w:rPr>
        <w:t>5</w:t>
      </w:r>
      <w:r w:rsidRPr="00D112CC">
        <w:rPr>
          <w:b/>
          <w:bCs/>
          <w:sz w:val="18"/>
          <w:szCs w:val="18"/>
          <w:highlight w:val="yellow"/>
        </w:rPr>
        <w:tab/>
      </w:r>
      <w:r w:rsidRPr="00D112CC">
        <w:rPr>
          <w:b/>
          <w:bCs/>
          <w:sz w:val="18"/>
          <w:szCs w:val="18"/>
          <w:highlight w:val="yellow"/>
        </w:rPr>
        <w:tab/>
      </w:r>
      <w:r w:rsidRPr="00D112CC">
        <w:rPr>
          <w:b/>
          <w:bCs/>
          <w:sz w:val="18"/>
          <w:szCs w:val="18"/>
          <w:highlight w:val="yellow"/>
        </w:rPr>
        <w:tab/>
        <w:t>2</w:t>
      </w:r>
      <w:r w:rsidRPr="00D112CC" w:rsidR="00A85D73">
        <w:rPr>
          <w:b/>
          <w:bCs/>
          <w:sz w:val="18"/>
          <w:szCs w:val="18"/>
          <w:highlight w:val="yellow"/>
        </w:rPr>
        <w:t>5</w:t>
      </w:r>
      <w:r w:rsidRPr="00D112CC">
        <w:rPr>
          <w:b/>
          <w:bCs/>
          <w:sz w:val="18"/>
          <w:szCs w:val="18"/>
          <w:highlight w:val="yellow"/>
        </w:rPr>
        <w:tab/>
        <w:t xml:space="preserve">$ </w:t>
      </w:r>
      <w:r w:rsidRPr="00D112CC" w:rsidR="006C57BD">
        <w:rPr>
          <w:b/>
          <w:bCs/>
          <w:sz w:val="18"/>
          <w:szCs w:val="18"/>
          <w:highlight w:val="yellow"/>
        </w:rPr>
        <w:t>1,1</w:t>
      </w:r>
      <w:r w:rsidRPr="00D112CC" w:rsidR="00794A2B">
        <w:rPr>
          <w:b/>
          <w:bCs/>
          <w:sz w:val="18"/>
          <w:szCs w:val="18"/>
          <w:highlight w:val="yellow"/>
        </w:rPr>
        <w:t>9</w:t>
      </w:r>
      <w:r w:rsidRPr="00D112CC" w:rsidR="007569C4">
        <w:rPr>
          <w:b/>
          <w:bCs/>
          <w:sz w:val="18"/>
          <w:szCs w:val="18"/>
          <w:highlight w:val="yellow"/>
        </w:rPr>
        <w:t>3</w:t>
      </w:r>
      <w:r w:rsidRPr="00D112CC" w:rsidR="006C57BD">
        <w:rPr>
          <w:b/>
          <w:bCs/>
          <w:sz w:val="18"/>
          <w:szCs w:val="18"/>
          <w:highlight w:val="yellow"/>
        </w:rPr>
        <w:t>.</w:t>
      </w:r>
      <w:r w:rsidRPr="00D112CC" w:rsidR="00794A2B">
        <w:rPr>
          <w:b/>
          <w:bCs/>
          <w:sz w:val="18"/>
          <w:szCs w:val="18"/>
          <w:highlight w:val="yellow"/>
        </w:rPr>
        <w:t>60</w:t>
      </w:r>
    </w:p>
    <w:p w:rsidR="00945DA3" w:rsidRPr="00CE6997" w:rsidP="00945DA3" w14:paraId="61250A23" w14:textId="77777777">
      <w:pPr>
        <w:pStyle w:val="BodyText"/>
        <w:tabs>
          <w:tab w:val="left" w:pos="360"/>
        </w:tabs>
        <w:rPr>
          <w:vertAlign w:val="superscript"/>
        </w:rPr>
      </w:pPr>
      <w:r w:rsidRPr="00CE6997">
        <w:rPr>
          <w:vertAlign w:val="superscript"/>
        </w:rPr>
        <w:t>*Rounded to match ROCIS</w:t>
      </w:r>
    </w:p>
    <w:p w:rsidR="00945DA3" w:rsidRPr="00D16CAF" w:rsidP="00EF675B" w14:paraId="0407C269" w14:textId="77777777">
      <w:pPr>
        <w:widowControl/>
        <w:tabs>
          <w:tab w:val="left" w:pos="360"/>
        </w:tabs>
        <w:rPr>
          <w:sz w:val="28"/>
          <w:vertAlign w:val="superscript"/>
        </w:rPr>
      </w:pPr>
    </w:p>
    <w:p w:rsidR="002225FF" w:rsidRPr="00B50214" w:rsidP="002225FF" w14:paraId="4C4BD829"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C0505B" w:rsidRPr="00B50214" w:rsidP="00C0505B" w14:paraId="05937135" w14:textId="77777777">
      <w:pPr>
        <w:tabs>
          <w:tab w:val="left" w:pos="-1080"/>
          <w:tab w:val="left" w:pos="-720"/>
          <w:tab w:val="left" w:pos="360"/>
          <w:tab w:val="left" w:pos="720"/>
        </w:tabs>
        <w:ind w:left="720" w:hanging="720"/>
        <w:rPr>
          <w:b/>
        </w:rPr>
      </w:pPr>
      <w:r>
        <w:rPr>
          <w:b/>
        </w:rPr>
        <w:tab/>
      </w: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05B" w:rsidRPr="00B50214" w:rsidP="00C0505B" w14:paraId="046AB94D" w14:textId="77777777">
      <w:pPr>
        <w:tabs>
          <w:tab w:val="left" w:pos="-1080"/>
          <w:tab w:val="left" w:pos="-720"/>
          <w:tab w:val="left" w:pos="360"/>
          <w:tab w:val="left" w:pos="720"/>
        </w:tabs>
        <w:ind w:left="720" w:hanging="720"/>
        <w:rPr>
          <w:b/>
        </w:rPr>
      </w:pPr>
      <w:r>
        <w:rPr>
          <w:b/>
        </w:rPr>
        <w:tab/>
      </w: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61C6" w:rsidRPr="00561B83" w:rsidP="00EF675B" w14:paraId="0D53778C" w14:textId="77777777">
      <w:pPr>
        <w:tabs>
          <w:tab w:val="left" w:pos="450"/>
          <w:tab w:val="left" w:pos="720"/>
        </w:tabs>
        <w:ind w:left="720" w:hanging="720"/>
        <w:rPr>
          <w:b/>
          <w:bCs/>
        </w:rPr>
      </w:pPr>
      <w:r>
        <w:rPr>
          <w:b/>
        </w:rPr>
        <w:tab/>
      </w: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61B83">
        <w:rPr>
          <w:b/>
          <w:bCs/>
        </w:rPr>
        <w:t xml:space="preserve">  </w:t>
      </w:r>
    </w:p>
    <w:p w:rsidR="000B61C6" w:rsidRPr="00561B83" w:rsidP="00EF675B" w14:paraId="561DEEA7" w14:textId="77777777">
      <w:pPr>
        <w:tabs>
          <w:tab w:val="left" w:pos="720"/>
        </w:tabs>
      </w:pPr>
    </w:p>
    <w:p w:rsidR="000B61C6" w:rsidRPr="00561B83" w:rsidP="00EF675B" w14:paraId="555970BB" w14:textId="7C50D450">
      <w:pPr>
        <w:tabs>
          <w:tab w:val="left" w:pos="720"/>
        </w:tabs>
        <w:autoSpaceDE/>
        <w:autoSpaceDN/>
        <w:adjustRightInd/>
        <w:rPr>
          <w:lang w:val="en-CA"/>
        </w:rPr>
      </w:pPr>
      <w:r w:rsidRPr="00561B83">
        <w:rPr>
          <w:lang w:val="en-CA"/>
        </w:rPr>
        <w:t>The only foreseeable nonhour burden cost to respondents would be a small cost for making a teleph</w:t>
      </w:r>
      <w:r w:rsidRPr="00561B83" w:rsidR="002A63A1">
        <w:rPr>
          <w:lang w:val="en-CA"/>
        </w:rPr>
        <w:t xml:space="preserve">one call or sending a facsimile.  </w:t>
      </w:r>
      <w:r w:rsidRPr="00561B83">
        <w:rPr>
          <w:lang w:val="en-CA"/>
        </w:rPr>
        <w:fldChar w:fldCharType="begin"/>
      </w:r>
      <w:r w:rsidRPr="00561B83">
        <w:rPr>
          <w:lang w:val="en-CA"/>
        </w:rPr>
        <w:instrText xml:space="preserve"> SEQ CHAPTER \h \r 1</w:instrText>
      </w:r>
      <w:r w:rsidR="0081197C">
        <w:rPr>
          <w:lang w:val="en-CA"/>
        </w:rPr>
        <w:fldChar w:fldCharType="separate"/>
      </w:r>
      <w:r w:rsidRPr="00561B83">
        <w:rPr>
          <w:lang w:val="en-CA"/>
        </w:rPr>
        <w:fldChar w:fldCharType="end"/>
      </w:r>
      <w:r w:rsidRPr="00561B83" w:rsidR="002A63A1">
        <w:rPr>
          <w:lang w:val="en-CA"/>
        </w:rPr>
        <w:t xml:space="preserve">However, we do not expect that this would occur </w:t>
      </w:r>
      <w:r w:rsidRPr="00561B83" w:rsidR="001B021B">
        <w:rPr>
          <w:lang w:val="en-CA"/>
        </w:rPr>
        <w:t>often,</w:t>
      </w:r>
      <w:r w:rsidRPr="00561B83" w:rsidR="002A63A1">
        <w:rPr>
          <w:lang w:val="en-CA"/>
        </w:rPr>
        <w:t xml:space="preserve"> and any costs would be negligible.  </w:t>
      </w:r>
    </w:p>
    <w:p w:rsidR="00E360B1" w:rsidRPr="00561B83" w:rsidP="00EF675B" w14:paraId="63469DA2" w14:textId="77777777">
      <w:pPr>
        <w:tabs>
          <w:tab w:val="left" w:pos="720"/>
        </w:tabs>
        <w:autoSpaceDE/>
        <w:autoSpaceDN/>
        <w:adjustRightInd/>
        <w:rPr>
          <w:lang w:val="en-CA"/>
        </w:rPr>
      </w:pPr>
    </w:p>
    <w:p w:rsidR="002225FF" w:rsidRPr="00B50214" w:rsidP="002225FF" w14:paraId="03C94814"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B61C6" w:rsidRPr="00561B83" w:rsidP="009064A8" w14:paraId="33FD231C" w14:textId="77777777">
      <w:pPr>
        <w:tabs>
          <w:tab w:val="left" w:pos="720"/>
        </w:tabs>
        <w:ind w:left="360"/>
        <w:rPr>
          <w:bCs/>
        </w:rPr>
      </w:pPr>
    </w:p>
    <w:p w:rsidR="006F5D3B" w:rsidRPr="009064A8" w:rsidP="009064A8" w14:paraId="1138AFFB" w14:textId="52431AC6">
      <w:pPr>
        <w:tabs>
          <w:tab w:val="left" w:pos="720"/>
        </w:tabs>
      </w:pPr>
      <w:r w:rsidRPr="00561B83">
        <w:rPr>
          <w:bCs/>
        </w:rPr>
        <w:t xml:space="preserve">We estimate that the total cost to the Federal Government for receiving and processing the notifications as a result of this collection of information is </w:t>
      </w:r>
      <w:r w:rsidRPr="00536E12" w:rsidR="00873ED1">
        <w:rPr>
          <w:b/>
          <w:bCs/>
          <w:highlight w:val="yellow"/>
        </w:rPr>
        <w:t>$7,</w:t>
      </w:r>
      <w:r w:rsidR="00E91FAB">
        <w:rPr>
          <w:b/>
          <w:bCs/>
          <w:highlight w:val="yellow"/>
        </w:rPr>
        <w:t>769</w:t>
      </w:r>
      <w:r w:rsidRPr="00536E12" w:rsidR="00BD309D">
        <w:t xml:space="preserve"> </w:t>
      </w:r>
      <w:r w:rsidRPr="00536E12" w:rsidR="0048239F">
        <w:t>(rounded)</w:t>
      </w:r>
      <w:r w:rsidRPr="00536E12">
        <w:t>.</w:t>
      </w:r>
      <w:r w:rsidRPr="00561B83">
        <w:rPr>
          <w:b/>
          <w:bCs/>
        </w:rPr>
        <w:t xml:space="preserve">  </w:t>
      </w:r>
      <w:r w:rsidRPr="00561B83" w:rsidR="00761D73">
        <w:rPr>
          <w:bCs/>
        </w:rPr>
        <w:t xml:space="preserve">We </w:t>
      </w:r>
      <w:r w:rsidR="00761D73">
        <w:rPr>
          <w:bCs/>
        </w:rPr>
        <w:t>multiplied</w:t>
      </w:r>
      <w:r w:rsidRPr="00561B83" w:rsidR="00761D73">
        <w:rPr>
          <w:bCs/>
        </w:rPr>
        <w:t xml:space="preserve"> the hourly weighted salary rate </w:t>
      </w:r>
      <w:r w:rsidRPr="00873ED1" w:rsidR="00761D73">
        <w:rPr>
          <w:bCs/>
        </w:rPr>
        <w:t>(</w:t>
      </w:r>
      <w:r w:rsidRPr="00536E12" w:rsidR="00873ED1">
        <w:rPr>
          <w:bCs/>
          <w:highlight w:val="yellow"/>
        </w:rPr>
        <w:t>$</w:t>
      </w:r>
      <w:r w:rsidR="004E00FD">
        <w:rPr>
          <w:bCs/>
          <w:highlight w:val="yellow"/>
        </w:rPr>
        <w:t>69.06</w:t>
      </w:r>
      <w:r w:rsidRPr="00873ED1" w:rsidR="00761D73">
        <w:rPr>
          <w:bCs/>
        </w:rPr>
        <w:t>)</w:t>
      </w:r>
      <w:r w:rsidRPr="00561B83" w:rsidR="00761D73">
        <w:rPr>
          <w:bCs/>
        </w:rPr>
        <w:t xml:space="preserve"> x total hours for Federal Government review (</w:t>
      </w:r>
      <w:r w:rsidRPr="00A85D73" w:rsidR="00A85D73">
        <w:rPr>
          <w:bCs/>
          <w:highlight w:val="yellow"/>
        </w:rPr>
        <w:t>2</w:t>
      </w:r>
      <w:r w:rsidR="00E91FAB">
        <w:rPr>
          <w:bCs/>
          <w:highlight w:val="yellow"/>
        </w:rPr>
        <w:t>5</w:t>
      </w:r>
      <w:r w:rsidRPr="00A85D73" w:rsidR="00A85D73">
        <w:rPr>
          <w:bCs/>
          <w:highlight w:val="yellow"/>
        </w:rPr>
        <w:t xml:space="preserve"> responses x 4.5 hours = </w:t>
      </w:r>
      <w:r w:rsidRPr="00A85D73" w:rsidR="00015709">
        <w:rPr>
          <w:bCs/>
          <w:highlight w:val="yellow"/>
        </w:rPr>
        <w:t>1</w:t>
      </w:r>
      <w:r w:rsidR="00E91FAB">
        <w:rPr>
          <w:bCs/>
          <w:highlight w:val="yellow"/>
        </w:rPr>
        <w:t>12.5</w:t>
      </w:r>
      <w:r w:rsidRPr="00A85D73" w:rsidR="00A85D73">
        <w:rPr>
          <w:bCs/>
          <w:highlight w:val="yellow"/>
        </w:rPr>
        <w:t xml:space="preserve"> hours</w:t>
      </w:r>
      <w:r w:rsidRPr="00561B83" w:rsidR="00761D73">
        <w:rPr>
          <w:bCs/>
        </w:rPr>
        <w:t>) which results in an estimated cost to the Federal Government of</w:t>
      </w:r>
      <w:r w:rsidR="00873ED1">
        <w:rPr>
          <w:bCs/>
        </w:rPr>
        <w:t xml:space="preserve"> </w:t>
      </w:r>
      <w:r w:rsidRPr="00A24556" w:rsidR="00873ED1">
        <w:rPr>
          <w:bCs/>
          <w:highlight w:val="yellow"/>
        </w:rPr>
        <w:t>$7,</w:t>
      </w:r>
      <w:r w:rsidR="00A24556">
        <w:rPr>
          <w:bCs/>
          <w:highlight w:val="yellow"/>
        </w:rPr>
        <w:t>251.30</w:t>
      </w:r>
      <w:r w:rsidRPr="00561B83" w:rsidR="00761D73">
        <w:rPr>
          <w:bCs/>
        </w:rPr>
        <w:t>.</w:t>
      </w:r>
      <w:r w:rsidRPr="009064A8" w:rsidR="00761D73">
        <w:t xml:space="preserve">  </w:t>
      </w:r>
      <w:r w:rsidRPr="00015709" w:rsidR="00015709">
        <w:rPr>
          <w:highlight w:val="yellow"/>
        </w:rPr>
        <w:t xml:space="preserve">We increased the total hours for Federal Government review based on the addition of the new IC for submission of Tribal proposals for take of gray wolves on </w:t>
      </w:r>
      <w:r w:rsidR="00015709">
        <w:rPr>
          <w:highlight w:val="yellow"/>
        </w:rPr>
        <w:t>Tribal</w:t>
      </w:r>
      <w:r w:rsidRPr="00DF4119" w:rsidR="00015709">
        <w:rPr>
          <w:highlight w:val="yellow"/>
        </w:rPr>
        <w:t xml:space="preserve"> land</w:t>
      </w:r>
      <w:r w:rsidR="00015709">
        <w:rPr>
          <w:highlight w:val="yellow"/>
        </w:rPr>
        <w:t>s</w:t>
      </w:r>
      <w:r w:rsidRPr="00DF4119" w:rsidR="00015709">
        <w:rPr>
          <w:highlight w:val="yellow"/>
        </w:rPr>
        <w:t>.</w:t>
      </w:r>
    </w:p>
    <w:p w:rsidR="006F5D3B" w:rsidRPr="00561B83" w:rsidP="0048239F" w14:paraId="46C3FC9C" w14:textId="77777777">
      <w:pPr>
        <w:tabs>
          <w:tab w:val="left" w:pos="720"/>
        </w:tabs>
        <w:ind w:hanging="360"/>
        <w:rPr>
          <w:b/>
          <w:bCs/>
        </w:rPr>
      </w:pPr>
    </w:p>
    <w:p w:rsidR="000B61C6" w:rsidRPr="00561B83" w:rsidP="0048239F" w14:paraId="67BED100" w14:textId="0AA1F743">
      <w:pPr>
        <w:tabs>
          <w:tab w:val="left" w:pos="720"/>
        </w:tabs>
        <w:ind w:hanging="360"/>
        <w:rPr>
          <w:bCs/>
        </w:rPr>
      </w:pPr>
      <w:r w:rsidRPr="00561B83">
        <w:rPr>
          <w:bCs/>
        </w:rPr>
        <w:tab/>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r w:rsidRPr="00B2546C" w:rsidR="00B2546C">
        <w:rPr>
          <w:bCs/>
        </w:rPr>
        <w:t xml:space="preserve">The time required for Federal Government employees to process and analyze the information contained in the notification will vary, but </w:t>
      </w:r>
      <w:r w:rsidRPr="00A85D73" w:rsidR="00B2546C">
        <w:rPr>
          <w:bCs/>
          <w:highlight w:val="yellow"/>
        </w:rPr>
        <w:t>we estimate it will take an average of 4.5 hours per response (2</w:t>
      </w:r>
      <w:r w:rsidR="00E91FAB">
        <w:rPr>
          <w:bCs/>
          <w:highlight w:val="yellow"/>
        </w:rPr>
        <w:t>5</w:t>
      </w:r>
      <w:r w:rsidRPr="00A85D73" w:rsidR="00B2546C">
        <w:rPr>
          <w:bCs/>
          <w:highlight w:val="yellow"/>
        </w:rPr>
        <w:t xml:space="preserve"> </w:t>
      </w:r>
      <w:r w:rsidR="00A85D73">
        <w:rPr>
          <w:bCs/>
          <w:highlight w:val="yellow"/>
        </w:rPr>
        <w:t>responses</w:t>
      </w:r>
      <w:r w:rsidRPr="00A85D73" w:rsidR="00B2546C">
        <w:rPr>
          <w:bCs/>
          <w:highlight w:val="yellow"/>
        </w:rPr>
        <w:t>)</w:t>
      </w:r>
      <w:r w:rsidRPr="00B2546C" w:rsidR="00B2546C">
        <w:rPr>
          <w:bCs/>
        </w:rPr>
        <w:t>.</w:t>
      </w:r>
    </w:p>
    <w:p w:rsidR="000B61C6" w:rsidRPr="00561B83" w:rsidP="0048239F" w14:paraId="1E64CF29" w14:textId="77777777">
      <w:pPr>
        <w:tabs>
          <w:tab w:val="left" w:pos="720"/>
        </w:tabs>
        <w:ind w:left="360" w:hanging="360"/>
      </w:pPr>
    </w:p>
    <w:p w:rsidR="00284104" w:rsidP="0048239F" w14:paraId="1C6C096D" w14:textId="146BDBA4">
      <w:pPr>
        <w:widowControl/>
        <w:tabs>
          <w:tab w:val="left" w:pos="720"/>
        </w:tabs>
        <w:ind w:hanging="360"/>
        <w:rPr>
          <w:bCs/>
        </w:rPr>
      </w:pPr>
      <w:r w:rsidRPr="00561B83">
        <w:tab/>
      </w:r>
      <w:r w:rsidRPr="00561B83" w:rsidR="000B61C6">
        <w:t xml:space="preserve">Depending upon their geographic location, some employees are paid under a Federal salary table that includes locality pay.  We used the </w:t>
      </w:r>
      <w:r w:rsidRPr="00FA3455" w:rsidR="000B61C6">
        <w:t xml:space="preserve">Office of Personnel Management’s Salary Table </w:t>
      </w:r>
      <w:hyperlink r:id="rId11" w:history="1">
        <w:r w:rsidR="00240203">
          <w:rPr>
            <w:rStyle w:val="Hyperlink"/>
            <w:rFonts w:cs="Arial"/>
          </w:rPr>
          <w:t>2023-DCB</w:t>
        </w:r>
      </w:hyperlink>
      <w:r w:rsidRPr="00561B83" w:rsidR="00C60852">
        <w:t xml:space="preserve"> as</w:t>
      </w:r>
      <w:r w:rsidRPr="00561B83" w:rsidR="000B61C6">
        <w:t xml:space="preserve"> an a</w:t>
      </w:r>
      <w:r w:rsidRPr="00561B83" w:rsidR="00C60852">
        <w:t>verage wage rate for employees N</w:t>
      </w:r>
      <w:r w:rsidRPr="00561B83" w:rsidR="000B61C6">
        <w:t>ationwide</w:t>
      </w:r>
      <w:r w:rsidRPr="00561B83" w:rsidR="007A7DCB">
        <w:t xml:space="preserve">. </w:t>
      </w:r>
      <w:r w:rsidR="00800CB5">
        <w:t xml:space="preserve"> </w:t>
      </w:r>
      <w:r w:rsidRPr="00561B83" w:rsidR="000B61C6">
        <w:t xml:space="preserve">To calculate benefits, we multiplied the hourly rate by </w:t>
      </w:r>
      <w:r w:rsidRPr="004E00FD" w:rsidR="000B61C6">
        <w:rPr>
          <w:highlight w:val="yellow"/>
        </w:rPr>
        <w:t>1.</w:t>
      </w:r>
      <w:r w:rsidRPr="004E00FD" w:rsidR="004E00FD">
        <w:rPr>
          <w:highlight w:val="yellow"/>
        </w:rPr>
        <w:t>61</w:t>
      </w:r>
      <w:r w:rsidRPr="00561B83" w:rsidR="000B61C6">
        <w:t xml:space="preserve"> in accordance with </w:t>
      </w:r>
      <w:r w:rsidRPr="00561B83" w:rsidR="006739CB">
        <w:t xml:space="preserve">the </w:t>
      </w:r>
      <w:r w:rsidRPr="00FA3455" w:rsidR="00560A23">
        <w:t xml:space="preserve">BLS </w:t>
      </w:r>
      <w:hyperlink r:id="rId10" w:history="1">
        <w:r w:rsidRPr="00042B24" w:rsidR="00536E12">
          <w:rPr>
            <w:rStyle w:val="Hyperlink"/>
            <w:rFonts w:cs="Arial"/>
          </w:rPr>
          <w:t>News Release</w:t>
        </w:r>
      </w:hyperlink>
      <w:r w:rsidRPr="0094045F" w:rsidR="00536E12">
        <w:t xml:space="preserve"> </w:t>
      </w:r>
      <w:r w:rsidRPr="004C4A00" w:rsidR="004C4A00">
        <w:rPr>
          <w:highlight w:val="yellow"/>
        </w:rPr>
        <w:t>USDL-23-1305</w:t>
      </w:r>
      <w:r w:rsidR="00800CB5">
        <w:t xml:space="preserve">.  </w:t>
      </w:r>
    </w:p>
    <w:p w:rsidR="00BB0EE8" w:rsidP="00BB0EE8" w14:paraId="01B2D133" w14:textId="6E7E2D1D">
      <w:pPr>
        <w:widowControl/>
        <w:tabs>
          <w:tab w:val="left" w:pos="720"/>
        </w:tabs>
        <w:rPr>
          <w:bCs/>
        </w:rPr>
      </w:pPr>
    </w:p>
    <w:p w:rsidR="00025939" w:rsidRPr="00025939" w:rsidP="00025939" w14:paraId="143FE596" w14:textId="19C7332A">
      <w:pPr>
        <w:widowControl/>
        <w:tabs>
          <w:tab w:val="center" w:pos="1440"/>
          <w:tab w:val="center" w:pos="3780"/>
          <w:tab w:val="center" w:pos="5130"/>
          <w:tab w:val="center" w:pos="7020"/>
          <w:tab w:val="center" w:pos="8640"/>
        </w:tabs>
        <w:rPr>
          <w:b/>
          <w:sz w:val="18"/>
          <w:szCs w:val="18"/>
          <w:u w:val="single"/>
        </w:rPr>
      </w:pPr>
      <w:r w:rsidRPr="00025939">
        <w:rPr>
          <w:b/>
          <w:sz w:val="18"/>
          <w:szCs w:val="18"/>
        </w:rPr>
        <w:tab/>
      </w:r>
      <w:r w:rsidRPr="00025939">
        <w:rPr>
          <w:b/>
          <w:sz w:val="18"/>
          <w:szCs w:val="18"/>
        </w:rPr>
        <w:tab/>
        <w:t>Hourly</w:t>
      </w:r>
      <w:r w:rsidRPr="00025939">
        <w:rPr>
          <w:b/>
          <w:sz w:val="18"/>
          <w:szCs w:val="18"/>
        </w:rPr>
        <w:tab/>
      </w:r>
      <w:r w:rsidRPr="00025939">
        <w:rPr>
          <w:b/>
          <w:sz w:val="18"/>
          <w:szCs w:val="18"/>
        </w:rPr>
        <w:t>Hourly</w:t>
      </w:r>
      <w:r w:rsidRPr="00025939">
        <w:rPr>
          <w:b/>
          <w:sz w:val="18"/>
          <w:szCs w:val="18"/>
        </w:rPr>
        <w:t xml:space="preserve"> Rate, Incl.</w:t>
      </w:r>
      <w:r>
        <w:rPr>
          <w:b/>
          <w:sz w:val="18"/>
          <w:szCs w:val="18"/>
        </w:rPr>
        <w:tab/>
        <w:t>Time Spent On</w:t>
      </w:r>
      <w:r>
        <w:rPr>
          <w:b/>
          <w:sz w:val="18"/>
          <w:szCs w:val="18"/>
        </w:rPr>
        <w:tab/>
        <w:t>Weighted</w:t>
      </w:r>
      <w:r w:rsidRPr="00025939">
        <w:rPr>
          <w:b/>
          <w:sz w:val="18"/>
          <w:szCs w:val="18"/>
          <w:u w:val="single"/>
        </w:rPr>
        <w:tab/>
        <w:t>Position/Grade</w:t>
      </w:r>
      <w:r w:rsidRPr="00025939">
        <w:rPr>
          <w:b/>
          <w:sz w:val="18"/>
          <w:szCs w:val="18"/>
          <w:u w:val="single"/>
        </w:rPr>
        <w:tab/>
        <w:t>Rate</w:t>
      </w:r>
      <w:r w:rsidRPr="00025939">
        <w:rPr>
          <w:b/>
          <w:sz w:val="18"/>
          <w:szCs w:val="18"/>
          <w:u w:val="single"/>
        </w:rPr>
        <w:tab/>
        <w:t>Benefits (</w:t>
      </w:r>
      <w:r w:rsidRPr="00536E12">
        <w:rPr>
          <w:b/>
          <w:sz w:val="18"/>
          <w:szCs w:val="18"/>
          <w:highlight w:val="yellow"/>
          <w:u w:val="single"/>
        </w:rPr>
        <w:t>x 1.</w:t>
      </w:r>
      <w:r w:rsidR="004E00FD">
        <w:rPr>
          <w:b/>
          <w:sz w:val="18"/>
          <w:szCs w:val="18"/>
          <w:highlight w:val="yellow"/>
          <w:u w:val="single"/>
        </w:rPr>
        <w:t>61</w:t>
      </w:r>
      <w:r w:rsidRPr="00025939">
        <w:rPr>
          <w:b/>
          <w:sz w:val="18"/>
          <w:szCs w:val="18"/>
          <w:u w:val="single"/>
        </w:rPr>
        <w:t>)</w:t>
      </w:r>
      <w:r w:rsidRPr="00025939">
        <w:rPr>
          <w:b/>
          <w:sz w:val="18"/>
          <w:szCs w:val="18"/>
          <w:u w:val="single"/>
        </w:rPr>
        <w:tab/>
        <w:t>Collection</w:t>
      </w:r>
      <w:r w:rsidRPr="00025939">
        <w:rPr>
          <w:b/>
          <w:sz w:val="18"/>
          <w:szCs w:val="18"/>
          <w:u w:val="single"/>
        </w:rPr>
        <w:tab/>
        <w:t>Average</w:t>
      </w:r>
    </w:p>
    <w:p w:rsidR="00025939" w:rsidP="00025939" w14:paraId="1F1ADBB6" w14:textId="35850ECC">
      <w:pPr>
        <w:widowControl/>
        <w:tabs>
          <w:tab w:val="center" w:pos="1440"/>
          <w:tab w:val="decimal" w:pos="3780"/>
          <w:tab w:val="decimal" w:pos="5130"/>
          <w:tab w:val="center" w:pos="7020"/>
          <w:tab w:val="decimal" w:pos="8640"/>
        </w:tabs>
        <w:rPr>
          <w:bCs/>
          <w:sz w:val="20"/>
          <w:szCs w:val="20"/>
        </w:rPr>
      </w:pPr>
      <w:r>
        <w:rPr>
          <w:bCs/>
          <w:sz w:val="20"/>
          <w:szCs w:val="20"/>
        </w:rPr>
        <w:t>Clerical (GS-07/05)</w:t>
      </w:r>
      <w:r>
        <w:rPr>
          <w:bCs/>
          <w:sz w:val="20"/>
          <w:szCs w:val="20"/>
        </w:rPr>
        <w:tab/>
        <w:t xml:space="preserve">$ </w:t>
      </w:r>
      <w:r w:rsidR="00240203">
        <w:rPr>
          <w:bCs/>
          <w:sz w:val="20"/>
          <w:szCs w:val="20"/>
        </w:rPr>
        <w:t>28.84</w:t>
      </w:r>
      <w:r>
        <w:rPr>
          <w:bCs/>
          <w:sz w:val="20"/>
          <w:szCs w:val="20"/>
        </w:rPr>
        <w:tab/>
      </w:r>
      <w:r w:rsidRPr="00536E12">
        <w:rPr>
          <w:bCs/>
          <w:sz w:val="20"/>
          <w:szCs w:val="20"/>
          <w:highlight w:val="yellow"/>
        </w:rPr>
        <w:t xml:space="preserve">$ </w:t>
      </w:r>
      <w:r w:rsidRPr="00536E12" w:rsidR="00FC6C32">
        <w:rPr>
          <w:bCs/>
          <w:sz w:val="20"/>
          <w:szCs w:val="20"/>
          <w:highlight w:val="yellow"/>
        </w:rPr>
        <w:t>4</w:t>
      </w:r>
      <w:r w:rsidR="004E00FD">
        <w:rPr>
          <w:bCs/>
          <w:sz w:val="20"/>
          <w:szCs w:val="20"/>
          <w:highlight w:val="yellow"/>
        </w:rPr>
        <w:t>6.43</w:t>
      </w:r>
      <w:r>
        <w:rPr>
          <w:bCs/>
          <w:sz w:val="20"/>
          <w:szCs w:val="20"/>
        </w:rPr>
        <w:tab/>
        <w:t>5%</w:t>
      </w:r>
      <w:r>
        <w:rPr>
          <w:bCs/>
          <w:sz w:val="20"/>
          <w:szCs w:val="20"/>
        </w:rPr>
        <w:tab/>
      </w:r>
      <w:r w:rsidRPr="00536E12">
        <w:rPr>
          <w:bCs/>
          <w:sz w:val="20"/>
          <w:szCs w:val="20"/>
          <w:highlight w:val="yellow"/>
        </w:rPr>
        <w:t xml:space="preserve">$ </w:t>
      </w:r>
      <w:r w:rsidRPr="00536E12" w:rsidR="00FC6C32">
        <w:rPr>
          <w:bCs/>
          <w:sz w:val="20"/>
          <w:szCs w:val="20"/>
          <w:highlight w:val="yellow"/>
        </w:rPr>
        <w:t>2.</w:t>
      </w:r>
      <w:r w:rsidR="004E00FD">
        <w:rPr>
          <w:bCs/>
          <w:sz w:val="20"/>
          <w:szCs w:val="20"/>
          <w:highlight w:val="yellow"/>
        </w:rPr>
        <w:t>32</w:t>
      </w:r>
    </w:p>
    <w:p w:rsidR="00025939" w:rsidP="00025939" w14:paraId="354343BC" w14:textId="727D2C9F">
      <w:pPr>
        <w:widowControl/>
        <w:tabs>
          <w:tab w:val="center" w:pos="1440"/>
          <w:tab w:val="decimal" w:pos="3780"/>
          <w:tab w:val="decimal" w:pos="5130"/>
          <w:tab w:val="center" w:pos="7020"/>
          <w:tab w:val="decimal" w:pos="8640"/>
        </w:tabs>
        <w:rPr>
          <w:bCs/>
          <w:sz w:val="20"/>
          <w:szCs w:val="20"/>
        </w:rPr>
      </w:pPr>
      <w:r w:rsidRPr="00025939">
        <w:rPr>
          <w:bCs/>
          <w:sz w:val="20"/>
          <w:szCs w:val="20"/>
        </w:rPr>
        <w:t xml:space="preserve">Professional/technical </w:t>
      </w:r>
      <w:r>
        <w:rPr>
          <w:bCs/>
          <w:sz w:val="20"/>
          <w:szCs w:val="20"/>
        </w:rPr>
        <w:t>(</w:t>
      </w:r>
      <w:r w:rsidRPr="00025939">
        <w:rPr>
          <w:bCs/>
          <w:sz w:val="20"/>
          <w:szCs w:val="20"/>
        </w:rPr>
        <w:t>GS-11/05</w:t>
      </w:r>
      <w:r>
        <w:rPr>
          <w:bCs/>
          <w:sz w:val="20"/>
          <w:szCs w:val="20"/>
        </w:rPr>
        <w:t>)</w:t>
      </w:r>
      <w:r w:rsidR="00383FC3">
        <w:rPr>
          <w:bCs/>
          <w:sz w:val="20"/>
          <w:szCs w:val="20"/>
        </w:rPr>
        <w:tab/>
      </w:r>
      <w:r w:rsidR="00240203">
        <w:rPr>
          <w:bCs/>
          <w:sz w:val="20"/>
          <w:szCs w:val="20"/>
        </w:rPr>
        <w:t>42.68</w:t>
      </w:r>
      <w:r w:rsidR="00383FC3">
        <w:rPr>
          <w:bCs/>
          <w:sz w:val="20"/>
          <w:szCs w:val="20"/>
        </w:rPr>
        <w:tab/>
      </w:r>
      <w:r w:rsidRPr="00536E12" w:rsidR="00240203">
        <w:rPr>
          <w:bCs/>
          <w:sz w:val="20"/>
          <w:szCs w:val="20"/>
          <w:highlight w:val="yellow"/>
        </w:rPr>
        <w:t>6</w:t>
      </w:r>
      <w:r w:rsidR="004E00FD">
        <w:rPr>
          <w:bCs/>
          <w:sz w:val="20"/>
          <w:szCs w:val="20"/>
          <w:highlight w:val="yellow"/>
        </w:rPr>
        <w:t>8.71</w:t>
      </w:r>
      <w:r w:rsidR="00383FC3">
        <w:rPr>
          <w:bCs/>
          <w:sz w:val="20"/>
          <w:szCs w:val="20"/>
        </w:rPr>
        <w:tab/>
        <w:t>90%</w:t>
      </w:r>
      <w:r w:rsidR="00383FC3">
        <w:rPr>
          <w:bCs/>
          <w:sz w:val="20"/>
          <w:szCs w:val="20"/>
        </w:rPr>
        <w:tab/>
      </w:r>
      <w:r w:rsidRPr="00536E12" w:rsidR="00240203">
        <w:rPr>
          <w:bCs/>
          <w:sz w:val="20"/>
          <w:szCs w:val="20"/>
          <w:highlight w:val="yellow"/>
        </w:rPr>
        <w:t>61.</w:t>
      </w:r>
      <w:r w:rsidRPr="004E00FD" w:rsidR="004E00FD">
        <w:rPr>
          <w:bCs/>
          <w:sz w:val="20"/>
          <w:szCs w:val="20"/>
          <w:highlight w:val="yellow"/>
        </w:rPr>
        <w:t>84</w:t>
      </w:r>
    </w:p>
    <w:p w:rsidR="00383FC3" w:rsidP="00025939" w14:paraId="697302F4" w14:textId="2268488E">
      <w:pPr>
        <w:widowControl/>
        <w:tabs>
          <w:tab w:val="center" w:pos="1440"/>
          <w:tab w:val="decimal" w:pos="3780"/>
          <w:tab w:val="decimal" w:pos="5130"/>
          <w:tab w:val="center" w:pos="7020"/>
          <w:tab w:val="decimal" w:pos="8640"/>
        </w:tabs>
        <w:rPr>
          <w:bCs/>
          <w:sz w:val="20"/>
          <w:szCs w:val="20"/>
        </w:rPr>
      </w:pPr>
      <w:r>
        <w:rPr>
          <w:bCs/>
          <w:sz w:val="20"/>
          <w:szCs w:val="20"/>
        </w:rPr>
        <w:t>Management (GS-13/05)</w:t>
      </w:r>
      <w:r w:rsidRPr="00383FC3">
        <w:rPr>
          <w:bCs/>
          <w:sz w:val="20"/>
          <w:szCs w:val="20"/>
        </w:rPr>
        <w:t xml:space="preserve"> </w:t>
      </w:r>
      <w:r>
        <w:rPr>
          <w:bCs/>
          <w:sz w:val="20"/>
          <w:szCs w:val="20"/>
        </w:rPr>
        <w:tab/>
      </w:r>
      <w:r w:rsidR="00240203">
        <w:rPr>
          <w:bCs/>
          <w:sz w:val="20"/>
          <w:szCs w:val="20"/>
        </w:rPr>
        <w:t>60.83</w:t>
      </w:r>
      <w:r>
        <w:rPr>
          <w:bCs/>
          <w:sz w:val="20"/>
          <w:szCs w:val="20"/>
        </w:rPr>
        <w:tab/>
      </w:r>
      <w:r w:rsidRPr="00536E12" w:rsidR="00240203">
        <w:rPr>
          <w:bCs/>
          <w:sz w:val="20"/>
          <w:szCs w:val="20"/>
          <w:highlight w:val="yellow"/>
        </w:rPr>
        <w:t>97</w:t>
      </w:r>
      <w:r w:rsidR="004E00FD">
        <w:rPr>
          <w:bCs/>
          <w:sz w:val="20"/>
          <w:szCs w:val="20"/>
          <w:highlight w:val="yellow"/>
        </w:rPr>
        <w:t>.94</w:t>
      </w:r>
      <w:r>
        <w:rPr>
          <w:bCs/>
          <w:sz w:val="20"/>
          <w:szCs w:val="20"/>
        </w:rPr>
        <w:tab/>
        <w:t>5%</w:t>
      </w:r>
      <w:r>
        <w:rPr>
          <w:bCs/>
          <w:sz w:val="20"/>
          <w:szCs w:val="20"/>
        </w:rPr>
        <w:tab/>
      </w:r>
      <w:r w:rsidRPr="00536E12" w:rsidR="00240203">
        <w:rPr>
          <w:bCs/>
          <w:sz w:val="20"/>
          <w:szCs w:val="20"/>
          <w:highlight w:val="yellow"/>
        </w:rPr>
        <w:t>4.</w:t>
      </w:r>
      <w:r w:rsidR="004E00FD">
        <w:rPr>
          <w:bCs/>
          <w:sz w:val="20"/>
          <w:szCs w:val="20"/>
          <w:highlight w:val="yellow"/>
        </w:rPr>
        <w:t>90</w:t>
      </w:r>
    </w:p>
    <w:p w:rsidR="00383FC3" w:rsidRPr="00383FC3" w:rsidP="00025939" w14:paraId="56C001FB" w14:textId="6E743A00">
      <w:pPr>
        <w:widowControl/>
        <w:tabs>
          <w:tab w:val="center" w:pos="1440"/>
          <w:tab w:val="decimal" w:pos="3780"/>
          <w:tab w:val="decimal" w:pos="5130"/>
          <w:tab w:val="center" w:pos="7020"/>
          <w:tab w:val="decimal" w:pos="8640"/>
        </w:tabs>
        <w:rPr>
          <w:b/>
          <w:sz w:val="20"/>
          <w:szCs w:val="20"/>
        </w:rPr>
      </w:pPr>
      <w:r w:rsidRPr="00383FC3">
        <w:rPr>
          <w:b/>
          <w:sz w:val="20"/>
          <w:szCs w:val="20"/>
        </w:rPr>
        <w:tab/>
      </w:r>
      <w:r w:rsidRPr="00383FC3">
        <w:rPr>
          <w:b/>
          <w:sz w:val="20"/>
          <w:szCs w:val="20"/>
        </w:rPr>
        <w:tab/>
      </w:r>
      <w:r w:rsidRPr="00383FC3">
        <w:rPr>
          <w:b/>
          <w:sz w:val="20"/>
          <w:szCs w:val="20"/>
        </w:rPr>
        <w:tab/>
      </w:r>
      <w:r w:rsidRPr="00383FC3">
        <w:rPr>
          <w:b/>
          <w:sz w:val="20"/>
          <w:szCs w:val="20"/>
        </w:rPr>
        <w:tab/>
        <w:t>Weighted Average ($/</w:t>
      </w:r>
      <w:r w:rsidRPr="00383FC3">
        <w:rPr>
          <w:b/>
          <w:sz w:val="20"/>
          <w:szCs w:val="20"/>
        </w:rPr>
        <w:t>hr</w:t>
      </w:r>
      <w:r w:rsidRPr="00383FC3">
        <w:rPr>
          <w:b/>
          <w:sz w:val="20"/>
          <w:szCs w:val="20"/>
        </w:rPr>
        <w:t>)</w:t>
      </w:r>
      <w:r w:rsidRPr="00383FC3">
        <w:rPr>
          <w:b/>
          <w:sz w:val="20"/>
          <w:szCs w:val="20"/>
        </w:rPr>
        <w:tab/>
      </w:r>
      <w:r w:rsidRPr="00536E12">
        <w:rPr>
          <w:b/>
          <w:sz w:val="20"/>
          <w:szCs w:val="20"/>
          <w:highlight w:val="yellow"/>
        </w:rPr>
        <w:t>$</w:t>
      </w:r>
      <w:r w:rsidRPr="00536E12" w:rsidR="00FC6C32">
        <w:rPr>
          <w:b/>
          <w:sz w:val="20"/>
          <w:szCs w:val="20"/>
          <w:highlight w:val="yellow"/>
        </w:rPr>
        <w:t xml:space="preserve"> 6</w:t>
      </w:r>
      <w:r w:rsidR="004E00FD">
        <w:rPr>
          <w:b/>
          <w:sz w:val="20"/>
          <w:szCs w:val="20"/>
          <w:highlight w:val="yellow"/>
        </w:rPr>
        <w:t>9</w:t>
      </w:r>
      <w:r w:rsidRPr="00536E12" w:rsidR="00873ED1">
        <w:rPr>
          <w:b/>
          <w:sz w:val="20"/>
          <w:szCs w:val="20"/>
          <w:highlight w:val="yellow"/>
        </w:rPr>
        <w:t>.</w:t>
      </w:r>
      <w:r w:rsidR="004E00FD">
        <w:rPr>
          <w:b/>
          <w:sz w:val="20"/>
          <w:szCs w:val="20"/>
          <w:highlight w:val="yellow"/>
        </w:rPr>
        <w:t>06</w:t>
      </w:r>
    </w:p>
    <w:p w:rsidR="000B61C6" w:rsidRPr="00561B83" w:rsidP="00761D73" w14:paraId="59857E61" w14:textId="77777777">
      <w:pPr>
        <w:tabs>
          <w:tab w:val="left" w:pos="720"/>
        </w:tabs>
        <w:ind w:left="720" w:hanging="720"/>
        <w:rPr>
          <w:bCs/>
        </w:rPr>
      </w:pPr>
      <w:r w:rsidRPr="00561B83">
        <w:rPr>
          <w:bCs/>
        </w:rPr>
        <w:tab/>
      </w:r>
      <w:r w:rsidRPr="00561B83">
        <w:rPr>
          <w:bCs/>
        </w:rPr>
        <w:tab/>
      </w:r>
    </w:p>
    <w:p w:rsidR="002225FF" w:rsidRPr="00B50214" w:rsidP="002225FF" w14:paraId="02CFD288" w14:textId="77777777">
      <w:pPr>
        <w:pStyle w:val="Heading1"/>
        <w:tabs>
          <w:tab w:val="clear" w:pos="360"/>
          <w:tab w:val="left" w:pos="450"/>
        </w:tabs>
      </w:pPr>
      <w:r w:rsidRPr="00B50214">
        <w:t>15.</w:t>
      </w:r>
      <w:r w:rsidRPr="00B50214">
        <w:tab/>
        <w:t>Explain the reasons for any program changes or adjustments in hour or cost burden.</w:t>
      </w:r>
    </w:p>
    <w:p w:rsidR="000B61C6" w:rsidRPr="00561B83" w:rsidP="00561B83" w14:paraId="60B29D1B" w14:textId="77777777">
      <w:pPr>
        <w:widowControl/>
        <w:tabs>
          <w:tab w:val="left" w:pos="720"/>
        </w:tabs>
        <w:autoSpaceDE/>
        <w:autoSpaceDN/>
        <w:adjustRightInd/>
      </w:pPr>
    </w:p>
    <w:p w:rsidR="000B61C6" w:rsidRPr="00561B83" w:rsidP="00561B83" w14:paraId="3F41FC96" w14:textId="6B97315D">
      <w:pPr>
        <w:widowControl/>
        <w:tabs>
          <w:tab w:val="left" w:pos="720"/>
        </w:tabs>
        <w:autoSpaceDE/>
        <w:autoSpaceDN/>
        <w:adjustRightInd/>
      </w:pPr>
      <w:r w:rsidRPr="00232ECE">
        <w:rPr>
          <w:bCs/>
        </w:rPr>
        <w:t>This is a request for final approval of the new OMB control number assigned (1018-0189) in conjunction the</w:t>
      </w:r>
      <w:r w:rsidRPr="00232ECE" w:rsidR="00EB39A8">
        <w:t xml:space="preserve"> information collection</w:t>
      </w:r>
      <w:r w:rsidRPr="00232ECE">
        <w:t>s</w:t>
      </w:r>
      <w:r w:rsidRPr="00232ECE" w:rsidR="00EB39A8">
        <w:t xml:space="preserve"> associated with our </w:t>
      </w:r>
      <w:r w:rsidRPr="00232ECE">
        <w:t xml:space="preserve">final </w:t>
      </w:r>
      <w:r w:rsidRPr="00232ECE" w:rsidR="00EB39A8">
        <w:t>rule (</w:t>
      </w:r>
      <w:r w:rsidRPr="00232ECE" w:rsidR="001D3C0D">
        <w:t>RIN 1018-BG79</w:t>
      </w:r>
      <w:r w:rsidRPr="00232ECE" w:rsidR="00EB39A8">
        <w:t xml:space="preserve">) as described in </w:t>
      </w:r>
      <w:r w:rsidRPr="00232ECE" w:rsidR="007E1486">
        <w:t>this Supporting Statement</w:t>
      </w:r>
      <w:r w:rsidRPr="00232ECE" w:rsidR="00EB39A8">
        <w:t>.</w:t>
      </w:r>
    </w:p>
    <w:p w:rsidR="000B61C6" w:rsidRPr="00561B83" w:rsidP="009064A8" w14:paraId="6183CFEC" w14:textId="77777777">
      <w:pPr>
        <w:tabs>
          <w:tab w:val="left" w:pos="720"/>
        </w:tabs>
        <w:ind w:left="360" w:hanging="360"/>
        <w:rPr>
          <w:b/>
          <w:bCs/>
        </w:rPr>
      </w:pPr>
    </w:p>
    <w:p w:rsidR="002225FF" w:rsidRPr="00B50214" w:rsidP="002225FF" w14:paraId="4224C71B"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61C6" w:rsidRPr="00561B83" w:rsidP="009064A8" w14:paraId="752CDA8E" w14:textId="77777777">
      <w:pPr>
        <w:tabs>
          <w:tab w:val="left" w:pos="720"/>
        </w:tabs>
      </w:pPr>
    </w:p>
    <w:p w:rsidR="000B61C6" w:rsidRPr="00561B83" w:rsidP="009064A8" w14:paraId="54C968DA" w14:textId="77777777">
      <w:pPr>
        <w:widowControl/>
        <w:tabs>
          <w:tab w:val="left" w:pos="720"/>
        </w:tabs>
        <w:autoSpaceDE/>
        <w:autoSpaceDN/>
        <w:adjustRightInd/>
      </w:pPr>
      <w:r w:rsidRPr="00561B83">
        <w:rPr>
          <w:lang w:val="en-CA"/>
        </w:rPr>
        <w:fldChar w:fldCharType="begin"/>
      </w:r>
      <w:r w:rsidRPr="00561B83">
        <w:rPr>
          <w:lang w:val="en-CA"/>
        </w:rPr>
        <w:instrText xml:space="preserve"> SEQ CHAPTER \h \r 1</w:instrText>
      </w:r>
      <w:r w:rsidR="0081197C">
        <w:rPr>
          <w:lang w:val="en-CA"/>
        </w:rPr>
        <w:fldChar w:fldCharType="separate"/>
      </w:r>
      <w:r w:rsidRPr="00561B83">
        <w:rPr>
          <w:lang w:val="en-CA"/>
        </w:rPr>
        <w:fldChar w:fldCharType="end"/>
      </w:r>
      <w:r w:rsidRPr="00561B83">
        <w:t>The information is only for internal tracking and use.  No publication of information is anticipated.</w:t>
      </w:r>
    </w:p>
    <w:p w:rsidR="000B61C6" w:rsidRPr="00561B83" w:rsidP="009064A8" w14:paraId="4DC8695B" w14:textId="77777777">
      <w:pPr>
        <w:tabs>
          <w:tab w:val="left" w:pos="720"/>
        </w:tabs>
      </w:pPr>
    </w:p>
    <w:p w:rsidR="002225FF" w:rsidRPr="00B50214" w:rsidP="002225FF" w14:paraId="4C26E82E"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0B61C6" w:rsidRPr="00561B83" w:rsidP="009064A8" w14:paraId="43A8089C" w14:textId="77777777">
      <w:pPr>
        <w:tabs>
          <w:tab w:val="left" w:pos="720"/>
        </w:tabs>
        <w:ind w:left="360" w:hanging="360"/>
        <w:rPr>
          <w:b/>
          <w:bCs/>
        </w:rPr>
      </w:pPr>
    </w:p>
    <w:p w:rsidR="000B61C6" w:rsidRPr="00561B83" w:rsidP="009064A8" w14:paraId="205F316D" w14:textId="77777777">
      <w:pPr>
        <w:tabs>
          <w:tab w:val="left" w:pos="720"/>
        </w:tabs>
      </w:pPr>
      <w:r w:rsidRPr="00561B83">
        <w:t>This is a regulatory requirement.  We will display the O</w:t>
      </w:r>
      <w:r w:rsidRPr="00561B83" w:rsidR="009E4340">
        <w:t>M</w:t>
      </w:r>
      <w:r w:rsidRPr="00561B83">
        <w:t>B Control Number and expiration date on appropriate documents.</w:t>
      </w:r>
    </w:p>
    <w:p w:rsidR="000B61C6" w:rsidRPr="00561B83" w:rsidP="009064A8" w14:paraId="7EF7D386" w14:textId="77777777">
      <w:pPr>
        <w:tabs>
          <w:tab w:val="left" w:pos="720"/>
        </w:tabs>
      </w:pPr>
    </w:p>
    <w:p w:rsidR="002225FF" w:rsidRPr="00B50214" w:rsidP="002225FF" w14:paraId="38AE9BD2"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0B61C6" w:rsidRPr="00561B83" w:rsidP="009064A8" w14:paraId="714A9882" w14:textId="77777777">
      <w:pPr>
        <w:tabs>
          <w:tab w:val="left" w:pos="720"/>
        </w:tabs>
      </w:pPr>
    </w:p>
    <w:p w:rsidR="000B61C6" w:rsidRPr="00561B83" w:rsidP="009064A8" w14:paraId="55C99B13" w14:textId="2A16F25B">
      <w:pPr>
        <w:tabs>
          <w:tab w:val="left" w:pos="720"/>
        </w:tabs>
      </w:pPr>
      <w:r w:rsidRPr="00561B83">
        <w:t>There are no exceptions to the certification statement.</w:t>
      </w:r>
    </w:p>
    <w:p w:rsidR="000B61C6" w:rsidRPr="009064A8" w:rsidP="009064A8" w14:paraId="324F1EAA" w14:textId="77777777">
      <w:pPr>
        <w:tabs>
          <w:tab w:val="left" w:pos="720"/>
        </w:tabs>
        <w:ind w:left="90" w:hanging="90"/>
        <w:rPr>
          <w:color w:val="0000FF"/>
        </w:rPr>
      </w:pPr>
      <w:r w:rsidRPr="00561B83">
        <w:rPr>
          <w:bCs/>
          <w:color w:val="0000FF"/>
        </w:rPr>
        <w:t xml:space="preserve"> </w:t>
      </w:r>
    </w:p>
    <w:sectPr w:rsidSect="00F54295">
      <w:footerReference w:type="default" r:id="rId12"/>
      <w:footerReference w:type="first" r:id="rId13"/>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352072"/>
      <w:docPartObj>
        <w:docPartGallery w:val="Page Numbers (Bottom of Page)"/>
        <w:docPartUnique/>
      </w:docPartObj>
    </w:sdtPr>
    <w:sdtEndPr>
      <w:rPr>
        <w:noProof/>
      </w:rPr>
    </w:sdtEndPr>
    <w:sdtContent>
      <w:p w:rsidR="005D4E97" w:rsidRPr="00BF6F8E" w:rsidP="00BF6F8E" w14:paraId="7313DAD9" w14:textId="1A485FD3">
        <w:pPr>
          <w:pStyle w:val="Footer"/>
          <w:jc w:val="center"/>
        </w:pPr>
        <w:r>
          <w:rPr>
            <w:noProof/>
          </w:rPr>
          <w:t>-</w:t>
        </w:r>
        <w:r>
          <w:t xml:space="preserve"> </w:t>
        </w:r>
        <w:r w:rsidRPr="009064A8">
          <w:fldChar w:fldCharType="begin"/>
        </w:r>
        <w:r w:rsidRPr="009064A8">
          <w:instrText xml:space="preserve"> PAGE   \* MERGEFORMAT </w:instrText>
        </w:r>
        <w:r w:rsidRPr="009064A8">
          <w:fldChar w:fldCharType="separate"/>
        </w:r>
        <w:r w:rsidR="004C2CD9">
          <w:rPr>
            <w:noProof/>
          </w:rPr>
          <w:t>9</w:t>
        </w:r>
        <w:r w:rsidRPr="009064A8">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A8" w:rsidRPr="00BF6F8E" w:rsidP="00BF6F8E" w14:paraId="02F3B462" w14:textId="1778B40D">
    <w:pPr>
      <w:pStyle w:val="Footer"/>
      <w:jc w:val="center"/>
    </w:pPr>
    <w:r>
      <w:rPr>
        <w:noProof/>
      </w:rPr>
      <w:t>-</w:t>
    </w:r>
    <w:r>
      <w:t xml:space="preserve"> </w:t>
    </w:r>
    <w:r w:rsidRPr="009064A8">
      <w:fldChar w:fldCharType="begin"/>
    </w:r>
    <w:r w:rsidRPr="009064A8">
      <w:instrText xml:space="preserve"> PAGE   \* MERGEFORMAT </w:instrText>
    </w:r>
    <w:r w:rsidRPr="009064A8">
      <w:fldChar w:fldCharType="separate"/>
    </w:r>
    <w:r w:rsidR="0076273C">
      <w:rPr>
        <w:noProof/>
      </w:rPr>
      <w:t>1</w:t>
    </w:r>
    <w:r w:rsidRPr="009064A8">
      <w:rPr>
        <w:noProof/>
      </w:rPr>
      <w:fldChar w:fldCharType="end"/>
    </w:r>
    <w:r>
      <w:rPr>
        <w:noProof/>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FA43BE2"/>
    <w:multiLevelType w:val="hybridMultilevel"/>
    <w:tmpl w:val="D26AD48C"/>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824C0"/>
    <w:multiLevelType w:val="hybridMultilevel"/>
    <w:tmpl w:val="F6C8F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B66B66"/>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5B1D5E"/>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851705"/>
    <w:multiLevelType w:val="hybridMultilevel"/>
    <w:tmpl w:val="C4407C06"/>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CE1E26"/>
    <w:multiLevelType w:val="hybridMultilevel"/>
    <w:tmpl w:val="F86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70E7255"/>
    <w:multiLevelType w:val="hybridMultilevel"/>
    <w:tmpl w:val="EE0A8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D14840"/>
    <w:multiLevelType w:val="hybridMultilevel"/>
    <w:tmpl w:val="ECD090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322E67"/>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E7573B2"/>
    <w:multiLevelType w:val="hybridMultilevel"/>
    <w:tmpl w:val="0AFCB5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905C98"/>
    <w:multiLevelType w:val="hybridMultilevel"/>
    <w:tmpl w:val="1E18F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9675A1"/>
    <w:multiLevelType w:val="hybridMultilevel"/>
    <w:tmpl w:val="13DA0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DD43DF"/>
    <w:multiLevelType w:val="hybridMultilevel"/>
    <w:tmpl w:val="1EAAD1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F2E169B"/>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3">
    <w:nsid w:val="4B6F30C6"/>
    <w:multiLevelType w:val="hybridMultilevel"/>
    <w:tmpl w:val="950A3E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CBF72A9"/>
    <w:multiLevelType w:val="hybridMultilevel"/>
    <w:tmpl w:val="3934E4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9B0F0A"/>
    <w:multiLevelType w:val="hybridMultilevel"/>
    <w:tmpl w:val="38B4D4A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433B1B"/>
    <w:multiLevelType w:val="hybridMultilevel"/>
    <w:tmpl w:val="BF06BBFC"/>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7">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9">
    <w:nsid w:val="5E0243E3"/>
    <w:multiLevelType w:val="hybridMultilevel"/>
    <w:tmpl w:val="162E61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E2C0ADA"/>
    <w:multiLevelType w:val="hybridMultilevel"/>
    <w:tmpl w:val="EDB00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5F054D"/>
    <w:multiLevelType w:val="hybridMultilevel"/>
    <w:tmpl w:val="366C55C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2">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3">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5E7729C"/>
    <w:multiLevelType w:val="hybridMultilevel"/>
    <w:tmpl w:val="41AAA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AC7002"/>
    <w:multiLevelType w:val="hybridMultilevel"/>
    <w:tmpl w:val="A1D4D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064459"/>
    <w:multiLevelType w:val="hybridMultilevel"/>
    <w:tmpl w:val="922645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201744960">
    <w:abstractNumId w:val="0"/>
  </w:num>
  <w:num w:numId="2" w16cid:durableId="124390440">
    <w:abstractNumId w:val="28"/>
  </w:num>
  <w:num w:numId="3" w16cid:durableId="1009210400">
    <w:abstractNumId w:val="27"/>
  </w:num>
  <w:num w:numId="4" w16cid:durableId="817116270">
    <w:abstractNumId w:val="32"/>
  </w:num>
  <w:num w:numId="5" w16cid:durableId="1587104947">
    <w:abstractNumId w:val="3"/>
  </w:num>
  <w:num w:numId="6" w16cid:durableId="556597668">
    <w:abstractNumId w:val="21"/>
  </w:num>
  <w:num w:numId="7" w16cid:durableId="598760547">
    <w:abstractNumId w:val="37"/>
  </w:num>
  <w:num w:numId="8" w16cid:durableId="1688680117">
    <w:abstractNumId w:val="19"/>
  </w:num>
  <w:num w:numId="9" w16cid:durableId="1809930304">
    <w:abstractNumId w:val="14"/>
  </w:num>
  <w:num w:numId="10" w16cid:durableId="775439983">
    <w:abstractNumId w:val="2"/>
  </w:num>
  <w:num w:numId="11" w16cid:durableId="794982890">
    <w:abstractNumId w:val="33"/>
  </w:num>
  <w:num w:numId="12" w16cid:durableId="1181625314">
    <w:abstractNumId w:val="10"/>
  </w:num>
  <w:num w:numId="13" w16cid:durableId="1605502087">
    <w:abstractNumId w:val="22"/>
  </w:num>
  <w:num w:numId="14" w16cid:durableId="1657610383">
    <w:abstractNumId w:val="31"/>
  </w:num>
  <w:num w:numId="15" w16cid:durableId="1645624924">
    <w:abstractNumId w:val="23"/>
  </w:num>
  <w:num w:numId="16" w16cid:durableId="1405378643">
    <w:abstractNumId w:val="25"/>
  </w:num>
  <w:num w:numId="17" w16cid:durableId="1805081979">
    <w:abstractNumId w:val="1"/>
  </w:num>
  <w:num w:numId="18" w16cid:durableId="1051001271">
    <w:abstractNumId w:val="5"/>
  </w:num>
  <w:num w:numId="19" w16cid:durableId="1203134723">
    <w:abstractNumId w:val="35"/>
  </w:num>
  <w:num w:numId="20" w16cid:durableId="1225409997">
    <w:abstractNumId w:val="26"/>
  </w:num>
  <w:num w:numId="21" w16cid:durableId="885872916">
    <w:abstractNumId w:val="15"/>
  </w:num>
  <w:num w:numId="22" w16cid:durableId="1163014376">
    <w:abstractNumId w:val="12"/>
  </w:num>
  <w:num w:numId="23" w16cid:durableId="1047877070">
    <w:abstractNumId w:val="13"/>
  </w:num>
  <w:num w:numId="24" w16cid:durableId="242885331">
    <w:abstractNumId w:val="36"/>
  </w:num>
  <w:num w:numId="25" w16cid:durableId="442724598">
    <w:abstractNumId w:val="6"/>
  </w:num>
  <w:num w:numId="26" w16cid:durableId="995035405">
    <w:abstractNumId w:val="29"/>
  </w:num>
  <w:num w:numId="27" w16cid:durableId="592323439">
    <w:abstractNumId w:val="9"/>
  </w:num>
  <w:num w:numId="28" w16cid:durableId="1280795452">
    <w:abstractNumId w:val="17"/>
  </w:num>
  <w:num w:numId="29" w16cid:durableId="2135436988">
    <w:abstractNumId w:val="4"/>
  </w:num>
  <w:num w:numId="30" w16cid:durableId="491868946">
    <w:abstractNumId w:val="8"/>
  </w:num>
  <w:num w:numId="31" w16cid:durableId="1753743432">
    <w:abstractNumId w:val="34"/>
  </w:num>
  <w:num w:numId="32" w16cid:durableId="690304777">
    <w:abstractNumId w:val="7"/>
  </w:num>
  <w:num w:numId="33" w16cid:durableId="2085101213">
    <w:abstractNumId w:val="20"/>
  </w:num>
  <w:num w:numId="34" w16cid:durableId="1382904475">
    <w:abstractNumId w:val="24"/>
  </w:num>
  <w:num w:numId="35" w16cid:durableId="451946423">
    <w:abstractNumId w:val="16"/>
  </w:num>
  <w:num w:numId="36" w16cid:durableId="1097629187">
    <w:abstractNumId w:val="18"/>
  </w:num>
  <w:num w:numId="37" w16cid:durableId="1441995588">
    <w:abstractNumId w:val="11"/>
  </w:num>
  <w:num w:numId="38" w16cid:durableId="9440738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615"/>
    <w:rsid w:val="00006A84"/>
    <w:rsid w:val="00006FB7"/>
    <w:rsid w:val="00010671"/>
    <w:rsid w:val="000153AE"/>
    <w:rsid w:val="00015709"/>
    <w:rsid w:val="0002402F"/>
    <w:rsid w:val="00025939"/>
    <w:rsid w:val="00026C0C"/>
    <w:rsid w:val="00030905"/>
    <w:rsid w:val="00034D80"/>
    <w:rsid w:val="000358F7"/>
    <w:rsid w:val="0003663D"/>
    <w:rsid w:val="00042B24"/>
    <w:rsid w:val="000433A2"/>
    <w:rsid w:val="0004650E"/>
    <w:rsid w:val="000537EF"/>
    <w:rsid w:val="0006017C"/>
    <w:rsid w:val="00065ED8"/>
    <w:rsid w:val="00067D47"/>
    <w:rsid w:val="0007052A"/>
    <w:rsid w:val="0008548C"/>
    <w:rsid w:val="00086228"/>
    <w:rsid w:val="000B41D9"/>
    <w:rsid w:val="000B46EA"/>
    <w:rsid w:val="000B51B8"/>
    <w:rsid w:val="000B61C6"/>
    <w:rsid w:val="000C3C8B"/>
    <w:rsid w:val="000C4622"/>
    <w:rsid w:val="000C525C"/>
    <w:rsid w:val="000C6AF0"/>
    <w:rsid w:val="000D498D"/>
    <w:rsid w:val="000D5CB4"/>
    <w:rsid w:val="000D6C3D"/>
    <w:rsid w:val="000E0A24"/>
    <w:rsid w:val="000E5489"/>
    <w:rsid w:val="000E5EB2"/>
    <w:rsid w:val="000F1C1F"/>
    <w:rsid w:val="000F1F50"/>
    <w:rsid w:val="000F35D2"/>
    <w:rsid w:val="001004C7"/>
    <w:rsid w:val="00100711"/>
    <w:rsid w:val="001031FB"/>
    <w:rsid w:val="00110120"/>
    <w:rsid w:val="0011104A"/>
    <w:rsid w:val="00115E14"/>
    <w:rsid w:val="00117A6B"/>
    <w:rsid w:val="00121B6F"/>
    <w:rsid w:val="0012712F"/>
    <w:rsid w:val="0013227A"/>
    <w:rsid w:val="001432E1"/>
    <w:rsid w:val="00145C49"/>
    <w:rsid w:val="00146994"/>
    <w:rsid w:val="00150437"/>
    <w:rsid w:val="00153299"/>
    <w:rsid w:val="00155A69"/>
    <w:rsid w:val="00155FF8"/>
    <w:rsid w:val="00157818"/>
    <w:rsid w:val="00164177"/>
    <w:rsid w:val="001643A0"/>
    <w:rsid w:val="001645A7"/>
    <w:rsid w:val="00167EA6"/>
    <w:rsid w:val="00181C39"/>
    <w:rsid w:val="00185AC9"/>
    <w:rsid w:val="00186F2F"/>
    <w:rsid w:val="00194036"/>
    <w:rsid w:val="001950B8"/>
    <w:rsid w:val="00196A2B"/>
    <w:rsid w:val="001971A1"/>
    <w:rsid w:val="001A00B6"/>
    <w:rsid w:val="001A1789"/>
    <w:rsid w:val="001A2E0D"/>
    <w:rsid w:val="001A4D78"/>
    <w:rsid w:val="001B021B"/>
    <w:rsid w:val="001B07A3"/>
    <w:rsid w:val="001B29A5"/>
    <w:rsid w:val="001B467B"/>
    <w:rsid w:val="001C1A9F"/>
    <w:rsid w:val="001C7BEC"/>
    <w:rsid w:val="001D3C0D"/>
    <w:rsid w:val="001D4C44"/>
    <w:rsid w:val="001D60CD"/>
    <w:rsid w:val="001F41ED"/>
    <w:rsid w:val="001F4990"/>
    <w:rsid w:val="00200175"/>
    <w:rsid w:val="002057DE"/>
    <w:rsid w:val="0021355C"/>
    <w:rsid w:val="00213654"/>
    <w:rsid w:val="002144BF"/>
    <w:rsid w:val="002150F7"/>
    <w:rsid w:val="002172BA"/>
    <w:rsid w:val="002225FF"/>
    <w:rsid w:val="0023210C"/>
    <w:rsid w:val="00232ECE"/>
    <w:rsid w:val="00234327"/>
    <w:rsid w:val="00240203"/>
    <w:rsid w:val="00246F02"/>
    <w:rsid w:val="0025456D"/>
    <w:rsid w:val="00261817"/>
    <w:rsid w:val="00261F4F"/>
    <w:rsid w:val="00262524"/>
    <w:rsid w:val="00275295"/>
    <w:rsid w:val="00276A82"/>
    <w:rsid w:val="0027743C"/>
    <w:rsid w:val="00280EE3"/>
    <w:rsid w:val="00281232"/>
    <w:rsid w:val="0028171D"/>
    <w:rsid w:val="00282755"/>
    <w:rsid w:val="00283C0C"/>
    <w:rsid w:val="00284104"/>
    <w:rsid w:val="00284512"/>
    <w:rsid w:val="002845D8"/>
    <w:rsid w:val="00291558"/>
    <w:rsid w:val="00293F73"/>
    <w:rsid w:val="002960D7"/>
    <w:rsid w:val="002A369A"/>
    <w:rsid w:val="002A63A1"/>
    <w:rsid w:val="002A7BBD"/>
    <w:rsid w:val="002B2768"/>
    <w:rsid w:val="002B637B"/>
    <w:rsid w:val="002C4305"/>
    <w:rsid w:val="002C5954"/>
    <w:rsid w:val="002D3133"/>
    <w:rsid w:val="002D4240"/>
    <w:rsid w:val="002E0497"/>
    <w:rsid w:val="002E0670"/>
    <w:rsid w:val="002E3CE7"/>
    <w:rsid w:val="002E6DD8"/>
    <w:rsid w:val="002F1C9D"/>
    <w:rsid w:val="002F5F58"/>
    <w:rsid w:val="003020A2"/>
    <w:rsid w:val="0030740B"/>
    <w:rsid w:val="003122BF"/>
    <w:rsid w:val="003127C6"/>
    <w:rsid w:val="003138A1"/>
    <w:rsid w:val="003218B1"/>
    <w:rsid w:val="003242C5"/>
    <w:rsid w:val="00337024"/>
    <w:rsid w:val="003412DE"/>
    <w:rsid w:val="0034662C"/>
    <w:rsid w:val="00351C13"/>
    <w:rsid w:val="00372251"/>
    <w:rsid w:val="00375871"/>
    <w:rsid w:val="0038338F"/>
    <w:rsid w:val="00383FC3"/>
    <w:rsid w:val="00384A4E"/>
    <w:rsid w:val="0039310D"/>
    <w:rsid w:val="003958D5"/>
    <w:rsid w:val="00396997"/>
    <w:rsid w:val="00396EE9"/>
    <w:rsid w:val="003A5C44"/>
    <w:rsid w:val="003A714B"/>
    <w:rsid w:val="003B1915"/>
    <w:rsid w:val="003B3A9F"/>
    <w:rsid w:val="003B5074"/>
    <w:rsid w:val="003B725F"/>
    <w:rsid w:val="003C0391"/>
    <w:rsid w:val="003C7CDA"/>
    <w:rsid w:val="003D2308"/>
    <w:rsid w:val="003D2DED"/>
    <w:rsid w:val="003D651E"/>
    <w:rsid w:val="003E0041"/>
    <w:rsid w:val="003F71B2"/>
    <w:rsid w:val="00401238"/>
    <w:rsid w:val="0040319D"/>
    <w:rsid w:val="004035E3"/>
    <w:rsid w:val="00404BBC"/>
    <w:rsid w:val="004208A6"/>
    <w:rsid w:val="00422869"/>
    <w:rsid w:val="00423226"/>
    <w:rsid w:val="004318C4"/>
    <w:rsid w:val="004410D3"/>
    <w:rsid w:val="00442495"/>
    <w:rsid w:val="004433DA"/>
    <w:rsid w:val="00443FC1"/>
    <w:rsid w:val="004445E4"/>
    <w:rsid w:val="004446D9"/>
    <w:rsid w:val="00444C14"/>
    <w:rsid w:val="004501F0"/>
    <w:rsid w:val="004537FA"/>
    <w:rsid w:val="00463D3E"/>
    <w:rsid w:val="0047184D"/>
    <w:rsid w:val="00477822"/>
    <w:rsid w:val="0048049B"/>
    <w:rsid w:val="004810E6"/>
    <w:rsid w:val="0048239F"/>
    <w:rsid w:val="004847BD"/>
    <w:rsid w:val="00484BBF"/>
    <w:rsid w:val="00491A42"/>
    <w:rsid w:val="004938F7"/>
    <w:rsid w:val="004A1D01"/>
    <w:rsid w:val="004A24E5"/>
    <w:rsid w:val="004A574C"/>
    <w:rsid w:val="004A7C35"/>
    <w:rsid w:val="004B6667"/>
    <w:rsid w:val="004C2CD9"/>
    <w:rsid w:val="004C4A00"/>
    <w:rsid w:val="004C706B"/>
    <w:rsid w:val="004D105B"/>
    <w:rsid w:val="004D72C9"/>
    <w:rsid w:val="004E00FD"/>
    <w:rsid w:val="004E5CDE"/>
    <w:rsid w:val="004E7D18"/>
    <w:rsid w:val="004F5E56"/>
    <w:rsid w:val="00500162"/>
    <w:rsid w:val="00504FC3"/>
    <w:rsid w:val="00514226"/>
    <w:rsid w:val="00521B1D"/>
    <w:rsid w:val="00523BD5"/>
    <w:rsid w:val="00526DB9"/>
    <w:rsid w:val="0053211C"/>
    <w:rsid w:val="00533D64"/>
    <w:rsid w:val="005368CE"/>
    <w:rsid w:val="00536E12"/>
    <w:rsid w:val="005416AF"/>
    <w:rsid w:val="00541BA3"/>
    <w:rsid w:val="005428E0"/>
    <w:rsid w:val="00544854"/>
    <w:rsid w:val="00546B2C"/>
    <w:rsid w:val="00550582"/>
    <w:rsid w:val="00550F11"/>
    <w:rsid w:val="00557F05"/>
    <w:rsid w:val="00560A23"/>
    <w:rsid w:val="00561B83"/>
    <w:rsid w:val="00563574"/>
    <w:rsid w:val="005647CC"/>
    <w:rsid w:val="00567A73"/>
    <w:rsid w:val="00572E43"/>
    <w:rsid w:val="005746C6"/>
    <w:rsid w:val="00577E4C"/>
    <w:rsid w:val="00582213"/>
    <w:rsid w:val="00582EBC"/>
    <w:rsid w:val="00591E97"/>
    <w:rsid w:val="00593FCA"/>
    <w:rsid w:val="005979C5"/>
    <w:rsid w:val="005A0410"/>
    <w:rsid w:val="005A320F"/>
    <w:rsid w:val="005A3746"/>
    <w:rsid w:val="005B5B16"/>
    <w:rsid w:val="005C0C6A"/>
    <w:rsid w:val="005C7466"/>
    <w:rsid w:val="005C76AB"/>
    <w:rsid w:val="005D1885"/>
    <w:rsid w:val="005D341D"/>
    <w:rsid w:val="005D4E97"/>
    <w:rsid w:val="005D556F"/>
    <w:rsid w:val="005E07D5"/>
    <w:rsid w:val="005E4AE5"/>
    <w:rsid w:val="00602526"/>
    <w:rsid w:val="00602BE2"/>
    <w:rsid w:val="00603B9C"/>
    <w:rsid w:val="0060762F"/>
    <w:rsid w:val="0061379F"/>
    <w:rsid w:val="00615B52"/>
    <w:rsid w:val="00615C1B"/>
    <w:rsid w:val="00616A74"/>
    <w:rsid w:val="00621785"/>
    <w:rsid w:val="006365C6"/>
    <w:rsid w:val="00642904"/>
    <w:rsid w:val="00644EF2"/>
    <w:rsid w:val="00657BA7"/>
    <w:rsid w:val="0066170A"/>
    <w:rsid w:val="00664256"/>
    <w:rsid w:val="00670629"/>
    <w:rsid w:val="006739CB"/>
    <w:rsid w:val="00673C53"/>
    <w:rsid w:val="00675A68"/>
    <w:rsid w:val="0067762B"/>
    <w:rsid w:val="00682A24"/>
    <w:rsid w:val="00690104"/>
    <w:rsid w:val="00690F96"/>
    <w:rsid w:val="006939D6"/>
    <w:rsid w:val="00696F32"/>
    <w:rsid w:val="006A03A0"/>
    <w:rsid w:val="006A33AF"/>
    <w:rsid w:val="006A38F5"/>
    <w:rsid w:val="006A3B1D"/>
    <w:rsid w:val="006A548E"/>
    <w:rsid w:val="006A5B89"/>
    <w:rsid w:val="006C57BD"/>
    <w:rsid w:val="006C7D01"/>
    <w:rsid w:val="006D0C5F"/>
    <w:rsid w:val="006D1E4E"/>
    <w:rsid w:val="006D77A1"/>
    <w:rsid w:val="006E3E3B"/>
    <w:rsid w:val="006F3291"/>
    <w:rsid w:val="006F5D3B"/>
    <w:rsid w:val="00704A79"/>
    <w:rsid w:val="00705419"/>
    <w:rsid w:val="007234AC"/>
    <w:rsid w:val="007244CB"/>
    <w:rsid w:val="007269A5"/>
    <w:rsid w:val="00731D45"/>
    <w:rsid w:val="007411F2"/>
    <w:rsid w:val="00742D37"/>
    <w:rsid w:val="00746046"/>
    <w:rsid w:val="00751D98"/>
    <w:rsid w:val="0075277D"/>
    <w:rsid w:val="0075362C"/>
    <w:rsid w:val="007569C4"/>
    <w:rsid w:val="00756E86"/>
    <w:rsid w:val="00760C33"/>
    <w:rsid w:val="00761D73"/>
    <w:rsid w:val="0076273C"/>
    <w:rsid w:val="0076502A"/>
    <w:rsid w:val="0076518B"/>
    <w:rsid w:val="007660D1"/>
    <w:rsid w:val="00770BAC"/>
    <w:rsid w:val="00773C57"/>
    <w:rsid w:val="007765B1"/>
    <w:rsid w:val="00786107"/>
    <w:rsid w:val="00791F6B"/>
    <w:rsid w:val="00793D18"/>
    <w:rsid w:val="00794A2B"/>
    <w:rsid w:val="00797AEA"/>
    <w:rsid w:val="007A1067"/>
    <w:rsid w:val="007A198C"/>
    <w:rsid w:val="007A1E63"/>
    <w:rsid w:val="007A3EAE"/>
    <w:rsid w:val="007A6FE5"/>
    <w:rsid w:val="007A7DCB"/>
    <w:rsid w:val="007B5987"/>
    <w:rsid w:val="007B6C5F"/>
    <w:rsid w:val="007B7908"/>
    <w:rsid w:val="007B7AC1"/>
    <w:rsid w:val="007C040C"/>
    <w:rsid w:val="007C0B98"/>
    <w:rsid w:val="007C325A"/>
    <w:rsid w:val="007C426C"/>
    <w:rsid w:val="007D1DAC"/>
    <w:rsid w:val="007E1486"/>
    <w:rsid w:val="007E4C8F"/>
    <w:rsid w:val="007E5D45"/>
    <w:rsid w:val="007E6152"/>
    <w:rsid w:val="007F619D"/>
    <w:rsid w:val="00800CB5"/>
    <w:rsid w:val="00803F8D"/>
    <w:rsid w:val="00804340"/>
    <w:rsid w:val="00806E60"/>
    <w:rsid w:val="0081197C"/>
    <w:rsid w:val="008124AE"/>
    <w:rsid w:val="00812AA5"/>
    <w:rsid w:val="00816187"/>
    <w:rsid w:val="00822E55"/>
    <w:rsid w:val="00825436"/>
    <w:rsid w:val="008336BC"/>
    <w:rsid w:val="00844D32"/>
    <w:rsid w:val="008503E7"/>
    <w:rsid w:val="0085200A"/>
    <w:rsid w:val="008530FD"/>
    <w:rsid w:val="00854EF3"/>
    <w:rsid w:val="00862EB7"/>
    <w:rsid w:val="00863B42"/>
    <w:rsid w:val="00864D4D"/>
    <w:rsid w:val="008653D8"/>
    <w:rsid w:val="00871AB7"/>
    <w:rsid w:val="00872E05"/>
    <w:rsid w:val="00873ED1"/>
    <w:rsid w:val="00877748"/>
    <w:rsid w:val="00877B07"/>
    <w:rsid w:val="00882BE9"/>
    <w:rsid w:val="00886E09"/>
    <w:rsid w:val="0089143F"/>
    <w:rsid w:val="008923E8"/>
    <w:rsid w:val="00894C0C"/>
    <w:rsid w:val="00897A2C"/>
    <w:rsid w:val="008A2A23"/>
    <w:rsid w:val="008A4FCE"/>
    <w:rsid w:val="008A7B0C"/>
    <w:rsid w:val="008B6274"/>
    <w:rsid w:val="008B73D0"/>
    <w:rsid w:val="008C3A87"/>
    <w:rsid w:val="008C51A2"/>
    <w:rsid w:val="008C7740"/>
    <w:rsid w:val="008D08DC"/>
    <w:rsid w:val="008D68A9"/>
    <w:rsid w:val="008E25DB"/>
    <w:rsid w:val="008E6EA8"/>
    <w:rsid w:val="008F5B9B"/>
    <w:rsid w:val="008F77A5"/>
    <w:rsid w:val="008F7DC9"/>
    <w:rsid w:val="00903861"/>
    <w:rsid w:val="00905517"/>
    <w:rsid w:val="009064A8"/>
    <w:rsid w:val="00907EC4"/>
    <w:rsid w:val="00913659"/>
    <w:rsid w:val="009223FA"/>
    <w:rsid w:val="00930A70"/>
    <w:rsid w:val="00933B16"/>
    <w:rsid w:val="009362B2"/>
    <w:rsid w:val="0094045F"/>
    <w:rsid w:val="00941EBA"/>
    <w:rsid w:val="00945DA3"/>
    <w:rsid w:val="00950656"/>
    <w:rsid w:val="0095362B"/>
    <w:rsid w:val="009575E5"/>
    <w:rsid w:val="00957C25"/>
    <w:rsid w:val="00962026"/>
    <w:rsid w:val="0096351A"/>
    <w:rsid w:val="00967580"/>
    <w:rsid w:val="00967637"/>
    <w:rsid w:val="009729F1"/>
    <w:rsid w:val="00972B2F"/>
    <w:rsid w:val="0097343C"/>
    <w:rsid w:val="00975751"/>
    <w:rsid w:val="00976326"/>
    <w:rsid w:val="00983C85"/>
    <w:rsid w:val="0098580E"/>
    <w:rsid w:val="00993B64"/>
    <w:rsid w:val="00995832"/>
    <w:rsid w:val="0099767E"/>
    <w:rsid w:val="009A0BFE"/>
    <w:rsid w:val="009A0F2A"/>
    <w:rsid w:val="009A64F7"/>
    <w:rsid w:val="009B00A5"/>
    <w:rsid w:val="009B0A79"/>
    <w:rsid w:val="009B1CDE"/>
    <w:rsid w:val="009C5623"/>
    <w:rsid w:val="009C7A7E"/>
    <w:rsid w:val="009D0923"/>
    <w:rsid w:val="009D3E66"/>
    <w:rsid w:val="009D70B6"/>
    <w:rsid w:val="009E2140"/>
    <w:rsid w:val="009E2E8D"/>
    <w:rsid w:val="009E4261"/>
    <w:rsid w:val="009E4340"/>
    <w:rsid w:val="009E68BB"/>
    <w:rsid w:val="009F28B1"/>
    <w:rsid w:val="009F29BD"/>
    <w:rsid w:val="009F3A73"/>
    <w:rsid w:val="009F68E8"/>
    <w:rsid w:val="00A004C4"/>
    <w:rsid w:val="00A00E93"/>
    <w:rsid w:val="00A01B93"/>
    <w:rsid w:val="00A116BE"/>
    <w:rsid w:val="00A1233F"/>
    <w:rsid w:val="00A1436D"/>
    <w:rsid w:val="00A15D88"/>
    <w:rsid w:val="00A16C26"/>
    <w:rsid w:val="00A2250C"/>
    <w:rsid w:val="00A24524"/>
    <w:rsid w:val="00A24556"/>
    <w:rsid w:val="00A24AC5"/>
    <w:rsid w:val="00A24AD0"/>
    <w:rsid w:val="00A33C28"/>
    <w:rsid w:val="00A37783"/>
    <w:rsid w:val="00A44E93"/>
    <w:rsid w:val="00A46090"/>
    <w:rsid w:val="00A5244C"/>
    <w:rsid w:val="00A54C12"/>
    <w:rsid w:val="00A61259"/>
    <w:rsid w:val="00A6724B"/>
    <w:rsid w:val="00A71A05"/>
    <w:rsid w:val="00A76457"/>
    <w:rsid w:val="00A83ACB"/>
    <w:rsid w:val="00A84DFB"/>
    <w:rsid w:val="00A85D73"/>
    <w:rsid w:val="00A87743"/>
    <w:rsid w:val="00A90120"/>
    <w:rsid w:val="00A92255"/>
    <w:rsid w:val="00A9672A"/>
    <w:rsid w:val="00AA477A"/>
    <w:rsid w:val="00AA59D9"/>
    <w:rsid w:val="00AB24A4"/>
    <w:rsid w:val="00AB6EB2"/>
    <w:rsid w:val="00AB78C6"/>
    <w:rsid w:val="00AB7983"/>
    <w:rsid w:val="00AC325A"/>
    <w:rsid w:val="00AC405B"/>
    <w:rsid w:val="00AD028A"/>
    <w:rsid w:val="00AD28D2"/>
    <w:rsid w:val="00AE2691"/>
    <w:rsid w:val="00AE2D12"/>
    <w:rsid w:val="00AE4086"/>
    <w:rsid w:val="00AE4375"/>
    <w:rsid w:val="00AE5FAF"/>
    <w:rsid w:val="00AE65CF"/>
    <w:rsid w:val="00AF12C3"/>
    <w:rsid w:val="00B02D69"/>
    <w:rsid w:val="00B0516F"/>
    <w:rsid w:val="00B0719C"/>
    <w:rsid w:val="00B076CC"/>
    <w:rsid w:val="00B168D2"/>
    <w:rsid w:val="00B1733A"/>
    <w:rsid w:val="00B173AD"/>
    <w:rsid w:val="00B21349"/>
    <w:rsid w:val="00B22ADF"/>
    <w:rsid w:val="00B234A2"/>
    <w:rsid w:val="00B234DC"/>
    <w:rsid w:val="00B2546C"/>
    <w:rsid w:val="00B25BC3"/>
    <w:rsid w:val="00B2735A"/>
    <w:rsid w:val="00B4279F"/>
    <w:rsid w:val="00B45D26"/>
    <w:rsid w:val="00B50214"/>
    <w:rsid w:val="00B51632"/>
    <w:rsid w:val="00B533D6"/>
    <w:rsid w:val="00B53575"/>
    <w:rsid w:val="00B5457C"/>
    <w:rsid w:val="00B578F8"/>
    <w:rsid w:val="00B61A72"/>
    <w:rsid w:val="00B67DCC"/>
    <w:rsid w:val="00B71B10"/>
    <w:rsid w:val="00B731D0"/>
    <w:rsid w:val="00B76D27"/>
    <w:rsid w:val="00B84E0A"/>
    <w:rsid w:val="00B857B8"/>
    <w:rsid w:val="00B8685E"/>
    <w:rsid w:val="00B87D33"/>
    <w:rsid w:val="00B9391B"/>
    <w:rsid w:val="00BA0A6A"/>
    <w:rsid w:val="00BA0E2F"/>
    <w:rsid w:val="00BA2065"/>
    <w:rsid w:val="00BA5301"/>
    <w:rsid w:val="00BA6AAD"/>
    <w:rsid w:val="00BB02FF"/>
    <w:rsid w:val="00BB0E92"/>
    <w:rsid w:val="00BB0EE8"/>
    <w:rsid w:val="00BB3EE7"/>
    <w:rsid w:val="00BB446D"/>
    <w:rsid w:val="00BB4A08"/>
    <w:rsid w:val="00BB5B9A"/>
    <w:rsid w:val="00BB5E2C"/>
    <w:rsid w:val="00BC60BF"/>
    <w:rsid w:val="00BD309D"/>
    <w:rsid w:val="00BD4264"/>
    <w:rsid w:val="00BD684F"/>
    <w:rsid w:val="00BD7296"/>
    <w:rsid w:val="00BE0332"/>
    <w:rsid w:val="00BE1959"/>
    <w:rsid w:val="00BE2BBF"/>
    <w:rsid w:val="00BE45D3"/>
    <w:rsid w:val="00BE79A3"/>
    <w:rsid w:val="00BF324C"/>
    <w:rsid w:val="00BF369A"/>
    <w:rsid w:val="00BF4B32"/>
    <w:rsid w:val="00BF4DC2"/>
    <w:rsid w:val="00BF6503"/>
    <w:rsid w:val="00BF6F8E"/>
    <w:rsid w:val="00BF7505"/>
    <w:rsid w:val="00BF7626"/>
    <w:rsid w:val="00BF7AA5"/>
    <w:rsid w:val="00C04976"/>
    <w:rsid w:val="00C0505B"/>
    <w:rsid w:val="00C138C3"/>
    <w:rsid w:val="00C14B27"/>
    <w:rsid w:val="00C2560B"/>
    <w:rsid w:val="00C273A7"/>
    <w:rsid w:val="00C313D5"/>
    <w:rsid w:val="00C32D99"/>
    <w:rsid w:val="00C3321C"/>
    <w:rsid w:val="00C36A7C"/>
    <w:rsid w:val="00C452FF"/>
    <w:rsid w:val="00C47611"/>
    <w:rsid w:val="00C50496"/>
    <w:rsid w:val="00C552FD"/>
    <w:rsid w:val="00C60852"/>
    <w:rsid w:val="00C62DE1"/>
    <w:rsid w:val="00C64A92"/>
    <w:rsid w:val="00C6759A"/>
    <w:rsid w:val="00C70C70"/>
    <w:rsid w:val="00C723BD"/>
    <w:rsid w:val="00C743A8"/>
    <w:rsid w:val="00C7689D"/>
    <w:rsid w:val="00C81D64"/>
    <w:rsid w:val="00C85649"/>
    <w:rsid w:val="00C860A7"/>
    <w:rsid w:val="00C90F0E"/>
    <w:rsid w:val="00C91AB0"/>
    <w:rsid w:val="00C937C9"/>
    <w:rsid w:val="00C94E27"/>
    <w:rsid w:val="00C95614"/>
    <w:rsid w:val="00C97CAD"/>
    <w:rsid w:val="00CA72E6"/>
    <w:rsid w:val="00CB6FD6"/>
    <w:rsid w:val="00CC1FBF"/>
    <w:rsid w:val="00CC3A0D"/>
    <w:rsid w:val="00CC7869"/>
    <w:rsid w:val="00CD38EA"/>
    <w:rsid w:val="00CD55D5"/>
    <w:rsid w:val="00CE084F"/>
    <w:rsid w:val="00CE528E"/>
    <w:rsid w:val="00CE6997"/>
    <w:rsid w:val="00CF007D"/>
    <w:rsid w:val="00CF1D70"/>
    <w:rsid w:val="00CF55DB"/>
    <w:rsid w:val="00CF5637"/>
    <w:rsid w:val="00D112CC"/>
    <w:rsid w:val="00D11D09"/>
    <w:rsid w:val="00D1394B"/>
    <w:rsid w:val="00D15EF5"/>
    <w:rsid w:val="00D16CAF"/>
    <w:rsid w:val="00D2176E"/>
    <w:rsid w:val="00D27ED3"/>
    <w:rsid w:val="00D32305"/>
    <w:rsid w:val="00D44BB1"/>
    <w:rsid w:val="00D64694"/>
    <w:rsid w:val="00D71FD7"/>
    <w:rsid w:val="00D73863"/>
    <w:rsid w:val="00D74E33"/>
    <w:rsid w:val="00D74ED2"/>
    <w:rsid w:val="00D756BB"/>
    <w:rsid w:val="00D765F9"/>
    <w:rsid w:val="00D82CC4"/>
    <w:rsid w:val="00D84289"/>
    <w:rsid w:val="00D866DC"/>
    <w:rsid w:val="00D8692A"/>
    <w:rsid w:val="00D87B3C"/>
    <w:rsid w:val="00D95F77"/>
    <w:rsid w:val="00D96F4B"/>
    <w:rsid w:val="00DA1F10"/>
    <w:rsid w:val="00DA35B9"/>
    <w:rsid w:val="00DC24E0"/>
    <w:rsid w:val="00DD0EA7"/>
    <w:rsid w:val="00DD2237"/>
    <w:rsid w:val="00DD2CF8"/>
    <w:rsid w:val="00DD4AD3"/>
    <w:rsid w:val="00DD6F2F"/>
    <w:rsid w:val="00DE758C"/>
    <w:rsid w:val="00DF0556"/>
    <w:rsid w:val="00DF1593"/>
    <w:rsid w:val="00DF4119"/>
    <w:rsid w:val="00DF67F9"/>
    <w:rsid w:val="00E05564"/>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0ACE"/>
    <w:rsid w:val="00E7174D"/>
    <w:rsid w:val="00E71923"/>
    <w:rsid w:val="00E71A09"/>
    <w:rsid w:val="00E81AC8"/>
    <w:rsid w:val="00E865EF"/>
    <w:rsid w:val="00E87A3C"/>
    <w:rsid w:val="00E91FAB"/>
    <w:rsid w:val="00E933E6"/>
    <w:rsid w:val="00E9421E"/>
    <w:rsid w:val="00E94A49"/>
    <w:rsid w:val="00E96D94"/>
    <w:rsid w:val="00EA7E24"/>
    <w:rsid w:val="00EB39A8"/>
    <w:rsid w:val="00EB51F5"/>
    <w:rsid w:val="00EC58B8"/>
    <w:rsid w:val="00EC76E0"/>
    <w:rsid w:val="00EC7AB0"/>
    <w:rsid w:val="00EC7C1F"/>
    <w:rsid w:val="00ED34A7"/>
    <w:rsid w:val="00ED3D63"/>
    <w:rsid w:val="00ED7515"/>
    <w:rsid w:val="00EE4933"/>
    <w:rsid w:val="00EE6B1C"/>
    <w:rsid w:val="00EF1F72"/>
    <w:rsid w:val="00EF459E"/>
    <w:rsid w:val="00EF5168"/>
    <w:rsid w:val="00EF675B"/>
    <w:rsid w:val="00F00997"/>
    <w:rsid w:val="00F024E1"/>
    <w:rsid w:val="00F029D3"/>
    <w:rsid w:val="00F03863"/>
    <w:rsid w:val="00F0624B"/>
    <w:rsid w:val="00F11E50"/>
    <w:rsid w:val="00F12CB1"/>
    <w:rsid w:val="00F14B98"/>
    <w:rsid w:val="00F14C57"/>
    <w:rsid w:val="00F222C5"/>
    <w:rsid w:val="00F25C67"/>
    <w:rsid w:val="00F30150"/>
    <w:rsid w:val="00F309F2"/>
    <w:rsid w:val="00F33377"/>
    <w:rsid w:val="00F345E4"/>
    <w:rsid w:val="00F376AD"/>
    <w:rsid w:val="00F43E31"/>
    <w:rsid w:val="00F54295"/>
    <w:rsid w:val="00F613B2"/>
    <w:rsid w:val="00F7658B"/>
    <w:rsid w:val="00F809DF"/>
    <w:rsid w:val="00F81A05"/>
    <w:rsid w:val="00F8610B"/>
    <w:rsid w:val="00F94232"/>
    <w:rsid w:val="00FA3455"/>
    <w:rsid w:val="00FA3694"/>
    <w:rsid w:val="00FA4F9B"/>
    <w:rsid w:val="00FB142A"/>
    <w:rsid w:val="00FB476B"/>
    <w:rsid w:val="00FB4BB8"/>
    <w:rsid w:val="00FC2ED6"/>
    <w:rsid w:val="00FC3110"/>
    <w:rsid w:val="00FC6C32"/>
    <w:rsid w:val="00FD26BB"/>
    <w:rsid w:val="00FE2D6A"/>
    <w:rsid w:val="00FF0836"/>
    <w:rsid w:val="00FF3450"/>
    <w:rsid w:val="00FF4AED"/>
    <w:rsid w:val="01EC419C"/>
    <w:rsid w:val="02DF3A46"/>
    <w:rsid w:val="04B5E901"/>
    <w:rsid w:val="054048DC"/>
    <w:rsid w:val="071D7C2A"/>
    <w:rsid w:val="0A9D35E0"/>
    <w:rsid w:val="0B5BA924"/>
    <w:rsid w:val="0B63E18A"/>
    <w:rsid w:val="106C8952"/>
    <w:rsid w:val="113FCDDA"/>
    <w:rsid w:val="11E96FDA"/>
    <w:rsid w:val="13D81802"/>
    <w:rsid w:val="1486B135"/>
    <w:rsid w:val="16B55919"/>
    <w:rsid w:val="17CD9490"/>
    <w:rsid w:val="18844D1F"/>
    <w:rsid w:val="1C3CBBC9"/>
    <w:rsid w:val="1C997DCF"/>
    <w:rsid w:val="1DB4E16F"/>
    <w:rsid w:val="204A036E"/>
    <w:rsid w:val="20A6F3CA"/>
    <w:rsid w:val="2165670E"/>
    <w:rsid w:val="2223DA52"/>
    <w:rsid w:val="275A08F4"/>
    <w:rsid w:val="2A51310B"/>
    <w:rsid w:val="2C157503"/>
    <w:rsid w:val="31265531"/>
    <w:rsid w:val="33002C15"/>
    <w:rsid w:val="33BE9F59"/>
    <w:rsid w:val="35E50E75"/>
    <w:rsid w:val="35F23E70"/>
    <w:rsid w:val="378557FD"/>
    <w:rsid w:val="382D983C"/>
    <w:rsid w:val="3B7C9AF3"/>
    <w:rsid w:val="3C3B0E37"/>
    <w:rsid w:val="3FEB93D6"/>
    <w:rsid w:val="41FAFA6B"/>
    <w:rsid w:val="43DA7951"/>
    <w:rsid w:val="43F909D1"/>
    <w:rsid w:val="4575F059"/>
    <w:rsid w:val="4631A8B4"/>
    <w:rsid w:val="47D0334C"/>
    <w:rsid w:val="49A8A921"/>
    <w:rsid w:val="49DD2E87"/>
    <w:rsid w:val="4B5A150F"/>
    <w:rsid w:val="4E749260"/>
    <w:rsid w:val="4F678B0A"/>
    <w:rsid w:val="4FF178E8"/>
    <w:rsid w:val="5025FE4E"/>
    <w:rsid w:val="53033F65"/>
    <w:rsid w:val="55F551C0"/>
    <w:rsid w:val="5B7FAE43"/>
    <w:rsid w:val="5BDC9E9F"/>
    <w:rsid w:val="5C9B11E3"/>
    <w:rsid w:val="5F8D243E"/>
    <w:rsid w:val="61C0C355"/>
    <w:rsid w:val="6274BF81"/>
    <w:rsid w:val="633DA9DD"/>
    <w:rsid w:val="6809931C"/>
    <w:rsid w:val="6C5C0006"/>
    <w:rsid w:val="6D2F448E"/>
    <w:rsid w:val="708601FA"/>
    <w:rsid w:val="7222A87D"/>
    <w:rsid w:val="7655556C"/>
    <w:rsid w:val="78D40A27"/>
    <w:rsid w:val="78E4B5EF"/>
    <w:rsid w:val="7FED27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1E702"/>
  <w15:docId w15:val="{75C6F401-173C-49C2-B0B4-146D039D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3B42"/>
    <w:pPr>
      <w:widowControl w:val="0"/>
      <w:autoSpaceDE w:val="0"/>
      <w:autoSpaceDN w:val="0"/>
      <w:adjustRightInd w:val="0"/>
    </w:pPr>
  </w:style>
  <w:style w:type="paragraph" w:styleId="Heading1">
    <w:name w:val="heading 1"/>
    <w:basedOn w:val="Normal"/>
    <w:next w:val="Normal"/>
    <w:link w:val="Heading1Char"/>
    <w:uiPriority w:val="9"/>
    <w:qFormat/>
    <w:locked/>
    <w:rsid w:val="00291558"/>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eastAsia="Arial"/>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 w:type="character" w:styleId="UnresolvedMention">
    <w:name w:val="Unresolved Mention"/>
    <w:basedOn w:val="DefaultParagraphFont"/>
    <w:uiPriority w:val="99"/>
    <w:unhideWhenUsed/>
    <w:rsid w:val="005428E0"/>
    <w:rPr>
      <w:color w:val="605E5C"/>
      <w:shd w:val="clear" w:color="auto" w:fill="E1DFDD"/>
    </w:rPr>
  </w:style>
  <w:style w:type="character" w:customStyle="1" w:styleId="Heading1Char">
    <w:name w:val="Heading 1 Char"/>
    <w:basedOn w:val="DefaultParagraphFont"/>
    <w:link w:val="Heading1"/>
    <w:uiPriority w:val="9"/>
    <w:rsid w:val="00291558"/>
    <w:rPr>
      <w:b/>
    </w:rPr>
  </w:style>
  <w:style w:type="character" w:styleId="Mention">
    <w:name w:val="Mention"/>
    <w:basedOn w:val="DefaultParagraphFont"/>
    <w:uiPriority w:val="99"/>
    <w:unhideWhenUsed/>
    <w:rsid w:val="00F376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3Tables/pdf/DCB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3-02-17/pdf/2023-03196.pdf" TargetMode="External" /><Relationship Id="rId8" Type="http://schemas.openxmlformats.org/officeDocument/2006/relationships/hyperlink" Target="https://www.gpo.gov/fdsys/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24C6DB0B65142B436EDCD5142E207" ma:contentTypeVersion="14" ma:contentTypeDescription="Create a new document." ma:contentTypeScope="" ma:versionID="4bc65fe7207f3d8df63f51bdbed0e606">
  <xsd:schema xmlns:xsd="http://www.w3.org/2001/XMLSchema" xmlns:xs="http://www.w3.org/2001/XMLSchema" xmlns:p="http://schemas.microsoft.com/office/2006/metadata/properties" xmlns:ns2="30064bb8-a260-4bec-8e4e-e9972367a3b9" xmlns:ns3="59a8a9f2-5aba-4e3a-acd4-7825884ad4e8" xmlns:ns4="31062a0d-ede8-4112-b4bb-00a9c1bc8e16" targetNamespace="http://schemas.microsoft.com/office/2006/metadata/properties" ma:root="true" ma:fieldsID="2464d78f31cd3e76bf7038babeb848da" ns2:_="" ns3:_="" ns4:_="">
    <xsd:import namespace="30064bb8-a260-4bec-8e4e-e9972367a3b9"/>
    <xsd:import namespace="59a8a9f2-5aba-4e3a-acd4-7825884ad4e8"/>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64bb8-a260-4bec-8e4e-e9972367a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8a9f2-5aba-4e3a-acd4-7825884ad4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b0e267-8561-4eff-891f-d54594adb020}" ma:internalName="TaxCatchAll" ma:showField="CatchAllData" ma:web="59a8a9f2-5aba-4e3a-acd4-7825884a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064bb8-a260-4bec-8e4e-e9972367a3b9">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A5F54EFF-EE23-4EFF-992E-0F2DB76DB3D1}">
  <ds:schemaRefs>
    <ds:schemaRef ds:uri="http://schemas.microsoft.com/sharepoint/v3/contenttype/forms"/>
  </ds:schemaRefs>
</ds:datastoreItem>
</file>

<file path=customXml/itemProps2.xml><?xml version="1.0" encoding="utf-8"?>
<ds:datastoreItem xmlns:ds="http://schemas.openxmlformats.org/officeDocument/2006/customXml" ds:itemID="{02205393-39D1-41F4-9DF2-466D8544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64bb8-a260-4bec-8e4e-e9972367a3b9"/>
    <ds:schemaRef ds:uri="59a8a9f2-5aba-4e3a-acd4-7825884ad4e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DC9FC-92F3-4EA6-9351-C7C2BACDCFA5}">
  <ds:schemaRefs>
    <ds:schemaRef ds:uri="http://schemas.microsoft.com/office/2006/metadata/properties"/>
    <ds:schemaRef ds:uri="http://schemas.microsoft.com/office/infopath/2007/PartnerControls"/>
    <ds:schemaRef ds:uri="30064bb8-a260-4bec-8e4e-e9972367a3b9"/>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5436</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44</cp:revision>
  <cp:lastPrinted>2017-05-18T15:28:00Z</cp:lastPrinted>
  <dcterms:created xsi:type="dcterms:W3CDTF">2023-01-29T02:23:00Z</dcterms:created>
  <dcterms:modified xsi:type="dcterms:W3CDTF">2023-08-14T14:23:00Z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0x01010000724C6DB0B65142B436EDCD5142E207</vt:lpwstr>
  </property>
  <property fmtid="{D5CDD505-2E9C-101B-9397-08002B2CF9AE}" pid="3" name="MediaServiceImageTags">
    <vt:lpwstr/>
  </property>
</Properties>
</file>