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350F9" w:rsidRPr="00B350F9" w:rsidP="00EF2EC5" w14:paraId="63082EC1" w14:textId="3641187E">
      <w:pPr>
        <w:pStyle w:val="Caption"/>
        <w:jc w:val="center"/>
      </w:pPr>
      <w:r w:rsidRPr="003360FC">
        <w:rPr>
          <w:rFonts w:ascii="Times New Roman" w:hAnsi="Times New Roman"/>
          <w:b/>
        </w:rPr>
        <w:t>SUPPORTING STATEMENT</w:t>
      </w:r>
      <w:r w:rsidR="00EF2EC5">
        <w:rPr>
          <w:rFonts w:ascii="Times New Roman" w:hAnsi="Times New Roman"/>
          <w:b/>
        </w:rPr>
        <w:t xml:space="preserve"> FOR</w:t>
      </w:r>
    </w:p>
    <w:p w:rsidR="003360FC" w:rsidP="003360FC" w14:paraId="627ECFFD" w14:textId="67657F29">
      <w:pPr>
        <w:jc w:val="center"/>
        <w:rPr>
          <w:rFonts w:ascii="Times New Roman" w:hAnsi="Times New Roman" w:cs="Times New Roman"/>
          <w:b/>
          <w:lang w:val="en-US"/>
        </w:rPr>
      </w:pPr>
      <w:r w:rsidRPr="00EF2EC5">
        <w:rPr>
          <w:rFonts w:ascii="Times New Roman" w:hAnsi="Times New Roman" w:cs="Times New Roman"/>
          <w:b/>
          <w:lang w:val="en-US"/>
        </w:rPr>
        <w:t xml:space="preserve">PRE-HEARING STATEMENT </w:t>
      </w:r>
      <w:r w:rsidRPr="003360FC">
        <w:rPr>
          <w:rFonts w:ascii="Times New Roman" w:hAnsi="Times New Roman" w:cs="Times New Roman"/>
          <w:b/>
          <w:lang w:val="en-US"/>
        </w:rPr>
        <w:t xml:space="preserve">(LS-18) </w:t>
      </w:r>
    </w:p>
    <w:p w:rsidR="00EF2EC5" w:rsidRPr="003360FC" w:rsidP="003360FC" w14:paraId="6AAEEAC0" w14:textId="60DED2DA">
      <w:pPr>
        <w:jc w:val="center"/>
        <w:rPr>
          <w:rFonts w:ascii="Times New Roman" w:hAnsi="Times New Roman" w:cs="Times New Roman"/>
          <w:b/>
          <w:lang w:val="en-US"/>
        </w:rPr>
      </w:pPr>
      <w:r>
        <w:rPr>
          <w:rFonts w:ascii="Times New Roman" w:hAnsi="Times New Roman" w:cs="Times New Roman"/>
          <w:b/>
          <w:lang w:val="en-US"/>
        </w:rPr>
        <w:t>OMB CONTROL NO. 1240-0036</w:t>
      </w:r>
    </w:p>
    <w:p w:rsidR="003360FC" w:rsidRPr="003360FC" w:rsidP="003360FC" w14:paraId="61F907A0" w14:textId="77777777">
      <w:pPr>
        <w:jc w:val="center"/>
        <w:rPr>
          <w:rFonts w:ascii="Times New Roman" w:hAnsi="Times New Roman" w:cs="Times New Roman"/>
          <w:b/>
          <w:lang w:val="en-US"/>
        </w:rPr>
      </w:pPr>
    </w:p>
    <w:p w:rsidR="003360FC" w:rsidRPr="003360FC" w:rsidP="003360FC" w14:paraId="26A71B6D" w14:textId="6ADB56F0">
      <w:pPr>
        <w:suppressAutoHyphens/>
        <w:jc w:val="both"/>
        <w:rPr>
          <w:rFonts w:ascii="Times New Roman" w:hAnsi="Times New Roman"/>
          <w:spacing w:val="-3"/>
          <w:sz w:val="24"/>
          <w:szCs w:val="24"/>
          <w:lang w:val="en-US"/>
        </w:rPr>
      </w:pPr>
      <w:r w:rsidRPr="003360FC">
        <w:rPr>
          <w:rFonts w:ascii="Times New Roman" w:hAnsi="Times New Roman"/>
          <w:spacing w:val="-3"/>
          <w:sz w:val="24"/>
          <w:szCs w:val="24"/>
          <w:lang w:val="en-US"/>
        </w:rPr>
        <w:t xml:space="preserve">This ICR seeks to </w:t>
      </w:r>
      <w:r w:rsidR="003802BD">
        <w:rPr>
          <w:rFonts w:ascii="Times New Roman" w:hAnsi="Times New Roman"/>
          <w:spacing w:val="-3"/>
          <w:sz w:val="24"/>
          <w:szCs w:val="24"/>
          <w:lang w:val="en-US"/>
        </w:rPr>
        <w:t>extend</w:t>
      </w:r>
      <w:r w:rsidRPr="003360FC" w:rsidR="003802BD">
        <w:rPr>
          <w:rFonts w:ascii="Times New Roman" w:hAnsi="Times New Roman"/>
          <w:spacing w:val="-3"/>
          <w:sz w:val="24"/>
          <w:szCs w:val="24"/>
          <w:lang w:val="en-US"/>
        </w:rPr>
        <w:t xml:space="preserve"> </w:t>
      </w:r>
      <w:r w:rsidRPr="003360FC">
        <w:rPr>
          <w:rFonts w:ascii="Times New Roman" w:hAnsi="Times New Roman"/>
          <w:spacing w:val="-3"/>
          <w:sz w:val="24"/>
          <w:szCs w:val="24"/>
          <w:lang w:val="en-US"/>
        </w:rPr>
        <w:t>a currently approved collection.</w:t>
      </w:r>
    </w:p>
    <w:p w:rsidR="003360FC" w:rsidRPr="003360FC" w:rsidP="003360FC" w14:paraId="26D2007E" w14:textId="77777777">
      <w:pPr>
        <w:spacing w:after="0" w:line="240" w:lineRule="auto"/>
        <w:rPr>
          <w:rFonts w:ascii="Times New Roman" w:eastAsia="Times New Roman" w:hAnsi="Times New Roman" w:cs="Times New Roman"/>
          <w:color w:val="0E101A"/>
          <w:kern w:val="0"/>
          <w:sz w:val="24"/>
          <w:szCs w:val="24"/>
          <w:lang w:val="en-US"/>
          <w14:ligatures w14:val="none"/>
        </w:rPr>
      </w:pPr>
    </w:p>
    <w:p w:rsidR="003360FC" w:rsidRPr="003360FC" w:rsidP="003360FC" w14:paraId="22327AC2" w14:textId="293AF5A1">
      <w:pPr>
        <w:pStyle w:val="ListParagraph"/>
        <w:numPr>
          <w:ilvl w:val="0"/>
          <w:numId w:val="22"/>
        </w:numPr>
        <w:spacing w:after="0" w:line="240" w:lineRule="auto"/>
        <w:rPr>
          <w:rFonts w:ascii="Times New Roman" w:eastAsia="Times New Roman" w:hAnsi="Times New Roman" w:cs="Times New Roman"/>
          <w:b/>
          <w:bCs/>
          <w:color w:val="0E101A"/>
          <w:kern w:val="0"/>
          <w:sz w:val="24"/>
          <w:szCs w:val="24"/>
          <w:u w:val="single"/>
          <w:lang w:val="en-US"/>
          <w14:ligatures w14:val="none"/>
        </w:rPr>
      </w:pPr>
      <w:r w:rsidRPr="003360FC">
        <w:rPr>
          <w:rFonts w:ascii="Times New Roman" w:eastAsia="Times New Roman" w:hAnsi="Times New Roman" w:cs="Times New Roman"/>
          <w:b/>
          <w:bCs/>
          <w:color w:val="0E101A"/>
          <w:kern w:val="0"/>
          <w:sz w:val="24"/>
          <w:szCs w:val="24"/>
          <w:u w:val="single"/>
          <w:lang w:val="en-US"/>
          <w14:ligatures w14:val="none"/>
        </w:rPr>
        <w:t>Justification.</w:t>
      </w:r>
    </w:p>
    <w:p w:rsidR="003360FC" w:rsidRPr="003360FC" w:rsidP="003360FC" w14:paraId="53561A47" w14:textId="77777777">
      <w:pPr>
        <w:pStyle w:val="ListParagraph"/>
        <w:spacing w:after="0" w:line="240" w:lineRule="auto"/>
        <w:rPr>
          <w:rFonts w:ascii="Times New Roman" w:eastAsia="Times New Roman" w:hAnsi="Times New Roman" w:cs="Times New Roman"/>
          <w:b/>
          <w:bCs/>
          <w:color w:val="0E101A"/>
          <w:kern w:val="0"/>
          <w:sz w:val="24"/>
          <w:szCs w:val="24"/>
          <w:u w:val="single"/>
          <w:lang w:val="en-US"/>
          <w14:ligatures w14:val="none"/>
        </w:rPr>
      </w:pPr>
    </w:p>
    <w:p w:rsidR="003360FC" w:rsidRPr="003360FC" w:rsidP="003360FC" w14:paraId="059C1FE6" w14:textId="77777777">
      <w:pPr>
        <w:numPr>
          <w:ilvl w:val="0"/>
          <w:numId w:val="1"/>
        </w:numPr>
        <w:spacing w:after="0" w:line="240" w:lineRule="auto"/>
        <w:rPr>
          <w:rFonts w:ascii="Times New Roman" w:eastAsia="Times New Roman" w:hAnsi="Times New Roman" w:cs="Times New Roman"/>
          <w:b/>
          <w:bCs/>
          <w:color w:val="0E101A"/>
          <w:kern w:val="0"/>
          <w:sz w:val="24"/>
          <w:szCs w:val="24"/>
          <w:lang w:val="en-US"/>
          <w14:ligatures w14:val="none"/>
        </w:rPr>
      </w:pPr>
      <w:r w:rsidRPr="003360FC">
        <w:rPr>
          <w:rFonts w:ascii="Times New Roman" w:eastAsia="Times New Roman" w:hAnsi="Times New Roman" w:cs="Times New Roman"/>
          <w:b/>
          <w:bCs/>
          <w:color w:val="0E101A"/>
          <w:kern w:val="0"/>
          <w:sz w:val="24"/>
          <w:szCs w:val="24"/>
          <w:lang w:val="en-US"/>
          <w14:ligatures w14:val="none"/>
        </w:rPr>
        <w:t xml:space="preserve">Explain the circumstances that make the collection of information necessary. Identify any </w:t>
      </w:r>
      <w:r w:rsidRPr="003360FC">
        <w:rPr>
          <w:rFonts w:ascii="Times New Roman" w:eastAsia="Times New Roman" w:hAnsi="Times New Roman" w:cs="Times New Roman"/>
          <w:b/>
          <w:bCs/>
          <w:color w:val="0E101A"/>
          <w:kern w:val="0"/>
          <w:sz w:val="24"/>
          <w:szCs w:val="24"/>
          <w:lang w:val="en-US"/>
          <w14:ligatures w14:val="none"/>
        </w:rPr>
        <w:t>legal or administrative requirements that necessitate the collections. Attach a copy of the appropriate section of each statute and of each regulation mandating or authorizing the collection of information.</w:t>
      </w:r>
    </w:p>
    <w:p w:rsidR="003360FC" w:rsidRPr="003360FC" w:rsidP="003360FC" w14:paraId="7386C27F" w14:textId="77777777">
      <w:pPr>
        <w:spacing w:after="0" w:line="240" w:lineRule="auto"/>
        <w:ind w:left="720"/>
        <w:rPr>
          <w:rFonts w:ascii="Times New Roman" w:eastAsia="Times New Roman" w:hAnsi="Times New Roman" w:cs="Times New Roman"/>
          <w:color w:val="0E101A"/>
          <w:kern w:val="0"/>
          <w:sz w:val="24"/>
          <w:szCs w:val="24"/>
          <w:lang w:val="en-US"/>
          <w14:ligatures w14:val="none"/>
        </w:rPr>
      </w:pPr>
    </w:p>
    <w:p w:rsidR="00B304CA" w:rsidP="00B304CA" w14:paraId="29280E1F" w14:textId="21EB6A17">
      <w:pPr>
        <w:tabs>
          <w:tab w:val="left" w:pos="0"/>
        </w:tabs>
        <w:suppressAutoHyphens/>
        <w:ind w:left="720"/>
        <w:jc w:val="both"/>
        <w:rPr>
          <w:rFonts w:ascii="Times New Roman" w:hAnsi="Times New Roman"/>
          <w:sz w:val="24"/>
          <w:szCs w:val="24"/>
          <w:lang w:val="en-US"/>
        </w:rPr>
      </w:pPr>
      <w:r w:rsidRPr="00B304CA">
        <w:rPr>
          <w:rFonts w:ascii="Times New Roman" w:hAnsi="Times New Roman"/>
          <w:sz w:val="24"/>
          <w:szCs w:val="24"/>
          <w:lang w:val="en-US"/>
        </w:rPr>
        <w:t>The Office of Workers' Compensation Programs (OWCP) administers the Longshore and Harbor Workers' Compensation Act (LHWCA).  LHWCA provides benefits to workers injured in maritime employment on the navigable waters of the United States or in an adjoining area customarily used by an employer in loading, unloading, repairing, or building a vessel. In addition, several Acts extend the Longshore Act's coverage to certain other employees.</w:t>
      </w:r>
    </w:p>
    <w:p w:rsidR="003360FC" w:rsidRPr="00B304CA" w:rsidP="00B304CA" w14:paraId="64826767" w14:textId="1D1D44AF">
      <w:pPr>
        <w:suppressAutoHyphens/>
        <w:ind w:left="720"/>
        <w:jc w:val="both"/>
        <w:rPr>
          <w:rFonts w:ascii="Times New Roman" w:hAnsi="Times New Roman"/>
          <w:sz w:val="24"/>
          <w:szCs w:val="24"/>
        </w:rPr>
      </w:pPr>
      <w:r w:rsidRPr="00B304CA">
        <w:rPr>
          <w:rFonts w:ascii="Times New Roman" w:hAnsi="Times New Roman"/>
          <w:sz w:val="24"/>
          <w:szCs w:val="24"/>
          <w:lang w:val="en-US"/>
        </w:rPr>
        <w:t xml:space="preserve">The Secretary of Labor has authority to make rules and regulations to establish procedures which are necessary or appropriate to carry out the provisions of the Act.  33 U.S.C. §§ 939, 944. The Secretary has delegated that authority to the Director, Office of Workers’ Compensation Programs. </w:t>
      </w:r>
      <w:r w:rsidRPr="00652651">
        <w:rPr>
          <w:rFonts w:ascii="Times New Roman" w:hAnsi="Times New Roman"/>
          <w:sz w:val="24"/>
          <w:szCs w:val="24"/>
        </w:rPr>
        <w:t>Secretary’s Order 10–2009; Pub. L. 111–5 § 803, 123 Stat. 115, 187 (2009).</w:t>
      </w:r>
    </w:p>
    <w:p w:rsidR="003360FC" w:rsidP="00B304CA" w14:paraId="474657DD" w14:textId="77777777">
      <w:pPr>
        <w:spacing w:after="0" w:line="240" w:lineRule="auto"/>
        <w:ind w:left="720"/>
        <w:jc w:val="both"/>
        <w:rPr>
          <w:rFonts w:ascii="Times New Roman" w:eastAsia="Times New Roman" w:hAnsi="Times New Roman" w:cs="Times New Roman"/>
          <w:color w:val="0E101A"/>
          <w:kern w:val="0"/>
          <w:sz w:val="24"/>
          <w:szCs w:val="24"/>
          <w:lang w:val="en-US"/>
          <w14:ligatures w14:val="none"/>
        </w:rPr>
      </w:pPr>
      <w:r w:rsidRPr="003360FC">
        <w:rPr>
          <w:rFonts w:ascii="Times New Roman" w:eastAsia="Times New Roman" w:hAnsi="Times New Roman" w:cs="Times New Roman"/>
          <w:color w:val="0E101A"/>
          <w:kern w:val="0"/>
          <w:sz w:val="24"/>
          <w:szCs w:val="24"/>
          <w:lang w:val="en-US"/>
          <w14:ligatures w14:val="none"/>
        </w:rPr>
        <w:t xml:space="preserve">Title </w:t>
      </w:r>
      <w:r w:rsidRPr="003360FC">
        <w:rPr>
          <w:rFonts w:ascii="Times New Roman" w:eastAsia="Times New Roman" w:hAnsi="Times New Roman" w:cs="Times New Roman"/>
          <w:color w:val="0E101A"/>
          <w:kern w:val="0"/>
          <w:sz w:val="24"/>
          <w:szCs w:val="24"/>
          <w:lang w:val="en-US"/>
          <w14:ligatures w14:val="none"/>
        </w:rPr>
        <w:t>20, CFR 702.317 provides for the referral of claims under the Longshore Act for formal hearings. This Section provides that before a case is transferred to the Office of Administrative Law Judges, the district director shall furnish each of the parties or their representatives with a copy of a pre-hearing statement form. Each party shall, within 21 days after receipt of each form, complete it and return it to the district director. Upon receipt of the forms, the district director, after checking them for co</w:t>
      </w:r>
      <w:r w:rsidRPr="003360FC">
        <w:rPr>
          <w:rFonts w:ascii="Times New Roman" w:eastAsia="Times New Roman" w:hAnsi="Times New Roman" w:cs="Times New Roman"/>
          <w:color w:val="0E101A"/>
          <w:kern w:val="0"/>
          <w:sz w:val="24"/>
          <w:szCs w:val="24"/>
          <w:lang w:val="en-US"/>
          <w14:ligatures w14:val="none"/>
        </w:rPr>
        <w:t>mpleteness and after any further conferences that, in his/her opinion, are warranted, shall transmit them to the Office of the Chief Administrative Law Judge with all available evidence which the parties intend to submit at the hearing.</w:t>
      </w:r>
    </w:p>
    <w:p w:rsidR="003360FC" w:rsidRPr="003360FC" w:rsidP="003360FC" w14:paraId="20D9C14D" w14:textId="77777777">
      <w:pPr>
        <w:spacing w:after="0" w:line="240" w:lineRule="auto"/>
        <w:rPr>
          <w:rFonts w:ascii="Times New Roman" w:eastAsia="Times New Roman" w:hAnsi="Times New Roman" w:cs="Times New Roman"/>
          <w:color w:val="0E101A"/>
          <w:kern w:val="0"/>
          <w:sz w:val="24"/>
          <w:szCs w:val="24"/>
          <w:lang w:val="en-US"/>
          <w14:ligatures w14:val="none"/>
        </w:rPr>
      </w:pPr>
    </w:p>
    <w:p w:rsidR="003360FC" w:rsidRPr="003360FC" w:rsidP="003360FC" w14:paraId="70A588DB" w14:textId="4A85ACFD">
      <w:pPr>
        <w:pStyle w:val="ListParagraph"/>
        <w:numPr>
          <w:ilvl w:val="0"/>
          <w:numId w:val="1"/>
        </w:numPr>
        <w:spacing w:after="0" w:line="240" w:lineRule="auto"/>
        <w:rPr>
          <w:rFonts w:ascii="Times New Roman" w:eastAsia="Times New Roman" w:hAnsi="Times New Roman" w:cs="Times New Roman"/>
          <w:b/>
          <w:bCs/>
          <w:color w:val="0E101A"/>
          <w:kern w:val="0"/>
          <w:sz w:val="24"/>
          <w:szCs w:val="24"/>
          <w:lang w:val="en-US"/>
          <w14:ligatures w14:val="none"/>
        </w:rPr>
      </w:pPr>
      <w:r w:rsidRPr="003360FC">
        <w:rPr>
          <w:rFonts w:ascii="Times New Roman" w:eastAsia="Times New Roman" w:hAnsi="Times New Roman" w:cs="Times New Roman"/>
          <w:b/>
          <w:bCs/>
          <w:color w:val="0E101A"/>
          <w:kern w:val="0"/>
          <w:sz w:val="24"/>
          <w:szCs w:val="24"/>
          <w:lang w:val="en-US"/>
          <w14:ligatures w14:val="none"/>
        </w:rPr>
        <w:t xml:space="preserve">Indicate how, by </w:t>
      </w:r>
      <w:r w:rsidRPr="003360FC">
        <w:rPr>
          <w:rFonts w:ascii="Times New Roman" w:eastAsia="Times New Roman" w:hAnsi="Times New Roman" w:cs="Times New Roman"/>
          <w:b/>
          <w:bCs/>
          <w:color w:val="0E101A"/>
          <w:kern w:val="0"/>
          <w:sz w:val="24"/>
          <w:szCs w:val="24"/>
          <w:lang w:val="en-US"/>
          <w14:ligatures w14:val="none"/>
        </w:rPr>
        <w:t>whom, and for what purpose the information is to be used. Except for a new collection, indicate the actual use the agency has made of the information received from the current collection.</w:t>
      </w:r>
    </w:p>
    <w:p w:rsidR="003360FC" w:rsidRPr="003360FC" w:rsidP="003360FC" w14:paraId="00557556" w14:textId="77777777">
      <w:pPr>
        <w:pStyle w:val="ListParagraph"/>
        <w:spacing w:after="0" w:line="240" w:lineRule="auto"/>
        <w:rPr>
          <w:rFonts w:ascii="Times New Roman" w:eastAsia="Times New Roman" w:hAnsi="Times New Roman" w:cs="Times New Roman"/>
          <w:color w:val="0E101A"/>
          <w:kern w:val="0"/>
          <w:sz w:val="24"/>
          <w:szCs w:val="24"/>
          <w:lang w:val="en-US"/>
          <w14:ligatures w14:val="none"/>
        </w:rPr>
      </w:pPr>
    </w:p>
    <w:p w:rsidR="003360FC" w:rsidP="003360FC" w14:paraId="19803604" w14:textId="77777777">
      <w:pPr>
        <w:spacing w:after="0" w:line="240" w:lineRule="auto"/>
        <w:ind w:left="720"/>
        <w:rPr>
          <w:rFonts w:ascii="Times New Roman" w:eastAsia="Times New Roman" w:hAnsi="Times New Roman" w:cs="Times New Roman"/>
          <w:color w:val="0E101A"/>
          <w:kern w:val="0"/>
          <w:sz w:val="24"/>
          <w:szCs w:val="24"/>
          <w:lang w:val="en-US"/>
          <w14:ligatures w14:val="none"/>
        </w:rPr>
      </w:pPr>
      <w:r w:rsidRPr="003360FC">
        <w:rPr>
          <w:rFonts w:ascii="Times New Roman" w:eastAsia="Times New Roman" w:hAnsi="Times New Roman" w:cs="Times New Roman"/>
          <w:color w:val="0E101A"/>
          <w:kern w:val="0"/>
          <w:sz w:val="24"/>
          <w:szCs w:val="24"/>
          <w:lang w:val="en-US"/>
          <w14:ligatures w14:val="none"/>
        </w:rPr>
        <w:t xml:space="preserve">The form LS-18 is used to refer cases for formal hearings under the Act. The information obtained is used to establish and clarify the issues involved. OWCP district offices use the information to prepare cases for formal hearing. If the information were not collected, </w:t>
      </w:r>
      <w:r w:rsidRPr="003360FC">
        <w:rPr>
          <w:rFonts w:ascii="Times New Roman" w:eastAsia="Times New Roman" w:hAnsi="Times New Roman" w:cs="Times New Roman"/>
          <w:color w:val="0E101A"/>
          <w:kern w:val="0"/>
          <w:sz w:val="24"/>
          <w:szCs w:val="24"/>
          <w:lang w:val="en-US"/>
          <w14:ligatures w14:val="none"/>
        </w:rPr>
        <w:t>there would be no way of determining the issues involved that require resolution, and there would not be a uniform method of referring cases for formal hearings.</w:t>
      </w:r>
    </w:p>
    <w:p w:rsidR="003360FC" w:rsidRPr="003360FC" w:rsidP="003360FC" w14:paraId="61151FDB" w14:textId="77777777">
      <w:pPr>
        <w:spacing w:after="0" w:line="240" w:lineRule="auto"/>
        <w:ind w:left="720"/>
        <w:rPr>
          <w:rFonts w:ascii="Times New Roman" w:eastAsia="Times New Roman" w:hAnsi="Times New Roman" w:cs="Times New Roman"/>
          <w:color w:val="0E101A"/>
          <w:kern w:val="0"/>
          <w:sz w:val="24"/>
          <w:szCs w:val="24"/>
          <w:lang w:val="en-US"/>
          <w14:ligatures w14:val="none"/>
        </w:rPr>
      </w:pPr>
    </w:p>
    <w:p w:rsidR="003360FC" w:rsidP="003360FC" w14:paraId="66A5060D" w14:textId="6435AD18">
      <w:pPr>
        <w:pStyle w:val="ListParagraph"/>
        <w:numPr>
          <w:ilvl w:val="0"/>
          <w:numId w:val="1"/>
        </w:numPr>
        <w:spacing w:after="0" w:line="240" w:lineRule="auto"/>
        <w:rPr>
          <w:rFonts w:ascii="Times New Roman" w:eastAsia="Times New Roman" w:hAnsi="Times New Roman" w:cs="Times New Roman"/>
          <w:b/>
          <w:bCs/>
          <w:color w:val="0E101A"/>
          <w:kern w:val="0"/>
          <w:sz w:val="24"/>
          <w:szCs w:val="24"/>
          <w:lang w:val="en-US"/>
          <w14:ligatures w14:val="none"/>
        </w:rPr>
      </w:pPr>
      <w:r w:rsidRPr="003360FC">
        <w:rPr>
          <w:rFonts w:ascii="Times New Roman" w:eastAsia="Times New Roman" w:hAnsi="Times New Roman" w:cs="Times New Roman"/>
          <w:b/>
          <w:bCs/>
          <w:color w:val="0E101A"/>
          <w:kern w:val="0"/>
          <w:sz w:val="24"/>
          <w:szCs w:val="24"/>
          <w:lang w:val="en-US"/>
          <w14:ligatures w14:val="none"/>
        </w:rPr>
        <w:t xml:space="preserve">Describe whether, and to what extent, the collection of information involves the use of automated, electronic, mechanical, or other technological collection techniques or other forms of information technology, </w:t>
      </w:r>
      <w:r w:rsidRPr="003360FC">
        <w:rPr>
          <w:rFonts w:ascii="Times New Roman" w:eastAsia="Times New Roman" w:hAnsi="Times New Roman" w:cs="Times New Roman"/>
          <w:b/>
          <w:bCs/>
          <w:color w:val="0E101A"/>
          <w:kern w:val="0"/>
          <w:sz w:val="24"/>
          <w:szCs w:val="24"/>
          <w:lang w:val="en-US"/>
          <w14:ligatures w14:val="none"/>
        </w:rPr>
        <w:t>e.g.</w:t>
      </w:r>
      <w:r w:rsidRPr="003360FC">
        <w:rPr>
          <w:rFonts w:ascii="Times New Roman" w:eastAsia="Times New Roman" w:hAnsi="Times New Roman" w:cs="Times New Roman"/>
          <w:b/>
          <w:bCs/>
          <w:color w:val="0E101A"/>
          <w:kern w:val="0"/>
          <w:sz w:val="24"/>
          <w:szCs w:val="24"/>
          <w:lang w:val="en-US"/>
          <w14:ligatures w14:val="none"/>
        </w:rPr>
        <w:t xml:space="preserve"> permitting electronic submission of responses, and the basis for the decision for adopting this means of collection. Also describe any consideration of using information technology to reduce burden.</w:t>
      </w:r>
    </w:p>
    <w:p w:rsidR="00B304CA" w:rsidRPr="003360FC" w:rsidP="00B304CA" w14:paraId="73DCB264" w14:textId="77777777">
      <w:pPr>
        <w:pStyle w:val="ListParagraph"/>
        <w:spacing w:after="0" w:line="240" w:lineRule="auto"/>
        <w:rPr>
          <w:rFonts w:ascii="Times New Roman" w:eastAsia="Times New Roman" w:hAnsi="Times New Roman" w:cs="Times New Roman"/>
          <w:b/>
          <w:bCs/>
          <w:color w:val="0E101A"/>
          <w:kern w:val="0"/>
          <w:sz w:val="24"/>
          <w:szCs w:val="24"/>
          <w:lang w:val="en-US"/>
          <w14:ligatures w14:val="none"/>
        </w:rPr>
      </w:pPr>
    </w:p>
    <w:p w:rsidR="003360FC" w:rsidP="00B304CA" w14:paraId="63E60F51" w14:textId="202EE263">
      <w:pPr>
        <w:spacing w:after="0" w:line="240" w:lineRule="auto"/>
        <w:ind w:left="720"/>
        <w:rPr>
          <w:rFonts w:ascii="Times New Roman" w:eastAsia="Times New Roman" w:hAnsi="Times New Roman" w:cs="Times New Roman"/>
          <w:color w:val="0E101A"/>
          <w:kern w:val="0"/>
          <w:sz w:val="24"/>
          <w:szCs w:val="24"/>
          <w:lang w:val="en-US"/>
          <w14:ligatures w14:val="none"/>
        </w:rPr>
      </w:pPr>
      <w:r w:rsidRPr="003360FC">
        <w:rPr>
          <w:rFonts w:ascii="Times New Roman" w:eastAsia="Times New Roman" w:hAnsi="Times New Roman" w:cs="Times New Roman"/>
          <w:color w:val="0E101A"/>
          <w:kern w:val="0"/>
          <w:sz w:val="24"/>
          <w:szCs w:val="24"/>
          <w:lang w:val="en-US"/>
          <w14:ligatures w14:val="none"/>
        </w:rPr>
        <w:t>Respondents have the option of completing and submitting this form electronically using our new secure web portal (</w:t>
      </w:r>
      <w:hyperlink r:id="rId6" w:history="1">
        <w:r w:rsidRPr="005B2B42" w:rsidR="00EF2EC5">
          <w:rPr>
            <w:rStyle w:val="Hyperlink"/>
            <w:rFonts w:ascii="Times New Roman" w:eastAsia="Times New Roman" w:hAnsi="Times New Roman" w:cs="Times New Roman"/>
            <w:kern w:val="0"/>
            <w:sz w:val="24"/>
            <w:szCs w:val="24"/>
            <w:lang w:val="en-US"/>
            <w14:ligatures w14:val="none"/>
          </w:rPr>
          <w:t>www.seaportal.dol.gov</w:t>
        </w:r>
      </w:hyperlink>
      <w:r w:rsidRPr="003360FC">
        <w:rPr>
          <w:rFonts w:ascii="Times New Roman" w:eastAsia="Times New Roman" w:hAnsi="Times New Roman" w:cs="Times New Roman"/>
          <w:color w:val="0E101A"/>
          <w:kern w:val="0"/>
          <w:sz w:val="24"/>
          <w:szCs w:val="24"/>
          <w:lang w:val="en-US"/>
          <w14:ligatures w14:val="none"/>
        </w:rPr>
        <w:t>). The form itself can be accessed at </w:t>
      </w:r>
      <w:hyperlink r:id="rId7" w:tgtFrame="_blank" w:history="1">
        <w:r w:rsidRPr="003360FC">
          <w:rPr>
            <w:rFonts w:ascii="Times New Roman" w:eastAsia="Times New Roman" w:hAnsi="Times New Roman" w:cs="Times New Roman"/>
            <w:color w:val="4A6EE0"/>
            <w:kern w:val="0"/>
            <w:sz w:val="24"/>
            <w:szCs w:val="24"/>
            <w:u w:val="single"/>
            <w:lang w:val="en-US"/>
            <w14:ligatures w14:val="none"/>
          </w:rPr>
          <w:t>https://www.dol.gov/owcp/dlhwc/ls-18.pdf</w:t>
        </w:r>
      </w:hyperlink>
      <w:r w:rsidRPr="003360FC">
        <w:rPr>
          <w:rFonts w:ascii="Times New Roman" w:eastAsia="Times New Roman" w:hAnsi="Times New Roman" w:cs="Times New Roman"/>
          <w:color w:val="0E101A"/>
          <w:kern w:val="0"/>
          <w:sz w:val="24"/>
          <w:szCs w:val="24"/>
          <w:lang w:val="en-US"/>
          <w14:ligatures w14:val="none"/>
        </w:rPr>
        <w:t>.</w:t>
      </w:r>
    </w:p>
    <w:p w:rsidR="003360FC" w:rsidRPr="003360FC" w:rsidP="003360FC" w14:paraId="1013DE67" w14:textId="77777777">
      <w:pPr>
        <w:spacing w:after="0" w:line="240" w:lineRule="auto"/>
        <w:rPr>
          <w:rFonts w:ascii="Times New Roman" w:eastAsia="Times New Roman" w:hAnsi="Times New Roman" w:cs="Times New Roman"/>
          <w:color w:val="0E101A"/>
          <w:kern w:val="0"/>
          <w:sz w:val="24"/>
          <w:szCs w:val="24"/>
          <w:lang w:val="en-US"/>
          <w14:ligatures w14:val="none"/>
        </w:rPr>
      </w:pPr>
    </w:p>
    <w:p w:rsidR="003360FC" w:rsidRPr="00447E76" w:rsidP="00447E76" w14:paraId="0BE6742A" w14:textId="0C262230">
      <w:pPr>
        <w:pStyle w:val="ListParagraph"/>
        <w:numPr>
          <w:ilvl w:val="0"/>
          <w:numId w:val="1"/>
        </w:numPr>
        <w:spacing w:after="0" w:line="240" w:lineRule="auto"/>
        <w:jc w:val="both"/>
        <w:rPr>
          <w:rFonts w:ascii="Times New Roman" w:eastAsia="Times New Roman" w:hAnsi="Times New Roman" w:cs="Times New Roman"/>
          <w:b/>
          <w:bCs/>
          <w:color w:val="0E101A"/>
          <w:kern w:val="0"/>
          <w:sz w:val="24"/>
          <w:szCs w:val="24"/>
          <w:lang w:val="en-US"/>
          <w14:ligatures w14:val="none"/>
        </w:rPr>
      </w:pPr>
      <w:r w:rsidRPr="00447E76">
        <w:rPr>
          <w:rFonts w:ascii="Times New Roman" w:eastAsia="Times New Roman" w:hAnsi="Times New Roman" w:cs="Times New Roman"/>
          <w:b/>
          <w:bCs/>
          <w:color w:val="0E101A"/>
          <w:kern w:val="0"/>
          <w:sz w:val="24"/>
          <w:szCs w:val="24"/>
          <w:lang w:val="en-US"/>
          <w14:ligatures w14:val="none"/>
        </w:rPr>
        <w:t>Describe efforts to identify duplication. Show specifically why any similar information already available cannot be used or modified for use for the purposes described in Item A.2 above.</w:t>
      </w:r>
    </w:p>
    <w:p w:rsidR="00447E76" w:rsidRPr="003360FC" w:rsidP="00447E76" w14:paraId="79E36E31" w14:textId="77777777">
      <w:pPr>
        <w:spacing w:after="0" w:line="240" w:lineRule="auto"/>
        <w:ind w:left="720"/>
        <w:rPr>
          <w:rFonts w:ascii="Times New Roman" w:eastAsia="Times New Roman" w:hAnsi="Times New Roman" w:cs="Times New Roman"/>
          <w:color w:val="0E101A"/>
          <w:kern w:val="0"/>
          <w:sz w:val="24"/>
          <w:szCs w:val="24"/>
          <w:lang w:val="en-US"/>
          <w14:ligatures w14:val="none"/>
        </w:rPr>
      </w:pPr>
    </w:p>
    <w:p w:rsidR="003360FC" w:rsidP="00447E76" w14:paraId="23032BA7" w14:textId="77777777">
      <w:pPr>
        <w:spacing w:after="0" w:line="240" w:lineRule="auto"/>
        <w:ind w:left="720"/>
        <w:rPr>
          <w:rFonts w:ascii="Times New Roman" w:eastAsia="Times New Roman" w:hAnsi="Times New Roman" w:cs="Times New Roman"/>
          <w:color w:val="0E101A"/>
          <w:kern w:val="0"/>
          <w:sz w:val="24"/>
          <w:szCs w:val="24"/>
          <w:lang w:val="en-US"/>
          <w14:ligatures w14:val="none"/>
        </w:rPr>
      </w:pPr>
      <w:r w:rsidRPr="003360FC">
        <w:rPr>
          <w:rFonts w:ascii="Times New Roman" w:eastAsia="Times New Roman" w:hAnsi="Times New Roman" w:cs="Times New Roman"/>
          <w:color w:val="0E101A"/>
          <w:kern w:val="0"/>
          <w:sz w:val="24"/>
          <w:szCs w:val="24"/>
          <w:lang w:val="en-US"/>
          <w14:ligatures w14:val="none"/>
        </w:rPr>
        <w:t xml:space="preserve">All forms in the Longshore program have been carefully reviewed to eliminate all requests for </w:t>
      </w:r>
      <w:r w:rsidRPr="003360FC">
        <w:rPr>
          <w:rFonts w:ascii="Times New Roman" w:eastAsia="Times New Roman" w:hAnsi="Times New Roman" w:cs="Times New Roman"/>
          <w:color w:val="0E101A"/>
          <w:kern w:val="0"/>
          <w:sz w:val="24"/>
          <w:szCs w:val="24"/>
          <w:lang w:val="en-US"/>
          <w14:ligatures w14:val="none"/>
        </w:rPr>
        <w:t>duplicate information. The LS-18 is a unique form in that it is used to refer cases for formal hearings under the Act.</w:t>
      </w:r>
    </w:p>
    <w:p w:rsidR="00447E76" w:rsidRPr="003360FC" w:rsidP="003360FC" w14:paraId="24CF681C" w14:textId="77777777">
      <w:pPr>
        <w:spacing w:after="0" w:line="240" w:lineRule="auto"/>
        <w:rPr>
          <w:rFonts w:ascii="Times New Roman" w:eastAsia="Times New Roman" w:hAnsi="Times New Roman" w:cs="Times New Roman"/>
          <w:color w:val="0E101A"/>
          <w:kern w:val="0"/>
          <w:sz w:val="24"/>
          <w:szCs w:val="24"/>
          <w:lang w:val="en-US"/>
          <w14:ligatures w14:val="none"/>
        </w:rPr>
      </w:pPr>
    </w:p>
    <w:p w:rsidR="003360FC" w:rsidRPr="00447E76" w:rsidP="00447E76" w14:paraId="4BAE6894" w14:textId="4A106BF1">
      <w:pPr>
        <w:pStyle w:val="ListParagraph"/>
        <w:numPr>
          <w:ilvl w:val="0"/>
          <w:numId w:val="1"/>
        </w:numPr>
        <w:spacing w:after="0" w:line="240" w:lineRule="auto"/>
        <w:jc w:val="both"/>
        <w:rPr>
          <w:rFonts w:ascii="Times New Roman" w:eastAsia="Times New Roman" w:hAnsi="Times New Roman" w:cs="Times New Roman"/>
          <w:b/>
          <w:bCs/>
          <w:color w:val="0E101A"/>
          <w:kern w:val="0"/>
          <w:sz w:val="24"/>
          <w:szCs w:val="24"/>
          <w:lang w:val="en-US"/>
          <w14:ligatures w14:val="none"/>
        </w:rPr>
      </w:pPr>
      <w:r w:rsidRPr="00447E76">
        <w:rPr>
          <w:rFonts w:ascii="Times New Roman" w:eastAsia="Times New Roman" w:hAnsi="Times New Roman" w:cs="Times New Roman"/>
          <w:b/>
          <w:bCs/>
          <w:color w:val="0E101A"/>
          <w:kern w:val="0"/>
          <w:sz w:val="24"/>
          <w:szCs w:val="24"/>
          <w:lang w:val="en-US"/>
          <w14:ligatures w14:val="none"/>
        </w:rPr>
        <w:t>If the collection information impacts small businesses or other small entities, describe any methods used to minimize burden.</w:t>
      </w:r>
    </w:p>
    <w:p w:rsidR="00447E76" w:rsidRPr="00447E76" w:rsidP="00447E76" w14:paraId="35091D63" w14:textId="77777777">
      <w:pPr>
        <w:pStyle w:val="ListParagraph"/>
        <w:spacing w:after="0" w:line="240" w:lineRule="auto"/>
        <w:rPr>
          <w:rFonts w:ascii="Times New Roman" w:eastAsia="Times New Roman" w:hAnsi="Times New Roman" w:cs="Times New Roman"/>
          <w:color w:val="0E101A"/>
          <w:kern w:val="0"/>
          <w:sz w:val="24"/>
          <w:szCs w:val="24"/>
          <w:lang w:val="en-US"/>
          <w14:ligatures w14:val="none"/>
        </w:rPr>
      </w:pPr>
    </w:p>
    <w:p w:rsidR="003360FC" w:rsidP="00447E76" w14:paraId="7CEED778" w14:textId="77777777">
      <w:pPr>
        <w:spacing w:after="0" w:line="240" w:lineRule="auto"/>
        <w:ind w:left="720"/>
        <w:rPr>
          <w:rFonts w:ascii="Times New Roman" w:eastAsia="Times New Roman" w:hAnsi="Times New Roman" w:cs="Times New Roman"/>
          <w:color w:val="0E101A"/>
          <w:kern w:val="0"/>
          <w:sz w:val="24"/>
          <w:szCs w:val="24"/>
          <w:lang w:val="en-US"/>
          <w14:ligatures w14:val="none"/>
        </w:rPr>
      </w:pPr>
      <w:r w:rsidRPr="003360FC">
        <w:rPr>
          <w:rFonts w:ascii="Times New Roman" w:eastAsia="Times New Roman" w:hAnsi="Times New Roman" w:cs="Times New Roman"/>
          <w:color w:val="0E101A"/>
          <w:kern w:val="0"/>
          <w:sz w:val="24"/>
          <w:szCs w:val="24"/>
          <w:lang w:val="en-US"/>
          <w14:ligatures w14:val="none"/>
        </w:rPr>
        <w:t>The information is not requested from small businesses or other small entities and does not have a significant economic impact on a substantial number of small entities.</w:t>
      </w:r>
    </w:p>
    <w:p w:rsidR="00447E76" w:rsidRPr="003360FC" w:rsidP="003360FC" w14:paraId="0E0213D6" w14:textId="77777777">
      <w:pPr>
        <w:spacing w:after="0" w:line="240" w:lineRule="auto"/>
        <w:rPr>
          <w:rFonts w:ascii="Times New Roman" w:eastAsia="Times New Roman" w:hAnsi="Times New Roman" w:cs="Times New Roman"/>
          <w:color w:val="0E101A"/>
          <w:kern w:val="0"/>
          <w:sz w:val="24"/>
          <w:szCs w:val="24"/>
          <w:lang w:val="en-US"/>
          <w14:ligatures w14:val="none"/>
        </w:rPr>
      </w:pPr>
    </w:p>
    <w:p w:rsidR="003360FC" w:rsidRPr="00447E76" w:rsidP="00447E76" w14:paraId="71CD1166" w14:textId="3869EF59">
      <w:pPr>
        <w:pStyle w:val="ListParagraph"/>
        <w:numPr>
          <w:ilvl w:val="0"/>
          <w:numId w:val="1"/>
        </w:numPr>
        <w:spacing w:after="0" w:line="240" w:lineRule="auto"/>
        <w:rPr>
          <w:rFonts w:ascii="Times New Roman" w:eastAsia="Times New Roman" w:hAnsi="Times New Roman" w:cs="Times New Roman"/>
          <w:b/>
          <w:bCs/>
          <w:color w:val="0E101A"/>
          <w:kern w:val="0"/>
          <w:sz w:val="24"/>
          <w:szCs w:val="24"/>
          <w:lang w:val="en-US"/>
          <w14:ligatures w14:val="none"/>
        </w:rPr>
      </w:pPr>
      <w:r w:rsidRPr="00447E76">
        <w:rPr>
          <w:rFonts w:ascii="Times New Roman" w:eastAsia="Times New Roman" w:hAnsi="Times New Roman" w:cs="Times New Roman"/>
          <w:b/>
          <w:bCs/>
          <w:color w:val="0E101A"/>
          <w:kern w:val="0"/>
          <w:sz w:val="24"/>
          <w:szCs w:val="24"/>
          <w:lang w:val="en-US"/>
          <w14:ligatures w14:val="none"/>
        </w:rPr>
        <w:t xml:space="preserve">Describe the consequence of Federal program or policy activities if the collection is not </w:t>
      </w:r>
      <w:r w:rsidRPr="00447E76">
        <w:rPr>
          <w:rFonts w:ascii="Times New Roman" w:eastAsia="Times New Roman" w:hAnsi="Times New Roman" w:cs="Times New Roman"/>
          <w:b/>
          <w:bCs/>
          <w:color w:val="0E101A"/>
          <w:kern w:val="0"/>
          <w:sz w:val="24"/>
          <w:szCs w:val="24"/>
          <w:lang w:val="en-US"/>
          <w14:ligatures w14:val="none"/>
        </w:rPr>
        <w:t>conducted or is conducted less frequently, as well as any technical or legal obstacles to reducing burden.</w:t>
      </w:r>
    </w:p>
    <w:p w:rsidR="00447E76" w:rsidRPr="003360FC" w:rsidP="00447E76" w14:paraId="541953B2" w14:textId="77777777">
      <w:pPr>
        <w:spacing w:after="0" w:line="240" w:lineRule="auto"/>
        <w:ind w:left="720"/>
        <w:rPr>
          <w:rFonts w:ascii="Times New Roman" w:eastAsia="Times New Roman" w:hAnsi="Times New Roman" w:cs="Times New Roman"/>
          <w:b/>
          <w:bCs/>
          <w:color w:val="0E101A"/>
          <w:kern w:val="0"/>
          <w:sz w:val="24"/>
          <w:szCs w:val="24"/>
          <w:lang w:val="en-US"/>
          <w14:ligatures w14:val="none"/>
        </w:rPr>
      </w:pPr>
    </w:p>
    <w:p w:rsidR="003360FC" w:rsidP="00447E76" w14:paraId="63216B2A" w14:textId="77777777">
      <w:pPr>
        <w:spacing w:after="0" w:line="240" w:lineRule="auto"/>
        <w:ind w:left="720"/>
        <w:rPr>
          <w:rFonts w:ascii="Times New Roman" w:eastAsia="Times New Roman" w:hAnsi="Times New Roman" w:cs="Times New Roman"/>
          <w:color w:val="0E101A"/>
          <w:kern w:val="0"/>
          <w:sz w:val="24"/>
          <w:szCs w:val="24"/>
          <w:lang w:val="en-US"/>
          <w14:ligatures w14:val="none"/>
        </w:rPr>
      </w:pPr>
      <w:r w:rsidRPr="003360FC">
        <w:rPr>
          <w:rFonts w:ascii="Times New Roman" w:eastAsia="Times New Roman" w:hAnsi="Times New Roman" w:cs="Times New Roman"/>
          <w:color w:val="0E101A"/>
          <w:kern w:val="0"/>
          <w:sz w:val="24"/>
          <w:szCs w:val="24"/>
          <w:lang w:val="en-US"/>
          <w14:ligatures w14:val="none"/>
        </w:rPr>
        <w:t>The information is only collected on occasion when a claimant, a carrier, or self-insurer requests a formal hearing under the Act. It therefore cannot be collected less frequently.</w:t>
      </w:r>
    </w:p>
    <w:p w:rsidR="00447E76" w:rsidRPr="003360FC" w:rsidP="00447E76" w14:paraId="18AABAA9" w14:textId="77777777">
      <w:pPr>
        <w:spacing w:after="0" w:line="240" w:lineRule="auto"/>
        <w:ind w:left="720"/>
        <w:rPr>
          <w:rFonts w:ascii="Times New Roman" w:eastAsia="Times New Roman" w:hAnsi="Times New Roman" w:cs="Times New Roman"/>
          <w:color w:val="0E101A"/>
          <w:kern w:val="0"/>
          <w:sz w:val="24"/>
          <w:szCs w:val="24"/>
          <w:lang w:val="en-US"/>
          <w14:ligatures w14:val="none"/>
        </w:rPr>
      </w:pPr>
    </w:p>
    <w:p w:rsidR="003360FC" w:rsidP="00447E76" w14:paraId="141926DE" w14:textId="5B6DF824">
      <w:pPr>
        <w:pStyle w:val="ListParagraph"/>
        <w:numPr>
          <w:ilvl w:val="0"/>
          <w:numId w:val="1"/>
        </w:numPr>
        <w:spacing w:after="0" w:line="240" w:lineRule="auto"/>
        <w:rPr>
          <w:rFonts w:ascii="Times New Roman" w:eastAsia="Times New Roman" w:hAnsi="Times New Roman" w:cs="Times New Roman"/>
          <w:b/>
          <w:bCs/>
          <w:color w:val="0E101A"/>
          <w:kern w:val="0"/>
          <w:sz w:val="24"/>
          <w:szCs w:val="24"/>
          <w:lang w:val="en-US"/>
          <w14:ligatures w14:val="none"/>
        </w:rPr>
      </w:pPr>
      <w:r w:rsidRPr="00447E76">
        <w:rPr>
          <w:rFonts w:ascii="Times New Roman" w:eastAsia="Times New Roman" w:hAnsi="Times New Roman" w:cs="Times New Roman"/>
          <w:b/>
          <w:bCs/>
          <w:color w:val="0E101A"/>
          <w:kern w:val="0"/>
          <w:sz w:val="24"/>
          <w:szCs w:val="24"/>
          <w:lang w:val="en-US"/>
          <w14:ligatures w14:val="none"/>
        </w:rPr>
        <w:t>Explain any special circumstances.</w:t>
      </w:r>
    </w:p>
    <w:p w:rsidR="00447E76" w:rsidRPr="00447E76" w:rsidP="00447E76" w14:paraId="1567763F" w14:textId="77777777">
      <w:pPr>
        <w:pStyle w:val="ListParagraph"/>
        <w:spacing w:after="0" w:line="240" w:lineRule="auto"/>
        <w:rPr>
          <w:rFonts w:ascii="Times New Roman" w:eastAsia="Times New Roman" w:hAnsi="Times New Roman" w:cs="Times New Roman"/>
          <w:b/>
          <w:bCs/>
          <w:color w:val="0E101A"/>
          <w:kern w:val="0"/>
          <w:sz w:val="24"/>
          <w:szCs w:val="24"/>
          <w:lang w:val="en-US"/>
          <w14:ligatures w14:val="none"/>
        </w:rPr>
      </w:pPr>
    </w:p>
    <w:p w:rsidR="003360FC" w:rsidRPr="003360FC" w:rsidP="003360FC" w14:paraId="23F4C8C0" w14:textId="77777777">
      <w:pPr>
        <w:numPr>
          <w:ilvl w:val="0"/>
          <w:numId w:val="8"/>
        </w:numPr>
        <w:spacing w:after="0" w:line="240" w:lineRule="auto"/>
        <w:rPr>
          <w:rFonts w:ascii="Times New Roman" w:eastAsia="Times New Roman" w:hAnsi="Times New Roman" w:cs="Times New Roman"/>
          <w:b/>
          <w:bCs/>
          <w:color w:val="0E101A"/>
          <w:kern w:val="0"/>
          <w:sz w:val="24"/>
          <w:szCs w:val="24"/>
          <w:lang w:val="en-US"/>
          <w14:ligatures w14:val="none"/>
        </w:rPr>
      </w:pPr>
      <w:r w:rsidRPr="003360FC">
        <w:rPr>
          <w:rFonts w:ascii="Times New Roman" w:eastAsia="Times New Roman" w:hAnsi="Times New Roman" w:cs="Times New Roman"/>
          <w:b/>
          <w:bCs/>
          <w:color w:val="0E101A"/>
          <w:kern w:val="0"/>
          <w:sz w:val="24"/>
          <w:szCs w:val="24"/>
          <w:lang w:val="en-US"/>
          <w14:ligatures w14:val="none"/>
        </w:rPr>
        <w:t xml:space="preserve">Requiring respondents to report information to the agency more often than </w:t>
      </w:r>
      <w:r w:rsidRPr="003360FC">
        <w:rPr>
          <w:rFonts w:ascii="Times New Roman" w:eastAsia="Times New Roman" w:hAnsi="Times New Roman" w:cs="Times New Roman"/>
          <w:b/>
          <w:bCs/>
          <w:color w:val="0E101A"/>
          <w:kern w:val="0"/>
          <w:sz w:val="24"/>
          <w:szCs w:val="24"/>
          <w:lang w:val="en-US"/>
          <w14:ligatures w14:val="none"/>
        </w:rPr>
        <w:t>quarterly;</w:t>
      </w:r>
    </w:p>
    <w:p w:rsidR="003360FC" w:rsidRPr="003360FC" w:rsidP="003360FC" w14:paraId="00C626C6" w14:textId="77777777">
      <w:pPr>
        <w:numPr>
          <w:ilvl w:val="0"/>
          <w:numId w:val="8"/>
        </w:numPr>
        <w:spacing w:after="0" w:line="240" w:lineRule="auto"/>
        <w:rPr>
          <w:rFonts w:ascii="Times New Roman" w:eastAsia="Times New Roman" w:hAnsi="Times New Roman" w:cs="Times New Roman"/>
          <w:b/>
          <w:bCs/>
          <w:color w:val="0E101A"/>
          <w:kern w:val="0"/>
          <w:sz w:val="24"/>
          <w:szCs w:val="24"/>
          <w:lang w:val="en-US"/>
          <w14:ligatures w14:val="none"/>
        </w:rPr>
      </w:pPr>
      <w:r w:rsidRPr="003360FC">
        <w:rPr>
          <w:rFonts w:ascii="Times New Roman" w:eastAsia="Times New Roman" w:hAnsi="Times New Roman" w:cs="Times New Roman"/>
          <w:b/>
          <w:bCs/>
          <w:color w:val="0E101A"/>
          <w:kern w:val="0"/>
          <w:sz w:val="24"/>
          <w:szCs w:val="24"/>
          <w:lang w:val="en-US"/>
          <w14:ligatures w14:val="none"/>
        </w:rPr>
        <w:t xml:space="preserve">Requiring respondents to prepare a written response to a collection of information in fewer than 30 days after receipt of </w:t>
      </w:r>
      <w:r w:rsidRPr="003360FC">
        <w:rPr>
          <w:rFonts w:ascii="Times New Roman" w:eastAsia="Times New Roman" w:hAnsi="Times New Roman" w:cs="Times New Roman"/>
          <w:b/>
          <w:bCs/>
          <w:color w:val="0E101A"/>
          <w:kern w:val="0"/>
          <w:sz w:val="24"/>
          <w:szCs w:val="24"/>
          <w:lang w:val="en-US"/>
          <w14:ligatures w14:val="none"/>
        </w:rPr>
        <w:t>it;</w:t>
      </w:r>
    </w:p>
    <w:p w:rsidR="003360FC" w:rsidRPr="003360FC" w:rsidP="003360FC" w14:paraId="4CCA362C" w14:textId="77777777">
      <w:pPr>
        <w:numPr>
          <w:ilvl w:val="0"/>
          <w:numId w:val="8"/>
        </w:numPr>
        <w:spacing w:after="0" w:line="240" w:lineRule="auto"/>
        <w:rPr>
          <w:rFonts w:ascii="Times New Roman" w:eastAsia="Times New Roman" w:hAnsi="Times New Roman" w:cs="Times New Roman"/>
          <w:b/>
          <w:bCs/>
          <w:color w:val="0E101A"/>
          <w:kern w:val="0"/>
          <w:sz w:val="24"/>
          <w:szCs w:val="24"/>
          <w:lang w:val="en-US"/>
          <w14:ligatures w14:val="none"/>
        </w:rPr>
      </w:pPr>
      <w:r w:rsidRPr="003360FC">
        <w:rPr>
          <w:rFonts w:ascii="Times New Roman" w:eastAsia="Times New Roman" w:hAnsi="Times New Roman" w:cs="Times New Roman"/>
          <w:b/>
          <w:bCs/>
          <w:color w:val="0E101A"/>
          <w:kern w:val="0"/>
          <w:sz w:val="24"/>
          <w:szCs w:val="24"/>
          <w:lang w:val="en-US"/>
          <w14:ligatures w14:val="none"/>
        </w:rPr>
        <w:t xml:space="preserve">Requiring respondents to submit more than an original and two copies of any </w:t>
      </w:r>
      <w:r w:rsidRPr="003360FC">
        <w:rPr>
          <w:rFonts w:ascii="Times New Roman" w:eastAsia="Times New Roman" w:hAnsi="Times New Roman" w:cs="Times New Roman"/>
          <w:b/>
          <w:bCs/>
          <w:color w:val="0E101A"/>
          <w:kern w:val="0"/>
          <w:sz w:val="24"/>
          <w:szCs w:val="24"/>
          <w:lang w:val="en-US"/>
          <w14:ligatures w14:val="none"/>
        </w:rPr>
        <w:t>document;</w:t>
      </w:r>
    </w:p>
    <w:p w:rsidR="003360FC" w:rsidRPr="003360FC" w:rsidP="003360FC" w14:paraId="048D1154" w14:textId="77777777">
      <w:pPr>
        <w:numPr>
          <w:ilvl w:val="0"/>
          <w:numId w:val="8"/>
        </w:numPr>
        <w:spacing w:after="0" w:line="240" w:lineRule="auto"/>
        <w:rPr>
          <w:rFonts w:ascii="Times New Roman" w:eastAsia="Times New Roman" w:hAnsi="Times New Roman" w:cs="Times New Roman"/>
          <w:b/>
          <w:bCs/>
          <w:color w:val="0E101A"/>
          <w:kern w:val="0"/>
          <w:sz w:val="24"/>
          <w:szCs w:val="24"/>
          <w:lang w:val="en-US"/>
          <w14:ligatures w14:val="none"/>
        </w:rPr>
      </w:pPr>
      <w:r w:rsidRPr="003360FC">
        <w:rPr>
          <w:rFonts w:ascii="Times New Roman" w:eastAsia="Times New Roman" w:hAnsi="Times New Roman" w:cs="Times New Roman"/>
          <w:b/>
          <w:bCs/>
          <w:color w:val="0E101A"/>
          <w:kern w:val="0"/>
          <w:sz w:val="24"/>
          <w:szCs w:val="24"/>
          <w:lang w:val="en-US"/>
          <w14:ligatures w14:val="none"/>
        </w:rPr>
        <w:t xml:space="preserve">Requiring respondents to retain records, other than health, medical, government contract, grant-in-aid, or tax records, for more than three </w:t>
      </w:r>
      <w:r w:rsidRPr="003360FC">
        <w:rPr>
          <w:rFonts w:ascii="Times New Roman" w:eastAsia="Times New Roman" w:hAnsi="Times New Roman" w:cs="Times New Roman"/>
          <w:b/>
          <w:bCs/>
          <w:color w:val="0E101A"/>
          <w:kern w:val="0"/>
          <w:sz w:val="24"/>
          <w:szCs w:val="24"/>
          <w:lang w:val="en-US"/>
          <w14:ligatures w14:val="none"/>
        </w:rPr>
        <w:t>years;</w:t>
      </w:r>
    </w:p>
    <w:p w:rsidR="003360FC" w:rsidRPr="003360FC" w:rsidP="003360FC" w14:paraId="32DE6C34" w14:textId="77777777">
      <w:pPr>
        <w:numPr>
          <w:ilvl w:val="0"/>
          <w:numId w:val="8"/>
        </w:numPr>
        <w:spacing w:after="0" w:line="240" w:lineRule="auto"/>
        <w:rPr>
          <w:rFonts w:ascii="Times New Roman" w:eastAsia="Times New Roman" w:hAnsi="Times New Roman" w:cs="Times New Roman"/>
          <w:b/>
          <w:bCs/>
          <w:color w:val="0E101A"/>
          <w:kern w:val="0"/>
          <w:sz w:val="24"/>
          <w:szCs w:val="24"/>
          <w:lang w:val="en-US"/>
          <w14:ligatures w14:val="none"/>
        </w:rPr>
      </w:pPr>
      <w:r w:rsidRPr="003360FC">
        <w:rPr>
          <w:rFonts w:ascii="Times New Roman" w:eastAsia="Times New Roman" w:hAnsi="Times New Roman" w:cs="Times New Roman"/>
          <w:b/>
          <w:bCs/>
          <w:color w:val="0E101A"/>
          <w:kern w:val="0"/>
          <w:sz w:val="24"/>
          <w:szCs w:val="24"/>
          <w:lang w:val="en-US"/>
          <w14:ligatures w14:val="none"/>
        </w:rPr>
        <w:t xml:space="preserve">In connection with a statistical survey, that is not designed to produce valid and reliable results that can be generalized to the universe of </w:t>
      </w:r>
      <w:r w:rsidRPr="003360FC">
        <w:rPr>
          <w:rFonts w:ascii="Times New Roman" w:eastAsia="Times New Roman" w:hAnsi="Times New Roman" w:cs="Times New Roman"/>
          <w:b/>
          <w:bCs/>
          <w:color w:val="0E101A"/>
          <w:kern w:val="0"/>
          <w:sz w:val="24"/>
          <w:szCs w:val="24"/>
          <w:lang w:val="en-US"/>
          <w14:ligatures w14:val="none"/>
        </w:rPr>
        <w:t>study;</w:t>
      </w:r>
    </w:p>
    <w:p w:rsidR="003360FC" w:rsidRPr="003360FC" w:rsidP="003360FC" w14:paraId="19E9D292" w14:textId="77777777">
      <w:pPr>
        <w:numPr>
          <w:ilvl w:val="0"/>
          <w:numId w:val="8"/>
        </w:numPr>
        <w:spacing w:after="0" w:line="240" w:lineRule="auto"/>
        <w:rPr>
          <w:rFonts w:ascii="Times New Roman" w:eastAsia="Times New Roman" w:hAnsi="Times New Roman" w:cs="Times New Roman"/>
          <w:b/>
          <w:bCs/>
          <w:color w:val="0E101A"/>
          <w:kern w:val="0"/>
          <w:sz w:val="24"/>
          <w:szCs w:val="24"/>
          <w:lang w:val="en-US"/>
          <w14:ligatures w14:val="none"/>
        </w:rPr>
      </w:pPr>
      <w:r w:rsidRPr="003360FC">
        <w:rPr>
          <w:rFonts w:ascii="Times New Roman" w:eastAsia="Times New Roman" w:hAnsi="Times New Roman" w:cs="Times New Roman"/>
          <w:b/>
          <w:bCs/>
          <w:color w:val="0E101A"/>
          <w:kern w:val="0"/>
          <w:sz w:val="24"/>
          <w:szCs w:val="24"/>
          <w:lang w:val="en-US"/>
          <w14:ligatures w14:val="none"/>
        </w:rPr>
        <w:t xml:space="preserve">Requiring the use of a statistical data classification that has not been reviewed and approved by </w:t>
      </w:r>
      <w:r w:rsidRPr="003360FC">
        <w:rPr>
          <w:rFonts w:ascii="Times New Roman" w:eastAsia="Times New Roman" w:hAnsi="Times New Roman" w:cs="Times New Roman"/>
          <w:b/>
          <w:bCs/>
          <w:color w:val="0E101A"/>
          <w:kern w:val="0"/>
          <w:sz w:val="24"/>
          <w:szCs w:val="24"/>
          <w:lang w:val="en-US"/>
          <w14:ligatures w14:val="none"/>
        </w:rPr>
        <w:t>OMB;</w:t>
      </w:r>
    </w:p>
    <w:p w:rsidR="003360FC" w:rsidRPr="003360FC" w:rsidP="003360FC" w14:paraId="3A3FF00C" w14:textId="77777777">
      <w:pPr>
        <w:numPr>
          <w:ilvl w:val="0"/>
          <w:numId w:val="8"/>
        </w:numPr>
        <w:spacing w:after="0" w:line="240" w:lineRule="auto"/>
        <w:rPr>
          <w:rFonts w:ascii="Times New Roman" w:eastAsia="Times New Roman" w:hAnsi="Times New Roman" w:cs="Times New Roman"/>
          <w:b/>
          <w:bCs/>
          <w:color w:val="0E101A"/>
          <w:kern w:val="0"/>
          <w:sz w:val="24"/>
          <w:szCs w:val="24"/>
          <w:lang w:val="en-US"/>
          <w14:ligatures w14:val="none"/>
        </w:rPr>
      </w:pPr>
      <w:r w:rsidRPr="003360FC">
        <w:rPr>
          <w:rFonts w:ascii="Times New Roman" w:eastAsia="Times New Roman" w:hAnsi="Times New Roman" w:cs="Times New Roman"/>
          <w:b/>
          <w:bCs/>
          <w:color w:val="0E101A"/>
          <w:kern w:val="0"/>
          <w:sz w:val="24"/>
          <w:szCs w:val="24"/>
          <w:lang w:val="en-US"/>
          <w14:ligatures w14:val="none"/>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360FC" w:rsidRPr="00447E76" w:rsidP="003360FC" w14:paraId="41E8E15D" w14:textId="77777777">
      <w:pPr>
        <w:numPr>
          <w:ilvl w:val="0"/>
          <w:numId w:val="8"/>
        </w:numPr>
        <w:spacing w:after="0" w:line="240" w:lineRule="auto"/>
        <w:rPr>
          <w:rFonts w:ascii="Times New Roman" w:eastAsia="Times New Roman" w:hAnsi="Times New Roman" w:cs="Times New Roman"/>
          <w:b/>
          <w:bCs/>
          <w:color w:val="0E101A"/>
          <w:kern w:val="0"/>
          <w:sz w:val="24"/>
          <w:szCs w:val="24"/>
          <w:lang w:val="en-US"/>
          <w14:ligatures w14:val="none"/>
        </w:rPr>
      </w:pPr>
      <w:r w:rsidRPr="003360FC">
        <w:rPr>
          <w:rFonts w:ascii="Times New Roman" w:eastAsia="Times New Roman" w:hAnsi="Times New Roman" w:cs="Times New Roman"/>
          <w:b/>
          <w:bCs/>
          <w:color w:val="0E101A"/>
          <w:kern w:val="0"/>
          <w:sz w:val="24"/>
          <w:szCs w:val="24"/>
          <w:lang w:val="en-US"/>
          <w14:ligatures w14:val="none"/>
        </w:rPr>
        <w:t>Requiring respondents to submit proprietary trade secrets, or other confidential information unless the agency can demonstrate that it has instituted procedures to protect the information's confidentiality to the extent permitted by law.</w:t>
      </w:r>
    </w:p>
    <w:p w:rsidR="00447E76" w:rsidRPr="003360FC" w:rsidP="00447E76" w14:paraId="7C8A4713" w14:textId="77777777">
      <w:pPr>
        <w:spacing w:after="0" w:line="240" w:lineRule="auto"/>
        <w:ind w:left="720"/>
        <w:rPr>
          <w:rFonts w:ascii="Times New Roman" w:eastAsia="Times New Roman" w:hAnsi="Times New Roman" w:cs="Times New Roman"/>
          <w:color w:val="0E101A"/>
          <w:kern w:val="0"/>
          <w:sz w:val="24"/>
          <w:szCs w:val="24"/>
          <w:lang w:val="en-US"/>
          <w14:ligatures w14:val="none"/>
        </w:rPr>
      </w:pPr>
    </w:p>
    <w:p w:rsidR="003360FC" w:rsidP="00707017" w14:paraId="1E1A80EF" w14:textId="77777777">
      <w:pPr>
        <w:spacing w:after="0" w:line="240" w:lineRule="auto"/>
        <w:ind w:left="720"/>
        <w:rPr>
          <w:rFonts w:ascii="Times New Roman" w:eastAsia="Times New Roman" w:hAnsi="Times New Roman" w:cs="Times New Roman"/>
          <w:color w:val="0E101A"/>
          <w:kern w:val="0"/>
          <w:sz w:val="24"/>
          <w:szCs w:val="24"/>
          <w:lang w:val="en-US"/>
          <w14:ligatures w14:val="none"/>
        </w:rPr>
      </w:pPr>
      <w:r w:rsidRPr="003360FC">
        <w:rPr>
          <w:rFonts w:ascii="Times New Roman" w:eastAsia="Times New Roman" w:hAnsi="Times New Roman" w:cs="Times New Roman"/>
          <w:color w:val="0E101A"/>
          <w:kern w:val="0"/>
          <w:sz w:val="24"/>
          <w:szCs w:val="24"/>
          <w:lang w:val="en-US"/>
          <w14:ligatures w14:val="none"/>
        </w:rPr>
        <w:t xml:space="preserve">The regulations require that the forms be returned within 21 days to ensure timely referral of cases for </w:t>
      </w:r>
      <w:r w:rsidRPr="003360FC">
        <w:rPr>
          <w:rFonts w:ascii="Times New Roman" w:eastAsia="Times New Roman" w:hAnsi="Times New Roman" w:cs="Times New Roman"/>
          <w:color w:val="0E101A"/>
          <w:kern w:val="0"/>
          <w:sz w:val="24"/>
          <w:szCs w:val="24"/>
          <w:lang w:val="en-US"/>
          <w14:ligatures w14:val="none"/>
        </w:rPr>
        <w:t>formal hearing. Other than this, there are no special circumstances for the collection of this information.</w:t>
      </w:r>
    </w:p>
    <w:p w:rsidR="00707017" w:rsidRPr="003360FC" w:rsidP="003360FC" w14:paraId="2D6F1424" w14:textId="77777777">
      <w:pPr>
        <w:spacing w:after="0" w:line="240" w:lineRule="auto"/>
        <w:rPr>
          <w:rFonts w:ascii="Times New Roman" w:eastAsia="Times New Roman" w:hAnsi="Times New Roman" w:cs="Times New Roman"/>
          <w:color w:val="0E101A"/>
          <w:kern w:val="0"/>
          <w:sz w:val="24"/>
          <w:szCs w:val="24"/>
          <w:lang w:val="en-US"/>
          <w14:ligatures w14:val="none"/>
        </w:rPr>
      </w:pPr>
    </w:p>
    <w:p w:rsidR="003360FC" w:rsidRPr="0090302F" w:rsidP="00707017" w14:paraId="79D1039F" w14:textId="08C38375">
      <w:pPr>
        <w:pStyle w:val="ListParagraph"/>
        <w:numPr>
          <w:ilvl w:val="0"/>
          <w:numId w:val="1"/>
        </w:numPr>
        <w:spacing w:after="0" w:line="240" w:lineRule="auto"/>
        <w:jc w:val="both"/>
        <w:rPr>
          <w:rFonts w:ascii="Times New Roman" w:eastAsia="Times New Roman" w:hAnsi="Times New Roman" w:cs="Times New Roman"/>
          <w:b/>
          <w:bCs/>
          <w:color w:val="0E101A"/>
          <w:kern w:val="0"/>
          <w:sz w:val="24"/>
          <w:szCs w:val="24"/>
          <w:lang w:val="en-US"/>
          <w14:ligatures w14:val="none"/>
        </w:rPr>
      </w:pPr>
      <w:r w:rsidRPr="00707017">
        <w:rPr>
          <w:rFonts w:ascii="Times New Roman" w:eastAsia="Times New Roman" w:hAnsi="Times New Roman" w:cs="Times New Roman"/>
          <w:b/>
          <w:bCs/>
          <w:color w:val="0E101A"/>
          <w:kern w:val="0"/>
          <w:sz w:val="24"/>
          <w:szCs w:val="24"/>
          <w:lang w:val="en-US"/>
          <w14:ligatures w14:val="none"/>
        </w:rPr>
        <w:t xml:space="preserve">If applicable, provide a copy and identify the date and page number of </w:t>
      </w:r>
      <w:r w:rsidRPr="00707017">
        <w:rPr>
          <w:rFonts w:ascii="Times New Roman" w:eastAsia="Times New Roman" w:hAnsi="Times New Roman" w:cs="Times New Roman"/>
          <w:b/>
          <w:bCs/>
          <w:color w:val="0E101A"/>
          <w:kern w:val="0"/>
          <w:sz w:val="24"/>
          <w:szCs w:val="24"/>
          <w:lang w:val="en-US"/>
          <w14:ligatures w14:val="none"/>
        </w:rPr>
        <w:t>publication</w:t>
      </w:r>
      <w:r w:rsidRPr="00707017">
        <w:rPr>
          <w:rFonts w:ascii="Times New Roman" w:eastAsia="Times New Roman" w:hAnsi="Times New Roman" w:cs="Times New Roman"/>
          <w:b/>
          <w:bCs/>
          <w:color w:val="0E101A"/>
          <w:kern w:val="0"/>
          <w:sz w:val="24"/>
          <w:szCs w:val="24"/>
          <w:lang w:val="en-US"/>
          <w14:ligatures w14:val="none"/>
        </w:rPr>
        <w:t xml:space="preserve"> in the Federal Register of the agency's notice, required by 5 CFR 1320.8 (d), soliciting comments on the information collection prior to submission to OMB. Summarize public comments received in response to that notice and describe actions taken by the </w:t>
      </w:r>
      <w:r w:rsidRPr="0090302F">
        <w:rPr>
          <w:rFonts w:ascii="Times New Roman" w:eastAsia="Times New Roman" w:hAnsi="Times New Roman" w:cs="Times New Roman"/>
          <w:b/>
          <w:bCs/>
          <w:color w:val="0E101A"/>
          <w:kern w:val="0"/>
          <w:sz w:val="24"/>
          <w:szCs w:val="24"/>
          <w:lang w:val="en-US"/>
          <w14:ligatures w14:val="none"/>
        </w:rPr>
        <w:t>agency in response to these comments.</w:t>
      </w:r>
    </w:p>
    <w:p w:rsidR="00707017" w:rsidRPr="003360FC" w:rsidP="0090302F" w14:paraId="3B0E7BF2" w14:textId="77777777">
      <w:pPr>
        <w:spacing w:after="0" w:line="240" w:lineRule="auto"/>
        <w:ind w:left="720"/>
        <w:jc w:val="both"/>
        <w:rPr>
          <w:rFonts w:ascii="Times New Roman" w:eastAsia="Times New Roman" w:hAnsi="Times New Roman" w:cs="Times New Roman"/>
          <w:b/>
          <w:bCs/>
          <w:color w:val="0E101A"/>
          <w:kern w:val="0"/>
          <w:sz w:val="24"/>
          <w:szCs w:val="24"/>
          <w:lang w:val="en-US"/>
          <w14:ligatures w14:val="none"/>
        </w:rPr>
      </w:pPr>
    </w:p>
    <w:p w:rsidR="003360FC" w:rsidRPr="0090302F" w:rsidP="0090302F" w14:paraId="6284F0CF" w14:textId="77777777">
      <w:pPr>
        <w:spacing w:after="0" w:line="240" w:lineRule="auto"/>
        <w:ind w:left="720"/>
        <w:jc w:val="both"/>
        <w:rPr>
          <w:rFonts w:ascii="Times New Roman" w:eastAsia="Times New Roman" w:hAnsi="Times New Roman" w:cs="Times New Roman"/>
          <w:b/>
          <w:bCs/>
          <w:color w:val="0E101A"/>
          <w:kern w:val="0"/>
          <w:sz w:val="24"/>
          <w:szCs w:val="24"/>
          <w:lang w:val="en-US"/>
          <w14:ligatures w14:val="none"/>
        </w:rPr>
      </w:pPr>
      <w:r w:rsidRPr="003360FC">
        <w:rPr>
          <w:rFonts w:ascii="Times New Roman" w:eastAsia="Times New Roman" w:hAnsi="Times New Roman" w:cs="Times New Roman"/>
          <w:b/>
          <w:bCs/>
          <w:color w:val="0E101A"/>
          <w:kern w:val="0"/>
          <w:sz w:val="24"/>
          <w:szCs w:val="24"/>
          <w:lang w:val="en-US"/>
          <w14:ligatures w14:val="none"/>
        </w:rPr>
        <w:t xml:space="preserve">Specifically address </w:t>
      </w:r>
      <w:r w:rsidRPr="003360FC">
        <w:rPr>
          <w:rFonts w:ascii="Times New Roman" w:eastAsia="Times New Roman" w:hAnsi="Times New Roman" w:cs="Times New Roman"/>
          <w:b/>
          <w:bCs/>
          <w:color w:val="0E101A"/>
          <w:kern w:val="0"/>
          <w:sz w:val="24"/>
          <w:szCs w:val="24"/>
          <w:lang w:val="en-US"/>
          <w14:ligatures w14:val="none"/>
        </w:rPr>
        <w:t>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0302F" w:rsidRPr="003360FC" w:rsidP="0090302F" w14:paraId="646BCFB2" w14:textId="77777777">
      <w:pPr>
        <w:spacing w:after="0" w:line="240" w:lineRule="auto"/>
        <w:jc w:val="both"/>
        <w:rPr>
          <w:rFonts w:ascii="Times New Roman" w:eastAsia="Times New Roman" w:hAnsi="Times New Roman" w:cs="Times New Roman"/>
          <w:b/>
          <w:bCs/>
          <w:color w:val="0E101A"/>
          <w:kern w:val="0"/>
          <w:sz w:val="24"/>
          <w:szCs w:val="24"/>
          <w:lang w:val="en-US"/>
          <w14:ligatures w14:val="none"/>
        </w:rPr>
      </w:pPr>
    </w:p>
    <w:p w:rsidR="003360FC" w:rsidRPr="0090302F" w:rsidP="0090302F" w14:paraId="21170D64" w14:textId="77777777">
      <w:pPr>
        <w:spacing w:after="0" w:line="240" w:lineRule="auto"/>
        <w:ind w:left="720"/>
        <w:jc w:val="both"/>
        <w:rPr>
          <w:rFonts w:ascii="Times New Roman" w:eastAsia="Times New Roman" w:hAnsi="Times New Roman" w:cs="Times New Roman"/>
          <w:b/>
          <w:bCs/>
          <w:color w:val="0E101A"/>
          <w:kern w:val="0"/>
          <w:sz w:val="24"/>
          <w:szCs w:val="24"/>
          <w:lang w:val="en-US"/>
          <w14:ligatures w14:val="none"/>
        </w:rPr>
      </w:pPr>
      <w:r w:rsidRPr="003360FC">
        <w:rPr>
          <w:rFonts w:ascii="Times New Roman" w:eastAsia="Times New Roman" w:hAnsi="Times New Roman" w:cs="Times New Roman"/>
          <w:b/>
          <w:bCs/>
          <w:color w:val="0E101A"/>
          <w:kern w:val="0"/>
          <w:sz w:val="24"/>
          <w:szCs w:val="24"/>
          <w:lang w:val="en-US"/>
          <w14:ligatures w14:val="none"/>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0090302F" w:rsidP="003360FC" w14:paraId="3A215141" w14:textId="77777777">
      <w:pPr>
        <w:spacing w:after="0" w:line="240" w:lineRule="auto"/>
        <w:rPr>
          <w:rFonts w:ascii="Times New Roman" w:eastAsia="Times New Roman" w:hAnsi="Times New Roman" w:cs="Times New Roman"/>
          <w:color w:val="0E101A"/>
          <w:kern w:val="0"/>
          <w:sz w:val="24"/>
          <w:szCs w:val="24"/>
          <w:lang w:val="en-US"/>
          <w14:ligatures w14:val="none"/>
        </w:rPr>
      </w:pPr>
    </w:p>
    <w:p w:rsidR="00B304CA" w:rsidP="00B304CA" w14:paraId="7E775168" w14:textId="09809ED4">
      <w:pPr>
        <w:spacing w:after="0" w:line="240" w:lineRule="auto"/>
        <w:ind w:left="720"/>
        <w:rPr>
          <w:rFonts w:ascii="Times New Roman" w:eastAsia="Times New Roman" w:hAnsi="Times New Roman" w:cs="Times New Roman"/>
          <w:color w:val="0E101A"/>
          <w:kern w:val="0"/>
          <w:sz w:val="24"/>
          <w:szCs w:val="24"/>
          <w:lang w:val="en-US"/>
          <w14:ligatures w14:val="none"/>
        </w:rPr>
      </w:pPr>
      <w:r w:rsidRPr="00B304CA">
        <w:rPr>
          <w:rFonts w:ascii="Times New Roman" w:eastAsia="Times New Roman" w:hAnsi="Times New Roman" w:cs="Times New Roman"/>
          <w:color w:val="0E101A"/>
          <w:kern w:val="0"/>
          <w:sz w:val="24"/>
          <w:szCs w:val="24"/>
          <w:lang w:val="en-US"/>
          <w14:ligatures w14:val="none"/>
        </w:rPr>
        <w:t xml:space="preserve">A Federal Register Notice inviting public comment was published on </w:t>
      </w:r>
      <w:r w:rsidR="008B3877">
        <w:rPr>
          <w:rFonts w:ascii="Times New Roman" w:eastAsia="Times New Roman" w:hAnsi="Times New Roman" w:cs="Times New Roman"/>
          <w:color w:val="0E101A"/>
          <w:kern w:val="0"/>
          <w:sz w:val="24"/>
          <w:szCs w:val="24"/>
          <w:lang w:val="en-US"/>
          <w14:ligatures w14:val="none"/>
        </w:rPr>
        <w:t>September 5, 2023</w:t>
      </w:r>
      <w:r w:rsidRPr="00B304CA" w:rsidR="008B3877">
        <w:rPr>
          <w:rFonts w:ascii="Times New Roman" w:eastAsia="Times New Roman" w:hAnsi="Times New Roman" w:cs="Times New Roman"/>
          <w:color w:val="0E101A"/>
          <w:kern w:val="0"/>
          <w:sz w:val="24"/>
          <w:szCs w:val="24"/>
          <w:lang w:val="en-US"/>
          <w14:ligatures w14:val="none"/>
        </w:rPr>
        <w:t xml:space="preserve"> </w:t>
      </w:r>
      <w:r w:rsidRPr="00B304CA">
        <w:rPr>
          <w:rFonts w:ascii="Times New Roman" w:eastAsia="Times New Roman" w:hAnsi="Times New Roman" w:cs="Times New Roman"/>
          <w:color w:val="0E101A"/>
          <w:kern w:val="0"/>
          <w:sz w:val="24"/>
          <w:szCs w:val="24"/>
          <w:lang w:val="en-US"/>
          <w14:ligatures w14:val="none"/>
        </w:rPr>
        <w:t>(</w:t>
      </w:r>
      <w:r w:rsidR="008B3877">
        <w:rPr>
          <w:rFonts w:ascii="Times New Roman" w:eastAsia="Times New Roman" w:hAnsi="Times New Roman" w:cs="Times New Roman"/>
          <w:color w:val="0E101A"/>
          <w:kern w:val="0"/>
          <w:sz w:val="24"/>
          <w:szCs w:val="24"/>
          <w:lang w:val="en-US"/>
          <w14:ligatures w14:val="none"/>
        </w:rPr>
        <w:t>88 FR 60712</w:t>
      </w:r>
      <w:r w:rsidRPr="00B304CA">
        <w:rPr>
          <w:rFonts w:ascii="Times New Roman" w:eastAsia="Times New Roman" w:hAnsi="Times New Roman" w:cs="Times New Roman"/>
          <w:color w:val="0E101A"/>
          <w:kern w:val="0"/>
          <w:sz w:val="24"/>
          <w:szCs w:val="24"/>
          <w:lang w:val="en-US"/>
          <w14:ligatures w14:val="none"/>
        </w:rPr>
        <w:t>). No comments were received.</w:t>
      </w:r>
    </w:p>
    <w:p w:rsidR="00B304CA" w:rsidP="00B304CA" w14:paraId="18159682" w14:textId="50C84C00">
      <w:pPr>
        <w:spacing w:after="0" w:line="240" w:lineRule="auto"/>
        <w:jc w:val="both"/>
        <w:rPr>
          <w:rFonts w:ascii="Times New Roman" w:eastAsia="Times New Roman" w:hAnsi="Times New Roman" w:cs="Times New Roman"/>
          <w:color w:val="0E101A"/>
          <w:kern w:val="0"/>
          <w:sz w:val="24"/>
          <w:szCs w:val="24"/>
          <w:lang w:val="en-US"/>
          <w14:ligatures w14:val="none"/>
        </w:rPr>
      </w:pPr>
      <w:r>
        <w:rPr>
          <w:rFonts w:ascii="Times New Roman" w:eastAsia="Times New Roman" w:hAnsi="Times New Roman" w:cs="Times New Roman"/>
          <w:color w:val="0E101A"/>
          <w:kern w:val="0"/>
          <w:sz w:val="24"/>
          <w:szCs w:val="24"/>
          <w:lang w:val="en-US"/>
          <w14:ligatures w14:val="none"/>
        </w:rPr>
        <w:tab/>
      </w:r>
    </w:p>
    <w:p w:rsidR="00B350F9" w:rsidRPr="00B304CA" w:rsidP="00B304CA" w14:paraId="4B8BC725" w14:textId="6DEE0515">
      <w:pPr>
        <w:ind w:left="720"/>
        <w:jc w:val="both"/>
        <w:rPr>
          <w:rFonts w:ascii="Times New Roman" w:hAnsi="Times New Roman" w:cs="Times New Roman"/>
          <w:spacing w:val="-3"/>
          <w:sz w:val="24"/>
          <w:szCs w:val="24"/>
          <w:lang w:val="en-US"/>
        </w:rPr>
      </w:pPr>
      <w:r w:rsidRPr="00B304CA">
        <w:rPr>
          <w:rFonts w:ascii="Times New Roman" w:hAnsi="Times New Roman" w:cs="Times New Roman"/>
          <w:spacing w:val="-3"/>
          <w:sz w:val="24"/>
          <w:szCs w:val="24"/>
          <w:lang w:val="en-US"/>
        </w:rPr>
        <w:t xml:space="preserve">The LS-18 is a basic claims form, which is used to refer cases for formal hearings.  It requests only basic data relating to the case file. OWCP district office personnel with whom the form is </w:t>
      </w:r>
      <w:r w:rsidRPr="00B304CA">
        <w:rPr>
          <w:rFonts w:ascii="Times New Roman" w:hAnsi="Times New Roman" w:cs="Times New Roman"/>
          <w:spacing w:val="-3"/>
          <w:sz w:val="24"/>
          <w:szCs w:val="24"/>
          <w:lang w:val="en-US"/>
        </w:rPr>
        <w:t>filed</w:t>
      </w:r>
      <w:r w:rsidR="00322508">
        <w:rPr>
          <w:rFonts w:ascii="Times New Roman" w:hAnsi="Times New Roman" w:cs="Times New Roman"/>
          <w:spacing w:val="-3"/>
          <w:sz w:val="24"/>
          <w:szCs w:val="24"/>
          <w:lang w:val="en-US"/>
        </w:rPr>
        <w:t xml:space="preserve"> maintain d</w:t>
      </w:r>
      <w:r w:rsidR="00B368A6">
        <w:rPr>
          <w:rFonts w:ascii="Times New Roman" w:hAnsi="Times New Roman" w:cs="Times New Roman"/>
          <w:spacing w:val="-3"/>
          <w:sz w:val="24"/>
          <w:szCs w:val="24"/>
          <w:lang w:val="en-US"/>
        </w:rPr>
        <w:t>aily contact with representative</w:t>
      </w:r>
      <w:r w:rsidR="007C1B41">
        <w:rPr>
          <w:rFonts w:ascii="Times New Roman" w:hAnsi="Times New Roman" w:cs="Times New Roman"/>
          <w:spacing w:val="-3"/>
          <w:sz w:val="24"/>
          <w:szCs w:val="24"/>
          <w:lang w:val="en-US"/>
        </w:rPr>
        <w:t>s</w:t>
      </w:r>
      <w:r w:rsidR="00B368A6">
        <w:rPr>
          <w:rFonts w:ascii="Times New Roman" w:hAnsi="Times New Roman" w:cs="Times New Roman"/>
          <w:spacing w:val="-3"/>
          <w:sz w:val="24"/>
          <w:szCs w:val="24"/>
          <w:lang w:val="en-US"/>
        </w:rPr>
        <w:t xml:space="preserve"> of the insurance carriers and self-insurers</w:t>
      </w:r>
      <w:r w:rsidRPr="00B304CA">
        <w:rPr>
          <w:rFonts w:ascii="Times New Roman" w:hAnsi="Times New Roman" w:cs="Times New Roman"/>
          <w:spacing w:val="-3"/>
          <w:sz w:val="24"/>
          <w:szCs w:val="24"/>
          <w:lang w:val="en-US"/>
        </w:rPr>
        <w:t xml:space="preserve">. </w:t>
      </w:r>
      <w:r w:rsidR="007C1B41">
        <w:rPr>
          <w:rFonts w:ascii="Times New Roman" w:hAnsi="Times New Roman" w:cs="Times New Roman"/>
          <w:spacing w:val="-3"/>
          <w:sz w:val="24"/>
          <w:szCs w:val="24"/>
          <w:lang w:val="en-US"/>
        </w:rPr>
        <w:t>A</w:t>
      </w:r>
      <w:r w:rsidRPr="00B304CA">
        <w:rPr>
          <w:rFonts w:ascii="Times New Roman" w:hAnsi="Times New Roman" w:cs="Times New Roman"/>
          <w:spacing w:val="-3"/>
          <w:sz w:val="24"/>
          <w:szCs w:val="24"/>
          <w:lang w:val="en-US"/>
        </w:rPr>
        <w:t>ny complaints or suggestions for improvement received</w:t>
      </w:r>
      <w:r w:rsidR="007C1B41">
        <w:rPr>
          <w:rFonts w:ascii="Times New Roman" w:hAnsi="Times New Roman" w:cs="Times New Roman"/>
          <w:spacing w:val="-3"/>
          <w:sz w:val="24"/>
          <w:szCs w:val="24"/>
          <w:lang w:val="en-US"/>
        </w:rPr>
        <w:t xml:space="preserve"> </w:t>
      </w:r>
      <w:r w:rsidRPr="00B304CA">
        <w:rPr>
          <w:rFonts w:ascii="Times New Roman" w:hAnsi="Times New Roman" w:cs="Times New Roman"/>
          <w:spacing w:val="-3"/>
          <w:sz w:val="24"/>
          <w:szCs w:val="24"/>
          <w:lang w:val="en-US"/>
        </w:rPr>
        <w:t xml:space="preserve">are carefully </w:t>
      </w:r>
      <w:r w:rsidRPr="00B304CA" w:rsidR="00B304CA">
        <w:rPr>
          <w:rFonts w:ascii="Times New Roman" w:hAnsi="Times New Roman" w:cs="Times New Roman"/>
          <w:spacing w:val="-3"/>
          <w:sz w:val="24"/>
          <w:szCs w:val="24"/>
          <w:lang w:val="en-US"/>
        </w:rPr>
        <w:t>evaluated,</w:t>
      </w:r>
      <w:r w:rsidRPr="00B304CA">
        <w:rPr>
          <w:rFonts w:ascii="Times New Roman" w:hAnsi="Times New Roman" w:cs="Times New Roman"/>
          <w:spacing w:val="-3"/>
          <w:sz w:val="24"/>
          <w:szCs w:val="24"/>
          <w:lang w:val="en-US"/>
        </w:rPr>
        <w:t xml:space="preserve"> and appropriate action is taken.</w:t>
      </w:r>
    </w:p>
    <w:p w:rsidR="00B304CA" w:rsidP="00B304CA" w14:paraId="5A35E775" w14:textId="176C19F6">
      <w:pPr>
        <w:ind w:left="720"/>
        <w:jc w:val="both"/>
        <w:rPr>
          <w:rFonts w:ascii="Times New Roman" w:hAnsi="Times New Roman"/>
          <w:spacing w:val="-3"/>
          <w:sz w:val="24"/>
          <w:szCs w:val="24"/>
          <w:lang w:val="en-US"/>
        </w:rPr>
      </w:pPr>
      <w:r w:rsidRPr="00B304CA">
        <w:rPr>
          <w:rFonts w:ascii="Times New Roman" w:hAnsi="Times New Roman"/>
          <w:spacing w:val="-3"/>
          <w:sz w:val="24"/>
          <w:szCs w:val="24"/>
          <w:lang w:val="en-US"/>
        </w:rPr>
        <w:t xml:space="preserve">In addition, OWCP and Longshore leadership invite comment and feedback on processes and forms on a continual basis with regularly scheduled meetings with stakeholders including, but </w:t>
      </w:r>
      <w:r w:rsidRPr="00B304CA">
        <w:rPr>
          <w:rFonts w:ascii="Times New Roman" w:hAnsi="Times New Roman"/>
          <w:spacing w:val="-3"/>
          <w:sz w:val="24"/>
          <w:szCs w:val="24"/>
          <w:lang w:val="en-US"/>
        </w:rPr>
        <w:t xml:space="preserve">not limited to: four to five conferences per year during which OWCP </w:t>
      </w:r>
      <w:r w:rsidR="00467D01">
        <w:rPr>
          <w:rFonts w:ascii="Times New Roman" w:hAnsi="Times New Roman"/>
          <w:spacing w:val="-3"/>
          <w:sz w:val="24"/>
          <w:szCs w:val="24"/>
          <w:lang w:val="en-US"/>
        </w:rPr>
        <w:t>makes presentations to</w:t>
      </w:r>
      <w:r w:rsidRPr="00B304CA">
        <w:rPr>
          <w:rFonts w:ascii="Times New Roman" w:hAnsi="Times New Roman"/>
          <w:spacing w:val="-3"/>
          <w:sz w:val="24"/>
          <w:szCs w:val="24"/>
          <w:lang w:val="en-US"/>
        </w:rPr>
        <w:t xml:space="preserve"> stakeholders and field</w:t>
      </w:r>
      <w:r w:rsidR="00AE5198">
        <w:rPr>
          <w:rFonts w:ascii="Times New Roman" w:hAnsi="Times New Roman"/>
          <w:spacing w:val="-3"/>
          <w:sz w:val="24"/>
          <w:szCs w:val="24"/>
          <w:lang w:val="en-US"/>
        </w:rPr>
        <w:t>s</w:t>
      </w:r>
      <w:r w:rsidRPr="00B304CA">
        <w:rPr>
          <w:rFonts w:ascii="Times New Roman" w:hAnsi="Times New Roman"/>
          <w:spacing w:val="-3"/>
          <w:sz w:val="24"/>
          <w:szCs w:val="24"/>
          <w:lang w:val="en-US"/>
        </w:rPr>
        <w:t xml:space="preserve"> their questions, comments and concerns; annual Carrier Performance Meetings with OWCP leadership and the largest carriers; special requests for in person and/or virtual meetings with stakeholders throughout the year; outreach efforts at the District Office and National Office levels; and continual communication with all stakeholders. </w:t>
      </w:r>
    </w:p>
    <w:p w:rsidR="008B3877" w:rsidRPr="00871325" w:rsidP="00B4697C" w14:paraId="714E9BDB" w14:textId="373ECB12">
      <w:pPr>
        <w:ind w:left="720"/>
        <w:rPr>
          <w:rFonts w:ascii="Times New Roman" w:hAnsi="Times New Roman" w:cs="Times New Roman"/>
          <w:sz w:val="24"/>
          <w:szCs w:val="24"/>
          <w:lang w:val="en-US"/>
          <w14:ligatures w14:val="none"/>
        </w:rPr>
      </w:pPr>
      <w:r w:rsidRPr="00871325">
        <w:rPr>
          <w:rFonts w:ascii="Times New Roman" w:hAnsi="Times New Roman" w:cs="Times New Roman"/>
          <w:sz w:val="24"/>
          <w:szCs w:val="24"/>
          <w14:ligatures w14:val="none"/>
        </w:rPr>
        <w:t>The Lonsghore Program consulted with three internal and external representatives to the agency involved in requesting Form LS-18 Pre-Hearing Statement. The consultation asked Longshore industry contacts for their feedback on burden estimates for information collection activities associated with requesting an</w:t>
      </w:r>
      <w:r w:rsidRPr="00871325" w:rsidR="00F715E7">
        <w:rPr>
          <w:rFonts w:ascii="Times New Roman" w:hAnsi="Times New Roman" w:cs="Times New Roman"/>
          <w:sz w:val="24"/>
          <w:szCs w:val="24"/>
          <w14:ligatures w14:val="none"/>
        </w:rPr>
        <w:t xml:space="preserve"> LS-18 Pre-Hearing Statement</w:t>
      </w:r>
      <w:r w:rsidRPr="00871325">
        <w:rPr>
          <w:rFonts w:ascii="Times New Roman" w:hAnsi="Times New Roman" w:cs="Times New Roman"/>
          <w:sz w:val="24"/>
          <w:szCs w:val="24"/>
          <w14:ligatures w14:val="none"/>
        </w:rPr>
        <w:t>. None of the three representatives had any changes or comments on the estimated burden, so</w:t>
      </w:r>
      <w:r w:rsidRPr="00871325" w:rsidR="00F715E7">
        <w:rPr>
          <w:rFonts w:ascii="Times New Roman" w:hAnsi="Times New Roman" w:cs="Times New Roman"/>
          <w:sz w:val="24"/>
          <w:szCs w:val="24"/>
          <w14:ligatures w14:val="none"/>
        </w:rPr>
        <w:t xml:space="preserve"> the Longshore Program</w:t>
      </w:r>
      <w:r w:rsidRPr="00871325">
        <w:rPr>
          <w:rFonts w:ascii="Times New Roman" w:hAnsi="Times New Roman" w:cs="Times New Roman"/>
          <w:sz w:val="24"/>
          <w:szCs w:val="24"/>
          <w14:ligatures w14:val="none"/>
        </w:rPr>
        <w:t xml:space="preserve"> is proceeding with the initial estimates published in the 60-day notice. The individuals/organizations consulted about the information collection are listed in the table below.</w:t>
      </w:r>
      <w:r w:rsidR="00A64278">
        <w:rPr>
          <w:rFonts w:ascii="Times New Roman" w:hAnsi="Times New Roman" w:cs="Times New Roman"/>
          <w:sz w:val="24"/>
          <w:szCs w:val="24"/>
          <w14:ligatures w14:val="none"/>
        </w:rPr>
        <w:t xml:space="preserve"> We have redacted their last names and contact information.</w:t>
      </w:r>
    </w:p>
    <w:p w:rsidR="008B3877" w:rsidRPr="00B4697C" w:rsidP="008B3877" w14:paraId="6FBE01BD" w14:textId="77777777">
      <w:pPr>
        <w:rPr>
          <w:rFonts w:ascii="Times New Roman" w:hAnsi="Times New Roman" w:cs="Times New Roman"/>
          <w:sz w:val="24"/>
          <w:szCs w:val="24"/>
          <w14:ligatures w14:val="none"/>
        </w:rPr>
      </w:pPr>
    </w:p>
    <w:p w:rsidR="008B3877" w:rsidRPr="00B4697C" w:rsidP="00871325" w14:paraId="6755A020" w14:textId="77777777">
      <w:pPr>
        <w:ind w:left="720"/>
        <w:jc w:val="center"/>
        <w:rPr>
          <w:rFonts w:ascii="Times New Roman" w:hAnsi="Times New Roman" w:cs="Times New Roman"/>
          <w:b/>
          <w:bCs/>
          <w:sz w:val="24"/>
          <w:szCs w:val="24"/>
          <w14:ligatures w14:val="none"/>
        </w:rPr>
      </w:pPr>
      <w:r w:rsidRPr="00B4697C">
        <w:rPr>
          <w:rFonts w:ascii="Times New Roman" w:hAnsi="Times New Roman" w:cs="Times New Roman"/>
          <w:b/>
          <w:bCs/>
          <w:sz w:val="24"/>
          <w:szCs w:val="24"/>
          <w14:ligatures w14:val="none"/>
        </w:rPr>
        <w:t>Table 1: List of Internal and External Representatives</w:t>
      </w:r>
    </w:p>
    <w:p w:rsidR="008B3877" w:rsidRPr="00B4697C" w:rsidP="008B3877" w14:paraId="5AECDE30" w14:textId="77777777">
      <w:pPr>
        <w:rPr>
          <w:rFonts w:ascii="Times New Roman" w:hAnsi="Times New Roman" w:cs="Times New Roman"/>
          <w:b/>
          <w:bCs/>
          <w:sz w:val="24"/>
          <w:szCs w:val="24"/>
          <w14:ligatures w14:val="none"/>
        </w:rPr>
      </w:pPr>
    </w:p>
    <w:tbl>
      <w:tblPr>
        <w:tblW w:w="8940" w:type="dxa"/>
        <w:jc w:val="center"/>
        <w:tblCellMar>
          <w:left w:w="0" w:type="dxa"/>
          <w:right w:w="0" w:type="dxa"/>
        </w:tblCellMar>
        <w:tblLook w:val="04A0"/>
      </w:tblPr>
      <w:tblGrid>
        <w:gridCol w:w="1861"/>
        <w:gridCol w:w="2544"/>
        <w:gridCol w:w="2946"/>
        <w:gridCol w:w="1589"/>
      </w:tblGrid>
      <w:tr w14:paraId="2D46674D" w14:textId="77777777" w:rsidTr="00AE5198">
        <w:tblPrEx>
          <w:tblW w:w="8940" w:type="dxa"/>
          <w:jc w:val="center"/>
          <w:tblCellMar>
            <w:left w:w="0" w:type="dxa"/>
            <w:right w:w="0" w:type="dxa"/>
          </w:tblCellMar>
          <w:tblLook w:val="04A0"/>
        </w:tblPrEx>
        <w:trPr>
          <w:cantSplit/>
          <w:trHeight w:val="368"/>
          <w:tblHeader/>
          <w:jc w:val="center"/>
        </w:trPr>
        <w:tc>
          <w:tcPr>
            <w:tcW w:w="1861" w:type="dxa"/>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vAlign w:val="center"/>
            <w:hideMark/>
          </w:tcPr>
          <w:p w:rsidR="008B3877" w:rsidRPr="00B4697C" w14:paraId="4C14CD39" w14:textId="77777777">
            <w:pPr>
              <w:ind w:left="-20"/>
              <w:jc w:val="center"/>
              <w:rPr>
                <w:rFonts w:ascii="Times New Roman" w:hAnsi="Times New Roman" w:cs="Times New Roman"/>
                <w:b/>
                <w:bCs/>
                <w:color w:val="000000"/>
                <w:sz w:val="24"/>
                <w:szCs w:val="24"/>
                <w14:ligatures w14:val="none"/>
              </w:rPr>
            </w:pPr>
            <w:r w:rsidRPr="00B4697C">
              <w:rPr>
                <w:rFonts w:ascii="Times New Roman" w:hAnsi="Times New Roman" w:cs="Times New Roman"/>
                <w:b/>
                <w:bCs/>
                <w:color w:val="000000"/>
                <w:sz w:val="24"/>
                <w:szCs w:val="24"/>
                <w14:ligatures w14:val="none"/>
              </w:rPr>
              <w:t>Contact</w:t>
            </w:r>
          </w:p>
        </w:tc>
        <w:tc>
          <w:tcPr>
            <w:tcW w:w="2544"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rsidR="008B3877" w:rsidRPr="00B4697C" w14:paraId="5511F23A" w14:textId="77777777">
            <w:pPr>
              <w:jc w:val="center"/>
              <w:rPr>
                <w:rFonts w:ascii="Times New Roman" w:hAnsi="Times New Roman" w:cs="Times New Roman"/>
                <w:b/>
                <w:bCs/>
                <w:color w:val="000000"/>
                <w:sz w:val="24"/>
                <w:szCs w:val="24"/>
                <w14:ligatures w14:val="none"/>
              </w:rPr>
            </w:pPr>
            <w:r w:rsidRPr="00B4697C">
              <w:rPr>
                <w:rFonts w:ascii="Times New Roman" w:hAnsi="Times New Roman" w:cs="Times New Roman"/>
                <w:b/>
                <w:bCs/>
                <w:color w:val="000000"/>
                <w:sz w:val="24"/>
                <w:szCs w:val="24"/>
                <w14:ligatures w14:val="none"/>
              </w:rPr>
              <w:t>Organization</w:t>
            </w:r>
          </w:p>
        </w:tc>
        <w:tc>
          <w:tcPr>
            <w:tcW w:w="2946"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rsidR="008B3877" w:rsidRPr="00B4697C" w14:paraId="2C8671D7" w14:textId="77777777">
            <w:pPr>
              <w:jc w:val="center"/>
              <w:rPr>
                <w:rFonts w:ascii="Times New Roman" w:hAnsi="Times New Roman" w:cs="Times New Roman"/>
                <w:b/>
                <w:bCs/>
                <w:color w:val="000000"/>
                <w:sz w:val="24"/>
                <w:szCs w:val="24"/>
                <w14:ligatures w14:val="none"/>
              </w:rPr>
            </w:pPr>
            <w:r w:rsidRPr="00B4697C">
              <w:rPr>
                <w:rFonts w:ascii="Times New Roman" w:hAnsi="Times New Roman" w:cs="Times New Roman"/>
                <w:b/>
                <w:bCs/>
                <w:color w:val="000000"/>
                <w:sz w:val="24"/>
                <w:szCs w:val="24"/>
                <w14:ligatures w14:val="none"/>
              </w:rPr>
              <w:t>Email</w:t>
            </w:r>
          </w:p>
        </w:tc>
        <w:tc>
          <w:tcPr>
            <w:tcW w:w="1589"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rsidR="008B3877" w:rsidRPr="00B4697C" w14:paraId="3CCA059F" w14:textId="77777777">
            <w:pPr>
              <w:jc w:val="center"/>
              <w:rPr>
                <w:rFonts w:ascii="Times New Roman" w:hAnsi="Times New Roman" w:cs="Times New Roman"/>
                <w:b/>
                <w:bCs/>
                <w:color w:val="000000"/>
                <w:sz w:val="24"/>
                <w:szCs w:val="24"/>
                <w14:ligatures w14:val="none"/>
              </w:rPr>
            </w:pPr>
            <w:r w:rsidRPr="00B4697C">
              <w:rPr>
                <w:rFonts w:ascii="Times New Roman" w:hAnsi="Times New Roman" w:cs="Times New Roman"/>
                <w:b/>
                <w:bCs/>
                <w:color w:val="000000"/>
                <w:sz w:val="24"/>
                <w:szCs w:val="24"/>
                <w14:ligatures w14:val="none"/>
              </w:rPr>
              <w:t>Phone</w:t>
            </w:r>
          </w:p>
        </w:tc>
      </w:tr>
      <w:tr w14:paraId="40C685A0" w14:textId="77777777" w:rsidTr="00AE5198">
        <w:tblPrEx>
          <w:tblW w:w="8940" w:type="dxa"/>
          <w:jc w:val="center"/>
          <w:tblCellMar>
            <w:left w:w="0" w:type="dxa"/>
            <w:right w:w="0" w:type="dxa"/>
          </w:tblCellMar>
          <w:tblLook w:val="04A0"/>
        </w:tblPrEx>
        <w:trPr>
          <w:trHeight w:val="332"/>
          <w:jc w:val="center"/>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3877" w:rsidRPr="00B4697C" w14:paraId="00F5B3D7" w14:textId="292CBF3F">
            <w:pPr>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Tony </w:t>
            </w:r>
            <w:r w:rsidR="00AE5198">
              <w:rPr>
                <w:rFonts w:ascii="Times New Roman" w:hAnsi="Times New Roman" w:cs="Times New Roman"/>
                <w:sz w:val="24"/>
                <w:szCs w:val="24"/>
                <w14:ligatures w14:val="none"/>
              </w:rPr>
              <w:t>XXX</w:t>
            </w:r>
          </w:p>
        </w:tc>
        <w:tc>
          <w:tcPr>
            <w:tcW w:w="2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877" w:rsidRPr="00B4697C" w14:paraId="6D0101CA" w14:textId="2BCBCA93">
            <w:pPr>
              <w:rPr>
                <w:rFonts w:ascii="Times New Roman" w:hAnsi="Times New Roman" w:cs="Times New Roman"/>
                <w:sz w:val="24"/>
                <w:szCs w:val="24"/>
                <w14:ligatures w14:val="none"/>
              </w:rPr>
            </w:pPr>
            <w:r>
              <w:rPr>
                <w:rFonts w:ascii="Times New Roman" w:hAnsi="Times New Roman" w:cs="Times New Roman"/>
                <w:sz w:val="24"/>
                <w:szCs w:val="24"/>
                <w14:ligatures w14:val="none"/>
              </w:rPr>
              <w:t>Homeport Insurance Company</w:t>
            </w:r>
          </w:p>
        </w:tc>
        <w:tc>
          <w:tcPr>
            <w:tcW w:w="2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877" w:rsidRPr="00B4697C" w:rsidP="00871325" w14:paraId="5AAE958C" w14:textId="5C12CE65">
            <w:pPr>
              <w:jc w:val="center"/>
              <w:rPr>
                <w:rFonts w:ascii="Times New Roman" w:hAnsi="Times New Roman" w:cs="Times New Roman"/>
                <w:sz w:val="24"/>
                <w:szCs w:val="24"/>
                <w14:ligatures w14:val="none"/>
              </w:rPr>
            </w:pPr>
            <w:r>
              <w:rPr>
                <w:rFonts w:ascii="Times New Roman" w:hAnsi="Times New Roman" w:cs="Times New Roman"/>
                <w:sz w:val="24"/>
                <w:szCs w:val="24"/>
                <w14:ligatures w14:val="none"/>
              </w:rPr>
              <w:t>xxx</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877" w:rsidRPr="00B4697C" w:rsidP="00871325" w14:paraId="76AC0847" w14:textId="5FE875CA">
            <w:pPr>
              <w:jc w:val="center"/>
              <w:rPr>
                <w:rFonts w:ascii="Times New Roman" w:eastAsia="Times New Roman" w:hAnsi="Times New Roman" w:cs="Times New Roman"/>
                <w:sz w:val="24"/>
                <w:szCs w:val="24"/>
                <w14:ligatures w14:val="none"/>
              </w:rPr>
            </w:pPr>
            <w:r>
              <w:rPr>
                <w:rFonts w:ascii="Times New Roman" w:hAnsi="Times New Roman" w:cs="Times New Roman"/>
                <w:sz w:val="24"/>
                <w:szCs w:val="24"/>
                <w14:ligatures w14:val="none"/>
              </w:rPr>
              <w:t>xxx</w:t>
            </w:r>
          </w:p>
        </w:tc>
      </w:tr>
      <w:tr w14:paraId="0D9A4BC6" w14:textId="77777777" w:rsidTr="00AE5198">
        <w:tblPrEx>
          <w:tblW w:w="8940" w:type="dxa"/>
          <w:jc w:val="center"/>
          <w:tblCellMar>
            <w:left w:w="0" w:type="dxa"/>
            <w:right w:w="0" w:type="dxa"/>
          </w:tblCellMar>
          <w:tblLook w:val="04A0"/>
        </w:tblPrEx>
        <w:trPr>
          <w:trHeight w:val="330"/>
          <w:jc w:val="center"/>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3877" w:rsidRPr="00B4697C" w14:paraId="1B013274" w14:textId="34B1954D">
            <w:pPr>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Lisa </w:t>
            </w:r>
            <w:r w:rsidR="00AE5198">
              <w:rPr>
                <w:rFonts w:ascii="Times New Roman" w:hAnsi="Times New Roman" w:cs="Times New Roman"/>
                <w:sz w:val="24"/>
                <w:szCs w:val="24"/>
                <w14:ligatures w14:val="none"/>
              </w:rPr>
              <w:t>XXX</w:t>
            </w:r>
          </w:p>
        </w:tc>
        <w:tc>
          <w:tcPr>
            <w:tcW w:w="2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877" w:rsidRPr="00B4697C" w14:paraId="17F95220" w14:textId="11A19578">
            <w:pPr>
              <w:rPr>
                <w:rFonts w:ascii="Times New Roman" w:hAnsi="Times New Roman" w:cs="Times New Roman"/>
                <w:sz w:val="24"/>
                <w:szCs w:val="24"/>
                <w14:ligatures w14:val="none"/>
              </w:rPr>
            </w:pPr>
            <w:r>
              <w:rPr>
                <w:rFonts w:ascii="Times New Roman" w:hAnsi="Times New Roman" w:cs="Times New Roman"/>
                <w:sz w:val="24"/>
                <w:szCs w:val="24"/>
                <w14:ligatures w14:val="none"/>
              </w:rPr>
              <w:t>Signal Mutual Indemnity Assn. Ltd.</w:t>
            </w:r>
          </w:p>
        </w:tc>
        <w:tc>
          <w:tcPr>
            <w:tcW w:w="2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877" w:rsidRPr="00B4697C" w:rsidP="00871325" w14:paraId="52D06220" w14:textId="37B53DF1">
            <w:pPr>
              <w:jc w:val="center"/>
              <w:rPr>
                <w:rFonts w:ascii="Times New Roman" w:hAnsi="Times New Roman" w:cs="Times New Roman"/>
                <w:sz w:val="24"/>
                <w:szCs w:val="24"/>
                <w14:ligatures w14:val="none"/>
              </w:rPr>
            </w:pPr>
            <w:r>
              <w:rPr>
                <w:rFonts w:ascii="Times New Roman" w:hAnsi="Times New Roman" w:cs="Times New Roman"/>
                <w:sz w:val="24"/>
                <w:szCs w:val="24"/>
                <w14:ligatures w14:val="none"/>
              </w:rPr>
              <w:t>xxx</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877" w:rsidRPr="00B4697C" w:rsidP="00871325" w14:paraId="1F5150ED" w14:textId="56EF0BCA">
            <w:pPr>
              <w:jc w:val="center"/>
              <w:rPr>
                <w:rFonts w:ascii="Times New Roman" w:eastAsia="Times New Roman" w:hAnsi="Times New Roman" w:cs="Times New Roman"/>
                <w:sz w:val="24"/>
                <w:szCs w:val="24"/>
                <w14:ligatures w14:val="none"/>
              </w:rPr>
            </w:pPr>
            <w:r>
              <w:rPr>
                <w:rFonts w:ascii="Times New Roman" w:hAnsi="Times New Roman" w:cs="Times New Roman"/>
                <w:sz w:val="24"/>
                <w:szCs w:val="24"/>
                <w14:ligatures w14:val="none"/>
              </w:rPr>
              <w:t>xxx</w:t>
            </w:r>
          </w:p>
        </w:tc>
      </w:tr>
      <w:tr w14:paraId="7F4F38BE" w14:textId="77777777" w:rsidTr="00AE5198">
        <w:tblPrEx>
          <w:tblW w:w="8940" w:type="dxa"/>
          <w:jc w:val="center"/>
          <w:tblCellMar>
            <w:left w:w="0" w:type="dxa"/>
            <w:right w:w="0" w:type="dxa"/>
          </w:tblCellMar>
          <w:tblLook w:val="04A0"/>
        </w:tblPrEx>
        <w:trPr>
          <w:trHeight w:val="330"/>
          <w:jc w:val="center"/>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3877" w:rsidRPr="00B4697C" w14:paraId="73599CD4" w14:textId="1BB97468">
            <w:pPr>
              <w:rPr>
                <w:rFonts w:ascii="Times New Roman" w:hAnsi="Times New Roman" w:cs="Times New Roman"/>
                <w:color w:val="000000"/>
                <w:sz w:val="24"/>
                <w:szCs w:val="24"/>
                <w14:ligatures w14:val="none"/>
              </w:rPr>
            </w:pPr>
            <w:r>
              <w:rPr>
                <w:rFonts w:ascii="Times New Roman" w:hAnsi="Times New Roman" w:cs="Times New Roman"/>
                <w:color w:val="000000"/>
                <w:sz w:val="24"/>
                <w:szCs w:val="24"/>
                <w14:ligatures w14:val="none"/>
              </w:rPr>
              <w:t xml:space="preserve">Stephanie </w:t>
            </w:r>
            <w:r w:rsidR="00AE5198">
              <w:rPr>
                <w:rFonts w:ascii="Times New Roman" w:hAnsi="Times New Roman" w:cs="Times New Roman"/>
                <w:color w:val="000000"/>
                <w:sz w:val="24"/>
                <w:szCs w:val="24"/>
                <w14:ligatures w14:val="none"/>
              </w:rPr>
              <w:t>XXX</w:t>
            </w:r>
          </w:p>
        </w:tc>
        <w:tc>
          <w:tcPr>
            <w:tcW w:w="2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877" w:rsidRPr="00B4697C" w14:paraId="4FE2702B" w14:textId="6B99B1C6">
            <w:pPr>
              <w:rPr>
                <w:rFonts w:ascii="Times New Roman" w:hAnsi="Times New Roman" w:cs="Times New Roman"/>
                <w:color w:val="000000"/>
                <w:sz w:val="24"/>
                <w:szCs w:val="24"/>
                <w14:ligatures w14:val="none"/>
              </w:rPr>
            </w:pPr>
            <w:r>
              <w:rPr>
                <w:rFonts w:ascii="Times New Roman" w:hAnsi="Times New Roman" w:cs="Times New Roman"/>
                <w:color w:val="000000"/>
                <w:sz w:val="24"/>
                <w:szCs w:val="24"/>
                <w14:ligatures w14:val="none"/>
              </w:rPr>
              <w:t xml:space="preserve">OWCP-Longshore Deputy </w:t>
            </w:r>
            <w:r>
              <w:rPr>
                <w:rFonts w:ascii="Times New Roman" w:hAnsi="Times New Roman" w:cs="Times New Roman"/>
                <w:color w:val="000000"/>
                <w:sz w:val="24"/>
                <w:szCs w:val="24"/>
                <w14:ligatures w14:val="none"/>
              </w:rPr>
              <w:t>Director</w:t>
            </w:r>
          </w:p>
        </w:tc>
        <w:tc>
          <w:tcPr>
            <w:tcW w:w="2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877" w:rsidRPr="00B4697C" w:rsidP="00871325" w14:paraId="3CF604E7" w14:textId="408FA423">
            <w:pPr>
              <w:jc w:val="center"/>
              <w:rPr>
                <w:rFonts w:ascii="Times New Roman" w:hAnsi="Times New Roman" w:cs="Times New Roman"/>
                <w:color w:val="000000"/>
                <w:sz w:val="24"/>
                <w:szCs w:val="24"/>
                <w14:ligatures w14:val="none"/>
              </w:rPr>
            </w:pPr>
            <w:r>
              <w:rPr>
                <w:rFonts w:ascii="Times New Roman" w:hAnsi="Times New Roman" w:cs="Times New Roman"/>
                <w:sz w:val="24"/>
                <w:szCs w:val="24"/>
                <w14:ligatures w14:val="none"/>
              </w:rPr>
              <w:t>xxx</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3877" w:rsidRPr="00B4697C" w:rsidP="00871325" w14:paraId="4526DF3E" w14:textId="15BE974D">
            <w:pPr>
              <w:jc w:val="center"/>
              <w:rPr>
                <w:rFonts w:ascii="Times New Roman" w:eastAsia="Times New Roman" w:hAnsi="Times New Roman" w:cs="Times New Roman"/>
                <w:sz w:val="24"/>
                <w:szCs w:val="24"/>
                <w14:ligatures w14:val="none"/>
              </w:rPr>
            </w:pPr>
            <w:r>
              <w:rPr>
                <w:rFonts w:ascii="Times New Roman" w:hAnsi="Times New Roman" w:cs="Times New Roman"/>
                <w:sz w:val="24"/>
                <w:szCs w:val="24"/>
                <w14:ligatures w14:val="none"/>
              </w:rPr>
              <w:t>xxx</w:t>
            </w:r>
          </w:p>
        </w:tc>
      </w:tr>
    </w:tbl>
    <w:p w:rsidR="008B3877" w:rsidRPr="00B4697C" w:rsidP="008B3877" w14:paraId="1D40CE75" w14:textId="77777777">
      <w:pPr>
        <w:rPr>
          <w:rFonts w:ascii="Times New Roman" w:hAnsi="Times New Roman" w:cs="Times New Roman"/>
          <w:sz w:val="24"/>
          <w:szCs w:val="24"/>
          <w14:ligatures w14:val="none"/>
        </w:rPr>
      </w:pPr>
      <w:r w:rsidRPr="00B4697C">
        <w:rPr>
          <w:rFonts w:ascii="Times New Roman" w:hAnsi="Times New Roman" w:cs="Times New Roman"/>
          <w:sz w:val="24"/>
          <w:szCs w:val="24"/>
          <w14:ligatures w14:val="none"/>
        </w:rPr>
        <w:t xml:space="preserve">  </w:t>
      </w:r>
    </w:p>
    <w:p w:rsidR="00B304CA" w:rsidRPr="008B3877" w:rsidP="00871325" w14:paraId="2544C492" w14:textId="627ECE21">
      <w:pPr>
        <w:rPr>
          <w:rFonts w:ascii="Times New Roman" w:eastAsia="Times New Roman" w:hAnsi="Times New Roman" w:cs="Times New Roman"/>
          <w:color w:val="0E101A"/>
          <w:kern w:val="0"/>
          <w:sz w:val="24"/>
          <w:szCs w:val="24"/>
          <w:lang w:val="en-US"/>
          <w14:ligatures w14:val="none"/>
        </w:rPr>
      </w:pPr>
      <w:r w:rsidRPr="00B4697C">
        <w:rPr>
          <w:rFonts w:ascii="Times New Roman" w:hAnsi="Times New Roman" w:cs="Times New Roman"/>
          <w:sz w:val="24"/>
          <w:szCs w:val="24"/>
          <w14:ligatures w14:val="none"/>
        </w:rPr>
        <w:t>  </w:t>
      </w:r>
    </w:p>
    <w:p w:rsidR="0090302F" w:rsidRPr="003360FC" w:rsidP="003360FC" w14:paraId="79F49953" w14:textId="77777777">
      <w:pPr>
        <w:spacing w:after="0" w:line="240" w:lineRule="auto"/>
        <w:rPr>
          <w:rFonts w:ascii="Times New Roman" w:eastAsia="Times New Roman" w:hAnsi="Times New Roman" w:cs="Times New Roman"/>
          <w:b/>
          <w:bCs/>
          <w:color w:val="0E101A"/>
          <w:kern w:val="0"/>
          <w:sz w:val="24"/>
          <w:szCs w:val="24"/>
          <w:lang w:val="en-US"/>
          <w14:ligatures w14:val="none"/>
        </w:rPr>
      </w:pPr>
    </w:p>
    <w:p w:rsidR="003360FC" w:rsidP="0090302F" w14:paraId="4772A421" w14:textId="0B4FD5AE">
      <w:pPr>
        <w:pStyle w:val="ListParagraph"/>
        <w:numPr>
          <w:ilvl w:val="0"/>
          <w:numId w:val="1"/>
        </w:numPr>
        <w:spacing w:after="0" w:line="240" w:lineRule="auto"/>
        <w:rPr>
          <w:rFonts w:ascii="Times New Roman" w:eastAsia="Times New Roman" w:hAnsi="Times New Roman" w:cs="Times New Roman"/>
          <w:b/>
          <w:bCs/>
          <w:color w:val="0E101A"/>
          <w:kern w:val="0"/>
          <w:sz w:val="24"/>
          <w:szCs w:val="24"/>
          <w:lang w:val="en-US"/>
          <w14:ligatures w14:val="none"/>
        </w:rPr>
      </w:pPr>
      <w:r w:rsidRPr="0090302F">
        <w:rPr>
          <w:rFonts w:ascii="Times New Roman" w:eastAsia="Times New Roman" w:hAnsi="Times New Roman" w:cs="Times New Roman"/>
          <w:b/>
          <w:bCs/>
          <w:color w:val="0E101A"/>
          <w:kern w:val="0"/>
          <w:sz w:val="24"/>
          <w:szCs w:val="24"/>
          <w:lang w:val="en-US"/>
          <w14:ligatures w14:val="none"/>
        </w:rPr>
        <w:t>Explain any decision to provide any payment or gift to respondents, other than remuneration of contractors or grantees.</w:t>
      </w:r>
    </w:p>
    <w:p w:rsidR="0090302F" w:rsidRPr="0090302F" w:rsidP="0090302F" w14:paraId="1DAA18D2" w14:textId="77777777">
      <w:pPr>
        <w:pStyle w:val="ListParagraph"/>
        <w:spacing w:after="0" w:line="240" w:lineRule="auto"/>
        <w:rPr>
          <w:rFonts w:ascii="Times New Roman" w:eastAsia="Times New Roman" w:hAnsi="Times New Roman" w:cs="Times New Roman"/>
          <w:b/>
          <w:bCs/>
          <w:color w:val="0E101A"/>
          <w:kern w:val="0"/>
          <w:sz w:val="24"/>
          <w:szCs w:val="24"/>
          <w:lang w:val="en-US"/>
          <w14:ligatures w14:val="none"/>
        </w:rPr>
      </w:pPr>
    </w:p>
    <w:p w:rsidR="003360FC" w:rsidP="0090302F" w14:paraId="140F7256" w14:textId="77777777">
      <w:pPr>
        <w:spacing w:after="0" w:line="240" w:lineRule="auto"/>
        <w:ind w:firstLine="720"/>
        <w:rPr>
          <w:rFonts w:ascii="Times New Roman" w:eastAsia="Times New Roman" w:hAnsi="Times New Roman" w:cs="Times New Roman"/>
          <w:color w:val="0E101A"/>
          <w:kern w:val="0"/>
          <w:sz w:val="24"/>
          <w:szCs w:val="24"/>
          <w:lang w:val="en-US"/>
          <w14:ligatures w14:val="none"/>
        </w:rPr>
      </w:pPr>
      <w:r w:rsidRPr="003360FC">
        <w:rPr>
          <w:rFonts w:ascii="Times New Roman" w:eastAsia="Times New Roman" w:hAnsi="Times New Roman" w:cs="Times New Roman"/>
          <w:color w:val="0E101A"/>
          <w:kern w:val="0"/>
          <w:sz w:val="24"/>
          <w:szCs w:val="24"/>
          <w:lang w:val="en-US"/>
          <w14:ligatures w14:val="none"/>
        </w:rPr>
        <w:t>No payments or gifts are provided to respondents.</w:t>
      </w:r>
    </w:p>
    <w:p w:rsidR="0090302F" w:rsidRPr="003360FC" w:rsidP="003360FC" w14:paraId="7BCDEF1E" w14:textId="77777777">
      <w:pPr>
        <w:spacing w:after="0" w:line="240" w:lineRule="auto"/>
        <w:rPr>
          <w:rFonts w:ascii="Times New Roman" w:eastAsia="Times New Roman" w:hAnsi="Times New Roman" w:cs="Times New Roman"/>
          <w:color w:val="0E101A"/>
          <w:kern w:val="0"/>
          <w:sz w:val="24"/>
          <w:szCs w:val="24"/>
          <w:lang w:val="en-US"/>
          <w14:ligatures w14:val="none"/>
        </w:rPr>
      </w:pPr>
    </w:p>
    <w:p w:rsidR="003360FC" w:rsidP="0090302F" w14:paraId="2FA219BF" w14:textId="0D2A4F87">
      <w:pPr>
        <w:pStyle w:val="ListParagraph"/>
        <w:numPr>
          <w:ilvl w:val="0"/>
          <w:numId w:val="1"/>
        </w:numPr>
        <w:spacing w:after="0" w:line="240" w:lineRule="auto"/>
        <w:rPr>
          <w:rFonts w:ascii="Times New Roman" w:eastAsia="Times New Roman" w:hAnsi="Times New Roman" w:cs="Times New Roman"/>
          <w:b/>
          <w:bCs/>
          <w:color w:val="0E101A"/>
          <w:kern w:val="0"/>
          <w:sz w:val="24"/>
          <w:szCs w:val="24"/>
          <w:lang w:val="en-US"/>
          <w14:ligatures w14:val="none"/>
        </w:rPr>
      </w:pPr>
      <w:r w:rsidRPr="0090302F">
        <w:rPr>
          <w:rFonts w:ascii="Times New Roman" w:eastAsia="Times New Roman" w:hAnsi="Times New Roman" w:cs="Times New Roman"/>
          <w:b/>
          <w:bCs/>
          <w:color w:val="0E101A"/>
          <w:kern w:val="0"/>
          <w:sz w:val="24"/>
          <w:szCs w:val="24"/>
          <w:lang w:val="en-US"/>
          <w14:ligatures w14:val="none"/>
        </w:rPr>
        <w:t xml:space="preserve">Describe any assurance of </w:t>
      </w:r>
      <w:r w:rsidRPr="0090302F">
        <w:rPr>
          <w:rFonts w:ascii="Times New Roman" w:eastAsia="Times New Roman" w:hAnsi="Times New Roman" w:cs="Times New Roman"/>
          <w:b/>
          <w:bCs/>
          <w:color w:val="0E101A"/>
          <w:kern w:val="0"/>
          <w:sz w:val="24"/>
          <w:szCs w:val="24"/>
          <w:lang w:val="en-US"/>
          <w14:ligatures w14:val="none"/>
        </w:rPr>
        <w:t>confidentiality provided to respondents and the basis for the assurance in statute, regulations, or agency policy.</w:t>
      </w:r>
    </w:p>
    <w:p w:rsidR="0090302F" w:rsidP="0090302F" w14:paraId="16AED51C" w14:textId="77777777">
      <w:pPr>
        <w:pStyle w:val="ListParagraph"/>
        <w:spacing w:after="0" w:line="240" w:lineRule="auto"/>
        <w:rPr>
          <w:rFonts w:ascii="Times New Roman" w:eastAsia="Times New Roman" w:hAnsi="Times New Roman" w:cs="Times New Roman"/>
          <w:b/>
          <w:bCs/>
          <w:color w:val="0E101A"/>
          <w:kern w:val="0"/>
          <w:sz w:val="24"/>
          <w:szCs w:val="24"/>
          <w:lang w:val="en-US"/>
          <w14:ligatures w14:val="none"/>
        </w:rPr>
      </w:pPr>
    </w:p>
    <w:p w:rsidR="00FE591D" w:rsidRPr="00FE591D" w:rsidP="0090302F" w14:paraId="263BA9C7" w14:textId="6A403702">
      <w:pPr>
        <w:pStyle w:val="ListParagraph"/>
        <w:spacing w:after="0" w:line="240" w:lineRule="auto"/>
        <w:rPr>
          <w:rFonts w:ascii="Times New Roman" w:eastAsia="Times New Roman" w:hAnsi="Times New Roman" w:cs="Times New Roman"/>
          <w:b/>
          <w:bCs/>
          <w:color w:val="0E101A"/>
          <w:kern w:val="0"/>
          <w:sz w:val="24"/>
          <w:szCs w:val="24"/>
          <w:lang w:val="en-US"/>
          <w14:ligatures w14:val="none"/>
        </w:rPr>
      </w:pPr>
      <w:r w:rsidRPr="00FE591D">
        <w:rPr>
          <w:rFonts w:ascii="Times New Roman" w:hAnsi="Times New Roman"/>
          <w:spacing w:val="-3"/>
          <w:sz w:val="24"/>
          <w:szCs w:val="24"/>
          <w:lang w:val="en-US"/>
        </w:rPr>
        <w:t xml:space="preserve">Where records pertain to specific compensation cases, </w:t>
      </w:r>
      <w:r w:rsidRPr="00FE591D">
        <w:rPr>
          <w:rFonts w:ascii="Times New Roman" w:hAnsi="Times New Roman"/>
          <w:sz w:val="24"/>
          <w:szCs w:val="24"/>
          <w:lang w:val="en-US"/>
        </w:rPr>
        <w:t xml:space="preserve">the completed forms will be maintained in the claimant’s case file. Thus, the information collected is covered by </w:t>
      </w:r>
      <w:hyperlink r:id="rId8" w:history="1">
        <w:r w:rsidRPr="00871325">
          <w:rPr>
            <w:rStyle w:val="Hyperlink"/>
            <w:rFonts w:ascii="Times New Roman" w:hAnsi="Times New Roman"/>
            <w:sz w:val="24"/>
            <w:szCs w:val="24"/>
            <w:lang w:val="en-US"/>
          </w:rPr>
          <w:t>Privacy Act Systems of Records, DOL/OWCP-3</w:t>
        </w:r>
      </w:hyperlink>
      <w:r w:rsidRPr="00FE591D">
        <w:rPr>
          <w:rFonts w:ascii="Times New Roman" w:hAnsi="Times New Roman"/>
          <w:sz w:val="24"/>
          <w:szCs w:val="24"/>
          <w:lang w:val="en-US"/>
        </w:rPr>
        <w:t xml:space="preserve">, published at 81 </w:t>
      </w:r>
      <w:r w:rsidRPr="00FE591D">
        <w:rPr>
          <w:rFonts w:ascii="Times New Roman" w:hAnsi="Times New Roman"/>
          <w:i/>
          <w:sz w:val="24"/>
          <w:szCs w:val="24"/>
          <w:lang w:val="en-US"/>
        </w:rPr>
        <w:t>Federal Register</w:t>
      </w:r>
      <w:r w:rsidRPr="00FE591D">
        <w:rPr>
          <w:rFonts w:ascii="Times New Roman" w:hAnsi="Times New Roman"/>
          <w:sz w:val="24"/>
          <w:szCs w:val="24"/>
          <w:lang w:val="en-US"/>
        </w:rPr>
        <w:t xml:space="preserve"> 25765 </w:t>
      </w:r>
      <w:r w:rsidRPr="00FE591D">
        <w:rPr>
          <w:rFonts w:ascii="Times New Roman" w:hAnsi="Times New Roman"/>
          <w:sz w:val="24"/>
          <w:szCs w:val="24"/>
          <w:lang w:val="en-US"/>
        </w:rPr>
        <w:t>(April 29, 2016), or as updated and republished. Otherwise, the information collected is not protected under the Privacy Act</w:t>
      </w:r>
      <w:r w:rsidR="00871325">
        <w:rPr>
          <w:rFonts w:ascii="Times New Roman" w:hAnsi="Times New Roman"/>
          <w:sz w:val="24"/>
          <w:szCs w:val="24"/>
          <w:lang w:val="en-US"/>
        </w:rPr>
        <w:t>.</w:t>
      </w:r>
    </w:p>
    <w:p w:rsidR="00864F34" w:rsidRPr="003360FC" w:rsidP="00864F34" w14:paraId="5C4B4FAC" w14:textId="77777777">
      <w:pPr>
        <w:spacing w:after="0" w:line="240" w:lineRule="auto"/>
        <w:ind w:left="360"/>
        <w:rPr>
          <w:rFonts w:ascii="Times New Roman" w:eastAsia="Times New Roman" w:hAnsi="Times New Roman" w:cs="Times New Roman"/>
          <w:color w:val="0E101A"/>
          <w:kern w:val="0"/>
          <w:sz w:val="24"/>
          <w:szCs w:val="24"/>
          <w:lang w:val="en-US"/>
          <w14:ligatures w14:val="none"/>
        </w:rPr>
      </w:pPr>
    </w:p>
    <w:p w:rsidR="003360FC" w:rsidP="00864F34" w14:paraId="57B51CD3" w14:textId="1FD499B4">
      <w:pPr>
        <w:pStyle w:val="ListParagraph"/>
        <w:numPr>
          <w:ilvl w:val="0"/>
          <w:numId w:val="1"/>
        </w:numPr>
        <w:spacing w:after="0" w:line="240" w:lineRule="auto"/>
        <w:rPr>
          <w:rFonts w:ascii="Times New Roman" w:eastAsia="Times New Roman" w:hAnsi="Times New Roman" w:cs="Times New Roman"/>
          <w:b/>
          <w:bCs/>
          <w:color w:val="0E101A"/>
          <w:kern w:val="0"/>
          <w:sz w:val="24"/>
          <w:szCs w:val="24"/>
          <w:lang w:val="en-US"/>
          <w14:ligatures w14:val="none"/>
        </w:rPr>
      </w:pPr>
      <w:r w:rsidRPr="00864F34">
        <w:rPr>
          <w:rFonts w:ascii="Times New Roman" w:eastAsia="Times New Roman" w:hAnsi="Times New Roman" w:cs="Times New Roman"/>
          <w:b/>
          <w:bCs/>
          <w:color w:val="0E101A"/>
          <w:kern w:val="0"/>
          <w:sz w:val="24"/>
          <w:szCs w:val="24"/>
          <w:lang w:val="en-US"/>
          <w14:ligatures w14:val="non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64F34" w:rsidRPr="00864F34" w:rsidP="00864F34" w14:paraId="053DDE30" w14:textId="77777777">
      <w:pPr>
        <w:pStyle w:val="ListParagraph"/>
        <w:spacing w:after="0" w:line="240" w:lineRule="auto"/>
        <w:rPr>
          <w:rFonts w:ascii="Times New Roman" w:eastAsia="Times New Roman" w:hAnsi="Times New Roman" w:cs="Times New Roman"/>
          <w:b/>
          <w:bCs/>
          <w:color w:val="0E101A"/>
          <w:kern w:val="0"/>
          <w:sz w:val="24"/>
          <w:szCs w:val="24"/>
          <w:lang w:val="en-US"/>
          <w14:ligatures w14:val="none"/>
        </w:rPr>
      </w:pPr>
    </w:p>
    <w:p w:rsidR="00B350F9" w:rsidP="00FE591D" w14:paraId="5221A854" w14:textId="72B584FF">
      <w:pPr>
        <w:spacing w:after="0" w:line="240" w:lineRule="auto"/>
        <w:ind w:firstLine="720"/>
        <w:rPr>
          <w:rFonts w:ascii="Times New Roman" w:eastAsia="Times New Roman" w:hAnsi="Times New Roman" w:cs="Times New Roman"/>
          <w:color w:val="0E101A"/>
          <w:kern w:val="0"/>
          <w:sz w:val="24"/>
          <w:szCs w:val="24"/>
          <w:lang w:val="en-US"/>
          <w14:ligatures w14:val="none"/>
        </w:rPr>
      </w:pPr>
      <w:r w:rsidRPr="003360FC">
        <w:rPr>
          <w:rFonts w:ascii="Times New Roman" w:eastAsia="Times New Roman" w:hAnsi="Times New Roman" w:cs="Times New Roman"/>
          <w:color w:val="0E101A"/>
          <w:kern w:val="0"/>
          <w:sz w:val="24"/>
          <w:szCs w:val="24"/>
          <w:lang w:val="en-US"/>
          <w14:ligatures w14:val="none"/>
        </w:rPr>
        <w:t>There are no questions of a sensitive nature.</w:t>
      </w:r>
    </w:p>
    <w:p w:rsidR="00FE591D" w:rsidRPr="003360FC" w:rsidP="00FE591D" w14:paraId="26EC5E9C" w14:textId="77777777">
      <w:pPr>
        <w:spacing w:after="0" w:line="240" w:lineRule="auto"/>
        <w:ind w:firstLine="720"/>
        <w:rPr>
          <w:rFonts w:ascii="Times New Roman" w:eastAsia="Times New Roman" w:hAnsi="Times New Roman" w:cs="Times New Roman"/>
          <w:color w:val="0E101A"/>
          <w:kern w:val="0"/>
          <w:sz w:val="24"/>
          <w:szCs w:val="24"/>
          <w:lang w:val="en-US"/>
          <w14:ligatures w14:val="none"/>
        </w:rPr>
      </w:pPr>
    </w:p>
    <w:p w:rsidR="003360FC" w:rsidRPr="00FE591D" w:rsidP="00FE591D" w14:paraId="0ABCCA09" w14:textId="4A388FA5">
      <w:pPr>
        <w:pStyle w:val="ListParagraph"/>
        <w:numPr>
          <w:ilvl w:val="0"/>
          <w:numId w:val="1"/>
        </w:numPr>
        <w:spacing w:after="0" w:line="240" w:lineRule="auto"/>
        <w:rPr>
          <w:rFonts w:ascii="Times New Roman" w:eastAsia="Times New Roman" w:hAnsi="Times New Roman" w:cs="Times New Roman"/>
          <w:b/>
          <w:bCs/>
          <w:color w:val="0E101A"/>
          <w:kern w:val="0"/>
          <w:sz w:val="24"/>
          <w:szCs w:val="24"/>
          <w:lang w:val="en-US"/>
          <w14:ligatures w14:val="none"/>
        </w:rPr>
      </w:pPr>
      <w:r w:rsidRPr="00FE591D">
        <w:rPr>
          <w:rFonts w:ascii="Times New Roman" w:eastAsia="Times New Roman" w:hAnsi="Times New Roman" w:cs="Times New Roman"/>
          <w:b/>
          <w:bCs/>
          <w:color w:val="0E101A"/>
          <w:kern w:val="0"/>
          <w:sz w:val="24"/>
          <w:szCs w:val="24"/>
          <w:lang w:val="en-US"/>
          <w14:ligatures w14:val="none"/>
        </w:rPr>
        <w:t xml:space="preserve">Provide estimates of the hour burden of the collection of information. The </w:t>
      </w:r>
      <w:r w:rsidRPr="00FE591D">
        <w:rPr>
          <w:rFonts w:ascii="Times New Roman" w:eastAsia="Times New Roman" w:hAnsi="Times New Roman" w:cs="Times New Roman"/>
          <w:b/>
          <w:bCs/>
          <w:color w:val="0E101A"/>
          <w:kern w:val="0"/>
          <w:sz w:val="24"/>
          <w:szCs w:val="24"/>
          <w:lang w:val="en-US"/>
          <w14:ligatures w14:val="none"/>
        </w:rPr>
        <w:t>statement should:</w:t>
      </w:r>
    </w:p>
    <w:p w:rsidR="00864F34" w:rsidRPr="003360FC" w:rsidP="00864F34" w14:paraId="530B558C" w14:textId="77777777">
      <w:pPr>
        <w:spacing w:after="0" w:line="240" w:lineRule="auto"/>
        <w:ind w:left="720"/>
        <w:rPr>
          <w:rFonts w:ascii="Times New Roman" w:eastAsia="Times New Roman" w:hAnsi="Times New Roman" w:cs="Times New Roman"/>
          <w:b/>
          <w:bCs/>
          <w:color w:val="0E101A"/>
          <w:kern w:val="0"/>
          <w:sz w:val="24"/>
          <w:szCs w:val="24"/>
          <w:lang w:val="en-US"/>
          <w14:ligatures w14:val="none"/>
        </w:rPr>
      </w:pPr>
    </w:p>
    <w:p w:rsidR="003360FC" w:rsidRPr="00864F34" w:rsidP="00864F34" w14:paraId="079F73FE" w14:textId="186108CB">
      <w:pPr>
        <w:spacing w:after="0" w:line="240" w:lineRule="auto"/>
        <w:ind w:left="720"/>
        <w:jc w:val="both"/>
        <w:rPr>
          <w:rFonts w:ascii="Times New Roman" w:eastAsia="Times New Roman" w:hAnsi="Times New Roman" w:cs="Times New Roman"/>
          <w:b/>
          <w:bCs/>
          <w:color w:val="0E101A"/>
          <w:kern w:val="0"/>
          <w:sz w:val="24"/>
          <w:szCs w:val="24"/>
          <w:lang w:val="en-US"/>
          <w14:ligatures w14:val="none"/>
        </w:rPr>
      </w:pPr>
      <w:r w:rsidRPr="003360FC">
        <w:rPr>
          <w:rFonts w:ascii="Times New Roman" w:eastAsia="Times New Roman" w:hAnsi="Times New Roman" w:cs="Times New Roman"/>
          <w:b/>
          <w:bCs/>
          <w:color w:val="0E101A"/>
          <w:kern w:val="0"/>
          <w:sz w:val="24"/>
          <w:szCs w:val="24"/>
          <w:lang w:val="en-US"/>
          <w14:ligatures w14:val="none"/>
        </w:rPr>
        <w:t xml:space="preserve">• Indicate the number of respondents, frequency of response, annual hour burden, and an explanation of how the burden was estimated. Unless directed to do so, agencies should not conduct special surveys to obtain information on </w:t>
      </w:r>
      <w:r w:rsidRPr="003360FC">
        <w:rPr>
          <w:rFonts w:ascii="Times New Roman" w:eastAsia="Times New Roman" w:hAnsi="Times New Roman" w:cs="Times New Roman"/>
          <w:b/>
          <w:bCs/>
          <w:color w:val="0E101A"/>
          <w:kern w:val="0"/>
          <w:sz w:val="24"/>
          <w:szCs w:val="24"/>
          <w:lang w:val="en-US"/>
          <w14:ligatures w14:val="none"/>
        </w:rPr>
        <w:t>which to base burden estimates. Consultation with a sample of fewer than 10 potential respondents is desirable. If the hour burden on respondents is expected to vary widely because of differences in activity, size, or complexity, show the range of estimated hour burden and explain the reason for the variance. Generally, estimates should not include burden hours for customary and usual business practices.</w:t>
      </w:r>
      <w:r>
        <w:rPr>
          <w:rStyle w:val="FootnoteReference"/>
          <w:rFonts w:ascii="Times New Roman" w:eastAsia="Times New Roman" w:hAnsi="Times New Roman"/>
          <w:b/>
          <w:bCs/>
          <w:color w:val="0E101A"/>
          <w:kern w:val="0"/>
          <w:sz w:val="24"/>
          <w:szCs w:val="24"/>
          <w:lang w:val="en-US"/>
          <w14:ligatures w14:val="none"/>
        </w:rPr>
        <w:footnoteReference w:id="2"/>
      </w:r>
    </w:p>
    <w:p w:rsidR="00864F34" w:rsidRPr="003360FC" w:rsidP="00864F34" w14:paraId="7AFA69E4" w14:textId="77777777">
      <w:pPr>
        <w:spacing w:after="0" w:line="240" w:lineRule="auto"/>
        <w:ind w:left="720"/>
        <w:jc w:val="both"/>
        <w:rPr>
          <w:rFonts w:ascii="Times New Roman" w:eastAsia="Times New Roman" w:hAnsi="Times New Roman" w:cs="Times New Roman"/>
          <w:b/>
          <w:bCs/>
          <w:color w:val="0E101A"/>
          <w:kern w:val="0"/>
          <w:sz w:val="24"/>
          <w:szCs w:val="24"/>
          <w:lang w:val="en-US"/>
          <w14:ligatures w14:val="none"/>
        </w:rPr>
      </w:pPr>
    </w:p>
    <w:p w:rsidR="003360FC" w:rsidRPr="00864F34" w:rsidP="00864F34" w14:paraId="0B319E02" w14:textId="77777777">
      <w:pPr>
        <w:numPr>
          <w:ilvl w:val="0"/>
          <w:numId w:val="14"/>
        </w:numPr>
        <w:spacing w:after="0" w:line="240" w:lineRule="auto"/>
        <w:jc w:val="both"/>
        <w:rPr>
          <w:rFonts w:ascii="Times New Roman" w:eastAsia="Times New Roman" w:hAnsi="Times New Roman" w:cs="Times New Roman"/>
          <w:b/>
          <w:bCs/>
          <w:color w:val="0E101A"/>
          <w:kern w:val="0"/>
          <w:sz w:val="24"/>
          <w:szCs w:val="24"/>
          <w:lang w:val="en-US"/>
          <w14:ligatures w14:val="none"/>
        </w:rPr>
      </w:pPr>
      <w:r w:rsidRPr="003360FC">
        <w:rPr>
          <w:rFonts w:ascii="Times New Roman" w:eastAsia="Times New Roman" w:hAnsi="Times New Roman" w:cs="Times New Roman"/>
          <w:b/>
          <w:bCs/>
          <w:color w:val="0E101A"/>
          <w:kern w:val="0"/>
          <w:sz w:val="24"/>
          <w:szCs w:val="24"/>
          <w:lang w:val="en-US"/>
          <w14:ligatures w14:val="none"/>
        </w:rPr>
        <w:t>If this request for approval covers more than one form, provide separate hour burden estimates for each form and aggregate the hour burdens.</w:t>
      </w:r>
    </w:p>
    <w:p w:rsidR="00864F34" w:rsidRPr="003360FC" w:rsidP="00864F34" w14:paraId="4018DBA3" w14:textId="77777777">
      <w:pPr>
        <w:spacing w:after="0" w:line="240" w:lineRule="auto"/>
        <w:ind w:left="720"/>
        <w:jc w:val="both"/>
        <w:rPr>
          <w:rFonts w:ascii="Times New Roman" w:eastAsia="Times New Roman" w:hAnsi="Times New Roman" w:cs="Times New Roman"/>
          <w:b/>
          <w:bCs/>
          <w:color w:val="0E101A"/>
          <w:kern w:val="0"/>
          <w:sz w:val="24"/>
          <w:szCs w:val="24"/>
          <w:lang w:val="en-US"/>
          <w14:ligatures w14:val="none"/>
        </w:rPr>
      </w:pPr>
    </w:p>
    <w:p w:rsidR="003360FC" w:rsidRPr="00864F34" w:rsidP="00864F34" w14:paraId="09877830" w14:textId="77777777">
      <w:pPr>
        <w:numPr>
          <w:ilvl w:val="0"/>
          <w:numId w:val="14"/>
        </w:numPr>
        <w:spacing w:after="0" w:line="240" w:lineRule="auto"/>
        <w:jc w:val="both"/>
        <w:rPr>
          <w:rFonts w:ascii="Times New Roman" w:eastAsia="Times New Roman" w:hAnsi="Times New Roman" w:cs="Times New Roman"/>
          <w:b/>
          <w:bCs/>
          <w:color w:val="0E101A"/>
          <w:kern w:val="0"/>
          <w:sz w:val="24"/>
          <w:szCs w:val="24"/>
          <w:lang w:val="en-US"/>
          <w14:ligatures w14:val="none"/>
        </w:rPr>
      </w:pPr>
      <w:r w:rsidRPr="003360FC">
        <w:rPr>
          <w:rFonts w:ascii="Times New Roman" w:eastAsia="Times New Roman" w:hAnsi="Times New Roman" w:cs="Times New Roman"/>
          <w:b/>
          <w:bCs/>
          <w:color w:val="0E101A"/>
          <w:kern w:val="0"/>
          <w:sz w:val="24"/>
          <w:szCs w:val="24"/>
          <w:lang w:val="en-US"/>
          <w14:ligatures w14:val="none"/>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864F34" w:rsidRPr="00A24DAD" w:rsidP="00864F34" w14:paraId="19BB2966" w14:textId="77777777">
      <w:pPr>
        <w:pStyle w:val="ListParagraph"/>
        <w:rPr>
          <w:rFonts w:ascii="Times New Roman" w:eastAsia="Times New Roman" w:hAnsi="Times New Roman" w:cs="Times New Roman"/>
          <w:kern w:val="0"/>
          <w:sz w:val="24"/>
          <w:szCs w:val="24"/>
          <w:lang w:val="en-US"/>
          <w14:ligatures w14:val="none"/>
        </w:rPr>
      </w:pPr>
    </w:p>
    <w:p w:rsidR="00864F34" w:rsidRPr="00A24DAD" w:rsidP="00864F34" w14:paraId="122E6A92" w14:textId="77777777">
      <w:pPr>
        <w:spacing w:after="0" w:line="240" w:lineRule="auto"/>
        <w:ind w:left="1440"/>
        <w:rPr>
          <w:rFonts w:ascii="Times New Roman" w:eastAsia="Times New Roman" w:hAnsi="Times New Roman" w:cs="Times New Roman"/>
          <w:kern w:val="0"/>
          <w:sz w:val="24"/>
          <w:szCs w:val="24"/>
          <w:lang w:val="en-US"/>
          <w14:ligatures w14:val="none"/>
        </w:rPr>
      </w:pPr>
    </w:p>
    <w:p w:rsidR="003360FC" w:rsidRPr="00A24DAD" w:rsidP="00FE591D" w14:paraId="2D1A8B87" w14:textId="260C9251">
      <w:pPr>
        <w:spacing w:after="0" w:line="240" w:lineRule="auto"/>
        <w:ind w:left="720"/>
        <w:jc w:val="both"/>
        <w:rPr>
          <w:rFonts w:ascii="Times New Roman" w:eastAsia="Times New Roman" w:hAnsi="Times New Roman" w:cs="Times New Roman"/>
          <w:kern w:val="0"/>
          <w:sz w:val="24"/>
          <w:szCs w:val="24"/>
          <w:lang w:val="en-US"/>
          <w14:ligatures w14:val="none"/>
        </w:rPr>
      </w:pPr>
      <w:r w:rsidRPr="00A24DAD">
        <w:rPr>
          <w:rFonts w:ascii="Times New Roman" w:eastAsia="Times New Roman" w:hAnsi="Times New Roman" w:cs="Times New Roman"/>
          <w:kern w:val="0"/>
          <w:sz w:val="24"/>
          <w:szCs w:val="24"/>
          <w:lang w:val="en-US"/>
          <w14:ligatures w14:val="none"/>
        </w:rPr>
        <w:t xml:space="preserve">Burden has been estimated to be </w:t>
      </w:r>
      <w:r w:rsidR="00577BAF">
        <w:rPr>
          <w:rFonts w:ascii="Times New Roman" w:eastAsia="Times New Roman" w:hAnsi="Times New Roman" w:cs="Times New Roman"/>
          <w:kern w:val="0"/>
          <w:sz w:val="24"/>
          <w:szCs w:val="24"/>
          <w:lang w:val="en-US"/>
          <w14:ligatures w14:val="none"/>
        </w:rPr>
        <w:t>1,432</w:t>
      </w:r>
      <w:r w:rsidRPr="00A24DAD">
        <w:rPr>
          <w:rFonts w:ascii="Times New Roman" w:eastAsia="Times New Roman" w:hAnsi="Times New Roman" w:cs="Times New Roman"/>
          <w:kern w:val="0"/>
          <w:sz w:val="24"/>
          <w:szCs w:val="24"/>
          <w:lang w:val="en-US"/>
          <w14:ligatures w14:val="none"/>
        </w:rPr>
        <w:t xml:space="preserve"> hours. This was determined by applying a response time of 10 minutes or 0.17 hours against the estimated responses of </w:t>
      </w:r>
      <w:r w:rsidRPr="00A24DAD" w:rsidR="00693B67">
        <w:rPr>
          <w:rFonts w:ascii="Times New Roman" w:eastAsia="Times New Roman" w:hAnsi="Times New Roman" w:cs="Times New Roman"/>
          <w:kern w:val="0"/>
          <w:sz w:val="24"/>
          <w:szCs w:val="24"/>
          <w:lang w:val="en-US"/>
          <w14:ligatures w14:val="none"/>
        </w:rPr>
        <w:t>8,422</w:t>
      </w:r>
      <w:r w:rsidRPr="00A24DAD">
        <w:rPr>
          <w:rFonts w:ascii="Times New Roman" w:eastAsia="Times New Roman" w:hAnsi="Times New Roman" w:cs="Times New Roman"/>
          <w:kern w:val="0"/>
          <w:sz w:val="24"/>
          <w:szCs w:val="24"/>
          <w:lang w:val="en-US"/>
          <w14:ligatures w14:val="none"/>
        </w:rPr>
        <w:t xml:space="preserve">. The estimated responses of </w:t>
      </w:r>
      <w:r w:rsidRPr="00A24DAD" w:rsidR="00693B67">
        <w:rPr>
          <w:rFonts w:ascii="Times New Roman" w:eastAsia="Times New Roman" w:hAnsi="Times New Roman" w:cs="Times New Roman"/>
          <w:kern w:val="0"/>
          <w:sz w:val="24"/>
          <w:szCs w:val="24"/>
          <w:lang w:val="en-US"/>
          <w14:ligatures w14:val="none"/>
        </w:rPr>
        <w:t>8,422</w:t>
      </w:r>
      <w:r w:rsidRPr="00A24DAD">
        <w:rPr>
          <w:rFonts w:ascii="Times New Roman" w:eastAsia="Times New Roman" w:hAnsi="Times New Roman" w:cs="Times New Roman"/>
          <w:kern w:val="0"/>
          <w:sz w:val="24"/>
          <w:szCs w:val="24"/>
          <w:lang w:val="en-US"/>
          <w14:ligatures w14:val="none"/>
        </w:rPr>
        <w:t xml:space="preserve"> were determined by a review of OWCP records maintained in the National Office, which reflect the </w:t>
      </w:r>
      <w:r w:rsidRPr="00A24DAD" w:rsidR="00693B67">
        <w:rPr>
          <w:rFonts w:ascii="Times New Roman" w:eastAsia="Times New Roman" w:hAnsi="Times New Roman" w:cs="Times New Roman"/>
          <w:kern w:val="0"/>
          <w:sz w:val="24"/>
          <w:szCs w:val="24"/>
          <w:lang w:val="en-US"/>
          <w14:ligatures w14:val="none"/>
        </w:rPr>
        <w:t xml:space="preserve">average </w:t>
      </w:r>
      <w:r w:rsidRPr="00A24DAD">
        <w:rPr>
          <w:rFonts w:ascii="Times New Roman" w:eastAsia="Times New Roman" w:hAnsi="Times New Roman" w:cs="Times New Roman"/>
          <w:kern w:val="0"/>
          <w:sz w:val="24"/>
          <w:szCs w:val="24"/>
          <w:lang w:val="en-US"/>
          <w14:ligatures w14:val="none"/>
        </w:rPr>
        <w:t xml:space="preserve">number of cases referred for hearing </w:t>
      </w:r>
      <w:r w:rsidRPr="00A24DAD" w:rsidR="00693B67">
        <w:rPr>
          <w:rFonts w:ascii="Times New Roman" w:eastAsia="Times New Roman" w:hAnsi="Times New Roman" w:cs="Times New Roman"/>
          <w:kern w:val="0"/>
          <w:sz w:val="24"/>
          <w:szCs w:val="24"/>
          <w:lang w:val="en-US"/>
          <w14:ligatures w14:val="none"/>
        </w:rPr>
        <w:t xml:space="preserve">in the last 3 </w:t>
      </w:r>
      <w:r w:rsidRPr="00A24DAD">
        <w:rPr>
          <w:rFonts w:ascii="Times New Roman" w:eastAsia="Times New Roman" w:hAnsi="Times New Roman" w:cs="Times New Roman"/>
          <w:kern w:val="0"/>
          <w:sz w:val="24"/>
          <w:szCs w:val="24"/>
          <w:lang w:val="en-US"/>
          <w14:ligatures w14:val="none"/>
        </w:rPr>
        <w:t>year</w:t>
      </w:r>
      <w:r w:rsidRPr="00A24DAD" w:rsidR="00693B67">
        <w:rPr>
          <w:rFonts w:ascii="Times New Roman" w:eastAsia="Times New Roman" w:hAnsi="Times New Roman" w:cs="Times New Roman"/>
          <w:kern w:val="0"/>
          <w:sz w:val="24"/>
          <w:szCs w:val="24"/>
          <w:lang w:val="en-US"/>
          <w14:ligatures w14:val="none"/>
        </w:rPr>
        <w:t>s</w:t>
      </w:r>
      <w:r w:rsidRPr="00A24DAD">
        <w:rPr>
          <w:rFonts w:ascii="Times New Roman" w:eastAsia="Times New Roman" w:hAnsi="Times New Roman" w:cs="Times New Roman"/>
          <w:kern w:val="0"/>
          <w:sz w:val="24"/>
          <w:szCs w:val="24"/>
          <w:lang w:val="en-US"/>
          <w14:ligatures w14:val="none"/>
        </w:rPr>
        <w:t xml:space="preserve">. The 10-minute response time is based on actual experience with the form. In many cases, only one sentence is entered in the boxes on the form, and the form is also handwritten instead of typed in </w:t>
      </w:r>
      <w:r w:rsidRPr="00A24DAD">
        <w:rPr>
          <w:rFonts w:ascii="Times New Roman" w:eastAsia="Times New Roman" w:hAnsi="Times New Roman" w:cs="Times New Roman"/>
          <w:kern w:val="0"/>
          <w:sz w:val="24"/>
          <w:szCs w:val="24"/>
          <w:lang w:val="en-US"/>
          <w14:ligatures w14:val="none"/>
        </w:rPr>
        <w:t>a number of</w:t>
      </w:r>
      <w:r w:rsidRPr="00A24DAD">
        <w:rPr>
          <w:rFonts w:ascii="Times New Roman" w:eastAsia="Times New Roman" w:hAnsi="Times New Roman" w:cs="Times New Roman"/>
          <w:kern w:val="0"/>
          <w:sz w:val="24"/>
          <w:szCs w:val="24"/>
          <w:lang w:val="en-US"/>
          <w14:ligatures w14:val="none"/>
        </w:rPr>
        <w:t xml:space="preserve"> cases. The 10-minute estimate takes into consideration that some forms require more information than others due to the complexity </w:t>
      </w:r>
      <w:r w:rsidRPr="00A24DAD">
        <w:rPr>
          <w:rFonts w:ascii="Times New Roman" w:eastAsia="Times New Roman" w:hAnsi="Times New Roman" w:cs="Times New Roman"/>
          <w:kern w:val="0"/>
          <w:sz w:val="24"/>
          <w:szCs w:val="24"/>
          <w:lang w:val="en-US"/>
          <w14:ligatures w14:val="none"/>
        </w:rPr>
        <w:t>of the iss</w:t>
      </w:r>
      <w:r w:rsidRPr="00A24DAD">
        <w:rPr>
          <w:rFonts w:ascii="Times New Roman" w:eastAsia="Times New Roman" w:hAnsi="Times New Roman" w:cs="Times New Roman"/>
          <w:kern w:val="0"/>
          <w:sz w:val="24"/>
          <w:szCs w:val="24"/>
          <w:lang w:val="en-US"/>
          <w14:ligatures w14:val="none"/>
        </w:rPr>
        <w:t>ues involved. The 10-minute estimate should therefore be considered an average time needed to complete the form and provide the required information. Generally, only one or two issues remain for resolution at a formal hearing after the informal adjudication process has been completed.</w:t>
      </w:r>
    </w:p>
    <w:p w:rsidR="00755836" w:rsidRPr="00A24DAD" w:rsidP="00864F34" w14:paraId="0631B89F" w14:textId="77777777">
      <w:pPr>
        <w:spacing w:after="0" w:line="240" w:lineRule="auto"/>
        <w:ind w:left="360"/>
        <w:rPr>
          <w:rFonts w:ascii="Times New Roman" w:eastAsia="Times New Roman" w:hAnsi="Times New Roman" w:cs="Times New Roman"/>
          <w:kern w:val="0"/>
          <w:sz w:val="24"/>
          <w:szCs w:val="24"/>
          <w:lang w:val="en-US"/>
          <w14:ligatures w14:val="none"/>
        </w:rPr>
      </w:pPr>
    </w:p>
    <w:p w:rsidR="003360FC" w:rsidRPr="00A24DAD" w:rsidP="00FE591D" w14:paraId="6E677575" w14:textId="23906111">
      <w:pPr>
        <w:spacing w:after="0" w:line="240" w:lineRule="auto"/>
        <w:ind w:firstLine="720"/>
        <w:rPr>
          <w:rFonts w:ascii="Times New Roman" w:eastAsia="Times New Roman" w:hAnsi="Times New Roman" w:cs="Times New Roman"/>
          <w:kern w:val="0"/>
          <w:sz w:val="24"/>
          <w:szCs w:val="24"/>
          <w:lang w:val="en-US"/>
          <w14:ligatures w14:val="none"/>
        </w:rPr>
      </w:pPr>
      <w:r w:rsidRPr="00A24DAD">
        <w:rPr>
          <w:rFonts w:ascii="Times New Roman" w:eastAsia="Times New Roman" w:hAnsi="Times New Roman" w:cs="Times New Roman"/>
          <w:kern w:val="0"/>
          <w:sz w:val="24"/>
          <w:szCs w:val="24"/>
          <w:lang w:val="en-US"/>
          <w14:ligatures w14:val="none"/>
        </w:rPr>
        <w:t xml:space="preserve">8,422 x 0.17 = 1,431.74 </w:t>
      </w:r>
      <w:r w:rsidR="00A51032">
        <w:rPr>
          <w:rFonts w:ascii="Times New Roman" w:eastAsia="Times New Roman" w:hAnsi="Times New Roman" w:cs="Times New Roman"/>
          <w:kern w:val="0"/>
          <w:sz w:val="24"/>
          <w:szCs w:val="24"/>
          <w:lang w:val="en-US"/>
          <w14:ligatures w14:val="none"/>
        </w:rPr>
        <w:t>or 1,4</w:t>
      </w:r>
      <w:r w:rsidR="00577BAF">
        <w:rPr>
          <w:rFonts w:ascii="Times New Roman" w:eastAsia="Times New Roman" w:hAnsi="Times New Roman" w:cs="Times New Roman"/>
          <w:kern w:val="0"/>
          <w:sz w:val="24"/>
          <w:szCs w:val="24"/>
          <w:lang w:val="en-US"/>
          <w14:ligatures w14:val="none"/>
        </w:rPr>
        <w:t xml:space="preserve">32 (rounded) </w:t>
      </w:r>
      <w:r w:rsidRPr="00A24DAD">
        <w:rPr>
          <w:rFonts w:ascii="Times New Roman" w:eastAsia="Times New Roman" w:hAnsi="Times New Roman" w:cs="Times New Roman"/>
          <w:kern w:val="0"/>
          <w:sz w:val="24"/>
          <w:szCs w:val="24"/>
          <w:lang w:val="en-US"/>
          <w14:ligatures w14:val="none"/>
        </w:rPr>
        <w:t>burden hours</w:t>
      </w:r>
    </w:p>
    <w:p w:rsidR="0036504B" w:rsidP="00FE591D" w14:paraId="62172213" w14:textId="77777777">
      <w:pPr>
        <w:spacing w:after="0" w:line="240" w:lineRule="auto"/>
        <w:ind w:firstLine="720"/>
        <w:rPr>
          <w:rFonts w:ascii="Times New Roman" w:eastAsia="Times New Roman" w:hAnsi="Times New Roman" w:cs="Times New Roman"/>
          <w:color w:val="4472C4" w:themeColor="accent1"/>
          <w:kern w:val="0"/>
          <w:sz w:val="24"/>
          <w:szCs w:val="24"/>
          <w:lang w:val="en-US"/>
          <w14:ligatures w14:val="none"/>
        </w:rPr>
      </w:pPr>
    </w:p>
    <w:p w:rsidR="0036504B" w:rsidP="0036504B" w14:paraId="0B97F49F" w14:textId="3A343D7C">
      <w:pPr>
        <w:ind w:left="540"/>
        <w:rPr>
          <w:rFonts w:ascii="Times New Roman" w:hAnsi="Times New Roman"/>
          <w:spacing w:val="-3"/>
          <w:sz w:val="24"/>
          <w:szCs w:val="24"/>
        </w:rPr>
      </w:pPr>
      <w:r w:rsidRPr="0036504B">
        <w:rPr>
          <w:rFonts w:ascii="Times New Roman" w:hAnsi="Times New Roman"/>
          <w:spacing w:val="-3"/>
          <w:sz w:val="24"/>
          <w:szCs w:val="24"/>
          <w:lang w:val="en-US"/>
        </w:rPr>
        <w:t xml:space="preserve">The annualized burden cost estimates are calculated using the National Average Weekly Wage (NAWW), as computed by the Bureau of Labor Statistics, </w:t>
      </w:r>
      <w:hyperlink r:id="rId9" w:history="1">
        <w:r w:rsidRPr="0036504B">
          <w:rPr>
            <w:rStyle w:val="cf01"/>
            <w:rFonts w:ascii="Times New Roman" w:hAnsi="Times New Roman" w:cs="Times New Roman"/>
            <w:color w:val="0000FF"/>
            <w:sz w:val="24"/>
            <w:szCs w:val="24"/>
            <w:u w:val="single"/>
            <w:lang w:val="en-US"/>
          </w:rPr>
          <w:t>https://www.dol.gov/agencies/owcp/dlhwc/NAWWinfo</w:t>
        </w:r>
      </w:hyperlink>
      <w:r w:rsidRPr="0036504B">
        <w:rPr>
          <w:rFonts w:ascii="Times New Roman" w:hAnsi="Times New Roman"/>
          <w:spacing w:val="-3"/>
          <w:sz w:val="24"/>
          <w:szCs w:val="24"/>
          <w:lang w:val="en-US"/>
        </w:rPr>
        <w:t xml:space="preserve">, for production or non-supervisory workers on private non-agriculture payrolls in a 40 hour work week. Section 6(b) of the Act mandates the use of the NAWW in setting the maximum and minimum compensation rates under the Act and in determining the </w:t>
      </w:r>
      <w:r w:rsidRPr="0036504B">
        <w:rPr>
          <w:rFonts w:ascii="Times New Roman" w:hAnsi="Times New Roman"/>
          <w:spacing w:val="-3"/>
          <w:sz w:val="24"/>
          <w:szCs w:val="24"/>
          <w:lang w:val="en-US"/>
        </w:rPr>
        <w:t>amount</w:t>
      </w:r>
      <w:r w:rsidRPr="0036504B">
        <w:rPr>
          <w:rFonts w:ascii="Times New Roman" w:hAnsi="Times New Roman"/>
          <w:spacing w:val="-3"/>
          <w:sz w:val="24"/>
          <w:szCs w:val="24"/>
          <w:lang w:val="en-US"/>
        </w:rPr>
        <w:t xml:space="preserve"> of annual adjustments for permanent total disability and for death benefits. </w:t>
      </w:r>
      <w:r w:rsidRPr="0036504B">
        <w:rPr>
          <w:rFonts w:ascii="Times New Roman" w:hAnsi="Times New Roman"/>
          <w:i/>
          <w:spacing w:val="-3"/>
          <w:sz w:val="24"/>
          <w:szCs w:val="24"/>
          <w:lang w:val="en-US"/>
        </w:rPr>
        <w:t>See</w:t>
      </w:r>
      <w:r w:rsidRPr="0036504B">
        <w:rPr>
          <w:rFonts w:ascii="Times New Roman" w:hAnsi="Times New Roman"/>
          <w:spacing w:val="-3"/>
          <w:sz w:val="24"/>
          <w:szCs w:val="24"/>
          <w:lang w:val="en-US"/>
        </w:rPr>
        <w:t xml:space="preserve"> 33 U.S.C. 906(b). Since it is not possible to determine the specific occupation or wages for each person who will provide the information covered by this clearance, and wages c</w:t>
      </w:r>
      <w:r w:rsidRPr="0036504B">
        <w:rPr>
          <w:rFonts w:ascii="Times New Roman" w:hAnsi="Times New Roman"/>
          <w:spacing w:val="-3"/>
          <w:sz w:val="24"/>
          <w:szCs w:val="24"/>
          <w:lang w:val="en-US"/>
        </w:rPr>
        <w:t>an vary considerably from person to person depending on duties and length of service, use of a national average weekly wage covering all occupations is reasonable. The FY202</w:t>
      </w:r>
      <w:r w:rsidR="00876B3D">
        <w:rPr>
          <w:rFonts w:ascii="Times New Roman" w:hAnsi="Times New Roman"/>
          <w:spacing w:val="-3"/>
          <w:sz w:val="24"/>
          <w:szCs w:val="24"/>
          <w:lang w:val="en-US"/>
        </w:rPr>
        <w:t>4</w:t>
      </w:r>
      <w:r w:rsidRPr="0036504B">
        <w:rPr>
          <w:rFonts w:ascii="Times New Roman" w:hAnsi="Times New Roman"/>
          <w:spacing w:val="-3"/>
          <w:sz w:val="24"/>
          <w:szCs w:val="24"/>
          <w:lang w:val="en-US"/>
        </w:rPr>
        <w:t xml:space="preserve"> applicable NAWW is $9</w:t>
      </w:r>
      <w:r w:rsidR="00876B3D">
        <w:rPr>
          <w:rFonts w:ascii="Times New Roman" w:hAnsi="Times New Roman"/>
          <w:spacing w:val="-3"/>
          <w:sz w:val="24"/>
          <w:szCs w:val="24"/>
          <w:lang w:val="en-US"/>
        </w:rPr>
        <w:t>63.29</w:t>
      </w:r>
      <w:r w:rsidRPr="0036504B">
        <w:rPr>
          <w:rFonts w:ascii="Times New Roman" w:hAnsi="Times New Roman"/>
          <w:spacing w:val="-3"/>
          <w:sz w:val="24"/>
          <w:szCs w:val="24"/>
          <w:lang w:val="en-US"/>
        </w:rPr>
        <w:t xml:space="preserve">. The average work week is 40 hours. </w:t>
      </w:r>
      <w:r w:rsidR="00E7531C">
        <w:rPr>
          <w:rFonts w:ascii="Times New Roman" w:hAnsi="Times New Roman"/>
          <w:spacing w:val="-3"/>
          <w:sz w:val="24"/>
          <w:szCs w:val="24"/>
          <w:lang w:val="en-US"/>
        </w:rPr>
        <w:t xml:space="preserve">This computes to an </w:t>
      </w:r>
      <w:r w:rsidR="00C32033">
        <w:rPr>
          <w:rFonts w:ascii="Times New Roman" w:hAnsi="Times New Roman"/>
          <w:spacing w:val="-3"/>
          <w:sz w:val="24"/>
          <w:szCs w:val="24"/>
          <w:lang w:val="en-US"/>
        </w:rPr>
        <w:t>average hourly wage of $24.08 ($963.29 / 40 = $24.08)</w:t>
      </w:r>
      <w:r w:rsidR="00FB387B">
        <w:rPr>
          <w:rFonts w:ascii="Times New Roman" w:hAnsi="Times New Roman"/>
          <w:spacing w:val="-3"/>
          <w:sz w:val="24"/>
          <w:szCs w:val="24"/>
          <w:lang w:val="en-US"/>
        </w:rPr>
        <w:t xml:space="preserve">. </w:t>
      </w:r>
      <w:r w:rsidRPr="0036504B">
        <w:rPr>
          <w:rFonts w:ascii="Times New Roman" w:hAnsi="Times New Roman"/>
          <w:spacing w:val="-3"/>
          <w:sz w:val="24"/>
          <w:szCs w:val="24"/>
          <w:lang w:val="en-US"/>
        </w:rPr>
        <w:t xml:space="preserve">The Annualized Burden Cost was computed using the NAWW divided by 40 hours per week multiplied by the Burden Hours. </w:t>
      </w:r>
      <w:r w:rsidRPr="005C0942">
        <w:rPr>
          <w:rFonts w:ascii="Times New Roman" w:hAnsi="Times New Roman"/>
          <w:spacing w:val="-3"/>
          <w:sz w:val="24"/>
          <w:szCs w:val="24"/>
        </w:rPr>
        <w:t xml:space="preserve">The computations are therefore as follows: </w:t>
      </w:r>
    </w:p>
    <w:p w:rsidR="0036504B" w:rsidP="0036504B" w14:paraId="3F86A059" w14:textId="77777777">
      <w:pPr>
        <w:ind w:left="540"/>
        <w:rPr>
          <w:rFonts w:ascii="Times New Roman" w:hAnsi="Times New Roman"/>
          <w:spacing w:val="-3"/>
          <w:sz w:val="24"/>
          <w:szCs w:val="24"/>
        </w:rPr>
      </w:pPr>
    </w:p>
    <w:p w:rsidR="0036504B" w:rsidRPr="00652651" w:rsidP="0036504B" w14:paraId="7E651180" w14:textId="77777777">
      <w:pPr>
        <w:tabs>
          <w:tab w:val="left" w:pos="0"/>
        </w:tabs>
        <w:suppressAutoHyphens/>
        <w:ind w:left="720" w:hanging="720"/>
        <w:rPr>
          <w:rFonts w:ascii="Times New Roman" w:hAnsi="Times New Roman"/>
          <w:b/>
          <w:sz w:val="24"/>
          <w:szCs w:val="24"/>
        </w:rPr>
      </w:pPr>
      <w:r w:rsidRPr="00652651">
        <w:rPr>
          <w:rFonts w:ascii="Times New Roman" w:hAnsi="Times New Roman"/>
          <w:b/>
          <w:sz w:val="24"/>
          <w:szCs w:val="24"/>
          <w:u w:val="single"/>
        </w:rPr>
        <w:t xml:space="preserve">BURDEN SUMMARY  </w:t>
      </w:r>
    </w:p>
    <w:p w:rsidR="0036504B" w:rsidRPr="00652651" w:rsidP="0036504B" w14:paraId="065D52B7" w14:textId="77777777">
      <w:pPr>
        <w:tabs>
          <w:tab w:val="left" w:pos="0"/>
        </w:tabs>
        <w:suppressAutoHyphens/>
        <w:ind w:left="720" w:hanging="720"/>
        <w:rPr>
          <w:rFonts w:ascii="Times New Roman" w:hAnsi="Times New Roman"/>
          <w:sz w:val="24"/>
          <w:szCs w:val="24"/>
        </w:rPr>
      </w:pPr>
      <w:r w:rsidRPr="00652651">
        <w:rPr>
          <w:rFonts w:ascii="Times New Roman" w:hAnsi="Times New Roman"/>
          <w:sz w:val="24"/>
          <w:szCs w:val="24"/>
        </w:rPr>
        <w:tab/>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5"/>
        <w:gridCol w:w="1440"/>
        <w:gridCol w:w="1350"/>
        <w:gridCol w:w="1260"/>
        <w:gridCol w:w="1260"/>
        <w:gridCol w:w="990"/>
        <w:gridCol w:w="900"/>
        <w:gridCol w:w="1350"/>
      </w:tblGrid>
      <w:tr w14:paraId="08EB21F4" w14:textId="77777777" w:rsidTr="003D3953">
        <w:tblPrEx>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90"/>
        </w:trPr>
        <w:tc>
          <w:tcPr>
            <w:tcW w:w="125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6504B" w:rsidRPr="00E60FB0" w:rsidP="003D3953" w14:paraId="453AE9A8" w14:textId="77777777">
            <w:pPr>
              <w:spacing w:line="276" w:lineRule="auto"/>
              <w:jc w:val="center"/>
              <w:rPr>
                <w:rFonts w:ascii="Times New Roman" w:hAnsi="Times New Roman"/>
                <w:b/>
              </w:rPr>
            </w:pPr>
            <w:r w:rsidRPr="00E60FB0">
              <w:rPr>
                <w:rFonts w:ascii="Times New Roman" w:hAnsi="Times New Roman"/>
                <w:b/>
              </w:rPr>
              <w:t>Activity</w:t>
            </w:r>
          </w:p>
        </w:tc>
        <w:tc>
          <w:tcPr>
            <w:tcW w:w="144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6504B" w:rsidRPr="00E60FB0" w:rsidP="003D3953" w14:paraId="0022AE33" w14:textId="77777777">
            <w:pPr>
              <w:spacing w:line="276" w:lineRule="auto"/>
              <w:jc w:val="center"/>
              <w:rPr>
                <w:rFonts w:ascii="Times New Roman" w:hAnsi="Times New Roman"/>
                <w:b/>
              </w:rPr>
            </w:pPr>
            <w:r w:rsidRPr="00F935EE">
              <w:rPr>
                <w:rFonts w:ascii="Times New Roman" w:hAnsi="Times New Roman"/>
                <w:b/>
              </w:rPr>
              <w:t>No.</w:t>
            </w:r>
            <w:r w:rsidRPr="00E60FB0">
              <w:rPr>
                <w:rFonts w:ascii="Times New Roman" w:hAnsi="Times New Roman"/>
                <w:b/>
              </w:rPr>
              <w:t xml:space="preserve"> of Respondents</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tcPr>
          <w:p w:rsidR="0036504B" w:rsidRPr="0036504B" w:rsidP="003D3953" w14:paraId="4D8177AD" w14:textId="77777777">
            <w:pPr>
              <w:spacing w:line="276" w:lineRule="auto"/>
              <w:jc w:val="center"/>
              <w:rPr>
                <w:rFonts w:ascii="Times New Roman" w:hAnsi="Times New Roman"/>
                <w:b/>
                <w:lang w:val="en-US"/>
              </w:rPr>
            </w:pPr>
          </w:p>
          <w:p w:rsidR="0036504B" w:rsidRPr="0036504B" w:rsidP="003D3953" w14:paraId="7AD8F493" w14:textId="77777777">
            <w:pPr>
              <w:spacing w:line="276" w:lineRule="auto"/>
              <w:jc w:val="center"/>
              <w:rPr>
                <w:rFonts w:ascii="Times New Roman" w:hAnsi="Times New Roman"/>
                <w:b/>
                <w:lang w:val="en-US"/>
              </w:rPr>
            </w:pPr>
            <w:r w:rsidRPr="0036504B">
              <w:rPr>
                <w:rFonts w:ascii="Times New Roman" w:hAnsi="Times New Roman"/>
                <w:b/>
                <w:lang w:val="en-US"/>
              </w:rPr>
              <w:t xml:space="preserve">No. of Responses </w:t>
            </w:r>
          </w:p>
          <w:p w:rsidR="0036504B" w:rsidRPr="0036504B" w:rsidP="003D3953" w14:paraId="702B93A0" w14:textId="77777777">
            <w:pPr>
              <w:spacing w:line="276" w:lineRule="auto"/>
              <w:jc w:val="center"/>
              <w:rPr>
                <w:rFonts w:ascii="Times New Roman" w:hAnsi="Times New Roman"/>
                <w:b/>
                <w:lang w:val="en-US"/>
              </w:rPr>
            </w:pPr>
            <w:r w:rsidRPr="0036504B">
              <w:rPr>
                <w:rFonts w:ascii="Times New Roman" w:hAnsi="Times New Roman"/>
                <w:b/>
                <w:lang w:val="en-US"/>
              </w:rPr>
              <w:t>per Respondent</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6504B" w:rsidRPr="00E60FB0" w:rsidP="003D3953" w14:paraId="52CB5470" w14:textId="77777777">
            <w:pPr>
              <w:spacing w:line="276" w:lineRule="auto"/>
              <w:jc w:val="center"/>
              <w:rPr>
                <w:rFonts w:ascii="Times New Roman" w:hAnsi="Times New Roman"/>
                <w:b/>
              </w:rPr>
            </w:pPr>
            <w:r w:rsidRPr="00E60FB0">
              <w:rPr>
                <w:rFonts w:ascii="Times New Roman" w:hAnsi="Times New Roman"/>
                <w:b/>
              </w:rPr>
              <w:t>Total</w:t>
            </w:r>
            <w:r w:rsidRPr="00E60FB0">
              <w:rPr>
                <w:rFonts w:ascii="Times New Roman" w:hAnsi="Times New Roman"/>
                <w:b/>
              </w:rPr>
              <w:t xml:space="preserve"> Responses</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6504B" w:rsidP="003D3953" w14:paraId="5D733B81" w14:textId="77777777">
            <w:pPr>
              <w:spacing w:line="276" w:lineRule="auto"/>
              <w:jc w:val="center"/>
              <w:rPr>
                <w:rFonts w:ascii="Times New Roman" w:hAnsi="Times New Roman"/>
                <w:b/>
              </w:rPr>
            </w:pPr>
            <w:r w:rsidRPr="006626FF">
              <w:rPr>
                <w:rFonts w:ascii="Times New Roman" w:hAnsi="Times New Roman"/>
                <w:b/>
              </w:rPr>
              <w:t>Average Burden (H</w:t>
            </w:r>
            <w:r w:rsidRPr="00E60FB0">
              <w:rPr>
                <w:rFonts w:ascii="Times New Roman" w:hAnsi="Times New Roman"/>
                <w:b/>
              </w:rPr>
              <w:t>our</w:t>
            </w:r>
            <w:r>
              <w:rPr>
                <w:rFonts w:ascii="Times New Roman" w:hAnsi="Times New Roman"/>
                <w:b/>
              </w:rPr>
              <w:t>s)</w:t>
            </w:r>
          </w:p>
          <w:p w:rsidR="0036504B" w:rsidRPr="00E60FB0" w:rsidP="003D3953" w14:paraId="28BEB681" w14:textId="77777777">
            <w:pPr>
              <w:spacing w:line="276" w:lineRule="auto"/>
              <w:jc w:val="center"/>
              <w:rPr>
                <w:rFonts w:ascii="Times New Roman" w:hAnsi="Times New Roman"/>
                <w:b/>
              </w:rPr>
            </w:pPr>
            <w:r>
              <w:rPr>
                <w:rFonts w:ascii="Times New Roman" w:hAnsi="Times New Roman"/>
                <w:b/>
              </w:rPr>
              <w:t>(Rounded)</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6504B" w:rsidRPr="00E60FB0" w:rsidP="003D3953" w14:paraId="376C4942" w14:textId="77777777">
            <w:pPr>
              <w:spacing w:line="276" w:lineRule="auto"/>
              <w:jc w:val="center"/>
              <w:rPr>
                <w:rFonts w:ascii="Times New Roman" w:hAnsi="Times New Roman"/>
                <w:b/>
              </w:rPr>
            </w:pPr>
            <w:r w:rsidRPr="00E60FB0">
              <w:rPr>
                <w:rFonts w:ascii="Times New Roman" w:hAnsi="Times New Roman"/>
                <w:b/>
              </w:rPr>
              <w:t>Total</w:t>
            </w:r>
            <w:r w:rsidRPr="00E60FB0">
              <w:rPr>
                <w:rFonts w:ascii="Times New Roman" w:hAnsi="Times New Roman"/>
                <w:b/>
              </w:rPr>
              <w:t xml:space="preserve"> Burden (Hours)</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6504B" w:rsidRPr="00E60FB0" w:rsidP="003D3953" w14:paraId="50432D03" w14:textId="77777777">
            <w:pPr>
              <w:spacing w:line="276" w:lineRule="auto"/>
              <w:jc w:val="center"/>
              <w:rPr>
                <w:rFonts w:ascii="Times New Roman" w:hAnsi="Times New Roman"/>
                <w:b/>
              </w:rPr>
            </w:pPr>
            <w:r w:rsidRPr="00E60FB0">
              <w:rPr>
                <w:rFonts w:ascii="Times New Roman" w:hAnsi="Times New Roman"/>
                <w:b/>
              </w:rPr>
              <w:t>Hourly</w:t>
            </w:r>
          </w:p>
          <w:p w:rsidR="0036504B" w:rsidRPr="00E60FB0" w:rsidP="003D3953" w14:paraId="3C22A33B" w14:textId="77777777">
            <w:pPr>
              <w:spacing w:line="276" w:lineRule="auto"/>
              <w:jc w:val="center"/>
              <w:rPr>
                <w:rFonts w:ascii="Times New Roman" w:hAnsi="Times New Roman"/>
                <w:b/>
              </w:rPr>
            </w:pPr>
            <w:r w:rsidRPr="00E60FB0">
              <w:rPr>
                <w:rFonts w:ascii="Times New Roman" w:hAnsi="Times New Roman"/>
                <w:b/>
              </w:rPr>
              <w:t>Wage Rate</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6504B" w:rsidP="003D3953" w14:paraId="17DCF1CB" w14:textId="77777777">
            <w:pPr>
              <w:spacing w:line="276" w:lineRule="auto"/>
              <w:jc w:val="center"/>
              <w:rPr>
                <w:rFonts w:ascii="Times New Roman" w:hAnsi="Times New Roman"/>
                <w:b/>
              </w:rPr>
            </w:pPr>
            <w:r w:rsidRPr="00E60FB0">
              <w:rPr>
                <w:rFonts w:ascii="Times New Roman" w:hAnsi="Times New Roman"/>
                <w:b/>
              </w:rPr>
              <w:t>Total</w:t>
            </w:r>
            <w:r w:rsidRPr="00E60FB0">
              <w:rPr>
                <w:rFonts w:ascii="Times New Roman" w:hAnsi="Times New Roman"/>
                <w:b/>
              </w:rPr>
              <w:t xml:space="preserve"> Burden Cost</w:t>
            </w:r>
          </w:p>
          <w:p w:rsidR="0036504B" w:rsidRPr="00E60FB0" w:rsidP="003D3953" w14:paraId="1234A6AE" w14:textId="77777777">
            <w:pPr>
              <w:spacing w:line="276" w:lineRule="auto"/>
              <w:jc w:val="center"/>
              <w:rPr>
                <w:rFonts w:ascii="Times New Roman" w:hAnsi="Times New Roman"/>
                <w:b/>
              </w:rPr>
            </w:pPr>
            <w:r>
              <w:rPr>
                <w:rFonts w:ascii="Times New Roman" w:hAnsi="Times New Roman"/>
                <w:b/>
              </w:rPr>
              <w:t>(Rounded)</w:t>
            </w:r>
          </w:p>
        </w:tc>
      </w:tr>
      <w:tr w14:paraId="53243E79" w14:textId="77777777" w:rsidTr="003D3953">
        <w:tblPrEx>
          <w:tblW w:w="9805" w:type="dxa"/>
          <w:tblLayout w:type="fixed"/>
          <w:tblLook w:val="04A0"/>
        </w:tblPrEx>
        <w:tc>
          <w:tcPr>
            <w:tcW w:w="1255" w:type="dxa"/>
            <w:tcBorders>
              <w:top w:val="single" w:sz="4" w:space="0" w:color="auto"/>
              <w:left w:val="single" w:sz="4" w:space="0" w:color="auto"/>
              <w:bottom w:val="single" w:sz="4" w:space="0" w:color="auto"/>
              <w:right w:val="single" w:sz="4" w:space="0" w:color="auto"/>
            </w:tcBorders>
            <w:vAlign w:val="bottom"/>
            <w:hideMark/>
          </w:tcPr>
          <w:p w:rsidR="0036504B" w:rsidRPr="00E60FB0" w:rsidP="003D3953" w14:paraId="3F823EB8" w14:textId="1387CF3B">
            <w:pPr>
              <w:spacing w:line="276" w:lineRule="auto"/>
              <w:rPr>
                <w:rFonts w:ascii="Times New Roman" w:hAnsi="Times New Roman"/>
              </w:rPr>
            </w:pPr>
            <w:r>
              <w:rPr>
                <w:rFonts w:ascii="Times New Roman" w:hAnsi="Times New Roman"/>
              </w:rPr>
              <w:t>LS-1</w:t>
            </w:r>
            <w:r w:rsidR="00D41F19">
              <w:rPr>
                <w:rFonts w:ascii="Times New Roman" w:hAnsi="Times New Roman"/>
              </w:rPr>
              <w:t>8 Pre-Hearing Statement</w:t>
            </w:r>
            <w:r>
              <w:rPr>
                <w:rFonts w:ascii="Times New Roman" w:hAnsi="Times New Roman"/>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36504B" w:rsidRPr="00E60FB0" w:rsidP="003D3953" w14:paraId="02ACF1B6" w14:textId="5C25D24A">
            <w:pPr>
              <w:spacing w:line="276" w:lineRule="auto"/>
              <w:rPr>
                <w:rFonts w:ascii="Times New Roman" w:hAnsi="Times New Roman"/>
              </w:rPr>
            </w:pPr>
            <w:r>
              <w:rPr>
                <w:rFonts w:ascii="Times New Roman" w:hAnsi="Times New Roman"/>
              </w:rPr>
              <w:t>8,422</w:t>
            </w:r>
          </w:p>
        </w:tc>
        <w:tc>
          <w:tcPr>
            <w:tcW w:w="1350" w:type="dxa"/>
            <w:tcBorders>
              <w:top w:val="single" w:sz="4" w:space="0" w:color="auto"/>
              <w:left w:val="single" w:sz="4" w:space="0" w:color="auto"/>
              <w:bottom w:val="single" w:sz="4" w:space="0" w:color="auto"/>
              <w:right w:val="single" w:sz="4" w:space="0" w:color="auto"/>
            </w:tcBorders>
            <w:vAlign w:val="center"/>
          </w:tcPr>
          <w:p w:rsidR="0036504B" w:rsidRPr="00E60FB0" w:rsidP="003D3953" w14:paraId="3FC196ED" w14:textId="77777777">
            <w:pPr>
              <w:spacing w:line="276" w:lineRule="auto"/>
              <w:rPr>
                <w:rFonts w:ascii="Times New Roman" w:hAnsi="Times New Roman"/>
              </w:rPr>
            </w:pPr>
            <w:r>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36504B" w:rsidRPr="00E60FB0" w:rsidP="003D3953" w14:paraId="00C7EAB4" w14:textId="32014224">
            <w:pPr>
              <w:spacing w:line="276" w:lineRule="auto"/>
              <w:jc w:val="center"/>
              <w:rPr>
                <w:rFonts w:ascii="Times New Roman" w:hAnsi="Times New Roman"/>
              </w:rPr>
            </w:pPr>
            <w:r>
              <w:rPr>
                <w:rFonts w:ascii="Times New Roman" w:hAnsi="Times New Roman"/>
              </w:rPr>
              <w:t>8,422</w:t>
            </w:r>
          </w:p>
        </w:tc>
        <w:tc>
          <w:tcPr>
            <w:tcW w:w="1260" w:type="dxa"/>
            <w:tcBorders>
              <w:top w:val="single" w:sz="4" w:space="0" w:color="auto"/>
              <w:left w:val="single" w:sz="4" w:space="0" w:color="auto"/>
              <w:bottom w:val="single" w:sz="4" w:space="0" w:color="auto"/>
              <w:right w:val="single" w:sz="4" w:space="0" w:color="auto"/>
            </w:tcBorders>
            <w:vAlign w:val="center"/>
          </w:tcPr>
          <w:p w:rsidR="0036504B" w:rsidRPr="00E60FB0" w:rsidP="003D3953" w14:paraId="1083B563" w14:textId="75533013">
            <w:pPr>
              <w:spacing w:line="276" w:lineRule="auto"/>
              <w:jc w:val="center"/>
              <w:rPr>
                <w:rFonts w:ascii="Times New Roman" w:hAnsi="Times New Roman"/>
              </w:rPr>
            </w:pPr>
            <w:r>
              <w:rPr>
                <w:rFonts w:ascii="Times New Roman" w:hAnsi="Times New Roman"/>
              </w:rPr>
              <w:t>.</w:t>
            </w:r>
            <w:r w:rsidR="00D170BC">
              <w:rPr>
                <w:rFonts w:ascii="Times New Roman" w:hAnsi="Times New Roman"/>
              </w:rPr>
              <w:t>17</w:t>
            </w:r>
          </w:p>
        </w:tc>
        <w:tc>
          <w:tcPr>
            <w:tcW w:w="990" w:type="dxa"/>
            <w:tcBorders>
              <w:top w:val="single" w:sz="4" w:space="0" w:color="auto"/>
              <w:left w:val="single" w:sz="4" w:space="0" w:color="auto"/>
              <w:bottom w:val="single" w:sz="4" w:space="0" w:color="auto"/>
              <w:right w:val="single" w:sz="4" w:space="0" w:color="auto"/>
            </w:tcBorders>
            <w:vAlign w:val="center"/>
          </w:tcPr>
          <w:p w:rsidR="0036504B" w:rsidP="003D3953" w14:paraId="27D26112" w14:textId="77777777">
            <w:pPr>
              <w:spacing w:line="276" w:lineRule="auto"/>
              <w:jc w:val="center"/>
              <w:rPr>
                <w:rFonts w:ascii="Times New Roman" w:hAnsi="Times New Roman"/>
              </w:rPr>
            </w:pPr>
          </w:p>
          <w:p w:rsidR="0036504B" w:rsidRPr="00E60FB0" w:rsidP="003D3953" w14:paraId="4CE2C72B" w14:textId="012795F1">
            <w:pPr>
              <w:spacing w:line="276" w:lineRule="auto"/>
              <w:jc w:val="center"/>
              <w:rPr>
                <w:rFonts w:ascii="Times New Roman" w:hAnsi="Times New Roman"/>
              </w:rPr>
            </w:pPr>
            <w:r>
              <w:rPr>
                <w:rFonts w:ascii="Times New Roman" w:hAnsi="Times New Roman"/>
              </w:rPr>
              <w:t>1,43</w:t>
            </w:r>
            <w:r w:rsidR="0035093C">
              <w:rPr>
                <w:rFonts w:ascii="Times New Roman" w:hAnsi="Times New Roman"/>
              </w:rPr>
              <w:t>2</w:t>
            </w:r>
          </w:p>
          <w:p w:rsidR="0036504B" w:rsidRPr="00E60FB0" w:rsidP="003D3953" w14:paraId="32FF93BA" w14:textId="77777777">
            <w:pPr>
              <w:spacing w:line="276"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rsidR="0036504B" w:rsidRPr="00E60FB0" w:rsidP="003D3953" w14:paraId="11D3134D" w14:textId="77777777">
            <w:pPr>
              <w:spacing w:line="276" w:lineRule="auto"/>
              <w:jc w:val="center"/>
              <w:rPr>
                <w:rFonts w:ascii="Times New Roman" w:hAnsi="Times New Roman"/>
              </w:rPr>
            </w:pPr>
          </w:p>
          <w:p w:rsidR="0036504B" w:rsidP="003D3953" w14:paraId="69982472" w14:textId="66AFF47F">
            <w:pPr>
              <w:spacing w:line="276" w:lineRule="auto"/>
              <w:jc w:val="center"/>
              <w:rPr>
                <w:rFonts w:ascii="Times New Roman" w:hAnsi="Times New Roman"/>
              </w:rPr>
            </w:pPr>
            <w:r>
              <w:rPr>
                <w:rFonts w:ascii="Times New Roman" w:hAnsi="Times New Roman"/>
              </w:rPr>
              <w:t>$24.08</w:t>
            </w:r>
          </w:p>
          <w:p w:rsidR="0036504B" w:rsidRPr="00E60FB0" w:rsidP="003D3953" w14:paraId="0CBB2174" w14:textId="77777777">
            <w:pPr>
              <w:spacing w:line="276"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vAlign w:val="center"/>
          </w:tcPr>
          <w:p w:rsidR="0036504B" w:rsidRPr="00E60FB0" w:rsidP="003D3953" w14:paraId="01FF122C" w14:textId="77777777">
            <w:pPr>
              <w:spacing w:line="276" w:lineRule="auto"/>
              <w:jc w:val="center"/>
              <w:rPr>
                <w:rFonts w:ascii="Times New Roman" w:hAnsi="Times New Roman"/>
              </w:rPr>
            </w:pPr>
          </w:p>
          <w:p w:rsidR="0036504B" w:rsidP="003D3953" w14:paraId="3168C9D9" w14:textId="0743A3F4">
            <w:pPr>
              <w:spacing w:line="276" w:lineRule="auto"/>
              <w:jc w:val="center"/>
              <w:rPr>
                <w:rFonts w:ascii="Times New Roman" w:hAnsi="Times New Roman"/>
              </w:rPr>
            </w:pPr>
            <w:r w:rsidRPr="00C65451">
              <w:rPr>
                <w:rFonts w:ascii="Times New Roman" w:hAnsi="Times New Roman"/>
              </w:rPr>
              <w:t>$</w:t>
            </w:r>
            <w:r w:rsidR="0035093C">
              <w:rPr>
                <w:rFonts w:ascii="Times New Roman" w:hAnsi="Times New Roman"/>
              </w:rPr>
              <w:t>34,48</w:t>
            </w:r>
            <w:r w:rsidR="0029480D">
              <w:rPr>
                <w:rFonts w:ascii="Times New Roman" w:hAnsi="Times New Roman"/>
              </w:rPr>
              <w:t>3</w:t>
            </w:r>
          </w:p>
          <w:p w:rsidR="0036504B" w:rsidRPr="00E60FB0" w:rsidP="003D3953" w14:paraId="1C145597" w14:textId="77777777">
            <w:pPr>
              <w:spacing w:line="276" w:lineRule="auto"/>
              <w:jc w:val="center"/>
              <w:rPr>
                <w:rFonts w:ascii="Times New Roman" w:hAnsi="Times New Roman"/>
              </w:rPr>
            </w:pPr>
          </w:p>
        </w:tc>
      </w:tr>
      <w:tr w14:paraId="61EA7DFB" w14:textId="77777777" w:rsidTr="003D3953">
        <w:tblPrEx>
          <w:tblW w:w="9805" w:type="dxa"/>
          <w:tblLayout w:type="fixed"/>
          <w:tblLook w:val="04A0"/>
        </w:tblPrEx>
        <w:tc>
          <w:tcPr>
            <w:tcW w:w="1255" w:type="dxa"/>
            <w:tcBorders>
              <w:top w:val="single" w:sz="4" w:space="0" w:color="auto"/>
              <w:left w:val="single" w:sz="4" w:space="0" w:color="auto"/>
              <w:bottom w:val="single" w:sz="4" w:space="0" w:color="auto"/>
              <w:right w:val="single" w:sz="4" w:space="0" w:color="auto"/>
            </w:tcBorders>
            <w:vAlign w:val="bottom"/>
          </w:tcPr>
          <w:p w:rsidR="0036504B" w:rsidRPr="00E54432" w:rsidP="003D3953" w14:paraId="710D4472" w14:textId="77777777">
            <w:pPr>
              <w:spacing w:line="276" w:lineRule="auto"/>
              <w:rPr>
                <w:rFonts w:ascii="Times New Roman" w:hAnsi="Times New Roman"/>
                <w:b/>
                <w:bCs/>
              </w:rPr>
            </w:pPr>
            <w:r w:rsidRPr="00E54432">
              <w:rPr>
                <w:rFonts w:ascii="Times New Roman" w:hAnsi="Times New Roman"/>
                <w:b/>
                <w:bCs/>
              </w:rPr>
              <w:t>Total</w:t>
            </w:r>
          </w:p>
        </w:tc>
        <w:tc>
          <w:tcPr>
            <w:tcW w:w="1440" w:type="dxa"/>
            <w:tcBorders>
              <w:top w:val="single" w:sz="4" w:space="0" w:color="auto"/>
              <w:left w:val="single" w:sz="4" w:space="0" w:color="auto"/>
              <w:bottom w:val="single" w:sz="4" w:space="0" w:color="auto"/>
              <w:right w:val="single" w:sz="4" w:space="0" w:color="auto"/>
            </w:tcBorders>
            <w:vAlign w:val="center"/>
          </w:tcPr>
          <w:p w:rsidR="0036504B" w:rsidRPr="00E54432" w:rsidP="003D3953" w14:paraId="2507C858" w14:textId="0407DBB2">
            <w:pPr>
              <w:spacing w:line="276" w:lineRule="auto"/>
              <w:rPr>
                <w:rFonts w:ascii="Times New Roman" w:hAnsi="Times New Roman"/>
                <w:b/>
                <w:bCs/>
              </w:rPr>
            </w:pPr>
            <w:r>
              <w:rPr>
                <w:rFonts w:ascii="Times New Roman" w:hAnsi="Times New Roman"/>
                <w:b/>
                <w:bCs/>
              </w:rPr>
              <w:t>8,422</w:t>
            </w:r>
          </w:p>
        </w:tc>
        <w:tc>
          <w:tcPr>
            <w:tcW w:w="13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6504B" w:rsidRPr="00E54432" w:rsidP="003D3953" w14:paraId="369DA66B" w14:textId="77777777">
            <w:pPr>
              <w:spacing w:line="276" w:lineRule="auto"/>
              <w:rPr>
                <w:rFonts w:ascii="Times New Roman" w:hAnsi="Times New Roman"/>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36504B" w:rsidRPr="00E54432" w:rsidP="003D3953" w14:paraId="59063787" w14:textId="3C83F609">
            <w:pPr>
              <w:spacing w:line="276" w:lineRule="auto"/>
              <w:jc w:val="center"/>
              <w:rPr>
                <w:rFonts w:ascii="Times New Roman" w:hAnsi="Times New Roman"/>
                <w:b/>
                <w:bCs/>
              </w:rPr>
            </w:pPr>
            <w:r>
              <w:rPr>
                <w:rFonts w:ascii="Times New Roman" w:hAnsi="Times New Roman"/>
                <w:b/>
                <w:bCs/>
              </w:rPr>
              <w:t>8,422</w:t>
            </w: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6504B" w:rsidP="003D3953" w14:paraId="5E8D1C05" w14:textId="77777777">
            <w:pPr>
              <w:spacing w:line="276" w:lineRule="auto"/>
              <w:jc w:val="cente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vAlign w:val="center"/>
          </w:tcPr>
          <w:p w:rsidR="0036504B" w:rsidRPr="00F01779" w:rsidP="003D3953" w14:paraId="6678CDD2" w14:textId="48F5713A">
            <w:pPr>
              <w:spacing w:line="276" w:lineRule="auto"/>
              <w:jc w:val="center"/>
              <w:rPr>
                <w:rFonts w:ascii="Times New Roman" w:hAnsi="Times New Roman"/>
                <w:b/>
                <w:bCs/>
              </w:rPr>
            </w:pPr>
            <w:r>
              <w:rPr>
                <w:rFonts w:ascii="Times New Roman" w:hAnsi="Times New Roman"/>
                <w:b/>
                <w:bCs/>
              </w:rPr>
              <w:t>1,43</w:t>
            </w:r>
            <w:r w:rsidR="0035093C">
              <w:rPr>
                <w:rFonts w:ascii="Times New Roman" w:hAnsi="Times New Roman"/>
                <w:b/>
                <w:bCs/>
              </w:rPr>
              <w:t>2</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6504B" w:rsidP="003D3953" w14:paraId="437CE19B" w14:textId="77777777">
            <w:pPr>
              <w:spacing w:line="276"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vAlign w:val="center"/>
          </w:tcPr>
          <w:p w:rsidR="0036504B" w:rsidRPr="003560A8" w:rsidP="003D3953" w14:paraId="28E7DBDD" w14:textId="0B0590A5">
            <w:pPr>
              <w:spacing w:line="276" w:lineRule="auto"/>
              <w:jc w:val="center"/>
              <w:rPr>
                <w:rFonts w:ascii="Times New Roman" w:hAnsi="Times New Roman"/>
                <w:b/>
                <w:bCs/>
              </w:rPr>
            </w:pPr>
            <w:r w:rsidRPr="003560A8">
              <w:rPr>
                <w:rFonts w:ascii="Times New Roman" w:hAnsi="Times New Roman"/>
                <w:b/>
                <w:bCs/>
              </w:rPr>
              <w:t>$</w:t>
            </w:r>
            <w:r w:rsidR="00D170BC">
              <w:rPr>
                <w:rFonts w:ascii="Times New Roman" w:hAnsi="Times New Roman"/>
                <w:b/>
                <w:bCs/>
              </w:rPr>
              <w:t>3</w:t>
            </w:r>
            <w:r w:rsidR="0029480D">
              <w:rPr>
                <w:rFonts w:ascii="Times New Roman" w:hAnsi="Times New Roman"/>
                <w:b/>
                <w:bCs/>
              </w:rPr>
              <w:t>4,483</w:t>
            </w:r>
          </w:p>
        </w:tc>
      </w:tr>
    </w:tbl>
    <w:p w:rsidR="0036504B" w:rsidRPr="005C0942" w:rsidP="0036504B" w14:paraId="7CC3CB8E" w14:textId="77777777">
      <w:pPr>
        <w:ind w:left="540"/>
        <w:rPr>
          <w:rFonts w:ascii="Times New Roman" w:hAnsi="Times New Roman"/>
          <w:spacing w:val="-3"/>
          <w:sz w:val="24"/>
          <w:szCs w:val="24"/>
        </w:rPr>
      </w:pPr>
    </w:p>
    <w:p w:rsidR="0036504B" w:rsidRPr="00FE591D" w:rsidP="00FE591D" w14:paraId="3B501DE7" w14:textId="77777777">
      <w:pPr>
        <w:spacing w:after="0" w:line="240" w:lineRule="auto"/>
        <w:ind w:firstLine="720"/>
        <w:rPr>
          <w:rFonts w:ascii="Times New Roman" w:eastAsia="Times New Roman" w:hAnsi="Times New Roman" w:cs="Times New Roman"/>
          <w:color w:val="4472C4" w:themeColor="accent1"/>
          <w:kern w:val="0"/>
          <w:sz w:val="24"/>
          <w:szCs w:val="24"/>
          <w:lang w:val="en-US"/>
          <w14:ligatures w14:val="none"/>
        </w:rPr>
      </w:pPr>
    </w:p>
    <w:p w:rsidR="00755836" w:rsidRPr="00FE591D" w:rsidP="00755836" w14:paraId="3C9720B9" w14:textId="77777777">
      <w:pPr>
        <w:spacing w:after="0" w:line="240" w:lineRule="auto"/>
        <w:jc w:val="both"/>
        <w:rPr>
          <w:rFonts w:ascii="Times New Roman" w:eastAsia="Times New Roman" w:hAnsi="Times New Roman" w:cs="Times New Roman"/>
          <w:color w:val="4472C4" w:themeColor="accent1"/>
          <w:kern w:val="0"/>
          <w:sz w:val="24"/>
          <w:szCs w:val="24"/>
          <w:lang w:val="en-US"/>
          <w14:ligatures w14:val="none"/>
        </w:rPr>
      </w:pPr>
    </w:p>
    <w:p w:rsidR="00755836" w:rsidRPr="003360FC" w:rsidP="003360FC" w14:paraId="11F0FB30" w14:textId="0D9AD5CA">
      <w:pPr>
        <w:spacing w:after="0" w:line="240" w:lineRule="auto"/>
        <w:rPr>
          <w:rFonts w:ascii="Times New Roman" w:eastAsia="Times New Roman" w:hAnsi="Times New Roman" w:cs="Times New Roman"/>
          <w:color w:val="0E101A"/>
          <w:kern w:val="0"/>
          <w:sz w:val="24"/>
          <w:szCs w:val="24"/>
          <w:lang w:val="en-US"/>
          <w14:ligatures w14:val="none"/>
        </w:rPr>
      </w:pPr>
    </w:p>
    <w:p w:rsidR="00755836" w:rsidP="00755836" w14:paraId="2696EA83" w14:textId="41B631F7">
      <w:pPr>
        <w:spacing w:after="0" w:line="240" w:lineRule="auto"/>
        <w:ind w:left="720" w:hanging="720"/>
        <w:rPr>
          <w:rFonts w:ascii="Times New Roman" w:eastAsia="Times New Roman" w:hAnsi="Times New Roman" w:cs="Times New Roman"/>
          <w:b/>
          <w:bCs/>
          <w:color w:val="0E101A"/>
          <w:kern w:val="0"/>
          <w:sz w:val="24"/>
          <w:szCs w:val="24"/>
          <w:lang w:val="en-US"/>
          <w14:ligatures w14:val="none"/>
        </w:rPr>
      </w:pPr>
      <w:r>
        <w:rPr>
          <w:rFonts w:ascii="Times New Roman" w:eastAsia="Times New Roman" w:hAnsi="Times New Roman" w:cs="Times New Roman"/>
          <w:b/>
          <w:bCs/>
          <w:color w:val="0E101A"/>
          <w:kern w:val="0"/>
          <w:sz w:val="24"/>
          <w:szCs w:val="24"/>
          <w:lang w:val="en-US"/>
          <w14:ligatures w14:val="none"/>
        </w:rPr>
        <w:t xml:space="preserve"> 13. </w:t>
      </w:r>
      <w:r w:rsidRPr="00755836">
        <w:rPr>
          <w:rFonts w:ascii="Times New Roman" w:eastAsia="Times New Roman" w:hAnsi="Times New Roman" w:cs="Times New Roman"/>
          <w:b/>
          <w:bCs/>
          <w:color w:val="0E101A"/>
          <w:kern w:val="0"/>
          <w:sz w:val="24"/>
          <w:szCs w:val="24"/>
          <w:lang w:val="en-US"/>
          <w14:ligatures w14:val="none"/>
        </w:rPr>
        <w:t>P</w:t>
      </w:r>
      <w:r w:rsidRPr="00755836" w:rsidR="003360FC">
        <w:rPr>
          <w:rFonts w:ascii="Times New Roman" w:eastAsia="Times New Roman" w:hAnsi="Times New Roman" w:cs="Times New Roman"/>
          <w:b/>
          <w:bCs/>
          <w:color w:val="0E101A"/>
          <w:kern w:val="0"/>
          <w:sz w:val="24"/>
          <w:szCs w:val="24"/>
          <w:lang w:val="en-US"/>
          <w14:ligatures w14:val="none"/>
        </w:rPr>
        <w:t>rovide an estimate for the total annual cost burden to respondents or record keepers</w:t>
      </w:r>
    </w:p>
    <w:p w:rsidR="00755836" w:rsidRPr="00755836" w:rsidP="00755836" w14:paraId="1357EE90" w14:textId="2F67B878">
      <w:pPr>
        <w:spacing w:after="0" w:line="240" w:lineRule="auto"/>
        <w:ind w:left="720" w:hanging="720"/>
        <w:rPr>
          <w:rFonts w:ascii="Times New Roman" w:eastAsia="Times New Roman" w:hAnsi="Times New Roman" w:cs="Times New Roman"/>
          <w:b/>
          <w:bCs/>
          <w:color w:val="0E101A"/>
          <w:kern w:val="0"/>
          <w:sz w:val="24"/>
          <w:szCs w:val="24"/>
          <w:lang w:val="en-US"/>
          <w14:ligatures w14:val="none"/>
        </w:rPr>
      </w:pPr>
      <w:r w:rsidRPr="00755836">
        <w:rPr>
          <w:rFonts w:ascii="Times New Roman" w:eastAsia="Times New Roman" w:hAnsi="Times New Roman" w:cs="Times New Roman"/>
          <w:b/>
          <w:bCs/>
          <w:color w:val="0E101A"/>
          <w:kern w:val="0"/>
          <w:sz w:val="24"/>
          <w:szCs w:val="24"/>
          <w:lang w:val="en-US"/>
          <w14:ligatures w14:val="none"/>
        </w:rPr>
        <w:t xml:space="preserve">resulting from the collection of information. (Do not include the cost of any hour burden </w:t>
      </w:r>
    </w:p>
    <w:p w:rsidR="003360FC" w:rsidRPr="00755836" w:rsidP="00755836" w14:paraId="098E6866" w14:textId="06AF6F92">
      <w:pPr>
        <w:spacing w:after="0" w:line="240" w:lineRule="auto"/>
        <w:ind w:left="720" w:hanging="720"/>
        <w:rPr>
          <w:rFonts w:ascii="Times New Roman" w:eastAsia="Times New Roman" w:hAnsi="Times New Roman" w:cs="Times New Roman"/>
          <w:b/>
          <w:bCs/>
          <w:color w:val="0E101A"/>
          <w:kern w:val="0"/>
          <w:sz w:val="24"/>
          <w:szCs w:val="24"/>
          <w:lang w:val="en-US"/>
          <w14:ligatures w14:val="none"/>
        </w:rPr>
      </w:pPr>
      <w:r w:rsidRPr="00755836">
        <w:rPr>
          <w:rFonts w:ascii="Times New Roman" w:eastAsia="Times New Roman" w:hAnsi="Times New Roman" w:cs="Times New Roman"/>
          <w:b/>
          <w:bCs/>
          <w:color w:val="0E101A"/>
          <w:kern w:val="0"/>
          <w:sz w:val="24"/>
          <w:szCs w:val="24"/>
          <w:lang w:val="en-US"/>
          <w14:ligatures w14:val="none"/>
        </w:rPr>
        <w:t>already reflected on the burden worksheet).</w:t>
      </w:r>
    </w:p>
    <w:p w:rsidR="00755836" w:rsidRPr="00755836" w:rsidP="00755836" w14:paraId="6FC01051" w14:textId="77777777">
      <w:pPr>
        <w:spacing w:after="0" w:line="240" w:lineRule="auto"/>
        <w:ind w:left="720" w:hanging="720"/>
        <w:rPr>
          <w:rFonts w:ascii="Times New Roman" w:eastAsia="Times New Roman" w:hAnsi="Times New Roman" w:cs="Times New Roman"/>
          <w:b/>
          <w:bCs/>
          <w:color w:val="0E101A"/>
          <w:kern w:val="0"/>
          <w:sz w:val="24"/>
          <w:szCs w:val="24"/>
          <w:lang w:val="en-US"/>
          <w14:ligatures w14:val="none"/>
        </w:rPr>
      </w:pPr>
    </w:p>
    <w:p w:rsidR="00755836" w:rsidRPr="00755836" w:rsidP="00755836" w14:paraId="4E82DA9D" w14:textId="7ACC6766">
      <w:pPr>
        <w:jc w:val="both"/>
        <w:rPr>
          <w:rFonts w:ascii="Times New Roman" w:hAnsi="Times New Roman" w:cs="Times New Roman"/>
          <w:b/>
          <w:sz w:val="24"/>
          <w:szCs w:val="24"/>
          <w:lang w:val="en-US"/>
        </w:rPr>
      </w:pPr>
      <w:r w:rsidRPr="003360FC">
        <w:rPr>
          <w:rFonts w:ascii="Times New Roman" w:eastAsia="Times New Roman" w:hAnsi="Times New Roman" w:cs="Times New Roman"/>
          <w:b/>
          <w:bCs/>
          <w:color w:val="0E101A"/>
          <w:kern w:val="0"/>
          <w:sz w:val="24"/>
          <w:szCs w:val="24"/>
          <w:lang w:val="en-US"/>
          <w14:ligatures w14:val="none"/>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3360FC">
        <w:rPr>
          <w:rFonts w:ascii="Times New Roman" w:eastAsia="Times New Roman" w:hAnsi="Times New Roman" w:cs="Times New Roman"/>
          <w:b/>
          <w:bCs/>
          <w:color w:val="0E101A"/>
          <w:kern w:val="0"/>
          <w:sz w:val="24"/>
          <w:szCs w:val="24"/>
          <w:lang w:val="en-US"/>
          <w14:ligatures w14:val="none"/>
        </w:rPr>
        <w:t>take into account</w:t>
      </w:r>
      <w:r w:rsidRPr="003360FC">
        <w:rPr>
          <w:rFonts w:ascii="Times New Roman" w:eastAsia="Times New Roman" w:hAnsi="Times New Roman" w:cs="Times New Roman"/>
          <w:b/>
          <w:bCs/>
          <w:color w:val="0E101A"/>
          <w:kern w:val="0"/>
          <w:sz w:val="24"/>
          <w:szCs w:val="24"/>
          <w:lang w:val="en-US"/>
          <w14:ligatures w14:val="none"/>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w:t>
      </w:r>
      <w:r w:rsidRPr="003360FC">
        <w:rPr>
          <w:rFonts w:ascii="Times New Roman" w:eastAsia="Times New Roman" w:hAnsi="Times New Roman" w:cs="Times New Roman"/>
          <w:b/>
          <w:bCs/>
          <w:color w:val="0E101A"/>
          <w:kern w:val="0"/>
          <w:sz w:val="24"/>
          <w:szCs w:val="24"/>
          <w:lang w:val="en-US"/>
          <w14:ligatures w14:val="none"/>
        </w:rPr>
        <w:t xml:space="preserve"> and testing equipment; and record storage facilities.</w:t>
      </w:r>
      <w:r w:rsidRPr="00755836">
        <w:rPr>
          <w:rFonts w:ascii="Times New Roman" w:hAnsi="Times New Roman" w:cs="Times New Roman"/>
          <w:b/>
          <w:sz w:val="24"/>
          <w:szCs w:val="24"/>
          <w:lang w:val="en-US"/>
        </w:rPr>
        <w:t xml:space="preserve"> *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w:t>
      </w:r>
      <w:r w:rsidRPr="00755836">
        <w:rPr>
          <w:rFonts w:ascii="Times New Roman" w:hAnsi="Times New Roman" w:cs="Times New Roman"/>
          <w:b/>
          <w:sz w:val="24"/>
          <w:szCs w:val="24"/>
          <w:lang w:val="en-US"/>
        </w:rPr>
        <w:t>egulatory impact analysis associated with the rulemaking containing the information collection, as appropriate.</w:t>
      </w:r>
    </w:p>
    <w:p w:rsidR="00755836" w:rsidRPr="003360FC" w:rsidP="00755836" w14:paraId="35B5D6B0" w14:textId="2506C9B4">
      <w:pPr>
        <w:jc w:val="both"/>
        <w:rPr>
          <w:rFonts w:ascii="Times New Roman" w:hAnsi="Times New Roman" w:cs="Times New Roman"/>
          <w:b/>
          <w:sz w:val="24"/>
          <w:szCs w:val="24"/>
          <w:lang w:val="en-US"/>
        </w:rPr>
      </w:pPr>
      <w:r w:rsidRPr="00755836">
        <w:rPr>
          <w:rFonts w:ascii="Times New Roman" w:hAnsi="Times New Roman" w:cs="Times New Roman"/>
          <w:b/>
          <w:sz w:val="24"/>
          <w:szCs w:val="24"/>
          <w:lang w:val="en-US"/>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6504B" w:rsidRPr="0036504B" w:rsidP="0036504B" w14:paraId="1C7143E0" w14:textId="75AE377C">
      <w:pPr>
        <w:tabs>
          <w:tab w:val="left" w:pos="0"/>
          <w:tab w:val="left" w:pos="540"/>
          <w:tab w:val="left" w:pos="720"/>
        </w:tabs>
        <w:suppressAutoHyphens/>
        <w:rPr>
          <w:rFonts w:ascii="Times New Roman" w:hAnsi="Times New Roman"/>
          <w:sz w:val="24"/>
          <w:szCs w:val="24"/>
          <w:lang w:val="en-US"/>
        </w:rPr>
      </w:pPr>
      <w:r w:rsidRPr="0036504B">
        <w:rPr>
          <w:rFonts w:ascii="Times New Roman" w:hAnsi="Times New Roman"/>
          <w:sz w:val="24"/>
          <w:szCs w:val="24"/>
          <w:lang w:val="en-US"/>
        </w:rPr>
        <w:t xml:space="preserve">There are no start-up costs associated with this collection. All forms may be submitted electronically at no cost.     </w:t>
      </w:r>
    </w:p>
    <w:p w:rsidR="0036504B" w:rsidRPr="0036504B" w:rsidP="0036504B" w14:paraId="404597BB" w14:textId="239A0B90">
      <w:pPr>
        <w:rPr>
          <w:rFonts w:ascii="Times New Roman" w:hAnsi="Times New Roman"/>
          <w:sz w:val="24"/>
          <w:szCs w:val="24"/>
          <w:lang w:val="en-US"/>
        </w:rPr>
      </w:pPr>
      <w:r w:rsidRPr="0036504B">
        <w:rPr>
          <w:rFonts w:ascii="Times New Roman" w:hAnsi="Times New Roman"/>
          <w:sz w:val="24"/>
          <w:szCs w:val="24"/>
          <w:lang w:val="en-US"/>
        </w:rPr>
        <w:t xml:space="preserve">This information collection does not require the use of systems or technology for generating, maintaining, or disclosing the above data which would be kept as a customary business practice. </w:t>
      </w:r>
    </w:p>
    <w:p w:rsidR="00D04BE6" w:rsidRPr="003360FC" w:rsidP="003360FC" w14:paraId="23373090" w14:textId="77777777">
      <w:pPr>
        <w:spacing w:after="0" w:line="240" w:lineRule="auto"/>
        <w:rPr>
          <w:rFonts w:ascii="Times New Roman" w:eastAsia="Times New Roman" w:hAnsi="Times New Roman" w:cs="Times New Roman"/>
          <w:color w:val="0E101A"/>
          <w:kern w:val="0"/>
          <w:sz w:val="24"/>
          <w:szCs w:val="24"/>
          <w:lang w:val="en-US"/>
          <w14:ligatures w14:val="none"/>
        </w:rPr>
      </w:pPr>
    </w:p>
    <w:p w:rsidR="003360FC" w:rsidP="00D04BE6" w14:paraId="7735CE29" w14:textId="75DC5FFC">
      <w:pPr>
        <w:spacing w:after="0" w:line="240" w:lineRule="auto"/>
        <w:rPr>
          <w:rFonts w:ascii="Times New Roman" w:eastAsia="Times New Roman" w:hAnsi="Times New Roman" w:cs="Times New Roman"/>
          <w:b/>
          <w:bCs/>
          <w:color w:val="0E101A"/>
          <w:kern w:val="0"/>
          <w:sz w:val="24"/>
          <w:szCs w:val="24"/>
          <w:lang w:val="en-US"/>
          <w14:ligatures w14:val="none"/>
        </w:rPr>
      </w:pPr>
      <w:r>
        <w:rPr>
          <w:rFonts w:ascii="Times New Roman" w:eastAsia="Times New Roman" w:hAnsi="Times New Roman" w:cs="Times New Roman"/>
          <w:b/>
          <w:bCs/>
          <w:color w:val="0E101A"/>
          <w:kern w:val="0"/>
          <w:sz w:val="24"/>
          <w:szCs w:val="24"/>
          <w:lang w:val="en-US"/>
          <w14:ligatures w14:val="none"/>
        </w:rPr>
        <w:t xml:space="preserve">14. </w:t>
      </w:r>
      <w:r w:rsidRPr="00D04BE6">
        <w:rPr>
          <w:rFonts w:ascii="Times New Roman" w:eastAsia="Times New Roman" w:hAnsi="Times New Roman" w:cs="Times New Roman"/>
          <w:b/>
          <w:bCs/>
          <w:color w:val="0E101A"/>
          <w:kern w:val="0"/>
          <w:sz w:val="24"/>
          <w:szCs w:val="24"/>
          <w:lang w:val="en-US"/>
          <w14:ligatures w14:val="none"/>
        </w:rPr>
        <w:t xml:space="preserve">Provide estimates of annualized cost to the Federal government. Provide estimates of annualized costs to the Federal government. Also, provide a description of the method used to estimate cost, which should </w:t>
      </w:r>
      <w:r w:rsidRPr="00D04BE6">
        <w:rPr>
          <w:rFonts w:ascii="Times New Roman" w:eastAsia="Times New Roman" w:hAnsi="Times New Roman" w:cs="Times New Roman"/>
          <w:b/>
          <w:bCs/>
          <w:color w:val="0E101A"/>
          <w:kern w:val="0"/>
          <w:sz w:val="24"/>
          <w:szCs w:val="24"/>
          <w:lang w:val="en-US"/>
          <w14:ligatures w14:val="none"/>
        </w:rPr>
        <w:t>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B350F9" w:rsidRPr="00D04BE6" w:rsidP="00D04BE6" w14:paraId="6B2481EC" w14:textId="77777777">
      <w:pPr>
        <w:spacing w:after="0" w:line="240" w:lineRule="auto"/>
        <w:rPr>
          <w:rFonts w:ascii="Times New Roman" w:eastAsia="Times New Roman" w:hAnsi="Times New Roman" w:cs="Times New Roman"/>
          <w:b/>
          <w:bCs/>
          <w:color w:val="0E101A"/>
          <w:kern w:val="0"/>
          <w:sz w:val="24"/>
          <w:szCs w:val="24"/>
          <w:lang w:val="en-US"/>
          <w14:ligatures w14:val="none"/>
        </w:rPr>
      </w:pPr>
    </w:p>
    <w:p w:rsidR="0036504B" w:rsidP="003360FC" w14:paraId="08AC0721" w14:textId="77777777">
      <w:pPr>
        <w:spacing w:after="0" w:line="240" w:lineRule="auto"/>
        <w:rPr>
          <w:rFonts w:ascii="Times New Roman" w:eastAsia="Times New Roman" w:hAnsi="Times New Roman" w:cs="Times New Roman"/>
          <w:color w:val="0E101A"/>
          <w:kern w:val="0"/>
          <w:sz w:val="24"/>
          <w:szCs w:val="24"/>
          <w:lang w:val="en-US"/>
          <w14:ligatures w14:val="none"/>
        </w:rPr>
      </w:pPr>
    </w:p>
    <w:p w:rsidR="0036504B" w:rsidRPr="0036504B" w:rsidP="0036504B" w14:paraId="423022AC" w14:textId="77777777">
      <w:pPr>
        <w:tabs>
          <w:tab w:val="left" w:pos="0"/>
          <w:tab w:val="left" w:pos="540"/>
          <w:tab w:val="left" w:pos="720"/>
        </w:tabs>
        <w:suppressAutoHyphens/>
        <w:ind w:left="540"/>
        <w:rPr>
          <w:rFonts w:ascii="Times New Roman" w:hAnsi="Times New Roman"/>
          <w:sz w:val="24"/>
          <w:szCs w:val="24"/>
          <w:lang w:val="en-US"/>
        </w:rPr>
      </w:pPr>
      <w:r w:rsidRPr="0036504B">
        <w:rPr>
          <w:rFonts w:ascii="Times New Roman" w:hAnsi="Times New Roman"/>
          <w:sz w:val="24"/>
          <w:szCs w:val="24"/>
          <w:lang w:val="en-US"/>
        </w:rPr>
        <w:t xml:space="preserve">Estimates of annualized cost to the Federal Government for </w:t>
      </w:r>
      <w:r w:rsidRPr="0036504B">
        <w:rPr>
          <w:rFonts w:ascii="Times New Roman" w:hAnsi="Times New Roman"/>
          <w:sz w:val="24"/>
          <w:szCs w:val="24"/>
          <w:lang w:val="en-US"/>
        </w:rPr>
        <w:t>all of</w:t>
      </w:r>
      <w:r w:rsidRPr="0036504B">
        <w:rPr>
          <w:rFonts w:ascii="Times New Roman" w:hAnsi="Times New Roman"/>
          <w:sz w:val="24"/>
          <w:szCs w:val="24"/>
          <w:lang w:val="en-US"/>
        </w:rPr>
        <w:t xml:space="preserve"> the forms and regulations associated with this clearance are as follows:</w:t>
      </w:r>
    </w:p>
    <w:p w:rsidR="0036504B" w:rsidRPr="0036504B" w:rsidP="0036504B" w14:paraId="0FB83701" w14:textId="77777777">
      <w:pPr>
        <w:tabs>
          <w:tab w:val="left" w:pos="0"/>
          <w:tab w:val="left" w:pos="540"/>
          <w:tab w:val="left" w:pos="720"/>
        </w:tabs>
        <w:suppressAutoHyphens/>
        <w:ind w:left="540"/>
        <w:rPr>
          <w:rFonts w:ascii="Times New Roman" w:hAnsi="Times New Roman"/>
          <w:sz w:val="24"/>
          <w:szCs w:val="24"/>
          <w:lang w:val="en-US"/>
        </w:rPr>
      </w:pPr>
      <w:r w:rsidRPr="0036504B">
        <w:rPr>
          <w:rFonts w:ascii="Times New Roman" w:hAnsi="Times New Roman"/>
          <w:sz w:val="24"/>
          <w:szCs w:val="24"/>
          <w:lang w:val="en-US"/>
        </w:rPr>
        <w:t xml:space="preserve">The forms are now available online so there are no longer </w:t>
      </w:r>
      <w:r w:rsidRPr="0036504B">
        <w:rPr>
          <w:rFonts w:ascii="Times New Roman" w:hAnsi="Times New Roman"/>
          <w:sz w:val="24"/>
          <w:szCs w:val="24"/>
          <w:lang w:val="en-US"/>
        </w:rPr>
        <w:t>printing</w:t>
      </w:r>
      <w:r w:rsidRPr="0036504B">
        <w:rPr>
          <w:rFonts w:ascii="Times New Roman" w:hAnsi="Times New Roman"/>
          <w:sz w:val="24"/>
          <w:szCs w:val="24"/>
          <w:lang w:val="en-US"/>
        </w:rPr>
        <w:t xml:space="preserve"> and distribution costs associated with them. The estimates now only include the costs of analysis of the completed forms once received. </w:t>
      </w:r>
    </w:p>
    <w:p w:rsidR="0036504B" w:rsidRPr="00367CCB" w:rsidP="0036504B" w14:paraId="397CC012" w14:textId="3988B86C">
      <w:pPr>
        <w:ind w:left="547"/>
        <w:rPr>
          <w:rFonts w:ascii="Times New Roman" w:hAnsi="Times New Roman"/>
          <w:sz w:val="24"/>
          <w:szCs w:val="24"/>
        </w:rPr>
      </w:pPr>
      <w:r w:rsidRPr="0036504B">
        <w:rPr>
          <w:rFonts w:ascii="Times New Roman" w:hAnsi="Times New Roman"/>
          <w:sz w:val="24"/>
          <w:szCs w:val="24"/>
          <w:lang w:val="en-US"/>
        </w:rPr>
        <w:t xml:space="preserve">The cost to the government is estimated to be $6,706.15.  This estimate was determined by taking into </w:t>
      </w:r>
      <w:r w:rsidRPr="0036504B">
        <w:rPr>
          <w:rFonts w:ascii="Times New Roman" w:hAnsi="Times New Roman"/>
          <w:sz w:val="24"/>
          <w:szCs w:val="24"/>
          <w:lang w:val="en-US"/>
        </w:rPr>
        <w:t>consideration analysis costs associated with the review of Form LS-1</w:t>
      </w:r>
      <w:r w:rsidR="00545884">
        <w:rPr>
          <w:rFonts w:ascii="Times New Roman" w:hAnsi="Times New Roman"/>
          <w:sz w:val="24"/>
          <w:szCs w:val="24"/>
          <w:lang w:val="en-US"/>
        </w:rPr>
        <w:t>8</w:t>
      </w:r>
      <w:r w:rsidRPr="0036504B">
        <w:rPr>
          <w:rFonts w:ascii="Times New Roman" w:hAnsi="Times New Roman"/>
          <w:sz w:val="24"/>
          <w:szCs w:val="24"/>
          <w:lang w:val="en-US"/>
        </w:rPr>
        <w:t xml:space="preserve">. Analysis and handling costs were determined by applying the hourly rate of a GS-12/Step 5 workers’ compensation claims examiner taken from the </w:t>
      </w:r>
      <w:hyperlink r:id="rId10" w:history="1">
        <w:r w:rsidRPr="0036504B">
          <w:rPr>
            <w:rFonts w:ascii="Times New Roman" w:hAnsi="Times New Roman"/>
            <w:color w:val="0000FF"/>
            <w:sz w:val="24"/>
            <w:szCs w:val="24"/>
            <w:u w:val="single"/>
            <w:lang w:val="en-US"/>
          </w:rPr>
          <w:t>2023 Rest of the U.S. pay chart</w:t>
        </w:r>
      </w:hyperlink>
      <w:r w:rsidRPr="0036504B">
        <w:rPr>
          <w:rFonts w:ascii="Times New Roman" w:hAnsi="Times New Roman"/>
          <w:color w:val="0000FF"/>
          <w:sz w:val="24"/>
          <w:szCs w:val="24"/>
          <w:u w:val="single"/>
          <w:lang w:val="en-US"/>
        </w:rPr>
        <w:t xml:space="preserve"> </w:t>
      </w:r>
      <w:r w:rsidR="00B720C8">
        <w:rPr>
          <w:rFonts w:ascii="Times New Roman" w:hAnsi="Times New Roman"/>
          <w:sz w:val="24"/>
          <w:szCs w:val="24"/>
          <w:lang w:val="en-US"/>
        </w:rPr>
        <w:t xml:space="preserve">($44.98) to </w:t>
      </w:r>
      <w:r w:rsidRPr="0036504B">
        <w:rPr>
          <w:rFonts w:ascii="Times New Roman" w:hAnsi="Times New Roman"/>
          <w:sz w:val="24"/>
          <w:szCs w:val="24"/>
          <w:lang w:val="en-US"/>
        </w:rPr>
        <w:t xml:space="preserve">the </w:t>
      </w:r>
      <w:r w:rsidR="00D170BC">
        <w:rPr>
          <w:rFonts w:ascii="Times New Roman" w:hAnsi="Times New Roman"/>
          <w:sz w:val="24"/>
          <w:szCs w:val="24"/>
          <w:lang w:val="en-US"/>
        </w:rPr>
        <w:t>5</w:t>
      </w:r>
      <w:r w:rsidRPr="0036504B">
        <w:rPr>
          <w:rFonts w:ascii="Times New Roman" w:hAnsi="Times New Roman"/>
          <w:sz w:val="24"/>
          <w:szCs w:val="24"/>
          <w:lang w:val="en-US"/>
        </w:rPr>
        <w:t xml:space="preserve"> minutes (0.</w:t>
      </w:r>
      <w:r w:rsidR="00D170BC">
        <w:rPr>
          <w:rFonts w:ascii="Times New Roman" w:hAnsi="Times New Roman"/>
          <w:sz w:val="24"/>
          <w:szCs w:val="24"/>
          <w:lang w:val="en-US"/>
        </w:rPr>
        <w:t>08</w:t>
      </w:r>
      <w:r w:rsidRPr="0036504B">
        <w:rPr>
          <w:rFonts w:ascii="Times New Roman" w:hAnsi="Times New Roman"/>
          <w:sz w:val="24"/>
          <w:szCs w:val="24"/>
          <w:lang w:val="en-US"/>
        </w:rPr>
        <w:t xml:space="preserve"> hour) it takes to review each form. </w:t>
      </w:r>
      <w:r w:rsidRPr="00367CCB">
        <w:rPr>
          <w:rFonts w:ascii="Times New Roman" w:hAnsi="Times New Roman"/>
          <w:sz w:val="24"/>
          <w:szCs w:val="24"/>
        </w:rPr>
        <w:t>The cost is figured as follows:</w:t>
      </w:r>
    </w:p>
    <w:p w:rsidR="00545884" w:rsidRPr="00652651" w:rsidP="00545884" w14:paraId="06B142D1" w14:textId="77777777">
      <w:pPr>
        <w:pStyle w:val="Caption"/>
        <w:framePr w:w="9300" w:wrap="auto" w:vAnchor="text" w:hAnchor="margin" w:x="31" w:y="1"/>
        <w:pBdr>
          <w:bottom w:val="double" w:sz="6" w:space="0" w:color="auto"/>
        </w:pBdr>
        <w:tabs>
          <w:tab w:val="left" w:pos="0"/>
        </w:tabs>
        <w:suppressAutoHyphens/>
        <w:spacing w:line="1" w:lineRule="exact"/>
        <w:jc w:val="both"/>
        <w:rPr>
          <w:rFonts w:ascii="Times New Roman" w:hAnsi="Times New Roman"/>
          <w:vanish/>
          <w:spacing w:val="-3"/>
          <w:szCs w:val="24"/>
        </w:rPr>
      </w:pPr>
      <w:r w:rsidRPr="00652651">
        <w:rPr>
          <w:rFonts w:ascii="Times New Roman" w:hAnsi="Times New Roman"/>
          <w:vanish/>
          <w:spacing w:val="-3"/>
          <w:szCs w:val="24"/>
        </w:rPr>
        <w:fldChar w:fldCharType="begin"/>
      </w:r>
      <w:r w:rsidRPr="00652651">
        <w:rPr>
          <w:rFonts w:ascii="Times New Roman" w:hAnsi="Times New Roman"/>
          <w:vanish/>
          <w:spacing w:val="-3"/>
          <w:szCs w:val="24"/>
        </w:rPr>
        <w:instrText xml:space="preserve">seq </w:instrText>
      </w:r>
      <w:r w:rsidRPr="00652651">
        <w:rPr>
          <w:rFonts w:ascii="Times New Roman" w:hAnsi="Times New Roman"/>
          <w:vanish/>
          <w:spacing w:val="-3"/>
          <w:szCs w:val="24"/>
        </w:rPr>
        <w:instrText>Text_Box  \* Arabic</w:instrText>
      </w:r>
      <w:r w:rsidRPr="00652651">
        <w:rPr>
          <w:rFonts w:ascii="Times New Roman" w:hAnsi="Times New Roman"/>
          <w:vanish/>
          <w:spacing w:val="-3"/>
          <w:szCs w:val="24"/>
        </w:rPr>
        <w:fldChar w:fldCharType="separate"/>
      </w:r>
      <w:r w:rsidRPr="00652651">
        <w:rPr>
          <w:rFonts w:ascii="Times New Roman" w:hAnsi="Times New Roman"/>
          <w:noProof/>
          <w:vanish/>
          <w:spacing w:val="-3"/>
          <w:szCs w:val="24"/>
        </w:rPr>
        <w:t>5</w:t>
      </w:r>
      <w:r w:rsidRPr="00652651">
        <w:rPr>
          <w:rFonts w:ascii="Times New Roman" w:hAnsi="Times New Roman"/>
          <w:vanish/>
          <w:spacing w:val="-3"/>
          <w:szCs w:val="24"/>
        </w:rPr>
        <w:fldChar w:fldCharType="end"/>
      </w:r>
    </w:p>
    <w:tbl>
      <w:tblPr>
        <w:tblW w:w="7105"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1800"/>
        <w:gridCol w:w="1440"/>
        <w:gridCol w:w="1350"/>
        <w:gridCol w:w="1530"/>
      </w:tblGrid>
      <w:tr w14:paraId="444EBD13" w14:textId="77777777" w:rsidTr="00971C27">
        <w:tblPrEx>
          <w:tblW w:w="7105"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90"/>
        </w:trPr>
        <w:tc>
          <w:tcPr>
            <w:tcW w:w="98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45884" w:rsidRPr="00E60FB0" w:rsidP="003D3953" w14:paraId="595D08FE" w14:textId="77777777">
            <w:pPr>
              <w:spacing w:line="276" w:lineRule="auto"/>
              <w:jc w:val="center"/>
              <w:rPr>
                <w:rFonts w:ascii="Times New Roman" w:hAnsi="Times New Roman"/>
                <w:b/>
              </w:rPr>
            </w:pPr>
            <w:r>
              <w:rPr>
                <w:rFonts w:ascii="Times New Roman" w:hAnsi="Times New Roman"/>
                <w:b/>
              </w:rPr>
              <w:t>Form</w:t>
            </w:r>
          </w:p>
        </w:tc>
        <w:tc>
          <w:tcPr>
            <w:tcW w:w="18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45884" w:rsidRPr="00E60FB0" w:rsidP="003D3953" w14:paraId="612ED389" w14:textId="77777777">
            <w:pPr>
              <w:spacing w:line="276" w:lineRule="auto"/>
              <w:jc w:val="center"/>
              <w:rPr>
                <w:rFonts w:ascii="Times New Roman" w:hAnsi="Times New Roman"/>
                <w:b/>
              </w:rPr>
            </w:pPr>
            <w:r>
              <w:rPr>
                <w:rFonts w:ascii="Times New Roman" w:hAnsi="Times New Roman"/>
                <w:b/>
              </w:rPr>
              <w:t>Grade/Rate</w:t>
            </w:r>
          </w:p>
        </w:tc>
        <w:tc>
          <w:tcPr>
            <w:tcW w:w="1440" w:type="dxa"/>
            <w:tcBorders>
              <w:top w:val="single" w:sz="4" w:space="0" w:color="auto"/>
              <w:left w:val="single" w:sz="4" w:space="0" w:color="auto"/>
              <w:bottom w:val="single" w:sz="4" w:space="0" w:color="auto"/>
              <w:right w:val="single" w:sz="4" w:space="0" w:color="auto"/>
            </w:tcBorders>
            <w:shd w:val="clear" w:color="auto" w:fill="8DB3E2"/>
            <w:vAlign w:val="center"/>
          </w:tcPr>
          <w:p w:rsidR="00545884" w:rsidRPr="00E60FB0" w:rsidP="003D3953" w14:paraId="5C7611C0" w14:textId="77777777">
            <w:pPr>
              <w:spacing w:line="276" w:lineRule="auto"/>
              <w:jc w:val="center"/>
              <w:rPr>
                <w:rFonts w:ascii="Times New Roman" w:hAnsi="Times New Roman"/>
                <w:b/>
              </w:rPr>
            </w:pPr>
          </w:p>
          <w:p w:rsidR="00545884" w:rsidRPr="00E60FB0" w:rsidP="003D3953" w14:paraId="3893CA91" w14:textId="77777777">
            <w:pPr>
              <w:spacing w:line="276" w:lineRule="auto"/>
              <w:jc w:val="center"/>
              <w:rPr>
                <w:rFonts w:ascii="Times New Roman" w:hAnsi="Times New Roman"/>
                <w:b/>
              </w:rPr>
            </w:pPr>
            <w:r>
              <w:rPr>
                <w:rFonts w:ascii="Times New Roman" w:hAnsi="Times New Roman"/>
                <w:b/>
              </w:rPr>
              <w:t>Analysis (Hours)</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45884" w:rsidRPr="00E60FB0" w:rsidP="003D3953" w14:paraId="18CEF206" w14:textId="77777777">
            <w:pPr>
              <w:spacing w:line="276" w:lineRule="auto"/>
              <w:jc w:val="center"/>
              <w:rPr>
                <w:rFonts w:ascii="Times New Roman" w:hAnsi="Times New Roman"/>
                <w:b/>
              </w:rPr>
            </w:pPr>
            <w:r>
              <w:rPr>
                <w:rFonts w:ascii="Times New Roman" w:hAnsi="Times New Roman"/>
                <w:b/>
              </w:rPr>
              <w:t># of Forms</w:t>
            </w:r>
          </w:p>
        </w:tc>
        <w:tc>
          <w:tcPr>
            <w:tcW w:w="153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45884" w:rsidRPr="00E60FB0" w:rsidP="003D3953" w14:paraId="56277F62" w14:textId="77777777">
            <w:pPr>
              <w:spacing w:line="276" w:lineRule="auto"/>
              <w:jc w:val="center"/>
              <w:rPr>
                <w:rFonts w:ascii="Times New Roman" w:hAnsi="Times New Roman"/>
                <w:b/>
              </w:rPr>
            </w:pPr>
            <w:r>
              <w:rPr>
                <w:rFonts w:ascii="Times New Roman" w:hAnsi="Times New Roman"/>
                <w:b/>
              </w:rPr>
              <w:t>Federal Cost</w:t>
            </w:r>
          </w:p>
        </w:tc>
      </w:tr>
      <w:tr w14:paraId="22543171" w14:textId="77777777" w:rsidTr="00971C27">
        <w:tblPrEx>
          <w:tblW w:w="7105" w:type="dxa"/>
          <w:tblInd w:w="1100"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545884" w:rsidP="003D3953" w14:paraId="1BB86004" w14:textId="3518B395">
            <w:pPr>
              <w:spacing w:line="276" w:lineRule="auto"/>
              <w:rPr>
                <w:rFonts w:ascii="Times New Roman" w:hAnsi="Times New Roman"/>
              </w:rPr>
            </w:pPr>
            <w:r>
              <w:rPr>
                <w:rFonts w:ascii="Times New Roman" w:hAnsi="Times New Roman"/>
              </w:rPr>
              <w:t>LS-1</w:t>
            </w:r>
            <w:r w:rsidR="00D41F19">
              <w:rPr>
                <w:rFonts w:ascii="Times New Roman" w:hAnsi="Times New Roman"/>
              </w:rPr>
              <w:t>8</w:t>
            </w:r>
          </w:p>
        </w:tc>
        <w:tc>
          <w:tcPr>
            <w:tcW w:w="1800" w:type="dxa"/>
            <w:tcBorders>
              <w:top w:val="single" w:sz="4" w:space="0" w:color="auto"/>
              <w:left w:val="single" w:sz="4" w:space="0" w:color="auto"/>
              <w:bottom w:val="single" w:sz="4" w:space="0" w:color="auto"/>
              <w:right w:val="single" w:sz="4" w:space="0" w:color="auto"/>
            </w:tcBorders>
            <w:vAlign w:val="center"/>
          </w:tcPr>
          <w:p w:rsidR="00545884" w:rsidP="003D3953" w14:paraId="0B483254" w14:textId="77777777">
            <w:pPr>
              <w:spacing w:line="276" w:lineRule="auto"/>
              <w:rPr>
                <w:rFonts w:ascii="Times New Roman" w:hAnsi="Times New Roman"/>
              </w:rPr>
            </w:pPr>
            <w:r>
              <w:rPr>
                <w:rFonts w:ascii="Times New Roman" w:hAnsi="Times New Roman"/>
              </w:rPr>
              <w:t>GS-12s5/$44.98</w:t>
            </w:r>
          </w:p>
        </w:tc>
        <w:tc>
          <w:tcPr>
            <w:tcW w:w="1440" w:type="dxa"/>
            <w:tcBorders>
              <w:top w:val="single" w:sz="4" w:space="0" w:color="auto"/>
              <w:left w:val="single" w:sz="4" w:space="0" w:color="auto"/>
              <w:bottom w:val="single" w:sz="4" w:space="0" w:color="auto"/>
              <w:right w:val="single" w:sz="4" w:space="0" w:color="auto"/>
            </w:tcBorders>
            <w:vAlign w:val="center"/>
          </w:tcPr>
          <w:p w:rsidR="00545884" w:rsidP="003D3953" w14:paraId="6BBF6ED2" w14:textId="7C1B1CA9">
            <w:pPr>
              <w:spacing w:line="276" w:lineRule="auto"/>
              <w:rPr>
                <w:rFonts w:ascii="Times New Roman" w:hAnsi="Times New Roman"/>
              </w:rPr>
            </w:pPr>
            <w:r>
              <w:rPr>
                <w:rFonts w:ascii="Times New Roman" w:hAnsi="Times New Roman"/>
              </w:rPr>
              <w:t>.0</w:t>
            </w:r>
            <w:r w:rsidR="00D170BC">
              <w:rPr>
                <w:rFonts w:ascii="Times New Roman" w:hAnsi="Times New Roman"/>
              </w:rPr>
              <w:t>8</w:t>
            </w:r>
          </w:p>
        </w:tc>
        <w:tc>
          <w:tcPr>
            <w:tcW w:w="1350" w:type="dxa"/>
            <w:tcBorders>
              <w:top w:val="single" w:sz="4" w:space="0" w:color="auto"/>
              <w:left w:val="single" w:sz="4" w:space="0" w:color="auto"/>
              <w:bottom w:val="single" w:sz="4" w:space="0" w:color="auto"/>
              <w:right w:val="single" w:sz="4" w:space="0" w:color="auto"/>
            </w:tcBorders>
            <w:vAlign w:val="center"/>
          </w:tcPr>
          <w:p w:rsidR="00545884" w:rsidP="003D3953" w14:paraId="2A0B51DF" w14:textId="00656D32">
            <w:pPr>
              <w:spacing w:line="276" w:lineRule="auto"/>
              <w:jc w:val="center"/>
              <w:rPr>
                <w:rFonts w:ascii="Times New Roman" w:hAnsi="Times New Roman"/>
              </w:rPr>
            </w:pPr>
            <w:r>
              <w:rPr>
                <w:rFonts w:ascii="Times New Roman" w:hAnsi="Times New Roman"/>
              </w:rPr>
              <w:t>8,422</w:t>
            </w:r>
          </w:p>
        </w:tc>
        <w:tc>
          <w:tcPr>
            <w:tcW w:w="1530" w:type="dxa"/>
            <w:tcBorders>
              <w:top w:val="single" w:sz="4" w:space="0" w:color="auto"/>
              <w:left w:val="single" w:sz="4" w:space="0" w:color="auto"/>
              <w:bottom w:val="single" w:sz="4" w:space="0" w:color="auto"/>
              <w:right w:val="single" w:sz="4" w:space="0" w:color="auto"/>
            </w:tcBorders>
            <w:vAlign w:val="center"/>
          </w:tcPr>
          <w:p w:rsidR="00545884" w:rsidP="003D3953" w14:paraId="0F509AED" w14:textId="4E1AD20F">
            <w:pPr>
              <w:spacing w:line="276" w:lineRule="auto"/>
              <w:jc w:val="center"/>
              <w:rPr>
                <w:rFonts w:ascii="Times New Roman" w:hAnsi="Times New Roman"/>
              </w:rPr>
            </w:pPr>
            <w:r>
              <w:rPr>
                <w:rFonts w:ascii="Times New Roman" w:hAnsi="Times New Roman"/>
              </w:rPr>
              <w:t>$</w:t>
            </w:r>
            <w:r w:rsidR="00D170BC">
              <w:rPr>
                <w:rFonts w:ascii="Times New Roman" w:hAnsi="Times New Roman"/>
              </w:rPr>
              <w:t>30,305.72</w:t>
            </w:r>
          </w:p>
        </w:tc>
      </w:tr>
    </w:tbl>
    <w:p w:rsidR="00545884" w:rsidRPr="00652651" w:rsidP="00545884" w14:paraId="419CC043" w14:textId="77777777">
      <w:pPr>
        <w:pStyle w:val="Caption"/>
        <w:framePr w:w="9300" w:wrap="auto" w:vAnchor="text" w:hAnchor="margin" w:x="31" w:y="1"/>
        <w:pBdr>
          <w:bottom w:val="double" w:sz="6" w:space="0" w:color="auto"/>
        </w:pBdr>
        <w:tabs>
          <w:tab w:val="left" w:pos="-720"/>
        </w:tabs>
        <w:suppressAutoHyphens/>
        <w:spacing w:line="1" w:lineRule="exact"/>
        <w:jc w:val="both"/>
        <w:rPr>
          <w:rFonts w:ascii="Times New Roman" w:hAnsi="Times New Roman"/>
          <w:vanish/>
          <w:spacing w:val="-3"/>
          <w:szCs w:val="24"/>
        </w:rPr>
      </w:pPr>
      <w:r w:rsidRPr="00652651">
        <w:rPr>
          <w:rFonts w:ascii="Times New Roman" w:hAnsi="Times New Roman"/>
          <w:vanish/>
          <w:spacing w:val="-3"/>
          <w:szCs w:val="24"/>
        </w:rPr>
        <w:fldChar w:fldCharType="begin"/>
      </w:r>
      <w:r w:rsidRPr="00652651">
        <w:rPr>
          <w:rFonts w:ascii="Times New Roman" w:hAnsi="Times New Roman"/>
          <w:vanish/>
          <w:spacing w:val="-3"/>
          <w:szCs w:val="24"/>
        </w:rPr>
        <w:instrText>seq Text_Box  \* Arabic</w:instrText>
      </w:r>
      <w:r w:rsidRPr="00652651">
        <w:rPr>
          <w:rFonts w:ascii="Times New Roman" w:hAnsi="Times New Roman"/>
          <w:vanish/>
          <w:spacing w:val="-3"/>
          <w:szCs w:val="24"/>
        </w:rPr>
        <w:fldChar w:fldCharType="separate"/>
      </w:r>
      <w:r w:rsidRPr="00652651">
        <w:rPr>
          <w:rFonts w:ascii="Times New Roman" w:hAnsi="Times New Roman"/>
          <w:noProof/>
          <w:vanish/>
          <w:spacing w:val="-3"/>
          <w:szCs w:val="24"/>
        </w:rPr>
        <w:t>6</w:t>
      </w:r>
      <w:r w:rsidRPr="00652651">
        <w:rPr>
          <w:rFonts w:ascii="Times New Roman" w:hAnsi="Times New Roman"/>
          <w:vanish/>
          <w:spacing w:val="-3"/>
          <w:szCs w:val="24"/>
        </w:rPr>
        <w:fldChar w:fldCharType="end"/>
      </w:r>
    </w:p>
    <w:p w:rsidR="00545884" w:rsidRPr="00652651" w:rsidP="00545884" w14:paraId="35889C8A" w14:textId="77777777">
      <w:pPr>
        <w:tabs>
          <w:tab w:val="left" w:pos="0"/>
        </w:tabs>
        <w:suppressAutoHyphens/>
        <w:jc w:val="both"/>
        <w:rPr>
          <w:rFonts w:ascii="Times New Roman" w:hAnsi="Times New Roman"/>
          <w:b/>
          <w:spacing w:val="-3"/>
          <w:sz w:val="24"/>
          <w:szCs w:val="24"/>
        </w:rPr>
      </w:pPr>
    </w:p>
    <w:p w:rsidR="00545884" w:rsidRPr="00545884" w:rsidP="00545884" w14:paraId="54EA1793" w14:textId="313CE560">
      <w:pPr>
        <w:suppressAutoHyphens/>
        <w:ind w:left="540"/>
        <w:jc w:val="both"/>
        <w:rPr>
          <w:rFonts w:ascii="Times New Roman" w:hAnsi="Times New Roman"/>
          <w:spacing w:val="-3"/>
          <w:sz w:val="24"/>
          <w:szCs w:val="24"/>
          <w:lang w:val="en-US"/>
        </w:rPr>
      </w:pPr>
      <w:r w:rsidRPr="00545884">
        <w:rPr>
          <w:rFonts w:ascii="Times New Roman" w:hAnsi="Times New Roman"/>
          <w:b/>
          <w:spacing w:val="-3"/>
          <w:sz w:val="24"/>
          <w:szCs w:val="24"/>
          <w:lang w:val="en-US"/>
        </w:rPr>
        <w:t xml:space="preserve">Total cost to the government for all forms is $ </w:t>
      </w:r>
      <w:r w:rsidRPr="00545884">
        <w:rPr>
          <w:rFonts w:ascii="Times New Roman" w:hAnsi="Times New Roman"/>
          <w:spacing w:val="-3"/>
          <w:sz w:val="24"/>
          <w:szCs w:val="24"/>
          <w:lang w:val="en-US"/>
        </w:rPr>
        <w:t>($</w:t>
      </w:r>
      <w:r w:rsidR="00D170BC">
        <w:rPr>
          <w:rFonts w:ascii="Times New Roman" w:hAnsi="Times New Roman"/>
          <w:spacing w:val="-3"/>
          <w:sz w:val="24"/>
          <w:szCs w:val="24"/>
          <w:lang w:val="en-US"/>
        </w:rPr>
        <w:t xml:space="preserve">30,305.72 </w:t>
      </w:r>
      <w:r w:rsidRPr="00545884">
        <w:rPr>
          <w:rFonts w:ascii="Times New Roman" w:hAnsi="Times New Roman"/>
          <w:spacing w:val="-3"/>
          <w:sz w:val="24"/>
          <w:szCs w:val="24"/>
          <w:lang w:val="en-US"/>
        </w:rPr>
        <w:t>+ ($66,000/</w:t>
      </w:r>
      <w:r w:rsidRPr="00545884">
        <w:rPr>
          <w:rFonts w:ascii="Times New Roman" w:hAnsi="Times New Roman"/>
          <w:spacing w:val="-3"/>
          <w:sz w:val="24"/>
          <w:szCs w:val="24"/>
          <w:lang w:val="en-US"/>
        </w:rPr>
        <w:t>10)*</w:t>
      </w:r>
      <w:r w:rsidRPr="00545884">
        <w:rPr>
          <w:rFonts w:ascii="Times New Roman" w:hAnsi="Times New Roman"/>
          <w:spacing w:val="-3"/>
          <w:sz w:val="24"/>
          <w:szCs w:val="24"/>
          <w:lang w:val="en-US"/>
        </w:rPr>
        <w:t xml:space="preserve"> =  $+ $6,600 = </w:t>
      </w:r>
      <w:r w:rsidRPr="00871325">
        <w:rPr>
          <w:rFonts w:ascii="Times New Roman" w:hAnsi="Times New Roman"/>
          <w:b/>
          <w:bCs/>
          <w:spacing w:val="-3"/>
          <w:sz w:val="24"/>
          <w:szCs w:val="24"/>
          <w:lang w:val="en-US"/>
        </w:rPr>
        <w:t>$</w:t>
      </w:r>
      <w:r w:rsidRPr="00871325" w:rsidR="003735FB">
        <w:rPr>
          <w:rFonts w:ascii="Times New Roman" w:hAnsi="Times New Roman"/>
          <w:b/>
          <w:bCs/>
          <w:spacing w:val="-3"/>
          <w:sz w:val="24"/>
          <w:szCs w:val="24"/>
          <w:lang w:val="en-US"/>
        </w:rPr>
        <w:t>36,905.72</w:t>
      </w:r>
    </w:p>
    <w:p w:rsidR="00545884" w:rsidRPr="00545884" w:rsidP="00545884" w14:paraId="33973A25" w14:textId="77777777">
      <w:pPr>
        <w:suppressAutoHyphens/>
        <w:ind w:left="540"/>
        <w:jc w:val="both"/>
        <w:rPr>
          <w:rFonts w:ascii="Times New Roman" w:hAnsi="Times New Roman"/>
          <w:b/>
          <w:spacing w:val="-3"/>
          <w:sz w:val="24"/>
          <w:szCs w:val="24"/>
          <w:lang w:val="en-US"/>
        </w:rPr>
      </w:pPr>
      <w:r w:rsidRPr="00545884">
        <w:rPr>
          <w:rFonts w:ascii="Times New Roman" w:hAnsi="Times New Roman"/>
          <w:b/>
          <w:spacing w:val="-3"/>
          <w:sz w:val="24"/>
          <w:szCs w:val="24"/>
          <w:lang w:val="en-US"/>
        </w:rPr>
        <w:t>*</w:t>
      </w:r>
      <w:r w:rsidRPr="00545884">
        <w:rPr>
          <w:rFonts w:ascii="Times New Roman" w:hAnsi="Times New Roman"/>
          <w:bCs/>
          <w:spacing w:val="-3"/>
          <w:sz w:val="24"/>
          <w:szCs w:val="24"/>
          <w:lang w:val="en-US"/>
        </w:rPr>
        <w:t>The cost</w:t>
      </w:r>
      <w:r w:rsidRPr="00545884">
        <w:rPr>
          <w:rFonts w:ascii="Times New Roman" w:hAnsi="Times New Roman"/>
          <w:spacing w:val="-3"/>
          <w:sz w:val="24"/>
          <w:szCs w:val="24"/>
          <w:lang w:val="en-US"/>
        </w:rPr>
        <w:t xml:space="preserve"> to maintain SEAPortal is $66,000 so this has been divided over the total Information Collection Requests (ICRs) that are impacted.</w:t>
      </w:r>
    </w:p>
    <w:p w:rsidR="0036504B" w:rsidP="003360FC" w14:paraId="19252CB0" w14:textId="77777777">
      <w:pPr>
        <w:spacing w:after="0" w:line="240" w:lineRule="auto"/>
        <w:rPr>
          <w:rFonts w:ascii="Times New Roman" w:eastAsia="Times New Roman" w:hAnsi="Times New Roman" w:cs="Times New Roman"/>
          <w:color w:val="0E101A"/>
          <w:kern w:val="0"/>
          <w:sz w:val="24"/>
          <w:szCs w:val="24"/>
          <w:lang w:val="en-US"/>
          <w14:ligatures w14:val="none"/>
        </w:rPr>
      </w:pPr>
    </w:p>
    <w:p w:rsidR="00D04BE6" w:rsidRPr="003360FC" w:rsidP="003360FC" w14:paraId="251A0B18" w14:textId="77777777">
      <w:pPr>
        <w:spacing w:after="0" w:line="240" w:lineRule="auto"/>
        <w:rPr>
          <w:rFonts w:ascii="Times New Roman" w:eastAsia="Times New Roman" w:hAnsi="Times New Roman" w:cs="Times New Roman"/>
          <w:color w:val="0E101A"/>
          <w:kern w:val="0"/>
          <w:sz w:val="24"/>
          <w:szCs w:val="24"/>
          <w:lang w:val="en-US"/>
          <w14:ligatures w14:val="none"/>
        </w:rPr>
      </w:pPr>
    </w:p>
    <w:p w:rsidR="003360FC" w:rsidP="00D04BE6" w14:paraId="27422FE9" w14:textId="0EEB7596">
      <w:pPr>
        <w:pStyle w:val="ListParagraph"/>
        <w:numPr>
          <w:ilvl w:val="0"/>
          <w:numId w:val="26"/>
        </w:numPr>
        <w:spacing w:after="0" w:line="240" w:lineRule="auto"/>
        <w:rPr>
          <w:rFonts w:ascii="Times New Roman" w:eastAsia="Times New Roman" w:hAnsi="Times New Roman" w:cs="Times New Roman"/>
          <w:b/>
          <w:bCs/>
          <w:color w:val="0E101A"/>
          <w:kern w:val="0"/>
          <w:sz w:val="24"/>
          <w:szCs w:val="24"/>
          <w:lang w:val="en-US"/>
          <w14:ligatures w14:val="none"/>
        </w:rPr>
      </w:pPr>
      <w:r w:rsidRPr="00D04BE6">
        <w:rPr>
          <w:rFonts w:ascii="Times New Roman" w:eastAsia="Times New Roman" w:hAnsi="Times New Roman" w:cs="Times New Roman"/>
          <w:b/>
          <w:bCs/>
          <w:color w:val="0E101A"/>
          <w:kern w:val="0"/>
          <w:sz w:val="24"/>
          <w:szCs w:val="24"/>
          <w:lang w:val="en-US"/>
          <w14:ligatures w14:val="none"/>
        </w:rPr>
        <w:t>Explain the reasons for any program changes or adjustments.</w:t>
      </w:r>
    </w:p>
    <w:p w:rsidR="00D04BE6" w:rsidRPr="00D04BE6" w:rsidP="00D04BE6" w14:paraId="5EA5A6D8" w14:textId="77777777">
      <w:pPr>
        <w:pStyle w:val="ListParagraph"/>
        <w:spacing w:after="0" w:line="240" w:lineRule="auto"/>
        <w:rPr>
          <w:rFonts w:ascii="Times New Roman" w:eastAsia="Times New Roman" w:hAnsi="Times New Roman" w:cs="Times New Roman"/>
          <w:b/>
          <w:bCs/>
          <w:color w:val="0E101A"/>
          <w:kern w:val="0"/>
          <w:sz w:val="24"/>
          <w:szCs w:val="24"/>
          <w:lang w:val="en-US"/>
          <w14:ligatures w14:val="none"/>
        </w:rPr>
      </w:pPr>
    </w:p>
    <w:p w:rsidR="003735FB" w:rsidP="00547427" w14:paraId="3F4F71A4" w14:textId="3FFC5F04">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Times New Roman" w:eastAsia="Times New Roman" w:hAnsi="Times New Roman" w:cs="Times New Roman"/>
          <w:kern w:val="0"/>
          <w:sz w:val="24"/>
          <w:szCs w:val="24"/>
          <w:lang w:val="en-US"/>
          <w14:ligatures w14:val="none"/>
        </w:rPr>
      </w:pPr>
      <w:r w:rsidRPr="001977CA">
        <w:rPr>
          <w:rFonts w:ascii="Times New Roman" w:eastAsia="Times New Roman" w:hAnsi="Times New Roman" w:cs="Times New Roman"/>
          <w:kern w:val="0"/>
          <w:sz w:val="24"/>
          <w:szCs w:val="24"/>
          <w:lang w:val="en-US"/>
          <w14:ligatures w14:val="none"/>
        </w:rPr>
        <w:t xml:space="preserve">There is an increase of </w:t>
      </w:r>
      <w:r w:rsidR="0014300A">
        <w:rPr>
          <w:rFonts w:ascii="Times New Roman" w:eastAsia="Times New Roman" w:hAnsi="Times New Roman" w:cs="Times New Roman"/>
          <w:kern w:val="0"/>
          <w:sz w:val="24"/>
          <w:szCs w:val="24"/>
          <w:lang w:val="en-US"/>
          <w14:ligatures w14:val="none"/>
        </w:rPr>
        <w:t>786 (</w:t>
      </w:r>
      <w:r w:rsidRPr="001977CA">
        <w:rPr>
          <w:rFonts w:ascii="Times New Roman" w:eastAsia="Times New Roman" w:hAnsi="Times New Roman" w:cs="Times New Roman"/>
          <w:kern w:val="0"/>
          <w:sz w:val="24"/>
          <w:szCs w:val="24"/>
          <w:lang w:val="en-US"/>
          <w14:ligatures w14:val="none"/>
        </w:rPr>
        <w:t>785.74</w:t>
      </w:r>
      <w:r w:rsidR="0014300A">
        <w:rPr>
          <w:rFonts w:ascii="Times New Roman" w:eastAsia="Times New Roman" w:hAnsi="Times New Roman" w:cs="Times New Roman"/>
          <w:kern w:val="0"/>
          <w:sz w:val="24"/>
          <w:szCs w:val="24"/>
          <w:lang w:val="en-US"/>
          <w14:ligatures w14:val="none"/>
        </w:rPr>
        <w:t xml:space="preserve"> rounded</w:t>
      </w:r>
      <w:r w:rsidR="003A3099">
        <w:rPr>
          <w:rFonts w:ascii="Times New Roman" w:eastAsia="Times New Roman" w:hAnsi="Times New Roman" w:cs="Times New Roman"/>
          <w:kern w:val="0"/>
          <w:sz w:val="24"/>
          <w:szCs w:val="24"/>
          <w:lang w:val="en-US"/>
          <w14:ligatures w14:val="none"/>
        </w:rPr>
        <w:t xml:space="preserve"> up)</w:t>
      </w:r>
      <w:r w:rsidRPr="001977CA" w:rsidR="00D41F19">
        <w:rPr>
          <w:rFonts w:ascii="Times New Roman" w:eastAsia="Times New Roman" w:hAnsi="Times New Roman" w:cs="Times New Roman"/>
          <w:kern w:val="0"/>
          <w:sz w:val="24"/>
          <w:szCs w:val="24"/>
          <w:lang w:val="en-US"/>
          <w14:ligatures w14:val="none"/>
        </w:rPr>
        <w:t xml:space="preserve"> </w:t>
      </w:r>
      <w:r w:rsidRPr="001977CA">
        <w:rPr>
          <w:rFonts w:ascii="Times New Roman" w:eastAsia="Times New Roman" w:hAnsi="Times New Roman" w:cs="Times New Roman"/>
          <w:kern w:val="0"/>
          <w:sz w:val="24"/>
          <w:szCs w:val="24"/>
          <w:lang w:val="en-US"/>
          <w14:ligatures w14:val="none"/>
        </w:rPr>
        <w:t xml:space="preserve">burden hours since the last clearance submission due to an increase in the </w:t>
      </w:r>
      <w:r w:rsidRPr="001977CA" w:rsidR="00D41F19">
        <w:rPr>
          <w:rFonts w:ascii="Times New Roman" w:eastAsia="Times New Roman" w:hAnsi="Times New Roman" w:cs="Times New Roman"/>
          <w:kern w:val="0"/>
          <w:sz w:val="24"/>
          <w:szCs w:val="24"/>
          <w:lang w:val="en-US"/>
          <w14:ligatures w14:val="none"/>
        </w:rPr>
        <w:t>average</w:t>
      </w:r>
      <w:r w:rsidRPr="001977CA">
        <w:rPr>
          <w:rFonts w:ascii="Times New Roman" w:eastAsia="Times New Roman" w:hAnsi="Times New Roman" w:cs="Times New Roman"/>
          <w:kern w:val="0"/>
          <w:sz w:val="24"/>
          <w:szCs w:val="24"/>
          <w:lang w:val="en-US"/>
          <w14:ligatures w14:val="none"/>
        </w:rPr>
        <w:t xml:space="preserve"> number of forms received over the last </w:t>
      </w:r>
      <w:r w:rsidRPr="001977CA" w:rsidR="00D41F19">
        <w:rPr>
          <w:rFonts w:ascii="Times New Roman" w:eastAsia="Times New Roman" w:hAnsi="Times New Roman" w:cs="Times New Roman"/>
          <w:kern w:val="0"/>
          <w:sz w:val="24"/>
          <w:szCs w:val="24"/>
          <w:lang w:val="en-US"/>
          <w14:ligatures w14:val="none"/>
        </w:rPr>
        <w:t xml:space="preserve">3 </w:t>
      </w:r>
      <w:r w:rsidRPr="001977CA">
        <w:rPr>
          <w:rFonts w:ascii="Times New Roman" w:eastAsia="Times New Roman" w:hAnsi="Times New Roman" w:cs="Times New Roman"/>
          <w:kern w:val="0"/>
          <w:sz w:val="24"/>
          <w:szCs w:val="24"/>
          <w:lang w:val="en-US"/>
          <w14:ligatures w14:val="none"/>
        </w:rPr>
        <w:t>year</w:t>
      </w:r>
      <w:r w:rsidRPr="001977CA" w:rsidR="00D41F19">
        <w:rPr>
          <w:rFonts w:ascii="Times New Roman" w:eastAsia="Times New Roman" w:hAnsi="Times New Roman" w:cs="Times New Roman"/>
          <w:kern w:val="0"/>
          <w:sz w:val="24"/>
          <w:szCs w:val="24"/>
          <w:lang w:val="en-US"/>
          <w14:ligatures w14:val="none"/>
        </w:rPr>
        <w:t>s</w:t>
      </w:r>
      <w:r w:rsidRPr="001977CA" w:rsidR="002E38C8">
        <w:rPr>
          <w:rFonts w:ascii="Times New Roman" w:eastAsia="Times New Roman" w:hAnsi="Times New Roman" w:cs="Times New Roman"/>
          <w:kern w:val="0"/>
          <w:sz w:val="24"/>
          <w:szCs w:val="24"/>
          <w:lang w:val="en-US"/>
          <w14:ligatures w14:val="none"/>
        </w:rPr>
        <w:t xml:space="preserve"> which coincides with the increase in number of claims </w:t>
      </w:r>
      <w:r w:rsidR="005E72B1">
        <w:rPr>
          <w:rFonts w:ascii="Times New Roman" w:eastAsia="Times New Roman" w:hAnsi="Times New Roman" w:cs="Times New Roman"/>
          <w:kern w:val="0"/>
          <w:sz w:val="24"/>
          <w:szCs w:val="24"/>
          <w:lang w:val="en-US"/>
          <w14:ligatures w14:val="none"/>
        </w:rPr>
        <w:t xml:space="preserve">for injury </w:t>
      </w:r>
      <w:r w:rsidRPr="001977CA" w:rsidR="002E38C8">
        <w:rPr>
          <w:rFonts w:ascii="Times New Roman" w:eastAsia="Times New Roman" w:hAnsi="Times New Roman" w:cs="Times New Roman"/>
          <w:kern w:val="0"/>
          <w:sz w:val="24"/>
          <w:szCs w:val="24"/>
          <w:lang w:val="en-US"/>
          <w14:ligatures w14:val="none"/>
        </w:rPr>
        <w:t>received in general over the last 3 years</w:t>
      </w:r>
      <w:r w:rsidRPr="001977CA">
        <w:rPr>
          <w:rFonts w:ascii="Times New Roman" w:eastAsia="Times New Roman" w:hAnsi="Times New Roman" w:cs="Times New Roman"/>
          <w:kern w:val="0"/>
          <w:sz w:val="24"/>
          <w:szCs w:val="24"/>
          <w:lang w:val="en-US"/>
          <w14:ligatures w14:val="none"/>
        </w:rPr>
        <w:t xml:space="preserve">. </w:t>
      </w:r>
      <w:r w:rsidRPr="001977CA" w:rsidR="00D41F19">
        <w:rPr>
          <w:rFonts w:ascii="Times New Roman" w:eastAsia="Times New Roman" w:hAnsi="Times New Roman" w:cs="Times New Roman"/>
          <w:kern w:val="0"/>
          <w:sz w:val="24"/>
          <w:szCs w:val="24"/>
          <w:lang w:val="en-US"/>
          <w14:ligatures w14:val="none"/>
        </w:rPr>
        <w:t xml:space="preserve">Over the last 3 years, the average number of referrals to the OALJ increased from 3,800 to 8,422. </w:t>
      </w:r>
    </w:p>
    <w:p w:rsidR="005B76B0" w:rsidRPr="001977CA" w:rsidP="00547427" w14:paraId="7911B99F" w14:textId="4FD604FA">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Times New Roman" w:eastAsia="Times New Roman" w:hAnsi="Times New Roman" w:cs="Times New Roman"/>
          <w:kern w:val="0"/>
          <w:sz w:val="24"/>
          <w:szCs w:val="24"/>
          <w:lang w:val="en-US"/>
          <w14:ligatures w14:val="none"/>
        </w:rPr>
      </w:pPr>
      <w:r w:rsidRPr="001977CA">
        <w:rPr>
          <w:rFonts w:ascii="Times New Roman" w:hAnsi="Times New Roman"/>
          <w:sz w:val="24"/>
          <w:szCs w:val="24"/>
          <w:lang w:val="en-US"/>
        </w:rPr>
        <w:t>The annualized burden cost for mailing is reduced to zero</w:t>
      </w:r>
      <w:r w:rsidR="00777DBB">
        <w:rPr>
          <w:rFonts w:ascii="Times New Roman" w:hAnsi="Times New Roman"/>
          <w:sz w:val="24"/>
          <w:szCs w:val="24"/>
          <w:lang w:val="en-US"/>
        </w:rPr>
        <w:t xml:space="preserve"> (from $1,102)</w:t>
      </w:r>
      <w:r w:rsidRPr="001977CA">
        <w:rPr>
          <w:rFonts w:ascii="Times New Roman" w:hAnsi="Times New Roman"/>
          <w:sz w:val="24"/>
          <w:szCs w:val="24"/>
          <w:lang w:val="en-US"/>
        </w:rPr>
        <w:t xml:space="preserve"> as </w:t>
      </w:r>
      <w:r w:rsidR="00FB5A9F">
        <w:rPr>
          <w:rFonts w:ascii="Times New Roman" w:hAnsi="Times New Roman"/>
          <w:sz w:val="24"/>
          <w:szCs w:val="24"/>
          <w:lang w:val="en-US"/>
        </w:rPr>
        <w:t xml:space="preserve">all respondents now submit their forms </w:t>
      </w:r>
      <w:r w:rsidRPr="001977CA">
        <w:rPr>
          <w:rFonts w:ascii="Times New Roman" w:hAnsi="Times New Roman"/>
          <w:sz w:val="24"/>
          <w:szCs w:val="24"/>
          <w:lang w:val="en-US"/>
        </w:rPr>
        <w:t xml:space="preserve">electronically via the </w:t>
      </w:r>
      <w:r w:rsidRPr="001977CA">
        <w:rPr>
          <w:rFonts w:ascii="Times New Roman" w:hAnsi="Times New Roman"/>
          <w:sz w:val="24"/>
          <w:szCs w:val="24"/>
          <w:lang w:val="en-US"/>
        </w:rPr>
        <w:t>SEAPortal</w:t>
      </w:r>
      <w:r w:rsidRPr="001977CA">
        <w:rPr>
          <w:rFonts w:ascii="Times New Roman" w:hAnsi="Times New Roman"/>
          <w:sz w:val="24"/>
          <w:szCs w:val="24"/>
          <w:lang w:val="en-US"/>
        </w:rPr>
        <w:t>.</w:t>
      </w:r>
      <w:r w:rsidRPr="001977CA">
        <w:rPr>
          <w:rFonts w:ascii="Times New Roman" w:eastAsia="Times New Roman" w:hAnsi="Times New Roman" w:cs="Times New Roman"/>
          <w:kern w:val="0"/>
          <w:sz w:val="24"/>
          <w:szCs w:val="24"/>
          <w:lang w:val="en-US"/>
          <w14:ligatures w14:val="none"/>
        </w:rPr>
        <w:tab/>
      </w:r>
    </w:p>
    <w:p w:rsidR="005B76B0" w:rsidRPr="001977CA" w:rsidP="00547427" w14:paraId="24402B59" w14:textId="6E1F7340">
      <w:pPr>
        <w:spacing w:after="0" w:line="240" w:lineRule="auto"/>
        <w:ind w:left="720"/>
        <w:rPr>
          <w:rFonts w:ascii="Times New Roman" w:hAnsi="Times New Roman"/>
          <w:sz w:val="24"/>
          <w:szCs w:val="24"/>
          <w:lang w:val="en-US"/>
        </w:rPr>
      </w:pPr>
      <w:r w:rsidRPr="001977CA">
        <w:rPr>
          <w:rFonts w:ascii="Times New Roman" w:hAnsi="Times New Roman"/>
          <w:sz w:val="24"/>
          <w:szCs w:val="24"/>
          <w:lang w:val="en-US"/>
        </w:rPr>
        <w:t xml:space="preserve">The number of respondents </w:t>
      </w:r>
      <w:r w:rsidRPr="001977CA" w:rsidR="003735FB">
        <w:rPr>
          <w:rFonts w:ascii="Times New Roman" w:hAnsi="Times New Roman"/>
          <w:sz w:val="24"/>
          <w:szCs w:val="24"/>
          <w:lang w:val="en-US"/>
        </w:rPr>
        <w:t xml:space="preserve">increased </w:t>
      </w:r>
      <w:r w:rsidRPr="001977CA">
        <w:rPr>
          <w:rFonts w:ascii="Times New Roman" w:hAnsi="Times New Roman"/>
          <w:sz w:val="24"/>
          <w:szCs w:val="24"/>
          <w:lang w:val="en-US"/>
        </w:rPr>
        <w:t xml:space="preserve">from </w:t>
      </w:r>
      <w:r w:rsidRPr="001977CA" w:rsidR="003735FB">
        <w:rPr>
          <w:rFonts w:ascii="Times New Roman" w:hAnsi="Times New Roman"/>
          <w:sz w:val="24"/>
          <w:szCs w:val="24"/>
          <w:lang w:val="en-US"/>
        </w:rPr>
        <w:t>3,800</w:t>
      </w:r>
      <w:r w:rsidRPr="001977CA">
        <w:rPr>
          <w:rFonts w:ascii="Times New Roman" w:hAnsi="Times New Roman"/>
          <w:sz w:val="24"/>
          <w:szCs w:val="24"/>
          <w:lang w:val="en-US"/>
        </w:rPr>
        <w:t xml:space="preserve"> to </w:t>
      </w:r>
      <w:r w:rsidRPr="001977CA" w:rsidR="003735FB">
        <w:rPr>
          <w:rFonts w:ascii="Times New Roman" w:hAnsi="Times New Roman"/>
          <w:sz w:val="24"/>
          <w:szCs w:val="24"/>
          <w:lang w:val="en-US"/>
        </w:rPr>
        <w:t>8,422</w:t>
      </w:r>
      <w:r w:rsidRPr="001977CA">
        <w:rPr>
          <w:rFonts w:ascii="Times New Roman" w:hAnsi="Times New Roman"/>
          <w:sz w:val="24"/>
          <w:szCs w:val="24"/>
          <w:lang w:val="en-US"/>
        </w:rPr>
        <w:t xml:space="preserve"> due to the </w:t>
      </w:r>
      <w:r w:rsidRPr="001977CA" w:rsidR="003735FB">
        <w:rPr>
          <w:rFonts w:ascii="Times New Roman" w:hAnsi="Times New Roman"/>
          <w:sz w:val="24"/>
          <w:szCs w:val="24"/>
          <w:lang w:val="en-US"/>
        </w:rPr>
        <w:t xml:space="preserve">increase in </w:t>
      </w:r>
      <w:r w:rsidRPr="001977CA" w:rsidR="00C96B46">
        <w:rPr>
          <w:rFonts w:ascii="Times New Roman" w:hAnsi="Times New Roman"/>
          <w:sz w:val="24"/>
          <w:szCs w:val="24"/>
          <w:lang w:val="en-US"/>
        </w:rPr>
        <w:t xml:space="preserve">average </w:t>
      </w:r>
      <w:r w:rsidRPr="001977CA" w:rsidR="003735FB">
        <w:rPr>
          <w:rFonts w:ascii="Times New Roman" w:hAnsi="Times New Roman"/>
          <w:sz w:val="24"/>
          <w:szCs w:val="24"/>
          <w:lang w:val="en-US"/>
        </w:rPr>
        <w:t xml:space="preserve">number of </w:t>
      </w:r>
      <w:r w:rsidR="00CB5239">
        <w:rPr>
          <w:rFonts w:ascii="Times New Roman" w:hAnsi="Times New Roman"/>
          <w:sz w:val="24"/>
          <w:szCs w:val="24"/>
          <w:lang w:val="en-US"/>
        </w:rPr>
        <w:t>claims/</w:t>
      </w:r>
      <w:r w:rsidRPr="001977CA" w:rsidR="003735FB">
        <w:rPr>
          <w:rFonts w:ascii="Times New Roman" w:hAnsi="Times New Roman"/>
          <w:sz w:val="24"/>
          <w:szCs w:val="24"/>
          <w:lang w:val="en-US"/>
        </w:rPr>
        <w:t>forms received over the last 3 years</w:t>
      </w:r>
      <w:r w:rsidRPr="001977CA">
        <w:rPr>
          <w:rFonts w:ascii="Times New Roman" w:hAnsi="Times New Roman"/>
          <w:sz w:val="24"/>
          <w:szCs w:val="24"/>
          <w:lang w:val="en-US"/>
        </w:rPr>
        <w:t xml:space="preserve">. </w:t>
      </w:r>
    </w:p>
    <w:p w:rsidR="001977CA" w:rsidRPr="001977CA" w:rsidP="001977CA" w14:paraId="18293958" w14:textId="77777777">
      <w:pPr>
        <w:spacing w:after="0" w:line="240" w:lineRule="auto"/>
        <w:ind w:left="540"/>
        <w:rPr>
          <w:rFonts w:ascii="Times New Roman" w:hAnsi="Times New Roman"/>
          <w:sz w:val="24"/>
          <w:szCs w:val="24"/>
          <w:lang w:val="en-US"/>
        </w:rPr>
      </w:pPr>
    </w:p>
    <w:p w:rsidR="00877A93" w:rsidRPr="001977CA" w:rsidP="00547427" w14:paraId="47B6D50B" w14:textId="3A782C73">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Times New Roman" w:hAnsi="Times New Roman"/>
          <w:sz w:val="24"/>
          <w:szCs w:val="24"/>
          <w:lang w:val="en-US"/>
        </w:rPr>
      </w:pPr>
      <w:r w:rsidRPr="001977CA">
        <w:rPr>
          <w:rFonts w:ascii="Times New Roman" w:hAnsi="Times New Roman"/>
          <w:sz w:val="24"/>
          <w:szCs w:val="24"/>
          <w:lang w:val="en-US"/>
        </w:rPr>
        <w:t xml:space="preserve">There was an increase of $21,723.72 in the </w:t>
      </w:r>
      <w:r w:rsidRPr="001977CA" w:rsidR="005B76B0">
        <w:rPr>
          <w:rFonts w:ascii="Times New Roman" w:hAnsi="Times New Roman"/>
          <w:sz w:val="24"/>
          <w:szCs w:val="24"/>
          <w:lang w:val="en-US"/>
        </w:rPr>
        <w:t xml:space="preserve">cost to the government </w:t>
      </w:r>
      <w:r w:rsidRPr="001977CA">
        <w:rPr>
          <w:rFonts w:ascii="Times New Roman" w:eastAsia="Times New Roman" w:hAnsi="Times New Roman" w:cs="Times New Roman"/>
          <w:kern w:val="0"/>
          <w:sz w:val="24"/>
          <w:szCs w:val="24"/>
          <w:lang w:val="en-US"/>
          <w14:ligatures w14:val="none"/>
        </w:rPr>
        <w:t xml:space="preserve">since the last clearance submission due to an increase in the average number of forms received over the last 3 years which coincides with the increase in number of claims received in general over the last 3 years. Over the last 3 years, the average number of referrals to the OALJ increased from 3,800 to 8,422. </w:t>
      </w:r>
    </w:p>
    <w:p w:rsidR="003360FC" w:rsidP="00D04BE6" w14:paraId="51869560" w14:textId="2CA911CB">
      <w:pPr>
        <w:pStyle w:val="ListParagraph"/>
        <w:numPr>
          <w:ilvl w:val="0"/>
          <w:numId w:val="26"/>
        </w:numPr>
        <w:spacing w:after="0" w:line="240" w:lineRule="auto"/>
        <w:rPr>
          <w:rFonts w:ascii="Times New Roman" w:eastAsia="Times New Roman" w:hAnsi="Times New Roman" w:cs="Times New Roman"/>
          <w:b/>
          <w:bCs/>
          <w:color w:val="0E101A"/>
          <w:kern w:val="0"/>
          <w:sz w:val="24"/>
          <w:szCs w:val="24"/>
          <w:lang w:val="en-US"/>
          <w14:ligatures w14:val="none"/>
        </w:rPr>
      </w:pPr>
      <w:r w:rsidRPr="00D04BE6">
        <w:rPr>
          <w:rFonts w:ascii="Times New Roman" w:eastAsia="Times New Roman" w:hAnsi="Times New Roman" w:cs="Times New Roman"/>
          <w:b/>
          <w:bCs/>
          <w:color w:val="0E101A"/>
          <w:kern w:val="0"/>
          <w:sz w:val="24"/>
          <w:szCs w:val="24"/>
          <w:lang w:val="en-US"/>
          <w14:ligatures w14:val="none"/>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04BE6" w:rsidRPr="00D04BE6" w:rsidP="00D04BE6" w14:paraId="0070B445" w14:textId="77777777">
      <w:pPr>
        <w:pStyle w:val="ListParagraph"/>
        <w:spacing w:after="0" w:line="240" w:lineRule="auto"/>
        <w:rPr>
          <w:rFonts w:ascii="Times New Roman" w:eastAsia="Times New Roman" w:hAnsi="Times New Roman" w:cs="Times New Roman"/>
          <w:b/>
          <w:bCs/>
          <w:color w:val="0E101A"/>
          <w:kern w:val="0"/>
          <w:sz w:val="24"/>
          <w:szCs w:val="24"/>
          <w:lang w:val="en-US"/>
          <w14:ligatures w14:val="none"/>
        </w:rPr>
      </w:pPr>
    </w:p>
    <w:p w:rsidR="003360FC" w:rsidP="00545884" w14:paraId="331D69DB" w14:textId="77777777">
      <w:pPr>
        <w:spacing w:after="0" w:line="240" w:lineRule="auto"/>
        <w:ind w:firstLine="720"/>
        <w:rPr>
          <w:rFonts w:ascii="Times New Roman" w:eastAsia="Times New Roman" w:hAnsi="Times New Roman" w:cs="Times New Roman"/>
          <w:color w:val="0E101A"/>
          <w:kern w:val="0"/>
          <w:sz w:val="24"/>
          <w:szCs w:val="24"/>
          <w:lang w:val="en-US"/>
          <w14:ligatures w14:val="none"/>
        </w:rPr>
      </w:pPr>
      <w:r w:rsidRPr="003360FC">
        <w:rPr>
          <w:rFonts w:ascii="Times New Roman" w:eastAsia="Times New Roman" w:hAnsi="Times New Roman" w:cs="Times New Roman"/>
          <w:color w:val="0E101A"/>
          <w:kern w:val="0"/>
          <w:sz w:val="24"/>
          <w:szCs w:val="24"/>
          <w:lang w:val="en-US"/>
          <w14:ligatures w14:val="none"/>
        </w:rPr>
        <w:t>The information collected will not be published for statistical use.</w:t>
      </w:r>
    </w:p>
    <w:p w:rsidR="00D04BE6" w:rsidRPr="003360FC" w:rsidP="003360FC" w14:paraId="34ABBB35" w14:textId="77777777">
      <w:pPr>
        <w:spacing w:after="0" w:line="240" w:lineRule="auto"/>
        <w:rPr>
          <w:rFonts w:ascii="Times New Roman" w:eastAsia="Times New Roman" w:hAnsi="Times New Roman" w:cs="Times New Roman"/>
          <w:b/>
          <w:bCs/>
          <w:color w:val="0E101A"/>
          <w:kern w:val="0"/>
          <w:sz w:val="24"/>
          <w:szCs w:val="24"/>
          <w:lang w:val="en-US"/>
          <w14:ligatures w14:val="none"/>
        </w:rPr>
      </w:pPr>
    </w:p>
    <w:p w:rsidR="003360FC" w:rsidP="00D04BE6" w14:paraId="0A72B235" w14:textId="31F32D94">
      <w:pPr>
        <w:pStyle w:val="ListParagraph"/>
        <w:numPr>
          <w:ilvl w:val="0"/>
          <w:numId w:val="26"/>
        </w:numPr>
        <w:spacing w:after="0" w:line="240" w:lineRule="auto"/>
        <w:rPr>
          <w:rFonts w:ascii="Times New Roman" w:eastAsia="Times New Roman" w:hAnsi="Times New Roman" w:cs="Times New Roman"/>
          <w:b/>
          <w:bCs/>
          <w:color w:val="0E101A"/>
          <w:kern w:val="0"/>
          <w:sz w:val="24"/>
          <w:szCs w:val="24"/>
          <w:lang w:val="en-US"/>
          <w14:ligatures w14:val="none"/>
        </w:rPr>
      </w:pPr>
      <w:r w:rsidRPr="00D04BE6">
        <w:rPr>
          <w:rFonts w:ascii="Times New Roman" w:eastAsia="Times New Roman" w:hAnsi="Times New Roman" w:cs="Times New Roman"/>
          <w:b/>
          <w:bCs/>
          <w:color w:val="0E101A"/>
          <w:kern w:val="0"/>
          <w:sz w:val="24"/>
          <w:szCs w:val="24"/>
          <w:lang w:val="en-US"/>
          <w14:ligatures w14:val="none"/>
        </w:rPr>
        <w:t xml:space="preserve">If seeking approval to not </w:t>
      </w:r>
      <w:r w:rsidRPr="00D04BE6">
        <w:rPr>
          <w:rFonts w:ascii="Times New Roman" w:eastAsia="Times New Roman" w:hAnsi="Times New Roman" w:cs="Times New Roman"/>
          <w:b/>
          <w:bCs/>
          <w:color w:val="0E101A"/>
          <w:kern w:val="0"/>
          <w:sz w:val="24"/>
          <w:szCs w:val="24"/>
          <w:lang w:val="en-US"/>
          <w14:ligatures w14:val="none"/>
        </w:rPr>
        <w:t>display the expiration date for OMB approval of the information collection, explain the reasons that display would be inappropriate.</w:t>
      </w:r>
    </w:p>
    <w:p w:rsidR="00D04BE6" w:rsidRPr="00D04BE6" w:rsidP="00D04BE6" w14:paraId="6AE3F2DA" w14:textId="77777777">
      <w:pPr>
        <w:pStyle w:val="ListParagraph"/>
        <w:spacing w:after="0" w:line="240" w:lineRule="auto"/>
        <w:rPr>
          <w:rFonts w:ascii="Times New Roman" w:eastAsia="Times New Roman" w:hAnsi="Times New Roman" w:cs="Times New Roman"/>
          <w:b/>
          <w:bCs/>
          <w:color w:val="0E101A"/>
          <w:kern w:val="0"/>
          <w:sz w:val="24"/>
          <w:szCs w:val="24"/>
          <w:lang w:val="en-US"/>
          <w14:ligatures w14:val="none"/>
        </w:rPr>
      </w:pPr>
    </w:p>
    <w:p w:rsidR="003360FC" w:rsidP="00545884" w14:paraId="6D2B3ED8" w14:textId="77777777">
      <w:pPr>
        <w:spacing w:after="0" w:line="240" w:lineRule="auto"/>
        <w:ind w:firstLine="720"/>
        <w:rPr>
          <w:rFonts w:ascii="Times New Roman" w:eastAsia="Times New Roman" w:hAnsi="Times New Roman" w:cs="Times New Roman"/>
          <w:color w:val="0E101A"/>
          <w:kern w:val="0"/>
          <w:sz w:val="24"/>
          <w:szCs w:val="24"/>
          <w:lang w:val="en-US"/>
          <w14:ligatures w14:val="none"/>
        </w:rPr>
      </w:pPr>
      <w:r w:rsidRPr="003360FC">
        <w:rPr>
          <w:rFonts w:ascii="Times New Roman" w:eastAsia="Times New Roman" w:hAnsi="Times New Roman" w:cs="Times New Roman"/>
          <w:color w:val="0E101A"/>
          <w:kern w:val="0"/>
          <w:sz w:val="24"/>
          <w:szCs w:val="24"/>
          <w:lang w:val="en-US"/>
          <w14:ligatures w14:val="none"/>
        </w:rPr>
        <w:t>The expiration date will be displayed on the form.</w:t>
      </w:r>
    </w:p>
    <w:p w:rsidR="00D04BE6" w:rsidRPr="003360FC" w:rsidP="003360FC" w14:paraId="062B6238" w14:textId="77777777">
      <w:pPr>
        <w:spacing w:after="0" w:line="240" w:lineRule="auto"/>
        <w:rPr>
          <w:rFonts w:ascii="Times New Roman" w:eastAsia="Times New Roman" w:hAnsi="Times New Roman" w:cs="Times New Roman"/>
          <w:color w:val="0E101A"/>
          <w:kern w:val="0"/>
          <w:sz w:val="24"/>
          <w:szCs w:val="24"/>
          <w:lang w:val="en-US"/>
          <w14:ligatures w14:val="none"/>
        </w:rPr>
      </w:pPr>
    </w:p>
    <w:p w:rsidR="003360FC" w:rsidP="00D04BE6" w14:paraId="2F16C906" w14:textId="3ED3F0EE">
      <w:pPr>
        <w:pStyle w:val="ListParagraph"/>
        <w:numPr>
          <w:ilvl w:val="0"/>
          <w:numId w:val="26"/>
        </w:numPr>
        <w:spacing w:after="0" w:line="240" w:lineRule="auto"/>
        <w:rPr>
          <w:rFonts w:ascii="Times New Roman" w:eastAsia="Times New Roman" w:hAnsi="Times New Roman" w:cs="Times New Roman"/>
          <w:b/>
          <w:bCs/>
          <w:color w:val="0E101A"/>
          <w:kern w:val="0"/>
          <w:sz w:val="24"/>
          <w:szCs w:val="24"/>
          <w:lang w:val="en-US"/>
          <w14:ligatures w14:val="none"/>
        </w:rPr>
      </w:pPr>
      <w:r w:rsidRPr="00D04BE6">
        <w:rPr>
          <w:rFonts w:ascii="Times New Roman" w:eastAsia="Times New Roman" w:hAnsi="Times New Roman" w:cs="Times New Roman"/>
          <w:b/>
          <w:bCs/>
          <w:color w:val="0E101A"/>
          <w:kern w:val="0"/>
          <w:sz w:val="24"/>
          <w:szCs w:val="24"/>
          <w:lang w:val="en-US"/>
          <w14:ligatures w14:val="none"/>
        </w:rPr>
        <w:t>Explain each exception to the certification statement in ROCIS.</w:t>
      </w:r>
    </w:p>
    <w:p w:rsidR="00D04BE6" w:rsidRPr="00D04BE6" w:rsidP="00D04BE6" w14:paraId="257413E0" w14:textId="77777777">
      <w:pPr>
        <w:pStyle w:val="ListParagraph"/>
        <w:spacing w:after="0" w:line="240" w:lineRule="auto"/>
        <w:rPr>
          <w:rFonts w:ascii="Times New Roman" w:eastAsia="Times New Roman" w:hAnsi="Times New Roman" w:cs="Times New Roman"/>
          <w:b/>
          <w:bCs/>
          <w:color w:val="0E101A"/>
          <w:kern w:val="0"/>
          <w:sz w:val="24"/>
          <w:szCs w:val="24"/>
          <w:lang w:val="en-US"/>
          <w14:ligatures w14:val="none"/>
        </w:rPr>
      </w:pPr>
    </w:p>
    <w:p w:rsidR="003360FC" w:rsidP="00A13CC3" w14:paraId="182ABC08" w14:textId="77777777">
      <w:pPr>
        <w:spacing w:after="0" w:line="240" w:lineRule="auto"/>
        <w:ind w:firstLine="720"/>
        <w:rPr>
          <w:rFonts w:ascii="Times New Roman" w:eastAsia="Times New Roman" w:hAnsi="Times New Roman" w:cs="Times New Roman"/>
          <w:color w:val="0E101A"/>
          <w:kern w:val="0"/>
          <w:sz w:val="24"/>
          <w:szCs w:val="24"/>
          <w:lang w:val="en-US"/>
          <w14:ligatures w14:val="none"/>
        </w:rPr>
      </w:pPr>
      <w:r w:rsidRPr="003360FC">
        <w:rPr>
          <w:rFonts w:ascii="Times New Roman" w:eastAsia="Times New Roman" w:hAnsi="Times New Roman" w:cs="Times New Roman"/>
          <w:color w:val="0E101A"/>
          <w:kern w:val="0"/>
          <w:sz w:val="24"/>
          <w:szCs w:val="24"/>
          <w:lang w:val="en-US"/>
          <w14:ligatures w14:val="none"/>
        </w:rPr>
        <w:t>There are no exceptions to the certification.</w:t>
      </w:r>
    </w:p>
    <w:p w:rsidR="00D04BE6" w:rsidRPr="003360FC" w:rsidP="003360FC" w14:paraId="240F6FE6" w14:textId="77777777">
      <w:pPr>
        <w:spacing w:after="0" w:line="240" w:lineRule="auto"/>
        <w:rPr>
          <w:rFonts w:ascii="Times New Roman" w:eastAsia="Times New Roman" w:hAnsi="Times New Roman" w:cs="Times New Roman"/>
          <w:color w:val="0E101A"/>
          <w:kern w:val="0"/>
          <w:sz w:val="24"/>
          <w:szCs w:val="24"/>
          <w:lang w:val="en-US"/>
          <w14:ligatures w14:val="none"/>
        </w:rPr>
      </w:pPr>
    </w:p>
    <w:p w:rsidR="003360FC" w:rsidRPr="00593D17" w:rsidP="00D04BE6" w14:paraId="3A7C3202" w14:textId="65A2AF10">
      <w:pPr>
        <w:pStyle w:val="ListParagraph"/>
        <w:numPr>
          <w:ilvl w:val="0"/>
          <w:numId w:val="22"/>
        </w:numPr>
        <w:spacing w:after="0" w:line="240" w:lineRule="auto"/>
        <w:rPr>
          <w:rFonts w:ascii="Times New Roman" w:eastAsia="Times New Roman" w:hAnsi="Times New Roman" w:cs="Times New Roman"/>
          <w:b/>
          <w:bCs/>
          <w:color w:val="0E101A"/>
          <w:kern w:val="0"/>
          <w:sz w:val="24"/>
          <w:szCs w:val="24"/>
          <w:lang w:val="en-US"/>
          <w14:ligatures w14:val="none"/>
        </w:rPr>
      </w:pPr>
      <w:r w:rsidRPr="00593D17">
        <w:rPr>
          <w:rFonts w:ascii="Times New Roman" w:eastAsia="Times New Roman" w:hAnsi="Times New Roman" w:cs="Times New Roman"/>
          <w:b/>
          <w:bCs/>
          <w:color w:val="0E101A"/>
          <w:kern w:val="0"/>
          <w:sz w:val="24"/>
          <w:szCs w:val="24"/>
          <w:lang w:val="en-US"/>
          <w14:ligatures w14:val="none"/>
        </w:rPr>
        <w:t>Collections of Information Employing Statistical Methods</w:t>
      </w:r>
    </w:p>
    <w:p w:rsidR="00D04BE6" w:rsidRPr="00D04BE6" w:rsidP="00D04BE6" w14:paraId="0455AB8B" w14:textId="77777777">
      <w:pPr>
        <w:pStyle w:val="ListParagraph"/>
        <w:spacing w:after="0" w:line="240" w:lineRule="auto"/>
        <w:rPr>
          <w:rFonts w:ascii="Times New Roman" w:eastAsia="Times New Roman" w:hAnsi="Times New Roman" w:cs="Times New Roman"/>
          <w:b/>
          <w:bCs/>
          <w:color w:val="0E101A"/>
          <w:kern w:val="0"/>
          <w:sz w:val="24"/>
          <w:szCs w:val="24"/>
          <w:u w:val="single"/>
          <w:lang w:val="en-US"/>
          <w14:ligatures w14:val="none"/>
        </w:rPr>
      </w:pPr>
    </w:p>
    <w:p w:rsidR="00606757" w:rsidRPr="00B304CA" w:rsidP="00B4697C" w14:paraId="7403B871" w14:textId="01898B5F">
      <w:pPr>
        <w:ind w:left="720"/>
        <w:rPr>
          <w:lang w:val="en-US"/>
        </w:rPr>
      </w:pPr>
      <w:r w:rsidRPr="003360FC">
        <w:rPr>
          <w:rFonts w:ascii="Times New Roman" w:eastAsia="Times New Roman" w:hAnsi="Times New Roman" w:cs="Times New Roman"/>
          <w:color w:val="0E101A"/>
          <w:kern w:val="0"/>
          <w:sz w:val="24"/>
          <w:szCs w:val="24"/>
          <w:lang w:val="en-US"/>
          <w14:ligatures w14:val="none"/>
        </w:rPr>
        <w:t>Statistical methods are not used in these collections of information.</w:t>
      </w:r>
    </w:p>
    <w:sectPr>
      <w:head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61F63" w:rsidP="005B76B0" w14:paraId="42C809C5" w14:textId="77777777">
      <w:pPr>
        <w:spacing w:after="0" w:line="240" w:lineRule="auto"/>
      </w:pPr>
      <w:r>
        <w:separator/>
      </w:r>
    </w:p>
  </w:footnote>
  <w:footnote w:type="continuationSeparator" w:id="1">
    <w:p w:rsidR="00161F63" w:rsidP="005B76B0" w14:paraId="18FB73B2" w14:textId="77777777">
      <w:pPr>
        <w:spacing w:after="0" w:line="240" w:lineRule="auto"/>
      </w:pPr>
      <w:r>
        <w:continuationSeparator/>
      </w:r>
    </w:p>
  </w:footnote>
  <w:footnote w:id="2">
    <w:p w:rsidR="00C96B46" w14:paraId="5D9B2258" w14:textId="03B07947">
      <w:pPr>
        <w:pStyle w:val="FootnoteText"/>
      </w:pPr>
      <w:r>
        <w:rPr>
          <w:rStyle w:val="FootnoteReference"/>
        </w:rPr>
        <w:footnoteRef/>
      </w:r>
      <w:r>
        <w:t xml:space="preserve"> </w:t>
      </w:r>
      <w:r w:rsidRPr="0036697E">
        <w:rPr>
          <w:rFonts w:ascii="Times New Roman" w:hAnsi="Times New Roman"/>
        </w:rPr>
        <w:t xml:space="preserve">The </w:t>
      </w:r>
      <w:r>
        <w:rPr>
          <w:rFonts w:ascii="Times New Roman" w:hAnsi="Times New Roman"/>
        </w:rPr>
        <w:t>LHWCA</w:t>
      </w:r>
      <w:r w:rsidRPr="0036697E">
        <w:rPr>
          <w:rFonts w:ascii="Times New Roman" w:hAnsi="Times New Roman"/>
        </w:rPr>
        <w:t xml:space="preserve"> retention period for claims is 15 years as noted in the</w:t>
      </w:r>
      <w:r>
        <w:rPr>
          <w:rFonts w:ascii="Times New Roman" w:hAnsi="Times New Roman"/>
        </w:rPr>
        <w:t xml:space="preserve"> </w:t>
      </w:r>
      <w:r w:rsidRPr="0036697E">
        <w:rPr>
          <w:rFonts w:ascii="Times New Roman" w:hAnsi="Times New Roman"/>
        </w:rPr>
        <w:t>record schedule DAA-0271-2017-000</w:t>
      </w:r>
      <w:r>
        <w:rPr>
          <w:rFonts w:ascii="Times New Roman" w:hAnsi="Times New Roman"/>
        </w:rPr>
        <w:t>5</w:t>
      </w:r>
      <w:r w:rsidRPr="00A92F66">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F2EC5" w:rsidRPr="00CC16E8" w:rsidP="00EF2EC5" w14:paraId="04E13C54" w14:textId="4D0B7281">
    <w:pPr>
      <w:pStyle w:val="Header"/>
      <w:rPr>
        <w:rFonts w:ascii="Times New Roman" w:hAnsi="Times New Roman"/>
      </w:rPr>
    </w:pPr>
    <w:r>
      <w:rPr>
        <w:rFonts w:ascii="Times New Roman" w:hAnsi="Times New Roman"/>
      </w:rPr>
      <w:t>Pre-Hearing Statement</w:t>
    </w:r>
    <w:r w:rsidRPr="001A5AB3">
      <w:rPr>
        <w:rFonts w:ascii="Times New Roman" w:hAnsi="Times New Roman"/>
      </w:rPr>
      <w:t xml:space="preserve"> (LS–1</w:t>
    </w:r>
    <w:r>
      <w:rPr>
        <w:rFonts w:ascii="Times New Roman" w:hAnsi="Times New Roman"/>
      </w:rPr>
      <w:t>8</w:t>
    </w:r>
    <w:r w:rsidRPr="001A5AB3">
      <w:rPr>
        <w:rFonts w:ascii="Times New Roman" w:hAnsi="Times New Roman"/>
      </w:rPr>
      <w:t>)</w:t>
    </w:r>
  </w:p>
  <w:p w:rsidR="00EF2EC5" w:rsidRPr="00652651" w:rsidP="00EF2EC5" w14:paraId="4FD41CF6" w14:textId="5C91B116">
    <w:pPr>
      <w:pStyle w:val="Header"/>
      <w:rPr>
        <w:rFonts w:ascii="Times New Roman" w:hAnsi="Times New Roman"/>
      </w:rPr>
    </w:pPr>
    <w:r w:rsidRPr="00CC16E8">
      <w:rPr>
        <w:rFonts w:ascii="Times New Roman" w:hAnsi="Times New Roman"/>
      </w:rPr>
      <w:t>OMB</w:t>
    </w:r>
    <w:r>
      <w:rPr>
        <w:rFonts w:ascii="Times New Roman" w:hAnsi="Times New Roman"/>
      </w:rPr>
      <w:t xml:space="preserve"> Control Number: 1240-0036</w:t>
    </w:r>
  </w:p>
  <w:p w:rsidR="00EF2EC5" w:rsidRPr="00652651" w:rsidP="00EF2EC5" w14:paraId="1767D6EC" w14:textId="605CC31A">
    <w:pPr>
      <w:pStyle w:val="Header"/>
      <w:rPr>
        <w:rFonts w:ascii="Times New Roman" w:hAnsi="Times New Roman"/>
      </w:rPr>
    </w:pPr>
    <w:r>
      <w:rPr>
        <w:rFonts w:ascii="Times New Roman" w:hAnsi="Times New Roman"/>
      </w:rPr>
      <w:t>OMB Expiration Date: January 31, 2024</w:t>
    </w:r>
  </w:p>
  <w:p w:rsidR="00EF2EC5" w14:paraId="183D285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54624B"/>
    <w:multiLevelType w:val="multilevel"/>
    <w:tmpl w:val="53822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97162"/>
    <w:multiLevelType w:val="multilevel"/>
    <w:tmpl w:val="2F88CF10"/>
    <w:lvl w:ilvl="0">
      <w:start w:val="8"/>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nsid w:val="163B137E"/>
    <w:multiLevelType w:val="multilevel"/>
    <w:tmpl w:val="ED6AC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A41453"/>
    <w:multiLevelType w:val="multilevel"/>
    <w:tmpl w:val="EDC0A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381D64"/>
    <w:multiLevelType w:val="multilevel"/>
    <w:tmpl w:val="6450C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006140"/>
    <w:multiLevelType w:val="multilevel"/>
    <w:tmpl w:val="47F262C4"/>
    <w:lvl w:ilvl="0">
      <w:start w:val="1"/>
      <w:numFmt w:val="decimal"/>
      <w:lvlText w:val="%1."/>
      <w:lvlJc w:val="left"/>
      <w:pPr>
        <w:tabs>
          <w:tab w:val="num" w:pos="720"/>
        </w:tabs>
        <w:ind w:left="720" w:hanging="360"/>
      </w:p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160718"/>
    <w:multiLevelType w:val="multilevel"/>
    <w:tmpl w:val="A440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735DE6"/>
    <w:multiLevelType w:val="hybridMultilevel"/>
    <w:tmpl w:val="18665D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5C3F96"/>
    <w:multiLevelType w:val="multilevel"/>
    <w:tmpl w:val="53A41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FC3DCA"/>
    <w:multiLevelType w:val="multilevel"/>
    <w:tmpl w:val="A49EADEE"/>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D72D1"/>
    <w:multiLevelType w:val="multilevel"/>
    <w:tmpl w:val="206AD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BD2700"/>
    <w:multiLevelType w:val="multilevel"/>
    <w:tmpl w:val="BBD46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D11481"/>
    <w:multiLevelType w:val="hybridMultilevel"/>
    <w:tmpl w:val="C1542BE4"/>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54A7107"/>
    <w:multiLevelType w:val="multilevel"/>
    <w:tmpl w:val="B1E8A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CE6DAA"/>
    <w:multiLevelType w:val="multilevel"/>
    <w:tmpl w:val="B258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5138C7"/>
    <w:multiLevelType w:val="multilevel"/>
    <w:tmpl w:val="C81C8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897F4F"/>
    <w:multiLevelType w:val="multilevel"/>
    <w:tmpl w:val="9036F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911267"/>
    <w:multiLevelType w:val="multilevel"/>
    <w:tmpl w:val="430ED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367D97"/>
    <w:multiLevelType w:val="multilevel"/>
    <w:tmpl w:val="BC5E0D44"/>
    <w:lvl w:ilvl="0">
      <w:start w:val="13"/>
      <w:numFmt w:val="decimal"/>
      <w:lvlText w:val="%1.0"/>
      <w:lvlJc w:val="left"/>
      <w:pPr>
        <w:ind w:left="78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nsid w:val="5CD5252E"/>
    <w:multiLevelType w:val="multilevel"/>
    <w:tmpl w:val="26143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983697"/>
    <w:multiLevelType w:val="multilevel"/>
    <w:tmpl w:val="F7E2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C569FC"/>
    <w:multiLevelType w:val="multilevel"/>
    <w:tmpl w:val="758847A4"/>
    <w:lvl w:ilvl="0">
      <w:start w:val="10"/>
      <w:numFmt w:val="decimal"/>
      <w:lvlText w:val="%1.0"/>
      <w:lvlJc w:val="left"/>
      <w:pPr>
        <w:ind w:left="78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2">
    <w:nsid w:val="6B6F4E54"/>
    <w:multiLevelType w:val="multilevel"/>
    <w:tmpl w:val="490E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9E2378"/>
    <w:multiLevelType w:val="multilevel"/>
    <w:tmpl w:val="BA7EE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416BF9"/>
    <w:multiLevelType w:val="multilevel"/>
    <w:tmpl w:val="E22AE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F35C92"/>
    <w:multiLevelType w:val="multilevel"/>
    <w:tmpl w:val="2C74B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2589849">
    <w:abstractNumId w:val="5"/>
  </w:num>
  <w:num w:numId="2" w16cid:durableId="1844586597">
    <w:abstractNumId w:val="11"/>
  </w:num>
  <w:num w:numId="3" w16cid:durableId="1700620521">
    <w:abstractNumId w:val="3"/>
  </w:num>
  <w:num w:numId="4" w16cid:durableId="219705749">
    <w:abstractNumId w:val="10"/>
  </w:num>
  <w:num w:numId="5" w16cid:durableId="735393139">
    <w:abstractNumId w:val="4"/>
  </w:num>
  <w:num w:numId="6" w16cid:durableId="1027558609">
    <w:abstractNumId w:val="19"/>
  </w:num>
  <w:num w:numId="7" w16cid:durableId="700399912">
    <w:abstractNumId w:val="16"/>
  </w:num>
  <w:num w:numId="8" w16cid:durableId="1621034409">
    <w:abstractNumId w:val="9"/>
  </w:num>
  <w:num w:numId="9" w16cid:durableId="1134327840">
    <w:abstractNumId w:val="13"/>
  </w:num>
  <w:num w:numId="10" w16cid:durableId="1196653113">
    <w:abstractNumId w:val="0"/>
  </w:num>
  <w:num w:numId="11" w16cid:durableId="863637918">
    <w:abstractNumId w:val="22"/>
  </w:num>
  <w:num w:numId="12" w16cid:durableId="438378774">
    <w:abstractNumId w:val="25"/>
  </w:num>
  <w:num w:numId="13" w16cid:durableId="2070957470">
    <w:abstractNumId w:val="17"/>
  </w:num>
  <w:num w:numId="14" w16cid:durableId="1968588365">
    <w:abstractNumId w:val="6"/>
  </w:num>
  <w:num w:numId="15" w16cid:durableId="977034730">
    <w:abstractNumId w:val="2"/>
  </w:num>
  <w:num w:numId="16" w16cid:durableId="636492372">
    <w:abstractNumId w:val="20"/>
  </w:num>
  <w:num w:numId="17" w16cid:durableId="882794676">
    <w:abstractNumId w:val="14"/>
  </w:num>
  <w:num w:numId="18" w16cid:durableId="637758020">
    <w:abstractNumId w:val="8"/>
  </w:num>
  <w:num w:numId="19" w16cid:durableId="1849367400">
    <w:abstractNumId w:val="15"/>
  </w:num>
  <w:num w:numId="20" w16cid:durableId="574247149">
    <w:abstractNumId w:val="23"/>
  </w:num>
  <w:num w:numId="21" w16cid:durableId="1626428340">
    <w:abstractNumId w:val="24"/>
  </w:num>
  <w:num w:numId="22" w16cid:durableId="216552089">
    <w:abstractNumId w:val="7"/>
  </w:num>
  <w:num w:numId="23" w16cid:durableId="331493095">
    <w:abstractNumId w:val="1"/>
  </w:num>
  <w:num w:numId="24" w16cid:durableId="1534032133">
    <w:abstractNumId w:val="21"/>
  </w:num>
  <w:num w:numId="25" w16cid:durableId="483546457">
    <w:abstractNumId w:val="18"/>
  </w:num>
  <w:num w:numId="26" w16cid:durableId="16811560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FC"/>
    <w:rsid w:val="000A3F4F"/>
    <w:rsid w:val="000E39A7"/>
    <w:rsid w:val="000F0289"/>
    <w:rsid w:val="000F6F1B"/>
    <w:rsid w:val="001154D2"/>
    <w:rsid w:val="0014300A"/>
    <w:rsid w:val="00161F63"/>
    <w:rsid w:val="001823B7"/>
    <w:rsid w:val="001977CA"/>
    <w:rsid w:val="001A5AB3"/>
    <w:rsid w:val="0027600A"/>
    <w:rsid w:val="002929C6"/>
    <w:rsid w:val="0029480D"/>
    <w:rsid w:val="002E0BE8"/>
    <w:rsid w:val="002E38C8"/>
    <w:rsid w:val="00322508"/>
    <w:rsid w:val="00325A8F"/>
    <w:rsid w:val="003360FC"/>
    <w:rsid w:val="00336414"/>
    <w:rsid w:val="00340C6A"/>
    <w:rsid w:val="0035093C"/>
    <w:rsid w:val="003560A8"/>
    <w:rsid w:val="0036504B"/>
    <w:rsid w:val="0036697E"/>
    <w:rsid w:val="00367CCB"/>
    <w:rsid w:val="003735FB"/>
    <w:rsid w:val="003802BD"/>
    <w:rsid w:val="003A3099"/>
    <w:rsid w:val="003D3953"/>
    <w:rsid w:val="00414FF4"/>
    <w:rsid w:val="004172A6"/>
    <w:rsid w:val="00431FEE"/>
    <w:rsid w:val="00432CD7"/>
    <w:rsid w:val="00447E76"/>
    <w:rsid w:val="00467D01"/>
    <w:rsid w:val="00492C62"/>
    <w:rsid w:val="004A54EB"/>
    <w:rsid w:val="00525349"/>
    <w:rsid w:val="00530FD8"/>
    <w:rsid w:val="00545884"/>
    <w:rsid w:val="00547427"/>
    <w:rsid w:val="00577BAF"/>
    <w:rsid w:val="00593D17"/>
    <w:rsid w:val="005B2B42"/>
    <w:rsid w:val="005B76B0"/>
    <w:rsid w:val="005C0942"/>
    <w:rsid w:val="005E72B1"/>
    <w:rsid w:val="00606757"/>
    <w:rsid w:val="00652651"/>
    <w:rsid w:val="006626FF"/>
    <w:rsid w:val="006764D6"/>
    <w:rsid w:val="00681A20"/>
    <w:rsid w:val="00693B67"/>
    <w:rsid w:val="006B1E6B"/>
    <w:rsid w:val="006B3F61"/>
    <w:rsid w:val="006C498F"/>
    <w:rsid w:val="006F3400"/>
    <w:rsid w:val="00707017"/>
    <w:rsid w:val="00721775"/>
    <w:rsid w:val="00755836"/>
    <w:rsid w:val="00767D27"/>
    <w:rsid w:val="00777DBB"/>
    <w:rsid w:val="007C1B41"/>
    <w:rsid w:val="00864F34"/>
    <w:rsid w:val="00871325"/>
    <w:rsid w:val="00876B3D"/>
    <w:rsid w:val="00877441"/>
    <w:rsid w:val="00877A93"/>
    <w:rsid w:val="008B3877"/>
    <w:rsid w:val="0090302F"/>
    <w:rsid w:val="00971C27"/>
    <w:rsid w:val="009833F1"/>
    <w:rsid w:val="00A03B15"/>
    <w:rsid w:val="00A13CC3"/>
    <w:rsid w:val="00A24DAD"/>
    <w:rsid w:val="00A36231"/>
    <w:rsid w:val="00A51032"/>
    <w:rsid w:val="00A64278"/>
    <w:rsid w:val="00A64F8C"/>
    <w:rsid w:val="00A70CD9"/>
    <w:rsid w:val="00A828BB"/>
    <w:rsid w:val="00A92F66"/>
    <w:rsid w:val="00AE5198"/>
    <w:rsid w:val="00AE6AD5"/>
    <w:rsid w:val="00AF1B5B"/>
    <w:rsid w:val="00B153BA"/>
    <w:rsid w:val="00B304CA"/>
    <w:rsid w:val="00B350F9"/>
    <w:rsid w:val="00B368A6"/>
    <w:rsid w:val="00B4697C"/>
    <w:rsid w:val="00B720C8"/>
    <w:rsid w:val="00B83131"/>
    <w:rsid w:val="00BD62B4"/>
    <w:rsid w:val="00C32033"/>
    <w:rsid w:val="00C65451"/>
    <w:rsid w:val="00C74488"/>
    <w:rsid w:val="00C96B46"/>
    <w:rsid w:val="00CB5239"/>
    <w:rsid w:val="00CC16E8"/>
    <w:rsid w:val="00CF3AA7"/>
    <w:rsid w:val="00D04BE6"/>
    <w:rsid w:val="00D12D02"/>
    <w:rsid w:val="00D170BC"/>
    <w:rsid w:val="00D30F44"/>
    <w:rsid w:val="00D363B5"/>
    <w:rsid w:val="00D41F19"/>
    <w:rsid w:val="00D5499A"/>
    <w:rsid w:val="00DB35A8"/>
    <w:rsid w:val="00DB779E"/>
    <w:rsid w:val="00E31A00"/>
    <w:rsid w:val="00E54432"/>
    <w:rsid w:val="00E60FB0"/>
    <w:rsid w:val="00E7531C"/>
    <w:rsid w:val="00EF2EC5"/>
    <w:rsid w:val="00EF753B"/>
    <w:rsid w:val="00F01779"/>
    <w:rsid w:val="00F22960"/>
    <w:rsid w:val="00F359BE"/>
    <w:rsid w:val="00F715E7"/>
    <w:rsid w:val="00F80ED2"/>
    <w:rsid w:val="00F935EE"/>
    <w:rsid w:val="00FA507B"/>
    <w:rsid w:val="00FB387B"/>
    <w:rsid w:val="00FB5A9F"/>
    <w:rsid w:val="00FE59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DE4C47"/>
  <w15:chartTrackingRefBased/>
  <w15:docId w15:val="{ABF1A098-B669-4591-AD4D-38F620F6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0FC"/>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Hyperlink">
    <w:name w:val="Hyperlink"/>
    <w:basedOn w:val="DefaultParagraphFont"/>
    <w:uiPriority w:val="99"/>
    <w:unhideWhenUsed/>
    <w:rsid w:val="003360FC"/>
    <w:rPr>
      <w:color w:val="0000FF"/>
      <w:u w:val="single"/>
    </w:rPr>
  </w:style>
  <w:style w:type="paragraph" w:styleId="Caption">
    <w:name w:val="caption"/>
    <w:basedOn w:val="Normal"/>
    <w:next w:val="Normal"/>
    <w:uiPriority w:val="99"/>
    <w:qFormat/>
    <w:rsid w:val="003360FC"/>
    <w:pPr>
      <w:widowControl w:val="0"/>
      <w:spacing w:after="0" w:line="240" w:lineRule="auto"/>
    </w:pPr>
    <w:rPr>
      <w:rFonts w:ascii="Courier New" w:eastAsia="Times New Roman" w:hAnsi="Courier New" w:cs="Times New Roman"/>
      <w:kern w:val="0"/>
      <w:sz w:val="24"/>
      <w:szCs w:val="20"/>
      <w:lang w:val="en-US"/>
      <w14:ligatures w14:val="none"/>
    </w:rPr>
  </w:style>
  <w:style w:type="paragraph" w:styleId="ListParagraph">
    <w:name w:val="List Paragraph"/>
    <w:basedOn w:val="Normal"/>
    <w:uiPriority w:val="34"/>
    <w:qFormat/>
    <w:rsid w:val="003360FC"/>
    <w:pPr>
      <w:ind w:left="720"/>
      <w:contextualSpacing/>
    </w:pPr>
  </w:style>
  <w:style w:type="character" w:customStyle="1" w:styleId="cf01">
    <w:name w:val="cf01"/>
    <w:basedOn w:val="DefaultParagraphFont"/>
    <w:rsid w:val="0036504B"/>
    <w:rPr>
      <w:rFonts w:ascii="Segoe UI" w:hAnsi="Segoe UI" w:cs="Segoe UI" w:hint="default"/>
      <w:sz w:val="18"/>
      <w:szCs w:val="18"/>
    </w:rPr>
  </w:style>
  <w:style w:type="paragraph" w:styleId="FootnoteText">
    <w:name w:val="footnote text"/>
    <w:basedOn w:val="Normal"/>
    <w:link w:val="FootnoteTextChar"/>
    <w:uiPriority w:val="99"/>
    <w:semiHidden/>
    <w:rsid w:val="005B76B0"/>
    <w:pPr>
      <w:widowControl w:val="0"/>
      <w:spacing w:after="0" w:line="240" w:lineRule="auto"/>
    </w:pPr>
    <w:rPr>
      <w:rFonts w:ascii="Courier New" w:eastAsia="Times New Roman" w:hAnsi="Courier New" w:cs="Times New Roman"/>
      <w:kern w:val="0"/>
      <w:sz w:val="24"/>
      <w:szCs w:val="20"/>
      <w:lang w:val="en-US"/>
      <w14:ligatures w14:val="none"/>
    </w:rPr>
  </w:style>
  <w:style w:type="character" w:customStyle="1" w:styleId="FootnoteTextChar">
    <w:name w:val="Footnote Text Char"/>
    <w:basedOn w:val="DefaultParagraphFont"/>
    <w:link w:val="FootnoteText"/>
    <w:uiPriority w:val="99"/>
    <w:semiHidden/>
    <w:rsid w:val="005B76B0"/>
    <w:rPr>
      <w:rFonts w:ascii="Courier New" w:eastAsia="Times New Roman" w:hAnsi="Courier New" w:cs="Times New Roman"/>
      <w:kern w:val="0"/>
      <w:sz w:val="24"/>
      <w:szCs w:val="20"/>
      <w14:ligatures w14:val="none"/>
    </w:rPr>
  </w:style>
  <w:style w:type="character" w:styleId="FootnoteReference">
    <w:name w:val="footnote reference"/>
    <w:basedOn w:val="DefaultParagraphFont"/>
    <w:uiPriority w:val="99"/>
    <w:semiHidden/>
    <w:rsid w:val="005B76B0"/>
    <w:rPr>
      <w:rFonts w:cs="Times New Roman"/>
      <w:vertAlign w:val="superscript"/>
    </w:rPr>
  </w:style>
  <w:style w:type="paragraph" w:customStyle="1" w:styleId="pf0">
    <w:name w:val="pf0"/>
    <w:basedOn w:val="Normal"/>
    <w:rsid w:val="005B76B0"/>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Header">
    <w:name w:val="header"/>
    <w:basedOn w:val="Normal"/>
    <w:link w:val="HeaderChar"/>
    <w:uiPriority w:val="99"/>
    <w:unhideWhenUsed/>
    <w:rsid w:val="00EF2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EC5"/>
    <w:rPr>
      <w:lang w:val="es-MX"/>
    </w:rPr>
  </w:style>
  <w:style w:type="paragraph" w:styleId="Footer">
    <w:name w:val="footer"/>
    <w:basedOn w:val="Normal"/>
    <w:link w:val="FooterChar"/>
    <w:uiPriority w:val="99"/>
    <w:unhideWhenUsed/>
    <w:rsid w:val="00EF2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EC5"/>
    <w:rPr>
      <w:lang w:val="es-MX"/>
    </w:rPr>
  </w:style>
  <w:style w:type="paragraph" w:styleId="Revision">
    <w:name w:val="Revision"/>
    <w:hidden/>
    <w:uiPriority w:val="99"/>
    <w:semiHidden/>
    <w:rsid w:val="00EF2EC5"/>
    <w:pPr>
      <w:spacing w:after="0" w:line="240" w:lineRule="auto"/>
    </w:pPr>
    <w:rPr>
      <w:lang w:val="es-MX"/>
    </w:rPr>
  </w:style>
  <w:style w:type="character" w:styleId="CommentReference">
    <w:name w:val="annotation reference"/>
    <w:basedOn w:val="DefaultParagraphFont"/>
    <w:uiPriority w:val="99"/>
    <w:semiHidden/>
    <w:unhideWhenUsed/>
    <w:rsid w:val="00EF2EC5"/>
    <w:rPr>
      <w:sz w:val="16"/>
      <w:szCs w:val="16"/>
    </w:rPr>
  </w:style>
  <w:style w:type="paragraph" w:styleId="CommentText">
    <w:name w:val="annotation text"/>
    <w:basedOn w:val="Normal"/>
    <w:link w:val="CommentTextChar"/>
    <w:uiPriority w:val="99"/>
    <w:unhideWhenUsed/>
    <w:rsid w:val="00EF2EC5"/>
    <w:pPr>
      <w:spacing w:line="240" w:lineRule="auto"/>
    </w:pPr>
    <w:rPr>
      <w:sz w:val="20"/>
      <w:szCs w:val="20"/>
    </w:rPr>
  </w:style>
  <w:style w:type="character" w:customStyle="1" w:styleId="CommentTextChar">
    <w:name w:val="Comment Text Char"/>
    <w:basedOn w:val="DefaultParagraphFont"/>
    <w:link w:val="CommentText"/>
    <w:uiPriority w:val="99"/>
    <w:rsid w:val="00EF2EC5"/>
    <w:rPr>
      <w:sz w:val="20"/>
      <w:szCs w:val="20"/>
      <w:lang w:val="es-MX"/>
    </w:rPr>
  </w:style>
  <w:style w:type="paragraph" w:styleId="CommentSubject">
    <w:name w:val="annotation subject"/>
    <w:basedOn w:val="CommentText"/>
    <w:next w:val="CommentText"/>
    <w:link w:val="CommentSubjectChar"/>
    <w:uiPriority w:val="99"/>
    <w:semiHidden/>
    <w:unhideWhenUsed/>
    <w:rsid w:val="00EF2EC5"/>
    <w:rPr>
      <w:b/>
      <w:bCs/>
    </w:rPr>
  </w:style>
  <w:style w:type="character" w:customStyle="1" w:styleId="CommentSubjectChar">
    <w:name w:val="Comment Subject Char"/>
    <w:basedOn w:val="CommentTextChar"/>
    <w:link w:val="CommentSubject"/>
    <w:uiPriority w:val="99"/>
    <w:semiHidden/>
    <w:rsid w:val="00EF2EC5"/>
    <w:rPr>
      <w:b/>
      <w:bCs/>
      <w:sz w:val="20"/>
      <w:szCs w:val="20"/>
      <w:lang w:val="es-MX"/>
    </w:rPr>
  </w:style>
  <w:style w:type="character" w:styleId="UnresolvedMention">
    <w:name w:val="Unresolved Mention"/>
    <w:basedOn w:val="DefaultParagraphFont"/>
    <w:uiPriority w:val="99"/>
    <w:semiHidden/>
    <w:unhideWhenUsed/>
    <w:rsid w:val="00EF2EC5"/>
    <w:rPr>
      <w:color w:val="605E5C"/>
      <w:shd w:val="clear" w:color="auto" w:fill="E1DFDD"/>
    </w:rPr>
  </w:style>
  <w:style w:type="paragraph" w:styleId="EndnoteText">
    <w:name w:val="endnote text"/>
    <w:basedOn w:val="Normal"/>
    <w:link w:val="EndnoteTextChar"/>
    <w:uiPriority w:val="99"/>
    <w:semiHidden/>
    <w:unhideWhenUsed/>
    <w:rsid w:val="00C96B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B46"/>
    <w:rPr>
      <w:sz w:val="20"/>
      <w:szCs w:val="20"/>
      <w:lang w:val="es-MX"/>
    </w:rPr>
  </w:style>
  <w:style w:type="character" w:styleId="EndnoteReference">
    <w:name w:val="endnote reference"/>
    <w:basedOn w:val="DefaultParagraphFont"/>
    <w:uiPriority w:val="99"/>
    <w:semiHidden/>
    <w:unhideWhenUsed/>
    <w:rsid w:val="00C96B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opm.gov/policy-data-oversight/pay-leave/salaries-wages/salary-tables/pdf/2023/RUS_h.pdf" TargetMode="Externa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seaportal.dol.gov" TargetMode="External" /><Relationship Id="rId7" Type="http://schemas.openxmlformats.org/officeDocument/2006/relationships/hyperlink" Target="https://www.dol.gov/owcp/dlhwc/ls-18.pdf" TargetMode="External" /><Relationship Id="rId8" Type="http://schemas.openxmlformats.org/officeDocument/2006/relationships/hyperlink" Target="https://www.dol.gov/agencies/sol/privacy/owcp-3" TargetMode="External" /><Relationship Id="rId9" Type="http://schemas.openxmlformats.org/officeDocument/2006/relationships/hyperlink" Target="https://www.dol.gov/agencies/owcp/dlhwc/NAWWinf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EB948-11DC-4DC7-BAEE-38D1585A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Palmerin, John - ILAB</dc:creator>
  <cp:lastModifiedBy>Neary, Michelle - OASAM OCIO</cp:lastModifiedBy>
  <cp:revision>3</cp:revision>
  <dcterms:created xsi:type="dcterms:W3CDTF">2023-12-08T17:39:00Z</dcterms:created>
  <dcterms:modified xsi:type="dcterms:W3CDTF">2023-12-08T17:39:00Z</dcterms:modified>
</cp:coreProperties>
</file>