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6CC" w14:paraId="0EE2C647" w14:textId="35E51B05">
      <w:pPr>
        <w:rPr>
          <w:rFonts w:ascii="Arial" w:hAnsi="Arial" w:cs="Arial"/>
          <w:sz w:val="20"/>
          <w:szCs w:val="20"/>
        </w:rPr>
      </w:pPr>
      <w:r>
        <w:rPr>
          <w:rFonts w:ascii="Arial" w:hAnsi="Arial" w:cs="Arial"/>
          <w:sz w:val="20"/>
          <w:szCs w:val="20"/>
        </w:rPr>
        <w:t xml:space="preserve">Rev. </w:t>
      </w:r>
      <w:r w:rsidR="003325CB">
        <w:rPr>
          <w:rFonts w:ascii="Arial" w:hAnsi="Arial" w:cs="Arial"/>
          <w:sz w:val="20"/>
          <w:szCs w:val="20"/>
        </w:rPr>
        <w:t>11</w:t>
      </w:r>
      <w:r w:rsidR="007C27E9">
        <w:rPr>
          <w:rFonts w:ascii="Arial" w:hAnsi="Arial" w:cs="Arial"/>
          <w:sz w:val="20"/>
          <w:szCs w:val="20"/>
        </w:rPr>
        <w:t>/20</w:t>
      </w:r>
      <w:r w:rsidR="009D2F5F">
        <w:rPr>
          <w:rFonts w:ascii="Arial" w:hAnsi="Arial" w:cs="Arial"/>
          <w:sz w:val="20"/>
          <w:szCs w:val="20"/>
        </w:rPr>
        <w:t>2</w:t>
      </w:r>
      <w:r w:rsidR="00775EED">
        <w:rPr>
          <w:rFonts w:ascii="Arial" w:hAnsi="Arial" w:cs="Arial"/>
          <w:sz w:val="20"/>
          <w:szCs w:val="20"/>
        </w:rPr>
        <w:t>3</w:t>
      </w:r>
    </w:p>
    <w:p w:rsidR="007C27E9" w:rsidRPr="00F25192" w14:paraId="2CDD4532" w14:textId="77777777">
      <w:pPr>
        <w:rPr>
          <w:rFonts w:ascii="Arial" w:hAnsi="Arial" w:cs="Arial"/>
          <w:sz w:val="20"/>
          <w:szCs w:val="20"/>
        </w:rPr>
      </w:pPr>
    </w:p>
    <w:p w:rsidR="009C56CC" w:rsidRPr="00F25192" w:rsidP="009C56CC" w14:paraId="3FB459DE" w14:textId="77777777">
      <w:pPr>
        <w:jc w:val="center"/>
        <w:rPr>
          <w:rFonts w:ascii="Arial" w:hAnsi="Arial" w:cs="Arial"/>
          <w:sz w:val="20"/>
          <w:szCs w:val="20"/>
        </w:rPr>
      </w:pPr>
      <w:r w:rsidRPr="00F25192">
        <w:rPr>
          <w:rFonts w:ascii="Arial" w:hAnsi="Arial" w:cs="Arial"/>
          <w:sz w:val="20"/>
          <w:szCs w:val="20"/>
        </w:rPr>
        <w:t>Department of the Treasury</w:t>
      </w:r>
    </w:p>
    <w:p w:rsidR="009C56CC" w:rsidRPr="00F25192" w:rsidP="009C56CC" w14:paraId="04E8772A" w14:textId="77777777">
      <w:pPr>
        <w:jc w:val="center"/>
        <w:rPr>
          <w:rFonts w:ascii="Arial" w:hAnsi="Arial" w:cs="Arial"/>
          <w:sz w:val="20"/>
          <w:szCs w:val="20"/>
        </w:rPr>
      </w:pPr>
      <w:r w:rsidRPr="00F25192">
        <w:rPr>
          <w:rFonts w:ascii="Arial" w:hAnsi="Arial" w:cs="Arial"/>
          <w:sz w:val="20"/>
          <w:szCs w:val="20"/>
        </w:rPr>
        <w:t>Terrorism Risk Insurance Program (TRIP</w:t>
      </w:r>
      <w:r w:rsidRPr="00F25192" w:rsidR="003E6BB4">
        <w:rPr>
          <w:rFonts w:ascii="Arial" w:hAnsi="Arial" w:cs="Arial"/>
          <w:sz w:val="20"/>
          <w:szCs w:val="20"/>
        </w:rPr>
        <w:t>)</w:t>
      </w:r>
    </w:p>
    <w:p w:rsidR="009C56CC" w:rsidRPr="00F25192" w:rsidP="009C56CC" w14:paraId="65302DBE" w14:textId="77777777">
      <w:pPr>
        <w:jc w:val="center"/>
        <w:rPr>
          <w:rFonts w:ascii="Arial" w:hAnsi="Arial" w:cs="Arial"/>
          <w:sz w:val="20"/>
          <w:szCs w:val="20"/>
        </w:rPr>
      </w:pPr>
    </w:p>
    <w:p w:rsidR="009C56CC" w:rsidRPr="00F25192" w:rsidP="009C56CC" w14:paraId="0457C7AA" w14:textId="77777777">
      <w:pPr>
        <w:jc w:val="center"/>
        <w:rPr>
          <w:rFonts w:ascii="Arial" w:hAnsi="Arial" w:cs="Arial"/>
          <w:sz w:val="20"/>
          <w:szCs w:val="20"/>
        </w:rPr>
      </w:pPr>
      <w:r w:rsidRPr="00F25192">
        <w:rPr>
          <w:rFonts w:ascii="Arial" w:hAnsi="Arial" w:cs="Arial"/>
          <w:sz w:val="20"/>
          <w:szCs w:val="20"/>
        </w:rPr>
        <w:t>Supporting Statement – Information Collection Requirement</w:t>
      </w:r>
    </w:p>
    <w:p w:rsidR="009C56CC" w:rsidRPr="00F25192" w:rsidP="009C56CC" w14:paraId="36937EFA" w14:textId="77777777">
      <w:pPr>
        <w:jc w:val="center"/>
        <w:rPr>
          <w:rFonts w:ascii="Arial" w:hAnsi="Arial" w:cs="Arial"/>
          <w:sz w:val="20"/>
          <w:szCs w:val="20"/>
        </w:rPr>
      </w:pPr>
    </w:p>
    <w:p w:rsidR="009C56CC" w:rsidRPr="00F25192" w:rsidP="009C56CC" w14:paraId="537B1BD4" w14:textId="42F670FE">
      <w:pPr>
        <w:jc w:val="center"/>
        <w:rPr>
          <w:rFonts w:ascii="Arial" w:hAnsi="Arial" w:cs="Arial"/>
          <w:sz w:val="20"/>
          <w:szCs w:val="20"/>
        </w:rPr>
      </w:pPr>
      <w:r>
        <w:rPr>
          <w:rFonts w:ascii="Arial" w:hAnsi="Arial" w:cs="Arial"/>
          <w:sz w:val="20"/>
          <w:szCs w:val="20"/>
        </w:rPr>
        <w:t xml:space="preserve">Former </w:t>
      </w:r>
      <w:r w:rsidRPr="00F25192">
        <w:rPr>
          <w:rFonts w:ascii="Arial" w:hAnsi="Arial" w:cs="Arial"/>
          <w:sz w:val="20"/>
          <w:szCs w:val="20"/>
        </w:rPr>
        <w:t xml:space="preserve">OMB Control Number </w:t>
      </w:r>
      <w:r>
        <w:rPr>
          <w:rFonts w:ascii="Arial" w:hAnsi="Arial" w:cs="Arial"/>
          <w:sz w:val="20"/>
          <w:szCs w:val="20"/>
        </w:rPr>
        <w:t>–</w:t>
      </w:r>
      <w:r w:rsidRPr="00F25192" w:rsidR="00293384">
        <w:rPr>
          <w:rFonts w:ascii="Arial" w:hAnsi="Arial" w:cs="Arial"/>
          <w:sz w:val="20"/>
          <w:szCs w:val="20"/>
        </w:rPr>
        <w:t xml:space="preserve"> </w:t>
      </w:r>
      <w:r w:rsidR="00D45A0D">
        <w:rPr>
          <w:rFonts w:ascii="Arial" w:hAnsi="Arial" w:cs="Arial"/>
          <w:sz w:val="20"/>
          <w:szCs w:val="20"/>
        </w:rPr>
        <w:t>1505-0200</w:t>
      </w:r>
    </w:p>
    <w:p w:rsidR="009C56CC" w:rsidRPr="00F25192" w:rsidP="009C56CC" w14:paraId="34E77A25" w14:textId="77777777">
      <w:pPr>
        <w:jc w:val="center"/>
        <w:rPr>
          <w:rFonts w:ascii="Arial" w:hAnsi="Arial" w:cs="Arial"/>
          <w:sz w:val="20"/>
          <w:szCs w:val="20"/>
        </w:rPr>
      </w:pPr>
    </w:p>
    <w:p w:rsidR="009C56CC" w:rsidP="009C56CC" w14:paraId="2F45A706" w14:textId="76039C8B">
      <w:pPr>
        <w:jc w:val="center"/>
        <w:rPr>
          <w:rFonts w:ascii="Arial" w:hAnsi="Arial" w:cs="Arial"/>
          <w:sz w:val="20"/>
          <w:szCs w:val="20"/>
        </w:rPr>
      </w:pPr>
      <w:r w:rsidRPr="00F25192">
        <w:rPr>
          <w:rFonts w:ascii="Arial" w:hAnsi="Arial" w:cs="Arial"/>
          <w:sz w:val="20"/>
          <w:szCs w:val="20"/>
        </w:rPr>
        <w:t xml:space="preserve">Terrorism Risk Insurance </w:t>
      </w:r>
      <w:r w:rsidR="0079249B">
        <w:rPr>
          <w:rFonts w:ascii="Arial" w:hAnsi="Arial" w:cs="Arial"/>
          <w:sz w:val="20"/>
          <w:szCs w:val="20"/>
        </w:rPr>
        <w:t>Program</w:t>
      </w:r>
      <w:r w:rsidR="00D45A0D">
        <w:rPr>
          <w:rFonts w:ascii="Arial" w:hAnsi="Arial" w:cs="Arial"/>
          <w:sz w:val="20"/>
          <w:szCs w:val="20"/>
        </w:rPr>
        <w:t xml:space="preserve"> </w:t>
      </w:r>
    </w:p>
    <w:p w:rsidR="00D45A0D" w:rsidRPr="00F25192" w:rsidP="009C56CC" w14:paraId="3A053D0B" w14:textId="790DB633">
      <w:pPr>
        <w:jc w:val="center"/>
        <w:rPr>
          <w:rFonts w:ascii="Arial" w:hAnsi="Arial" w:cs="Arial"/>
          <w:sz w:val="20"/>
          <w:szCs w:val="20"/>
        </w:rPr>
      </w:pPr>
      <w:r>
        <w:rPr>
          <w:rFonts w:ascii="Arial" w:hAnsi="Arial" w:cs="Arial"/>
          <w:sz w:val="20"/>
          <w:szCs w:val="20"/>
        </w:rPr>
        <w:t>Program Forms</w:t>
      </w:r>
      <w:r w:rsidR="00571DC8">
        <w:rPr>
          <w:rFonts w:ascii="Arial" w:hAnsi="Arial" w:cs="Arial"/>
          <w:sz w:val="20"/>
          <w:szCs w:val="20"/>
        </w:rPr>
        <w:t xml:space="preserve"> and Other Collection Obligations</w:t>
      </w:r>
    </w:p>
    <w:p w:rsidR="00D470EC" w:rsidRPr="00F25192" w:rsidP="009C56CC" w14:paraId="1E2552E5" w14:textId="77777777">
      <w:pPr>
        <w:jc w:val="center"/>
        <w:rPr>
          <w:rFonts w:ascii="Arial" w:hAnsi="Arial" w:cs="Arial"/>
          <w:b/>
          <w:sz w:val="20"/>
          <w:szCs w:val="20"/>
          <w:u w:val="single"/>
        </w:rPr>
      </w:pPr>
    </w:p>
    <w:p w:rsidR="00D470EC" w:rsidRPr="00DA6AAD" w:rsidP="00DA6AAD" w14:paraId="18E9DA22" w14:textId="14A8FDAE">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the circumstances that make the collection of information necessary.</w:t>
      </w:r>
    </w:p>
    <w:p w:rsidR="009C56CC" w:rsidRPr="00F25192" w:rsidP="009C56CC" w14:paraId="5E621401" w14:textId="77777777">
      <w:pPr>
        <w:rPr>
          <w:rFonts w:ascii="Arial" w:hAnsi="Arial" w:cs="Arial"/>
          <w:sz w:val="20"/>
          <w:szCs w:val="20"/>
        </w:rPr>
      </w:pPr>
    </w:p>
    <w:p w:rsidR="00D45A0D" w:rsidRPr="00F25192" w:rsidP="00D45A0D" w14:paraId="0B462EE0" w14:textId="61DA3DDE">
      <w:pPr>
        <w:pStyle w:val="Default"/>
        <w:ind w:left="360"/>
        <w:rPr>
          <w:rFonts w:ascii="Arial" w:hAnsi="Arial" w:cs="Arial"/>
        </w:rPr>
      </w:pPr>
      <w:r w:rsidRPr="00F25192">
        <w:rPr>
          <w:rFonts w:ascii="Arial" w:hAnsi="Arial" w:cs="Arial"/>
        </w:rPr>
        <w:t>Th</w:t>
      </w:r>
      <w:r w:rsidR="00571DC8">
        <w:rPr>
          <w:rFonts w:ascii="Arial" w:hAnsi="Arial" w:cs="Arial"/>
        </w:rPr>
        <w:t xml:space="preserve">e </w:t>
      </w:r>
      <w:r w:rsidRPr="00F25192">
        <w:rPr>
          <w:rFonts w:ascii="Arial" w:hAnsi="Arial" w:cs="Arial"/>
        </w:rPr>
        <w:t>information collection</w:t>
      </w:r>
      <w:r w:rsidR="00571DC8">
        <w:rPr>
          <w:rFonts w:ascii="Arial" w:hAnsi="Arial" w:cs="Arial"/>
        </w:rPr>
        <w:t xml:space="preserve">s under OMB Control Number are </w:t>
      </w:r>
      <w:r w:rsidRPr="00F25192">
        <w:rPr>
          <w:rFonts w:ascii="Arial" w:hAnsi="Arial" w:cs="Arial"/>
        </w:rPr>
        <w:t>made necessary by the provisions of the Terrorism Risk Insurance Act of 2002 (</w:t>
      </w:r>
      <w:r w:rsidR="005C69CB">
        <w:rPr>
          <w:rFonts w:ascii="Arial" w:hAnsi="Arial" w:cs="Arial"/>
        </w:rPr>
        <w:t xml:space="preserve">TRIA or </w:t>
      </w:r>
      <w:r w:rsidRPr="00F25192">
        <w:rPr>
          <w:rFonts w:ascii="Arial" w:hAnsi="Arial" w:cs="Arial"/>
        </w:rPr>
        <w:t>the Act)</w:t>
      </w:r>
      <w:r>
        <w:rPr>
          <w:rFonts w:ascii="Arial" w:hAnsi="Arial" w:cs="Arial"/>
        </w:rPr>
        <w:t>, the Terrorism Risk Insurance Extension Act of 2005, the Terrorism Risk Insurance Program Reauthorization Act of 2007, the Terrorism Risk Insurance Program Reauthorization Act of 2015</w:t>
      </w:r>
      <w:r w:rsidR="001813E9">
        <w:rPr>
          <w:rFonts w:ascii="Arial" w:hAnsi="Arial" w:cs="Arial"/>
        </w:rPr>
        <w:t>, the Terrorism Risk Insurance Program Reauthorization Act of 2019 (the 2019 Reauthorization Act)</w:t>
      </w:r>
      <w:r>
        <w:rPr>
          <w:rFonts w:ascii="Arial" w:hAnsi="Arial" w:cs="Arial"/>
        </w:rPr>
        <w:t xml:space="preserve">, and the </w:t>
      </w:r>
      <w:r w:rsidRPr="00F25192">
        <w:rPr>
          <w:rFonts w:ascii="Arial" w:hAnsi="Arial" w:cs="Arial"/>
        </w:rPr>
        <w:t xml:space="preserve">Department of Treasury regulations </w:t>
      </w:r>
      <w:r>
        <w:rPr>
          <w:rFonts w:ascii="Arial" w:hAnsi="Arial" w:cs="Arial"/>
        </w:rPr>
        <w:t xml:space="preserve">(31 CFR Part 50) (the Program Rules) </w:t>
      </w:r>
      <w:r w:rsidRPr="00F25192">
        <w:rPr>
          <w:rFonts w:ascii="Arial" w:hAnsi="Arial" w:cs="Arial"/>
        </w:rPr>
        <w:t xml:space="preserve">for </w:t>
      </w:r>
      <w:r>
        <w:rPr>
          <w:rFonts w:ascii="Arial" w:hAnsi="Arial" w:cs="Arial"/>
        </w:rPr>
        <w:t xml:space="preserve">their </w:t>
      </w:r>
      <w:r w:rsidRPr="00F25192">
        <w:rPr>
          <w:rFonts w:ascii="Arial" w:hAnsi="Arial" w:cs="Arial"/>
        </w:rPr>
        <w:t xml:space="preserve">implementation.  </w:t>
      </w:r>
    </w:p>
    <w:p w:rsidR="00D45A0D" w:rsidRPr="00F25192" w:rsidP="00D45A0D" w14:paraId="1E80FA8E" w14:textId="77777777">
      <w:pPr>
        <w:pStyle w:val="Default"/>
        <w:ind w:left="360"/>
        <w:rPr>
          <w:rFonts w:ascii="Arial" w:hAnsi="Arial" w:cs="Arial"/>
        </w:rPr>
      </w:pPr>
    </w:p>
    <w:p w:rsidR="00D45A0D" w:rsidRPr="00F25192" w:rsidP="00D45A0D" w14:paraId="1F29310D" w14:textId="6D13EDA7">
      <w:pPr>
        <w:tabs>
          <w:tab w:val="left" w:pos="3060"/>
        </w:tabs>
        <w:ind w:left="360"/>
        <w:rPr>
          <w:rFonts w:ascii="Arial" w:hAnsi="Arial" w:cs="Arial"/>
          <w:sz w:val="20"/>
          <w:szCs w:val="20"/>
        </w:rPr>
      </w:pPr>
      <w:r w:rsidRPr="00F25192">
        <w:rPr>
          <w:rFonts w:ascii="Arial" w:hAnsi="Arial" w:cs="Arial"/>
          <w:sz w:val="20"/>
          <w:szCs w:val="20"/>
        </w:rPr>
        <w:t xml:space="preserve">On November 26, 2002, the President signed </w:t>
      </w:r>
      <w:r w:rsidR="005C69CB">
        <w:rPr>
          <w:rFonts w:ascii="Arial" w:hAnsi="Arial" w:cs="Arial"/>
          <w:sz w:val="20"/>
          <w:szCs w:val="20"/>
        </w:rPr>
        <w:t xml:space="preserve">TRIA </w:t>
      </w:r>
      <w:r w:rsidRPr="00F25192" w:rsidR="005C69CB">
        <w:rPr>
          <w:rFonts w:ascii="Arial" w:hAnsi="Arial" w:cs="Arial"/>
          <w:sz w:val="20"/>
          <w:szCs w:val="20"/>
        </w:rPr>
        <w:t>(Pub</w:t>
      </w:r>
      <w:r w:rsidR="005C69CB">
        <w:rPr>
          <w:rFonts w:ascii="Arial" w:hAnsi="Arial" w:cs="Arial"/>
          <w:sz w:val="20"/>
          <w:szCs w:val="20"/>
        </w:rPr>
        <w:t>.</w:t>
      </w:r>
      <w:r w:rsidRPr="00F25192" w:rsidR="005C69CB">
        <w:rPr>
          <w:rFonts w:ascii="Arial" w:hAnsi="Arial" w:cs="Arial"/>
          <w:sz w:val="20"/>
          <w:szCs w:val="20"/>
        </w:rPr>
        <w:t xml:space="preserve"> L</w:t>
      </w:r>
      <w:r w:rsidR="005C69CB">
        <w:rPr>
          <w:rFonts w:ascii="Arial" w:hAnsi="Arial" w:cs="Arial"/>
          <w:sz w:val="20"/>
          <w:szCs w:val="20"/>
        </w:rPr>
        <w:t>.</w:t>
      </w:r>
      <w:r w:rsidRPr="00F25192" w:rsidR="005C69CB">
        <w:rPr>
          <w:rFonts w:ascii="Arial" w:hAnsi="Arial" w:cs="Arial"/>
          <w:sz w:val="20"/>
          <w:szCs w:val="20"/>
        </w:rPr>
        <w:t xml:space="preserve"> 107-297, 116 Stat. 2322)</w:t>
      </w:r>
      <w:r w:rsidR="005C69CB">
        <w:rPr>
          <w:rFonts w:ascii="Arial" w:hAnsi="Arial" w:cs="Arial"/>
          <w:sz w:val="20"/>
          <w:szCs w:val="20"/>
        </w:rPr>
        <w:t xml:space="preserve"> </w:t>
      </w:r>
      <w:r w:rsidRPr="00F25192">
        <w:rPr>
          <w:rFonts w:ascii="Arial" w:hAnsi="Arial" w:cs="Arial"/>
          <w:sz w:val="20"/>
          <w:szCs w:val="20"/>
        </w:rPr>
        <w:t xml:space="preserve">into law.  The Act’s purposes are to address market disruptions, ensure the continued widespread availability and affordability of commercial property and casualty insurance for terrorism risk, and allow for a transition period for the private markets to stabilize and build capacity while preserving state insurance regulation and consumer protections. </w:t>
      </w:r>
      <w:r w:rsidR="005C69CB">
        <w:rPr>
          <w:rFonts w:ascii="Arial" w:hAnsi="Arial" w:cs="Arial"/>
          <w:sz w:val="20"/>
          <w:szCs w:val="20"/>
        </w:rPr>
        <w:t xml:space="preserve"> </w:t>
      </w:r>
      <w:r w:rsidR="00F13CD8">
        <w:rPr>
          <w:rFonts w:ascii="Arial" w:hAnsi="Arial" w:cs="Arial"/>
          <w:sz w:val="20"/>
          <w:szCs w:val="20"/>
        </w:rPr>
        <w:t xml:space="preserve">TRIA has been reauthorized </w:t>
      </w:r>
      <w:r w:rsidR="001813E9">
        <w:rPr>
          <w:rFonts w:ascii="Arial" w:hAnsi="Arial" w:cs="Arial"/>
          <w:sz w:val="20"/>
          <w:szCs w:val="20"/>
        </w:rPr>
        <w:t xml:space="preserve">four </w:t>
      </w:r>
      <w:r w:rsidR="00F13CD8">
        <w:rPr>
          <w:rFonts w:ascii="Arial" w:hAnsi="Arial" w:cs="Arial"/>
          <w:sz w:val="20"/>
          <w:szCs w:val="20"/>
        </w:rPr>
        <w:t>times, most recently with</w:t>
      </w:r>
      <w:r>
        <w:rPr>
          <w:rFonts w:ascii="Arial" w:hAnsi="Arial" w:cs="Arial"/>
          <w:color w:val="000000"/>
          <w:sz w:val="20"/>
          <w:szCs w:val="20"/>
        </w:rPr>
        <w:t xml:space="preserve"> the </w:t>
      </w:r>
      <w:r w:rsidR="005C69CB">
        <w:rPr>
          <w:rFonts w:ascii="Arial" w:hAnsi="Arial" w:cs="Arial"/>
          <w:color w:val="000000"/>
          <w:sz w:val="20"/>
          <w:szCs w:val="20"/>
        </w:rPr>
        <w:t>2019 Reauthorization Act</w:t>
      </w:r>
      <w:r>
        <w:rPr>
          <w:rFonts w:ascii="Arial" w:hAnsi="Arial" w:cs="Arial"/>
          <w:color w:val="000000"/>
          <w:sz w:val="20"/>
          <w:szCs w:val="20"/>
        </w:rPr>
        <w:t xml:space="preserve"> (Pub. L. </w:t>
      </w:r>
      <w:r w:rsidRPr="00482625" w:rsidR="001813E9">
        <w:rPr>
          <w:rFonts w:ascii="Arial" w:hAnsi="Arial" w:cs="Arial"/>
          <w:sz w:val="20"/>
          <w:szCs w:val="20"/>
        </w:rPr>
        <w:t>116-94, 133 Stat. 2534</w:t>
      </w:r>
      <w:r>
        <w:rPr>
          <w:rFonts w:ascii="Arial" w:hAnsi="Arial" w:cs="Arial"/>
          <w:color w:val="000000"/>
          <w:sz w:val="20"/>
          <w:szCs w:val="20"/>
        </w:rPr>
        <w:t xml:space="preserve">), which extended the </w:t>
      </w:r>
      <w:r w:rsidR="005C69CB">
        <w:rPr>
          <w:rFonts w:ascii="Arial" w:hAnsi="Arial" w:cs="Arial"/>
          <w:color w:val="000000"/>
          <w:sz w:val="20"/>
          <w:szCs w:val="20"/>
        </w:rPr>
        <w:t xml:space="preserve">Terrorism Risk Insurance </w:t>
      </w:r>
      <w:r>
        <w:rPr>
          <w:rFonts w:ascii="Arial" w:hAnsi="Arial" w:cs="Arial"/>
          <w:color w:val="000000"/>
          <w:sz w:val="20"/>
          <w:szCs w:val="20"/>
        </w:rPr>
        <w:t xml:space="preserve">Program </w:t>
      </w:r>
      <w:r w:rsidR="005C69CB">
        <w:rPr>
          <w:rFonts w:ascii="Arial" w:hAnsi="Arial" w:cs="Arial"/>
          <w:color w:val="000000"/>
          <w:sz w:val="20"/>
          <w:szCs w:val="20"/>
        </w:rPr>
        <w:t xml:space="preserve">(TRIP or the </w:t>
      </w:r>
      <w:r>
        <w:rPr>
          <w:rFonts w:ascii="Arial" w:hAnsi="Arial" w:cs="Arial"/>
          <w:color w:val="000000"/>
          <w:sz w:val="20"/>
          <w:szCs w:val="20"/>
        </w:rPr>
        <w:t>Program</w:t>
      </w:r>
      <w:r w:rsidR="005C69CB">
        <w:rPr>
          <w:rFonts w:ascii="Arial" w:hAnsi="Arial" w:cs="Arial"/>
          <w:color w:val="000000"/>
          <w:sz w:val="20"/>
          <w:szCs w:val="20"/>
        </w:rPr>
        <w:t>)</w:t>
      </w:r>
      <w:r>
        <w:rPr>
          <w:rFonts w:ascii="Arial" w:hAnsi="Arial" w:cs="Arial"/>
          <w:color w:val="000000"/>
          <w:sz w:val="20"/>
          <w:szCs w:val="20"/>
        </w:rPr>
        <w:t xml:space="preserve"> through December 31, 202</w:t>
      </w:r>
      <w:r w:rsidR="001813E9">
        <w:rPr>
          <w:rFonts w:ascii="Arial" w:hAnsi="Arial" w:cs="Arial"/>
          <w:color w:val="000000"/>
          <w:sz w:val="20"/>
          <w:szCs w:val="20"/>
        </w:rPr>
        <w:t>7</w:t>
      </w:r>
      <w:r>
        <w:rPr>
          <w:rFonts w:ascii="Arial" w:hAnsi="Arial" w:cs="Arial"/>
          <w:color w:val="000000"/>
          <w:sz w:val="20"/>
          <w:szCs w:val="20"/>
        </w:rPr>
        <w:t>.</w:t>
      </w:r>
    </w:p>
    <w:p w:rsidR="00D45A0D" w:rsidRPr="00F25192" w:rsidP="00D45A0D" w14:paraId="0A4B7334" w14:textId="77777777">
      <w:pPr>
        <w:rPr>
          <w:rFonts w:ascii="Arial" w:hAnsi="Arial" w:cs="Arial"/>
          <w:sz w:val="20"/>
          <w:szCs w:val="20"/>
        </w:rPr>
      </w:pPr>
    </w:p>
    <w:p w:rsidR="00D45A0D" w:rsidP="00D45A0D" w14:paraId="0B8F3D34" w14:textId="45EB1439">
      <w:pPr>
        <w:tabs>
          <w:tab w:val="left" w:pos="3060"/>
        </w:tabs>
        <w:ind w:left="360"/>
        <w:rPr>
          <w:rFonts w:ascii="Arial" w:hAnsi="Arial" w:cs="Arial"/>
          <w:sz w:val="20"/>
          <w:szCs w:val="20"/>
        </w:rPr>
      </w:pPr>
      <w:r w:rsidRPr="00F25192">
        <w:rPr>
          <w:rFonts w:ascii="Arial" w:hAnsi="Arial" w:cs="Arial"/>
          <w:sz w:val="20"/>
          <w:szCs w:val="20"/>
        </w:rPr>
        <w:t xml:space="preserve">Title I of the Act establishes a temporary federal program of shared public and private compensation for insured commercial property and casualty losses resulting from an act of terrorism.  </w:t>
      </w:r>
      <w:r w:rsidR="007B4051">
        <w:rPr>
          <w:rFonts w:ascii="Arial" w:hAnsi="Arial" w:cs="Arial"/>
          <w:sz w:val="20"/>
          <w:szCs w:val="20"/>
        </w:rPr>
        <w:t>Section 103 of the Act</w:t>
      </w:r>
      <w:r w:rsidRPr="00F25192">
        <w:rPr>
          <w:rFonts w:ascii="Arial" w:hAnsi="Arial" w:cs="Arial"/>
          <w:sz w:val="20"/>
          <w:szCs w:val="20"/>
        </w:rPr>
        <w:t xml:space="preserve"> authorizes </w:t>
      </w:r>
      <w:r>
        <w:rPr>
          <w:rFonts w:ascii="Arial" w:hAnsi="Arial" w:cs="Arial"/>
          <w:sz w:val="20"/>
          <w:szCs w:val="20"/>
        </w:rPr>
        <w:t xml:space="preserve">the Secretary of the </w:t>
      </w:r>
      <w:r w:rsidRPr="00F25192">
        <w:rPr>
          <w:rFonts w:ascii="Arial" w:hAnsi="Arial" w:cs="Arial"/>
          <w:sz w:val="20"/>
          <w:szCs w:val="20"/>
        </w:rPr>
        <w:t xml:space="preserve">Treasury to administer and implement the Program, including the issuance of regulations and procedures. </w:t>
      </w:r>
      <w:r>
        <w:rPr>
          <w:rFonts w:ascii="Arial" w:hAnsi="Arial" w:cs="Arial"/>
          <w:sz w:val="20"/>
          <w:szCs w:val="20"/>
        </w:rPr>
        <w:t>Pursuant to the Dodd-Frank Wall Street Reform and Consumer Protection Act, the Federal Insurance Office assists the Secretary in administering the Program.</w:t>
      </w:r>
    </w:p>
    <w:p w:rsidR="008E2F48" w:rsidP="00D45A0D" w14:paraId="65CE2B1A" w14:textId="2787B5C6">
      <w:pPr>
        <w:tabs>
          <w:tab w:val="left" w:pos="3060"/>
        </w:tabs>
        <w:ind w:left="360"/>
        <w:rPr>
          <w:rFonts w:ascii="Arial" w:hAnsi="Arial" w:cs="Arial"/>
          <w:sz w:val="20"/>
          <w:szCs w:val="20"/>
        </w:rPr>
      </w:pPr>
    </w:p>
    <w:p w:rsidR="00161CF1" w:rsidP="00161CF1" w14:paraId="031569D8" w14:textId="2A3A22C4">
      <w:pPr>
        <w:tabs>
          <w:tab w:val="left" w:pos="3060"/>
        </w:tabs>
        <w:ind w:left="360"/>
        <w:rPr>
          <w:rFonts w:ascii="Arial" w:hAnsi="Arial" w:cs="Arial"/>
          <w:sz w:val="20"/>
          <w:szCs w:val="20"/>
        </w:rPr>
      </w:pPr>
      <w:r>
        <w:rPr>
          <w:rFonts w:ascii="Arial" w:hAnsi="Arial" w:cs="Arial"/>
          <w:sz w:val="20"/>
          <w:szCs w:val="20"/>
        </w:rPr>
        <w:t xml:space="preserve">The operation of the Program depends upon a number of information collections to determine the right to and </w:t>
      </w:r>
      <w:r>
        <w:rPr>
          <w:rFonts w:ascii="Arial" w:hAnsi="Arial" w:cs="Arial"/>
          <w:sz w:val="20"/>
          <w:szCs w:val="20"/>
        </w:rPr>
        <w:t>amount</w:t>
      </w:r>
      <w:r>
        <w:rPr>
          <w:rFonts w:ascii="Arial" w:hAnsi="Arial" w:cs="Arial"/>
          <w:sz w:val="20"/>
          <w:szCs w:val="20"/>
        </w:rPr>
        <w:t xml:space="preserve"> of </w:t>
      </w:r>
      <w:r w:rsidR="005C69CB">
        <w:rPr>
          <w:rFonts w:ascii="Arial" w:hAnsi="Arial" w:cs="Arial"/>
          <w:sz w:val="20"/>
          <w:szCs w:val="20"/>
        </w:rPr>
        <w:t>f</w:t>
      </w:r>
      <w:r>
        <w:rPr>
          <w:rFonts w:ascii="Arial" w:hAnsi="Arial" w:cs="Arial"/>
          <w:sz w:val="20"/>
          <w:szCs w:val="20"/>
        </w:rPr>
        <w:t>ederal payments to which participating insurers would be entitled</w:t>
      </w:r>
      <w:r w:rsidR="009D2F5F">
        <w:rPr>
          <w:rFonts w:ascii="Arial" w:hAnsi="Arial" w:cs="Arial"/>
          <w:sz w:val="20"/>
          <w:szCs w:val="20"/>
        </w:rPr>
        <w:t xml:space="preserve">, and for other purposes relating to the administration of the Program.  </w:t>
      </w:r>
      <w:r w:rsidR="00775EED">
        <w:rPr>
          <w:rFonts w:ascii="Arial" w:hAnsi="Arial" w:cs="Arial"/>
          <w:sz w:val="20"/>
          <w:szCs w:val="20"/>
        </w:rPr>
        <w:t xml:space="preserve">As the Program remains authorized through December 31, 2027, </w:t>
      </w:r>
      <w:r>
        <w:rPr>
          <w:rFonts w:ascii="Arial" w:hAnsi="Arial" w:cs="Arial"/>
          <w:color w:val="000000"/>
          <w:sz w:val="20"/>
          <w:szCs w:val="20"/>
        </w:rPr>
        <w:t xml:space="preserve">Treasury seeks to </w:t>
      </w:r>
      <w:r w:rsidR="009D2F5F">
        <w:rPr>
          <w:rFonts w:ascii="Arial" w:hAnsi="Arial" w:cs="Arial"/>
          <w:color w:val="000000"/>
          <w:sz w:val="20"/>
          <w:szCs w:val="20"/>
        </w:rPr>
        <w:t>renew the</w:t>
      </w:r>
      <w:r w:rsidR="007D0557">
        <w:rPr>
          <w:rFonts w:ascii="Arial" w:hAnsi="Arial" w:cs="Arial"/>
          <w:color w:val="000000"/>
          <w:sz w:val="20"/>
          <w:szCs w:val="20"/>
        </w:rPr>
        <w:t xml:space="preserve"> existing collections </w:t>
      </w:r>
      <w:r w:rsidR="009D2F5F">
        <w:rPr>
          <w:rFonts w:ascii="Arial" w:hAnsi="Arial" w:cs="Arial"/>
          <w:color w:val="000000"/>
          <w:sz w:val="20"/>
          <w:szCs w:val="20"/>
        </w:rPr>
        <w:t xml:space="preserve">under OMB </w:t>
      </w:r>
      <w:r w:rsidR="003E2C33">
        <w:rPr>
          <w:rFonts w:ascii="Arial" w:hAnsi="Arial" w:cs="Arial"/>
          <w:color w:val="000000"/>
          <w:sz w:val="20"/>
          <w:szCs w:val="20"/>
        </w:rPr>
        <w:t>No. 1</w:t>
      </w:r>
      <w:r w:rsidR="009D2F5F">
        <w:rPr>
          <w:rFonts w:ascii="Arial" w:hAnsi="Arial" w:cs="Arial"/>
          <w:color w:val="000000"/>
          <w:sz w:val="20"/>
          <w:szCs w:val="20"/>
        </w:rPr>
        <w:t xml:space="preserve">505-0200.  </w:t>
      </w:r>
      <w:r w:rsidR="00775EED">
        <w:rPr>
          <w:rFonts w:ascii="Arial" w:hAnsi="Arial" w:cs="Arial"/>
          <w:color w:val="000000"/>
          <w:sz w:val="20"/>
          <w:szCs w:val="20"/>
        </w:rPr>
        <w:t>T</w:t>
      </w:r>
      <w:r>
        <w:rPr>
          <w:rFonts w:ascii="Arial" w:hAnsi="Arial" w:cs="Arial"/>
          <w:color w:val="000000"/>
          <w:sz w:val="20"/>
          <w:szCs w:val="20"/>
        </w:rPr>
        <w:t>hese information collections include the following:</w:t>
      </w:r>
    </w:p>
    <w:p w:rsidR="00E937F9" w:rsidRPr="00E937F9" w:rsidP="00A239F3" w14:paraId="3E94A817" w14:textId="5950C517">
      <w:pPr>
        <w:numPr>
          <w:ilvl w:val="0"/>
          <w:numId w:val="5"/>
        </w:numPr>
        <w:tabs>
          <w:tab w:val="left" w:pos="720"/>
        </w:tabs>
        <w:spacing w:before="240" w:after="24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sidRPr="00E937F9">
        <w:rPr>
          <w:rFonts w:ascii="Arial" w:hAnsi="Arial" w:cs="Arial"/>
          <w:b/>
          <w:sz w:val="20"/>
          <w:szCs w:val="20"/>
        </w:rPr>
        <w:t xml:space="preserve">. </w:t>
      </w:r>
      <w:r w:rsidRPr="00E937F9">
        <w:rPr>
          <w:rFonts w:ascii="Arial" w:hAnsi="Arial" w:cs="Arial"/>
          <w:sz w:val="20"/>
          <w:szCs w:val="20"/>
        </w:rPr>
        <w:t xml:space="preserve"> </w:t>
      </w:r>
      <w:r w:rsidRPr="00E937F9" w:rsidR="006C6129">
        <w:rPr>
          <w:rFonts w:ascii="Arial" w:hAnsi="Arial" w:cs="Arial"/>
          <w:sz w:val="20"/>
          <w:szCs w:val="20"/>
        </w:rPr>
        <w:t>31 CFR 50.72 requires an insurer to notify Treasury whenever the in</w:t>
      </w:r>
      <w:r w:rsidRPr="00E937F9" w:rsidR="0040742D">
        <w:rPr>
          <w:rFonts w:ascii="Arial" w:hAnsi="Arial" w:cs="Arial"/>
          <w:sz w:val="20"/>
          <w:szCs w:val="20"/>
        </w:rPr>
        <w:t>s</w:t>
      </w:r>
      <w:r w:rsidRPr="00E937F9" w:rsidR="006C6129">
        <w:rPr>
          <w:rFonts w:ascii="Arial" w:hAnsi="Arial" w:cs="Arial"/>
          <w:sz w:val="20"/>
          <w:szCs w:val="20"/>
        </w:rPr>
        <w:t>u</w:t>
      </w:r>
      <w:r w:rsidRPr="00E937F9" w:rsidR="0040742D">
        <w:rPr>
          <w:rFonts w:ascii="Arial" w:hAnsi="Arial" w:cs="Arial"/>
          <w:sz w:val="20"/>
          <w:szCs w:val="20"/>
        </w:rPr>
        <w:t>r</w:t>
      </w:r>
      <w:r w:rsidRPr="00E937F9" w:rsidR="006C6129">
        <w:rPr>
          <w:rFonts w:ascii="Arial" w:hAnsi="Arial" w:cs="Arial"/>
          <w:sz w:val="20"/>
          <w:szCs w:val="20"/>
        </w:rPr>
        <w:t xml:space="preserve">er’s aggregate insured losses within a calendar year exceed 50% of the insurer’s deductible. </w:t>
      </w:r>
      <w:r w:rsidRPr="00E937F9" w:rsidR="006C6129">
        <w:rPr>
          <w:rFonts w:ascii="Arial" w:hAnsi="Arial" w:cs="Arial"/>
          <w:color w:val="000000"/>
          <w:sz w:val="20"/>
          <w:szCs w:val="20"/>
        </w:rPr>
        <w:t xml:space="preserve"> </w:t>
      </w:r>
      <w:r w:rsidRPr="00E937F9" w:rsidR="00493574">
        <w:rPr>
          <w:rFonts w:ascii="Arial" w:hAnsi="Arial" w:cs="Arial"/>
          <w:color w:val="000000"/>
          <w:sz w:val="20"/>
          <w:szCs w:val="20"/>
        </w:rPr>
        <w:t>31 CFR Part 50, S</w:t>
      </w:r>
      <w:r w:rsidRPr="00E937F9" w:rsidR="006C6129">
        <w:rPr>
          <w:rFonts w:ascii="Arial" w:hAnsi="Arial" w:cs="Arial"/>
          <w:color w:val="000000"/>
          <w:sz w:val="20"/>
          <w:szCs w:val="20"/>
        </w:rPr>
        <w:t xml:space="preserve">ubpart H (Sec. 50.70–50.76) </w:t>
      </w:r>
      <w:r w:rsidRPr="00E937F9" w:rsidR="00545D41">
        <w:rPr>
          <w:rFonts w:ascii="Arial" w:hAnsi="Arial" w:cs="Arial"/>
          <w:color w:val="000000"/>
          <w:sz w:val="20"/>
          <w:szCs w:val="20"/>
        </w:rPr>
        <w:t>establishes</w:t>
      </w:r>
      <w:r w:rsidRPr="00E937F9" w:rsidR="006C6129">
        <w:rPr>
          <w:rFonts w:ascii="Arial" w:hAnsi="Arial" w:cs="Arial"/>
          <w:color w:val="000000"/>
          <w:sz w:val="20"/>
          <w:szCs w:val="20"/>
        </w:rPr>
        <w:t xml:space="preserve"> requirements and procedures for insurers that file claims for payment of the Federal share of compensation for insured losses.  </w:t>
      </w:r>
      <w:r w:rsidRPr="00E937F9">
        <w:rPr>
          <w:rFonts w:ascii="Arial" w:hAnsi="Arial" w:cs="Arial"/>
          <w:sz w:val="20"/>
          <w:szCs w:val="20"/>
        </w:rPr>
        <w:t xml:space="preserve">This </w:t>
      </w:r>
      <w:r w:rsidR="00FD55AA">
        <w:rPr>
          <w:rFonts w:ascii="Arial" w:hAnsi="Arial" w:cs="Arial"/>
          <w:sz w:val="20"/>
          <w:szCs w:val="20"/>
        </w:rPr>
        <w:t>component of the information collection</w:t>
      </w:r>
      <w:r w:rsidRPr="00E937F9">
        <w:rPr>
          <w:rFonts w:ascii="Arial" w:hAnsi="Arial" w:cs="Arial"/>
          <w:sz w:val="20"/>
          <w:szCs w:val="20"/>
        </w:rPr>
        <w:t xml:space="preserve"> includes TRIP Form 01 (Notice of Deductible Erosion), TRIP Form 02 (Certification of Loss) with Schedules A through C (Declaration of Direct Earned Premium and Calculation of Insurer Deductible, Certification of Compliance with Section 103(b) of TRIA, and Bordereau)</w:t>
      </w:r>
      <w:r>
        <w:rPr>
          <w:rFonts w:ascii="Arial" w:hAnsi="Arial" w:cs="Arial"/>
          <w:sz w:val="20"/>
          <w:szCs w:val="20"/>
        </w:rPr>
        <w:t>.</w:t>
      </w:r>
    </w:p>
    <w:p w:rsidR="005D0991" w:rsidRPr="00857222" w:rsidP="00A239F3" w14:paraId="33D53F09" w14:textId="0AA5D6E7">
      <w:pPr>
        <w:numPr>
          <w:ilvl w:val="0"/>
          <w:numId w:val="5"/>
        </w:numPr>
        <w:tabs>
          <w:tab w:val="left" w:pos="720"/>
        </w:tabs>
        <w:spacing w:before="240" w:after="24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Settlements</w:t>
      </w:r>
      <w:r w:rsidRPr="00161CF1">
        <w:rPr>
          <w:rFonts w:ascii="Arial" w:hAnsi="Arial" w:cs="Arial"/>
          <w:b/>
          <w:color w:val="000000"/>
          <w:sz w:val="20"/>
          <w:szCs w:val="20"/>
        </w:rPr>
        <w:t>.</w:t>
      </w:r>
      <w:r>
        <w:rPr>
          <w:rFonts w:ascii="Arial" w:hAnsi="Arial" w:cs="Arial"/>
          <w:b/>
          <w:color w:val="000000"/>
          <w:sz w:val="20"/>
          <w:szCs w:val="20"/>
        </w:rPr>
        <w:t xml:space="preserve">  </w:t>
      </w:r>
      <w:r w:rsidRPr="00857222" w:rsidR="006C6129">
        <w:rPr>
          <w:rFonts w:ascii="Arial" w:hAnsi="Arial" w:cs="Arial"/>
          <w:sz w:val="20"/>
          <w:szCs w:val="20"/>
        </w:rPr>
        <w:t>Section 107 of the Act contains specific provisions designed to manage</w:t>
      </w:r>
      <w:r w:rsidR="00DD159B">
        <w:rPr>
          <w:rFonts w:ascii="Arial" w:hAnsi="Arial" w:cs="Arial"/>
          <w:sz w:val="20"/>
          <w:szCs w:val="20"/>
        </w:rPr>
        <w:t xml:space="preserve"> claims</w:t>
      </w:r>
      <w:r w:rsidRPr="00857222" w:rsidR="006C6129">
        <w:rPr>
          <w:rFonts w:ascii="Arial" w:hAnsi="Arial" w:cs="Arial"/>
          <w:sz w:val="20"/>
          <w:szCs w:val="20"/>
        </w:rPr>
        <w:t xml:space="preserve"> litigation arising out of a certified act of terrorism.  </w:t>
      </w:r>
      <w:r w:rsidRPr="00857222" w:rsidR="004A495C">
        <w:rPr>
          <w:rStyle w:val="Normal1"/>
          <w:rFonts w:ascii="Arial" w:hAnsi="Arial" w:cs="Arial"/>
          <w:sz w:val="20"/>
          <w:szCs w:val="20"/>
        </w:rPr>
        <w:t>31 CFR Part 50, Subpart K (Sections 50.102 and 50.10</w:t>
      </w:r>
      <w:r w:rsidRPr="00857222" w:rsidR="007B4051">
        <w:rPr>
          <w:rStyle w:val="Normal1"/>
          <w:rFonts w:ascii="Arial" w:hAnsi="Arial" w:cs="Arial"/>
          <w:sz w:val="20"/>
          <w:szCs w:val="20"/>
        </w:rPr>
        <w:t xml:space="preserve">3) requires </w:t>
      </w:r>
      <w:r w:rsidRPr="00857222" w:rsidR="004A495C">
        <w:rPr>
          <w:rStyle w:val="Normal1"/>
          <w:rFonts w:ascii="Arial" w:hAnsi="Arial" w:cs="Arial"/>
          <w:sz w:val="20"/>
          <w:szCs w:val="20"/>
        </w:rPr>
        <w:t>Treasury's advance approval</w:t>
      </w:r>
      <w:r w:rsidRPr="00857222" w:rsidR="007B4051">
        <w:rPr>
          <w:rStyle w:val="Normal1"/>
          <w:rFonts w:ascii="Arial" w:hAnsi="Arial" w:cs="Arial"/>
          <w:sz w:val="20"/>
          <w:szCs w:val="20"/>
        </w:rPr>
        <w:t xml:space="preserve"> of such settlements</w:t>
      </w:r>
      <w:r w:rsidRPr="00857222" w:rsidR="004A495C">
        <w:rPr>
          <w:rStyle w:val="Normal1"/>
          <w:rFonts w:ascii="Arial" w:hAnsi="Arial" w:cs="Arial"/>
          <w:sz w:val="20"/>
          <w:szCs w:val="20"/>
        </w:rPr>
        <w:t xml:space="preserve"> as a condition precedent for inclusion in an insurer's aggregate insured losses in its request for </w:t>
      </w:r>
      <w:r w:rsidR="00DD159B">
        <w:rPr>
          <w:rStyle w:val="Normal1"/>
          <w:rFonts w:ascii="Arial" w:hAnsi="Arial" w:cs="Arial"/>
          <w:sz w:val="20"/>
          <w:szCs w:val="20"/>
        </w:rPr>
        <w:t xml:space="preserve">the </w:t>
      </w:r>
      <w:r w:rsidRPr="00857222" w:rsidR="004A495C">
        <w:rPr>
          <w:rStyle w:val="Normal1"/>
          <w:rFonts w:ascii="Arial" w:hAnsi="Arial" w:cs="Arial"/>
          <w:sz w:val="20"/>
          <w:szCs w:val="20"/>
        </w:rPr>
        <w:t xml:space="preserve">Federal share of </w:t>
      </w:r>
      <w:r w:rsidRPr="00857222" w:rsidR="004A495C">
        <w:rPr>
          <w:rStyle w:val="Normal1"/>
          <w:rFonts w:ascii="Arial" w:hAnsi="Arial" w:cs="Arial"/>
          <w:sz w:val="20"/>
          <w:szCs w:val="20"/>
        </w:rPr>
        <w:t>compensation under the Program.</w:t>
      </w:r>
      <w:r w:rsidRPr="00857222">
        <w:rPr>
          <w:rStyle w:val="Normal1"/>
          <w:rFonts w:ascii="Arial" w:hAnsi="Arial" w:cs="Arial"/>
          <w:sz w:val="20"/>
          <w:szCs w:val="20"/>
        </w:rPr>
        <w:t xml:space="preserve">  This </w:t>
      </w:r>
      <w:r w:rsidR="00FD55AA">
        <w:rPr>
          <w:rStyle w:val="Normal1"/>
          <w:rFonts w:ascii="Arial" w:hAnsi="Arial" w:cs="Arial"/>
          <w:sz w:val="20"/>
          <w:szCs w:val="20"/>
        </w:rPr>
        <w:t xml:space="preserve">component of the </w:t>
      </w:r>
      <w:r w:rsidRPr="00857222">
        <w:rPr>
          <w:rStyle w:val="Normal1"/>
          <w:rFonts w:ascii="Arial" w:hAnsi="Arial" w:cs="Arial"/>
          <w:sz w:val="20"/>
          <w:szCs w:val="20"/>
        </w:rPr>
        <w:t xml:space="preserve">information collection includes TRIP Form 03 (Proposed Settlement of </w:t>
      </w:r>
      <w:r w:rsidRPr="00857222" w:rsidR="00BF4EA0">
        <w:rPr>
          <w:rStyle w:val="Normal1"/>
          <w:rFonts w:ascii="Arial" w:hAnsi="Arial" w:cs="Arial"/>
          <w:sz w:val="20"/>
          <w:szCs w:val="20"/>
        </w:rPr>
        <w:t>Third-Party</w:t>
      </w:r>
      <w:r w:rsidRPr="00857222">
        <w:rPr>
          <w:rStyle w:val="Normal1"/>
          <w:rFonts w:ascii="Arial" w:hAnsi="Arial" w:cs="Arial"/>
          <w:sz w:val="20"/>
          <w:szCs w:val="20"/>
        </w:rPr>
        <w:t xml:space="preserve"> Claims).</w:t>
      </w:r>
    </w:p>
    <w:p w:rsidR="005D0991" w:rsidRPr="007E2A7D" w:rsidP="00A239F3" w14:paraId="32BF340C" w14:textId="5512F155">
      <w:pPr>
        <w:numPr>
          <w:ilvl w:val="0"/>
          <w:numId w:val="5"/>
        </w:numPr>
        <w:tabs>
          <w:tab w:val="left" w:pos="720"/>
        </w:tabs>
        <w:spacing w:before="240" w:after="240"/>
        <w:ind w:right="-187"/>
        <w:rPr>
          <w:rFonts w:ascii="Arial" w:hAnsi="Arial" w:cs="Arial"/>
          <w:b/>
          <w:color w:val="000000"/>
          <w:sz w:val="20"/>
          <w:szCs w:val="20"/>
        </w:rPr>
      </w:pPr>
      <w:r>
        <w:rPr>
          <w:rFonts w:ascii="Arial" w:hAnsi="Arial" w:cs="Arial"/>
          <w:b/>
          <w:sz w:val="20"/>
          <w:szCs w:val="20"/>
        </w:rPr>
        <w:t>Recoupment Provisions of the Terrorism Risk Insurance Act</w:t>
      </w:r>
      <w:r w:rsidRPr="00161CF1" w:rsidR="00161CF1">
        <w:rPr>
          <w:rFonts w:ascii="Arial" w:hAnsi="Arial" w:cs="Arial"/>
          <w:b/>
          <w:color w:val="000000"/>
          <w:sz w:val="20"/>
          <w:szCs w:val="20"/>
        </w:rPr>
        <w:t>.</w:t>
      </w:r>
      <w:r w:rsidR="006C6129">
        <w:rPr>
          <w:rFonts w:ascii="Arial" w:hAnsi="Arial" w:cs="Arial"/>
          <w:b/>
          <w:color w:val="000000"/>
          <w:sz w:val="20"/>
          <w:szCs w:val="20"/>
        </w:rPr>
        <w:t xml:space="preserve">  </w:t>
      </w:r>
      <w:r w:rsidRPr="006C6129" w:rsidR="006C6129">
        <w:rPr>
          <w:rFonts w:ascii="Arial" w:hAnsi="Arial" w:cs="Arial"/>
          <w:color w:val="000000"/>
          <w:sz w:val="20"/>
          <w:szCs w:val="20"/>
        </w:rPr>
        <w:t xml:space="preserve">Section 103(e)(7) of the Act requires Treasury to use policyholder surcharges to recoup certain federal payments made to insurers for insured losses under the Program and provides Treasury with the discretion to recoup certain additional payments. </w:t>
      </w:r>
      <w:r w:rsidR="00775EED">
        <w:rPr>
          <w:rFonts w:ascii="Arial" w:hAnsi="Arial" w:cs="Arial"/>
          <w:color w:val="000000"/>
          <w:sz w:val="20"/>
          <w:szCs w:val="20"/>
        </w:rPr>
        <w:t xml:space="preserve"> </w:t>
      </w:r>
      <w:r w:rsidR="00493574">
        <w:rPr>
          <w:rFonts w:ascii="Arial" w:hAnsi="Arial" w:cs="Arial"/>
          <w:color w:val="000000"/>
          <w:sz w:val="20"/>
          <w:szCs w:val="20"/>
        </w:rPr>
        <w:t>31 CFR P</w:t>
      </w:r>
      <w:r w:rsidR="007B4051">
        <w:rPr>
          <w:rFonts w:ascii="Arial" w:hAnsi="Arial" w:cs="Arial"/>
          <w:color w:val="000000"/>
          <w:sz w:val="20"/>
          <w:szCs w:val="20"/>
        </w:rPr>
        <w:t>art 50, S</w:t>
      </w:r>
      <w:r w:rsidRPr="006C6129" w:rsidR="006C6129">
        <w:rPr>
          <w:rFonts w:ascii="Arial" w:hAnsi="Arial" w:cs="Arial"/>
          <w:color w:val="000000"/>
          <w:sz w:val="20"/>
          <w:szCs w:val="20"/>
        </w:rPr>
        <w:t>ubpart J (Sec. 50.90-50.96</w:t>
      </w:r>
      <w:r w:rsidR="00880507">
        <w:rPr>
          <w:rFonts w:ascii="Arial" w:hAnsi="Arial" w:cs="Arial"/>
          <w:color w:val="000000"/>
          <w:sz w:val="20"/>
          <w:szCs w:val="20"/>
        </w:rPr>
        <w:t>) establishes</w:t>
      </w:r>
      <w:r w:rsidRPr="006C6129" w:rsidR="006C6129">
        <w:rPr>
          <w:rFonts w:ascii="Arial" w:hAnsi="Arial" w:cs="Arial"/>
          <w:color w:val="000000"/>
          <w:sz w:val="20"/>
          <w:szCs w:val="20"/>
        </w:rPr>
        <w:t xml:space="preserve"> requirements and procedures that describe how Treasury will determ</w:t>
      </w:r>
      <w:r>
        <w:rPr>
          <w:rFonts w:ascii="Arial" w:hAnsi="Arial" w:cs="Arial"/>
          <w:color w:val="000000"/>
          <w:sz w:val="20"/>
          <w:szCs w:val="20"/>
        </w:rPr>
        <w:t>ine the amounts to be recouped</w:t>
      </w:r>
      <w:r w:rsidRPr="006C6129" w:rsidR="006C6129">
        <w:rPr>
          <w:rFonts w:ascii="Arial" w:hAnsi="Arial" w:cs="Arial"/>
          <w:color w:val="000000"/>
          <w:sz w:val="20"/>
          <w:szCs w:val="20"/>
        </w:rPr>
        <w:t xml:space="preserve">; </w:t>
      </w:r>
      <w:r w:rsidR="00880507">
        <w:rPr>
          <w:rFonts w:ascii="Arial" w:hAnsi="Arial" w:cs="Arial"/>
          <w:color w:val="000000"/>
          <w:sz w:val="20"/>
          <w:szCs w:val="20"/>
        </w:rPr>
        <w:t>identif</w:t>
      </w:r>
      <w:r w:rsidR="00A239F3">
        <w:rPr>
          <w:rFonts w:ascii="Arial" w:hAnsi="Arial" w:cs="Arial"/>
          <w:color w:val="000000"/>
          <w:sz w:val="20"/>
          <w:szCs w:val="20"/>
        </w:rPr>
        <w:t>y</w:t>
      </w:r>
      <w:r w:rsidRPr="006C6129" w:rsidR="006C6129">
        <w:rPr>
          <w:rFonts w:ascii="Arial" w:hAnsi="Arial" w:cs="Arial"/>
          <w:color w:val="000000"/>
          <w:sz w:val="20"/>
          <w:szCs w:val="20"/>
        </w:rPr>
        <w:t xml:space="preserve"> the factors and considerations that would be the basis for establishing the spec</w:t>
      </w:r>
      <w:r w:rsidR="00880507">
        <w:rPr>
          <w:rFonts w:ascii="Arial" w:hAnsi="Arial" w:cs="Arial"/>
          <w:color w:val="000000"/>
          <w:sz w:val="20"/>
          <w:szCs w:val="20"/>
        </w:rPr>
        <w:t>ific surcharge amount; describe</w:t>
      </w:r>
      <w:r w:rsidRPr="006C6129" w:rsidR="006C6129">
        <w:rPr>
          <w:rFonts w:ascii="Arial" w:hAnsi="Arial" w:cs="Arial"/>
          <w:color w:val="000000"/>
          <w:sz w:val="20"/>
          <w:szCs w:val="20"/>
        </w:rPr>
        <w:t xml:space="preserve"> the procedures for Treasury to notify insurers that a policyholder surcharge </w:t>
      </w:r>
      <w:r w:rsidR="00880507">
        <w:rPr>
          <w:rFonts w:ascii="Arial" w:hAnsi="Arial" w:cs="Arial"/>
          <w:color w:val="000000"/>
          <w:sz w:val="20"/>
          <w:szCs w:val="20"/>
        </w:rPr>
        <w:t>will be imposed; and establish</w:t>
      </w:r>
      <w:r w:rsidRPr="006C6129" w:rsidR="006C6129">
        <w:rPr>
          <w:rFonts w:ascii="Arial" w:hAnsi="Arial" w:cs="Arial"/>
          <w:color w:val="000000"/>
          <w:sz w:val="20"/>
          <w:szCs w:val="20"/>
        </w:rPr>
        <w:t xml:space="preserve"> the requirements for insurers to collect, report, and remit surcharges to Treasury. </w:t>
      </w:r>
      <w:r w:rsidR="00775EED">
        <w:rPr>
          <w:rFonts w:ascii="Arial" w:hAnsi="Arial" w:cs="Arial"/>
          <w:color w:val="000000"/>
          <w:sz w:val="20"/>
          <w:szCs w:val="20"/>
        </w:rPr>
        <w:t xml:space="preserve"> </w:t>
      </w:r>
      <w:r w:rsidRPr="00880507">
        <w:rPr>
          <w:rFonts w:ascii="Arial" w:hAnsi="Arial" w:cs="Arial"/>
          <w:color w:val="000000"/>
          <w:sz w:val="20"/>
          <w:szCs w:val="20"/>
        </w:rPr>
        <w:t xml:space="preserve">31 CFR 50.91(d) permits Treasury to issue a data call to insurers to collect insurer deductible and insured loss information year for purposes of determining initial or recalculated recoupment amounts.  </w:t>
      </w:r>
      <w:r w:rsidRPr="007E2A7D">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Pr="007E2A7D">
        <w:rPr>
          <w:rFonts w:ascii="Arial" w:hAnsi="Arial" w:cs="Arial"/>
          <w:color w:val="000000"/>
          <w:sz w:val="20"/>
          <w:szCs w:val="20"/>
        </w:rPr>
        <w:t>information collection includes TRIP Form 04A (Direct Written Premium and Monthly Surcharge Calculation), TRIP Form 04B (Direct Written Premium and End of Year Calculation), and TRIP Form 05 (Data Call)</w:t>
      </w:r>
    </w:p>
    <w:p w:rsidR="007E2A7D" w:rsidRPr="007E2A7D" w:rsidP="00A239F3" w14:paraId="67F65227" w14:textId="5EE664CD">
      <w:pPr>
        <w:numPr>
          <w:ilvl w:val="0"/>
          <w:numId w:val="5"/>
        </w:numPr>
        <w:tabs>
          <w:tab w:val="left" w:pos="720"/>
        </w:tabs>
        <w:spacing w:before="240" w:after="240"/>
        <w:ind w:right="-187"/>
        <w:rPr>
          <w:rFonts w:ascii="Arial" w:hAnsi="Arial" w:cs="Arial"/>
          <w:color w:val="000000"/>
          <w:sz w:val="20"/>
          <w:szCs w:val="20"/>
        </w:rPr>
      </w:pPr>
      <w:r>
        <w:rPr>
          <w:rFonts w:ascii="Arial" w:hAnsi="Arial" w:cs="Arial"/>
          <w:b/>
          <w:color w:val="000000"/>
          <w:sz w:val="20"/>
          <w:szCs w:val="20"/>
        </w:rPr>
        <w:t>Cap on Annual Liability</w:t>
      </w:r>
      <w:r w:rsidRPr="00161CF1">
        <w:rPr>
          <w:rFonts w:ascii="Arial" w:hAnsi="Arial" w:cs="Arial"/>
          <w:b/>
          <w:color w:val="000000"/>
          <w:sz w:val="20"/>
          <w:szCs w:val="20"/>
        </w:rPr>
        <w:t>.</w:t>
      </w:r>
      <w:r>
        <w:rPr>
          <w:rFonts w:ascii="Arial" w:hAnsi="Arial" w:cs="Arial"/>
          <w:b/>
          <w:color w:val="000000"/>
          <w:sz w:val="20"/>
          <w:szCs w:val="20"/>
        </w:rPr>
        <w:t xml:space="preserve">  </w:t>
      </w:r>
      <w:r w:rsidRPr="00E937F9">
        <w:rPr>
          <w:rFonts w:ascii="Arial" w:hAnsi="Arial" w:cs="Arial"/>
          <w:color w:val="000000"/>
          <w:sz w:val="20"/>
          <w:szCs w:val="20"/>
        </w:rPr>
        <w:t xml:space="preserve">Section 103(e)(3) of the Act requires the Secretary to notify Congress not later than 15 days after an act of terrorism as to whether aggregate insured losses are estimated to exceed the annual $100 billion cap on insured losses.  </w:t>
      </w:r>
      <w:r w:rsidRPr="007E2A7D">
        <w:rPr>
          <w:rFonts w:ascii="Arial" w:hAnsi="Arial" w:cs="Arial"/>
          <w:color w:val="000000"/>
          <w:sz w:val="20"/>
          <w:szCs w:val="20"/>
        </w:rPr>
        <w:t xml:space="preserve">Treasury may </w:t>
      </w:r>
      <w:r>
        <w:rPr>
          <w:rFonts w:ascii="Arial" w:hAnsi="Arial" w:cs="Arial"/>
          <w:color w:val="000000"/>
          <w:sz w:val="20"/>
          <w:szCs w:val="20"/>
        </w:rPr>
        <w:t>use data previously collected under 31 CFR 50.62</w:t>
      </w:r>
      <w:r w:rsidRPr="007E2A7D">
        <w:rPr>
          <w:rFonts w:ascii="Arial" w:hAnsi="Arial" w:cs="Arial"/>
          <w:color w:val="000000"/>
          <w:sz w:val="20"/>
          <w:szCs w:val="20"/>
        </w:rPr>
        <w:t xml:space="preserve"> to assess</w:t>
      </w:r>
      <w:r>
        <w:rPr>
          <w:rFonts w:ascii="Arial" w:hAnsi="Arial" w:cs="Arial"/>
          <w:color w:val="000000"/>
          <w:sz w:val="20"/>
          <w:szCs w:val="20"/>
        </w:rPr>
        <w:t xml:space="preserve"> </w:t>
      </w:r>
      <w:r w:rsidRPr="007E2A7D">
        <w:rPr>
          <w:rFonts w:ascii="Arial" w:hAnsi="Arial" w:cs="Arial"/>
          <w:color w:val="000000"/>
          <w:sz w:val="20"/>
          <w:szCs w:val="20"/>
        </w:rPr>
        <w:t>aggregate industry losses and determine</w:t>
      </w:r>
      <w:r>
        <w:rPr>
          <w:rFonts w:ascii="Arial" w:hAnsi="Arial" w:cs="Arial"/>
          <w:color w:val="000000"/>
          <w:sz w:val="20"/>
          <w:szCs w:val="20"/>
        </w:rPr>
        <w:t xml:space="preserve"> </w:t>
      </w:r>
      <w:r w:rsidRPr="007E2A7D">
        <w:rPr>
          <w:rFonts w:ascii="Arial" w:hAnsi="Arial" w:cs="Arial"/>
          <w:color w:val="000000"/>
          <w:sz w:val="20"/>
          <w:szCs w:val="20"/>
        </w:rPr>
        <w:t>if the $100 billion cap could be</w:t>
      </w:r>
      <w:r>
        <w:rPr>
          <w:rFonts w:ascii="Arial" w:hAnsi="Arial" w:cs="Arial"/>
          <w:color w:val="000000"/>
          <w:sz w:val="20"/>
          <w:szCs w:val="20"/>
        </w:rPr>
        <w:t xml:space="preserve"> </w:t>
      </w:r>
      <w:r w:rsidRPr="007E2A7D">
        <w:rPr>
          <w:rFonts w:ascii="Arial" w:hAnsi="Arial" w:cs="Arial"/>
          <w:color w:val="000000"/>
          <w:sz w:val="20"/>
          <w:szCs w:val="20"/>
        </w:rPr>
        <w:t>exceeded</w:t>
      </w:r>
      <w:r w:rsidR="00DD159B">
        <w:rPr>
          <w:rFonts w:ascii="Arial" w:hAnsi="Arial" w:cs="Arial"/>
          <w:color w:val="000000"/>
          <w:sz w:val="20"/>
          <w:szCs w:val="20"/>
        </w:rPr>
        <w:t>;</w:t>
      </w:r>
      <w:r>
        <w:rPr>
          <w:rFonts w:ascii="Arial" w:hAnsi="Arial" w:cs="Arial"/>
          <w:color w:val="000000"/>
          <w:sz w:val="20"/>
          <w:szCs w:val="20"/>
        </w:rPr>
        <w:t xml:space="preserve"> </w:t>
      </w:r>
      <w:r w:rsidR="00FD55AA">
        <w:rPr>
          <w:rFonts w:ascii="Arial" w:hAnsi="Arial" w:cs="Arial"/>
          <w:color w:val="000000"/>
          <w:sz w:val="20"/>
          <w:szCs w:val="20"/>
        </w:rPr>
        <w:t>however</w:t>
      </w:r>
      <w:r w:rsidR="00DD159B">
        <w:rPr>
          <w:rFonts w:ascii="Arial" w:hAnsi="Arial" w:cs="Arial"/>
          <w:color w:val="000000"/>
          <w:sz w:val="20"/>
          <w:szCs w:val="20"/>
        </w:rPr>
        <w:t>,</w:t>
      </w:r>
      <w:r>
        <w:rPr>
          <w:rFonts w:ascii="Arial" w:hAnsi="Arial" w:cs="Arial"/>
          <w:color w:val="000000"/>
          <w:sz w:val="20"/>
          <w:szCs w:val="20"/>
        </w:rPr>
        <w:t xml:space="preserve"> </w:t>
      </w:r>
      <w:r w:rsidRPr="007E2A7D">
        <w:rPr>
          <w:rFonts w:ascii="Arial" w:hAnsi="Arial" w:cs="Arial"/>
          <w:color w:val="000000"/>
          <w:sz w:val="20"/>
          <w:szCs w:val="20"/>
        </w:rPr>
        <w:t>31 CFR 50.114 permits Treasury to issue a data call for purposes of determining initial or recalculated Pro Rata Loss Percentages.</w:t>
      </w:r>
      <w:r w:rsidRPr="007E2A7D">
        <w:rPr>
          <w:rFonts w:ascii="Arial" w:hAnsi="Arial" w:cs="Arial"/>
          <w:b/>
          <w:color w:val="000000"/>
          <w:sz w:val="20"/>
          <w:szCs w:val="20"/>
        </w:rPr>
        <w:t xml:space="preserve">  </w:t>
      </w:r>
      <w:r w:rsidRPr="00161CF1" w:rsidR="00161CF1">
        <w:rPr>
          <w:rFonts w:ascii="Arial" w:hAnsi="Arial" w:cs="Arial"/>
          <w:color w:val="000000"/>
          <w:sz w:val="20"/>
          <w:szCs w:val="20"/>
        </w:rPr>
        <w:t xml:space="preserve">This </w:t>
      </w:r>
      <w:r w:rsidR="00FD55AA">
        <w:rPr>
          <w:rFonts w:ascii="Arial" w:hAnsi="Arial" w:cs="Arial"/>
          <w:color w:val="000000"/>
          <w:sz w:val="20"/>
          <w:szCs w:val="20"/>
        </w:rPr>
        <w:t xml:space="preserve">component of the </w:t>
      </w:r>
      <w:r w:rsidRPr="00161CF1" w:rsidR="00161CF1">
        <w:rPr>
          <w:rFonts w:ascii="Arial" w:hAnsi="Arial" w:cs="Arial"/>
          <w:color w:val="000000"/>
          <w:sz w:val="20"/>
          <w:szCs w:val="20"/>
        </w:rPr>
        <w:t>information collection includes TRIP Form 05 (Data Call).</w:t>
      </w:r>
    </w:p>
    <w:p w:rsidR="00AB1807" w:rsidRPr="005D0991" w:rsidP="00A239F3" w14:paraId="0935BBCA" w14:textId="0D4333B8">
      <w:pPr>
        <w:numPr>
          <w:ilvl w:val="0"/>
          <w:numId w:val="5"/>
        </w:numPr>
        <w:tabs>
          <w:tab w:val="left" w:pos="720"/>
        </w:tabs>
        <w:spacing w:before="240" w:after="240"/>
        <w:ind w:right="-187"/>
        <w:rPr>
          <w:rFonts w:ascii="Arial" w:hAnsi="Arial" w:cs="Arial"/>
          <w:b/>
          <w:color w:val="000000"/>
          <w:sz w:val="20"/>
          <w:szCs w:val="20"/>
        </w:rPr>
      </w:pPr>
      <w:r>
        <w:rPr>
          <w:rFonts w:ascii="Arial" w:hAnsi="Arial" w:cs="Arial"/>
          <w:b/>
          <w:color w:val="000000"/>
          <w:sz w:val="20"/>
          <w:szCs w:val="20"/>
        </w:rPr>
        <w:t>Certification Data Call</w:t>
      </w:r>
      <w:r w:rsidR="007E2A7D">
        <w:rPr>
          <w:rFonts w:ascii="Arial" w:hAnsi="Arial" w:cs="Arial"/>
          <w:b/>
          <w:color w:val="000000"/>
          <w:sz w:val="20"/>
          <w:szCs w:val="20"/>
        </w:rPr>
        <w:t xml:space="preserve">.  </w:t>
      </w:r>
      <w:r w:rsidRPr="00783623" w:rsidR="00783623">
        <w:rPr>
          <w:rFonts w:ascii="Arial" w:hAnsi="Arial" w:cs="Arial"/>
          <w:color w:val="000000"/>
          <w:sz w:val="20"/>
          <w:szCs w:val="20"/>
        </w:rPr>
        <w:t>Secti</w:t>
      </w:r>
      <w:r w:rsidR="00783623">
        <w:rPr>
          <w:rFonts w:ascii="Arial" w:hAnsi="Arial" w:cs="Arial"/>
          <w:color w:val="000000"/>
          <w:sz w:val="20"/>
          <w:szCs w:val="20"/>
        </w:rPr>
        <w:t>on 103 of the Act states that p</w:t>
      </w:r>
      <w:r w:rsidRPr="00783623" w:rsidR="00783623">
        <w:rPr>
          <w:rFonts w:ascii="Arial" w:hAnsi="Arial" w:cs="Arial"/>
          <w:color w:val="000000"/>
          <w:sz w:val="20"/>
          <w:szCs w:val="20"/>
        </w:rPr>
        <w:t>ayments can be made under the Program only if the Secretary has certified (in consultation with the Attorney General and the Secretary of Homeland Security) that the event in ques</w:t>
      </w:r>
      <w:r w:rsidR="00FD55AA">
        <w:rPr>
          <w:rFonts w:ascii="Arial" w:hAnsi="Arial" w:cs="Arial"/>
          <w:color w:val="000000"/>
          <w:sz w:val="20"/>
          <w:szCs w:val="20"/>
        </w:rPr>
        <w:t>tion from which insured</w:t>
      </w:r>
      <w:r w:rsidRPr="00783623" w:rsidR="00783623">
        <w:rPr>
          <w:rFonts w:ascii="Arial" w:hAnsi="Arial" w:cs="Arial"/>
          <w:color w:val="000000"/>
          <w:sz w:val="20"/>
          <w:szCs w:val="20"/>
        </w:rPr>
        <w:t xml:space="preserve"> losses subject to compensation arise is an “act of terrorism” w</w:t>
      </w:r>
      <w:r w:rsidR="00FD55AA">
        <w:rPr>
          <w:rFonts w:ascii="Arial" w:hAnsi="Arial" w:cs="Arial"/>
          <w:color w:val="000000"/>
          <w:sz w:val="20"/>
          <w:szCs w:val="20"/>
        </w:rPr>
        <w:t>ithin the meaning of TRIA.  No act of terrorism</w:t>
      </w:r>
      <w:r w:rsidRPr="00783623" w:rsidR="00783623">
        <w:rPr>
          <w:rFonts w:ascii="Arial" w:hAnsi="Arial" w:cs="Arial"/>
          <w:color w:val="000000"/>
          <w:sz w:val="20"/>
          <w:szCs w:val="20"/>
        </w:rPr>
        <w:t xml:space="preserve"> may be certified by the Secretary if property and casualty insurance losses resulting from the </w:t>
      </w:r>
      <w:r w:rsidR="001C6C38">
        <w:rPr>
          <w:rFonts w:ascii="Arial" w:hAnsi="Arial" w:cs="Arial"/>
          <w:color w:val="000000"/>
          <w:sz w:val="20"/>
          <w:szCs w:val="20"/>
        </w:rPr>
        <w:t>A</w:t>
      </w:r>
      <w:r w:rsidRPr="00783623" w:rsidR="00783623">
        <w:rPr>
          <w:rFonts w:ascii="Arial" w:hAnsi="Arial" w:cs="Arial"/>
          <w:color w:val="000000"/>
          <w:sz w:val="20"/>
          <w:szCs w:val="20"/>
        </w:rPr>
        <w:t xml:space="preserve">ct, in the aggregate, do not exceed $5 million.  </w:t>
      </w:r>
      <w:r w:rsidRPr="00783623" w:rsidR="00783623">
        <w:rPr>
          <w:rFonts w:ascii="Arial" w:hAnsi="Arial" w:cs="Arial"/>
          <w:color w:val="000000"/>
          <w:sz w:val="20"/>
          <w:szCs w:val="20"/>
        </w:rPr>
        <w:t>In order to</w:t>
      </w:r>
      <w:r w:rsidRPr="00783623" w:rsidR="00783623">
        <w:rPr>
          <w:rFonts w:ascii="Arial" w:hAnsi="Arial" w:cs="Arial"/>
          <w:color w:val="000000"/>
          <w:sz w:val="20"/>
          <w:szCs w:val="20"/>
        </w:rPr>
        <w:t xml:space="preserve"> de</w:t>
      </w:r>
      <w:r w:rsidR="00FD55AA">
        <w:rPr>
          <w:rFonts w:ascii="Arial" w:hAnsi="Arial" w:cs="Arial"/>
          <w:color w:val="000000"/>
          <w:sz w:val="20"/>
          <w:szCs w:val="20"/>
        </w:rPr>
        <w:t xml:space="preserve">termine whether the $5 million </w:t>
      </w:r>
      <w:r w:rsidRPr="00783623" w:rsidR="00783623">
        <w:rPr>
          <w:rFonts w:ascii="Arial" w:hAnsi="Arial" w:cs="Arial"/>
          <w:color w:val="000000"/>
          <w:sz w:val="20"/>
          <w:szCs w:val="20"/>
        </w:rPr>
        <w:t xml:space="preserve">threshold has been reached, Treasury may need to obtain loss information directly from participating </w:t>
      </w:r>
      <w:r w:rsidR="00FD55AA">
        <w:rPr>
          <w:rFonts w:ascii="Arial" w:hAnsi="Arial" w:cs="Arial"/>
          <w:color w:val="000000"/>
          <w:sz w:val="20"/>
          <w:szCs w:val="20"/>
        </w:rPr>
        <w:t>insurers</w:t>
      </w:r>
      <w:r w:rsidRPr="00783623" w:rsidR="00783623">
        <w:rPr>
          <w:rFonts w:ascii="Arial" w:hAnsi="Arial" w:cs="Arial"/>
          <w:color w:val="000000"/>
          <w:sz w:val="20"/>
          <w:szCs w:val="20"/>
        </w:rPr>
        <w:t xml:space="preserve"> as part of the certif</w:t>
      </w:r>
      <w:r w:rsidR="00783623">
        <w:rPr>
          <w:rFonts w:ascii="Arial" w:hAnsi="Arial" w:cs="Arial"/>
          <w:color w:val="000000"/>
          <w:sz w:val="20"/>
          <w:szCs w:val="20"/>
        </w:rPr>
        <w:t xml:space="preserve">ication process.  </w:t>
      </w:r>
      <w:r w:rsidRPr="00783623" w:rsidR="00783623">
        <w:rPr>
          <w:rFonts w:ascii="Arial" w:hAnsi="Arial" w:cs="Arial"/>
          <w:color w:val="000000"/>
          <w:sz w:val="20"/>
          <w:szCs w:val="20"/>
        </w:rPr>
        <w:t>31 C</w:t>
      </w:r>
      <w:r w:rsidR="00783623">
        <w:rPr>
          <w:rFonts w:ascii="Arial" w:hAnsi="Arial" w:cs="Arial"/>
          <w:color w:val="000000"/>
          <w:sz w:val="20"/>
          <w:szCs w:val="20"/>
        </w:rPr>
        <w:t>FR 50.62</w:t>
      </w:r>
      <w:r w:rsidRPr="00783623" w:rsidR="00783623">
        <w:rPr>
          <w:rFonts w:ascii="Arial" w:hAnsi="Arial" w:cs="Arial"/>
          <w:color w:val="000000"/>
          <w:sz w:val="20"/>
          <w:szCs w:val="20"/>
        </w:rPr>
        <w:t xml:space="preserve"> permit</w:t>
      </w:r>
      <w:r w:rsidR="00783623">
        <w:rPr>
          <w:rFonts w:ascii="Arial" w:hAnsi="Arial" w:cs="Arial"/>
          <w:color w:val="000000"/>
          <w:sz w:val="20"/>
          <w:szCs w:val="20"/>
        </w:rPr>
        <w:t>s</w:t>
      </w:r>
      <w:r w:rsidRPr="00783623" w:rsidR="00783623">
        <w:rPr>
          <w:rFonts w:ascii="Arial" w:hAnsi="Arial" w:cs="Arial"/>
          <w:color w:val="000000"/>
          <w:sz w:val="20"/>
          <w:szCs w:val="20"/>
        </w:rPr>
        <w:t xml:space="preserve"> </w:t>
      </w:r>
      <w:r w:rsidR="00FD55AA">
        <w:rPr>
          <w:rFonts w:ascii="Arial" w:hAnsi="Arial" w:cs="Arial"/>
          <w:color w:val="000000"/>
          <w:sz w:val="20"/>
          <w:szCs w:val="20"/>
        </w:rPr>
        <w:t xml:space="preserve">the Secretary to obtain </w:t>
      </w:r>
      <w:r w:rsidRPr="00783623" w:rsidR="00783623">
        <w:rPr>
          <w:rFonts w:ascii="Arial" w:hAnsi="Arial" w:cs="Arial"/>
          <w:color w:val="000000"/>
          <w:sz w:val="20"/>
          <w:szCs w:val="20"/>
        </w:rPr>
        <w:t xml:space="preserve">such information </w:t>
      </w:r>
      <w:r w:rsidR="00FD55AA">
        <w:rPr>
          <w:rFonts w:ascii="Arial" w:hAnsi="Arial" w:cs="Arial"/>
          <w:color w:val="000000"/>
          <w:sz w:val="20"/>
          <w:szCs w:val="20"/>
        </w:rPr>
        <w:t>from these insurers</w:t>
      </w:r>
      <w:r w:rsidRPr="00783623" w:rsidR="00783623">
        <w:rPr>
          <w:rFonts w:ascii="Arial" w:hAnsi="Arial" w:cs="Arial"/>
          <w:color w:val="000000"/>
          <w:sz w:val="20"/>
          <w:szCs w:val="20"/>
        </w:rPr>
        <w:t>.</w:t>
      </w:r>
      <w:r w:rsidR="007E2A7D">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7E2A7D">
        <w:rPr>
          <w:rFonts w:ascii="Arial" w:hAnsi="Arial" w:cs="Arial"/>
          <w:color w:val="000000"/>
          <w:sz w:val="20"/>
          <w:szCs w:val="20"/>
        </w:rPr>
        <w:t xml:space="preserve">information collection </w:t>
      </w:r>
      <w:r w:rsidR="00161CF1">
        <w:rPr>
          <w:rFonts w:ascii="Arial" w:hAnsi="Arial" w:cs="Arial"/>
          <w:color w:val="000000"/>
          <w:sz w:val="20"/>
          <w:szCs w:val="20"/>
        </w:rPr>
        <w:t>includes TRIP Form 06 (Certification Data Call).</w:t>
      </w:r>
    </w:p>
    <w:p w:rsidR="005D0991" w:rsidP="00A239F3" w14:paraId="251476AA" w14:textId="061A4912">
      <w:pPr>
        <w:numPr>
          <w:ilvl w:val="0"/>
          <w:numId w:val="5"/>
        </w:numPr>
        <w:tabs>
          <w:tab w:val="left" w:pos="720"/>
        </w:tabs>
        <w:spacing w:before="240" w:after="240"/>
        <w:ind w:right="-187"/>
        <w:rPr>
          <w:rFonts w:ascii="Arial" w:hAnsi="Arial" w:cs="Arial"/>
          <w:color w:val="000000"/>
          <w:sz w:val="20"/>
          <w:szCs w:val="20"/>
        </w:rPr>
      </w:pPr>
      <w:r>
        <w:rPr>
          <w:rFonts w:ascii="Arial" w:hAnsi="Arial" w:cs="Arial"/>
          <w:b/>
          <w:sz w:val="20"/>
          <w:szCs w:val="20"/>
        </w:rPr>
        <w:t>Monthly Claims Report</w:t>
      </w:r>
      <w:r w:rsidR="00161CF1">
        <w:rPr>
          <w:rFonts w:ascii="Arial" w:hAnsi="Arial" w:cs="Arial"/>
          <w:b/>
          <w:sz w:val="20"/>
          <w:szCs w:val="20"/>
        </w:rPr>
        <w:t>.</w:t>
      </w:r>
      <w:r>
        <w:rPr>
          <w:rFonts w:ascii="Arial" w:hAnsi="Arial" w:cs="Arial"/>
          <w:b/>
          <w:sz w:val="20"/>
          <w:szCs w:val="20"/>
        </w:rPr>
        <w:t xml:space="preserve"> </w:t>
      </w:r>
      <w:r w:rsidRPr="00FE5129" w:rsidR="006C6129">
        <w:rPr>
          <w:rFonts w:ascii="Arial" w:hAnsi="Arial" w:cs="Arial"/>
          <w:color w:val="000000"/>
          <w:sz w:val="20"/>
          <w:szCs w:val="20"/>
        </w:rPr>
        <w:t xml:space="preserve">Although a participating insurer is potentially entitled to payment of the Federal share of compensation once it has satisfied its individual insurance company deductible, no payments may be made by Treasury until aggregate industry losses resulting from a </w:t>
      </w:r>
      <w:r w:rsidR="006C6129">
        <w:rPr>
          <w:rFonts w:ascii="Arial" w:hAnsi="Arial" w:cs="Arial"/>
          <w:color w:val="000000"/>
          <w:sz w:val="20"/>
          <w:szCs w:val="20"/>
        </w:rPr>
        <w:t>certified</w:t>
      </w:r>
      <w:r w:rsidRPr="00FE5129" w:rsidR="006C6129">
        <w:rPr>
          <w:rFonts w:ascii="Arial" w:hAnsi="Arial" w:cs="Arial"/>
          <w:color w:val="000000"/>
          <w:sz w:val="20"/>
          <w:szCs w:val="20"/>
        </w:rPr>
        <w:t xml:space="preserve"> act</w:t>
      </w:r>
      <w:r w:rsidR="006C6129">
        <w:rPr>
          <w:rFonts w:ascii="Arial" w:hAnsi="Arial" w:cs="Arial"/>
          <w:color w:val="000000"/>
          <w:sz w:val="20"/>
          <w:szCs w:val="20"/>
        </w:rPr>
        <w:t xml:space="preserve"> (or multiple certified acts)</w:t>
      </w:r>
      <w:r w:rsidRPr="00FE5129" w:rsidR="006C6129">
        <w:rPr>
          <w:rFonts w:ascii="Arial" w:hAnsi="Arial" w:cs="Arial"/>
          <w:color w:val="000000"/>
          <w:sz w:val="20"/>
          <w:szCs w:val="20"/>
        </w:rPr>
        <w:t xml:space="preserve"> of terrorism exceed the Program </w:t>
      </w:r>
      <w:r w:rsidR="007B4051">
        <w:rPr>
          <w:rFonts w:ascii="Arial" w:hAnsi="Arial" w:cs="Arial"/>
          <w:color w:val="000000"/>
          <w:sz w:val="20"/>
          <w:szCs w:val="20"/>
        </w:rPr>
        <w:t>T</w:t>
      </w:r>
      <w:r w:rsidRPr="00FE5129" w:rsidR="006C6129">
        <w:rPr>
          <w:rFonts w:ascii="Arial" w:hAnsi="Arial" w:cs="Arial"/>
          <w:color w:val="000000"/>
          <w:sz w:val="20"/>
          <w:szCs w:val="20"/>
        </w:rPr>
        <w:t xml:space="preserve">rigger </w:t>
      </w:r>
      <w:r w:rsidR="006C6129">
        <w:rPr>
          <w:rFonts w:ascii="Arial" w:hAnsi="Arial" w:cs="Arial"/>
          <w:color w:val="000000"/>
          <w:sz w:val="20"/>
          <w:szCs w:val="20"/>
        </w:rPr>
        <w:t>threshold</w:t>
      </w:r>
      <w:r w:rsidRPr="00FE5129" w:rsidR="006C6129">
        <w:rPr>
          <w:rFonts w:ascii="Arial" w:hAnsi="Arial" w:cs="Arial"/>
          <w:color w:val="000000"/>
          <w:sz w:val="20"/>
          <w:szCs w:val="20"/>
        </w:rPr>
        <w:t xml:space="preserve">. </w:t>
      </w:r>
      <w:r w:rsidRPr="00FE5129" w:rsidR="007B4051">
        <w:rPr>
          <w:rFonts w:ascii="Arial" w:hAnsi="Arial" w:cs="Arial"/>
          <w:color w:val="000000"/>
          <w:sz w:val="20"/>
          <w:szCs w:val="20"/>
        </w:rPr>
        <w:t>31 CFR 50.53</w:t>
      </w:r>
      <w:r w:rsidR="007B4051">
        <w:rPr>
          <w:rFonts w:ascii="Arial" w:hAnsi="Arial" w:cs="Arial"/>
          <w:color w:val="000000"/>
          <w:sz w:val="20"/>
          <w:szCs w:val="20"/>
        </w:rPr>
        <w:t xml:space="preserve"> establishes</w:t>
      </w:r>
      <w:r w:rsidRPr="00FE5129" w:rsidR="007B4051">
        <w:rPr>
          <w:rFonts w:ascii="Arial" w:hAnsi="Arial" w:cs="Arial"/>
          <w:color w:val="000000"/>
          <w:sz w:val="20"/>
          <w:szCs w:val="20"/>
        </w:rPr>
        <w:t xml:space="preserve"> requirements and procedures for </w:t>
      </w:r>
      <w:r w:rsidR="007B4051">
        <w:rPr>
          <w:rFonts w:ascii="Arial" w:hAnsi="Arial" w:cs="Arial"/>
          <w:color w:val="000000"/>
          <w:sz w:val="20"/>
          <w:szCs w:val="20"/>
        </w:rPr>
        <w:t>insurers to periodically report information about potential insured losses arising from a certified act of terrorism, which will allow Treasury to determine whether the Program Trigger has been reached.</w:t>
      </w:r>
      <w:r w:rsidR="00161CF1">
        <w:rPr>
          <w:rFonts w:ascii="Arial" w:hAnsi="Arial" w:cs="Arial"/>
          <w:color w:val="000000"/>
          <w:sz w:val="20"/>
          <w:szCs w:val="20"/>
        </w:rPr>
        <w:t xml:space="preserve">  This </w:t>
      </w:r>
      <w:r w:rsidR="00FD55AA">
        <w:rPr>
          <w:rFonts w:ascii="Arial" w:hAnsi="Arial" w:cs="Arial"/>
          <w:color w:val="000000"/>
          <w:sz w:val="20"/>
          <w:szCs w:val="20"/>
        </w:rPr>
        <w:t xml:space="preserve">component of the </w:t>
      </w:r>
      <w:r w:rsidR="00161CF1">
        <w:rPr>
          <w:rFonts w:ascii="Arial" w:hAnsi="Arial" w:cs="Arial"/>
          <w:color w:val="000000"/>
          <w:sz w:val="20"/>
          <w:szCs w:val="20"/>
        </w:rPr>
        <w:t>information</w:t>
      </w:r>
      <w:r w:rsidR="00FD55AA">
        <w:rPr>
          <w:rFonts w:ascii="Arial" w:hAnsi="Arial" w:cs="Arial"/>
          <w:color w:val="000000"/>
          <w:sz w:val="20"/>
          <w:szCs w:val="20"/>
        </w:rPr>
        <w:t xml:space="preserve"> collection</w:t>
      </w:r>
      <w:r w:rsidR="00161CF1">
        <w:rPr>
          <w:rFonts w:ascii="Arial" w:hAnsi="Arial" w:cs="Arial"/>
          <w:color w:val="000000"/>
          <w:sz w:val="20"/>
          <w:szCs w:val="20"/>
        </w:rPr>
        <w:t xml:space="preserve"> includes TRIP Form 07 (Monthly Claims Report).</w:t>
      </w:r>
    </w:p>
    <w:p w:rsidR="006C6129" w:rsidRPr="006C6129" w:rsidP="00A239F3" w14:paraId="7AE22194" w14:textId="1FB395AC">
      <w:pPr>
        <w:numPr>
          <w:ilvl w:val="0"/>
          <w:numId w:val="5"/>
        </w:numPr>
        <w:tabs>
          <w:tab w:val="left" w:pos="720"/>
        </w:tabs>
        <w:spacing w:before="240" w:after="240"/>
        <w:ind w:right="-187"/>
        <w:rPr>
          <w:rFonts w:ascii="Arial" w:hAnsi="Arial" w:cs="Arial"/>
          <w:color w:val="000000"/>
          <w:sz w:val="20"/>
          <w:szCs w:val="20"/>
        </w:rPr>
      </w:pPr>
      <w:r>
        <w:rPr>
          <w:rFonts w:ascii="Arial" w:hAnsi="Arial" w:cs="Arial"/>
          <w:b/>
          <w:sz w:val="20"/>
          <w:szCs w:val="20"/>
        </w:rPr>
        <w:t>Commutations Under Final Netting Rule</w:t>
      </w:r>
      <w:r w:rsidR="00775EED">
        <w:rPr>
          <w:rFonts w:ascii="Arial" w:hAnsi="Arial" w:cs="Arial"/>
          <w:b/>
          <w:sz w:val="20"/>
          <w:szCs w:val="20"/>
        </w:rPr>
        <w:t xml:space="preserve">.  </w:t>
      </w:r>
      <w:r w:rsidRPr="006C6129">
        <w:rPr>
          <w:rFonts w:ascii="Arial" w:hAnsi="Arial" w:cs="Arial"/>
          <w:sz w:val="20"/>
          <w:szCs w:val="20"/>
        </w:rPr>
        <w:t xml:space="preserve">Section 103(e)(4) of the Act grants the Secretary the authority to determine any final netting of payments under the Program, including payments owed to the </w:t>
      </w:r>
      <w:r w:rsidR="001C6C38">
        <w:rPr>
          <w:rFonts w:ascii="Arial" w:hAnsi="Arial" w:cs="Arial"/>
          <w:sz w:val="20"/>
          <w:szCs w:val="20"/>
        </w:rPr>
        <w:t>f</w:t>
      </w:r>
      <w:r w:rsidRPr="006C6129">
        <w:rPr>
          <w:rFonts w:ascii="Arial" w:hAnsi="Arial" w:cs="Arial"/>
          <w:sz w:val="20"/>
          <w:szCs w:val="20"/>
        </w:rPr>
        <w:t xml:space="preserve">ederal </w:t>
      </w:r>
      <w:r w:rsidR="001C6C38">
        <w:rPr>
          <w:rFonts w:ascii="Arial" w:hAnsi="Arial" w:cs="Arial"/>
          <w:sz w:val="20"/>
          <w:szCs w:val="20"/>
        </w:rPr>
        <w:t>g</w:t>
      </w:r>
      <w:r w:rsidRPr="006C6129">
        <w:rPr>
          <w:rFonts w:ascii="Arial" w:hAnsi="Arial" w:cs="Arial"/>
          <w:sz w:val="20"/>
          <w:szCs w:val="20"/>
        </w:rPr>
        <w:t>overnment from any insurer, and any Federal share of compensation for insured losse</w:t>
      </w:r>
      <w:r w:rsidR="007B4051">
        <w:rPr>
          <w:rFonts w:ascii="Arial" w:hAnsi="Arial" w:cs="Arial"/>
          <w:sz w:val="20"/>
          <w:szCs w:val="20"/>
        </w:rPr>
        <w:t>s owed to any insurer.  31 CFR 50.76</w:t>
      </w:r>
      <w:r w:rsidRPr="006C6129">
        <w:rPr>
          <w:rFonts w:ascii="Arial" w:hAnsi="Arial" w:cs="Arial"/>
          <w:sz w:val="20"/>
          <w:szCs w:val="20"/>
        </w:rPr>
        <w:t xml:space="preserve"> </w:t>
      </w:r>
      <w:r w:rsidR="00880507">
        <w:rPr>
          <w:rFonts w:ascii="Arial" w:hAnsi="Arial" w:cs="Arial"/>
          <w:sz w:val="20"/>
          <w:szCs w:val="20"/>
        </w:rPr>
        <w:t>memorialize</w:t>
      </w:r>
      <w:r w:rsidR="007B4051">
        <w:rPr>
          <w:rFonts w:ascii="Arial" w:hAnsi="Arial" w:cs="Arial"/>
          <w:sz w:val="20"/>
          <w:szCs w:val="20"/>
        </w:rPr>
        <w:t>s the</w:t>
      </w:r>
      <w:r w:rsidRPr="006C6129">
        <w:rPr>
          <w:rFonts w:ascii="Arial" w:hAnsi="Arial" w:cs="Arial"/>
          <w:sz w:val="20"/>
          <w:szCs w:val="20"/>
        </w:rPr>
        <w:t xml:space="preserve"> process for the Secretary to determine the time at which claims relating to any insured loss or act of terrorism become final, and potentially require (or entertain the request of a particular insurer for) a commutation of an insurer’s future claims for the Federal share of compensation.  In connection with such a process, Treasury will need access to insurer information that would justify a final payment estimate, including supporting actuarial factors and methodology.</w:t>
      </w:r>
      <w:r w:rsidR="00857222">
        <w:rPr>
          <w:rFonts w:ascii="Arial" w:hAnsi="Arial" w:cs="Arial"/>
          <w:sz w:val="20"/>
          <w:szCs w:val="20"/>
        </w:rPr>
        <w:t xml:space="preserve">  There are no specific forms associated with this </w:t>
      </w:r>
      <w:r w:rsidR="00FD55AA">
        <w:rPr>
          <w:rFonts w:ascii="Arial" w:hAnsi="Arial" w:cs="Arial"/>
          <w:sz w:val="20"/>
          <w:szCs w:val="20"/>
        </w:rPr>
        <w:t xml:space="preserve">component of the </w:t>
      </w:r>
      <w:r w:rsidR="00857222">
        <w:rPr>
          <w:rFonts w:ascii="Arial" w:hAnsi="Arial" w:cs="Arial"/>
          <w:sz w:val="20"/>
          <w:szCs w:val="20"/>
        </w:rPr>
        <w:t>information collection.</w:t>
      </w:r>
    </w:p>
    <w:p w:rsidR="003E2C33" w:rsidRPr="008D718F" w:rsidP="00A239F3" w14:paraId="3C7B868F" w14:textId="7AF28EBC">
      <w:pPr>
        <w:numPr>
          <w:ilvl w:val="0"/>
          <w:numId w:val="5"/>
        </w:numPr>
        <w:tabs>
          <w:tab w:val="left" w:pos="720"/>
        </w:tabs>
        <w:spacing w:before="240" w:after="240"/>
        <w:ind w:right="-187"/>
        <w:rPr>
          <w:rFonts w:ascii="Arial" w:hAnsi="Arial" w:cs="Arial"/>
          <w:b/>
          <w:color w:val="000000"/>
          <w:sz w:val="20"/>
          <w:szCs w:val="20"/>
        </w:rPr>
      </w:pPr>
      <w:r w:rsidRPr="008D718F">
        <w:rPr>
          <w:rFonts w:ascii="Arial" w:hAnsi="Arial" w:cs="Arial"/>
          <w:b/>
          <w:color w:val="000000"/>
          <w:sz w:val="20"/>
          <w:szCs w:val="20"/>
        </w:rPr>
        <w:t>Recordkeeping Requirements for Insurers Compensated under Terrorism Risk Insurance Program</w:t>
      </w:r>
      <w:r w:rsidRPr="00024DCB" w:rsidR="00161CF1">
        <w:rPr>
          <w:rFonts w:ascii="Arial" w:hAnsi="Arial" w:cs="Arial"/>
          <w:b/>
          <w:sz w:val="20"/>
          <w:szCs w:val="20"/>
        </w:rPr>
        <w:t>.</w:t>
      </w:r>
      <w:r w:rsidRPr="00024DCB" w:rsidR="006C6129">
        <w:rPr>
          <w:rFonts w:ascii="Arial" w:hAnsi="Arial" w:cs="Arial"/>
          <w:b/>
          <w:sz w:val="20"/>
          <w:szCs w:val="20"/>
        </w:rPr>
        <w:t xml:space="preserve"> </w:t>
      </w:r>
      <w:r w:rsidR="00775EED">
        <w:rPr>
          <w:rFonts w:ascii="Arial" w:hAnsi="Arial" w:cs="Arial"/>
          <w:b/>
          <w:sz w:val="20"/>
          <w:szCs w:val="20"/>
        </w:rPr>
        <w:t xml:space="preserve"> </w:t>
      </w:r>
      <w:r w:rsidRPr="00024DCB" w:rsidR="006C6129">
        <w:rPr>
          <w:rFonts w:ascii="Arial" w:hAnsi="Arial" w:cs="Arial"/>
          <w:sz w:val="20"/>
          <w:szCs w:val="20"/>
        </w:rPr>
        <w:t xml:space="preserve">31 CFR </w:t>
      </w:r>
      <w:r w:rsidRPr="00024DCB" w:rsidR="00493574">
        <w:rPr>
          <w:rFonts w:ascii="Arial" w:hAnsi="Arial" w:cs="Arial"/>
          <w:sz w:val="20"/>
          <w:szCs w:val="20"/>
        </w:rPr>
        <w:t>Part 50, S</w:t>
      </w:r>
      <w:r w:rsidRPr="00024DCB" w:rsidR="006C6129">
        <w:rPr>
          <w:rFonts w:ascii="Arial" w:hAnsi="Arial" w:cs="Arial"/>
          <w:sz w:val="20"/>
          <w:szCs w:val="20"/>
        </w:rPr>
        <w:t xml:space="preserve">ubpart H (Sec. 50.70–50.76) </w:t>
      </w:r>
      <w:r w:rsidRPr="004702CA" w:rsidR="00493574">
        <w:rPr>
          <w:rFonts w:ascii="Arial" w:hAnsi="Arial" w:cs="Arial"/>
          <w:sz w:val="20"/>
          <w:szCs w:val="20"/>
        </w:rPr>
        <w:t>establishes</w:t>
      </w:r>
      <w:r w:rsidRPr="004702CA" w:rsidR="006C6129">
        <w:rPr>
          <w:rFonts w:ascii="Arial" w:hAnsi="Arial" w:cs="Arial"/>
          <w:sz w:val="20"/>
          <w:szCs w:val="20"/>
        </w:rPr>
        <w:t xml:space="preserve"> specific requirements and procedures for insurers that file claims for payment of the Federal share of compensation f</w:t>
      </w:r>
      <w:r w:rsidRPr="008D718F" w:rsidR="006C6129">
        <w:rPr>
          <w:rFonts w:ascii="Arial" w:hAnsi="Arial" w:cs="Arial"/>
          <w:sz w:val="20"/>
          <w:szCs w:val="20"/>
        </w:rPr>
        <w:t xml:space="preserve">or insured losses resulting from a certified act of terrorism.  </w:t>
      </w:r>
      <w:r w:rsidRPr="008D718F" w:rsidR="00161CF1">
        <w:rPr>
          <w:rFonts w:ascii="Arial" w:hAnsi="Arial" w:cs="Arial"/>
          <w:sz w:val="20"/>
          <w:szCs w:val="20"/>
        </w:rPr>
        <w:t xml:space="preserve">Furthermore, </w:t>
      </w:r>
      <w:r w:rsidRPr="008D718F" w:rsidR="00FD55AA">
        <w:rPr>
          <w:rFonts w:ascii="Arial" w:hAnsi="Arial" w:cs="Arial"/>
          <w:sz w:val="20"/>
          <w:szCs w:val="20"/>
        </w:rPr>
        <w:t>31 CFR</w:t>
      </w:r>
      <w:r w:rsidRPr="008D718F" w:rsidR="006C6129">
        <w:rPr>
          <w:rFonts w:ascii="Arial" w:hAnsi="Arial" w:cs="Arial"/>
          <w:sz w:val="20"/>
          <w:szCs w:val="20"/>
        </w:rPr>
        <w:t xml:space="preserve"> 50.80 allows Treasury access to records of an insurer pertinent to amounts paid as the Federal share of compensation for insured losses </w:t>
      </w:r>
      <w:r w:rsidRPr="008D718F" w:rsidR="006C6129">
        <w:rPr>
          <w:rFonts w:ascii="Arial" w:hAnsi="Arial" w:cs="Arial"/>
          <w:sz w:val="20"/>
          <w:szCs w:val="20"/>
        </w:rPr>
        <w:t>in order to</w:t>
      </w:r>
      <w:r w:rsidRPr="008D718F" w:rsidR="006C6129">
        <w:rPr>
          <w:rFonts w:ascii="Arial" w:hAnsi="Arial" w:cs="Arial"/>
          <w:sz w:val="20"/>
          <w:szCs w:val="20"/>
        </w:rPr>
        <w:t xml:space="preserve"> conduct investigations, confirmations, audits, and examinations.  </w:t>
      </w:r>
      <w:r w:rsidRPr="008D718F" w:rsidR="00FD55AA">
        <w:rPr>
          <w:rFonts w:ascii="Arial" w:hAnsi="Arial" w:cs="Arial"/>
          <w:sz w:val="20"/>
          <w:szCs w:val="20"/>
        </w:rPr>
        <w:t>31 CFR</w:t>
      </w:r>
      <w:r w:rsidRPr="008D718F" w:rsidR="006C6129">
        <w:rPr>
          <w:rFonts w:ascii="Arial" w:hAnsi="Arial" w:cs="Arial"/>
          <w:sz w:val="20"/>
          <w:szCs w:val="20"/>
        </w:rPr>
        <w:t xml:space="preserve"> 50.81 requires insurers to retain all records as are necessary to fully disclose all material matters pertaining to insured losses.</w:t>
      </w:r>
      <w:r w:rsidRPr="008D718F">
        <w:rPr>
          <w:rFonts w:ascii="Arial" w:hAnsi="Arial" w:cs="Arial"/>
          <w:sz w:val="20"/>
          <w:szCs w:val="20"/>
        </w:rPr>
        <w:t xml:space="preserve">  There are no specific forms associated with this</w:t>
      </w:r>
      <w:r w:rsidRPr="008D718F" w:rsidR="00FD55AA">
        <w:rPr>
          <w:rFonts w:ascii="Arial" w:hAnsi="Arial" w:cs="Arial"/>
          <w:sz w:val="20"/>
          <w:szCs w:val="20"/>
        </w:rPr>
        <w:t xml:space="preserve"> component of the</w:t>
      </w:r>
      <w:r w:rsidRPr="008D718F">
        <w:rPr>
          <w:rFonts w:ascii="Arial" w:hAnsi="Arial" w:cs="Arial"/>
          <w:sz w:val="20"/>
          <w:szCs w:val="20"/>
        </w:rPr>
        <w:t xml:space="preserve"> information collection.</w:t>
      </w:r>
    </w:p>
    <w:p w:rsidR="00024DCB" w:rsidRPr="00482625" w:rsidP="00A239F3" w14:paraId="33A69B3B" w14:textId="3B299D45">
      <w:pPr>
        <w:numPr>
          <w:ilvl w:val="0"/>
          <w:numId w:val="5"/>
        </w:numPr>
        <w:tabs>
          <w:tab w:val="left" w:pos="720"/>
        </w:tabs>
        <w:spacing w:before="240" w:after="240"/>
        <w:ind w:right="-187"/>
        <w:rPr>
          <w:rFonts w:ascii="Arial" w:hAnsi="Arial" w:cs="Arial"/>
          <w:b/>
          <w:color w:val="000000"/>
          <w:sz w:val="20"/>
          <w:szCs w:val="20"/>
        </w:rPr>
      </w:pPr>
      <w:r w:rsidRPr="00482625">
        <w:rPr>
          <w:rFonts w:ascii="Arial" w:hAnsi="Arial" w:cs="Arial"/>
          <w:b/>
          <w:sz w:val="20"/>
          <w:szCs w:val="20"/>
        </w:rPr>
        <w:t>Surcharge Records Maintenance.</w:t>
      </w:r>
      <w:r w:rsidRPr="00482625">
        <w:rPr>
          <w:rFonts w:ascii="Arial" w:hAnsi="Arial" w:cs="Arial"/>
          <w:sz w:val="20"/>
          <w:szCs w:val="20"/>
        </w:rPr>
        <w:t xml:space="preserve">  31 CFR Part 50, Subpart</w:t>
      </w:r>
      <w:r w:rsidR="00D55429">
        <w:rPr>
          <w:rFonts w:ascii="Arial" w:hAnsi="Arial" w:cs="Arial"/>
          <w:sz w:val="20"/>
          <w:szCs w:val="20"/>
        </w:rPr>
        <w:t xml:space="preserve"> J (Sec. 50.90-50.96) may require or permit Treasury to impose surcharges on commercial policyholders </w:t>
      </w:r>
      <w:r w:rsidR="00D55429">
        <w:rPr>
          <w:rFonts w:ascii="Arial" w:hAnsi="Arial" w:cs="Arial"/>
          <w:sz w:val="20"/>
          <w:szCs w:val="20"/>
        </w:rPr>
        <w:t>in order to</w:t>
      </w:r>
      <w:r w:rsidR="00D55429">
        <w:rPr>
          <w:rFonts w:ascii="Arial" w:hAnsi="Arial" w:cs="Arial"/>
          <w:sz w:val="20"/>
          <w:szCs w:val="20"/>
        </w:rPr>
        <w:t xml:space="preserve"> recoup funds expended by Treasury for </w:t>
      </w:r>
      <w:r w:rsidR="008D718F">
        <w:rPr>
          <w:rFonts w:ascii="Arial" w:hAnsi="Arial" w:cs="Arial"/>
          <w:sz w:val="20"/>
          <w:szCs w:val="20"/>
        </w:rPr>
        <w:t>the Federal share of compensation; these amounts are collected by insurers and then remitted by them to Treasury.  Furthermore, 31 CFR 50.80 allows Treasury access to records of an insurer pertinent to any Federal terrorism policy surcharge that is imposed.  31 CFR 50.81 requires insurers to retain all records as are necessary to fully disclose all material matters pertaining to such surcharges.  There are no specific forms associated with this component of the information collection.</w:t>
      </w:r>
    </w:p>
    <w:p w:rsidR="001B5960" w:rsidRPr="00F25192" w:rsidP="00A13671" w14:paraId="0D3AF54E" w14:textId="505CFF7E">
      <w:pPr>
        <w:numPr>
          <w:ilvl w:val="0"/>
          <w:numId w:val="5"/>
        </w:numPr>
        <w:tabs>
          <w:tab w:val="left" w:pos="720"/>
        </w:tabs>
        <w:spacing w:before="240" w:after="240"/>
        <w:ind w:right="-187"/>
        <w:rPr>
          <w:rFonts w:ascii="Arial" w:hAnsi="Arial" w:cs="Arial"/>
          <w:sz w:val="20"/>
          <w:szCs w:val="20"/>
        </w:rPr>
      </w:pPr>
      <w:r w:rsidRPr="00482625">
        <w:rPr>
          <w:rFonts w:ascii="Arial" w:hAnsi="Arial" w:cs="Arial"/>
          <w:b/>
          <w:iCs/>
          <w:sz w:val="20"/>
          <w:szCs w:val="20"/>
        </w:rPr>
        <w:t>Rebuttal of Controlling Influence Submissions</w:t>
      </w:r>
      <w:r w:rsidRPr="00482625">
        <w:rPr>
          <w:rFonts w:ascii="Arial" w:hAnsi="Arial" w:cs="Arial"/>
          <w:b/>
          <w:sz w:val="20"/>
          <w:szCs w:val="20"/>
        </w:rPr>
        <w:t>.</w:t>
      </w:r>
      <w:r w:rsidRPr="00024DCB">
        <w:rPr>
          <w:rFonts w:ascii="Arial" w:hAnsi="Arial" w:cs="Arial"/>
          <w:sz w:val="20"/>
          <w:szCs w:val="20"/>
        </w:rPr>
        <w:t xml:space="preserve">  </w:t>
      </w:r>
      <w:r w:rsidRPr="00482625">
        <w:rPr>
          <w:rFonts w:ascii="Arial" w:hAnsi="Arial" w:cs="Arial"/>
          <w:sz w:val="20"/>
          <w:szCs w:val="20"/>
        </w:rPr>
        <w:t xml:space="preserve">Treasury has promulgated procedures at 31 CFR 50.7 for an insurer to follow in seeking to rebut a regulatory presumption of ‘‘controlling influence’’ over another insurer (which, because of the way in which the Program operates, would affect the amount of direct earned premium attributable to the insurer’s deductible calculation).  These procedures require insurers to provide Treasury necessary information to determine whether a ‘‘controlling influence’’ exists, and if it does, whether it has been rebutted.  </w:t>
      </w:r>
      <w:r w:rsidRPr="00482625">
        <w:rPr>
          <w:rFonts w:ascii="Arial" w:hAnsi="Arial" w:cs="Arial"/>
          <w:iCs/>
          <w:sz w:val="20"/>
          <w:szCs w:val="20"/>
        </w:rPr>
        <w:t>There are no specific forms associated with this component of the information collection.</w:t>
      </w:r>
    </w:p>
    <w:p w:rsidR="00D470EC" w:rsidRPr="00DA6AAD" w:rsidP="00DA6AAD" w14:paraId="29E15FB8" w14:textId="7FD3897F">
      <w:pPr>
        <w:numPr>
          <w:ilvl w:val="0"/>
          <w:numId w:val="4"/>
        </w:numPr>
        <w:ind w:left="360"/>
        <w:rPr>
          <w:rFonts w:ascii="Arial" w:hAnsi="Arial" w:cs="Arial"/>
          <w:bCs/>
          <w:sz w:val="20"/>
          <w:szCs w:val="20"/>
          <w:u w:val="single"/>
        </w:rPr>
      </w:pP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separate"/>
      </w:r>
      <w:r w:rsidRPr="00DA6AAD">
        <w:rPr>
          <w:rFonts w:ascii="Arial" w:hAnsi="Arial" w:cs="Arial"/>
          <w:bCs/>
          <w:sz w:val="20"/>
          <w:szCs w:val="20"/>
          <w:u w:val="single"/>
        </w:rPr>
        <w:fldChar w:fldCharType="end"/>
      </w:r>
      <w:r w:rsidRPr="00F25192">
        <w:rPr>
          <w:rFonts w:ascii="Arial" w:hAnsi="Arial" w:cs="Arial"/>
          <w:bCs/>
          <w:sz w:val="20"/>
          <w:szCs w:val="20"/>
          <w:u w:val="single"/>
        </w:rPr>
        <w:t xml:space="preserve">Explain how, by whom, how frequently, and for what purpose the information will be used.  </w:t>
      </w:r>
      <w:r w:rsidRPr="00DA6AAD">
        <w:rPr>
          <w:rFonts w:ascii="Arial" w:hAnsi="Arial" w:cs="Arial"/>
          <w:bCs/>
          <w:sz w:val="20"/>
          <w:szCs w:val="20"/>
          <w:u w:val="single"/>
        </w:rPr>
        <w:fldChar w:fldCharType="begin"/>
      </w:r>
      <w:r w:rsidRPr="00DA6AAD">
        <w:rPr>
          <w:rFonts w:ascii="Arial" w:hAnsi="Arial" w:cs="Arial"/>
          <w:bCs/>
          <w:sz w:val="20"/>
          <w:szCs w:val="20"/>
          <w:u w:val="single"/>
        </w:rPr>
        <w:instrText xml:space="preserve"> SEQ CHAPTER \h \r 1</w:instrText>
      </w:r>
      <w:r w:rsidRPr="00DA6AAD">
        <w:rPr>
          <w:rFonts w:ascii="Arial" w:hAnsi="Arial" w:cs="Arial"/>
          <w:bCs/>
          <w:sz w:val="20"/>
          <w:szCs w:val="20"/>
          <w:u w:val="single"/>
        </w:rPr>
        <w:fldChar w:fldCharType="separate"/>
      </w:r>
      <w:r w:rsidRPr="00DA6AAD">
        <w:rPr>
          <w:rFonts w:ascii="Arial" w:hAnsi="Arial" w:cs="Arial"/>
          <w:bCs/>
          <w:sz w:val="20"/>
          <w:szCs w:val="20"/>
          <w:u w:val="single"/>
        </w:rPr>
        <w:fldChar w:fldCharType="end"/>
      </w:r>
      <w:r w:rsidRPr="00F25192">
        <w:rPr>
          <w:rFonts w:ascii="Arial" w:hAnsi="Arial" w:cs="Arial"/>
          <w:bCs/>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DA6AAD">
        <w:rPr>
          <w:rFonts w:ascii="Arial" w:hAnsi="Arial" w:cs="Arial"/>
          <w:bCs/>
          <w:sz w:val="20"/>
          <w:szCs w:val="20"/>
          <w:u w:val="single"/>
        </w:rPr>
        <w:t xml:space="preserve">. </w:t>
      </w:r>
    </w:p>
    <w:p w:rsidR="00D470EC" w:rsidP="009C56CC" w14:paraId="4621DA07" w14:textId="77777777">
      <w:pPr>
        <w:tabs>
          <w:tab w:val="left" w:pos="3060"/>
        </w:tabs>
        <w:ind w:left="360"/>
        <w:rPr>
          <w:rFonts w:ascii="Arial" w:hAnsi="Arial" w:cs="Arial"/>
          <w:sz w:val="20"/>
          <w:szCs w:val="20"/>
        </w:rPr>
      </w:pPr>
    </w:p>
    <w:p w:rsidR="00CA3627" w:rsidRPr="00CA3627" w:rsidP="00CA3627" w14:paraId="0AE8520B" w14:textId="04207B43">
      <w:pPr>
        <w:tabs>
          <w:tab w:val="left" w:pos="3060"/>
        </w:tabs>
        <w:ind w:left="360"/>
        <w:rPr>
          <w:rFonts w:ascii="Arial" w:hAnsi="Arial" w:cs="Arial"/>
          <w:sz w:val="20"/>
          <w:szCs w:val="20"/>
        </w:rPr>
      </w:pPr>
      <w:r>
        <w:rPr>
          <w:rFonts w:ascii="Arial" w:hAnsi="Arial" w:cs="Arial"/>
          <w:sz w:val="20"/>
          <w:szCs w:val="20"/>
        </w:rPr>
        <w:t>Except for the Certification Data Call, the</w:t>
      </w:r>
      <w:r w:rsidRPr="00D61745" w:rsidR="00D61745">
        <w:rPr>
          <w:rFonts w:ascii="Arial" w:hAnsi="Arial" w:cs="Arial"/>
          <w:sz w:val="20"/>
          <w:szCs w:val="20"/>
        </w:rPr>
        <w:t xml:space="preserve"> information identified in this information collection will be required </w:t>
      </w:r>
      <w:r w:rsidR="00CC026F">
        <w:rPr>
          <w:rFonts w:ascii="Arial" w:hAnsi="Arial" w:cs="Arial"/>
          <w:sz w:val="20"/>
          <w:szCs w:val="20"/>
        </w:rPr>
        <w:t>only</w:t>
      </w:r>
      <w:r w:rsidRPr="00D61745" w:rsidR="00D61745">
        <w:rPr>
          <w:rFonts w:ascii="Arial" w:hAnsi="Arial" w:cs="Arial"/>
          <w:sz w:val="20"/>
          <w:szCs w:val="20"/>
        </w:rPr>
        <w:t xml:space="preserve"> after </w:t>
      </w:r>
      <w:r w:rsidR="00991A1C">
        <w:rPr>
          <w:rFonts w:ascii="Arial" w:hAnsi="Arial" w:cs="Arial"/>
          <w:sz w:val="20"/>
          <w:szCs w:val="20"/>
        </w:rPr>
        <w:t xml:space="preserve">an event has been </w:t>
      </w:r>
      <w:r w:rsidRPr="00D61745" w:rsidR="00D61745">
        <w:rPr>
          <w:rFonts w:ascii="Arial" w:hAnsi="Arial" w:cs="Arial"/>
          <w:sz w:val="20"/>
          <w:szCs w:val="20"/>
        </w:rPr>
        <w:t xml:space="preserve">certified </w:t>
      </w:r>
      <w:r w:rsidR="00991A1C">
        <w:rPr>
          <w:rFonts w:ascii="Arial" w:hAnsi="Arial" w:cs="Arial"/>
          <w:sz w:val="20"/>
          <w:szCs w:val="20"/>
        </w:rPr>
        <w:t xml:space="preserve">as an </w:t>
      </w:r>
      <w:r w:rsidRPr="00D61745" w:rsidR="00D61745">
        <w:rPr>
          <w:rFonts w:ascii="Arial" w:hAnsi="Arial" w:cs="Arial"/>
          <w:sz w:val="20"/>
          <w:szCs w:val="20"/>
        </w:rPr>
        <w:t xml:space="preserve">act (or multiple acts) of terrorism that exceed the Program Trigger threshold.  </w:t>
      </w:r>
      <w:r w:rsidR="005A0DAE">
        <w:rPr>
          <w:rFonts w:ascii="Arial" w:hAnsi="Arial" w:cs="Arial"/>
          <w:sz w:val="20"/>
          <w:szCs w:val="20"/>
        </w:rPr>
        <w:t xml:space="preserve">Beginning in </w:t>
      </w:r>
      <w:r w:rsidRPr="00D61745" w:rsidR="00D61745">
        <w:rPr>
          <w:rFonts w:ascii="Arial" w:hAnsi="Arial" w:cs="Arial"/>
          <w:sz w:val="20"/>
          <w:szCs w:val="20"/>
        </w:rPr>
        <w:t>calendar year 20</w:t>
      </w:r>
      <w:r w:rsidR="005A0DAE">
        <w:rPr>
          <w:rFonts w:ascii="Arial" w:hAnsi="Arial" w:cs="Arial"/>
          <w:sz w:val="20"/>
          <w:szCs w:val="20"/>
        </w:rPr>
        <w:t xml:space="preserve">20 and continuing through calendar year 2027, </w:t>
      </w:r>
      <w:r w:rsidRPr="00D61745" w:rsidR="00D61745">
        <w:rPr>
          <w:rFonts w:ascii="Arial" w:hAnsi="Arial" w:cs="Arial"/>
          <w:sz w:val="20"/>
          <w:szCs w:val="20"/>
        </w:rPr>
        <w:t xml:space="preserve">the Program Trigger will be reached if </w:t>
      </w:r>
      <w:r w:rsidR="00AB3136">
        <w:rPr>
          <w:rFonts w:ascii="Arial" w:hAnsi="Arial" w:cs="Arial"/>
          <w:sz w:val="20"/>
          <w:szCs w:val="20"/>
        </w:rPr>
        <w:t xml:space="preserve">annual </w:t>
      </w:r>
      <w:r w:rsidRPr="00D61745" w:rsidR="00D61745">
        <w:rPr>
          <w:rFonts w:ascii="Arial" w:hAnsi="Arial" w:cs="Arial"/>
          <w:sz w:val="20"/>
          <w:szCs w:val="20"/>
        </w:rPr>
        <w:t>aggregate industry insured losses exceed $</w:t>
      </w:r>
      <w:r w:rsidR="005A0DAE">
        <w:rPr>
          <w:rFonts w:ascii="Arial" w:hAnsi="Arial" w:cs="Arial"/>
          <w:sz w:val="20"/>
          <w:szCs w:val="20"/>
        </w:rPr>
        <w:t>200</w:t>
      </w:r>
      <w:r w:rsidRPr="00D61745" w:rsidR="00D61745">
        <w:rPr>
          <w:rFonts w:ascii="Arial" w:hAnsi="Arial" w:cs="Arial"/>
          <w:sz w:val="20"/>
          <w:szCs w:val="20"/>
        </w:rPr>
        <w:t xml:space="preserve"> million.</w:t>
      </w:r>
      <w:r w:rsidRPr="00CA3627">
        <w:rPr>
          <w:rFonts w:ascii="Arial" w:hAnsi="Arial" w:cs="Arial"/>
          <w:sz w:val="20"/>
          <w:szCs w:val="20"/>
        </w:rPr>
        <w:t xml:space="preserve"> </w:t>
      </w:r>
      <w:r w:rsidR="005A0DAE">
        <w:rPr>
          <w:rFonts w:ascii="Arial" w:hAnsi="Arial" w:cs="Arial"/>
          <w:sz w:val="20"/>
          <w:szCs w:val="20"/>
        </w:rPr>
        <w:t xml:space="preserve"> </w:t>
      </w:r>
      <w:r>
        <w:rPr>
          <w:rFonts w:ascii="Arial" w:hAnsi="Arial" w:cs="Arial"/>
          <w:sz w:val="20"/>
          <w:szCs w:val="20"/>
        </w:rPr>
        <w:t xml:space="preserve">The Certification Data Call will occur only if an event occurs that is under consideration as an act of terrorism and Treasury needs to determine if the event reaches the $5 million loss threshold.  </w:t>
      </w:r>
    </w:p>
    <w:p w:rsidR="00CA3627" w:rsidP="009C56CC" w14:paraId="42733E75" w14:textId="06599C09">
      <w:pPr>
        <w:tabs>
          <w:tab w:val="left" w:pos="3060"/>
        </w:tabs>
        <w:ind w:left="360"/>
        <w:rPr>
          <w:rFonts w:ascii="Arial" w:hAnsi="Arial" w:cs="Arial"/>
          <w:sz w:val="20"/>
          <w:szCs w:val="20"/>
        </w:rPr>
      </w:pPr>
    </w:p>
    <w:p w:rsidR="00CA3627" w:rsidRPr="00420B77" w:rsidP="00CA3627" w14:paraId="02B46FAF" w14:textId="48580B10">
      <w:pPr>
        <w:pStyle w:val="Default"/>
        <w:ind w:left="360"/>
        <w:rPr>
          <w:rFonts w:ascii="Arial" w:hAnsi="Arial" w:cs="Arial"/>
        </w:rPr>
      </w:pPr>
      <w:r>
        <w:rPr>
          <w:rFonts w:ascii="Arial" w:hAnsi="Arial" w:cs="Arial"/>
        </w:rPr>
        <w:t>Subpart I of the Program Rules grants</w:t>
      </w:r>
      <w:r w:rsidRPr="00420B77">
        <w:rPr>
          <w:rFonts w:ascii="Arial" w:hAnsi="Arial" w:cs="Arial"/>
        </w:rPr>
        <w:t xml:space="preserve"> Treasury access to all books, documents, </w:t>
      </w:r>
      <w:r w:rsidRPr="00420B77" w:rsidR="00BE6B87">
        <w:rPr>
          <w:rFonts w:ascii="Arial" w:hAnsi="Arial" w:cs="Arial"/>
        </w:rPr>
        <w:t>papers,</w:t>
      </w:r>
      <w:r w:rsidRPr="00420B77">
        <w:rPr>
          <w:rFonts w:ascii="Arial" w:hAnsi="Arial" w:cs="Arial"/>
        </w:rPr>
        <w:t xml:space="preserve"> and records of an insurer that are pertinent to</w:t>
      </w:r>
      <w:r>
        <w:rPr>
          <w:rFonts w:ascii="Arial" w:hAnsi="Arial" w:cs="Arial"/>
        </w:rPr>
        <w:t xml:space="preserve"> TRIP </w:t>
      </w:r>
      <w:r w:rsidRPr="00420B77">
        <w:rPr>
          <w:rFonts w:ascii="Arial" w:hAnsi="Arial" w:cs="Arial"/>
        </w:rPr>
        <w:t>for the purpose of investigation, confirmation, audit</w:t>
      </w:r>
      <w:r>
        <w:rPr>
          <w:rFonts w:ascii="Arial" w:hAnsi="Arial" w:cs="Arial"/>
        </w:rPr>
        <w:t>,</w:t>
      </w:r>
      <w:r w:rsidRPr="00420B77">
        <w:rPr>
          <w:rFonts w:ascii="Arial" w:hAnsi="Arial" w:cs="Arial"/>
        </w:rPr>
        <w:t xml:space="preserve"> and examination.  </w:t>
      </w:r>
      <w:r>
        <w:rPr>
          <w:rFonts w:ascii="Arial" w:hAnsi="Arial" w:cs="Arial"/>
        </w:rPr>
        <w:t xml:space="preserve">In addition to collecting this information for the specific purposes outlined below, </w:t>
      </w:r>
      <w:r w:rsidR="00BF4EA0">
        <w:rPr>
          <w:rFonts w:ascii="Arial" w:hAnsi="Arial" w:cs="Arial"/>
        </w:rPr>
        <w:t xml:space="preserve">this </w:t>
      </w:r>
      <w:r w:rsidRPr="00420B77" w:rsidR="00BF4EA0">
        <w:rPr>
          <w:rFonts w:ascii="Arial" w:hAnsi="Arial" w:cs="Arial"/>
        </w:rPr>
        <w:t>information</w:t>
      </w:r>
      <w:r w:rsidRPr="00420B77">
        <w:rPr>
          <w:rFonts w:ascii="Arial" w:hAnsi="Arial" w:cs="Arial"/>
        </w:rPr>
        <w:t xml:space="preserve"> collection provides Treasury the means to review and audit an insurer’s records relating to premiums, surcharges, collections, and remittances to Treasury to ensure the amounts are proper and in compliance with the Act.</w:t>
      </w:r>
    </w:p>
    <w:p w:rsidR="0005774A" w:rsidP="009C56CC" w14:paraId="35B6D1B9" w14:textId="459F2253">
      <w:pPr>
        <w:tabs>
          <w:tab w:val="left" w:pos="3060"/>
        </w:tabs>
        <w:ind w:left="360"/>
        <w:rPr>
          <w:rFonts w:ascii="Arial" w:hAnsi="Arial" w:cs="Arial"/>
          <w:sz w:val="20"/>
          <w:szCs w:val="20"/>
        </w:rPr>
      </w:pPr>
    </w:p>
    <w:p w:rsidR="00D61745" w:rsidP="00807B0B" w14:paraId="62FEA1CD" w14:textId="466813AF">
      <w:pPr>
        <w:pStyle w:val="Default"/>
        <w:ind w:left="360"/>
        <w:rPr>
          <w:rFonts w:ascii="Arial" w:hAnsi="Arial" w:cs="Arial"/>
        </w:rPr>
      </w:pPr>
      <w:r w:rsidRPr="00807B0B">
        <w:rPr>
          <w:rFonts w:ascii="Arial" w:hAnsi="Arial" w:cs="Arial"/>
        </w:rPr>
        <w:t>The information collected will not be disseminated to the public by Treasury. The information could be used, however, to support information that might be disseminated, such as aggregate loss information arising from a particular act of terrorism</w:t>
      </w:r>
      <w:r>
        <w:rPr>
          <w:rFonts w:ascii="Arial" w:hAnsi="Arial" w:cs="Arial"/>
        </w:rPr>
        <w:t>.</w:t>
      </w:r>
    </w:p>
    <w:p w:rsidR="00807B0B" w:rsidP="00D61745" w14:paraId="537ADEC4" w14:textId="77777777">
      <w:pPr>
        <w:tabs>
          <w:tab w:val="left" w:pos="3060"/>
        </w:tabs>
        <w:rPr>
          <w:rFonts w:ascii="Arial" w:hAnsi="Arial" w:cs="Arial"/>
          <w:sz w:val="20"/>
          <w:szCs w:val="20"/>
        </w:rPr>
      </w:pPr>
    </w:p>
    <w:p w:rsidR="0005774A" w:rsidRPr="00763723" w:rsidP="00763723" w14:paraId="30735EF0" w14:textId="0DD37EF4">
      <w:pPr>
        <w:numPr>
          <w:ilvl w:val="0"/>
          <w:numId w:val="5"/>
        </w:numPr>
        <w:tabs>
          <w:tab w:val="left" w:pos="720"/>
        </w:tabs>
        <w:ind w:right="-180"/>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05774A" w:rsidP="002946E4" w14:paraId="64D19EB7" w14:textId="4D2F03B9">
      <w:pPr>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This information </w:t>
      </w:r>
      <w:r w:rsidR="00CA3627">
        <w:rPr>
          <w:rFonts w:ascii="Arial" w:hAnsi="Arial" w:cs="Arial"/>
          <w:color w:val="000000"/>
          <w:sz w:val="20"/>
          <w:szCs w:val="20"/>
        </w:rPr>
        <w:t>will be</w:t>
      </w:r>
      <w:r>
        <w:rPr>
          <w:rFonts w:ascii="Arial" w:hAnsi="Arial" w:cs="Arial"/>
          <w:color w:val="000000"/>
          <w:sz w:val="20"/>
          <w:szCs w:val="20"/>
        </w:rPr>
        <w:t xml:space="preserve"> used to determine the extent of Treasury’s obligation to compensate individual insurers for insured losses under the Act.  </w:t>
      </w:r>
    </w:p>
    <w:p w:rsidR="0005774A" w:rsidP="0005774A" w14:paraId="40E9257C" w14:textId="77777777">
      <w:pPr>
        <w:tabs>
          <w:tab w:val="left" w:pos="720"/>
        </w:tabs>
        <w:ind w:left="1080" w:right="-180"/>
        <w:rPr>
          <w:rFonts w:ascii="Arial" w:hAnsi="Arial" w:cs="Arial"/>
          <w:color w:val="000000"/>
          <w:sz w:val="20"/>
          <w:szCs w:val="20"/>
        </w:rPr>
      </w:pPr>
    </w:p>
    <w:p w:rsidR="0005774A" w:rsidP="0005774A" w14:paraId="0DF84863" w14:textId="533EC00A">
      <w:pPr>
        <w:tabs>
          <w:tab w:val="left" w:pos="720"/>
        </w:tabs>
        <w:ind w:left="1080" w:right="-180"/>
        <w:rPr>
          <w:rFonts w:ascii="Arial" w:hAnsi="Arial" w:cs="Arial"/>
          <w:color w:val="000000"/>
          <w:sz w:val="20"/>
          <w:szCs w:val="20"/>
        </w:rPr>
      </w:pPr>
      <w:r>
        <w:rPr>
          <w:rFonts w:ascii="Arial" w:hAnsi="Arial" w:cs="Arial"/>
          <w:color w:val="000000"/>
          <w:sz w:val="20"/>
          <w:szCs w:val="20"/>
        </w:rPr>
        <w:t>Form</w:t>
      </w:r>
      <w:r w:rsidRPr="0005774A">
        <w:rPr>
          <w:rFonts w:ascii="Arial" w:hAnsi="Arial" w:cs="Arial"/>
          <w:color w:val="000000"/>
          <w:sz w:val="20"/>
          <w:szCs w:val="20"/>
        </w:rPr>
        <w:t xml:space="preserve"> TRIP 01 </w:t>
      </w:r>
      <w:r>
        <w:rPr>
          <w:rFonts w:ascii="Arial" w:hAnsi="Arial" w:cs="Arial"/>
          <w:color w:val="000000"/>
          <w:sz w:val="20"/>
          <w:szCs w:val="20"/>
        </w:rPr>
        <w:t>(</w:t>
      </w:r>
      <w:r w:rsidRPr="0005774A">
        <w:rPr>
          <w:rFonts w:ascii="Arial" w:hAnsi="Arial" w:cs="Arial"/>
          <w:color w:val="000000"/>
          <w:sz w:val="20"/>
          <w:szCs w:val="20"/>
        </w:rPr>
        <w:t>Notice of Deductible Erosion</w:t>
      </w:r>
      <w:r>
        <w:rPr>
          <w:rFonts w:ascii="Arial" w:hAnsi="Arial" w:cs="Arial"/>
          <w:color w:val="000000"/>
          <w:sz w:val="20"/>
          <w:szCs w:val="20"/>
        </w:rPr>
        <w:t>)</w:t>
      </w:r>
      <w:r w:rsidRPr="0005774A">
        <w:rPr>
          <w:rFonts w:ascii="Arial" w:hAnsi="Arial" w:cs="Arial"/>
          <w:color w:val="000000"/>
          <w:sz w:val="20"/>
          <w:szCs w:val="20"/>
        </w:rPr>
        <w:t xml:space="preserve"> will be submitted </w:t>
      </w:r>
      <w:r>
        <w:rPr>
          <w:rFonts w:ascii="Arial" w:hAnsi="Arial" w:cs="Arial"/>
          <w:color w:val="000000"/>
          <w:sz w:val="20"/>
          <w:szCs w:val="20"/>
        </w:rPr>
        <w:t>when an insurer incurs losses equaling 50 percent of its deductible</w:t>
      </w:r>
      <w:r w:rsidRPr="0005774A">
        <w:rPr>
          <w:rFonts w:ascii="Arial" w:hAnsi="Arial" w:cs="Arial"/>
          <w:color w:val="000000"/>
          <w:sz w:val="20"/>
          <w:szCs w:val="20"/>
        </w:rPr>
        <w:t xml:space="preserve">.  </w:t>
      </w:r>
    </w:p>
    <w:p w:rsidR="0005774A" w:rsidP="0005774A" w14:paraId="070E936B" w14:textId="77777777">
      <w:pPr>
        <w:tabs>
          <w:tab w:val="left" w:pos="720"/>
        </w:tabs>
        <w:ind w:left="1080" w:right="-180"/>
        <w:rPr>
          <w:rFonts w:ascii="Arial" w:hAnsi="Arial" w:cs="Arial"/>
          <w:color w:val="000000"/>
          <w:sz w:val="20"/>
          <w:szCs w:val="20"/>
        </w:rPr>
      </w:pPr>
    </w:p>
    <w:p w:rsidR="0005774A" w:rsidP="0005774A" w14:paraId="2452D167" w14:textId="295A17C0">
      <w:pPr>
        <w:tabs>
          <w:tab w:val="left" w:pos="720"/>
        </w:tabs>
        <w:ind w:left="1080" w:right="-180"/>
        <w:rPr>
          <w:rFonts w:ascii="Arial" w:hAnsi="Arial" w:cs="Arial"/>
          <w:color w:val="000000"/>
          <w:sz w:val="20"/>
          <w:szCs w:val="20"/>
        </w:rPr>
      </w:pPr>
      <w:r w:rsidRPr="0005774A">
        <w:rPr>
          <w:rFonts w:ascii="Arial" w:hAnsi="Arial" w:cs="Arial"/>
          <w:color w:val="000000"/>
          <w:sz w:val="20"/>
          <w:szCs w:val="20"/>
        </w:rPr>
        <w:t xml:space="preserve">Once an insurer’s insured losses </w:t>
      </w:r>
      <w:r>
        <w:rPr>
          <w:rFonts w:ascii="Arial" w:hAnsi="Arial" w:cs="Arial"/>
          <w:color w:val="000000"/>
          <w:sz w:val="20"/>
          <w:szCs w:val="20"/>
        </w:rPr>
        <w:t xml:space="preserve">meet its deductible and </w:t>
      </w:r>
      <w:r w:rsidR="00FD55AA">
        <w:rPr>
          <w:rFonts w:ascii="Arial" w:hAnsi="Arial" w:cs="Arial"/>
          <w:color w:val="000000"/>
          <w:sz w:val="20"/>
          <w:szCs w:val="20"/>
        </w:rPr>
        <w:t xml:space="preserve">it </w:t>
      </w:r>
      <w:r>
        <w:rPr>
          <w:rFonts w:ascii="Arial" w:hAnsi="Arial" w:cs="Arial"/>
          <w:color w:val="000000"/>
          <w:sz w:val="20"/>
          <w:szCs w:val="20"/>
        </w:rPr>
        <w:t>seeks reimbursement from Treasury</w:t>
      </w:r>
      <w:r w:rsidRPr="0005774A">
        <w:rPr>
          <w:rFonts w:ascii="Arial" w:hAnsi="Arial" w:cs="Arial"/>
          <w:color w:val="000000"/>
          <w:sz w:val="20"/>
          <w:szCs w:val="20"/>
        </w:rPr>
        <w:t xml:space="preserve">, </w:t>
      </w:r>
      <w:r w:rsidR="00775EED">
        <w:rPr>
          <w:rFonts w:ascii="Arial" w:hAnsi="Arial" w:cs="Arial"/>
          <w:color w:val="000000"/>
          <w:sz w:val="20"/>
          <w:szCs w:val="20"/>
        </w:rPr>
        <w:t xml:space="preserve">the insurer </w:t>
      </w:r>
      <w:r w:rsidRPr="0005774A">
        <w:rPr>
          <w:rFonts w:ascii="Arial" w:hAnsi="Arial" w:cs="Arial"/>
          <w:color w:val="000000"/>
          <w:sz w:val="20"/>
          <w:szCs w:val="20"/>
        </w:rPr>
        <w:t xml:space="preserve">will </w:t>
      </w:r>
      <w:r>
        <w:rPr>
          <w:rFonts w:ascii="Arial" w:hAnsi="Arial" w:cs="Arial"/>
          <w:color w:val="000000"/>
          <w:sz w:val="20"/>
          <w:szCs w:val="20"/>
        </w:rPr>
        <w:t>submit Form</w:t>
      </w:r>
      <w:r w:rsidRPr="0005774A">
        <w:rPr>
          <w:rFonts w:ascii="Arial" w:hAnsi="Arial" w:cs="Arial"/>
          <w:color w:val="000000"/>
          <w:sz w:val="20"/>
          <w:szCs w:val="20"/>
        </w:rPr>
        <w:t xml:space="preserve"> TRIP 02 </w:t>
      </w:r>
      <w:r>
        <w:rPr>
          <w:rFonts w:ascii="Arial" w:hAnsi="Arial" w:cs="Arial"/>
          <w:color w:val="000000"/>
          <w:sz w:val="20"/>
          <w:szCs w:val="20"/>
        </w:rPr>
        <w:t>(</w:t>
      </w:r>
      <w:r w:rsidRPr="0005774A">
        <w:rPr>
          <w:rFonts w:ascii="Arial" w:hAnsi="Arial" w:cs="Arial"/>
          <w:color w:val="000000"/>
          <w:sz w:val="20"/>
          <w:szCs w:val="20"/>
        </w:rPr>
        <w:t>Certification of Loss</w:t>
      </w:r>
      <w:r>
        <w:rPr>
          <w:rFonts w:ascii="Arial" w:hAnsi="Arial" w:cs="Arial"/>
          <w:color w:val="000000"/>
          <w:sz w:val="20"/>
          <w:szCs w:val="20"/>
        </w:rPr>
        <w:t>)</w:t>
      </w:r>
      <w:r w:rsidRPr="0005774A">
        <w:rPr>
          <w:rFonts w:ascii="Arial" w:hAnsi="Arial" w:cs="Arial"/>
          <w:color w:val="000000"/>
          <w:sz w:val="20"/>
          <w:szCs w:val="20"/>
        </w:rPr>
        <w:t>, Schedule A (Declaration of Direct Earned Premium and Calculation of Insurer Deductible), Schedule B (Certification of Compliance with Section 103(b) of TRIA) and Schedule C (B</w:t>
      </w:r>
      <w:r>
        <w:rPr>
          <w:rFonts w:ascii="Arial" w:hAnsi="Arial" w:cs="Arial"/>
          <w:color w:val="000000"/>
          <w:sz w:val="20"/>
          <w:szCs w:val="20"/>
        </w:rPr>
        <w:t xml:space="preserve">ordereau).  </w:t>
      </w:r>
    </w:p>
    <w:p w:rsidR="0005774A" w:rsidP="0005774A" w14:paraId="3F0D9915" w14:textId="77777777">
      <w:pPr>
        <w:tabs>
          <w:tab w:val="left" w:pos="720"/>
        </w:tabs>
        <w:ind w:left="1080" w:right="-180"/>
        <w:rPr>
          <w:rFonts w:ascii="Arial" w:hAnsi="Arial" w:cs="Arial"/>
          <w:color w:val="000000"/>
          <w:sz w:val="20"/>
          <w:szCs w:val="20"/>
        </w:rPr>
      </w:pPr>
    </w:p>
    <w:p w:rsidR="0005774A" w:rsidRPr="0005774A" w:rsidP="0005774A" w14:paraId="762D30A0" w14:textId="4D728DD8">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an insurer needs to update </w:t>
      </w:r>
      <w:r w:rsidR="00FD55AA">
        <w:rPr>
          <w:rFonts w:ascii="Arial" w:hAnsi="Arial" w:cs="Arial"/>
          <w:color w:val="000000"/>
          <w:sz w:val="20"/>
          <w:szCs w:val="20"/>
        </w:rPr>
        <w:t>its</w:t>
      </w:r>
      <w:r>
        <w:rPr>
          <w:rFonts w:ascii="Arial" w:hAnsi="Arial" w:cs="Arial"/>
          <w:color w:val="000000"/>
          <w:sz w:val="20"/>
          <w:szCs w:val="20"/>
        </w:rPr>
        <w:t xml:space="preserve"> initial certification or request additional compensation, </w:t>
      </w:r>
      <w:r w:rsidR="00FD55AA">
        <w:rPr>
          <w:rFonts w:ascii="Arial" w:hAnsi="Arial" w:cs="Arial"/>
          <w:color w:val="000000"/>
          <w:sz w:val="20"/>
          <w:szCs w:val="20"/>
        </w:rPr>
        <w:t>it</w:t>
      </w:r>
      <w:r>
        <w:rPr>
          <w:rFonts w:ascii="Arial" w:hAnsi="Arial" w:cs="Arial"/>
          <w:color w:val="000000"/>
          <w:sz w:val="20"/>
          <w:szCs w:val="20"/>
        </w:rPr>
        <w:t xml:space="preserve"> will continue to submit additional copies of Schedules B and C.  </w:t>
      </w:r>
      <w:r w:rsidRPr="0005774A">
        <w:rPr>
          <w:rFonts w:ascii="Arial" w:hAnsi="Arial" w:cs="Arial"/>
          <w:color w:val="000000"/>
          <w:sz w:val="20"/>
          <w:szCs w:val="20"/>
        </w:rPr>
        <w:t>It is Treasury’s intent to be flexible regarding the frequency of subm</w:t>
      </w:r>
      <w:r w:rsidR="00802E0B">
        <w:rPr>
          <w:rFonts w:ascii="Arial" w:hAnsi="Arial" w:cs="Arial"/>
          <w:color w:val="000000"/>
          <w:sz w:val="20"/>
          <w:szCs w:val="20"/>
        </w:rPr>
        <w:t xml:space="preserve">issions of requests for </w:t>
      </w:r>
      <w:r w:rsidR="00FD55AA">
        <w:rPr>
          <w:rFonts w:ascii="Arial" w:hAnsi="Arial" w:cs="Arial"/>
          <w:color w:val="000000"/>
          <w:sz w:val="20"/>
          <w:szCs w:val="20"/>
        </w:rPr>
        <w:t>payment</w:t>
      </w:r>
      <w:r w:rsidR="00EC3F1E">
        <w:rPr>
          <w:rFonts w:ascii="Arial" w:hAnsi="Arial" w:cs="Arial"/>
          <w:color w:val="000000"/>
          <w:sz w:val="20"/>
          <w:szCs w:val="20"/>
        </w:rPr>
        <w:t>;</w:t>
      </w:r>
      <w:r w:rsidR="00802E0B">
        <w:rPr>
          <w:rFonts w:ascii="Arial" w:hAnsi="Arial" w:cs="Arial"/>
          <w:color w:val="000000"/>
          <w:sz w:val="20"/>
          <w:szCs w:val="20"/>
        </w:rPr>
        <w:t xml:space="preserve"> however</w:t>
      </w:r>
      <w:r w:rsidR="00EC3F1E">
        <w:rPr>
          <w:rFonts w:ascii="Arial" w:hAnsi="Arial" w:cs="Arial"/>
          <w:color w:val="000000"/>
          <w:sz w:val="20"/>
          <w:szCs w:val="20"/>
        </w:rPr>
        <w:t>,</w:t>
      </w:r>
      <w:r w:rsidR="00802E0B">
        <w:rPr>
          <w:rFonts w:ascii="Arial" w:hAnsi="Arial" w:cs="Arial"/>
          <w:color w:val="000000"/>
          <w:sz w:val="20"/>
          <w:szCs w:val="20"/>
        </w:rPr>
        <w:t xml:space="preserve"> a</w:t>
      </w:r>
      <w:r w:rsidRPr="0005774A">
        <w:rPr>
          <w:rFonts w:ascii="Arial" w:hAnsi="Arial" w:cs="Arial"/>
          <w:color w:val="000000"/>
          <w:sz w:val="20"/>
          <w:szCs w:val="20"/>
        </w:rPr>
        <w:t xml:space="preserve"> lesser frequency that inhibits rapid payments to the affected insurers could have negative economic consequences and would run counter to the intent of the Act.</w:t>
      </w:r>
    </w:p>
    <w:p w:rsidR="0005774A" w:rsidRPr="00E937F9" w:rsidP="0005774A" w14:paraId="2020DCE0" w14:textId="77777777">
      <w:pPr>
        <w:tabs>
          <w:tab w:val="left" w:pos="720"/>
        </w:tabs>
        <w:ind w:left="1080" w:right="-180"/>
        <w:rPr>
          <w:rFonts w:ascii="Arial" w:hAnsi="Arial" w:cs="Arial"/>
          <w:b/>
          <w:color w:val="000000"/>
          <w:sz w:val="20"/>
          <w:szCs w:val="20"/>
        </w:rPr>
      </w:pPr>
    </w:p>
    <w:p w:rsidR="0005774A" w:rsidRPr="00763723" w:rsidP="0005774A" w14:paraId="310E8677" w14:textId="465AB977">
      <w:pPr>
        <w:numPr>
          <w:ilvl w:val="0"/>
          <w:numId w:val="5"/>
        </w:numPr>
        <w:tabs>
          <w:tab w:val="left" w:pos="720"/>
        </w:tabs>
        <w:ind w:right="-180"/>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sidR="00763723">
        <w:rPr>
          <w:rFonts w:ascii="Arial" w:hAnsi="Arial" w:cs="Arial"/>
          <w:b/>
          <w:color w:val="000000"/>
          <w:sz w:val="20"/>
          <w:szCs w:val="20"/>
        </w:rPr>
        <w:t>s</w:t>
      </w:r>
    </w:p>
    <w:p w:rsidR="0005774A" w:rsidP="002946E4" w14:paraId="70EE93AD" w14:textId="7EEAB641">
      <w:pPr>
        <w:tabs>
          <w:tab w:val="left" w:pos="720"/>
        </w:tabs>
        <w:spacing w:before="100" w:beforeAutospacing="1"/>
        <w:ind w:left="1080" w:right="-187"/>
        <w:rPr>
          <w:rFonts w:ascii="Arial" w:hAnsi="Arial" w:cs="Arial"/>
          <w:color w:val="000000"/>
          <w:sz w:val="20"/>
          <w:szCs w:val="20"/>
        </w:rPr>
      </w:pPr>
      <w:r w:rsidRPr="0005774A">
        <w:rPr>
          <w:rFonts w:ascii="Arial" w:hAnsi="Arial" w:cs="Arial"/>
          <w:color w:val="000000"/>
          <w:sz w:val="20"/>
          <w:szCs w:val="20"/>
        </w:rPr>
        <w:t xml:space="preserve">The </w:t>
      </w:r>
      <w:smartTag w:uri="urn:schemas-microsoft-com:office:smarttags" w:element="PersonName">
        <w:r w:rsidRPr="0005774A">
          <w:rPr>
            <w:rFonts w:ascii="Arial" w:hAnsi="Arial" w:cs="Arial"/>
            <w:color w:val="000000"/>
            <w:sz w:val="20"/>
            <w:szCs w:val="20"/>
          </w:rPr>
          <w:t>info</w:t>
        </w:r>
      </w:smartTag>
      <w:r w:rsidRPr="0005774A">
        <w:rPr>
          <w:rFonts w:ascii="Arial" w:hAnsi="Arial" w:cs="Arial"/>
          <w:color w:val="000000"/>
          <w:sz w:val="20"/>
          <w:szCs w:val="20"/>
        </w:rPr>
        <w:t>rmation will be used by Treasury to evaluate and approve settlements that are subject to prior approval as provided for in the Program Rules.</w:t>
      </w:r>
    </w:p>
    <w:p w:rsidR="0005774A" w:rsidP="0005774A" w14:paraId="0D5EDB72" w14:textId="77777777">
      <w:pPr>
        <w:tabs>
          <w:tab w:val="left" w:pos="720"/>
        </w:tabs>
        <w:ind w:left="1080" w:right="-180"/>
        <w:rPr>
          <w:rFonts w:ascii="Arial" w:hAnsi="Arial" w:cs="Arial"/>
          <w:color w:val="000000"/>
          <w:sz w:val="20"/>
          <w:szCs w:val="20"/>
        </w:rPr>
      </w:pPr>
    </w:p>
    <w:p w:rsidR="0005774A" w:rsidP="0005774A" w14:paraId="4C2D1F42" w14:textId="13968423">
      <w:pPr>
        <w:tabs>
          <w:tab w:val="left" w:pos="720"/>
        </w:tabs>
        <w:ind w:left="1080" w:right="-180"/>
        <w:rPr>
          <w:rFonts w:ascii="Arial" w:hAnsi="Arial" w:cs="Arial"/>
        </w:rPr>
      </w:pPr>
      <w:r w:rsidRPr="0005774A">
        <w:rPr>
          <w:rFonts w:ascii="Arial" w:hAnsi="Arial" w:cs="Arial"/>
          <w:color w:val="000000"/>
          <w:sz w:val="20"/>
          <w:szCs w:val="20"/>
        </w:rPr>
        <w:t xml:space="preserve">This information </w:t>
      </w:r>
      <w:r>
        <w:rPr>
          <w:rFonts w:ascii="Arial" w:hAnsi="Arial" w:cs="Arial"/>
          <w:color w:val="000000"/>
          <w:sz w:val="20"/>
          <w:szCs w:val="20"/>
        </w:rPr>
        <w:t xml:space="preserve">will </w:t>
      </w:r>
      <w:r w:rsidRPr="0005774A">
        <w:rPr>
          <w:rFonts w:ascii="Arial" w:hAnsi="Arial" w:cs="Arial"/>
          <w:color w:val="000000"/>
          <w:sz w:val="20"/>
          <w:szCs w:val="20"/>
        </w:rPr>
        <w:t xml:space="preserve">only be required by insurers that intend to submit any part of </w:t>
      </w:r>
      <w:r>
        <w:rPr>
          <w:rFonts w:ascii="Arial" w:hAnsi="Arial" w:cs="Arial"/>
          <w:color w:val="000000"/>
          <w:sz w:val="20"/>
          <w:szCs w:val="20"/>
        </w:rPr>
        <w:t>their</w:t>
      </w:r>
      <w:r w:rsidRPr="0005774A">
        <w:rPr>
          <w:rFonts w:ascii="Arial" w:hAnsi="Arial" w:cs="Arial"/>
          <w:color w:val="000000"/>
          <w:sz w:val="20"/>
          <w:szCs w:val="20"/>
        </w:rPr>
        <w:t xml:space="preserve"> </w:t>
      </w:r>
      <w:r w:rsidR="001C6C38">
        <w:rPr>
          <w:rFonts w:ascii="Arial" w:hAnsi="Arial" w:cs="Arial"/>
          <w:color w:val="000000"/>
          <w:sz w:val="20"/>
          <w:szCs w:val="20"/>
        </w:rPr>
        <w:t>f</w:t>
      </w:r>
      <w:r w:rsidRPr="0005774A">
        <w:rPr>
          <w:rFonts w:ascii="Arial" w:hAnsi="Arial" w:cs="Arial"/>
          <w:color w:val="000000"/>
          <w:sz w:val="20"/>
          <w:szCs w:val="20"/>
        </w:rPr>
        <w:t xml:space="preserve">ederal payment as part of a proposed agreement to settle or compromise an applicable </w:t>
      </w:r>
      <w:r w:rsidR="001C6C38">
        <w:rPr>
          <w:rFonts w:ascii="Arial" w:hAnsi="Arial" w:cs="Arial"/>
          <w:color w:val="000000"/>
          <w:sz w:val="20"/>
          <w:szCs w:val="20"/>
        </w:rPr>
        <w:t>f</w:t>
      </w:r>
      <w:r w:rsidRPr="0005774A">
        <w:rPr>
          <w:rFonts w:ascii="Arial" w:hAnsi="Arial" w:cs="Arial"/>
          <w:color w:val="000000"/>
          <w:sz w:val="20"/>
          <w:szCs w:val="20"/>
        </w:rPr>
        <w:t>ederal cause of action involving an insured loss.</w:t>
      </w:r>
      <w:r>
        <w:rPr>
          <w:rFonts w:ascii="Arial" w:hAnsi="Arial" w:cs="Arial"/>
        </w:rPr>
        <w:t xml:space="preserve"> </w:t>
      </w:r>
    </w:p>
    <w:p w:rsidR="0005774A" w:rsidRPr="00857222" w:rsidP="0005774A" w14:paraId="539D4978" w14:textId="77777777">
      <w:pPr>
        <w:tabs>
          <w:tab w:val="left" w:pos="720"/>
        </w:tabs>
        <w:ind w:right="-180"/>
        <w:rPr>
          <w:rFonts w:ascii="Arial" w:hAnsi="Arial" w:cs="Arial"/>
          <w:b/>
          <w:color w:val="000000"/>
          <w:sz w:val="20"/>
          <w:szCs w:val="20"/>
        </w:rPr>
      </w:pPr>
    </w:p>
    <w:p w:rsidR="00CA3627" w:rsidRPr="00763723" w:rsidP="00763723" w14:paraId="16584CCF" w14:textId="2C0E8C48">
      <w:pPr>
        <w:numPr>
          <w:ilvl w:val="0"/>
          <w:numId w:val="5"/>
        </w:numPr>
        <w:tabs>
          <w:tab w:val="left" w:pos="720"/>
        </w:tabs>
        <w:ind w:right="-180"/>
        <w:rPr>
          <w:rFonts w:ascii="Arial" w:hAnsi="Arial" w:cs="Arial"/>
          <w:b/>
          <w:color w:val="000000"/>
          <w:sz w:val="20"/>
          <w:szCs w:val="20"/>
        </w:rPr>
      </w:pPr>
      <w:r>
        <w:rPr>
          <w:rFonts w:ascii="Arial" w:hAnsi="Arial" w:cs="Arial"/>
          <w:b/>
          <w:sz w:val="20"/>
          <w:szCs w:val="20"/>
        </w:rPr>
        <w:t>Recoupment Provisions of the Terrorism Risk Insurance Act</w:t>
      </w:r>
    </w:p>
    <w:p w:rsidR="005A48C8" w:rsidP="002946E4" w14:paraId="76AA4E5A" w14:textId="2F17C5F1">
      <w:pPr>
        <w:tabs>
          <w:tab w:val="left" w:pos="720"/>
        </w:tabs>
        <w:spacing w:before="100" w:beforeAutospacing="1"/>
        <w:ind w:left="1080" w:right="-187"/>
        <w:rPr>
          <w:rFonts w:ascii="Arial" w:hAnsi="Arial" w:cs="Arial"/>
          <w:color w:val="000000"/>
          <w:sz w:val="20"/>
          <w:szCs w:val="20"/>
        </w:rPr>
      </w:pPr>
      <w:r w:rsidRPr="00CA3627">
        <w:rPr>
          <w:rFonts w:ascii="Arial" w:hAnsi="Arial" w:cs="Arial"/>
          <w:color w:val="000000"/>
          <w:sz w:val="20"/>
          <w:szCs w:val="20"/>
        </w:rPr>
        <w:t xml:space="preserve">This information </w:t>
      </w:r>
      <w:r w:rsidR="00202B3E">
        <w:rPr>
          <w:rFonts w:ascii="Arial" w:hAnsi="Arial" w:cs="Arial"/>
          <w:color w:val="000000"/>
          <w:sz w:val="20"/>
          <w:szCs w:val="20"/>
        </w:rPr>
        <w:t xml:space="preserve">will be used to help Treasury determine </w:t>
      </w:r>
      <w:r>
        <w:rPr>
          <w:rFonts w:ascii="Arial" w:hAnsi="Arial" w:cs="Arial"/>
          <w:color w:val="000000"/>
          <w:sz w:val="20"/>
          <w:szCs w:val="20"/>
        </w:rPr>
        <w:t xml:space="preserve">whether a Federal Terrorism Policy Surcharge should be implemented </w:t>
      </w:r>
      <w:r w:rsidR="00202B3E">
        <w:rPr>
          <w:rFonts w:ascii="Arial" w:hAnsi="Arial" w:cs="Arial"/>
          <w:color w:val="000000"/>
          <w:sz w:val="20"/>
          <w:szCs w:val="20"/>
        </w:rPr>
        <w:t xml:space="preserve">following a certified act of terrorism, </w:t>
      </w:r>
      <w:r>
        <w:rPr>
          <w:rFonts w:ascii="Arial" w:hAnsi="Arial" w:cs="Arial"/>
          <w:color w:val="000000"/>
          <w:sz w:val="20"/>
          <w:szCs w:val="20"/>
        </w:rPr>
        <w:t>and if so, calculate the amount each individual insurer will be responsible for remitting to Treasury.</w:t>
      </w:r>
    </w:p>
    <w:p w:rsidR="005A48C8" w:rsidP="00202B3E" w14:paraId="7CA8C61B" w14:textId="77777777">
      <w:pPr>
        <w:tabs>
          <w:tab w:val="left" w:pos="720"/>
        </w:tabs>
        <w:ind w:left="1080" w:right="-180"/>
        <w:rPr>
          <w:rFonts w:ascii="Arial" w:hAnsi="Arial" w:cs="Arial"/>
          <w:color w:val="000000"/>
          <w:sz w:val="20"/>
          <w:szCs w:val="20"/>
        </w:rPr>
      </w:pPr>
    </w:p>
    <w:p w:rsidR="00202B3E" w:rsidP="00202B3E" w14:paraId="111B1CA3" w14:textId="16226BDD">
      <w:pPr>
        <w:tabs>
          <w:tab w:val="left" w:pos="720"/>
        </w:tabs>
        <w:ind w:left="1080" w:right="-180"/>
        <w:rPr>
          <w:rFonts w:ascii="Arial" w:hAnsi="Arial" w:cs="Arial"/>
          <w:color w:val="000000"/>
          <w:sz w:val="20"/>
          <w:szCs w:val="20"/>
        </w:rPr>
      </w:pPr>
      <w:r>
        <w:rPr>
          <w:rFonts w:ascii="Arial" w:hAnsi="Arial" w:cs="Arial"/>
          <w:color w:val="000000"/>
          <w:sz w:val="20"/>
          <w:szCs w:val="20"/>
        </w:rPr>
        <w:t xml:space="preserve">Treasury </w:t>
      </w:r>
      <w:r w:rsidR="005A48C8">
        <w:rPr>
          <w:rFonts w:ascii="Arial" w:hAnsi="Arial" w:cs="Arial"/>
          <w:color w:val="000000"/>
          <w:sz w:val="20"/>
          <w:szCs w:val="20"/>
        </w:rPr>
        <w:t>may</w:t>
      </w:r>
      <w:r>
        <w:rPr>
          <w:rFonts w:ascii="Arial" w:hAnsi="Arial" w:cs="Arial"/>
          <w:color w:val="000000"/>
          <w:sz w:val="20"/>
          <w:szCs w:val="20"/>
        </w:rPr>
        <w:t xml:space="preserve"> issue a data call notice in the Federal Register </w:t>
      </w:r>
      <w:r w:rsidR="005A48C8">
        <w:rPr>
          <w:rFonts w:ascii="Arial" w:hAnsi="Arial" w:cs="Arial"/>
          <w:color w:val="000000"/>
          <w:sz w:val="20"/>
          <w:szCs w:val="20"/>
        </w:rPr>
        <w:t>to determine whether a Federal Terrorism Policy Surcharge should be implemented.  I</w:t>
      </w:r>
      <w:r>
        <w:rPr>
          <w:rFonts w:ascii="Arial" w:hAnsi="Arial" w:cs="Arial"/>
          <w:color w:val="000000"/>
          <w:sz w:val="20"/>
          <w:szCs w:val="20"/>
        </w:rPr>
        <w:t>nsurers will respond to the data call notice by submitting TRIP 05 (Data Call).</w:t>
      </w:r>
    </w:p>
    <w:p w:rsidR="00202B3E" w:rsidP="00202B3E" w14:paraId="527B1B66" w14:textId="77777777">
      <w:pPr>
        <w:tabs>
          <w:tab w:val="left" w:pos="720"/>
        </w:tabs>
        <w:ind w:left="1080" w:right="-180"/>
        <w:rPr>
          <w:rFonts w:ascii="Arial" w:hAnsi="Arial" w:cs="Arial"/>
          <w:color w:val="000000"/>
          <w:sz w:val="20"/>
          <w:szCs w:val="20"/>
        </w:rPr>
      </w:pPr>
    </w:p>
    <w:p w:rsidR="00802E0B" w:rsidP="00202B3E" w14:paraId="535266D4" w14:textId="67C88FC7">
      <w:pPr>
        <w:tabs>
          <w:tab w:val="left" w:pos="720"/>
        </w:tabs>
        <w:ind w:left="1080" w:right="-180"/>
        <w:rPr>
          <w:rFonts w:ascii="Arial" w:hAnsi="Arial" w:cs="Arial"/>
          <w:color w:val="000000"/>
          <w:sz w:val="20"/>
          <w:szCs w:val="20"/>
        </w:rPr>
      </w:pPr>
      <w:r>
        <w:rPr>
          <w:rFonts w:ascii="Arial" w:hAnsi="Arial" w:cs="Arial"/>
          <w:color w:val="000000"/>
          <w:sz w:val="20"/>
          <w:szCs w:val="20"/>
        </w:rPr>
        <w:t>If a surcharge is implemented, it is expected that insurers will be required to submit 11 monthly remittance reports using TRIP 04A (</w:t>
      </w:r>
      <w:r w:rsidRPr="007E2A7D">
        <w:rPr>
          <w:rFonts w:ascii="Arial" w:hAnsi="Arial" w:cs="Arial"/>
          <w:color w:val="000000"/>
          <w:sz w:val="20"/>
          <w:szCs w:val="20"/>
        </w:rPr>
        <w:t>Direct Written Premium and Monthly Surcharge Calculation</w:t>
      </w:r>
      <w:r>
        <w:rPr>
          <w:rFonts w:ascii="Arial" w:hAnsi="Arial" w:cs="Arial"/>
          <w:color w:val="000000"/>
          <w:sz w:val="20"/>
          <w:szCs w:val="20"/>
        </w:rPr>
        <w:t>) as well as an annual report with reconciliation and remittance using TRIP 04B (</w:t>
      </w:r>
      <w:r w:rsidRPr="007E2A7D">
        <w:rPr>
          <w:rFonts w:ascii="Arial" w:hAnsi="Arial" w:cs="Arial"/>
          <w:color w:val="000000"/>
          <w:sz w:val="20"/>
          <w:szCs w:val="20"/>
        </w:rPr>
        <w:t xml:space="preserve">Direct Written Premium and </w:t>
      </w:r>
      <w:r>
        <w:rPr>
          <w:rFonts w:ascii="Arial" w:hAnsi="Arial" w:cs="Arial"/>
          <w:color w:val="000000"/>
          <w:sz w:val="20"/>
          <w:szCs w:val="20"/>
        </w:rPr>
        <w:t>End of Year</w:t>
      </w:r>
      <w:r w:rsidRPr="007E2A7D">
        <w:rPr>
          <w:rFonts w:ascii="Arial" w:hAnsi="Arial" w:cs="Arial"/>
          <w:color w:val="000000"/>
          <w:sz w:val="20"/>
          <w:szCs w:val="20"/>
        </w:rPr>
        <w:t xml:space="preserve"> Calculation</w:t>
      </w:r>
      <w:r>
        <w:rPr>
          <w:rFonts w:ascii="Arial" w:hAnsi="Arial" w:cs="Arial"/>
          <w:color w:val="000000"/>
          <w:sz w:val="20"/>
          <w:szCs w:val="20"/>
        </w:rPr>
        <w:t xml:space="preserve">), until the recoupment period is complete.  </w:t>
      </w:r>
    </w:p>
    <w:p w:rsidR="00802E0B" w:rsidP="00202B3E" w14:paraId="73B7AC29" w14:textId="77777777">
      <w:pPr>
        <w:tabs>
          <w:tab w:val="left" w:pos="720"/>
        </w:tabs>
        <w:ind w:left="1080" w:right="-180"/>
        <w:rPr>
          <w:rFonts w:ascii="Arial" w:hAnsi="Arial" w:cs="Arial"/>
          <w:color w:val="000000"/>
          <w:sz w:val="20"/>
          <w:szCs w:val="20"/>
        </w:rPr>
      </w:pPr>
    </w:p>
    <w:p w:rsidR="005A48C8" w:rsidP="00802E0B" w14:paraId="1FEBBB43" w14:textId="65BC4882">
      <w:pPr>
        <w:tabs>
          <w:tab w:val="left" w:pos="720"/>
        </w:tabs>
        <w:ind w:left="1080" w:right="-180"/>
        <w:rPr>
          <w:rFonts w:ascii="Arial" w:hAnsi="Arial" w:cs="Arial"/>
          <w:color w:val="000000"/>
          <w:sz w:val="20"/>
          <w:szCs w:val="20"/>
        </w:rPr>
      </w:pPr>
      <w:r>
        <w:rPr>
          <w:rFonts w:ascii="Arial" w:hAnsi="Arial" w:cs="Arial"/>
          <w:color w:val="000000"/>
          <w:sz w:val="20"/>
          <w:szCs w:val="20"/>
        </w:rPr>
        <w:t xml:space="preserve">The length of the recoupment period </w:t>
      </w:r>
      <w:r w:rsidR="00802E0B">
        <w:rPr>
          <w:rFonts w:ascii="Arial" w:hAnsi="Arial" w:cs="Arial"/>
          <w:color w:val="000000"/>
          <w:sz w:val="20"/>
          <w:szCs w:val="20"/>
        </w:rPr>
        <w:t xml:space="preserve">(and therefore the total number of reports submitted) </w:t>
      </w:r>
      <w:r>
        <w:rPr>
          <w:rFonts w:ascii="Arial" w:hAnsi="Arial" w:cs="Arial"/>
          <w:color w:val="000000"/>
          <w:sz w:val="20"/>
          <w:szCs w:val="20"/>
        </w:rPr>
        <w:t>w</w:t>
      </w:r>
      <w:r w:rsidR="00802E0B">
        <w:rPr>
          <w:rFonts w:ascii="Arial" w:hAnsi="Arial" w:cs="Arial"/>
          <w:color w:val="000000"/>
          <w:sz w:val="20"/>
          <w:szCs w:val="20"/>
        </w:rPr>
        <w:t xml:space="preserve">ill depend on multiple factors, </w:t>
      </w:r>
      <w:r>
        <w:rPr>
          <w:rFonts w:ascii="Arial" w:hAnsi="Arial" w:cs="Arial"/>
          <w:color w:val="000000"/>
          <w:sz w:val="20"/>
          <w:szCs w:val="20"/>
        </w:rPr>
        <w:t>outlined in 31 CFR 50.92(a</w:t>
      </w:r>
      <w:r w:rsidR="00802E0B">
        <w:rPr>
          <w:rFonts w:ascii="Arial" w:hAnsi="Arial" w:cs="Arial"/>
          <w:color w:val="000000"/>
          <w:sz w:val="20"/>
          <w:szCs w:val="20"/>
        </w:rPr>
        <w:t>).</w:t>
      </w:r>
    </w:p>
    <w:p w:rsidR="00802E0B" w:rsidP="00802E0B" w14:paraId="639EFF7D" w14:textId="77777777">
      <w:pPr>
        <w:tabs>
          <w:tab w:val="left" w:pos="720"/>
        </w:tabs>
        <w:ind w:left="1080" w:right="-180"/>
        <w:rPr>
          <w:rFonts w:ascii="Arial" w:hAnsi="Arial" w:cs="Arial"/>
          <w:color w:val="000000"/>
          <w:sz w:val="20"/>
          <w:szCs w:val="20"/>
        </w:rPr>
      </w:pPr>
    </w:p>
    <w:p w:rsidR="00C24559" w:rsidRPr="00763723" w:rsidP="002946E4" w14:paraId="144436F1" w14:textId="6C193E8A">
      <w:pPr>
        <w:numPr>
          <w:ilvl w:val="0"/>
          <w:numId w:val="5"/>
        </w:numPr>
        <w:tabs>
          <w:tab w:val="left" w:pos="720"/>
        </w:tabs>
        <w:spacing w:after="100" w:afterAutospacing="1"/>
        <w:ind w:right="-187"/>
        <w:rPr>
          <w:rFonts w:ascii="Arial" w:hAnsi="Arial" w:cs="Arial"/>
          <w:color w:val="000000"/>
          <w:sz w:val="20"/>
          <w:szCs w:val="20"/>
        </w:rPr>
      </w:pPr>
      <w:r>
        <w:rPr>
          <w:rFonts w:ascii="Arial" w:hAnsi="Arial" w:cs="Arial"/>
          <w:b/>
          <w:color w:val="000000"/>
          <w:sz w:val="20"/>
          <w:szCs w:val="20"/>
        </w:rPr>
        <w:t>Cap on Annual Liability</w:t>
      </w:r>
    </w:p>
    <w:p w:rsidR="00C24559" w:rsidP="00034482" w14:paraId="77A781C9" w14:textId="60E2C5DE">
      <w:pPr>
        <w:tabs>
          <w:tab w:val="left" w:pos="720"/>
        </w:tabs>
        <w:spacing w:before="100" w:beforeAutospacing="1"/>
        <w:ind w:left="1080" w:right="-187"/>
        <w:rPr>
          <w:rFonts w:ascii="Arial" w:hAnsi="Arial" w:cs="Arial"/>
          <w:color w:val="000000"/>
          <w:sz w:val="20"/>
          <w:szCs w:val="20"/>
        </w:rPr>
      </w:pPr>
      <w:r w:rsidRPr="00C24559">
        <w:rPr>
          <w:rFonts w:ascii="Arial" w:hAnsi="Arial" w:cs="Arial"/>
          <w:color w:val="000000"/>
          <w:sz w:val="20"/>
          <w:szCs w:val="20"/>
        </w:rPr>
        <w:t>In order to comply with the liability cap provisions of</w:t>
      </w:r>
      <w:r>
        <w:rPr>
          <w:rFonts w:ascii="Arial" w:hAnsi="Arial" w:cs="Arial"/>
          <w:color w:val="000000"/>
          <w:sz w:val="20"/>
          <w:szCs w:val="20"/>
        </w:rPr>
        <w:t xml:space="preserve"> the Act, Treasury may issue a </w:t>
      </w:r>
      <w:r w:rsidRPr="00C24559">
        <w:rPr>
          <w:rFonts w:ascii="Arial" w:hAnsi="Arial" w:cs="Arial"/>
          <w:color w:val="000000"/>
          <w:sz w:val="20"/>
          <w:szCs w:val="20"/>
        </w:rPr>
        <w:t>data call</w:t>
      </w:r>
      <w:r>
        <w:rPr>
          <w:rFonts w:ascii="Arial" w:hAnsi="Arial" w:cs="Arial"/>
          <w:color w:val="000000"/>
          <w:sz w:val="20"/>
          <w:szCs w:val="20"/>
        </w:rPr>
        <w:t xml:space="preserve"> through the Federal Register regarding</w:t>
      </w:r>
      <w:r w:rsidRPr="00C24559">
        <w:rPr>
          <w:rFonts w:ascii="Arial" w:hAnsi="Arial" w:cs="Arial"/>
          <w:color w:val="000000"/>
          <w:sz w:val="20"/>
          <w:szCs w:val="20"/>
        </w:rPr>
        <w:t xml:space="preserve"> insured loss and deductible information to accurately as</w:t>
      </w:r>
      <w:r>
        <w:rPr>
          <w:rFonts w:ascii="Arial" w:hAnsi="Arial" w:cs="Arial"/>
          <w:color w:val="000000"/>
          <w:sz w:val="20"/>
          <w:szCs w:val="20"/>
        </w:rPr>
        <w:t xml:space="preserve">sess aggregate industry losses </w:t>
      </w:r>
      <w:r w:rsidRPr="00C24559">
        <w:rPr>
          <w:rFonts w:ascii="Arial" w:hAnsi="Arial" w:cs="Arial"/>
          <w:color w:val="000000"/>
          <w:sz w:val="20"/>
          <w:szCs w:val="20"/>
        </w:rPr>
        <w:t>and determine if the $100 billion cap is to be exceeded</w:t>
      </w:r>
      <w:r>
        <w:rPr>
          <w:rFonts w:ascii="Arial" w:hAnsi="Arial" w:cs="Arial"/>
          <w:color w:val="000000"/>
          <w:sz w:val="20"/>
          <w:szCs w:val="20"/>
        </w:rPr>
        <w:t>,</w:t>
      </w:r>
      <w:r w:rsidRPr="00C24559">
        <w:rPr>
          <w:rFonts w:ascii="Arial" w:hAnsi="Arial" w:cs="Arial"/>
          <w:color w:val="000000"/>
          <w:sz w:val="20"/>
          <w:szCs w:val="20"/>
        </w:rPr>
        <w:t xml:space="preserve"> as well as to determine and adjust the “pro rata loss percentage” (PRLP) to be applied against claim payments</w:t>
      </w:r>
      <w:r w:rsidR="00EC3F1E">
        <w:rPr>
          <w:rFonts w:ascii="Arial" w:hAnsi="Arial" w:cs="Arial"/>
          <w:color w:val="000000"/>
          <w:sz w:val="20"/>
          <w:szCs w:val="20"/>
        </w:rPr>
        <w:t xml:space="preserve"> in such a situation</w:t>
      </w:r>
      <w:r w:rsidRPr="00C24559">
        <w:rPr>
          <w:rFonts w:ascii="Arial" w:hAnsi="Arial" w:cs="Arial"/>
          <w:color w:val="000000"/>
          <w:sz w:val="20"/>
          <w:szCs w:val="20"/>
        </w:rPr>
        <w:t xml:space="preserve">.  </w:t>
      </w:r>
      <w:r w:rsidRPr="00C24559" w:rsidR="00807B0B">
        <w:rPr>
          <w:rFonts w:ascii="Arial" w:hAnsi="Arial" w:cs="Arial"/>
          <w:color w:val="000000"/>
          <w:sz w:val="20"/>
          <w:szCs w:val="20"/>
        </w:rPr>
        <w:t xml:space="preserve">To the extent Treasury can determine whether </w:t>
      </w:r>
      <w:r w:rsidR="00807B0B">
        <w:rPr>
          <w:rFonts w:ascii="Arial" w:hAnsi="Arial" w:cs="Arial"/>
          <w:color w:val="000000"/>
          <w:sz w:val="20"/>
          <w:szCs w:val="20"/>
        </w:rPr>
        <w:t>the $100 billion cap</w:t>
      </w:r>
      <w:r w:rsidRPr="00C24559" w:rsidR="00807B0B">
        <w:rPr>
          <w:rFonts w:ascii="Arial" w:hAnsi="Arial" w:cs="Arial"/>
          <w:color w:val="000000"/>
          <w:sz w:val="20"/>
          <w:szCs w:val="20"/>
        </w:rPr>
        <w:t xml:space="preserve"> has been </w:t>
      </w:r>
      <w:r w:rsidR="00807B0B">
        <w:rPr>
          <w:rFonts w:ascii="Arial" w:hAnsi="Arial" w:cs="Arial"/>
          <w:color w:val="000000"/>
          <w:sz w:val="20"/>
          <w:szCs w:val="20"/>
        </w:rPr>
        <w:t>exceeded</w:t>
      </w:r>
      <w:r w:rsidRPr="00C24559" w:rsidR="00807B0B">
        <w:rPr>
          <w:rFonts w:ascii="Arial" w:hAnsi="Arial" w:cs="Arial"/>
          <w:color w:val="000000"/>
          <w:sz w:val="20"/>
          <w:szCs w:val="20"/>
        </w:rPr>
        <w:t xml:space="preserve"> through other means (such as, for example, a data call conducted by one or more state insurance departments)</w:t>
      </w:r>
      <w:r w:rsidR="00807B0B">
        <w:rPr>
          <w:rFonts w:ascii="Arial" w:hAnsi="Arial" w:cs="Arial"/>
          <w:color w:val="000000"/>
          <w:sz w:val="20"/>
          <w:szCs w:val="20"/>
        </w:rPr>
        <w:t>,</w:t>
      </w:r>
      <w:r w:rsidRPr="00C24559" w:rsidR="00807B0B">
        <w:rPr>
          <w:rFonts w:ascii="Arial" w:hAnsi="Arial" w:cs="Arial"/>
          <w:color w:val="000000"/>
          <w:sz w:val="20"/>
          <w:szCs w:val="20"/>
        </w:rPr>
        <w:t xml:space="preserve"> there may be no need </w:t>
      </w:r>
      <w:r w:rsidR="00807B0B">
        <w:rPr>
          <w:rFonts w:ascii="Arial" w:hAnsi="Arial" w:cs="Arial"/>
          <w:color w:val="000000"/>
          <w:sz w:val="20"/>
          <w:szCs w:val="20"/>
        </w:rPr>
        <w:t>for Treasury to conduct a data call.</w:t>
      </w:r>
      <w:r w:rsidR="00EC3F1E">
        <w:rPr>
          <w:rFonts w:ascii="Arial" w:hAnsi="Arial" w:cs="Arial"/>
          <w:color w:val="000000"/>
          <w:sz w:val="20"/>
          <w:szCs w:val="20"/>
        </w:rPr>
        <w:t xml:space="preserve">  </w:t>
      </w:r>
      <w:r>
        <w:rPr>
          <w:rFonts w:ascii="Arial" w:hAnsi="Arial" w:cs="Arial"/>
          <w:color w:val="000000"/>
          <w:sz w:val="20"/>
          <w:szCs w:val="20"/>
        </w:rPr>
        <w:t>Insurers will respond to the data call notice by submitting TRIP 05 (Data Call).</w:t>
      </w:r>
    </w:p>
    <w:p w:rsidR="00C24559" w:rsidP="00C24559" w14:paraId="37952822" w14:textId="77777777">
      <w:pPr>
        <w:tabs>
          <w:tab w:val="left" w:pos="720"/>
        </w:tabs>
        <w:ind w:left="1080" w:right="-180"/>
        <w:rPr>
          <w:rFonts w:ascii="Arial" w:hAnsi="Arial" w:cs="Arial"/>
          <w:color w:val="000000"/>
          <w:sz w:val="20"/>
          <w:szCs w:val="20"/>
        </w:rPr>
      </w:pPr>
    </w:p>
    <w:p w:rsidR="00C24559" w:rsidRPr="00C24559" w:rsidP="00C24559" w14:paraId="085F3803" w14:textId="76CDB302">
      <w:pPr>
        <w:tabs>
          <w:tab w:val="left" w:pos="720"/>
        </w:tabs>
        <w:ind w:left="1080" w:right="-180"/>
        <w:rPr>
          <w:rFonts w:ascii="Arial" w:hAnsi="Arial" w:cs="Arial"/>
          <w:color w:val="000000"/>
          <w:sz w:val="20"/>
          <w:szCs w:val="20"/>
        </w:rPr>
      </w:pPr>
      <w:r w:rsidRPr="00C24559">
        <w:rPr>
          <w:rFonts w:ascii="Arial" w:hAnsi="Arial" w:cs="Arial"/>
          <w:color w:val="000000"/>
          <w:sz w:val="20"/>
          <w:szCs w:val="20"/>
        </w:rPr>
        <w:t>In the event of imposition of a P</w:t>
      </w:r>
      <w:r>
        <w:rPr>
          <w:rFonts w:ascii="Arial" w:hAnsi="Arial" w:cs="Arial"/>
          <w:color w:val="000000"/>
          <w:sz w:val="20"/>
          <w:szCs w:val="20"/>
        </w:rPr>
        <w:t>RLP, insurers will submit loss payment information to Treasury on Form TRIP 02C Schedule C (Bordereau).</w:t>
      </w:r>
    </w:p>
    <w:p w:rsidR="00C24559" w:rsidRPr="007E2A7D" w:rsidP="00C24559" w14:paraId="54E8F9C6" w14:textId="77777777">
      <w:pPr>
        <w:tabs>
          <w:tab w:val="left" w:pos="720"/>
        </w:tabs>
        <w:ind w:right="-180"/>
        <w:rPr>
          <w:rFonts w:ascii="Arial" w:hAnsi="Arial" w:cs="Arial"/>
          <w:color w:val="000000"/>
          <w:sz w:val="20"/>
          <w:szCs w:val="20"/>
        </w:rPr>
      </w:pPr>
    </w:p>
    <w:p w:rsidR="00C24559" w:rsidRPr="00763723" w:rsidP="00A13671" w14:paraId="66304A5C" w14:textId="627203E0">
      <w:pPr>
        <w:keepNext/>
        <w:numPr>
          <w:ilvl w:val="0"/>
          <w:numId w:val="5"/>
        </w:numPr>
        <w:tabs>
          <w:tab w:val="left" w:pos="720"/>
        </w:tabs>
        <w:ind w:right="-180"/>
        <w:rPr>
          <w:rFonts w:ascii="Arial" w:hAnsi="Arial" w:cs="Arial"/>
          <w:b/>
          <w:color w:val="000000"/>
          <w:sz w:val="20"/>
          <w:szCs w:val="20"/>
        </w:rPr>
      </w:pPr>
      <w:r>
        <w:rPr>
          <w:rFonts w:ascii="Arial" w:hAnsi="Arial" w:cs="Arial"/>
          <w:b/>
          <w:color w:val="000000"/>
          <w:sz w:val="20"/>
          <w:szCs w:val="20"/>
        </w:rPr>
        <w:t>Certification Data Call</w:t>
      </w:r>
    </w:p>
    <w:p w:rsidR="00C24559" w:rsidP="00A13671" w14:paraId="4F975702" w14:textId="5AA49030">
      <w:pPr>
        <w:keepNext/>
        <w:tabs>
          <w:tab w:val="left" w:pos="720"/>
        </w:tabs>
        <w:spacing w:before="100" w:beforeAutospacing="1"/>
        <w:ind w:left="1080" w:right="-187"/>
        <w:rPr>
          <w:rFonts w:ascii="Arial" w:hAnsi="Arial" w:cs="Arial"/>
          <w:color w:val="000000"/>
          <w:sz w:val="20"/>
          <w:szCs w:val="20"/>
        </w:rPr>
      </w:pPr>
      <w:r>
        <w:rPr>
          <w:rFonts w:ascii="Arial" w:hAnsi="Arial" w:cs="Arial"/>
          <w:color w:val="000000"/>
          <w:sz w:val="20"/>
          <w:szCs w:val="20"/>
        </w:rPr>
        <w:t xml:space="preserve">The Secretary may issue a Certification Data Call in connection with a process to certify an event as an act of terrorism to determine whether the $5 million loss threshold has been met.  </w:t>
      </w:r>
      <w:r w:rsidRPr="00C24559">
        <w:rPr>
          <w:rFonts w:ascii="Arial" w:hAnsi="Arial" w:cs="Arial"/>
          <w:color w:val="000000"/>
          <w:sz w:val="20"/>
          <w:szCs w:val="20"/>
        </w:rPr>
        <w:t>To the extent Treasury can determine whether the $5 million threshold has been satisfied through other means (such as, for example, a data call conducted by one or more state insurance departments)</w:t>
      </w:r>
      <w:r>
        <w:rPr>
          <w:rFonts w:ascii="Arial" w:hAnsi="Arial" w:cs="Arial"/>
          <w:color w:val="000000"/>
          <w:sz w:val="20"/>
          <w:szCs w:val="20"/>
        </w:rPr>
        <w:t>,</w:t>
      </w:r>
      <w:r w:rsidRPr="00C24559">
        <w:rPr>
          <w:rFonts w:ascii="Arial" w:hAnsi="Arial" w:cs="Arial"/>
          <w:color w:val="000000"/>
          <w:sz w:val="20"/>
          <w:szCs w:val="20"/>
        </w:rPr>
        <w:t xml:space="preserve"> there may be no need </w:t>
      </w:r>
      <w:r>
        <w:rPr>
          <w:rFonts w:ascii="Arial" w:hAnsi="Arial" w:cs="Arial"/>
          <w:color w:val="000000"/>
          <w:sz w:val="20"/>
          <w:szCs w:val="20"/>
        </w:rPr>
        <w:t>for Treasury to conduct a data call.</w:t>
      </w:r>
    </w:p>
    <w:p w:rsidR="00C24559" w:rsidP="00C24559" w14:paraId="05E91A5A" w14:textId="77777777">
      <w:pPr>
        <w:tabs>
          <w:tab w:val="left" w:pos="720"/>
        </w:tabs>
        <w:ind w:left="1080" w:right="-180"/>
        <w:rPr>
          <w:rFonts w:ascii="Arial" w:hAnsi="Arial" w:cs="Arial"/>
          <w:color w:val="000000"/>
          <w:sz w:val="20"/>
          <w:szCs w:val="20"/>
        </w:rPr>
      </w:pPr>
    </w:p>
    <w:p w:rsidR="00C24559" w:rsidP="00C24559" w14:paraId="4572CF40" w14:textId="5AAEE674">
      <w:pPr>
        <w:tabs>
          <w:tab w:val="left" w:pos="720"/>
        </w:tabs>
        <w:ind w:left="1080" w:right="-180"/>
        <w:rPr>
          <w:rFonts w:ascii="Arial" w:hAnsi="Arial" w:cs="Arial"/>
          <w:color w:val="000000"/>
          <w:sz w:val="20"/>
          <w:szCs w:val="20"/>
        </w:rPr>
      </w:pPr>
      <w:r>
        <w:rPr>
          <w:rFonts w:ascii="Arial" w:hAnsi="Arial" w:cs="Arial"/>
          <w:color w:val="000000"/>
          <w:sz w:val="20"/>
          <w:szCs w:val="20"/>
        </w:rPr>
        <w:t xml:space="preserve">If a Certification Data Call is required, Treasury will publish an announcement in the Federal Register and insurers will be required to submit </w:t>
      </w:r>
      <w:r w:rsidR="001914B7">
        <w:rPr>
          <w:rFonts w:ascii="Arial" w:hAnsi="Arial" w:cs="Arial"/>
          <w:color w:val="000000"/>
          <w:sz w:val="20"/>
          <w:szCs w:val="20"/>
        </w:rPr>
        <w:t xml:space="preserve">information on </w:t>
      </w:r>
      <w:r>
        <w:rPr>
          <w:rFonts w:ascii="Arial" w:hAnsi="Arial" w:cs="Arial"/>
          <w:color w:val="000000"/>
          <w:sz w:val="20"/>
          <w:szCs w:val="20"/>
        </w:rPr>
        <w:t xml:space="preserve">Form </w:t>
      </w:r>
      <w:r w:rsidRPr="00C24559">
        <w:rPr>
          <w:rFonts w:ascii="Arial" w:hAnsi="Arial" w:cs="Arial"/>
          <w:color w:val="000000"/>
          <w:sz w:val="20"/>
          <w:szCs w:val="20"/>
        </w:rPr>
        <w:t>TRIP 06 (Certification Data Call)</w:t>
      </w:r>
      <w:r w:rsidR="001914B7">
        <w:rPr>
          <w:rFonts w:ascii="Arial" w:hAnsi="Arial" w:cs="Arial"/>
          <w:color w:val="000000"/>
          <w:sz w:val="20"/>
          <w:szCs w:val="20"/>
        </w:rPr>
        <w:t xml:space="preserve"> to the extent instructed to do so in the Notice</w:t>
      </w:r>
      <w:r w:rsidRPr="00C24559">
        <w:rPr>
          <w:rFonts w:ascii="Arial" w:hAnsi="Arial" w:cs="Arial"/>
          <w:color w:val="000000"/>
          <w:sz w:val="20"/>
          <w:szCs w:val="20"/>
        </w:rPr>
        <w:t>.</w:t>
      </w:r>
    </w:p>
    <w:p w:rsidR="00C24559" w:rsidRPr="005D0991" w:rsidP="00C24559" w14:paraId="781F5C11" w14:textId="77777777">
      <w:pPr>
        <w:tabs>
          <w:tab w:val="left" w:pos="720"/>
        </w:tabs>
        <w:ind w:left="1080" w:right="-180"/>
        <w:rPr>
          <w:rFonts w:ascii="Arial" w:hAnsi="Arial" w:cs="Arial"/>
          <w:b/>
          <w:color w:val="000000"/>
          <w:sz w:val="20"/>
          <w:szCs w:val="20"/>
        </w:rPr>
      </w:pPr>
    </w:p>
    <w:p w:rsidR="001914B7" w:rsidRPr="00763723" w:rsidP="00763723" w14:paraId="713E3BFF" w14:textId="75874F87">
      <w:pPr>
        <w:numPr>
          <w:ilvl w:val="0"/>
          <w:numId w:val="5"/>
        </w:numPr>
        <w:tabs>
          <w:tab w:val="left" w:pos="720"/>
        </w:tabs>
        <w:ind w:right="-180"/>
        <w:rPr>
          <w:rFonts w:ascii="Arial" w:hAnsi="Arial" w:cs="Arial"/>
          <w:color w:val="000000"/>
          <w:sz w:val="20"/>
          <w:szCs w:val="20"/>
        </w:rPr>
      </w:pPr>
      <w:r>
        <w:rPr>
          <w:rFonts w:ascii="Arial" w:hAnsi="Arial" w:cs="Arial"/>
          <w:b/>
          <w:sz w:val="20"/>
          <w:szCs w:val="20"/>
        </w:rPr>
        <w:t>Monthly Claims Report</w:t>
      </w:r>
    </w:p>
    <w:p w:rsidR="001914B7" w:rsidP="002946E4" w14:paraId="0ED5A6D5" w14:textId="02CBE4F5">
      <w:pPr>
        <w:pStyle w:val="Default"/>
        <w:tabs>
          <w:tab w:val="left" w:pos="720"/>
        </w:tabs>
        <w:spacing w:before="100" w:beforeAutospacing="1"/>
        <w:ind w:left="1080"/>
        <w:rPr>
          <w:rFonts w:ascii="Arial" w:hAnsi="Arial" w:cs="Arial"/>
          <w:color w:val="000000"/>
        </w:rPr>
      </w:pPr>
      <w:r w:rsidRPr="00FE5129">
        <w:rPr>
          <w:rFonts w:ascii="Arial" w:hAnsi="Arial" w:cs="Arial"/>
          <w:color w:val="000000"/>
        </w:rPr>
        <w:t xml:space="preserve">This information </w:t>
      </w:r>
      <w:r>
        <w:rPr>
          <w:rFonts w:ascii="Arial" w:hAnsi="Arial" w:cs="Arial"/>
          <w:color w:val="000000"/>
        </w:rPr>
        <w:t>will be used to allow</w:t>
      </w:r>
      <w:r w:rsidRPr="00FE5129">
        <w:rPr>
          <w:rFonts w:ascii="Arial" w:hAnsi="Arial" w:cs="Arial"/>
          <w:color w:val="000000"/>
        </w:rPr>
        <w:t xml:space="preserve"> Treasury to assess, in a timely fashion, when</w:t>
      </w:r>
      <w:r>
        <w:rPr>
          <w:rFonts w:ascii="Arial" w:hAnsi="Arial" w:cs="Arial"/>
          <w:color w:val="000000"/>
        </w:rPr>
        <w:t xml:space="preserve"> the</w:t>
      </w:r>
      <w:r w:rsidRPr="00FE5129">
        <w:rPr>
          <w:rFonts w:ascii="Arial" w:hAnsi="Arial" w:cs="Arial"/>
          <w:color w:val="000000"/>
        </w:rPr>
        <w:t xml:space="preserve"> aggregate industry Program </w:t>
      </w:r>
      <w:r>
        <w:rPr>
          <w:rFonts w:ascii="Arial" w:hAnsi="Arial" w:cs="Arial"/>
          <w:color w:val="000000"/>
        </w:rPr>
        <w:t>T</w:t>
      </w:r>
      <w:r w:rsidRPr="00FE5129">
        <w:rPr>
          <w:rFonts w:ascii="Arial" w:hAnsi="Arial" w:cs="Arial"/>
          <w:color w:val="000000"/>
        </w:rPr>
        <w:t xml:space="preserve">rigger threshold </w:t>
      </w:r>
      <w:r>
        <w:rPr>
          <w:rFonts w:ascii="Arial" w:hAnsi="Arial" w:cs="Arial"/>
          <w:color w:val="000000"/>
        </w:rPr>
        <w:t>has</w:t>
      </w:r>
      <w:r w:rsidRPr="00FE5129">
        <w:rPr>
          <w:rFonts w:ascii="Arial" w:hAnsi="Arial" w:cs="Arial"/>
          <w:color w:val="000000"/>
        </w:rPr>
        <w:t xml:space="preserve"> </w:t>
      </w:r>
      <w:r>
        <w:rPr>
          <w:rFonts w:ascii="Arial" w:hAnsi="Arial" w:cs="Arial"/>
          <w:color w:val="000000"/>
        </w:rPr>
        <w:t xml:space="preserve">been met.  </w:t>
      </w:r>
      <w:r w:rsidRPr="00EA2F54">
        <w:rPr>
          <w:rFonts w:ascii="Arial" w:hAnsi="Arial" w:cs="Arial"/>
        </w:rPr>
        <w:t xml:space="preserve">Because Treasury’s obligation to pay the Federal share of compensation is not triggered until aggregate industry losses reach certain thresholds, Treasury requires up-to-date information concerning aggregate losses across industry as a whole so that it can determine when the payment obligation is triggered.  </w:t>
      </w:r>
    </w:p>
    <w:p w:rsidR="001914B7" w:rsidP="001914B7" w14:paraId="356E04E8" w14:textId="77777777">
      <w:pPr>
        <w:pStyle w:val="Default"/>
        <w:tabs>
          <w:tab w:val="left" w:pos="720"/>
        </w:tabs>
        <w:ind w:left="1080"/>
        <w:rPr>
          <w:rFonts w:ascii="Arial" w:hAnsi="Arial" w:cs="Arial"/>
          <w:color w:val="000000"/>
        </w:rPr>
      </w:pPr>
    </w:p>
    <w:p w:rsidR="001914B7" w:rsidP="001914B7" w14:paraId="142722D4" w14:textId="5E479D71">
      <w:pPr>
        <w:pStyle w:val="Default"/>
        <w:tabs>
          <w:tab w:val="left" w:pos="720"/>
        </w:tabs>
        <w:ind w:left="1080"/>
        <w:rPr>
          <w:rFonts w:ascii="Arial" w:hAnsi="Arial" w:cs="Arial"/>
          <w:color w:val="000000"/>
        </w:rPr>
      </w:pPr>
      <w:r>
        <w:rPr>
          <w:rFonts w:ascii="Arial" w:hAnsi="Arial" w:cs="Arial"/>
          <w:color w:val="000000"/>
        </w:rPr>
        <w:t>Following the certification of an act of terrorism,</w:t>
      </w:r>
      <w:r w:rsidRPr="00FE5129">
        <w:rPr>
          <w:rFonts w:ascii="Arial" w:hAnsi="Arial" w:cs="Arial"/>
          <w:color w:val="000000"/>
        </w:rPr>
        <w:t xml:space="preserve"> insurers </w:t>
      </w:r>
      <w:r>
        <w:rPr>
          <w:rFonts w:ascii="Arial" w:hAnsi="Arial" w:cs="Arial"/>
          <w:color w:val="000000"/>
        </w:rPr>
        <w:t>will be required to file TRIP Form 07 (Monthly Claims Report)</w:t>
      </w:r>
      <w:r w:rsidRPr="001914B7">
        <w:rPr>
          <w:rFonts w:ascii="Arial" w:hAnsi="Arial" w:cs="Arial"/>
          <w:color w:val="000000"/>
        </w:rPr>
        <w:t xml:space="preserve"> within 60 days of establishing one or more claims associated with the act of terrorism, and </w:t>
      </w:r>
      <w:r>
        <w:rPr>
          <w:rFonts w:ascii="Arial" w:hAnsi="Arial" w:cs="Arial"/>
          <w:color w:val="000000"/>
        </w:rPr>
        <w:t xml:space="preserve">on a monthly basis thereafter, </w:t>
      </w:r>
      <w:r w:rsidRPr="001914B7">
        <w:rPr>
          <w:rFonts w:ascii="Arial" w:hAnsi="Arial" w:cs="Arial"/>
          <w:color w:val="000000"/>
        </w:rPr>
        <w:t>until all claims arising from the act of terrorism have been resolved</w:t>
      </w:r>
      <w:r>
        <w:rPr>
          <w:rFonts w:ascii="Arial" w:hAnsi="Arial" w:cs="Arial"/>
          <w:color w:val="000000"/>
        </w:rPr>
        <w:t>.</w:t>
      </w:r>
    </w:p>
    <w:p w:rsidR="001914B7" w:rsidP="001914B7" w14:paraId="2D1B2D35" w14:textId="77777777">
      <w:pPr>
        <w:pStyle w:val="Default"/>
        <w:tabs>
          <w:tab w:val="left" w:pos="720"/>
        </w:tabs>
        <w:ind w:left="1080"/>
        <w:rPr>
          <w:rFonts w:ascii="Arial" w:hAnsi="Arial" w:cs="Arial"/>
          <w:color w:val="000000"/>
        </w:rPr>
      </w:pPr>
    </w:p>
    <w:p w:rsidR="001914B7" w:rsidRPr="00763723" w:rsidP="00763723" w14:paraId="6AB159C2" w14:textId="3A05781B">
      <w:pPr>
        <w:numPr>
          <w:ilvl w:val="0"/>
          <w:numId w:val="5"/>
        </w:numPr>
        <w:tabs>
          <w:tab w:val="left" w:pos="720"/>
        </w:tabs>
        <w:ind w:right="-180"/>
        <w:rPr>
          <w:rFonts w:ascii="Arial" w:hAnsi="Arial" w:cs="Arial"/>
          <w:b/>
          <w:sz w:val="20"/>
          <w:szCs w:val="20"/>
        </w:rPr>
      </w:pPr>
      <w:r>
        <w:rPr>
          <w:rFonts w:ascii="Arial" w:hAnsi="Arial" w:cs="Arial"/>
          <w:b/>
          <w:sz w:val="20"/>
          <w:szCs w:val="20"/>
        </w:rPr>
        <w:t>Commutations Under Final Ne</w:t>
      </w:r>
      <w:r w:rsidR="00740916">
        <w:rPr>
          <w:rFonts w:ascii="Arial" w:hAnsi="Arial" w:cs="Arial"/>
          <w:b/>
          <w:sz w:val="20"/>
          <w:szCs w:val="20"/>
        </w:rPr>
        <w:t>tting Rule</w:t>
      </w:r>
    </w:p>
    <w:p w:rsidR="00DD3697" w:rsidRPr="00DD3697" w:rsidP="002946E4" w14:paraId="2C7D44FB" w14:textId="306722CF">
      <w:pPr>
        <w:tabs>
          <w:tab w:val="left" w:pos="720"/>
        </w:tabs>
        <w:spacing w:before="100" w:beforeAutospacing="1"/>
        <w:ind w:left="1080" w:right="-187"/>
        <w:rPr>
          <w:rFonts w:ascii="Arial" w:hAnsi="Arial" w:cs="Arial"/>
          <w:sz w:val="20"/>
          <w:szCs w:val="20"/>
        </w:rPr>
      </w:pPr>
      <w:r>
        <w:rPr>
          <w:rFonts w:ascii="Arial" w:hAnsi="Arial" w:cs="Arial"/>
          <w:sz w:val="20"/>
          <w:szCs w:val="20"/>
        </w:rPr>
        <w:t xml:space="preserve">This information will be used when Treasury determines claims relating to a certified act of terrorism are final to calculate an insurer’s </w:t>
      </w:r>
      <w:r w:rsidRPr="00DD3697">
        <w:rPr>
          <w:rFonts w:ascii="Arial" w:hAnsi="Arial" w:cs="Arial"/>
          <w:sz w:val="20"/>
          <w:szCs w:val="20"/>
        </w:rPr>
        <w:t>final payment amount</w:t>
      </w:r>
      <w:r>
        <w:rPr>
          <w:rFonts w:ascii="Arial" w:hAnsi="Arial" w:cs="Arial"/>
          <w:sz w:val="20"/>
          <w:szCs w:val="20"/>
        </w:rPr>
        <w:t xml:space="preserve">s under a </w:t>
      </w:r>
      <w:r>
        <w:rPr>
          <w:rFonts w:ascii="Arial" w:hAnsi="Arial" w:cs="Arial"/>
          <w:color w:val="000000"/>
          <w:sz w:val="20"/>
          <w:szCs w:val="20"/>
        </w:rPr>
        <w:t>Federal Terrorism Policy Surcharge</w:t>
      </w:r>
      <w:r>
        <w:rPr>
          <w:rFonts w:ascii="Arial" w:hAnsi="Arial" w:cs="Arial"/>
          <w:sz w:val="20"/>
          <w:szCs w:val="20"/>
        </w:rPr>
        <w:t xml:space="preserve"> </w:t>
      </w:r>
      <w:r w:rsidRPr="00DD3697">
        <w:rPr>
          <w:rFonts w:ascii="Arial" w:hAnsi="Arial" w:cs="Arial"/>
          <w:sz w:val="20"/>
          <w:szCs w:val="20"/>
        </w:rPr>
        <w:t>through a commutation process.  In connection with such a process, Treasury will need access to insurer information that would justify a final payment estimate, including supporting actuarial factors and methodology.</w:t>
      </w:r>
    </w:p>
    <w:p w:rsidR="00DD3697" w:rsidRPr="00DD3697" w:rsidP="00DD3697" w14:paraId="5CCC094E" w14:textId="77777777">
      <w:pPr>
        <w:tabs>
          <w:tab w:val="left" w:pos="720"/>
        </w:tabs>
        <w:ind w:left="1080" w:right="-180"/>
        <w:rPr>
          <w:rFonts w:ascii="Arial" w:hAnsi="Arial" w:cs="Arial"/>
          <w:sz w:val="20"/>
          <w:szCs w:val="20"/>
        </w:rPr>
      </w:pPr>
    </w:p>
    <w:p w:rsidR="00DD3697" w:rsidRPr="00DD3697" w:rsidP="00DD3697" w14:paraId="1A8DD10D" w14:textId="51E35DD5">
      <w:pPr>
        <w:tabs>
          <w:tab w:val="left" w:pos="720"/>
        </w:tabs>
        <w:ind w:left="1080" w:right="-180"/>
        <w:rPr>
          <w:rFonts w:ascii="Arial" w:hAnsi="Arial" w:cs="Arial"/>
          <w:sz w:val="20"/>
          <w:szCs w:val="20"/>
        </w:rPr>
      </w:pPr>
      <w:r w:rsidRPr="00DD3697">
        <w:rPr>
          <w:rFonts w:ascii="Arial" w:hAnsi="Arial" w:cs="Arial"/>
          <w:sz w:val="20"/>
          <w:szCs w:val="20"/>
        </w:rPr>
        <w:t>T</w:t>
      </w:r>
      <w:r w:rsidR="00631380">
        <w:rPr>
          <w:rFonts w:ascii="Arial" w:hAnsi="Arial" w:cs="Arial"/>
          <w:sz w:val="20"/>
          <w:szCs w:val="20"/>
        </w:rPr>
        <w:t>his information</w:t>
      </w:r>
      <w:r w:rsidRPr="00DD3697">
        <w:rPr>
          <w:rFonts w:ascii="Arial" w:hAnsi="Arial" w:cs="Arial"/>
          <w:sz w:val="20"/>
          <w:szCs w:val="20"/>
        </w:rPr>
        <w:t xml:space="preserve"> will be only required after: (1) there is a certified act (or multiple certified acts) of ter</w:t>
      </w:r>
      <w:r>
        <w:rPr>
          <w:rFonts w:ascii="Arial" w:hAnsi="Arial" w:cs="Arial"/>
          <w:sz w:val="20"/>
          <w:szCs w:val="20"/>
        </w:rPr>
        <w:t>rorism that exceed the Program T</w:t>
      </w:r>
      <w:r w:rsidRPr="00DD3697">
        <w:rPr>
          <w:rFonts w:ascii="Arial" w:hAnsi="Arial" w:cs="Arial"/>
          <w:sz w:val="20"/>
          <w:szCs w:val="20"/>
        </w:rPr>
        <w:t>rigger threshol</w:t>
      </w:r>
      <w:r>
        <w:rPr>
          <w:rFonts w:ascii="Arial" w:hAnsi="Arial" w:cs="Arial"/>
          <w:sz w:val="20"/>
          <w:szCs w:val="20"/>
        </w:rPr>
        <w:t>d</w:t>
      </w:r>
      <w:r w:rsidRPr="00DD3697">
        <w:rPr>
          <w:rFonts w:ascii="Arial" w:hAnsi="Arial" w:cs="Arial"/>
          <w:sz w:val="20"/>
          <w:szCs w:val="20"/>
        </w:rPr>
        <w:t xml:space="preserve">; (2) the Secretary determines a final netting date; and (3) as part of the final netting date, one or more commutation processes commence with particular insurers.  </w:t>
      </w:r>
    </w:p>
    <w:p w:rsidR="00DD3697" w:rsidRPr="00DD3697" w:rsidP="00DD3697" w14:paraId="4D999FC9" w14:textId="77777777">
      <w:pPr>
        <w:tabs>
          <w:tab w:val="left" w:pos="720"/>
        </w:tabs>
        <w:ind w:left="1080" w:right="-180"/>
        <w:rPr>
          <w:rFonts w:ascii="Arial" w:hAnsi="Arial" w:cs="Arial"/>
          <w:sz w:val="20"/>
          <w:szCs w:val="20"/>
        </w:rPr>
      </w:pPr>
    </w:p>
    <w:p w:rsidR="00DD3697" w:rsidP="00DD3697" w14:paraId="7ADF9690" w14:textId="77777777">
      <w:pPr>
        <w:tabs>
          <w:tab w:val="left" w:pos="720"/>
        </w:tabs>
        <w:ind w:left="1080" w:right="-180"/>
        <w:rPr>
          <w:rFonts w:ascii="Arial" w:hAnsi="Arial" w:cs="Arial"/>
          <w:sz w:val="20"/>
          <w:szCs w:val="20"/>
        </w:rPr>
      </w:pPr>
      <w:r w:rsidRPr="00DD3697">
        <w:rPr>
          <w:rFonts w:ascii="Arial" w:hAnsi="Arial" w:cs="Arial"/>
          <w:sz w:val="20"/>
          <w:szCs w:val="20"/>
        </w:rPr>
        <w:t>No particular elements of information are necessarily required or identified, as the information required will depend upon the circumstances presented each particular insurer.</w:t>
      </w:r>
    </w:p>
    <w:p w:rsidR="00DD3697" w:rsidRPr="00DD3697" w:rsidP="00DD3697" w14:paraId="5E569C4B" w14:textId="57D73A39">
      <w:pPr>
        <w:tabs>
          <w:tab w:val="left" w:pos="720"/>
        </w:tabs>
        <w:ind w:left="1080" w:right="-180"/>
        <w:rPr>
          <w:rFonts w:ascii="Arial" w:hAnsi="Arial" w:cs="Arial"/>
          <w:sz w:val="20"/>
          <w:szCs w:val="20"/>
        </w:rPr>
      </w:pPr>
    </w:p>
    <w:p w:rsidR="00DD3697" w:rsidRPr="00763723" w:rsidP="00763723" w14:paraId="25C43AA8" w14:textId="3628AE61">
      <w:pPr>
        <w:numPr>
          <w:ilvl w:val="0"/>
          <w:numId w:val="5"/>
        </w:numPr>
        <w:tabs>
          <w:tab w:val="left" w:pos="720"/>
        </w:tabs>
        <w:ind w:right="-180"/>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p>
    <w:p w:rsidR="00DD3697" w:rsidP="002946E4" w14:paraId="7CF7F913" w14:textId="42A1C9A0">
      <w:pPr>
        <w:pStyle w:val="Default"/>
        <w:tabs>
          <w:tab w:val="left" w:pos="720"/>
        </w:tabs>
        <w:spacing w:before="100" w:beforeAutospacing="1"/>
        <w:ind w:left="1080"/>
        <w:rPr>
          <w:rFonts w:ascii="Arial" w:hAnsi="Arial" w:cs="Arial"/>
          <w:color w:val="000000"/>
        </w:rPr>
      </w:pPr>
      <w:r>
        <w:rPr>
          <w:rFonts w:ascii="Arial" w:hAnsi="Arial" w:cs="Arial"/>
        </w:rPr>
        <w:t xml:space="preserve">Insurers who seek payment of the Federal share of compensation for insured losses under the Act will be required to retain records related to premium information for a period of 3 years for premium information and 5 years for reinsurance and claims data. </w:t>
      </w:r>
      <w:r w:rsidRPr="00A72E3E">
        <w:rPr>
          <w:rFonts w:ascii="Arial" w:hAnsi="Arial" w:cs="Arial"/>
        </w:rPr>
        <w:t xml:space="preserve"> </w:t>
      </w:r>
      <w:r w:rsidRPr="00A72E3E">
        <w:rPr>
          <w:rFonts w:ascii="Arial" w:hAnsi="Arial" w:cs="Arial"/>
          <w:color w:val="000000"/>
        </w:rPr>
        <w:t>The recordkeeping is needed in order to permit Treasury to conduct investigations, confirmations, and audits.</w:t>
      </w:r>
    </w:p>
    <w:p w:rsidR="00DD3697" w:rsidP="00DD3697" w14:paraId="3F881679" w14:textId="77777777">
      <w:pPr>
        <w:pStyle w:val="Default"/>
        <w:tabs>
          <w:tab w:val="left" w:pos="720"/>
        </w:tabs>
        <w:ind w:left="1080"/>
        <w:rPr>
          <w:rFonts w:ascii="Arial" w:hAnsi="Arial" w:cs="Arial"/>
          <w:color w:val="000000"/>
        </w:rPr>
      </w:pPr>
    </w:p>
    <w:p w:rsidR="00DD3697" w:rsidP="00DD3697" w14:paraId="3D20363E" w14:textId="7F3A3819">
      <w:pPr>
        <w:pStyle w:val="Default"/>
        <w:tabs>
          <w:tab w:val="left" w:pos="720"/>
        </w:tabs>
        <w:ind w:left="1080"/>
        <w:rPr>
          <w:rFonts w:ascii="Arial" w:hAnsi="Arial" w:cs="Arial"/>
        </w:rPr>
      </w:pPr>
      <w:r w:rsidRPr="00A72E3E">
        <w:rPr>
          <w:rFonts w:ascii="Arial" w:hAnsi="Arial" w:cs="Arial"/>
        </w:rPr>
        <w:t xml:space="preserve">The Program is balancing the need to respond quickly in providing the Federal share of compensation for insured losses for a certified terrorism event with subsequent auditing that may have to be scheduled for a later time.  </w:t>
      </w:r>
      <w:r>
        <w:rPr>
          <w:rFonts w:ascii="Arial" w:hAnsi="Arial" w:cs="Arial"/>
        </w:rPr>
        <w:t xml:space="preserve">The record retention requirements are </w:t>
      </w:r>
      <w:r w:rsidR="00034482">
        <w:rPr>
          <w:rFonts w:ascii="Arial" w:hAnsi="Arial" w:cs="Arial"/>
        </w:rPr>
        <w:t xml:space="preserve">consistent with </w:t>
      </w:r>
      <w:r w:rsidRPr="00A72E3E">
        <w:rPr>
          <w:rFonts w:ascii="Arial" w:hAnsi="Arial" w:cs="Arial"/>
        </w:rPr>
        <w:t xml:space="preserve">normal industry standards for retaining such records. </w:t>
      </w:r>
    </w:p>
    <w:p w:rsidR="003E2C33" w:rsidRPr="00DD3697" w:rsidP="003E2C33" w14:paraId="02C3366C" w14:textId="77777777">
      <w:pPr>
        <w:tabs>
          <w:tab w:val="left" w:pos="720"/>
        </w:tabs>
        <w:ind w:left="1080" w:right="-180"/>
        <w:rPr>
          <w:rFonts w:ascii="Arial" w:hAnsi="Arial" w:cs="Arial"/>
          <w:sz w:val="20"/>
          <w:szCs w:val="20"/>
        </w:rPr>
      </w:pPr>
    </w:p>
    <w:p w:rsidR="003E2C33" w:rsidRPr="00763723" w:rsidP="00A13671" w14:paraId="160B7BEB" w14:textId="43EE7B45">
      <w:pPr>
        <w:keepNext/>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Surcharge Records Maintenance</w:t>
      </w:r>
    </w:p>
    <w:p w:rsidR="003E2C33" w:rsidP="00A13671" w14:paraId="519DA011" w14:textId="3D3CB9CC">
      <w:pPr>
        <w:pStyle w:val="Default"/>
        <w:tabs>
          <w:tab w:val="left" w:pos="720"/>
        </w:tabs>
        <w:spacing w:before="100" w:beforeAutospacing="1"/>
        <w:ind w:left="1080"/>
        <w:rPr>
          <w:rFonts w:ascii="Arial" w:hAnsi="Arial" w:cs="Arial"/>
          <w:color w:val="000000"/>
        </w:rPr>
      </w:pPr>
      <w:r>
        <w:rPr>
          <w:rFonts w:ascii="Arial" w:hAnsi="Arial" w:cs="Arial"/>
        </w:rPr>
        <w:t xml:space="preserve">Insurers who </w:t>
      </w:r>
      <w:r w:rsidR="00024DCB">
        <w:rPr>
          <w:rFonts w:ascii="Arial" w:hAnsi="Arial" w:cs="Arial"/>
        </w:rPr>
        <w:t xml:space="preserve">are required to levy, collect, and remit to Treasury </w:t>
      </w:r>
      <w:r w:rsidR="003A3920">
        <w:rPr>
          <w:rFonts w:ascii="Arial" w:hAnsi="Arial" w:cs="Arial"/>
        </w:rPr>
        <w:t xml:space="preserve">terrorism policy surcharges </w:t>
      </w:r>
      <w:r>
        <w:rPr>
          <w:rFonts w:ascii="Arial" w:hAnsi="Arial" w:cs="Arial"/>
        </w:rPr>
        <w:t>under the Act will be required to retain records</w:t>
      </w:r>
      <w:r w:rsidR="003A3920">
        <w:t xml:space="preserve"> related to such surcharge, including records of the property and casualty insurance premiums subject to the surcharge, the amount of the surcharge imposed on each policy, aggregate Federal terrorism policy surcharges collected, and aggregate Federal terrorism policy surcharges remitted to Treasury during each assessment period for a period of three (3) years following the conclusion of the assessment period or settlement of accounts with Treasury, whichever is later</w:t>
      </w:r>
      <w:r>
        <w:rPr>
          <w:rFonts w:ascii="Arial" w:hAnsi="Arial" w:cs="Arial"/>
        </w:rPr>
        <w:t xml:space="preserve">  </w:t>
      </w:r>
      <w:r w:rsidRPr="00A72E3E">
        <w:rPr>
          <w:rFonts w:ascii="Arial" w:hAnsi="Arial" w:cs="Arial"/>
        </w:rPr>
        <w:t xml:space="preserve"> </w:t>
      </w:r>
      <w:r w:rsidRPr="00A72E3E">
        <w:rPr>
          <w:rFonts w:ascii="Arial" w:hAnsi="Arial" w:cs="Arial"/>
          <w:color w:val="000000"/>
        </w:rPr>
        <w:t xml:space="preserve">The recordkeeping is needed in order to permit Treasury to conduct investigations, confirmations, and audits.  </w:t>
      </w:r>
    </w:p>
    <w:p w:rsidR="003E2C33" w:rsidP="003E2C33" w14:paraId="271297C6" w14:textId="77777777">
      <w:pPr>
        <w:pStyle w:val="Default"/>
        <w:tabs>
          <w:tab w:val="left" w:pos="720"/>
        </w:tabs>
        <w:ind w:left="1080"/>
        <w:rPr>
          <w:rFonts w:ascii="Arial" w:hAnsi="Arial" w:cs="Arial"/>
          <w:color w:val="000000"/>
        </w:rPr>
      </w:pPr>
    </w:p>
    <w:p w:rsidR="003E2C33" w:rsidP="003E2C33" w14:paraId="0F555A7A" w14:textId="52E7D7EE">
      <w:pPr>
        <w:pStyle w:val="Default"/>
        <w:tabs>
          <w:tab w:val="left" w:pos="720"/>
        </w:tabs>
        <w:ind w:left="1080"/>
        <w:rPr>
          <w:rFonts w:ascii="Arial" w:hAnsi="Arial" w:cs="Arial"/>
        </w:rPr>
      </w:pPr>
      <w:r w:rsidRPr="00A72E3E">
        <w:rPr>
          <w:rFonts w:ascii="Arial" w:hAnsi="Arial" w:cs="Arial"/>
        </w:rPr>
        <w:t xml:space="preserve">The Program is balancing the need to </w:t>
      </w:r>
      <w:r w:rsidR="003A3920">
        <w:rPr>
          <w:rFonts w:ascii="Arial" w:hAnsi="Arial" w:cs="Arial"/>
        </w:rPr>
        <w:t xml:space="preserve">obtain the surcharge amounts in a timely fashion </w:t>
      </w:r>
      <w:r w:rsidRPr="00A72E3E">
        <w:rPr>
          <w:rFonts w:ascii="Arial" w:hAnsi="Arial" w:cs="Arial"/>
        </w:rPr>
        <w:t xml:space="preserve">with subsequent auditing that may have to be scheduled for a later time.  </w:t>
      </w:r>
      <w:r>
        <w:rPr>
          <w:rFonts w:ascii="Arial" w:hAnsi="Arial" w:cs="Arial"/>
        </w:rPr>
        <w:t xml:space="preserve">The record retention requirements are consistent with </w:t>
      </w:r>
      <w:r w:rsidRPr="00A72E3E">
        <w:rPr>
          <w:rFonts w:ascii="Arial" w:hAnsi="Arial" w:cs="Arial"/>
        </w:rPr>
        <w:t xml:space="preserve">normal industry standards for retaining such records. </w:t>
      </w:r>
    </w:p>
    <w:p w:rsidR="00727104" w:rsidP="00727104" w14:paraId="12F62B92" w14:textId="77777777">
      <w:pPr>
        <w:pStyle w:val="Default"/>
        <w:tabs>
          <w:tab w:val="left" w:pos="720"/>
        </w:tabs>
        <w:ind w:left="1080"/>
        <w:rPr>
          <w:rFonts w:ascii="Arial" w:hAnsi="Arial" w:cs="Arial"/>
        </w:rPr>
      </w:pPr>
    </w:p>
    <w:p w:rsidR="00727104" w:rsidRPr="00763723" w:rsidP="00727104" w14:paraId="4E9261EB" w14:textId="32E81745">
      <w:pPr>
        <w:numPr>
          <w:ilvl w:val="0"/>
          <w:numId w:val="5"/>
        </w:numPr>
        <w:tabs>
          <w:tab w:val="left" w:pos="720"/>
        </w:tabs>
        <w:ind w:right="-180"/>
        <w:rPr>
          <w:rFonts w:ascii="Arial" w:hAnsi="Arial" w:cs="Arial"/>
          <w:color w:val="000000"/>
          <w:sz w:val="20"/>
          <w:szCs w:val="20"/>
        </w:rPr>
      </w:pPr>
      <w:r>
        <w:rPr>
          <w:rFonts w:ascii="Arial" w:hAnsi="Arial" w:cs="Arial"/>
          <w:b/>
          <w:color w:val="000000"/>
          <w:sz w:val="20"/>
          <w:szCs w:val="20"/>
        </w:rPr>
        <w:t>Rebuttal of Controlling Influence Submissions</w:t>
      </w:r>
    </w:p>
    <w:p w:rsidR="00727104" w:rsidRPr="00EB5325" w:rsidP="00727104" w14:paraId="60C3509B" w14:textId="452275DF">
      <w:pPr>
        <w:pStyle w:val="Default"/>
        <w:tabs>
          <w:tab w:val="left" w:pos="720"/>
        </w:tabs>
        <w:spacing w:before="100" w:beforeAutospacing="1"/>
        <w:ind w:left="1080"/>
        <w:rPr>
          <w:rFonts w:ascii="Arial" w:hAnsi="Arial" w:cs="Arial"/>
          <w:color w:val="000000"/>
        </w:rPr>
      </w:pPr>
      <w:r w:rsidRPr="00482625">
        <w:rPr>
          <w:rFonts w:ascii="Arial" w:hAnsi="Arial" w:cs="Arial"/>
        </w:rPr>
        <w:t>Treasury has promulgated procedures at 31 CFR 50.7 for an insurer to follow in seeking to rebut a regulatory presumption of ‘‘controlling influence’’ over another insurer (which, because of the way in which the Program operates, would affect the amount of direct earned premium attributable to the insurer’s deductible calculation).  These procedures require insurers to provide Treasury necessary information to determine whether a ‘‘controlling influence’’ exists, and if it does, whether it has been rebutted.  The procedure allow</w:t>
      </w:r>
      <w:r w:rsidRPr="00482625" w:rsidR="00EB5325">
        <w:rPr>
          <w:rFonts w:ascii="Arial" w:hAnsi="Arial" w:cs="Arial"/>
        </w:rPr>
        <w:t>s</w:t>
      </w:r>
      <w:r w:rsidRPr="00482625">
        <w:rPr>
          <w:rFonts w:ascii="Arial" w:hAnsi="Arial" w:cs="Arial"/>
        </w:rPr>
        <w:t xml:space="preserve"> </w:t>
      </w:r>
      <w:r w:rsidRPr="00482625" w:rsidR="00EB5325">
        <w:rPr>
          <w:rFonts w:ascii="Arial" w:hAnsi="Arial" w:cs="Arial"/>
        </w:rPr>
        <w:t xml:space="preserve">affected insurers to demonstrate whether the regulatory presumption in fact applies, and if so to rebut it </w:t>
      </w:r>
      <w:r w:rsidRPr="00482625">
        <w:rPr>
          <w:rFonts w:ascii="Arial" w:hAnsi="Arial" w:cs="Arial"/>
        </w:rPr>
        <w:t>based upon specific information demonstrating that relevant controlling influence does not exist.</w:t>
      </w:r>
      <w:r w:rsidRPr="00EB5325">
        <w:rPr>
          <w:rFonts w:ascii="Arial" w:hAnsi="Arial" w:cs="Arial"/>
          <w:color w:val="000000"/>
        </w:rPr>
        <w:t xml:space="preserve">  </w:t>
      </w:r>
    </w:p>
    <w:p w:rsidR="00727104" w:rsidRPr="004702CA" w:rsidP="00727104" w14:paraId="3FF83B27" w14:textId="77777777">
      <w:pPr>
        <w:pStyle w:val="Default"/>
        <w:tabs>
          <w:tab w:val="left" w:pos="720"/>
        </w:tabs>
        <w:ind w:left="1080"/>
        <w:rPr>
          <w:rFonts w:ascii="Arial" w:hAnsi="Arial" w:cs="Arial"/>
          <w:color w:val="000000"/>
        </w:rPr>
      </w:pPr>
    </w:p>
    <w:p w:rsidR="00727104" w:rsidP="00482625" w14:paraId="3723F925" w14:textId="66BAA37E">
      <w:pPr>
        <w:tabs>
          <w:tab w:val="left" w:pos="720"/>
        </w:tabs>
        <w:ind w:left="1080" w:right="-180"/>
        <w:rPr>
          <w:rFonts w:ascii="Arial" w:hAnsi="Arial" w:cs="Arial"/>
        </w:rPr>
      </w:pPr>
      <w:r>
        <w:rPr>
          <w:rFonts w:ascii="Arial" w:hAnsi="Arial" w:cs="Arial"/>
          <w:sz w:val="20"/>
          <w:szCs w:val="20"/>
        </w:rPr>
        <w:t xml:space="preserve">The Program is balancing the need for regulatory presumptions for the efficient administration of the Program with the ability of an affected insurer to rebut the application of the presumption in any particular case.  </w:t>
      </w:r>
      <w:r w:rsidRPr="00DD3697">
        <w:rPr>
          <w:rFonts w:ascii="Arial" w:hAnsi="Arial" w:cs="Arial"/>
          <w:sz w:val="20"/>
          <w:szCs w:val="20"/>
        </w:rPr>
        <w:t>No particular elements of information are necessarily required or identified, as the information required will depend upon the circumstances presented each particular insurer.</w:t>
      </w:r>
    </w:p>
    <w:p w:rsidR="00D61745" w:rsidP="009C56CC" w14:paraId="09B6332D" w14:textId="77777777">
      <w:pPr>
        <w:tabs>
          <w:tab w:val="left" w:pos="3060"/>
        </w:tabs>
        <w:ind w:left="360"/>
        <w:rPr>
          <w:rFonts w:ascii="Arial" w:hAnsi="Arial" w:cs="Arial"/>
          <w:sz w:val="20"/>
          <w:szCs w:val="20"/>
        </w:rPr>
      </w:pPr>
    </w:p>
    <w:p w:rsidR="00D470EC" w:rsidRPr="00DA6AAD" w:rsidP="00DA6AAD" w14:paraId="2F95BDE9" w14:textId="7023AC56">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whether, and to what extent, the collection of information involves the use of automated, electronic, mechanical, or other technological techniques or other forms of information technology</w:t>
      </w:r>
      <w:r w:rsidRPr="00DA6AAD">
        <w:rPr>
          <w:rFonts w:ascii="Arial" w:hAnsi="Arial" w:cs="Arial"/>
          <w:bCs/>
          <w:sz w:val="20"/>
          <w:szCs w:val="20"/>
          <w:u w:val="single"/>
        </w:rPr>
        <w:t>.</w:t>
      </w:r>
    </w:p>
    <w:p w:rsidR="00D470EC" w:rsidP="00D470EC" w14:paraId="0F99A1E4" w14:textId="77777777">
      <w:pPr>
        <w:rPr>
          <w:rFonts w:ascii="Arial" w:hAnsi="Arial" w:cs="Arial"/>
          <w:bCs/>
          <w:sz w:val="20"/>
          <w:szCs w:val="20"/>
        </w:rPr>
      </w:pPr>
    </w:p>
    <w:p w:rsidR="00631380" w:rsidP="00631380" w14:paraId="38C2A23F" w14:textId="573CE151">
      <w:pPr>
        <w:pStyle w:val="Default"/>
        <w:tabs>
          <w:tab w:val="left" w:pos="720"/>
        </w:tabs>
        <w:ind w:left="360"/>
        <w:rPr>
          <w:rFonts w:ascii="Arial" w:hAnsi="Arial" w:cs="Arial"/>
          <w:color w:val="000000"/>
        </w:rPr>
      </w:pPr>
      <w:r w:rsidRPr="00F441A7">
        <w:rPr>
          <w:rFonts w:ascii="Arial" w:hAnsi="Arial" w:cs="Arial"/>
          <w:color w:val="000000"/>
        </w:rPr>
        <w:t xml:space="preserve">It is planned that all responses be submitted electronically, unless otherwise shown to be impractical.  The intention is to follow, as appropriate, best insurance/reinsurance industry practices.  Exceptions may be required where an insurer lacks the capability to make an electronic submission or where the volume of documentation makes electronic submission impractical.  </w:t>
      </w:r>
    </w:p>
    <w:p w:rsidR="000836B7" w:rsidP="00631380" w14:paraId="7D4CBD1B" w14:textId="6373C2B9">
      <w:pPr>
        <w:pStyle w:val="Default"/>
        <w:tabs>
          <w:tab w:val="left" w:pos="720"/>
        </w:tabs>
        <w:ind w:left="360"/>
        <w:rPr>
          <w:rFonts w:ascii="Arial" w:hAnsi="Arial" w:cs="Arial"/>
        </w:rPr>
      </w:pPr>
    </w:p>
    <w:p w:rsidR="000836B7" w:rsidP="00631380" w14:paraId="42FF9E96" w14:textId="223778CC">
      <w:pPr>
        <w:pStyle w:val="Default"/>
        <w:tabs>
          <w:tab w:val="left" w:pos="720"/>
        </w:tabs>
        <w:ind w:left="360"/>
        <w:rPr>
          <w:rFonts w:ascii="Arial" w:hAnsi="Arial" w:cs="Arial"/>
          <w:color w:val="000000"/>
        </w:rPr>
      </w:pPr>
      <w:r>
        <w:rPr>
          <w:rFonts w:ascii="Arial" w:hAnsi="Arial" w:cs="Arial"/>
        </w:rPr>
        <w:t xml:space="preserve">The </w:t>
      </w:r>
      <w:r w:rsidRPr="00420B77">
        <w:rPr>
          <w:rFonts w:ascii="Arial" w:hAnsi="Arial" w:cs="Arial"/>
        </w:rPr>
        <w:t xml:space="preserve">systems for the </w:t>
      </w:r>
      <w:r>
        <w:rPr>
          <w:rFonts w:ascii="Arial" w:hAnsi="Arial" w:cs="Arial"/>
        </w:rPr>
        <w:t>reporting and recordkeeping</w:t>
      </w:r>
      <w:r w:rsidRPr="00420B77">
        <w:rPr>
          <w:rFonts w:ascii="Arial" w:hAnsi="Arial" w:cs="Arial"/>
        </w:rPr>
        <w:t xml:space="preserve"> of </w:t>
      </w:r>
      <w:r w:rsidR="00DB2AC6">
        <w:rPr>
          <w:rFonts w:ascii="Arial" w:hAnsi="Arial" w:cs="Arial"/>
        </w:rPr>
        <w:t>this information</w:t>
      </w:r>
      <w:r w:rsidRPr="00420B77">
        <w:rPr>
          <w:rFonts w:ascii="Arial" w:hAnsi="Arial" w:cs="Arial"/>
        </w:rPr>
        <w:t xml:space="preserve"> </w:t>
      </w:r>
      <w:r>
        <w:rPr>
          <w:rFonts w:ascii="Arial" w:hAnsi="Arial" w:cs="Arial"/>
        </w:rPr>
        <w:t xml:space="preserve">are </w:t>
      </w:r>
      <w:r w:rsidRPr="00420B77">
        <w:rPr>
          <w:rFonts w:ascii="Arial" w:hAnsi="Arial" w:cs="Arial"/>
        </w:rPr>
        <w:t>usual and customary for insurers</w:t>
      </w:r>
      <w:r>
        <w:rPr>
          <w:rFonts w:ascii="Arial" w:hAnsi="Arial" w:cs="Arial"/>
        </w:rPr>
        <w:t>.</w:t>
      </w:r>
    </w:p>
    <w:p w:rsidR="00202B3E" w:rsidRPr="000836B7" w:rsidP="000836B7" w14:paraId="07008106" w14:textId="0220CE05">
      <w:pPr>
        <w:pStyle w:val="Default"/>
        <w:tabs>
          <w:tab w:val="left" w:pos="720"/>
        </w:tabs>
        <w:ind w:left="360"/>
        <w:rPr>
          <w:rFonts w:ascii="Arial" w:hAnsi="Arial" w:cs="Arial"/>
        </w:rPr>
      </w:pPr>
    </w:p>
    <w:p w:rsidR="00AD6923" w:rsidRPr="00631380" w:rsidP="00631380" w14:paraId="4E987040" w14:textId="28DBFDB7">
      <w:pPr>
        <w:numPr>
          <w:ilvl w:val="0"/>
          <w:numId w:val="4"/>
        </w:numPr>
        <w:ind w:left="360"/>
        <w:rPr>
          <w:rFonts w:ascii="Arial" w:hAnsi="Arial" w:cs="Arial"/>
          <w:sz w:val="20"/>
          <w:szCs w:val="20"/>
        </w:rPr>
      </w:pPr>
      <w:r w:rsidRPr="00F25192">
        <w:rPr>
          <w:rFonts w:ascii="Arial" w:hAnsi="Arial" w:cs="Arial"/>
          <w:bCs/>
          <w:sz w:val="20"/>
          <w:szCs w:val="20"/>
          <w:u w:val="single"/>
        </w:rPr>
        <w:t>Describe efforts to identify duplication</w:t>
      </w:r>
      <w:r w:rsidRPr="00DA6AAD">
        <w:rPr>
          <w:rFonts w:ascii="Arial" w:hAnsi="Arial" w:cs="Arial"/>
          <w:bCs/>
          <w:sz w:val="20"/>
          <w:szCs w:val="20"/>
          <w:u w:val="single"/>
        </w:rPr>
        <w:t>.</w:t>
      </w:r>
    </w:p>
    <w:p w:rsidR="00D470EC" w:rsidP="00D470EC" w14:paraId="491720A4" w14:textId="77777777">
      <w:pPr>
        <w:rPr>
          <w:rFonts w:ascii="Arial" w:hAnsi="Arial" w:cs="Arial"/>
          <w:bCs/>
          <w:sz w:val="20"/>
          <w:szCs w:val="20"/>
        </w:rPr>
      </w:pPr>
    </w:p>
    <w:p w:rsidR="000836B7" w:rsidP="000836B7" w14:paraId="0379DB09" w14:textId="2C92DE29">
      <w:pPr>
        <w:pStyle w:val="Default"/>
        <w:ind w:left="360"/>
        <w:rPr>
          <w:rFonts w:ascii="Arial" w:hAnsi="Arial" w:cs="Arial"/>
        </w:rPr>
      </w:pPr>
      <w:r w:rsidRPr="00420B77">
        <w:rPr>
          <w:rFonts w:ascii="Arial" w:hAnsi="Arial" w:cs="Arial"/>
        </w:rPr>
        <w:t xml:space="preserve">The required records do not duplicate any existing </w:t>
      </w:r>
      <w:r>
        <w:rPr>
          <w:rFonts w:ascii="Arial" w:hAnsi="Arial" w:cs="Arial"/>
        </w:rPr>
        <w:t>federal government</w:t>
      </w:r>
      <w:r>
        <w:rPr>
          <w:rFonts w:ascii="Arial" w:hAnsi="Arial" w:cs="Arial"/>
        </w:rPr>
        <w:t xml:space="preserve"> </w:t>
      </w:r>
      <w:r w:rsidRPr="00420B77">
        <w:rPr>
          <w:rFonts w:ascii="Arial" w:hAnsi="Arial" w:cs="Arial"/>
        </w:rPr>
        <w:t>records</w:t>
      </w:r>
      <w:r>
        <w:rPr>
          <w:rFonts w:ascii="Arial" w:hAnsi="Arial" w:cs="Arial"/>
        </w:rPr>
        <w:t xml:space="preserve">.  </w:t>
      </w:r>
      <w:r w:rsidRPr="00E63863">
        <w:rPr>
          <w:rFonts w:ascii="Arial" w:hAnsi="Arial" w:cs="Arial"/>
        </w:rPr>
        <w:t xml:space="preserve">While some of these data elements (e.g., premium data) may be separately reported by the insurer to state insurance regulators or the federal government in connection with annual data collection requirements, it would not be feasible to match this data with other required information, and furthermore may not be as detailed as </w:t>
      </w:r>
      <w:r>
        <w:rPr>
          <w:rFonts w:ascii="Arial" w:hAnsi="Arial" w:cs="Arial"/>
        </w:rPr>
        <w:t>required for the Program’s needs</w:t>
      </w:r>
      <w:r w:rsidR="00A103C2">
        <w:rPr>
          <w:rFonts w:ascii="Arial" w:hAnsi="Arial" w:cs="Arial"/>
        </w:rPr>
        <w:t xml:space="preserve"> in undertaking a certification, claims, or recoupment process</w:t>
      </w:r>
      <w:r w:rsidRPr="00E63863">
        <w:rPr>
          <w:rFonts w:ascii="Arial" w:hAnsi="Arial" w:cs="Arial"/>
        </w:rPr>
        <w:t>.</w:t>
      </w:r>
    </w:p>
    <w:p w:rsidR="000836B7" w:rsidP="000836B7" w14:paraId="27233C3D" w14:textId="77777777">
      <w:pPr>
        <w:pStyle w:val="Default"/>
        <w:ind w:left="360"/>
        <w:rPr>
          <w:rFonts w:ascii="Arial" w:hAnsi="Arial" w:cs="Arial"/>
        </w:rPr>
      </w:pPr>
    </w:p>
    <w:p w:rsidR="00E63863" w:rsidRPr="00420B77" w:rsidP="000836B7" w14:paraId="66A4D356" w14:textId="387DAD7A">
      <w:pPr>
        <w:pStyle w:val="Default"/>
        <w:ind w:left="360"/>
        <w:rPr>
          <w:rFonts w:ascii="Arial" w:hAnsi="Arial" w:cs="Arial"/>
        </w:rPr>
      </w:pPr>
      <w:r>
        <w:rPr>
          <w:rFonts w:ascii="Arial" w:hAnsi="Arial" w:cs="Arial"/>
        </w:rPr>
        <w:t>The information identified in this collection will be required only after there is a certified act of terrorism</w:t>
      </w:r>
      <w:r w:rsidR="00A103C2">
        <w:rPr>
          <w:rFonts w:ascii="Arial" w:hAnsi="Arial" w:cs="Arial"/>
        </w:rPr>
        <w:t>, with the exception of a Certification Data Call, which as mentioned above may occur if the Secretary is considering an event for certification as an act of terrorism</w:t>
      </w:r>
      <w:r>
        <w:rPr>
          <w:rFonts w:ascii="Arial" w:hAnsi="Arial" w:cs="Arial"/>
        </w:rPr>
        <w:t xml:space="preserve">.  As this information may be collected at different times throughout the Program’s operation, Treasury will not duplicate requests </w:t>
      </w:r>
      <w:r>
        <w:rPr>
          <w:rFonts w:ascii="Arial" w:hAnsi="Arial" w:cs="Arial"/>
        </w:rPr>
        <w:t>for information to the extent an insurer has already produced relevant information in connection with other reporting requirements under the Program.</w:t>
      </w:r>
    </w:p>
    <w:p w:rsidR="00E63863" w:rsidRPr="00F25192" w:rsidP="00D470EC" w14:paraId="0ADAEFD8" w14:textId="77777777">
      <w:pPr>
        <w:rPr>
          <w:rFonts w:ascii="Arial" w:hAnsi="Arial" w:cs="Arial"/>
          <w:bCs/>
          <w:sz w:val="20"/>
          <w:szCs w:val="20"/>
        </w:rPr>
      </w:pPr>
    </w:p>
    <w:p w:rsidR="00D470EC" w:rsidP="00DA6AAD" w14:paraId="174C01CE" w14:textId="23E1AD83">
      <w:pPr>
        <w:numPr>
          <w:ilvl w:val="0"/>
          <w:numId w:val="4"/>
        </w:numPr>
        <w:ind w:left="360"/>
        <w:rPr>
          <w:rFonts w:ascii="Arial" w:hAnsi="Arial" w:cs="Arial"/>
          <w:bCs/>
          <w:sz w:val="20"/>
          <w:szCs w:val="20"/>
          <w:u w:val="single"/>
        </w:rPr>
      </w:pPr>
      <w:r w:rsidRPr="00F25192">
        <w:rPr>
          <w:rFonts w:ascii="Arial" w:hAnsi="Arial" w:cs="Arial"/>
          <w:bCs/>
          <w:sz w:val="20"/>
          <w:szCs w:val="20"/>
          <w:u w:val="single"/>
        </w:rPr>
        <w:t>If the collection of information involves small businesses or other small entities, describe the methods used to minimize burden</w:t>
      </w:r>
      <w:r w:rsidRPr="00DA6AAD">
        <w:rPr>
          <w:rFonts w:ascii="Arial" w:hAnsi="Arial" w:cs="Arial"/>
          <w:bCs/>
          <w:sz w:val="20"/>
          <w:szCs w:val="20"/>
          <w:u w:val="single"/>
        </w:rPr>
        <w:t xml:space="preserve">. </w:t>
      </w:r>
    </w:p>
    <w:p w:rsidR="003109E0" w:rsidP="003109E0" w14:paraId="508A76F8" w14:textId="54AD17D0">
      <w:pPr>
        <w:ind w:left="360"/>
        <w:rPr>
          <w:rFonts w:ascii="Arial" w:hAnsi="Arial" w:cs="Arial"/>
          <w:bCs/>
          <w:sz w:val="20"/>
          <w:szCs w:val="20"/>
        </w:rPr>
      </w:pPr>
    </w:p>
    <w:p w:rsidR="00AC376A" w:rsidP="00AC376A" w14:paraId="218EDE42" w14:textId="30EA5380">
      <w:pPr>
        <w:ind w:left="360"/>
        <w:rPr>
          <w:rFonts w:ascii="Arial" w:hAnsi="Arial" w:cs="Arial"/>
          <w:bCs/>
          <w:sz w:val="20"/>
          <w:szCs w:val="20"/>
        </w:rPr>
      </w:pPr>
      <w:r>
        <w:rPr>
          <w:rFonts w:ascii="Arial" w:hAnsi="Arial" w:cs="Arial"/>
          <w:bCs/>
          <w:sz w:val="20"/>
          <w:szCs w:val="20"/>
        </w:rPr>
        <w:t xml:space="preserve">This information collection will be focused on insurers participating in the Terrorism Risk Insurance </w:t>
      </w:r>
      <w:r w:rsidR="00BE6B87">
        <w:rPr>
          <w:rFonts w:ascii="Arial" w:hAnsi="Arial" w:cs="Arial"/>
          <w:bCs/>
          <w:sz w:val="20"/>
          <w:szCs w:val="20"/>
        </w:rPr>
        <w:t>Program and</w:t>
      </w:r>
      <w:r>
        <w:rPr>
          <w:rFonts w:ascii="Arial" w:hAnsi="Arial" w:cs="Arial"/>
          <w:bCs/>
          <w:sz w:val="20"/>
          <w:szCs w:val="20"/>
        </w:rPr>
        <w:t xml:space="preserve"> will not disproportionately place a burden on small insurers.  Like all insurers, small insurers will be required to maintain records</w:t>
      </w:r>
      <w:r w:rsidR="00D32CD3">
        <w:rPr>
          <w:rFonts w:ascii="Arial" w:hAnsi="Arial" w:cs="Arial"/>
          <w:bCs/>
          <w:sz w:val="20"/>
          <w:szCs w:val="20"/>
        </w:rPr>
        <w:t xml:space="preserve"> under the Program</w:t>
      </w:r>
      <w:r w:rsidR="00034482">
        <w:rPr>
          <w:rFonts w:ascii="Arial" w:hAnsi="Arial" w:cs="Arial"/>
          <w:bCs/>
          <w:sz w:val="20"/>
          <w:szCs w:val="20"/>
        </w:rPr>
        <w:t>;</w:t>
      </w:r>
      <w:r>
        <w:rPr>
          <w:rFonts w:ascii="Arial" w:hAnsi="Arial" w:cs="Arial"/>
          <w:bCs/>
          <w:sz w:val="20"/>
          <w:szCs w:val="20"/>
        </w:rPr>
        <w:t xml:space="preserve"> however</w:t>
      </w:r>
      <w:r w:rsidR="00034482">
        <w:rPr>
          <w:rFonts w:ascii="Arial" w:hAnsi="Arial" w:cs="Arial"/>
          <w:bCs/>
          <w:sz w:val="20"/>
          <w:szCs w:val="20"/>
        </w:rPr>
        <w:t>,</w:t>
      </w:r>
      <w:r>
        <w:rPr>
          <w:rFonts w:ascii="Arial" w:hAnsi="Arial" w:cs="Arial"/>
          <w:bCs/>
          <w:sz w:val="20"/>
          <w:szCs w:val="20"/>
        </w:rPr>
        <w:t xml:space="preserve"> this recordkeeping </w:t>
      </w:r>
      <w:r w:rsidR="00D32CD3">
        <w:rPr>
          <w:rFonts w:ascii="Arial" w:hAnsi="Arial" w:cs="Arial"/>
          <w:bCs/>
          <w:sz w:val="20"/>
          <w:szCs w:val="20"/>
        </w:rPr>
        <w:t>can largely be accomplished using practices and systems standard to the industry</w:t>
      </w:r>
      <w:r>
        <w:rPr>
          <w:rFonts w:ascii="Arial" w:hAnsi="Arial" w:cs="Arial"/>
          <w:bCs/>
          <w:sz w:val="20"/>
          <w:szCs w:val="20"/>
        </w:rPr>
        <w:t xml:space="preserve">.  </w:t>
      </w:r>
    </w:p>
    <w:p w:rsidR="00AC376A" w:rsidP="003109E0" w14:paraId="0B27D6C5" w14:textId="77777777">
      <w:pPr>
        <w:tabs>
          <w:tab w:val="left" w:pos="3060"/>
        </w:tabs>
        <w:ind w:left="360"/>
        <w:rPr>
          <w:rFonts w:ascii="Arial" w:hAnsi="Arial" w:cs="Arial"/>
          <w:bCs/>
          <w:sz w:val="20"/>
          <w:szCs w:val="20"/>
        </w:rPr>
      </w:pPr>
    </w:p>
    <w:p w:rsidR="003109E0" w:rsidP="003109E0" w14:paraId="2E853797" w14:textId="2CA4D386">
      <w:pPr>
        <w:tabs>
          <w:tab w:val="left" w:pos="3060"/>
        </w:tabs>
        <w:ind w:left="360"/>
        <w:rPr>
          <w:rFonts w:ascii="Arial" w:hAnsi="Arial" w:cs="Arial"/>
          <w:sz w:val="20"/>
          <w:szCs w:val="20"/>
        </w:rPr>
      </w:pPr>
      <w:r>
        <w:rPr>
          <w:rFonts w:ascii="Arial" w:hAnsi="Arial" w:cs="Arial"/>
          <w:bCs/>
          <w:sz w:val="20"/>
          <w:szCs w:val="20"/>
        </w:rPr>
        <w:t>Smaller</w:t>
      </w:r>
      <w:r w:rsidRPr="003109E0">
        <w:rPr>
          <w:rFonts w:ascii="Arial" w:hAnsi="Arial" w:cs="Arial"/>
          <w:sz w:val="20"/>
          <w:szCs w:val="20"/>
        </w:rPr>
        <w:t xml:space="preserve"> insurers are otherwise subj</w:t>
      </w:r>
      <w:r w:rsidR="004B0493">
        <w:rPr>
          <w:rFonts w:ascii="Arial" w:hAnsi="Arial" w:cs="Arial"/>
          <w:sz w:val="20"/>
          <w:szCs w:val="20"/>
        </w:rPr>
        <w:t>ect to a lesser burden</w:t>
      </w:r>
      <w:r w:rsidRPr="003109E0">
        <w:rPr>
          <w:rFonts w:ascii="Arial" w:hAnsi="Arial" w:cs="Arial"/>
          <w:sz w:val="20"/>
          <w:szCs w:val="20"/>
        </w:rPr>
        <w:t xml:space="preserve"> </w:t>
      </w:r>
      <w:r w:rsidR="004B0493">
        <w:rPr>
          <w:rFonts w:ascii="Arial" w:hAnsi="Arial" w:cs="Arial"/>
          <w:sz w:val="20"/>
          <w:szCs w:val="20"/>
        </w:rPr>
        <w:t>because by virtue of their size, they are likely to have smaller claim volumes</w:t>
      </w:r>
      <w:r>
        <w:rPr>
          <w:rFonts w:ascii="Arial" w:hAnsi="Arial" w:cs="Arial"/>
          <w:sz w:val="20"/>
          <w:szCs w:val="20"/>
        </w:rPr>
        <w:t>.</w:t>
      </w:r>
    </w:p>
    <w:p w:rsidR="003109E0" w:rsidP="003109E0" w14:paraId="41944D9F" w14:textId="77777777">
      <w:pPr>
        <w:tabs>
          <w:tab w:val="left" w:pos="3060"/>
        </w:tabs>
        <w:ind w:left="360"/>
        <w:rPr>
          <w:rFonts w:ascii="Arial" w:hAnsi="Arial" w:cs="Arial"/>
          <w:sz w:val="20"/>
          <w:szCs w:val="20"/>
        </w:rPr>
      </w:pPr>
    </w:p>
    <w:p w:rsidR="003109E0" w:rsidRPr="003109E0" w:rsidP="003109E0" w14:paraId="4A42D443" w14:textId="40D54EB6">
      <w:pPr>
        <w:tabs>
          <w:tab w:val="left" w:pos="3060"/>
        </w:tabs>
        <w:ind w:left="360"/>
        <w:rPr>
          <w:rFonts w:ascii="Arial" w:hAnsi="Arial" w:cs="Arial"/>
          <w:sz w:val="20"/>
          <w:szCs w:val="20"/>
        </w:rPr>
      </w:pPr>
      <w:r>
        <w:rPr>
          <w:rFonts w:ascii="Arial" w:hAnsi="Arial" w:cs="Arial"/>
          <w:sz w:val="20"/>
          <w:szCs w:val="20"/>
        </w:rPr>
        <w:t>Furthermore,</w:t>
      </w:r>
      <w:r w:rsidRPr="003109E0">
        <w:rPr>
          <w:rFonts w:ascii="Arial" w:hAnsi="Arial" w:cs="Arial"/>
          <w:sz w:val="20"/>
          <w:szCs w:val="20"/>
        </w:rPr>
        <w:t xml:space="preserve"> </w:t>
      </w:r>
      <w:r>
        <w:rPr>
          <w:rFonts w:ascii="Arial" w:hAnsi="Arial" w:cs="Arial"/>
          <w:sz w:val="20"/>
          <w:szCs w:val="20"/>
        </w:rPr>
        <w:t xml:space="preserve">to the extent an insurer makes a claim under the Program, this information collection </w:t>
      </w:r>
      <w:r w:rsidRPr="003109E0">
        <w:rPr>
          <w:rFonts w:ascii="Arial" w:hAnsi="Arial" w:cs="Arial"/>
          <w:sz w:val="20"/>
          <w:szCs w:val="20"/>
        </w:rPr>
        <w:t xml:space="preserve">will permit payments to be made to smaller insurers more quickly than might be the case otherwise </w:t>
      </w:r>
      <w:r>
        <w:rPr>
          <w:rFonts w:ascii="Arial" w:hAnsi="Arial" w:cs="Arial"/>
          <w:sz w:val="20"/>
          <w:szCs w:val="20"/>
        </w:rPr>
        <w:t>in</w:t>
      </w:r>
      <w:r w:rsidRPr="003109E0">
        <w:rPr>
          <w:rFonts w:ascii="Arial" w:hAnsi="Arial" w:cs="Arial"/>
          <w:sz w:val="20"/>
          <w:szCs w:val="20"/>
        </w:rPr>
        <w:t xml:space="preserve"> the absence of an industry-wide reporting requirement.</w:t>
      </w:r>
    </w:p>
    <w:p w:rsidR="00AD6923" w:rsidRPr="003109E0" w:rsidP="003109E0" w14:paraId="59EE0796" w14:textId="77777777">
      <w:pPr>
        <w:tabs>
          <w:tab w:val="left" w:pos="3060"/>
        </w:tabs>
        <w:ind w:left="360"/>
        <w:rPr>
          <w:rFonts w:ascii="Arial" w:hAnsi="Arial" w:cs="Arial"/>
          <w:sz w:val="20"/>
          <w:szCs w:val="20"/>
        </w:rPr>
      </w:pPr>
    </w:p>
    <w:p w:rsidR="00D470EC" w:rsidRPr="00DA6AAD" w:rsidP="00432FD6" w14:paraId="264EE9DC" w14:textId="03BA79DC">
      <w:pPr>
        <w:numPr>
          <w:ilvl w:val="0"/>
          <w:numId w:val="4"/>
        </w:numPr>
        <w:ind w:left="360"/>
        <w:rPr>
          <w:rFonts w:ascii="Arial" w:hAnsi="Arial" w:cs="Arial"/>
          <w:bCs/>
          <w:sz w:val="20"/>
          <w:szCs w:val="20"/>
          <w:u w:val="single"/>
        </w:rPr>
      </w:pPr>
      <w:r w:rsidRPr="00F25192">
        <w:rPr>
          <w:rFonts w:ascii="Arial" w:hAnsi="Arial" w:cs="Arial"/>
          <w:bCs/>
          <w:sz w:val="20"/>
          <w:szCs w:val="20"/>
          <w:u w:val="single"/>
        </w:rPr>
        <w:t>Describe the consequences to the Federal program or policy activities if the collection is not conducted or is conducted less frequently</w:t>
      </w:r>
      <w:r w:rsidRPr="00DA6AAD">
        <w:rPr>
          <w:rFonts w:ascii="Arial" w:hAnsi="Arial" w:cs="Arial"/>
          <w:bCs/>
          <w:sz w:val="20"/>
          <w:szCs w:val="20"/>
          <w:u w:val="single"/>
        </w:rPr>
        <w:t xml:space="preserve">. </w:t>
      </w:r>
    </w:p>
    <w:p w:rsidR="00D470EC" w:rsidP="00E40140" w14:paraId="3C6E7291" w14:textId="77777777">
      <w:pPr>
        <w:pStyle w:val="Default"/>
        <w:ind w:left="360" w:hanging="360"/>
        <w:rPr>
          <w:rFonts w:ascii="Arial" w:hAnsi="Arial" w:cs="Arial"/>
        </w:rPr>
      </w:pPr>
    </w:p>
    <w:p w:rsidR="0026588F" w:rsidP="00947B4A" w14:paraId="5BE55221" w14:textId="08FCD326">
      <w:pPr>
        <w:pStyle w:val="Default"/>
        <w:ind w:left="360"/>
        <w:rPr>
          <w:rFonts w:ascii="Arial" w:hAnsi="Arial" w:cs="Arial"/>
          <w:color w:val="000000"/>
        </w:rPr>
      </w:pPr>
      <w:r w:rsidRPr="00FE5129">
        <w:rPr>
          <w:rFonts w:ascii="Arial" w:hAnsi="Arial" w:cs="Arial"/>
          <w:color w:val="000000"/>
        </w:rPr>
        <w:t xml:space="preserve">The information </w:t>
      </w:r>
      <w:r>
        <w:rPr>
          <w:rFonts w:ascii="Arial" w:hAnsi="Arial" w:cs="Arial"/>
          <w:color w:val="000000"/>
        </w:rPr>
        <w:t>collection</w:t>
      </w:r>
      <w:r w:rsidRPr="00FE5129">
        <w:rPr>
          <w:rFonts w:ascii="Arial" w:hAnsi="Arial" w:cs="Arial"/>
          <w:color w:val="000000"/>
        </w:rPr>
        <w:t xml:space="preserve"> is </w:t>
      </w:r>
      <w:r>
        <w:rPr>
          <w:rFonts w:ascii="Arial" w:hAnsi="Arial" w:cs="Arial"/>
          <w:color w:val="000000"/>
        </w:rPr>
        <w:t xml:space="preserve">necessary to </w:t>
      </w:r>
      <w:r w:rsidR="00A103C2">
        <w:rPr>
          <w:rFonts w:ascii="Arial" w:hAnsi="Arial" w:cs="Arial"/>
          <w:color w:val="000000"/>
        </w:rPr>
        <w:t xml:space="preserve">comply with provisions of the Act and to facilitate </w:t>
      </w:r>
      <w:r>
        <w:rPr>
          <w:rFonts w:ascii="Arial" w:hAnsi="Arial" w:cs="Arial"/>
          <w:color w:val="000000"/>
        </w:rPr>
        <w:t>the Secretary’s administration of the Program.  Each portion of this information collection would be impacted as follows:</w:t>
      </w:r>
    </w:p>
    <w:p w:rsidR="0026588F" w:rsidRPr="0026588F" w:rsidP="00AB3136" w14:paraId="17D8D895" w14:textId="28922D2B">
      <w:pPr>
        <w:numPr>
          <w:ilvl w:val="0"/>
          <w:numId w:val="5"/>
        </w:numPr>
        <w:tabs>
          <w:tab w:val="left" w:pos="720"/>
        </w:tabs>
        <w:spacing w:before="120"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r>
        <w:rPr>
          <w:rFonts w:ascii="Arial" w:hAnsi="Arial" w:cs="Arial"/>
          <w:b/>
          <w:color w:val="000000"/>
          <w:sz w:val="20"/>
          <w:szCs w:val="20"/>
        </w:rPr>
        <w:t xml:space="preserve">: </w:t>
      </w:r>
      <w:r w:rsidR="007D4D4E">
        <w:rPr>
          <w:rFonts w:ascii="Arial" w:hAnsi="Arial" w:cs="Arial"/>
          <w:b/>
          <w:color w:val="000000"/>
          <w:sz w:val="20"/>
          <w:szCs w:val="20"/>
        </w:rPr>
        <w:t xml:space="preserve"> </w:t>
      </w:r>
      <w:r w:rsidRPr="00C56745" w:rsidR="00C56745">
        <w:rPr>
          <w:rFonts w:ascii="Arial" w:hAnsi="Arial" w:cs="Arial"/>
          <w:color w:val="000000"/>
          <w:sz w:val="20"/>
          <w:szCs w:val="20"/>
        </w:rPr>
        <w:t xml:space="preserve">The information collection will </w:t>
      </w:r>
      <w:r w:rsidR="00A103C2">
        <w:rPr>
          <w:rFonts w:ascii="Arial" w:hAnsi="Arial" w:cs="Arial"/>
          <w:color w:val="000000"/>
          <w:sz w:val="20"/>
          <w:szCs w:val="20"/>
        </w:rPr>
        <w:t>ensure</w:t>
      </w:r>
      <w:r w:rsidRPr="00C56745" w:rsidR="00C56745">
        <w:rPr>
          <w:rFonts w:ascii="Arial" w:hAnsi="Arial" w:cs="Arial"/>
          <w:color w:val="000000"/>
          <w:sz w:val="20"/>
          <w:szCs w:val="20"/>
        </w:rPr>
        <w:t xml:space="preserve"> that payments under the Program are made in a timely fashion, particularly with respect to smaller insurers that cannot demonstrate through their own l</w:t>
      </w:r>
      <w:r w:rsidR="00A103C2">
        <w:rPr>
          <w:rFonts w:ascii="Arial" w:hAnsi="Arial" w:cs="Arial"/>
          <w:color w:val="000000"/>
          <w:sz w:val="20"/>
          <w:szCs w:val="20"/>
        </w:rPr>
        <w:t>osses that the Program T</w:t>
      </w:r>
      <w:r w:rsidRPr="00C56745" w:rsidR="00C56745">
        <w:rPr>
          <w:rFonts w:ascii="Arial" w:hAnsi="Arial" w:cs="Arial"/>
          <w:color w:val="000000"/>
          <w:sz w:val="20"/>
          <w:szCs w:val="20"/>
        </w:rPr>
        <w:t xml:space="preserve">rigger has been reached.  Such delays could lead to financial consequences to smaller insurers that are less able to absorb substantial losses during periods of </w:t>
      </w:r>
      <w:r w:rsidRPr="00C56745" w:rsidR="00BE6B87">
        <w:rPr>
          <w:rFonts w:ascii="Arial" w:hAnsi="Arial" w:cs="Arial"/>
          <w:color w:val="000000"/>
          <w:sz w:val="20"/>
          <w:szCs w:val="20"/>
        </w:rPr>
        <w:t>uncertainty and</w:t>
      </w:r>
      <w:r w:rsidRPr="00C56745" w:rsidR="00C56745">
        <w:rPr>
          <w:rFonts w:ascii="Arial" w:hAnsi="Arial" w:cs="Arial"/>
          <w:color w:val="000000"/>
          <w:sz w:val="20"/>
          <w:szCs w:val="20"/>
        </w:rPr>
        <w:t xml:space="preserve"> would run counter to the intent of the Act.</w:t>
      </w:r>
    </w:p>
    <w:p w:rsidR="0026588F" w:rsidRPr="00C90BB9" w:rsidP="00AB3136" w14:paraId="727AE750" w14:textId="3E7CFA9B">
      <w:pPr>
        <w:numPr>
          <w:ilvl w:val="0"/>
          <w:numId w:val="5"/>
        </w:numPr>
        <w:tabs>
          <w:tab w:val="left" w:pos="720"/>
        </w:tabs>
        <w:spacing w:before="120"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r w:rsidRPr="00C90BB9" w:rsidR="00C90BB9">
        <w:rPr>
          <w:rFonts w:ascii="Arial" w:hAnsi="Arial" w:cs="Arial"/>
          <w:sz w:val="20"/>
          <w:szCs w:val="20"/>
        </w:rPr>
        <w:t xml:space="preserve"> </w:t>
      </w:r>
      <w:r w:rsidR="007D4D4E">
        <w:rPr>
          <w:rFonts w:ascii="Arial" w:hAnsi="Arial" w:cs="Arial"/>
          <w:sz w:val="20"/>
          <w:szCs w:val="20"/>
        </w:rPr>
        <w:t xml:space="preserve"> </w:t>
      </w:r>
      <w:r w:rsidRPr="00C56745" w:rsidR="00BE6B87">
        <w:rPr>
          <w:rFonts w:ascii="Arial" w:hAnsi="Arial" w:cs="Arial"/>
          <w:sz w:val="20"/>
          <w:szCs w:val="20"/>
        </w:rPr>
        <w:t xml:space="preserve">For </w:t>
      </w:r>
      <w:r w:rsidR="00BE6B87">
        <w:rPr>
          <w:rFonts w:ascii="Arial" w:hAnsi="Arial" w:cs="Arial"/>
          <w:sz w:val="20"/>
          <w:szCs w:val="20"/>
        </w:rPr>
        <w:t>affected</w:t>
      </w:r>
      <w:r w:rsidRPr="00C56745" w:rsidR="00C90BB9">
        <w:rPr>
          <w:rFonts w:ascii="Arial" w:hAnsi="Arial" w:cs="Arial"/>
          <w:sz w:val="20"/>
          <w:szCs w:val="20"/>
        </w:rPr>
        <w:t xml:space="preserve"> claims, the Act and the Program Rules require prior approval of TRIP settlements </w:t>
      </w:r>
      <w:r w:rsidR="004423F4">
        <w:rPr>
          <w:rFonts w:ascii="Arial" w:hAnsi="Arial" w:cs="Arial"/>
          <w:sz w:val="20"/>
          <w:szCs w:val="20"/>
        </w:rPr>
        <w:t>a</w:t>
      </w:r>
      <w:r w:rsidRPr="00C56745" w:rsidR="00C90BB9">
        <w:rPr>
          <w:rFonts w:ascii="Arial" w:hAnsi="Arial" w:cs="Arial"/>
          <w:sz w:val="20"/>
          <w:szCs w:val="20"/>
        </w:rPr>
        <w:t xml:space="preserve">s a required precursor to the payment of the Federal </w:t>
      </w:r>
      <w:r w:rsidR="00A13671">
        <w:rPr>
          <w:rFonts w:ascii="Arial" w:hAnsi="Arial" w:cs="Arial"/>
          <w:sz w:val="20"/>
          <w:szCs w:val="20"/>
        </w:rPr>
        <w:t>s</w:t>
      </w:r>
      <w:r w:rsidRPr="00C56745" w:rsidR="00C90BB9">
        <w:rPr>
          <w:rFonts w:ascii="Arial" w:hAnsi="Arial" w:cs="Arial"/>
          <w:sz w:val="20"/>
          <w:szCs w:val="20"/>
        </w:rPr>
        <w:t>hare of compensation.  Absent this information collection, it would be impossible to review and approve valid claims for payment.  A less frequent collection would also delay the payment of legitimate claims.</w:t>
      </w:r>
      <w:r w:rsidRPr="00C56745" w:rsidR="00C90BB9">
        <w:rPr>
          <w:rFonts w:ascii="Arial" w:hAnsi="Arial" w:cs="Arial"/>
          <w:b/>
          <w:sz w:val="20"/>
          <w:szCs w:val="20"/>
        </w:rPr>
        <w:t xml:space="preserve">  </w:t>
      </w:r>
    </w:p>
    <w:p w:rsidR="0026588F" w:rsidP="00AB3136" w14:paraId="7008EB56" w14:textId="7BF5E659">
      <w:pPr>
        <w:numPr>
          <w:ilvl w:val="0"/>
          <w:numId w:val="5"/>
        </w:numPr>
        <w:tabs>
          <w:tab w:val="left" w:pos="720"/>
        </w:tabs>
        <w:spacing w:before="120" w:after="120"/>
        <w:ind w:right="-187"/>
        <w:rPr>
          <w:rFonts w:ascii="Arial" w:hAnsi="Arial" w:cs="Arial"/>
          <w:b/>
          <w:color w:val="000000"/>
          <w:sz w:val="20"/>
          <w:szCs w:val="20"/>
        </w:rPr>
      </w:pPr>
      <w:r>
        <w:rPr>
          <w:rFonts w:ascii="Arial" w:hAnsi="Arial" w:cs="Arial"/>
          <w:b/>
          <w:sz w:val="20"/>
          <w:szCs w:val="20"/>
        </w:rPr>
        <w:t>Recoupment Provisions of the Terrorism Risk Insurance Act:</w:t>
      </w:r>
      <w:r w:rsidR="00C56745">
        <w:rPr>
          <w:rFonts w:ascii="Arial" w:hAnsi="Arial" w:cs="Arial"/>
          <w:b/>
          <w:sz w:val="20"/>
          <w:szCs w:val="20"/>
        </w:rPr>
        <w:t xml:space="preserve">  </w:t>
      </w:r>
      <w:r w:rsidR="00C90BB9">
        <w:rPr>
          <w:rFonts w:ascii="Arial" w:hAnsi="Arial" w:cs="Arial"/>
          <w:sz w:val="20"/>
          <w:szCs w:val="20"/>
        </w:rPr>
        <w:t>The Act and the Program Rule</w:t>
      </w:r>
      <w:r w:rsidR="00A103C2">
        <w:rPr>
          <w:rFonts w:ascii="Arial" w:hAnsi="Arial" w:cs="Arial"/>
          <w:sz w:val="20"/>
          <w:szCs w:val="20"/>
        </w:rPr>
        <w:t>s require Treasury to recoup</w:t>
      </w:r>
      <w:r w:rsidR="00C90BB9">
        <w:rPr>
          <w:rFonts w:ascii="Arial" w:hAnsi="Arial" w:cs="Arial"/>
          <w:sz w:val="20"/>
          <w:szCs w:val="20"/>
        </w:rPr>
        <w:t xml:space="preserve"> payments made to insurers</w:t>
      </w:r>
      <w:r w:rsidR="00F24F9B">
        <w:rPr>
          <w:rFonts w:ascii="Arial" w:hAnsi="Arial" w:cs="Arial"/>
          <w:sz w:val="20"/>
          <w:szCs w:val="20"/>
        </w:rPr>
        <w:t>, subject to certain time limits,</w:t>
      </w:r>
      <w:r w:rsidR="00C90BB9">
        <w:rPr>
          <w:rFonts w:ascii="Arial" w:hAnsi="Arial" w:cs="Arial"/>
          <w:sz w:val="20"/>
          <w:szCs w:val="20"/>
        </w:rPr>
        <w:t xml:space="preserve"> through the imposition of a policyholder surcharge.  Failure to implement the recoupment provisions would delay repayment of funds to </w:t>
      </w:r>
      <w:r w:rsidR="00A103C2">
        <w:rPr>
          <w:rFonts w:ascii="Arial" w:hAnsi="Arial" w:cs="Arial"/>
          <w:sz w:val="20"/>
          <w:szCs w:val="20"/>
        </w:rPr>
        <w:t>Treasury</w:t>
      </w:r>
      <w:r w:rsidR="00C90BB9">
        <w:rPr>
          <w:rFonts w:ascii="Arial" w:hAnsi="Arial" w:cs="Arial"/>
          <w:sz w:val="20"/>
          <w:szCs w:val="20"/>
        </w:rPr>
        <w:t xml:space="preserve"> and consequently make it impossible to comply with the Act and the Program Rules. </w:t>
      </w:r>
    </w:p>
    <w:p w:rsidR="0026588F" w:rsidRPr="0026588F" w:rsidP="00AB3136" w14:paraId="70085BD5" w14:textId="50641F35">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Cap on Annual Liability:</w:t>
      </w:r>
      <w:r w:rsidR="008806F9">
        <w:rPr>
          <w:rFonts w:ascii="Arial" w:hAnsi="Arial" w:cs="Arial"/>
          <w:b/>
          <w:color w:val="000000"/>
          <w:sz w:val="20"/>
          <w:szCs w:val="20"/>
        </w:rPr>
        <w:t xml:space="preserve">  </w:t>
      </w:r>
      <w:r w:rsidRPr="008806F9" w:rsidR="008806F9">
        <w:rPr>
          <w:rFonts w:ascii="Arial" w:hAnsi="Arial" w:cs="Arial"/>
          <w:color w:val="000000"/>
          <w:sz w:val="20"/>
          <w:szCs w:val="20"/>
        </w:rPr>
        <w:t xml:space="preserve">Failure to collect insurer claims and deductible information could make it impossible to determine the need for or </w:t>
      </w:r>
      <w:r w:rsidR="00F24F9B">
        <w:rPr>
          <w:rFonts w:ascii="Arial" w:hAnsi="Arial" w:cs="Arial"/>
          <w:color w:val="000000"/>
          <w:sz w:val="20"/>
          <w:szCs w:val="20"/>
        </w:rPr>
        <w:t xml:space="preserve">adjustment of </w:t>
      </w:r>
      <w:r w:rsidRPr="008806F9" w:rsidR="008806F9">
        <w:rPr>
          <w:rFonts w:ascii="Arial" w:hAnsi="Arial" w:cs="Arial"/>
          <w:color w:val="000000"/>
          <w:sz w:val="20"/>
          <w:szCs w:val="20"/>
        </w:rPr>
        <w:t xml:space="preserve">a PRLP, and consequently </w:t>
      </w:r>
      <w:r w:rsidR="00A103C2">
        <w:rPr>
          <w:rFonts w:ascii="Arial" w:hAnsi="Arial" w:cs="Arial"/>
          <w:color w:val="000000"/>
          <w:sz w:val="20"/>
          <w:szCs w:val="20"/>
        </w:rPr>
        <w:t xml:space="preserve">make it </w:t>
      </w:r>
      <w:r w:rsidRPr="008806F9" w:rsidR="008806F9">
        <w:rPr>
          <w:rFonts w:ascii="Arial" w:hAnsi="Arial" w:cs="Arial"/>
          <w:color w:val="000000"/>
          <w:sz w:val="20"/>
          <w:szCs w:val="20"/>
        </w:rPr>
        <w:t xml:space="preserve">impossible to comply with the Act and for the Program to properly account for payments to </w:t>
      </w:r>
      <w:r w:rsidR="00A103C2">
        <w:rPr>
          <w:rFonts w:ascii="Arial" w:hAnsi="Arial" w:cs="Arial"/>
          <w:color w:val="000000"/>
          <w:sz w:val="20"/>
          <w:szCs w:val="20"/>
        </w:rPr>
        <w:t>insurers</w:t>
      </w:r>
      <w:r w:rsidRPr="008806F9" w:rsidR="008806F9">
        <w:rPr>
          <w:rFonts w:ascii="Arial" w:hAnsi="Arial" w:cs="Arial"/>
          <w:color w:val="000000"/>
          <w:sz w:val="20"/>
          <w:szCs w:val="20"/>
        </w:rPr>
        <w:t>.</w:t>
      </w:r>
    </w:p>
    <w:p w:rsidR="0026588F" w:rsidRPr="0026588F" w:rsidP="00AB3136" w14:paraId="0753AB50" w14:textId="1C3ABA07">
      <w:pPr>
        <w:numPr>
          <w:ilvl w:val="0"/>
          <w:numId w:val="5"/>
        </w:numPr>
        <w:tabs>
          <w:tab w:val="left" w:pos="720"/>
        </w:tabs>
        <w:spacing w:before="120" w:after="120"/>
        <w:ind w:right="-187"/>
        <w:rPr>
          <w:rFonts w:ascii="Arial" w:hAnsi="Arial" w:cs="Arial"/>
          <w:color w:val="000000"/>
          <w:sz w:val="20"/>
          <w:szCs w:val="20"/>
        </w:rPr>
      </w:pPr>
      <w:r w:rsidRPr="0026588F">
        <w:rPr>
          <w:rFonts w:ascii="Arial" w:hAnsi="Arial" w:cs="Arial"/>
          <w:b/>
          <w:color w:val="000000"/>
          <w:sz w:val="20"/>
          <w:szCs w:val="20"/>
        </w:rPr>
        <w:t>Certification Data Call</w:t>
      </w:r>
      <w:r>
        <w:rPr>
          <w:rFonts w:ascii="Arial" w:hAnsi="Arial" w:cs="Arial"/>
          <w:b/>
          <w:color w:val="000000"/>
          <w:sz w:val="20"/>
          <w:szCs w:val="20"/>
        </w:rPr>
        <w:t>:</w:t>
      </w:r>
      <w:r w:rsidR="00C56745">
        <w:rPr>
          <w:rFonts w:ascii="Arial" w:hAnsi="Arial" w:cs="Arial"/>
          <w:b/>
          <w:color w:val="000000"/>
          <w:sz w:val="20"/>
          <w:szCs w:val="20"/>
        </w:rPr>
        <w:t xml:space="preserve">  </w:t>
      </w:r>
      <w:r w:rsidRPr="00C56745" w:rsidR="00C56745">
        <w:rPr>
          <w:rFonts w:ascii="Arial" w:hAnsi="Arial" w:cs="Arial"/>
          <w:color w:val="000000"/>
          <w:sz w:val="20"/>
          <w:szCs w:val="20"/>
        </w:rPr>
        <w:t xml:space="preserve">Failure to collect loss information concerning an event under consideration for certification </w:t>
      </w:r>
      <w:r w:rsidR="00A103C2">
        <w:rPr>
          <w:rFonts w:ascii="Arial" w:hAnsi="Arial" w:cs="Arial"/>
          <w:color w:val="000000"/>
          <w:sz w:val="20"/>
          <w:szCs w:val="20"/>
        </w:rPr>
        <w:t xml:space="preserve">as an act of terrorism </w:t>
      </w:r>
      <w:r w:rsidRPr="00C56745" w:rsidR="00C56745">
        <w:rPr>
          <w:rFonts w:ascii="Arial" w:hAnsi="Arial" w:cs="Arial"/>
          <w:color w:val="000000"/>
          <w:sz w:val="20"/>
          <w:szCs w:val="20"/>
        </w:rPr>
        <w:t xml:space="preserve">could make it impossible for Treasury to confirm that the event in question is eligible for certification.  Consequently, it would </w:t>
      </w:r>
      <w:r w:rsidR="00A103C2">
        <w:rPr>
          <w:rFonts w:ascii="Arial" w:hAnsi="Arial" w:cs="Arial"/>
          <w:color w:val="000000"/>
          <w:sz w:val="20"/>
          <w:szCs w:val="20"/>
        </w:rPr>
        <w:t xml:space="preserve">make it impossible </w:t>
      </w:r>
      <w:r w:rsidRPr="00C56745" w:rsidR="00C56745">
        <w:rPr>
          <w:rFonts w:ascii="Arial" w:hAnsi="Arial" w:cs="Arial"/>
          <w:color w:val="000000"/>
          <w:sz w:val="20"/>
          <w:szCs w:val="20"/>
        </w:rPr>
        <w:t>for the Program to make payments, even if warranted under the circumstances presented</w:t>
      </w:r>
      <w:r w:rsidR="00A103C2">
        <w:rPr>
          <w:rFonts w:ascii="Arial" w:hAnsi="Arial" w:cs="Arial"/>
          <w:color w:val="000000"/>
          <w:sz w:val="20"/>
          <w:szCs w:val="20"/>
        </w:rPr>
        <w:t>.</w:t>
      </w:r>
    </w:p>
    <w:p w:rsidR="0026588F" w:rsidRPr="0026588F" w:rsidP="00AB3136" w14:paraId="6DE2F058" w14:textId="4915912C">
      <w:pPr>
        <w:numPr>
          <w:ilvl w:val="0"/>
          <w:numId w:val="5"/>
        </w:numPr>
        <w:tabs>
          <w:tab w:val="left" w:pos="720"/>
        </w:tabs>
        <w:spacing w:before="120" w:after="120"/>
        <w:ind w:right="-187"/>
        <w:rPr>
          <w:rFonts w:ascii="Arial" w:hAnsi="Arial" w:cs="Arial"/>
          <w:color w:val="000000"/>
          <w:sz w:val="20"/>
          <w:szCs w:val="20"/>
        </w:rPr>
      </w:pPr>
      <w:r>
        <w:rPr>
          <w:rFonts w:ascii="Arial" w:hAnsi="Arial" w:cs="Arial"/>
          <w:b/>
          <w:sz w:val="20"/>
          <w:szCs w:val="20"/>
        </w:rPr>
        <w:t>Monthly Claims Report:</w:t>
      </w:r>
      <w:r w:rsidR="00C56745">
        <w:rPr>
          <w:rFonts w:ascii="Arial" w:hAnsi="Arial" w:cs="Arial"/>
          <w:b/>
          <w:sz w:val="20"/>
          <w:szCs w:val="20"/>
        </w:rPr>
        <w:t xml:space="preserve">  </w:t>
      </w:r>
      <w:r w:rsidR="00C56745">
        <w:rPr>
          <w:rFonts w:ascii="Arial" w:hAnsi="Arial" w:cs="Arial"/>
          <w:color w:val="000000"/>
          <w:sz w:val="20"/>
          <w:szCs w:val="20"/>
        </w:rPr>
        <w:t>The information collection will</w:t>
      </w:r>
      <w:r w:rsidRPr="00FE5129" w:rsidR="00C56745">
        <w:rPr>
          <w:rFonts w:ascii="Arial" w:hAnsi="Arial" w:cs="Arial"/>
          <w:color w:val="000000"/>
          <w:sz w:val="20"/>
          <w:szCs w:val="20"/>
        </w:rPr>
        <w:t xml:space="preserve"> assure that payments under the Program are made in a timely fashion, particularly </w:t>
      </w:r>
      <w:r w:rsidR="00C56745">
        <w:rPr>
          <w:rFonts w:ascii="Arial" w:hAnsi="Arial" w:cs="Arial"/>
          <w:color w:val="000000"/>
          <w:sz w:val="20"/>
          <w:szCs w:val="20"/>
        </w:rPr>
        <w:t>with</w:t>
      </w:r>
      <w:r w:rsidRPr="00FE5129" w:rsidR="00C56745">
        <w:rPr>
          <w:rFonts w:ascii="Arial" w:hAnsi="Arial" w:cs="Arial"/>
          <w:color w:val="000000"/>
          <w:sz w:val="20"/>
          <w:szCs w:val="20"/>
        </w:rPr>
        <w:t xml:space="preserve"> respect</w:t>
      </w:r>
      <w:r w:rsidR="00C56745">
        <w:rPr>
          <w:rFonts w:ascii="Arial" w:hAnsi="Arial" w:cs="Arial"/>
          <w:color w:val="000000"/>
          <w:sz w:val="20"/>
          <w:szCs w:val="20"/>
        </w:rPr>
        <w:t xml:space="preserve"> to</w:t>
      </w:r>
      <w:r w:rsidRPr="00FE5129" w:rsidR="00C56745">
        <w:rPr>
          <w:rFonts w:ascii="Arial" w:hAnsi="Arial" w:cs="Arial"/>
          <w:color w:val="000000"/>
          <w:sz w:val="20"/>
          <w:szCs w:val="20"/>
        </w:rPr>
        <w:t xml:space="preserve"> smaller insurers that </w:t>
      </w:r>
      <w:r w:rsidR="00C56745">
        <w:rPr>
          <w:rFonts w:ascii="Arial" w:hAnsi="Arial" w:cs="Arial"/>
          <w:color w:val="000000"/>
          <w:sz w:val="20"/>
          <w:szCs w:val="20"/>
        </w:rPr>
        <w:t>cannot</w:t>
      </w:r>
      <w:r w:rsidRPr="00FE5129" w:rsidR="00C56745">
        <w:rPr>
          <w:rFonts w:ascii="Arial" w:hAnsi="Arial" w:cs="Arial"/>
          <w:color w:val="000000"/>
          <w:sz w:val="20"/>
          <w:szCs w:val="20"/>
        </w:rPr>
        <w:t xml:space="preserve"> demonstrate </w:t>
      </w:r>
      <w:r w:rsidR="00C56745">
        <w:rPr>
          <w:rFonts w:ascii="Arial" w:hAnsi="Arial" w:cs="Arial"/>
          <w:color w:val="000000"/>
          <w:sz w:val="20"/>
          <w:szCs w:val="20"/>
        </w:rPr>
        <w:t xml:space="preserve">through their own losses </w:t>
      </w:r>
      <w:r w:rsidRPr="00FE5129" w:rsidR="00C56745">
        <w:rPr>
          <w:rFonts w:ascii="Arial" w:hAnsi="Arial" w:cs="Arial"/>
          <w:color w:val="000000"/>
          <w:sz w:val="20"/>
          <w:szCs w:val="20"/>
        </w:rPr>
        <w:t xml:space="preserve">that the Program </w:t>
      </w:r>
      <w:r w:rsidR="00A103C2">
        <w:rPr>
          <w:rFonts w:ascii="Arial" w:hAnsi="Arial" w:cs="Arial"/>
          <w:color w:val="000000"/>
          <w:sz w:val="20"/>
          <w:szCs w:val="20"/>
        </w:rPr>
        <w:t>T</w:t>
      </w:r>
      <w:r w:rsidRPr="00FE5129" w:rsidR="00C56745">
        <w:rPr>
          <w:rFonts w:ascii="Arial" w:hAnsi="Arial" w:cs="Arial"/>
          <w:color w:val="000000"/>
          <w:sz w:val="20"/>
          <w:szCs w:val="20"/>
        </w:rPr>
        <w:t xml:space="preserve">rigger has been </w:t>
      </w:r>
      <w:r w:rsidR="00C56745">
        <w:rPr>
          <w:rFonts w:ascii="Arial" w:hAnsi="Arial" w:cs="Arial"/>
          <w:color w:val="000000"/>
          <w:sz w:val="20"/>
          <w:szCs w:val="20"/>
        </w:rPr>
        <w:t>reached</w:t>
      </w:r>
      <w:r w:rsidRPr="00FE5129" w:rsidR="00C56745">
        <w:rPr>
          <w:rFonts w:ascii="Arial" w:hAnsi="Arial" w:cs="Arial"/>
          <w:color w:val="000000"/>
          <w:sz w:val="20"/>
          <w:szCs w:val="20"/>
        </w:rPr>
        <w:t xml:space="preserve">.  Such delays could lead to financial consequences </w:t>
      </w:r>
      <w:r w:rsidR="00A103C2">
        <w:rPr>
          <w:rFonts w:ascii="Arial" w:hAnsi="Arial" w:cs="Arial"/>
          <w:color w:val="000000"/>
          <w:sz w:val="20"/>
          <w:szCs w:val="20"/>
        </w:rPr>
        <w:t>for</w:t>
      </w:r>
      <w:r w:rsidRPr="00FE5129" w:rsidR="00C56745">
        <w:rPr>
          <w:rFonts w:ascii="Arial" w:hAnsi="Arial" w:cs="Arial"/>
          <w:color w:val="000000"/>
          <w:sz w:val="20"/>
          <w:szCs w:val="20"/>
        </w:rPr>
        <w:t xml:space="preserve"> smaller insurers that are less able </w:t>
      </w:r>
      <w:r w:rsidR="00C56745">
        <w:rPr>
          <w:rFonts w:ascii="Arial" w:hAnsi="Arial" w:cs="Arial"/>
          <w:color w:val="000000"/>
          <w:sz w:val="20"/>
          <w:szCs w:val="20"/>
        </w:rPr>
        <w:t xml:space="preserve">to </w:t>
      </w:r>
      <w:r w:rsidRPr="00FE5129" w:rsidR="00C56745">
        <w:rPr>
          <w:rFonts w:ascii="Arial" w:hAnsi="Arial" w:cs="Arial"/>
          <w:color w:val="000000"/>
          <w:sz w:val="20"/>
          <w:szCs w:val="20"/>
        </w:rPr>
        <w:t xml:space="preserve">absorb substantial losses during periods of </w:t>
      </w:r>
      <w:r w:rsidRPr="00FE5129" w:rsidR="00BE6B87">
        <w:rPr>
          <w:rFonts w:ascii="Arial" w:hAnsi="Arial" w:cs="Arial"/>
          <w:color w:val="000000"/>
          <w:sz w:val="20"/>
          <w:szCs w:val="20"/>
        </w:rPr>
        <w:t>uncertainty and</w:t>
      </w:r>
      <w:r w:rsidRPr="00FE5129" w:rsidR="00C56745">
        <w:rPr>
          <w:rFonts w:ascii="Arial" w:hAnsi="Arial" w:cs="Arial"/>
          <w:color w:val="000000"/>
          <w:sz w:val="20"/>
          <w:szCs w:val="20"/>
        </w:rPr>
        <w:t xml:space="preserve"> would run counter to the </w:t>
      </w:r>
      <w:r w:rsidR="00C56745">
        <w:rPr>
          <w:rFonts w:ascii="Arial" w:hAnsi="Arial" w:cs="Arial"/>
          <w:color w:val="000000"/>
          <w:sz w:val="20"/>
          <w:szCs w:val="20"/>
        </w:rPr>
        <w:t>intent</w:t>
      </w:r>
      <w:r w:rsidRPr="00FE5129" w:rsidR="00C56745">
        <w:rPr>
          <w:rFonts w:ascii="Arial" w:hAnsi="Arial" w:cs="Arial"/>
          <w:color w:val="000000"/>
          <w:sz w:val="20"/>
          <w:szCs w:val="20"/>
        </w:rPr>
        <w:t xml:space="preserve"> of the Act.</w:t>
      </w:r>
    </w:p>
    <w:p w:rsidR="0026588F" w:rsidP="00AB3136" w14:paraId="362B4ABE" w14:textId="143C59E9">
      <w:pPr>
        <w:numPr>
          <w:ilvl w:val="0"/>
          <w:numId w:val="5"/>
        </w:numPr>
        <w:tabs>
          <w:tab w:val="left" w:pos="720"/>
        </w:tabs>
        <w:spacing w:before="120" w:after="120"/>
        <w:ind w:right="-187"/>
        <w:rPr>
          <w:rFonts w:ascii="Arial" w:hAnsi="Arial" w:cs="Arial"/>
          <w:b/>
          <w:sz w:val="20"/>
          <w:szCs w:val="20"/>
        </w:rPr>
      </w:pPr>
      <w:r>
        <w:rPr>
          <w:rFonts w:ascii="Arial" w:hAnsi="Arial" w:cs="Arial"/>
          <w:b/>
          <w:sz w:val="20"/>
          <w:szCs w:val="20"/>
        </w:rPr>
        <w:t>Commutations Under Final Netting Rule:</w:t>
      </w:r>
      <w:r w:rsidR="008806F9">
        <w:rPr>
          <w:rFonts w:ascii="Arial" w:hAnsi="Arial" w:cs="Arial"/>
          <w:b/>
          <w:sz w:val="20"/>
          <w:szCs w:val="20"/>
        </w:rPr>
        <w:t xml:space="preserve">  </w:t>
      </w:r>
      <w:r w:rsidRPr="008806F9" w:rsidR="008806F9">
        <w:rPr>
          <w:rFonts w:ascii="Arial" w:hAnsi="Arial" w:cs="Arial"/>
          <w:sz w:val="20"/>
          <w:szCs w:val="20"/>
        </w:rPr>
        <w:t>The information collection is necessary to the Secretary’s administration of the final netting rule, assuming the Secretary determines that it is appropriate to establish a final netting date in connection with insured losses arising from any particular act of terrorism.  If not available, the Secretary would be unable to engage in a fair and appropriate commutation process</w:t>
      </w:r>
      <w:r w:rsidR="00A103C2">
        <w:rPr>
          <w:rFonts w:ascii="Arial" w:hAnsi="Arial" w:cs="Arial"/>
          <w:sz w:val="20"/>
          <w:szCs w:val="20"/>
        </w:rPr>
        <w:t>.</w:t>
      </w:r>
    </w:p>
    <w:p w:rsidR="0026588F" w:rsidP="00AB3136" w14:paraId="7450B077" w14:textId="2410703E">
      <w:pPr>
        <w:numPr>
          <w:ilvl w:val="0"/>
          <w:numId w:val="5"/>
        </w:numPr>
        <w:tabs>
          <w:tab w:val="left" w:pos="720"/>
        </w:tabs>
        <w:spacing w:before="120" w:after="120"/>
        <w:ind w:right="-187"/>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r>
        <w:rPr>
          <w:rFonts w:ascii="Arial" w:hAnsi="Arial" w:cs="Arial"/>
          <w:b/>
          <w:color w:val="000000"/>
          <w:sz w:val="20"/>
          <w:szCs w:val="20"/>
        </w:rPr>
        <w:t>:</w:t>
      </w:r>
      <w:r w:rsidR="00C56745">
        <w:rPr>
          <w:rFonts w:ascii="Arial" w:hAnsi="Arial" w:cs="Arial"/>
          <w:b/>
          <w:color w:val="000000"/>
          <w:sz w:val="20"/>
          <w:szCs w:val="20"/>
        </w:rPr>
        <w:t xml:space="preserve">  </w:t>
      </w:r>
      <w:r w:rsidRPr="00C56745" w:rsidR="00C56745">
        <w:rPr>
          <w:rFonts w:ascii="Arial" w:hAnsi="Arial" w:cs="Arial"/>
          <w:color w:val="000000"/>
          <w:sz w:val="20"/>
          <w:szCs w:val="20"/>
        </w:rPr>
        <w:t xml:space="preserve">The information collection is necessary to the Secretary’s administration of the Program Rules.  This recordkeeping requirement is also necessary to meet standard audit </w:t>
      </w:r>
      <w:r w:rsidR="00A103C2">
        <w:rPr>
          <w:rFonts w:ascii="Arial" w:hAnsi="Arial" w:cs="Arial"/>
          <w:color w:val="000000"/>
          <w:sz w:val="20"/>
          <w:szCs w:val="20"/>
        </w:rPr>
        <w:t xml:space="preserve">requirements, </w:t>
      </w:r>
      <w:r w:rsidRPr="00C56745" w:rsidR="00C56745">
        <w:rPr>
          <w:rFonts w:ascii="Arial" w:hAnsi="Arial" w:cs="Arial"/>
          <w:color w:val="000000"/>
          <w:sz w:val="20"/>
          <w:szCs w:val="20"/>
        </w:rPr>
        <w:t>to account for taxpayer funds</w:t>
      </w:r>
      <w:r w:rsidR="00A103C2">
        <w:rPr>
          <w:rFonts w:ascii="Arial" w:hAnsi="Arial" w:cs="Arial"/>
          <w:color w:val="000000"/>
          <w:sz w:val="20"/>
          <w:szCs w:val="20"/>
        </w:rPr>
        <w:t>,</w:t>
      </w:r>
      <w:r w:rsidRPr="00C56745" w:rsidR="00C56745">
        <w:rPr>
          <w:rFonts w:ascii="Arial" w:hAnsi="Arial" w:cs="Arial"/>
          <w:color w:val="000000"/>
          <w:sz w:val="20"/>
          <w:szCs w:val="20"/>
        </w:rPr>
        <w:t xml:space="preserve"> and </w:t>
      </w:r>
      <w:r w:rsidR="00A103C2">
        <w:rPr>
          <w:rFonts w:ascii="Arial" w:hAnsi="Arial" w:cs="Arial"/>
          <w:color w:val="000000"/>
          <w:sz w:val="20"/>
          <w:szCs w:val="20"/>
        </w:rPr>
        <w:t xml:space="preserve">to </w:t>
      </w:r>
      <w:r w:rsidRPr="00C56745" w:rsidR="00C56745">
        <w:rPr>
          <w:rFonts w:ascii="Arial" w:hAnsi="Arial" w:cs="Arial"/>
          <w:color w:val="000000"/>
          <w:sz w:val="20"/>
          <w:szCs w:val="20"/>
        </w:rPr>
        <w:t>assure that Treasury has paid insurers the proper amounts.</w:t>
      </w:r>
    </w:p>
    <w:p w:rsidR="00600C83" w:rsidP="00AB3136" w14:paraId="0EAFD976" w14:textId="77777777">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 xml:space="preserve">Surcharge Records Maintenance.  </w:t>
      </w:r>
      <w:r w:rsidRPr="00482625">
        <w:rPr>
          <w:rFonts w:ascii="Arial" w:hAnsi="Arial" w:cs="Arial"/>
          <w:color w:val="000000"/>
          <w:sz w:val="20"/>
          <w:szCs w:val="20"/>
        </w:rPr>
        <w:t>The information is necessary to the Secretary’s administration of the Program Rules.  This recordkeeping requirement is also necessary to meet standard audit requirements, to account for taxpayer funds, and to assure that insurers have collected and remitted to Treasury the proper surcharge amounts.</w:t>
      </w:r>
    </w:p>
    <w:p w:rsidR="00600C83" w:rsidRPr="0026588F" w:rsidP="00AB3136" w14:paraId="25AEAD8D" w14:textId="5B6F2BDC">
      <w:pPr>
        <w:numPr>
          <w:ilvl w:val="0"/>
          <w:numId w:val="5"/>
        </w:numPr>
        <w:tabs>
          <w:tab w:val="left" w:pos="720"/>
        </w:tabs>
        <w:spacing w:before="120" w:after="120"/>
        <w:ind w:right="-187"/>
        <w:rPr>
          <w:rFonts w:ascii="Arial" w:hAnsi="Arial" w:cs="Arial"/>
          <w:color w:val="000000"/>
          <w:sz w:val="20"/>
          <w:szCs w:val="20"/>
        </w:rPr>
      </w:pPr>
      <w:r>
        <w:rPr>
          <w:rFonts w:ascii="Arial" w:hAnsi="Arial" w:cs="Arial"/>
          <w:b/>
          <w:color w:val="000000"/>
          <w:sz w:val="20"/>
          <w:szCs w:val="20"/>
        </w:rPr>
        <w:t xml:space="preserve">Rebuttal of Controlling Influence Submissions.  </w:t>
      </w:r>
      <w:r>
        <w:rPr>
          <w:rFonts w:ascii="Arial" w:hAnsi="Arial" w:cs="Arial"/>
          <w:color w:val="000000"/>
          <w:sz w:val="20"/>
          <w:szCs w:val="20"/>
        </w:rPr>
        <w:t>The information collection will assure that application of regulatory presumptions under the Program are fair and do not result in the attribution of inappropriate deductible amounts to insurers</w:t>
      </w:r>
      <w:r w:rsidR="004702CA">
        <w:rPr>
          <w:rFonts w:ascii="Arial" w:hAnsi="Arial" w:cs="Arial"/>
          <w:color w:val="000000"/>
          <w:sz w:val="20"/>
          <w:szCs w:val="20"/>
        </w:rPr>
        <w:t>, contrary t</w:t>
      </w:r>
      <w:r w:rsidR="004423F4">
        <w:rPr>
          <w:rFonts w:ascii="Arial" w:hAnsi="Arial" w:cs="Arial"/>
          <w:color w:val="000000"/>
          <w:sz w:val="20"/>
          <w:szCs w:val="20"/>
        </w:rPr>
        <w:t>o</w:t>
      </w:r>
      <w:r w:rsidR="004702CA">
        <w:rPr>
          <w:rFonts w:ascii="Arial" w:hAnsi="Arial" w:cs="Arial"/>
          <w:color w:val="000000"/>
          <w:sz w:val="20"/>
          <w:szCs w:val="20"/>
        </w:rPr>
        <w:t xml:space="preserve"> the provisions of TRIA.</w:t>
      </w:r>
    </w:p>
    <w:p w:rsidR="0026588F" w:rsidP="00947B4A" w14:paraId="09EA4FCA" w14:textId="77777777">
      <w:pPr>
        <w:pStyle w:val="Default"/>
        <w:ind w:left="360"/>
        <w:rPr>
          <w:rFonts w:ascii="Arial" w:hAnsi="Arial" w:cs="Arial"/>
        </w:rPr>
      </w:pPr>
    </w:p>
    <w:p w:rsidR="00D470EC" w:rsidRPr="00DA6AAD" w:rsidP="00DA6AAD" w14:paraId="1F255A22" w14:textId="48AD8266">
      <w:pPr>
        <w:numPr>
          <w:ilvl w:val="0"/>
          <w:numId w:val="4"/>
        </w:numPr>
        <w:ind w:left="360"/>
        <w:rPr>
          <w:rFonts w:ascii="Arial" w:hAnsi="Arial" w:cs="Arial"/>
          <w:bCs/>
          <w:sz w:val="20"/>
          <w:szCs w:val="20"/>
          <w:u w:val="single"/>
        </w:rPr>
      </w:pPr>
      <w:r w:rsidRPr="00F25192">
        <w:rPr>
          <w:rFonts w:ascii="Arial" w:hAnsi="Arial" w:cs="Arial"/>
          <w:bCs/>
          <w:sz w:val="20"/>
          <w:szCs w:val="20"/>
          <w:u w:val="single"/>
        </w:rPr>
        <w:t>Explain any special circumstances that require the collection to be conducted in a manner inconsistent with OMB guidelines</w:t>
      </w:r>
      <w:r w:rsidRPr="00DA6AAD">
        <w:rPr>
          <w:rFonts w:ascii="Arial" w:hAnsi="Arial" w:cs="Arial"/>
          <w:bCs/>
          <w:sz w:val="20"/>
          <w:szCs w:val="20"/>
          <w:u w:val="single"/>
        </w:rPr>
        <w:t xml:space="preserve">. </w:t>
      </w:r>
    </w:p>
    <w:p w:rsidR="00D470EC" w:rsidRPr="00F25192" w:rsidP="00E40140" w14:paraId="76FF7C1A" w14:textId="77777777">
      <w:pPr>
        <w:pStyle w:val="Default"/>
        <w:ind w:left="360" w:hanging="360"/>
        <w:rPr>
          <w:rFonts w:ascii="Arial" w:hAnsi="Arial" w:cs="Arial"/>
        </w:rPr>
      </w:pPr>
    </w:p>
    <w:p w:rsidR="00CB2446" w:rsidP="00CB6A0F" w14:paraId="012C58EC" w14:textId="3274F599">
      <w:pPr>
        <w:pStyle w:val="Default"/>
        <w:ind w:left="360"/>
        <w:rPr>
          <w:rFonts w:ascii="Arial" w:hAnsi="Arial" w:cs="Arial"/>
        </w:rPr>
      </w:pPr>
      <w:r w:rsidRPr="009219D9">
        <w:rPr>
          <w:rFonts w:ascii="Arial" w:hAnsi="Arial" w:cs="Arial"/>
        </w:rPr>
        <w:t xml:space="preserve">There are no </w:t>
      </w:r>
      <w:r w:rsidRPr="009219D9">
        <w:rPr>
          <w:rFonts w:ascii="Arial" w:hAnsi="Arial" w:cs="Arial"/>
          <w:bCs/>
        </w:rPr>
        <w:t>special circumstances that require the collection to be conducted in a manner inconsistent with OMB guidelines.</w:t>
      </w:r>
    </w:p>
    <w:p w:rsidR="00CB6A0F" w:rsidRPr="00F25192" w:rsidP="001B5960" w14:paraId="3377BAB5" w14:textId="77777777">
      <w:pPr>
        <w:pStyle w:val="Default"/>
        <w:ind w:left="360" w:hanging="360"/>
        <w:rPr>
          <w:rFonts w:ascii="Arial" w:hAnsi="Arial" w:cs="Arial"/>
        </w:rPr>
      </w:pPr>
    </w:p>
    <w:p w:rsidR="00A229D0" w:rsidRPr="00DA6AAD" w:rsidP="00DA6AAD" w14:paraId="1D5BFBF3" w14:textId="43706E5A">
      <w:pPr>
        <w:numPr>
          <w:ilvl w:val="0"/>
          <w:numId w:val="4"/>
        </w:numPr>
        <w:ind w:left="360"/>
        <w:rPr>
          <w:rFonts w:ascii="Arial" w:hAnsi="Arial" w:cs="Arial"/>
          <w:bCs/>
          <w:sz w:val="20"/>
          <w:szCs w:val="20"/>
          <w:u w:val="single"/>
        </w:rPr>
      </w:pPr>
      <w:r w:rsidRPr="0031107F">
        <w:rPr>
          <w:rFonts w:ascii="Arial" w:hAnsi="Arial" w:cs="Arial"/>
          <w:bCs/>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A6AAD">
        <w:rPr>
          <w:rFonts w:ascii="Arial" w:hAnsi="Arial" w:cs="Arial"/>
          <w:bCs/>
          <w:sz w:val="20"/>
          <w:szCs w:val="20"/>
          <w:u w:val="single"/>
        </w:rPr>
        <w:t xml:space="preserve">.  </w:t>
      </w:r>
      <w:r w:rsidRPr="0031107F">
        <w:rPr>
          <w:rFonts w:ascii="Arial" w:hAnsi="Arial" w:cs="Arial"/>
          <w:bCs/>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6AAD">
        <w:rPr>
          <w:rFonts w:ascii="Arial" w:hAnsi="Arial" w:cs="Arial"/>
          <w:bCs/>
          <w:sz w:val="20"/>
          <w:szCs w:val="20"/>
          <w:u w:val="single"/>
        </w:rPr>
        <w:t>.</w:t>
      </w:r>
    </w:p>
    <w:p w:rsidR="00A229D0" w:rsidRPr="0031107F" w:rsidP="001B5960" w14:paraId="6CDD652E" w14:textId="77777777">
      <w:pPr>
        <w:pStyle w:val="Default"/>
        <w:ind w:left="360" w:hanging="360"/>
        <w:rPr>
          <w:rFonts w:ascii="Arial" w:hAnsi="Arial" w:cs="Arial"/>
        </w:rPr>
      </w:pPr>
    </w:p>
    <w:p w:rsidR="00A12222" w:rsidRPr="00A12222" w:rsidP="00CB6A0F" w14:paraId="047F7B21" w14:textId="7923E780">
      <w:pPr>
        <w:pStyle w:val="Default"/>
        <w:tabs>
          <w:tab w:val="left" w:pos="720"/>
        </w:tabs>
        <w:ind w:left="288"/>
        <w:rPr>
          <w:rFonts w:ascii="Arial" w:hAnsi="Arial" w:cs="Arial"/>
          <w:szCs w:val="22"/>
        </w:rPr>
      </w:pPr>
      <w:r w:rsidRPr="00CB6A0F">
        <w:rPr>
          <w:rFonts w:ascii="Arial" w:hAnsi="Arial" w:cs="Arial"/>
          <w:szCs w:val="22"/>
        </w:rPr>
        <w:t xml:space="preserve">Public comments were solicited for </w:t>
      </w:r>
      <w:r w:rsidR="00A103C2">
        <w:rPr>
          <w:rFonts w:ascii="Arial" w:hAnsi="Arial" w:cs="Arial"/>
          <w:szCs w:val="22"/>
        </w:rPr>
        <w:t>this submission</w:t>
      </w:r>
      <w:r w:rsidRPr="00CB6A0F">
        <w:rPr>
          <w:rFonts w:ascii="Arial" w:hAnsi="Arial" w:cs="Arial"/>
          <w:szCs w:val="22"/>
        </w:rPr>
        <w:t>.  The Notice and Request for Comments, Terrorism Risk Insurance Program, was published</w:t>
      </w:r>
      <w:r>
        <w:rPr>
          <w:rFonts w:ascii="Arial" w:hAnsi="Arial" w:cs="Arial"/>
          <w:szCs w:val="22"/>
        </w:rPr>
        <w:t xml:space="preserve"> </w:t>
      </w:r>
      <w:r w:rsidR="00A103C2">
        <w:rPr>
          <w:rFonts w:ascii="Arial" w:hAnsi="Arial" w:cs="Arial"/>
          <w:szCs w:val="22"/>
        </w:rPr>
        <w:t xml:space="preserve">in the Federal Register </w:t>
      </w:r>
      <w:r>
        <w:rPr>
          <w:rFonts w:ascii="Arial" w:hAnsi="Arial" w:cs="Arial"/>
          <w:szCs w:val="22"/>
        </w:rPr>
        <w:t xml:space="preserve">on </w:t>
      </w:r>
      <w:r w:rsidR="007D4D4E">
        <w:rPr>
          <w:rFonts w:ascii="Arial" w:hAnsi="Arial" w:cs="Arial"/>
          <w:szCs w:val="22"/>
        </w:rPr>
        <w:t xml:space="preserve">August </w:t>
      </w:r>
      <w:r w:rsidR="003325CB">
        <w:rPr>
          <w:rFonts w:ascii="Arial" w:hAnsi="Arial" w:cs="Arial"/>
          <w:szCs w:val="22"/>
        </w:rPr>
        <w:t>17</w:t>
      </w:r>
      <w:r w:rsidR="007D4D4E">
        <w:rPr>
          <w:rFonts w:ascii="Arial" w:hAnsi="Arial" w:cs="Arial"/>
          <w:szCs w:val="22"/>
        </w:rPr>
        <w:t>, 2023</w:t>
      </w:r>
      <w:r w:rsidR="004702CA">
        <w:rPr>
          <w:rFonts w:ascii="Arial" w:hAnsi="Arial" w:cs="Arial"/>
          <w:szCs w:val="22"/>
        </w:rPr>
        <w:t xml:space="preserve">, </w:t>
      </w:r>
      <w:r>
        <w:rPr>
          <w:rFonts w:ascii="Arial" w:hAnsi="Arial" w:cs="Arial"/>
          <w:szCs w:val="22"/>
        </w:rPr>
        <w:t>at</w:t>
      </w:r>
      <w:r w:rsidRPr="00CB6A0F">
        <w:rPr>
          <w:rFonts w:ascii="Arial" w:hAnsi="Arial" w:cs="Arial"/>
          <w:szCs w:val="22"/>
        </w:rPr>
        <w:t xml:space="preserve"> 8</w:t>
      </w:r>
      <w:r w:rsidR="007D4D4E">
        <w:rPr>
          <w:rFonts w:ascii="Arial" w:hAnsi="Arial" w:cs="Arial"/>
          <w:szCs w:val="22"/>
        </w:rPr>
        <w:t>8</w:t>
      </w:r>
      <w:r w:rsidRPr="00CB6A0F">
        <w:rPr>
          <w:rFonts w:ascii="Arial" w:hAnsi="Arial" w:cs="Arial"/>
          <w:szCs w:val="22"/>
        </w:rPr>
        <w:t xml:space="preserve"> FR </w:t>
      </w:r>
      <w:r w:rsidR="003325CB">
        <w:rPr>
          <w:rFonts w:ascii="Arial" w:hAnsi="Arial" w:cs="Arial"/>
          <w:szCs w:val="22"/>
        </w:rPr>
        <w:t>56123</w:t>
      </w:r>
      <w:r w:rsidR="007D4D4E">
        <w:rPr>
          <w:rFonts w:ascii="Arial" w:hAnsi="Arial" w:cs="Arial"/>
          <w:szCs w:val="22"/>
        </w:rPr>
        <w:t xml:space="preserve">. </w:t>
      </w:r>
      <w:r w:rsidRPr="00CB6A0F">
        <w:rPr>
          <w:rFonts w:ascii="Arial" w:hAnsi="Arial" w:cs="Arial"/>
          <w:szCs w:val="22"/>
        </w:rPr>
        <w:t>No comments were received.</w:t>
      </w:r>
    </w:p>
    <w:p w:rsidR="00A229D0" w:rsidRPr="0031107F" w:rsidP="001B5960" w14:paraId="29A361F4" w14:textId="77777777">
      <w:pPr>
        <w:pStyle w:val="Default"/>
        <w:ind w:left="360" w:hanging="360"/>
        <w:rPr>
          <w:rFonts w:ascii="Arial" w:hAnsi="Arial" w:cs="Arial"/>
        </w:rPr>
      </w:pPr>
    </w:p>
    <w:p w:rsidR="00A229D0" w:rsidRPr="00DA6AAD" w:rsidP="00DA6AAD" w14:paraId="7BF1939F" w14:textId="3D25F351">
      <w:pPr>
        <w:numPr>
          <w:ilvl w:val="0"/>
          <w:numId w:val="4"/>
        </w:numPr>
        <w:ind w:left="360"/>
        <w:rPr>
          <w:rFonts w:ascii="Arial" w:hAnsi="Arial" w:cs="Arial"/>
          <w:bCs/>
          <w:sz w:val="20"/>
          <w:szCs w:val="20"/>
          <w:u w:val="single"/>
        </w:rPr>
      </w:pPr>
      <w:r w:rsidRPr="0031107F">
        <w:rPr>
          <w:rFonts w:ascii="Arial" w:hAnsi="Arial" w:cs="Arial"/>
          <w:bCs/>
          <w:sz w:val="20"/>
          <w:szCs w:val="20"/>
          <w:u w:val="single"/>
        </w:rPr>
        <w:t>Explain any decisions to provide payments or gifts to respondents, other than remuneration of contractors or grantees</w:t>
      </w:r>
      <w:r w:rsidRPr="00DA6AAD">
        <w:rPr>
          <w:rFonts w:ascii="Arial" w:hAnsi="Arial" w:cs="Arial"/>
          <w:bCs/>
          <w:sz w:val="20"/>
          <w:szCs w:val="20"/>
          <w:u w:val="single"/>
        </w:rPr>
        <w:t>.</w:t>
      </w:r>
    </w:p>
    <w:p w:rsidR="00A229D0" w:rsidP="00A229D0" w14:paraId="71227336" w14:textId="77777777">
      <w:pPr>
        <w:rPr>
          <w:rFonts w:ascii="Arial" w:hAnsi="Arial" w:cs="Arial"/>
          <w:bCs/>
          <w:sz w:val="20"/>
          <w:szCs w:val="20"/>
        </w:rPr>
      </w:pPr>
    </w:p>
    <w:p w:rsidR="0059272B" w:rsidRPr="0031107F" w:rsidP="0059272B" w14:paraId="5208AF2B" w14:textId="2454D1F6">
      <w:pPr>
        <w:ind w:left="288"/>
        <w:rPr>
          <w:rFonts w:ascii="Arial" w:hAnsi="Arial" w:cs="Arial"/>
          <w:bCs/>
          <w:sz w:val="20"/>
          <w:szCs w:val="20"/>
        </w:rPr>
      </w:pPr>
      <w:r w:rsidRPr="0031107F">
        <w:rPr>
          <w:rFonts w:ascii="Arial" w:hAnsi="Arial" w:cs="Arial"/>
          <w:bCs/>
          <w:sz w:val="20"/>
          <w:szCs w:val="20"/>
        </w:rPr>
        <w:t>There will be no payments or gifts to respondents</w:t>
      </w:r>
      <w:r>
        <w:rPr>
          <w:rFonts w:ascii="Arial" w:hAnsi="Arial" w:cs="Arial"/>
          <w:bCs/>
          <w:sz w:val="20"/>
          <w:szCs w:val="20"/>
        </w:rPr>
        <w:t>,</w:t>
      </w:r>
      <w:r w:rsidRPr="0031107F">
        <w:rPr>
          <w:rFonts w:ascii="Arial" w:hAnsi="Arial" w:cs="Arial"/>
          <w:bCs/>
          <w:sz w:val="20"/>
          <w:szCs w:val="20"/>
        </w:rPr>
        <w:t xml:space="preserve"> other than claims payments made to those insurers with losses meet</w:t>
      </w:r>
      <w:r>
        <w:rPr>
          <w:rFonts w:ascii="Arial" w:hAnsi="Arial" w:cs="Arial"/>
          <w:bCs/>
          <w:sz w:val="20"/>
          <w:szCs w:val="20"/>
        </w:rPr>
        <w:t>ing the criteria set by the Act and the Program Rules.</w:t>
      </w:r>
    </w:p>
    <w:p w:rsidR="0059272B" w:rsidRPr="0031107F" w:rsidP="00A229D0" w14:paraId="78F5D85D" w14:textId="77777777">
      <w:pPr>
        <w:rPr>
          <w:rFonts w:ascii="Arial" w:hAnsi="Arial" w:cs="Arial"/>
          <w:bCs/>
          <w:sz w:val="20"/>
          <w:szCs w:val="20"/>
        </w:rPr>
      </w:pPr>
    </w:p>
    <w:p w:rsidR="00432FD6" w:rsidP="00432FD6" w14:paraId="1667954F" w14:textId="77777777">
      <w:pPr>
        <w:numPr>
          <w:ilvl w:val="0"/>
          <w:numId w:val="4"/>
        </w:numPr>
        <w:ind w:left="360"/>
        <w:rPr>
          <w:rFonts w:ascii="Arial" w:hAnsi="Arial" w:cs="Arial"/>
          <w:bCs/>
          <w:sz w:val="20"/>
          <w:szCs w:val="20"/>
          <w:u w:val="single"/>
        </w:rPr>
      </w:pPr>
      <w:r w:rsidRPr="0031107F">
        <w:rPr>
          <w:rFonts w:ascii="Arial" w:hAnsi="Arial" w:cs="Arial"/>
          <w:bCs/>
          <w:sz w:val="20"/>
          <w:szCs w:val="20"/>
          <w:u w:val="single"/>
        </w:rPr>
        <w:t>Describe any assurance of confidentiality provided to respondents and the basis for assurance in statute, regulation, or agency policy</w:t>
      </w:r>
      <w:r w:rsidRPr="00DA6AAD">
        <w:rPr>
          <w:rFonts w:ascii="Arial" w:hAnsi="Arial" w:cs="Arial"/>
          <w:bCs/>
          <w:sz w:val="20"/>
          <w:szCs w:val="20"/>
          <w:u w:val="single"/>
        </w:rPr>
        <w:t>.</w:t>
      </w:r>
    </w:p>
    <w:p w:rsidR="00432FD6" w:rsidP="00432FD6" w14:paraId="534D2954" w14:textId="77777777">
      <w:pPr>
        <w:pStyle w:val="ListParagraph"/>
        <w:rPr>
          <w:rFonts w:ascii="Arial" w:hAnsi="Arial" w:cs="Arial"/>
          <w:bCs/>
          <w:sz w:val="20"/>
          <w:szCs w:val="20"/>
          <w:u w:val="single"/>
        </w:rPr>
      </w:pPr>
    </w:p>
    <w:p w:rsidR="0026159D" w:rsidRPr="00F441A7" w:rsidP="0026159D" w14:paraId="34469341" w14:textId="74CCCFCA">
      <w:pPr>
        <w:pStyle w:val="Default"/>
        <w:tabs>
          <w:tab w:val="left" w:pos="720"/>
        </w:tabs>
        <w:ind w:left="360"/>
        <w:rPr>
          <w:rFonts w:ascii="Arial" w:hAnsi="Arial" w:cs="Arial"/>
          <w:color w:val="000000"/>
        </w:rPr>
      </w:pPr>
      <w:r w:rsidRPr="00F441A7">
        <w:rPr>
          <w:rFonts w:ascii="Arial" w:hAnsi="Arial" w:cs="Arial"/>
          <w:color w:val="000000"/>
        </w:rPr>
        <w:t xml:space="preserve">No assurances of confidentiality have been made to respondents for </w:t>
      </w:r>
      <w:r>
        <w:rPr>
          <w:rFonts w:ascii="Arial" w:hAnsi="Arial" w:cs="Arial"/>
          <w:color w:val="000000"/>
        </w:rPr>
        <w:t xml:space="preserve">the </w:t>
      </w:r>
      <w:r w:rsidRPr="00F441A7">
        <w:rPr>
          <w:rFonts w:ascii="Arial" w:hAnsi="Arial" w:cs="Arial"/>
          <w:color w:val="000000"/>
        </w:rPr>
        <w:t xml:space="preserve">submission </w:t>
      </w:r>
      <w:r>
        <w:rPr>
          <w:rFonts w:ascii="Arial" w:hAnsi="Arial" w:cs="Arial"/>
          <w:color w:val="000000"/>
        </w:rPr>
        <w:t xml:space="preserve">of </w:t>
      </w:r>
      <w:r w:rsidRPr="00F441A7">
        <w:rPr>
          <w:rFonts w:ascii="Arial" w:hAnsi="Arial" w:cs="Arial"/>
          <w:color w:val="000000"/>
        </w:rPr>
        <w:t xml:space="preserve">records. </w:t>
      </w:r>
    </w:p>
    <w:p w:rsidR="0059272B" w:rsidP="00432FD6" w14:paraId="3234F5D7" w14:textId="77777777">
      <w:pPr>
        <w:pStyle w:val="ListParagraph"/>
        <w:rPr>
          <w:rFonts w:ascii="Arial" w:hAnsi="Arial" w:cs="Arial"/>
          <w:bCs/>
          <w:sz w:val="20"/>
          <w:szCs w:val="20"/>
          <w:u w:val="single"/>
        </w:rPr>
      </w:pPr>
    </w:p>
    <w:p w:rsidR="00432FD6" w:rsidP="00432FD6" w14:paraId="4135BDC1" w14:textId="77777777">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additional justification for any questions of a sensitive nature, such as sexual behavior and attitudes, religious beliefs, and other matters that are commonly considered private.</w:t>
      </w:r>
    </w:p>
    <w:p w:rsidR="00432FD6" w:rsidP="00432FD6" w14:paraId="0E6D82CB" w14:textId="77777777">
      <w:pPr>
        <w:pStyle w:val="ListParagraph"/>
        <w:rPr>
          <w:rFonts w:ascii="Arial" w:hAnsi="Arial" w:cs="Arial"/>
          <w:bCs/>
          <w:sz w:val="20"/>
          <w:szCs w:val="20"/>
          <w:u w:val="single"/>
        </w:rPr>
      </w:pPr>
    </w:p>
    <w:p w:rsidR="0026159D" w:rsidRPr="0026159D" w:rsidP="0026159D" w14:paraId="1AD6B075" w14:textId="3348BADC">
      <w:pPr>
        <w:pStyle w:val="Default"/>
        <w:tabs>
          <w:tab w:val="left" w:pos="720"/>
        </w:tabs>
        <w:ind w:left="360"/>
        <w:rPr>
          <w:rFonts w:ascii="Arial" w:hAnsi="Arial" w:cs="Arial"/>
          <w:color w:val="000000"/>
        </w:rPr>
      </w:pPr>
      <w:r w:rsidRPr="00F441A7">
        <w:rPr>
          <w:rFonts w:ascii="Arial" w:hAnsi="Arial" w:cs="Arial"/>
          <w:color w:val="000000"/>
        </w:rPr>
        <w:t>Responses of a sensitive nature are not required.</w:t>
      </w:r>
    </w:p>
    <w:p w:rsidR="0026159D" w:rsidP="00432FD6" w14:paraId="437AD25C" w14:textId="77777777">
      <w:pPr>
        <w:pStyle w:val="ListParagraph"/>
        <w:rPr>
          <w:rFonts w:ascii="Arial" w:hAnsi="Arial" w:cs="Arial"/>
          <w:bCs/>
          <w:sz w:val="20"/>
          <w:szCs w:val="20"/>
          <w:u w:val="single"/>
        </w:rPr>
      </w:pPr>
    </w:p>
    <w:p w:rsidR="00AF43D0" w:rsidRPr="00432FD6" w:rsidP="00432FD6" w14:paraId="67F5C2F2" w14:textId="45BD68E2">
      <w:pPr>
        <w:numPr>
          <w:ilvl w:val="0"/>
          <w:numId w:val="4"/>
        </w:numPr>
        <w:ind w:left="360"/>
        <w:rPr>
          <w:rFonts w:ascii="Arial" w:hAnsi="Arial" w:cs="Arial"/>
          <w:bCs/>
          <w:sz w:val="20"/>
          <w:szCs w:val="20"/>
          <w:u w:val="single"/>
        </w:rPr>
      </w:pPr>
      <w:r w:rsidRPr="00432FD6">
        <w:rPr>
          <w:rFonts w:ascii="Arial" w:hAnsi="Arial" w:cs="Arial"/>
          <w:bCs/>
          <w:sz w:val="20"/>
          <w:szCs w:val="20"/>
          <w:u w:val="single"/>
        </w:rPr>
        <w:t>Provide an estimate in hours of the burden of the collection of information.</w:t>
      </w:r>
    </w:p>
    <w:p w:rsidR="0092514D" w:rsidP="00A01E73" w14:paraId="43B5C192" w14:textId="1F79D129">
      <w:pPr>
        <w:tabs>
          <w:tab w:val="left" w:pos="720"/>
        </w:tabs>
        <w:rPr>
          <w:rFonts w:ascii="Arial" w:hAnsi="Arial" w:cs="Arial"/>
          <w:color w:val="000000"/>
          <w:sz w:val="20"/>
          <w:szCs w:val="20"/>
        </w:rPr>
      </w:pPr>
    </w:p>
    <w:p w:rsidR="0092514D" w:rsidP="0092514D" w14:paraId="01F45E73" w14:textId="7AC9C00F">
      <w:pPr>
        <w:tabs>
          <w:tab w:val="left" w:pos="720"/>
        </w:tabs>
        <w:ind w:left="360"/>
        <w:rPr>
          <w:rFonts w:ascii="Arial" w:hAnsi="Arial" w:cs="Arial"/>
          <w:color w:val="000000"/>
          <w:sz w:val="20"/>
          <w:szCs w:val="20"/>
        </w:rPr>
      </w:pPr>
      <w:r w:rsidRPr="00F441A7">
        <w:rPr>
          <w:rFonts w:ascii="Arial" w:hAnsi="Arial" w:cs="Arial"/>
          <w:color w:val="000000"/>
          <w:sz w:val="20"/>
          <w:szCs w:val="20"/>
        </w:rPr>
        <w:t xml:space="preserve">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being requested is that which would normally be generated and maintained by insurers </w:t>
      </w:r>
      <w:r>
        <w:rPr>
          <w:rFonts w:ascii="Arial" w:hAnsi="Arial" w:cs="Arial"/>
          <w:color w:val="000000"/>
          <w:sz w:val="20"/>
          <w:szCs w:val="20"/>
        </w:rPr>
        <w:t>during</w:t>
      </w:r>
      <w:r w:rsidRPr="00F441A7">
        <w:rPr>
          <w:rFonts w:ascii="Arial" w:hAnsi="Arial" w:cs="Arial"/>
          <w:color w:val="000000"/>
          <w:sz w:val="20"/>
          <w:szCs w:val="20"/>
        </w:rPr>
        <w:t xml:space="preserve"> the </w:t>
      </w:r>
      <w:r>
        <w:rPr>
          <w:rFonts w:ascii="Arial" w:hAnsi="Arial" w:cs="Arial"/>
          <w:color w:val="000000"/>
          <w:sz w:val="20"/>
          <w:szCs w:val="20"/>
        </w:rPr>
        <w:t>ordinary course</w:t>
      </w:r>
      <w:r w:rsidRPr="00F441A7">
        <w:rPr>
          <w:rFonts w:ascii="Arial" w:hAnsi="Arial" w:cs="Arial"/>
          <w:color w:val="000000"/>
          <w:sz w:val="20"/>
          <w:szCs w:val="20"/>
        </w:rPr>
        <w:t xml:space="preserve"> of their </w:t>
      </w:r>
      <w:r>
        <w:rPr>
          <w:rFonts w:ascii="Arial" w:hAnsi="Arial" w:cs="Arial"/>
          <w:color w:val="000000"/>
          <w:sz w:val="20"/>
          <w:szCs w:val="20"/>
        </w:rPr>
        <w:t>operations</w:t>
      </w:r>
      <w:r w:rsidRPr="00F441A7">
        <w:rPr>
          <w:rFonts w:ascii="Arial" w:hAnsi="Arial" w:cs="Arial"/>
          <w:color w:val="000000"/>
          <w:sz w:val="20"/>
          <w:szCs w:val="20"/>
        </w:rPr>
        <w:t>.  The burden hours are for the assembly</w:t>
      </w:r>
      <w:r>
        <w:rPr>
          <w:rFonts w:ascii="Arial" w:hAnsi="Arial" w:cs="Arial"/>
          <w:color w:val="000000"/>
          <w:sz w:val="20"/>
          <w:szCs w:val="20"/>
        </w:rPr>
        <w:t xml:space="preserve">, </w:t>
      </w:r>
      <w:r w:rsidRPr="00F441A7">
        <w:rPr>
          <w:rFonts w:ascii="Arial" w:hAnsi="Arial" w:cs="Arial"/>
          <w:color w:val="000000"/>
          <w:sz w:val="20"/>
          <w:szCs w:val="20"/>
        </w:rPr>
        <w:t>consolidation</w:t>
      </w:r>
      <w:r>
        <w:rPr>
          <w:rFonts w:ascii="Arial" w:hAnsi="Arial" w:cs="Arial"/>
          <w:color w:val="000000"/>
          <w:sz w:val="20"/>
          <w:szCs w:val="20"/>
        </w:rPr>
        <w:t>,</w:t>
      </w:r>
      <w:r w:rsidRPr="00F441A7">
        <w:rPr>
          <w:rFonts w:ascii="Arial" w:hAnsi="Arial" w:cs="Arial"/>
          <w:color w:val="000000"/>
          <w:sz w:val="20"/>
          <w:szCs w:val="20"/>
        </w:rPr>
        <w:t xml:space="preserve"> verification</w:t>
      </w:r>
      <w:r>
        <w:rPr>
          <w:rFonts w:ascii="Arial" w:hAnsi="Arial" w:cs="Arial"/>
          <w:color w:val="000000"/>
          <w:sz w:val="20"/>
          <w:szCs w:val="20"/>
        </w:rPr>
        <w:t>,</w:t>
      </w:r>
      <w:r w:rsidRPr="00F441A7">
        <w:rPr>
          <w:rFonts w:ascii="Arial" w:hAnsi="Arial" w:cs="Arial"/>
          <w:color w:val="000000"/>
          <w:sz w:val="20"/>
          <w:szCs w:val="20"/>
        </w:rPr>
        <w:t xml:space="preserve"> and certification</w:t>
      </w:r>
      <w:r>
        <w:rPr>
          <w:rFonts w:ascii="Arial" w:hAnsi="Arial" w:cs="Arial"/>
          <w:color w:val="000000"/>
          <w:sz w:val="20"/>
          <w:szCs w:val="20"/>
        </w:rPr>
        <w:t xml:space="preserve"> of information</w:t>
      </w:r>
      <w:r w:rsidRPr="00F441A7">
        <w:rPr>
          <w:rFonts w:ascii="Arial" w:hAnsi="Arial" w:cs="Arial"/>
          <w:color w:val="000000"/>
          <w:sz w:val="20"/>
          <w:szCs w:val="20"/>
        </w:rPr>
        <w:t xml:space="preserve">.  </w:t>
      </w:r>
      <w:r w:rsidRPr="00F441A7" w:rsidR="00A103C2">
        <w:rPr>
          <w:rFonts w:ascii="Arial" w:hAnsi="Arial" w:cs="Arial"/>
          <w:color w:val="000000"/>
          <w:sz w:val="20"/>
          <w:szCs w:val="20"/>
        </w:rPr>
        <w:t xml:space="preserve">Because of the extreme uncertainty regarding any such event a “best estimate” has been developed based on the considered judgment of </w:t>
      </w:r>
      <w:r w:rsidR="00A103C2">
        <w:rPr>
          <w:rFonts w:ascii="Arial" w:hAnsi="Arial" w:cs="Arial"/>
          <w:color w:val="000000"/>
          <w:sz w:val="20"/>
          <w:szCs w:val="20"/>
        </w:rPr>
        <w:t xml:space="preserve">Treasury </w:t>
      </w:r>
      <w:r w:rsidRPr="00F441A7" w:rsidR="00A103C2">
        <w:rPr>
          <w:rFonts w:ascii="Arial" w:hAnsi="Arial" w:cs="Arial"/>
          <w:color w:val="000000"/>
          <w:sz w:val="20"/>
          <w:szCs w:val="20"/>
        </w:rPr>
        <w:t>staff</w:t>
      </w:r>
      <w:r w:rsidR="00F24F9B">
        <w:rPr>
          <w:rFonts w:ascii="Arial" w:hAnsi="Arial" w:cs="Arial"/>
          <w:color w:val="000000"/>
          <w:sz w:val="20"/>
          <w:szCs w:val="20"/>
        </w:rPr>
        <w:t>;</w:t>
      </w:r>
      <w:r w:rsidR="00A103C2">
        <w:rPr>
          <w:rFonts w:ascii="Arial" w:hAnsi="Arial" w:cs="Arial"/>
          <w:color w:val="000000"/>
          <w:sz w:val="20"/>
          <w:szCs w:val="20"/>
        </w:rPr>
        <w:t xml:space="preserve"> however</w:t>
      </w:r>
      <w:r w:rsidR="00F24F9B">
        <w:rPr>
          <w:rFonts w:ascii="Arial" w:hAnsi="Arial" w:cs="Arial"/>
          <w:color w:val="000000"/>
          <w:sz w:val="20"/>
          <w:szCs w:val="20"/>
        </w:rPr>
        <w:t>,</w:t>
      </w:r>
      <w:r w:rsidR="00A103C2">
        <w:rPr>
          <w:rFonts w:ascii="Arial" w:hAnsi="Arial" w:cs="Arial"/>
          <w:color w:val="000000"/>
          <w:sz w:val="20"/>
          <w:szCs w:val="20"/>
        </w:rPr>
        <w:t xml:space="preserve"> t</w:t>
      </w:r>
      <w:r w:rsidRPr="00F441A7">
        <w:rPr>
          <w:rFonts w:ascii="Arial" w:hAnsi="Arial" w:cs="Arial"/>
          <w:color w:val="000000"/>
          <w:sz w:val="20"/>
          <w:szCs w:val="20"/>
        </w:rPr>
        <w:t xml:space="preserve">he hours required could be affected by the size and complexity of the insurer’s organization and by the size and nature of the certified act of terrorism.  </w:t>
      </w:r>
    </w:p>
    <w:p w:rsidR="0092514D" w:rsidP="0092514D" w14:paraId="069E2739" w14:textId="77777777">
      <w:pPr>
        <w:tabs>
          <w:tab w:val="left" w:pos="720"/>
        </w:tabs>
        <w:ind w:left="360"/>
        <w:rPr>
          <w:rFonts w:ascii="Arial" w:hAnsi="Arial" w:cs="Arial"/>
          <w:color w:val="000000"/>
          <w:sz w:val="20"/>
          <w:szCs w:val="20"/>
        </w:rPr>
      </w:pPr>
    </w:p>
    <w:p w:rsidR="0092514D" w:rsidRPr="00DC3EF1" w:rsidP="004423F4" w14:paraId="72155C0B" w14:textId="3BDB7A82">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A01E73" w:rsidP="00A01E73" w14:paraId="3799AF7C" w14:textId="01C45BCA">
      <w:pPr>
        <w:tabs>
          <w:tab w:val="left" w:pos="720"/>
        </w:tabs>
        <w:ind w:left="1080" w:right="-180"/>
        <w:rPr>
          <w:rFonts w:ascii="Arial" w:hAnsi="Arial" w:cs="Arial"/>
          <w:color w:val="000000"/>
          <w:sz w:val="20"/>
          <w:szCs w:val="20"/>
        </w:rPr>
      </w:pPr>
      <w:r w:rsidRPr="00F441A7">
        <w:rPr>
          <w:rFonts w:ascii="Arial" w:hAnsi="Arial" w:cs="Arial"/>
          <w:color w:val="000000"/>
          <w:sz w:val="20"/>
          <w:szCs w:val="20"/>
        </w:rPr>
        <w:t xml:space="preserve">This estimate has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rmation collection being triggered for 100 insurers following a certified act of terrorism</w:t>
      </w:r>
      <w:r>
        <w:rPr>
          <w:rFonts w:ascii="Arial" w:hAnsi="Arial" w:cs="Arial"/>
          <w:color w:val="000000"/>
          <w:sz w:val="20"/>
          <w:szCs w:val="20"/>
        </w:rPr>
        <w:t>.</w:t>
      </w:r>
    </w:p>
    <w:p w:rsidR="00A01E73" w:rsidP="0092514D" w14:paraId="1DEDE9B0" w14:textId="77777777">
      <w:pPr>
        <w:tabs>
          <w:tab w:val="left" w:pos="720"/>
        </w:tabs>
        <w:ind w:left="1080" w:right="-180"/>
        <w:rPr>
          <w:rFonts w:ascii="Arial" w:hAnsi="Arial" w:cs="Arial"/>
          <w:color w:val="000000"/>
          <w:sz w:val="20"/>
          <w:szCs w:val="20"/>
        </w:rPr>
      </w:pPr>
    </w:p>
    <w:p w:rsidR="0092514D" w:rsidP="00DC3EF1" w14:paraId="41141F8D" w14:textId="7752E07F">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burden associated with the collection of information is comprised of five elements: (1) TRIP 01 Notice of Deductible Erosion (1 hour); (2) TRIP 02 Certification of Loss (1.5 hours); (3) TRIP 02A Schedule A (Declaration of Direct Earned Premium and Calculation of Insurer Deductible) (6.5 hours); (4) TRIP 02B Schedule B (Certification of Compliance with Section 103(b) of TRIA) (.25 hour); and (5) TRIP 02</w:t>
      </w:r>
      <w:r w:rsidR="001F6C73">
        <w:rPr>
          <w:rFonts w:ascii="Arial" w:hAnsi="Arial" w:cs="Arial"/>
          <w:color w:val="000000"/>
          <w:sz w:val="20"/>
          <w:szCs w:val="20"/>
        </w:rPr>
        <w:t>C</w:t>
      </w:r>
      <w:r w:rsidRPr="0092514D">
        <w:rPr>
          <w:rFonts w:ascii="Arial" w:hAnsi="Arial" w:cs="Arial"/>
          <w:color w:val="000000"/>
          <w:sz w:val="20"/>
          <w:szCs w:val="20"/>
        </w:rPr>
        <w:t xml:space="preserve"> Schedule C (Bordereau) (4 hours).  Each insurer is also estimated to require submission of five supplementary TRIP 02 Certifications of Loss </w:t>
      </w:r>
      <w:r w:rsidR="001F6C73">
        <w:rPr>
          <w:rFonts w:ascii="Arial" w:hAnsi="Arial" w:cs="Arial"/>
          <w:color w:val="000000"/>
          <w:sz w:val="20"/>
          <w:szCs w:val="20"/>
        </w:rPr>
        <w:t xml:space="preserve">(1.5 hours) </w:t>
      </w:r>
      <w:r w:rsidRPr="0092514D">
        <w:rPr>
          <w:rFonts w:ascii="Arial" w:hAnsi="Arial" w:cs="Arial"/>
          <w:color w:val="000000"/>
          <w:sz w:val="20"/>
          <w:szCs w:val="20"/>
        </w:rPr>
        <w:t>with TRIP 02B Schedules B (Certification of Compliance with Section 103(b) of TRIA) (.25 hour) and TRIP 02</w:t>
      </w:r>
      <w:r w:rsidR="001F6C73">
        <w:rPr>
          <w:rFonts w:ascii="Arial" w:hAnsi="Arial" w:cs="Arial"/>
          <w:color w:val="000000"/>
          <w:sz w:val="20"/>
          <w:szCs w:val="20"/>
        </w:rPr>
        <w:t>C</w:t>
      </w:r>
      <w:r w:rsidRPr="0092514D">
        <w:rPr>
          <w:rFonts w:ascii="Arial" w:hAnsi="Arial" w:cs="Arial"/>
          <w:color w:val="000000"/>
          <w:sz w:val="20"/>
          <w:szCs w:val="20"/>
        </w:rPr>
        <w:t xml:space="preserve"> Schedules C (Bordereau) (4 hours).  Therefore, Treasury estimates that an insurer would require approximately </w:t>
      </w:r>
      <w:r w:rsidR="001F6C73">
        <w:rPr>
          <w:rFonts w:ascii="Arial" w:hAnsi="Arial" w:cs="Arial"/>
          <w:color w:val="000000"/>
          <w:sz w:val="20"/>
          <w:szCs w:val="20"/>
        </w:rPr>
        <w:t>42</w:t>
      </w:r>
      <w:r w:rsidRPr="0092514D">
        <w:rPr>
          <w:rFonts w:ascii="Arial" w:hAnsi="Arial" w:cs="Arial"/>
          <w:color w:val="000000"/>
          <w:sz w:val="20"/>
          <w:szCs w:val="20"/>
        </w:rPr>
        <w:t xml:space="preserve"> hours for a total burden of 4,200 hours </w:t>
      </w:r>
      <w:r w:rsidR="005A10FF">
        <w:rPr>
          <w:rFonts w:ascii="Arial" w:hAnsi="Arial" w:cs="Arial"/>
          <w:color w:val="000000"/>
          <w:sz w:val="20"/>
          <w:szCs w:val="20"/>
        </w:rPr>
        <w:t>{</w:t>
      </w:r>
      <w:r w:rsidRPr="0092514D">
        <w:rPr>
          <w:rFonts w:ascii="Arial" w:hAnsi="Arial" w:cs="Arial"/>
          <w:color w:val="000000"/>
          <w:sz w:val="20"/>
          <w:szCs w:val="20"/>
        </w:rPr>
        <w:t xml:space="preserve">100 insurers X </w:t>
      </w:r>
      <w:r w:rsidR="005A10FF">
        <w:rPr>
          <w:rFonts w:ascii="Arial" w:hAnsi="Arial" w:cs="Arial"/>
          <w:color w:val="000000"/>
          <w:sz w:val="20"/>
          <w:szCs w:val="20"/>
        </w:rPr>
        <w:t>[</w:t>
      </w:r>
      <w:r w:rsidR="001F6C73">
        <w:rPr>
          <w:rFonts w:ascii="Arial" w:hAnsi="Arial" w:cs="Arial"/>
          <w:color w:val="000000"/>
          <w:sz w:val="20"/>
          <w:szCs w:val="20"/>
        </w:rPr>
        <w:t>1 hour + (1.5 hours X 6) + 6.5 hours + (.25 hour X 6) + (4 hours X 6)]</w:t>
      </w:r>
      <w:r w:rsidR="005A10FF">
        <w:rPr>
          <w:rFonts w:ascii="Arial" w:hAnsi="Arial" w:cs="Arial"/>
          <w:color w:val="000000"/>
          <w:sz w:val="20"/>
          <w:szCs w:val="20"/>
        </w:rPr>
        <w:t>}</w:t>
      </w:r>
      <w:r w:rsidR="00DC3EF1">
        <w:rPr>
          <w:rFonts w:ascii="Arial" w:hAnsi="Arial" w:cs="Arial"/>
          <w:color w:val="000000"/>
          <w:sz w:val="20"/>
          <w:szCs w:val="20"/>
        </w:rPr>
        <w:t>.</w:t>
      </w:r>
    </w:p>
    <w:p w:rsidR="0092514D" w:rsidP="0092514D" w14:paraId="33AF9680" w14:textId="77777777">
      <w:pPr>
        <w:tabs>
          <w:tab w:val="left" w:pos="720"/>
        </w:tabs>
        <w:ind w:left="1080" w:right="-180"/>
        <w:rPr>
          <w:rFonts w:ascii="Arial" w:hAnsi="Arial" w:cs="Arial"/>
          <w:color w:val="000000"/>
          <w:sz w:val="20"/>
          <w:szCs w:val="20"/>
        </w:rPr>
      </w:pPr>
    </w:p>
    <w:p w:rsidR="0092514D" w:rsidRPr="00DC3EF1" w:rsidP="004423F4" w14:paraId="722D7C72" w14:textId="7F880CF0">
      <w:pPr>
        <w:numPr>
          <w:ilvl w:val="0"/>
          <w:numId w:val="5"/>
        </w:numPr>
        <w:tabs>
          <w:tab w:val="left" w:pos="720"/>
        </w:tabs>
        <w:spacing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rsidR="0092514D" w:rsidRPr="0092514D" w:rsidP="0092514D" w14:paraId="188DF067" w14:textId="4DE066D1">
      <w:pPr>
        <w:tabs>
          <w:tab w:val="left" w:pos="720"/>
        </w:tabs>
        <w:ind w:left="1080" w:right="-180"/>
        <w:rPr>
          <w:rFonts w:ascii="Arial" w:hAnsi="Arial" w:cs="Arial"/>
          <w:color w:val="000000"/>
          <w:sz w:val="20"/>
          <w:szCs w:val="20"/>
        </w:rPr>
      </w:pPr>
      <w:r w:rsidRPr="0092514D">
        <w:rPr>
          <w:rFonts w:ascii="Arial" w:hAnsi="Arial" w:cs="Arial"/>
          <w:color w:val="000000"/>
          <w:sz w:val="20"/>
          <w:szCs w:val="20"/>
        </w:rPr>
        <w:t>Treasury has typically estimate</w:t>
      </w:r>
      <w:r w:rsidR="001A6D6A">
        <w:rPr>
          <w:rFonts w:ascii="Arial" w:hAnsi="Arial" w:cs="Arial"/>
          <w:color w:val="000000"/>
          <w:sz w:val="20"/>
          <w:szCs w:val="20"/>
        </w:rPr>
        <w:t>d</w:t>
      </w:r>
      <w:r w:rsidRPr="0092514D">
        <w:rPr>
          <w:rFonts w:ascii="Arial" w:hAnsi="Arial" w:cs="Arial"/>
          <w:color w:val="000000"/>
          <w:sz w:val="20"/>
          <w:szCs w:val="20"/>
        </w:rPr>
        <w:t xml:space="preserve"> that perhaps</w:t>
      </w:r>
      <w:r>
        <w:rPr>
          <w:rFonts w:ascii="Arial" w:hAnsi="Arial" w:cs="Arial"/>
          <w:color w:val="000000"/>
          <w:sz w:val="20"/>
          <w:szCs w:val="20"/>
        </w:rPr>
        <w:t xml:space="preserve"> </w:t>
      </w:r>
      <w:r w:rsidRPr="0092514D">
        <w:rPr>
          <w:rFonts w:ascii="Arial" w:hAnsi="Arial" w:cs="Arial"/>
          <w:color w:val="000000"/>
          <w:sz w:val="20"/>
          <w:szCs w:val="20"/>
        </w:rPr>
        <w:t>100 insurers might sustain insured losses in connection with any given act of terrorism, and these</w:t>
      </w:r>
      <w:r>
        <w:rPr>
          <w:rFonts w:ascii="Arial" w:hAnsi="Arial" w:cs="Arial"/>
          <w:color w:val="000000"/>
          <w:sz w:val="20"/>
          <w:szCs w:val="20"/>
        </w:rPr>
        <w:t xml:space="preserve"> insurers would incur 100 third</w:t>
      </w:r>
      <w:r>
        <w:rPr>
          <w:rFonts w:ascii="Arial" w:hAnsi="Arial" w:cs="Arial"/>
          <w:color w:val="000000"/>
          <w:sz w:val="20"/>
          <w:szCs w:val="20"/>
        </w:rPr>
        <w:noBreakHyphen/>
      </w:r>
      <w:r w:rsidRPr="0092514D">
        <w:rPr>
          <w:rFonts w:ascii="Arial" w:hAnsi="Arial" w:cs="Arial"/>
          <w:color w:val="000000"/>
          <w:sz w:val="20"/>
          <w:szCs w:val="20"/>
        </w:rPr>
        <w:t>party claims each for a total of 10,000 claims.</w:t>
      </w:r>
      <w:r>
        <w:rPr>
          <w:rFonts w:ascii="Arial" w:hAnsi="Arial" w:cs="Arial"/>
          <w:color w:val="000000"/>
          <w:sz w:val="20"/>
          <w:szCs w:val="20"/>
        </w:rPr>
        <w:t xml:space="preserve">  In such a situation, Treasury</w:t>
      </w:r>
      <w:r w:rsidRPr="0092514D">
        <w:rPr>
          <w:rFonts w:ascii="Arial" w:hAnsi="Arial" w:cs="Arial"/>
          <w:color w:val="000000"/>
          <w:sz w:val="20"/>
          <w:szCs w:val="20"/>
        </w:rPr>
        <w:t xml:space="preserve"> estimates that one in seven claims (1,429 in total) would exceed the dollar thresholds established in the Program Rules.  Of the</w:t>
      </w:r>
      <w:r>
        <w:rPr>
          <w:rFonts w:ascii="Arial" w:hAnsi="Arial" w:cs="Arial"/>
          <w:color w:val="000000"/>
          <w:sz w:val="20"/>
          <w:szCs w:val="20"/>
        </w:rPr>
        <w:t>se, Treasury estimates that 90%</w:t>
      </w:r>
      <w:r w:rsidRPr="0092514D">
        <w:rPr>
          <w:rFonts w:ascii="Arial" w:hAnsi="Arial" w:cs="Arial"/>
          <w:color w:val="000000"/>
          <w:sz w:val="20"/>
          <w:szCs w:val="20"/>
        </w:rPr>
        <w:t xml:space="preserve"> (1,286 in total) would settle before trial and require the submission of information needed for advance approval by Treasury.  Treasury estimates that an insurer would require approximately 4 hours to complete the information for each claim for a total burden of 5,144 hours (1,286 claims X 4 hours).</w:t>
      </w:r>
    </w:p>
    <w:p w:rsidR="0092514D" w:rsidP="0092514D" w14:paraId="56588FD3" w14:textId="77777777">
      <w:pPr>
        <w:tabs>
          <w:tab w:val="left" w:pos="720"/>
        </w:tabs>
        <w:ind w:left="1080" w:right="-180"/>
        <w:rPr>
          <w:rFonts w:ascii="Arial" w:hAnsi="Arial" w:cs="Arial"/>
          <w:color w:val="000000"/>
          <w:sz w:val="20"/>
          <w:szCs w:val="20"/>
        </w:rPr>
      </w:pPr>
      <w:r>
        <w:rPr>
          <w:rFonts w:ascii="Arial" w:hAnsi="Arial" w:cs="Arial"/>
          <w:color w:val="000000"/>
          <w:sz w:val="20"/>
          <w:szCs w:val="20"/>
        </w:rPr>
        <w:t xml:space="preserve"> </w:t>
      </w:r>
    </w:p>
    <w:p w:rsidR="0092514D" w:rsidP="0092514D" w14:paraId="295BA89E" w14:textId="1E926773">
      <w:pPr>
        <w:tabs>
          <w:tab w:val="left" w:pos="720"/>
        </w:tabs>
        <w:ind w:left="1080" w:right="-180"/>
        <w:rPr>
          <w:rFonts w:ascii="Arial" w:hAnsi="Arial" w:cs="Arial"/>
          <w:color w:val="000000"/>
          <w:sz w:val="20"/>
          <w:szCs w:val="20"/>
        </w:rPr>
      </w:pPr>
      <w:r w:rsidRPr="0092514D">
        <w:rPr>
          <w:rFonts w:ascii="Arial" w:hAnsi="Arial" w:cs="Arial"/>
          <w:color w:val="000000"/>
          <w:sz w:val="20"/>
          <w:szCs w:val="20"/>
        </w:rPr>
        <w:t>No change is proposed to the burden estimate that was previously calculated, however the numbers have been corrected to account for a previous rounding error.</w:t>
      </w:r>
    </w:p>
    <w:p w:rsidR="0092514D" w:rsidP="0092514D" w14:paraId="00F5A22F" w14:textId="77777777">
      <w:pPr>
        <w:tabs>
          <w:tab w:val="left" w:pos="720"/>
        </w:tabs>
        <w:ind w:left="1080" w:right="-180"/>
        <w:rPr>
          <w:rFonts w:ascii="Arial" w:hAnsi="Arial" w:cs="Arial"/>
          <w:color w:val="000000"/>
          <w:sz w:val="20"/>
          <w:szCs w:val="20"/>
        </w:rPr>
      </w:pPr>
    </w:p>
    <w:p w:rsidR="0092514D" w:rsidRPr="00DC3EF1" w:rsidP="004423F4" w14:paraId="6A5B9254" w14:textId="0F4F797B">
      <w:pPr>
        <w:numPr>
          <w:ilvl w:val="0"/>
          <w:numId w:val="5"/>
        </w:numPr>
        <w:tabs>
          <w:tab w:val="left" w:pos="720"/>
        </w:tabs>
        <w:spacing w:after="120"/>
        <w:ind w:right="-187"/>
        <w:rPr>
          <w:rFonts w:ascii="Arial" w:hAnsi="Arial" w:cs="Arial"/>
          <w:b/>
          <w:color w:val="000000"/>
          <w:sz w:val="20"/>
          <w:szCs w:val="20"/>
        </w:rPr>
      </w:pPr>
      <w:r>
        <w:rPr>
          <w:rFonts w:ascii="Arial" w:hAnsi="Arial" w:cs="Arial"/>
          <w:b/>
          <w:sz w:val="20"/>
          <w:szCs w:val="20"/>
        </w:rPr>
        <w:t>Recoupment Provisions of the Terrorism Risk Insurance Act</w:t>
      </w:r>
    </w:p>
    <w:p w:rsidR="0092514D" w:rsidRPr="0092514D" w:rsidP="0092514D" w14:paraId="5882DDDD"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The burden associated with the information collection is comprised of four components: (1) the “data call” for insured losses and related information; (2) the development and implementation of systems and procedures; (3) the reporting and remittance of surcharges; and (3) ongoing recordkeeping. </w:t>
      </w:r>
    </w:p>
    <w:p w:rsidR="0092514D" w:rsidRPr="0092514D" w:rsidP="0092514D" w14:paraId="2F865CED" w14:textId="77777777">
      <w:pPr>
        <w:tabs>
          <w:tab w:val="left" w:pos="720"/>
        </w:tabs>
        <w:ind w:left="1080" w:right="-180"/>
        <w:rPr>
          <w:rFonts w:ascii="Arial" w:hAnsi="Arial" w:cs="Arial"/>
          <w:color w:val="000000"/>
          <w:sz w:val="20"/>
          <w:szCs w:val="20"/>
        </w:rPr>
      </w:pPr>
    </w:p>
    <w:p w:rsidR="0092514D" w:rsidRPr="0092514D" w:rsidP="0092514D" w14:paraId="50A7AA51" w14:textId="1A71AA18">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200 insurers would be asked to respond to the data call; and 2,000 insurers would be subject to each of the remaining requirements of systems and process development, reporting and remittance, and recordkeeping.  </w:t>
      </w:r>
    </w:p>
    <w:p w:rsidR="0092514D" w:rsidRPr="0092514D" w:rsidP="0092514D" w14:paraId="4B3DC46F" w14:textId="77777777">
      <w:pPr>
        <w:tabs>
          <w:tab w:val="left" w:pos="720"/>
        </w:tabs>
        <w:ind w:left="1080" w:right="-180"/>
        <w:rPr>
          <w:rFonts w:ascii="Arial" w:hAnsi="Arial" w:cs="Arial"/>
          <w:color w:val="000000"/>
          <w:sz w:val="20"/>
          <w:szCs w:val="20"/>
        </w:rPr>
      </w:pPr>
    </w:p>
    <w:p w:rsidR="0092514D" w:rsidRPr="0092514D" w:rsidP="0092514D" w14:paraId="1BA5BC74" w14:textId="57CE2E38">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Calculating and imposing surcharges </w:t>
      </w:r>
      <w:r w:rsidR="00E21CF1">
        <w:rPr>
          <w:rFonts w:ascii="Arial" w:hAnsi="Arial" w:cs="Arial"/>
          <w:color w:val="000000"/>
          <w:sz w:val="20"/>
          <w:szCs w:val="20"/>
        </w:rPr>
        <w:t xml:space="preserve">would utilize </w:t>
      </w:r>
      <w:r w:rsidRPr="0092514D">
        <w:rPr>
          <w:rFonts w:ascii="Arial" w:hAnsi="Arial" w:cs="Arial"/>
          <w:color w:val="000000"/>
          <w:sz w:val="20"/>
          <w:szCs w:val="20"/>
        </w:rPr>
        <w:t>standard insur</w:t>
      </w:r>
      <w:r w:rsidR="000D345D">
        <w:rPr>
          <w:rFonts w:ascii="Arial" w:hAnsi="Arial" w:cs="Arial"/>
          <w:color w:val="000000"/>
          <w:sz w:val="20"/>
          <w:szCs w:val="20"/>
        </w:rPr>
        <w:t>ance processing system function</w:t>
      </w:r>
      <w:r w:rsidR="00E21CF1">
        <w:rPr>
          <w:rFonts w:ascii="Arial" w:hAnsi="Arial" w:cs="Arial"/>
          <w:color w:val="000000"/>
          <w:sz w:val="20"/>
          <w:szCs w:val="20"/>
        </w:rPr>
        <w:t>s.  T</w:t>
      </w:r>
      <w:r w:rsidRPr="0092514D">
        <w:rPr>
          <w:rFonts w:ascii="Arial" w:hAnsi="Arial" w:cs="Arial"/>
          <w:color w:val="000000"/>
          <w:sz w:val="20"/>
          <w:szCs w:val="20"/>
        </w:rPr>
        <w:t>herefore</w:t>
      </w:r>
      <w:r w:rsidR="00E21CF1">
        <w:rPr>
          <w:rFonts w:ascii="Arial" w:hAnsi="Arial" w:cs="Arial"/>
          <w:color w:val="000000"/>
          <w:sz w:val="20"/>
          <w:szCs w:val="20"/>
        </w:rPr>
        <w:t>,</w:t>
      </w:r>
      <w:r w:rsidRPr="0092514D">
        <w:rPr>
          <w:rFonts w:ascii="Arial" w:hAnsi="Arial" w:cs="Arial"/>
          <w:color w:val="000000"/>
          <w:sz w:val="20"/>
          <w:szCs w:val="20"/>
        </w:rPr>
        <w:t xml:space="preserve"> Treasury believes that the information insurers would be required to generate and retain involves systems and records that insurers routinely maintain as part of usual and customary business practice.</w:t>
      </w:r>
    </w:p>
    <w:p w:rsidR="0092514D" w:rsidRPr="0092514D" w:rsidP="0092514D" w14:paraId="403B77B8" w14:textId="77777777">
      <w:pPr>
        <w:tabs>
          <w:tab w:val="left" w:pos="720"/>
        </w:tabs>
        <w:ind w:left="1080" w:right="-180"/>
        <w:rPr>
          <w:rFonts w:ascii="Arial" w:hAnsi="Arial" w:cs="Arial"/>
          <w:color w:val="000000"/>
          <w:sz w:val="20"/>
          <w:szCs w:val="20"/>
        </w:rPr>
      </w:pPr>
    </w:p>
    <w:p w:rsidR="0092514D" w:rsidRPr="0092514D" w:rsidP="0092514D" w14:paraId="446CB5EB" w14:textId="6412834A">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would require approximately 5 hours to respond to a data call, for a total burden of 1,000 hours (200 insurers X 5 hours). </w:t>
      </w:r>
    </w:p>
    <w:p w:rsidR="0092514D" w:rsidRPr="0092514D" w:rsidP="0092514D" w14:paraId="198BDDAD" w14:textId="77777777">
      <w:pPr>
        <w:tabs>
          <w:tab w:val="left" w:pos="720"/>
        </w:tabs>
        <w:ind w:left="1080" w:right="-180"/>
        <w:rPr>
          <w:rFonts w:ascii="Arial" w:hAnsi="Arial" w:cs="Arial"/>
          <w:color w:val="000000"/>
          <w:sz w:val="20"/>
          <w:szCs w:val="20"/>
        </w:rPr>
      </w:pPr>
    </w:p>
    <w:p w:rsidR="0092514D" w:rsidRPr="0092514D" w:rsidP="0092514D" w14:paraId="25C3FF81"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40 hours to make necessary systems changes to collect surcharges from policyholders, for a total burden of 80,000 hours (2,000 insurers X 40 hours). </w:t>
      </w:r>
    </w:p>
    <w:p w:rsidR="0092514D" w:rsidRPr="0092514D" w:rsidP="0092514D" w14:paraId="6B2DC08B" w14:textId="77777777">
      <w:pPr>
        <w:tabs>
          <w:tab w:val="left" w:pos="720"/>
        </w:tabs>
        <w:ind w:left="1080" w:right="-180"/>
        <w:rPr>
          <w:rFonts w:ascii="Arial" w:hAnsi="Arial" w:cs="Arial"/>
          <w:color w:val="000000"/>
          <w:sz w:val="20"/>
          <w:szCs w:val="20"/>
        </w:rPr>
      </w:pPr>
    </w:p>
    <w:p w:rsidR="0092514D" w:rsidRPr="0092514D" w:rsidP="0092514D" w14:paraId="554075AD"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5 hours per month to submit monthly reports and remittances submissions, for a total burden of 120,000 hours (2,000 insurers X 60 hours per year).  </w:t>
      </w:r>
    </w:p>
    <w:p w:rsidR="0092514D" w:rsidRPr="0092514D" w:rsidP="0092514D" w14:paraId="24EF5E51" w14:textId="77777777">
      <w:pPr>
        <w:tabs>
          <w:tab w:val="left" w:pos="720"/>
        </w:tabs>
        <w:ind w:left="1080" w:right="-180"/>
        <w:rPr>
          <w:rFonts w:ascii="Arial" w:hAnsi="Arial" w:cs="Arial"/>
          <w:color w:val="000000"/>
          <w:sz w:val="20"/>
          <w:szCs w:val="20"/>
        </w:rPr>
      </w:pPr>
    </w:p>
    <w:p w:rsidR="0092514D" w:rsidRPr="0092514D" w:rsidP="0092514D" w14:paraId="0E02158E" w14:textId="77777777">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Treasury estimates that an insurer will require approximately 4 hours of burden per year to maintain records, for a total burden of 8,000 hours (2,000 insurers X 4 hours per year).  </w:t>
      </w:r>
    </w:p>
    <w:p w:rsidR="0092514D" w:rsidRPr="0092514D" w:rsidP="0092514D" w14:paraId="0101B10C" w14:textId="77777777">
      <w:pPr>
        <w:tabs>
          <w:tab w:val="left" w:pos="720"/>
        </w:tabs>
        <w:ind w:left="1080" w:right="-180"/>
        <w:rPr>
          <w:rFonts w:ascii="Arial" w:hAnsi="Arial" w:cs="Arial"/>
          <w:color w:val="000000"/>
          <w:sz w:val="20"/>
          <w:szCs w:val="20"/>
        </w:rPr>
      </w:pPr>
    </w:p>
    <w:p w:rsidR="0092514D" w:rsidRPr="0092514D" w:rsidP="0092514D" w14:paraId="38F1BF46" w14:textId="75DEB6E6">
      <w:pPr>
        <w:tabs>
          <w:tab w:val="left" w:pos="720"/>
        </w:tabs>
        <w:ind w:left="1080" w:right="-180"/>
        <w:rPr>
          <w:rFonts w:ascii="Arial" w:hAnsi="Arial" w:cs="Arial"/>
          <w:color w:val="000000"/>
          <w:sz w:val="20"/>
          <w:szCs w:val="20"/>
        </w:rPr>
      </w:pPr>
      <w:r w:rsidRPr="0092514D">
        <w:rPr>
          <w:rFonts w:ascii="Arial" w:hAnsi="Arial" w:cs="Arial"/>
          <w:color w:val="000000"/>
          <w:sz w:val="20"/>
          <w:szCs w:val="20"/>
        </w:rPr>
        <w:t xml:space="preserve">If all activities take place in the initial year, the total first year burden will be 209,000 burden </w:t>
      </w:r>
      <w:r w:rsidRPr="0092514D" w:rsidR="00BE6B87">
        <w:rPr>
          <w:rFonts w:ascii="Arial" w:hAnsi="Arial" w:cs="Arial"/>
          <w:color w:val="000000"/>
          <w:sz w:val="20"/>
          <w:szCs w:val="20"/>
        </w:rPr>
        <w:t>hours (</w:t>
      </w:r>
      <w:r w:rsidRPr="0092514D">
        <w:rPr>
          <w:rFonts w:ascii="Arial" w:hAnsi="Arial" w:cs="Arial"/>
          <w:color w:val="000000"/>
          <w:sz w:val="20"/>
          <w:szCs w:val="20"/>
        </w:rPr>
        <w:t xml:space="preserve">1,000 hours for a data call + 80,000 hours for implementation + 120,000 hours for submissions + 8,000 for recordkeeping). </w:t>
      </w:r>
    </w:p>
    <w:p w:rsidR="0092514D" w:rsidRPr="0092514D" w:rsidP="0092514D" w14:paraId="2D43B6D3" w14:textId="77777777">
      <w:pPr>
        <w:tabs>
          <w:tab w:val="left" w:pos="720"/>
        </w:tabs>
        <w:ind w:left="1080" w:right="-180"/>
        <w:rPr>
          <w:rFonts w:ascii="Arial" w:hAnsi="Arial" w:cs="Arial"/>
          <w:color w:val="000000"/>
          <w:sz w:val="20"/>
          <w:szCs w:val="20"/>
        </w:rPr>
      </w:pPr>
    </w:p>
    <w:p w:rsidR="0092514D" w:rsidP="0092514D" w14:paraId="2C4B9665" w14:textId="19C98C27">
      <w:pPr>
        <w:tabs>
          <w:tab w:val="left" w:pos="720"/>
        </w:tabs>
        <w:ind w:left="1080" w:right="-180"/>
        <w:rPr>
          <w:rFonts w:ascii="Arial" w:hAnsi="Arial" w:cs="Arial"/>
          <w:color w:val="000000"/>
          <w:sz w:val="20"/>
          <w:szCs w:val="20"/>
        </w:rPr>
      </w:pPr>
      <w:r w:rsidRPr="0092514D">
        <w:rPr>
          <w:rFonts w:ascii="Arial" w:hAnsi="Arial" w:cs="Arial"/>
          <w:color w:val="000000"/>
          <w:sz w:val="20"/>
          <w:szCs w:val="20"/>
        </w:rPr>
        <w:t>The annual burden in subsequent years is estimated to be 128,000 (120,000 for submissions + 8,000 hours for recordkeeping).  The data call and systems change burden will not be required on an ongoing basis.</w:t>
      </w:r>
    </w:p>
    <w:p w:rsidR="00DE5A71" w:rsidP="0092514D" w14:paraId="1CC9D314" w14:textId="7ACBF92C">
      <w:pPr>
        <w:tabs>
          <w:tab w:val="left" w:pos="720"/>
        </w:tabs>
        <w:ind w:left="1080" w:right="-180"/>
        <w:rPr>
          <w:rFonts w:ascii="Arial" w:hAnsi="Arial" w:cs="Arial"/>
          <w:color w:val="000000"/>
          <w:sz w:val="20"/>
          <w:szCs w:val="20"/>
        </w:rPr>
      </w:pPr>
    </w:p>
    <w:p w:rsidR="00740916" w:rsidRPr="00DC3EF1" w:rsidP="00094196" w14:paraId="5593E2E0" w14:textId="0465C7CA">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Cap on Annual Liability</w:t>
      </w:r>
    </w:p>
    <w:p w:rsidR="003C3704" w:rsidP="003C3704" w14:paraId="61F86F64" w14:textId="5C9B02A7">
      <w:pPr>
        <w:pStyle w:val="Default"/>
        <w:ind w:left="1080"/>
        <w:rPr>
          <w:rFonts w:ascii="Arial" w:hAnsi="Arial" w:cs="Arial"/>
        </w:rPr>
      </w:pPr>
      <w:r w:rsidRPr="0031107F">
        <w:rPr>
          <w:rFonts w:ascii="Arial" w:hAnsi="Arial" w:cs="Arial"/>
        </w:rPr>
        <w:t xml:space="preserve">The burden associated with the </w:t>
      </w:r>
      <w:r>
        <w:rPr>
          <w:rFonts w:ascii="Arial" w:hAnsi="Arial" w:cs="Arial"/>
        </w:rPr>
        <w:t xml:space="preserve">information </w:t>
      </w:r>
      <w:r w:rsidRPr="0031107F">
        <w:rPr>
          <w:rFonts w:ascii="Arial" w:hAnsi="Arial" w:cs="Arial"/>
        </w:rPr>
        <w:t xml:space="preserve">collection is comprised of two elements: (1) the “data call” for insured loss and other information; and (2) the </w:t>
      </w:r>
      <w:r>
        <w:rPr>
          <w:rFonts w:ascii="Arial" w:hAnsi="Arial" w:cs="Arial"/>
        </w:rPr>
        <w:t>modification of</w:t>
      </w:r>
      <w:r w:rsidRPr="0031107F">
        <w:rPr>
          <w:rFonts w:ascii="Arial" w:hAnsi="Arial" w:cs="Arial"/>
        </w:rPr>
        <w:t xml:space="preserve"> the approved TRIP claims reporting form</w:t>
      </w:r>
      <w:r>
        <w:rPr>
          <w:rFonts w:ascii="Arial" w:hAnsi="Arial" w:cs="Arial"/>
        </w:rPr>
        <w:t xml:space="preserve"> TRIP 02B</w:t>
      </w:r>
      <w:r w:rsidRPr="0031107F">
        <w:rPr>
          <w:rFonts w:ascii="Arial" w:hAnsi="Arial" w:cs="Arial"/>
        </w:rPr>
        <w:t xml:space="preserve"> Schedule C – Bordereau.  It is estimated that 200 insurers would be subject to either requirement.  </w:t>
      </w:r>
    </w:p>
    <w:p w:rsidR="003C3704" w:rsidP="003C3704" w14:paraId="12D64305" w14:textId="77777777">
      <w:pPr>
        <w:pStyle w:val="Default"/>
        <w:ind w:left="360" w:hanging="360"/>
        <w:rPr>
          <w:rFonts w:ascii="Arial" w:hAnsi="Arial" w:cs="Arial"/>
        </w:rPr>
      </w:pPr>
    </w:p>
    <w:p w:rsidR="003C3704" w:rsidP="003C3704" w14:paraId="40D5DBAD" w14:textId="77777777">
      <w:pPr>
        <w:pStyle w:val="Default"/>
        <w:ind w:left="1080"/>
        <w:rPr>
          <w:rFonts w:ascii="Arial" w:hAnsi="Arial" w:cs="Arial"/>
        </w:rPr>
      </w:pPr>
      <w:r w:rsidRPr="0031107F">
        <w:rPr>
          <w:rFonts w:ascii="Arial" w:hAnsi="Arial" w:cs="Arial"/>
        </w:rPr>
        <w:t xml:space="preserve">Treasury estimates that an insurer would require approximately 5 hours to respond to a data call for a total burden of 1,000 hours (200 insurers X 5 hours).  </w:t>
      </w:r>
    </w:p>
    <w:p w:rsidR="003C3704" w:rsidP="003C3704" w14:paraId="675952EA" w14:textId="77777777">
      <w:pPr>
        <w:pStyle w:val="Default"/>
        <w:ind w:left="360"/>
        <w:rPr>
          <w:rFonts w:ascii="Arial" w:hAnsi="Arial" w:cs="Arial"/>
        </w:rPr>
      </w:pPr>
    </w:p>
    <w:p w:rsidR="003C3704" w:rsidRPr="0031107F" w:rsidP="00A00EED" w14:paraId="68CEB764" w14:textId="2ADDC2E7">
      <w:pPr>
        <w:pStyle w:val="Default"/>
        <w:ind w:left="1080"/>
        <w:rPr>
          <w:rFonts w:ascii="Arial" w:hAnsi="Arial" w:cs="Arial"/>
        </w:rPr>
      </w:pPr>
      <w:r w:rsidRPr="0031107F">
        <w:rPr>
          <w:rFonts w:ascii="Arial" w:hAnsi="Arial" w:cs="Arial"/>
        </w:rPr>
        <w:t xml:space="preserve">Treasury </w:t>
      </w:r>
      <w:r>
        <w:rPr>
          <w:rFonts w:ascii="Arial" w:hAnsi="Arial" w:cs="Arial"/>
        </w:rPr>
        <w:t>estimates</w:t>
      </w:r>
      <w:r w:rsidRPr="0031107F">
        <w:rPr>
          <w:rFonts w:ascii="Arial" w:hAnsi="Arial" w:cs="Arial"/>
        </w:rPr>
        <w:t xml:space="preserve"> that there would be virtually no increase in the current estimated burde</w:t>
      </w:r>
      <w:r w:rsidR="00A00EED">
        <w:rPr>
          <w:rFonts w:ascii="Arial" w:hAnsi="Arial" w:cs="Arial"/>
        </w:rPr>
        <w:t>n for Schedule C</w:t>
      </w:r>
      <w:r>
        <w:rPr>
          <w:rFonts w:ascii="Arial" w:hAnsi="Arial" w:cs="Arial"/>
        </w:rPr>
        <w:t>.</w:t>
      </w:r>
    </w:p>
    <w:p w:rsidR="003C3704" w:rsidRPr="007E2A7D" w:rsidP="00740916" w14:paraId="43DF20C1" w14:textId="77777777">
      <w:pPr>
        <w:tabs>
          <w:tab w:val="left" w:pos="720"/>
        </w:tabs>
        <w:ind w:right="-180"/>
        <w:rPr>
          <w:rFonts w:ascii="Arial" w:hAnsi="Arial" w:cs="Arial"/>
          <w:color w:val="000000"/>
          <w:sz w:val="20"/>
          <w:szCs w:val="20"/>
        </w:rPr>
      </w:pPr>
    </w:p>
    <w:p w:rsidR="00740916" w:rsidP="00094196" w14:paraId="25737BC6"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Certification Data Call</w:t>
      </w:r>
    </w:p>
    <w:p w:rsidR="00A00EED" w:rsidRPr="00C03F9C" w:rsidP="00A00EED" w14:paraId="07FE6A28" w14:textId="57B5C582">
      <w:pPr>
        <w:pStyle w:val="Default"/>
        <w:ind w:left="1080"/>
        <w:rPr>
          <w:rFonts w:ascii="Arial" w:hAnsi="Arial" w:cs="Arial"/>
        </w:rPr>
      </w:pPr>
      <w:r w:rsidRPr="00E02803">
        <w:rPr>
          <w:rFonts w:ascii="Arial" w:hAnsi="Arial" w:cs="Arial"/>
        </w:rPr>
        <w:t>This estimate has the information collection being triggered for 20 insurers.  Treasury estimates that an insurer would require approximately 15</w:t>
      </w:r>
      <w:r w:rsidRPr="00AF252C">
        <w:rPr>
          <w:rFonts w:ascii="Arial" w:hAnsi="Arial" w:cs="Arial"/>
        </w:rPr>
        <w:t xml:space="preserve"> hours to respond to a data c</w:t>
      </w:r>
      <w:r w:rsidRPr="00C03F9C">
        <w:rPr>
          <w:rFonts w:ascii="Arial" w:hAnsi="Arial" w:cs="Arial"/>
        </w:rPr>
        <w:t xml:space="preserve">all for a total burden of 300 hours (20 insurers X 15 hours).  </w:t>
      </w:r>
    </w:p>
    <w:p w:rsidR="00A00EED" w:rsidRPr="00C03F9C" w:rsidP="00A00EED" w14:paraId="463B22C6" w14:textId="77777777">
      <w:pPr>
        <w:pStyle w:val="Default"/>
        <w:ind w:left="1080"/>
        <w:rPr>
          <w:rFonts w:ascii="Arial" w:hAnsi="Arial" w:cs="Arial"/>
        </w:rPr>
      </w:pPr>
    </w:p>
    <w:p w:rsidR="00A00EED" w:rsidRPr="00C03F9C" w:rsidP="00A00EED" w14:paraId="65B1E024" w14:textId="62322868">
      <w:pPr>
        <w:pStyle w:val="Default"/>
        <w:ind w:left="1080"/>
        <w:rPr>
          <w:rFonts w:ascii="Arial" w:hAnsi="Arial" w:cs="Arial"/>
        </w:rPr>
      </w:pPr>
      <w:r w:rsidRPr="00C03F9C">
        <w:rPr>
          <w:rFonts w:ascii="Arial" w:hAnsi="Arial" w:cs="Arial"/>
        </w:rPr>
        <w:t xml:space="preserve">The information is that which would normally be generated and maintained by insurers during the ordinary course of their operations, although </w:t>
      </w:r>
      <w:r w:rsidR="00E21CF1">
        <w:rPr>
          <w:rFonts w:ascii="Arial" w:hAnsi="Arial" w:cs="Arial"/>
        </w:rPr>
        <w:t xml:space="preserve">because of the likely </w:t>
      </w:r>
      <w:r w:rsidRPr="00C03F9C">
        <w:rPr>
          <w:rFonts w:ascii="Arial" w:hAnsi="Arial" w:cs="Arial"/>
        </w:rPr>
        <w:t xml:space="preserve">time-sensitive nature of </w:t>
      </w:r>
      <w:r w:rsidR="00E21CF1">
        <w:rPr>
          <w:rFonts w:ascii="Arial" w:hAnsi="Arial" w:cs="Arial"/>
        </w:rPr>
        <w:t xml:space="preserve">any particular </w:t>
      </w:r>
      <w:r w:rsidRPr="00C03F9C">
        <w:rPr>
          <w:rFonts w:ascii="Arial" w:hAnsi="Arial" w:cs="Arial"/>
        </w:rPr>
        <w:t xml:space="preserve">certification process the information sought from individual insurers could impose additional burdens on account of the need to generate the information in a more expedited fashion.  </w:t>
      </w:r>
      <w:r w:rsidRPr="00C03F9C">
        <w:rPr>
          <w:rFonts w:ascii="Arial" w:hAnsi="Arial" w:cs="Arial"/>
          <w:color w:val="000000"/>
        </w:rPr>
        <w:t xml:space="preserve">The burden hours are for the assembly, consolidation, verification, and certification of information.  The hours required could be affected by the size and complexity of the insurer’s organization and by the size and nature of the certified act of terrorism.  </w:t>
      </w:r>
    </w:p>
    <w:p w:rsidR="00A00EED" w:rsidP="004423F4" w14:paraId="74414B9B" w14:textId="77777777">
      <w:pPr>
        <w:tabs>
          <w:tab w:val="left" w:pos="720"/>
        </w:tabs>
        <w:ind w:right="-180"/>
        <w:rPr>
          <w:rFonts w:ascii="Arial" w:hAnsi="Arial" w:cs="Arial"/>
          <w:b/>
          <w:color w:val="000000"/>
          <w:sz w:val="20"/>
          <w:szCs w:val="20"/>
        </w:rPr>
      </w:pPr>
    </w:p>
    <w:p w:rsidR="00E3745F" w:rsidRPr="00DC3EF1" w:rsidP="00094196" w14:paraId="300FF0D1" w14:textId="03C41E1F">
      <w:pPr>
        <w:numPr>
          <w:ilvl w:val="0"/>
          <w:numId w:val="5"/>
        </w:numPr>
        <w:tabs>
          <w:tab w:val="left" w:pos="720"/>
        </w:tabs>
        <w:spacing w:after="120"/>
        <w:ind w:right="-187"/>
        <w:rPr>
          <w:rFonts w:ascii="Arial" w:hAnsi="Arial" w:cs="Arial"/>
          <w:b/>
          <w:sz w:val="20"/>
          <w:szCs w:val="20"/>
        </w:rPr>
      </w:pPr>
      <w:r>
        <w:rPr>
          <w:rFonts w:ascii="Arial" w:hAnsi="Arial" w:cs="Arial"/>
          <w:b/>
          <w:sz w:val="20"/>
          <w:szCs w:val="20"/>
        </w:rPr>
        <w:t xml:space="preserve">Monthly Claims Report </w:t>
      </w:r>
    </w:p>
    <w:p w:rsidR="00A01E73" w:rsidRPr="00A01E73" w:rsidP="00A01E73" w14:paraId="661C6B8A" w14:textId="45C19358">
      <w:pPr>
        <w:pStyle w:val="Default"/>
        <w:ind w:left="1080"/>
        <w:rPr>
          <w:rFonts w:ascii="Arial" w:hAnsi="Arial" w:cs="Arial"/>
        </w:rPr>
      </w:pPr>
      <w:r w:rsidRPr="00A01E73">
        <w:rPr>
          <w:rFonts w:ascii="Arial" w:hAnsi="Arial" w:cs="Arial"/>
        </w:rPr>
        <w:t xml:space="preserve">This estimate has the </w:t>
      </w:r>
      <w:smartTag w:uri="urn:schemas-microsoft-com:office:smarttags" w:element="PersonName">
        <w:r w:rsidRPr="00A01E73">
          <w:rPr>
            <w:rFonts w:ascii="Arial" w:hAnsi="Arial" w:cs="Arial"/>
          </w:rPr>
          <w:t>info</w:t>
        </w:r>
      </w:smartTag>
      <w:r w:rsidRPr="00A01E73">
        <w:rPr>
          <w:rFonts w:ascii="Arial" w:hAnsi="Arial" w:cs="Arial"/>
        </w:rPr>
        <w:t>rmation collection being triggered for 100 insurers following a certified act of terrorism.</w:t>
      </w:r>
    </w:p>
    <w:p w:rsidR="00A01E73" w:rsidP="00A01E73" w14:paraId="6B5671D6" w14:textId="77777777">
      <w:pPr>
        <w:pStyle w:val="Default"/>
        <w:ind w:left="1080"/>
        <w:rPr>
          <w:rFonts w:ascii="Arial" w:hAnsi="Arial" w:cs="Arial"/>
        </w:rPr>
      </w:pPr>
    </w:p>
    <w:p w:rsidR="00A01E73" w:rsidRPr="00A01E73" w:rsidP="00A01E73" w14:paraId="7E4FC5C1" w14:textId="572A8086">
      <w:pPr>
        <w:pStyle w:val="Default"/>
        <w:ind w:left="1080"/>
        <w:rPr>
          <w:rFonts w:ascii="Arial" w:hAnsi="Arial" w:cs="Arial"/>
        </w:rPr>
      </w:pPr>
      <w:r w:rsidRPr="00A01E73">
        <w:rPr>
          <w:rFonts w:ascii="Arial" w:hAnsi="Arial" w:cs="Arial"/>
        </w:rPr>
        <w:t xml:space="preserve">Treasury estimates that an insurer would require approximately 2 hours per month to provide the monthly claims report.  Treasury further estimates that an insurer would need to provide this information over a four-year period, resulting in a total burden of 9,600 hours (100 insurers X 2 hours per month X 48 months). </w:t>
      </w:r>
    </w:p>
    <w:p w:rsidR="00A01E73" w:rsidP="000D345D" w14:paraId="0EB62FAD" w14:textId="77777777">
      <w:pPr>
        <w:tabs>
          <w:tab w:val="left" w:pos="720"/>
        </w:tabs>
        <w:ind w:right="-180"/>
        <w:rPr>
          <w:rFonts w:ascii="Arial" w:hAnsi="Arial" w:cs="Arial"/>
          <w:b/>
          <w:sz w:val="20"/>
          <w:szCs w:val="20"/>
        </w:rPr>
      </w:pPr>
    </w:p>
    <w:p w:rsidR="00E3745F" w:rsidRPr="00DC3EF1" w:rsidP="00094196" w14:paraId="41EFC5BA" w14:textId="0A42B159">
      <w:pPr>
        <w:numPr>
          <w:ilvl w:val="0"/>
          <w:numId w:val="5"/>
        </w:numPr>
        <w:tabs>
          <w:tab w:val="left" w:pos="720"/>
        </w:tabs>
        <w:spacing w:after="120"/>
        <w:ind w:right="-187"/>
        <w:rPr>
          <w:rFonts w:ascii="Arial" w:hAnsi="Arial" w:cs="Arial"/>
          <w:b/>
          <w:sz w:val="20"/>
          <w:szCs w:val="20"/>
        </w:rPr>
      </w:pPr>
      <w:r>
        <w:rPr>
          <w:rFonts w:ascii="Arial" w:hAnsi="Arial" w:cs="Arial"/>
          <w:b/>
          <w:sz w:val="20"/>
          <w:szCs w:val="20"/>
        </w:rPr>
        <w:t>Commutations Under Final Ne</w:t>
      </w:r>
      <w:r>
        <w:rPr>
          <w:rFonts w:ascii="Arial" w:hAnsi="Arial" w:cs="Arial"/>
          <w:b/>
          <w:sz w:val="20"/>
          <w:szCs w:val="20"/>
        </w:rPr>
        <w:t>tting Rule</w:t>
      </w:r>
    </w:p>
    <w:p w:rsidR="00CB08C5" w:rsidRPr="009219D9" w:rsidP="00CB08C5" w14:paraId="065F9388" w14:textId="08599F99">
      <w:pPr>
        <w:pStyle w:val="Default"/>
        <w:ind w:left="1080"/>
        <w:rPr>
          <w:rFonts w:ascii="Arial" w:hAnsi="Arial" w:cs="Arial"/>
        </w:rPr>
      </w:pPr>
      <w:r w:rsidRPr="009219D9">
        <w:rPr>
          <w:rFonts w:ascii="Arial" w:hAnsi="Arial" w:cs="Arial"/>
        </w:rPr>
        <w:t xml:space="preserve">Treasury has typically utilized an estimate that perhaps 100 insurers might sustain insured losses in connection with any given act of terrorism.  In such a situation, Treasury estimates that 15 of those insurers may be involved in a commutation after the determination of a final netting date.  Treasury estimates that an insurer would require approximately 40 hours </w:t>
      </w:r>
      <w:r>
        <w:rPr>
          <w:rFonts w:ascii="Arial" w:hAnsi="Arial" w:cs="Arial"/>
        </w:rPr>
        <w:t xml:space="preserve">to complete this information collection </w:t>
      </w:r>
      <w:r w:rsidRPr="009219D9">
        <w:rPr>
          <w:rFonts w:ascii="Arial" w:hAnsi="Arial" w:cs="Arial"/>
        </w:rPr>
        <w:t>for a total burden of 600 hours (15 insurers X 40 hours).</w:t>
      </w:r>
    </w:p>
    <w:p w:rsidR="000D345D" w:rsidRPr="000D345D" w:rsidP="000D345D" w14:paraId="5F347B30" w14:textId="77777777">
      <w:pPr>
        <w:tabs>
          <w:tab w:val="left" w:pos="720"/>
        </w:tabs>
        <w:ind w:left="1080" w:right="-180"/>
        <w:rPr>
          <w:rFonts w:ascii="Arial" w:hAnsi="Arial" w:cs="Arial"/>
          <w:color w:val="000000"/>
          <w:sz w:val="20"/>
          <w:szCs w:val="20"/>
        </w:rPr>
      </w:pPr>
    </w:p>
    <w:p w:rsidR="00B1279D" w:rsidRPr="00DC3EF1" w:rsidP="00094196" w14:paraId="49057D50" w14:textId="7EA55626">
      <w:pPr>
        <w:numPr>
          <w:ilvl w:val="0"/>
          <w:numId w:val="5"/>
        </w:numPr>
        <w:tabs>
          <w:tab w:val="left" w:pos="720"/>
        </w:tabs>
        <w:spacing w:after="120"/>
        <w:ind w:right="-187"/>
        <w:rPr>
          <w:rFonts w:ascii="Arial" w:hAnsi="Arial" w:cs="Arial"/>
          <w:color w:val="000000"/>
          <w:sz w:val="20"/>
          <w:szCs w:val="20"/>
        </w:rPr>
      </w:pPr>
      <w:r w:rsidRPr="00D61745">
        <w:rPr>
          <w:rFonts w:ascii="Arial" w:hAnsi="Arial" w:cs="Arial"/>
          <w:b/>
          <w:color w:val="000000"/>
          <w:sz w:val="20"/>
          <w:szCs w:val="20"/>
        </w:rPr>
        <w:t>Recordkeeping Requirements for Insurers Compensated under Terrorism Risk Insurance Program</w:t>
      </w:r>
    </w:p>
    <w:p w:rsidR="00B1279D" w:rsidP="00B1279D" w14:paraId="72A54D03" w14:textId="7C7FC471">
      <w:pPr>
        <w:pStyle w:val="Default"/>
        <w:ind w:left="1080"/>
        <w:rPr>
          <w:rFonts w:ascii="Arial" w:hAnsi="Arial" w:cs="Arial"/>
        </w:rPr>
      </w:pPr>
      <w:r>
        <w:rPr>
          <w:rFonts w:ascii="Arial" w:hAnsi="Arial" w:cs="Arial"/>
        </w:rPr>
        <w:t>Treasury has typically utilized an estimate that</w:t>
      </w:r>
      <w:r w:rsidR="003337D5">
        <w:rPr>
          <w:rFonts w:ascii="Arial" w:hAnsi="Arial" w:cs="Arial"/>
        </w:rPr>
        <w:t xml:space="preserve"> approximately </w:t>
      </w:r>
      <w:r>
        <w:rPr>
          <w:rFonts w:ascii="Arial" w:hAnsi="Arial" w:cs="Arial"/>
        </w:rPr>
        <w:t>100 insurers might sustain insured losses in connection with any given act of terrorism, and these insurers would incur 100 insured losses each.  Treasury estimates that t</w:t>
      </w:r>
      <w:r w:rsidRPr="00A72E3E">
        <w:rPr>
          <w:rFonts w:ascii="Arial" w:hAnsi="Arial" w:cs="Arial"/>
        </w:rPr>
        <w:t xml:space="preserve">he </w:t>
      </w:r>
      <w:r w:rsidR="00813F05">
        <w:rPr>
          <w:rFonts w:ascii="Arial" w:hAnsi="Arial" w:cs="Arial"/>
        </w:rPr>
        <w:t xml:space="preserve">incremental </w:t>
      </w:r>
      <w:r w:rsidRPr="00A72E3E">
        <w:rPr>
          <w:rFonts w:ascii="Arial" w:hAnsi="Arial" w:cs="Arial"/>
        </w:rPr>
        <w:t xml:space="preserve">recordkeeping </w:t>
      </w:r>
      <w:r w:rsidR="00813F05">
        <w:rPr>
          <w:rFonts w:ascii="Arial" w:hAnsi="Arial" w:cs="Arial"/>
        </w:rPr>
        <w:t>retention requirement</w:t>
      </w:r>
      <w:r w:rsidR="002957B3">
        <w:rPr>
          <w:rFonts w:ascii="Arial" w:hAnsi="Arial" w:cs="Arial"/>
        </w:rPr>
        <w:t xml:space="preserve"> burden </w:t>
      </w:r>
      <w:r w:rsidR="00813F05">
        <w:rPr>
          <w:rFonts w:ascii="Arial" w:hAnsi="Arial" w:cs="Arial"/>
        </w:rPr>
        <w:t xml:space="preserve">for </w:t>
      </w:r>
      <w:r w:rsidRPr="00A72E3E">
        <w:rPr>
          <w:rFonts w:ascii="Arial" w:hAnsi="Arial" w:cs="Arial"/>
        </w:rPr>
        <w:t xml:space="preserve">this information to the insurer </w:t>
      </w:r>
      <w:r w:rsidR="002957B3">
        <w:rPr>
          <w:rFonts w:ascii="Arial" w:hAnsi="Arial" w:cs="Arial"/>
        </w:rPr>
        <w:t xml:space="preserve">is </w:t>
      </w:r>
      <w:r w:rsidRPr="00A72E3E">
        <w:rPr>
          <w:rFonts w:ascii="Arial" w:hAnsi="Arial" w:cs="Arial"/>
        </w:rPr>
        <w:t>5 minutes per loss per year</w:t>
      </w:r>
      <w:r>
        <w:rPr>
          <w:rFonts w:ascii="Arial" w:hAnsi="Arial" w:cs="Arial"/>
        </w:rPr>
        <w:t xml:space="preserve">, for a total burden of 833 hours (100 insurers X 100 losses X </w:t>
      </w:r>
      <w:r w:rsidRPr="00B1279D">
        <w:rPr>
          <w:rFonts w:ascii="Arial" w:hAnsi="Arial" w:cs="Arial"/>
        </w:rPr>
        <w:t>1</w:t>
      </w:r>
      <w:r>
        <w:rPr>
          <w:rFonts w:ascii="Arial" w:hAnsi="Arial" w:cs="Arial"/>
        </w:rPr>
        <w:t>/</w:t>
      </w:r>
      <w:r w:rsidRPr="00B1279D">
        <w:rPr>
          <w:rFonts w:ascii="Arial" w:hAnsi="Arial" w:cs="Arial"/>
        </w:rPr>
        <w:t>12</w:t>
      </w:r>
      <w:r>
        <w:rPr>
          <w:rFonts w:ascii="Arial" w:hAnsi="Arial" w:cs="Arial"/>
        </w:rPr>
        <w:t xml:space="preserve"> hour per loss)</w:t>
      </w:r>
      <w:r w:rsidRPr="00A72E3E">
        <w:rPr>
          <w:rFonts w:ascii="Arial" w:hAnsi="Arial" w:cs="Arial"/>
        </w:rPr>
        <w:t xml:space="preserve">.  </w:t>
      </w:r>
    </w:p>
    <w:p w:rsidR="00A8431C" w:rsidP="00B1279D" w14:paraId="1D811A07" w14:textId="65673414">
      <w:pPr>
        <w:pStyle w:val="Default"/>
        <w:ind w:left="1080"/>
        <w:rPr>
          <w:rFonts w:ascii="Arial" w:hAnsi="Arial" w:cs="Arial"/>
        </w:rPr>
      </w:pPr>
    </w:p>
    <w:p w:rsidR="00A8431C" w:rsidRPr="00DC3EF1" w:rsidP="00094196" w14:paraId="2C797D10" w14:textId="7D1F6F55">
      <w:pPr>
        <w:numPr>
          <w:ilvl w:val="0"/>
          <w:numId w:val="5"/>
        </w:numPr>
        <w:tabs>
          <w:tab w:val="left" w:pos="720"/>
        </w:tabs>
        <w:spacing w:after="120"/>
        <w:ind w:right="-187"/>
        <w:rPr>
          <w:rFonts w:ascii="Arial" w:hAnsi="Arial" w:cs="Arial"/>
          <w:b/>
          <w:sz w:val="20"/>
          <w:szCs w:val="20"/>
        </w:rPr>
      </w:pPr>
      <w:r>
        <w:rPr>
          <w:rFonts w:ascii="Arial" w:hAnsi="Arial" w:cs="Arial"/>
          <w:b/>
          <w:sz w:val="20"/>
          <w:szCs w:val="20"/>
        </w:rPr>
        <w:t>Surcharge Records Maintenance</w:t>
      </w:r>
    </w:p>
    <w:p w:rsidR="00A8431C" w:rsidRPr="009219D9" w:rsidP="00A8431C" w14:paraId="4BBFACB2" w14:textId="28D78C7A">
      <w:pPr>
        <w:pStyle w:val="Default"/>
        <w:ind w:left="1080"/>
        <w:rPr>
          <w:rFonts w:ascii="Arial" w:hAnsi="Arial" w:cs="Arial"/>
        </w:rPr>
      </w:pPr>
      <w:r w:rsidRPr="009219D9">
        <w:rPr>
          <w:rFonts w:ascii="Arial" w:hAnsi="Arial" w:cs="Arial"/>
        </w:rPr>
        <w:t xml:space="preserve">Treasury </w:t>
      </w:r>
      <w:r>
        <w:rPr>
          <w:rFonts w:ascii="Arial" w:hAnsi="Arial" w:cs="Arial"/>
        </w:rPr>
        <w:t>estimates that 2,000 insurers would be subject to the surcharge records maintenance requirement.  Treasury estimate</w:t>
      </w:r>
      <w:r w:rsidR="00AD1A89">
        <w:rPr>
          <w:rFonts w:ascii="Arial" w:hAnsi="Arial" w:cs="Arial"/>
        </w:rPr>
        <w:t>s</w:t>
      </w:r>
      <w:r>
        <w:rPr>
          <w:rFonts w:ascii="Arial" w:hAnsi="Arial" w:cs="Arial"/>
        </w:rPr>
        <w:t xml:space="preserve"> that the incremental </w:t>
      </w:r>
      <w:r w:rsidR="007F1A5A">
        <w:rPr>
          <w:rFonts w:ascii="Arial" w:hAnsi="Arial" w:cs="Arial"/>
        </w:rPr>
        <w:t>recordkeeping</w:t>
      </w:r>
      <w:r>
        <w:rPr>
          <w:rFonts w:ascii="Arial" w:hAnsi="Arial" w:cs="Arial"/>
        </w:rPr>
        <w:t xml:space="preserve"> retention requirement burden for this information to the insurer is 4 hours per year, for a total burden of 8,000 hours (2,000 insurers X 4 hours)</w:t>
      </w:r>
      <w:r w:rsidRPr="009219D9">
        <w:rPr>
          <w:rFonts w:ascii="Arial" w:hAnsi="Arial" w:cs="Arial"/>
        </w:rPr>
        <w:t>.</w:t>
      </w:r>
    </w:p>
    <w:p w:rsidR="00A8431C" w:rsidRPr="000D345D" w:rsidP="00A8431C" w14:paraId="1351195C" w14:textId="77777777">
      <w:pPr>
        <w:tabs>
          <w:tab w:val="left" w:pos="720"/>
        </w:tabs>
        <w:ind w:left="1080" w:right="-180"/>
        <w:rPr>
          <w:rFonts w:ascii="Arial" w:hAnsi="Arial" w:cs="Arial"/>
          <w:color w:val="000000"/>
          <w:sz w:val="20"/>
          <w:szCs w:val="20"/>
        </w:rPr>
      </w:pPr>
    </w:p>
    <w:p w:rsidR="00A8431C" w:rsidRPr="00DC3EF1" w:rsidP="00094196" w14:paraId="4E37FE25" w14:textId="59E8ED7D">
      <w:pPr>
        <w:numPr>
          <w:ilvl w:val="0"/>
          <w:numId w:val="5"/>
        </w:numPr>
        <w:tabs>
          <w:tab w:val="left" w:pos="720"/>
        </w:tabs>
        <w:spacing w:after="120"/>
        <w:ind w:right="-187"/>
        <w:rPr>
          <w:rFonts w:ascii="Arial" w:hAnsi="Arial" w:cs="Arial"/>
          <w:b/>
          <w:sz w:val="20"/>
          <w:szCs w:val="20"/>
        </w:rPr>
      </w:pPr>
      <w:r>
        <w:rPr>
          <w:rFonts w:ascii="Arial" w:hAnsi="Arial" w:cs="Arial"/>
          <w:b/>
          <w:sz w:val="20"/>
          <w:szCs w:val="20"/>
        </w:rPr>
        <w:t>Rebuttal of Controlling Influence Submissions</w:t>
      </w:r>
    </w:p>
    <w:p w:rsidR="00A8431C" w:rsidRPr="009219D9" w:rsidP="00A8431C" w14:paraId="551DC162" w14:textId="1CBFAAB2">
      <w:pPr>
        <w:pStyle w:val="Default"/>
        <w:ind w:left="1080"/>
        <w:rPr>
          <w:rFonts w:ascii="Arial" w:hAnsi="Arial" w:cs="Arial"/>
        </w:rPr>
      </w:pPr>
      <w:r w:rsidRPr="009219D9">
        <w:rPr>
          <w:rFonts w:ascii="Arial" w:hAnsi="Arial" w:cs="Arial"/>
        </w:rPr>
        <w:t xml:space="preserve">Treasury </w:t>
      </w:r>
      <w:r>
        <w:rPr>
          <w:rFonts w:ascii="Arial" w:hAnsi="Arial" w:cs="Arial"/>
        </w:rPr>
        <w:t>estimates that approximately 10 insurers will be subject, in connection with any given act of terrorism, to the need to rebut a regulatory presumption concerning control</w:t>
      </w:r>
      <w:r w:rsidR="00AD1A89">
        <w:rPr>
          <w:rFonts w:ascii="Arial" w:hAnsi="Arial" w:cs="Arial"/>
        </w:rPr>
        <w:t>.  Treasury further estimates that each particular insurer would expend approximately 40 hours, for a total burden of 400 hours (10 insurers X 40 hours).</w:t>
      </w:r>
    </w:p>
    <w:p w:rsidR="00A8431C" w:rsidRPr="000D345D" w:rsidP="00A8431C" w14:paraId="7190B4AD" w14:textId="77777777">
      <w:pPr>
        <w:tabs>
          <w:tab w:val="left" w:pos="720"/>
        </w:tabs>
        <w:ind w:left="1080" w:right="-180"/>
        <w:rPr>
          <w:rFonts w:ascii="Arial" w:hAnsi="Arial" w:cs="Arial"/>
          <w:color w:val="000000"/>
          <w:sz w:val="20"/>
          <w:szCs w:val="20"/>
        </w:rPr>
      </w:pPr>
    </w:p>
    <w:p w:rsidR="00A229D0" w:rsidP="00C90BB9" w14:paraId="3B11F08A" w14:textId="1FA67B20">
      <w:pPr>
        <w:pStyle w:val="Default"/>
        <w:ind w:left="360"/>
        <w:rPr>
          <w:rFonts w:ascii="Arial" w:hAnsi="Arial" w:cs="Arial"/>
        </w:rPr>
      </w:pPr>
      <w:r>
        <w:rPr>
          <w:rFonts w:ascii="Arial" w:hAnsi="Arial" w:cs="Arial"/>
        </w:rPr>
        <w:t>T</w:t>
      </w:r>
      <w:r w:rsidR="00CB08C5">
        <w:rPr>
          <w:rFonts w:ascii="Arial" w:hAnsi="Arial" w:cs="Arial"/>
        </w:rPr>
        <w:t>he following table provides a summary of the total burden estimated for each portion of this information collection:</w:t>
      </w:r>
    </w:p>
    <w:p w:rsidR="00C90BB9" w:rsidP="00C90BB9" w14:paraId="24060322" w14:textId="77777777">
      <w:pPr>
        <w:pStyle w:val="Default"/>
        <w:ind w:left="360"/>
        <w:rPr>
          <w:rFonts w:ascii="Arial" w:hAnsi="Arial" w:cs="Arial"/>
        </w:rPr>
      </w:pPr>
    </w:p>
    <w:tbl>
      <w:tblPr>
        <w:tblW w:w="9990" w:type="dxa"/>
        <w:tblInd w:w="265" w:type="dxa"/>
        <w:tblLayout w:type="fixed"/>
        <w:tblLook w:val="04A0"/>
      </w:tblPr>
      <w:tblGrid>
        <w:gridCol w:w="990"/>
        <w:gridCol w:w="2430"/>
        <w:gridCol w:w="1260"/>
        <w:gridCol w:w="1350"/>
        <w:gridCol w:w="1080"/>
        <w:gridCol w:w="990"/>
        <w:gridCol w:w="810"/>
        <w:gridCol w:w="1080"/>
      </w:tblGrid>
      <w:tr w14:paraId="3E581BAA" w14:textId="2B83DF03" w:rsidTr="007C7C99">
        <w:tblPrEx>
          <w:tblW w:w="9990" w:type="dxa"/>
          <w:tblInd w:w="265" w:type="dxa"/>
          <w:tblLayout w:type="fixed"/>
          <w:tblLook w:val="04A0"/>
        </w:tblPrEx>
        <w:trPr>
          <w:trHeight w:val="710"/>
          <w:tblHead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A74" w:rsidRPr="00AE5BB9" w:rsidP="00983A74" w14:paraId="174189DC" w14:textId="4471FC2C">
            <w:pPr>
              <w:jc w:val="center"/>
              <w:rPr>
                <w:rFonts w:ascii="Arial" w:hAnsi="Arial" w:cs="Arial"/>
                <w:b/>
                <w:color w:val="000000"/>
                <w:sz w:val="16"/>
                <w:szCs w:val="16"/>
              </w:rPr>
            </w:pPr>
            <w:r w:rsidRPr="00AE5BB9">
              <w:rPr>
                <w:rFonts w:ascii="Arial" w:hAnsi="Arial" w:cs="Arial"/>
                <w:b/>
                <w:color w:val="000000"/>
                <w:sz w:val="16"/>
                <w:szCs w:val="16"/>
              </w:rPr>
              <w:t>Form</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983A74" w14:paraId="48528C45" w14:textId="77777777">
            <w:pPr>
              <w:jc w:val="center"/>
              <w:rPr>
                <w:rFonts w:ascii="Arial" w:hAnsi="Arial" w:cs="Arial"/>
                <w:b/>
                <w:color w:val="000000"/>
                <w:sz w:val="16"/>
                <w:szCs w:val="16"/>
              </w:rPr>
            </w:pPr>
            <w:r w:rsidRPr="00AE5BB9">
              <w:rPr>
                <w:rFonts w:ascii="Arial" w:hAnsi="Arial" w:cs="Arial"/>
                <w:b/>
                <w:color w:val="000000"/>
                <w:sz w:val="16"/>
                <w:szCs w:val="16"/>
              </w:rPr>
              <w:t>Title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83A74" w:rsidRPr="00AE5BB9" w:rsidP="00983A74" w14:paraId="21DC1A9F" w14:textId="77777777">
            <w:pPr>
              <w:jc w:val="center"/>
              <w:rPr>
                <w:rFonts w:ascii="Arial" w:hAnsi="Arial" w:cs="Arial"/>
                <w:b/>
                <w:color w:val="000000"/>
                <w:sz w:val="16"/>
                <w:szCs w:val="16"/>
              </w:rPr>
            </w:pPr>
            <w:r w:rsidRPr="00AE5BB9">
              <w:rPr>
                <w:rFonts w:ascii="Arial" w:hAnsi="Arial" w:cs="Arial"/>
                <w:b/>
                <w:color w:val="000000"/>
                <w:sz w:val="16"/>
                <w:szCs w:val="16"/>
              </w:rPr>
              <w:t>#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83A74" w:rsidRPr="00AE5BB9" w:rsidP="00983A74" w14:paraId="13F5FA4A" w14:textId="77777777">
            <w:pPr>
              <w:jc w:val="center"/>
              <w:rPr>
                <w:rFonts w:ascii="Arial" w:hAnsi="Arial" w:cs="Arial"/>
                <w:b/>
                <w:color w:val="000000"/>
                <w:sz w:val="16"/>
                <w:szCs w:val="16"/>
              </w:rPr>
            </w:pPr>
            <w:r w:rsidRPr="00AE5BB9">
              <w:rPr>
                <w:rFonts w:ascii="Arial" w:hAnsi="Arial" w:cs="Arial"/>
                <w:b/>
                <w:color w:val="000000"/>
                <w:sz w:val="16"/>
                <w:szCs w:val="16"/>
              </w:rPr>
              <w:t># Responses Per Respondent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3A74" w:rsidRPr="00AE5BB9" w:rsidP="00983A74" w14:paraId="5E8FA905" w14:textId="77777777">
            <w:pPr>
              <w:jc w:val="center"/>
              <w:rPr>
                <w:rFonts w:ascii="Arial" w:hAnsi="Arial" w:cs="Arial"/>
                <w:b/>
                <w:color w:val="000000"/>
                <w:sz w:val="16"/>
                <w:szCs w:val="16"/>
              </w:rPr>
            </w:pPr>
            <w:r w:rsidRPr="00AE5BB9">
              <w:rPr>
                <w:rFonts w:ascii="Arial" w:hAnsi="Arial" w:cs="Arial"/>
                <w:b/>
                <w:color w:val="000000"/>
                <w:sz w:val="16"/>
                <w:szCs w:val="16"/>
              </w:rPr>
              <w:t>Total 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3A74" w:rsidRPr="00AE5BB9" w:rsidP="00983A74" w14:paraId="4854113D" w14:textId="77777777">
            <w:pPr>
              <w:jc w:val="center"/>
              <w:rPr>
                <w:rFonts w:ascii="Arial" w:hAnsi="Arial" w:cs="Arial"/>
                <w:b/>
                <w:color w:val="000000"/>
                <w:sz w:val="16"/>
                <w:szCs w:val="16"/>
              </w:rPr>
            </w:pPr>
            <w:r w:rsidRPr="00AE5BB9">
              <w:rPr>
                <w:rFonts w:ascii="Arial" w:hAnsi="Arial" w:cs="Arial"/>
                <w:b/>
                <w:color w:val="000000"/>
                <w:sz w:val="16"/>
                <w:szCs w:val="16"/>
              </w:rPr>
              <w:t>Hours Per Response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3A74" w:rsidRPr="00AE5BB9" w:rsidP="00983A74" w14:paraId="5C2624A1" w14:textId="77777777">
            <w:pPr>
              <w:jc w:val="center"/>
              <w:rPr>
                <w:rFonts w:ascii="Arial" w:hAnsi="Arial" w:cs="Arial"/>
                <w:b/>
                <w:color w:val="000000"/>
                <w:sz w:val="16"/>
                <w:szCs w:val="16"/>
              </w:rPr>
            </w:pPr>
            <w:r w:rsidRPr="00AE5BB9">
              <w:rPr>
                <w:rFonts w:ascii="Arial" w:hAnsi="Arial" w:cs="Arial"/>
                <w:b/>
                <w:color w:val="000000"/>
                <w:sz w:val="16"/>
                <w:szCs w:val="16"/>
              </w:rPr>
              <w:t>Total Burden</w:t>
            </w:r>
          </w:p>
        </w:tc>
        <w:tc>
          <w:tcPr>
            <w:tcW w:w="1080" w:type="dxa"/>
            <w:tcBorders>
              <w:top w:val="single" w:sz="4" w:space="0" w:color="auto"/>
              <w:left w:val="nil"/>
              <w:bottom w:val="single" w:sz="4" w:space="0" w:color="auto"/>
              <w:right w:val="single" w:sz="4" w:space="0" w:color="auto"/>
            </w:tcBorders>
          </w:tcPr>
          <w:p w:rsidR="00983A74" w:rsidRPr="007F1A5A" w:rsidP="007403D8" w14:paraId="7D0F3597" w14:textId="3B4168A7">
            <w:pPr>
              <w:jc w:val="center"/>
              <w:rPr>
                <w:rFonts w:ascii="Arial" w:hAnsi="Arial" w:cs="Arial"/>
                <w:b/>
                <w:color w:val="000000"/>
                <w:sz w:val="16"/>
                <w:szCs w:val="16"/>
                <w:highlight w:val="yellow"/>
              </w:rPr>
            </w:pPr>
            <w:r w:rsidRPr="00083ECF">
              <w:rPr>
                <w:rFonts w:ascii="Arial" w:hAnsi="Arial" w:cs="Arial"/>
                <w:b/>
                <w:color w:val="000000"/>
                <w:sz w:val="16"/>
                <w:szCs w:val="16"/>
              </w:rPr>
              <w:t>Total Labor Cost (at $50.</w:t>
            </w:r>
            <w:r w:rsidRPr="00083ECF" w:rsidR="00083ECF">
              <w:rPr>
                <w:rFonts w:ascii="Arial" w:hAnsi="Arial" w:cs="Arial"/>
                <w:b/>
                <w:color w:val="000000"/>
                <w:sz w:val="16"/>
                <w:szCs w:val="16"/>
              </w:rPr>
              <w:t>78</w:t>
            </w:r>
            <w:r w:rsidRPr="00083ECF">
              <w:rPr>
                <w:rFonts w:ascii="Arial" w:hAnsi="Arial" w:cs="Arial"/>
                <w:b/>
                <w:color w:val="000000"/>
                <w:sz w:val="16"/>
                <w:szCs w:val="16"/>
              </w:rPr>
              <w:t>/</w:t>
            </w:r>
            <w:r w:rsidRPr="00083ECF">
              <w:rPr>
                <w:rFonts w:ascii="Arial" w:hAnsi="Arial" w:cs="Arial"/>
                <w:b/>
                <w:color w:val="000000"/>
                <w:sz w:val="16"/>
                <w:szCs w:val="16"/>
              </w:rPr>
              <w:t>hr</w:t>
            </w:r>
            <w:r w:rsidRPr="00083ECF">
              <w:rPr>
                <w:rFonts w:ascii="Arial" w:hAnsi="Arial" w:cs="Arial"/>
                <w:b/>
                <w:color w:val="000000"/>
                <w:sz w:val="16"/>
                <w:szCs w:val="16"/>
              </w:rPr>
              <w:t>)*</w:t>
            </w:r>
          </w:p>
        </w:tc>
      </w:tr>
      <w:tr w14:paraId="074E6F45" w14:textId="4B87E398" w:rsidTr="00484406">
        <w:tblPrEx>
          <w:tblW w:w="9990" w:type="dxa"/>
          <w:tblInd w:w="265" w:type="dxa"/>
          <w:tblLayout w:type="fixed"/>
          <w:tblLook w:val="04A0"/>
        </w:tblPrEx>
        <w:trPr>
          <w:trHeight w:val="2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983A74" w:rsidRPr="00AE5BB9" w:rsidP="00983A74" w14:paraId="552A272B" w14:textId="77777777">
            <w:pPr>
              <w:rPr>
                <w:rFonts w:ascii="Arial" w:hAnsi="Arial" w:cs="Arial"/>
                <w:color w:val="000000"/>
                <w:sz w:val="16"/>
                <w:szCs w:val="16"/>
              </w:rPr>
            </w:pPr>
            <w:r w:rsidRPr="00AE5BB9">
              <w:rPr>
                <w:rFonts w:ascii="Arial" w:hAnsi="Arial" w:cs="Arial"/>
                <w:color w:val="000000"/>
                <w:sz w:val="16"/>
                <w:szCs w:val="16"/>
              </w:rPr>
              <w:t>TRIP 01</w:t>
            </w:r>
          </w:p>
        </w:tc>
        <w:tc>
          <w:tcPr>
            <w:tcW w:w="2430" w:type="dxa"/>
            <w:tcBorders>
              <w:top w:val="nil"/>
              <w:left w:val="nil"/>
              <w:bottom w:val="single" w:sz="4" w:space="0" w:color="auto"/>
              <w:right w:val="single" w:sz="4" w:space="0" w:color="auto"/>
            </w:tcBorders>
            <w:shd w:val="clear" w:color="auto" w:fill="auto"/>
            <w:noWrap/>
            <w:vAlign w:val="center"/>
            <w:hideMark/>
          </w:tcPr>
          <w:p w:rsidR="00983A74" w:rsidRPr="003A7ADC" w:rsidP="00983A74" w14:paraId="4D2D715D" w14:textId="77777777">
            <w:pPr>
              <w:rPr>
                <w:rFonts w:ascii="Arial" w:hAnsi="Arial" w:cs="Arial"/>
                <w:color w:val="000000"/>
                <w:sz w:val="16"/>
                <w:szCs w:val="16"/>
              </w:rPr>
            </w:pPr>
            <w:r w:rsidRPr="003A7ADC">
              <w:rPr>
                <w:rFonts w:ascii="Arial" w:hAnsi="Arial" w:cs="Arial"/>
                <w:color w:val="000000"/>
                <w:sz w:val="16"/>
                <w:szCs w:val="16"/>
              </w:rPr>
              <w:t>Notice of Deductible Erosion</w:t>
            </w:r>
          </w:p>
        </w:tc>
        <w:tc>
          <w:tcPr>
            <w:tcW w:w="126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6362E755"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64518CF5"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83A74" w:rsidRPr="00AE5BB9" w:rsidP="007403D8" w14:paraId="27996E1E"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noWrap/>
            <w:vAlign w:val="center"/>
            <w:hideMark/>
          </w:tcPr>
          <w:p w:rsidR="00983A74" w:rsidRPr="00AE5BB9" w14:paraId="442249F1"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810" w:type="dxa"/>
            <w:tcBorders>
              <w:top w:val="nil"/>
              <w:left w:val="nil"/>
              <w:bottom w:val="single" w:sz="4" w:space="0" w:color="auto"/>
              <w:right w:val="single" w:sz="4" w:space="0" w:color="auto"/>
            </w:tcBorders>
            <w:shd w:val="clear" w:color="auto" w:fill="auto"/>
            <w:noWrap/>
            <w:vAlign w:val="center"/>
            <w:hideMark/>
          </w:tcPr>
          <w:p w:rsidR="00983A74" w:rsidRPr="00AE5BB9" w14:paraId="727B829B"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080" w:type="dxa"/>
            <w:tcBorders>
              <w:top w:val="nil"/>
              <w:left w:val="nil"/>
              <w:bottom w:val="single" w:sz="4" w:space="0" w:color="auto"/>
              <w:right w:val="single" w:sz="4" w:space="0" w:color="auto"/>
            </w:tcBorders>
            <w:vAlign w:val="center"/>
          </w:tcPr>
          <w:p w:rsidR="00983A74" w:rsidRPr="001447C8" w14:paraId="37331882" w14:textId="6957440D">
            <w:pPr>
              <w:jc w:val="center"/>
              <w:rPr>
                <w:rFonts w:ascii="Arial" w:hAnsi="Arial" w:cs="Arial"/>
                <w:color w:val="000000"/>
                <w:sz w:val="16"/>
                <w:szCs w:val="16"/>
              </w:rPr>
            </w:pPr>
            <w:r w:rsidRPr="001447C8">
              <w:rPr>
                <w:rFonts w:ascii="Arial" w:hAnsi="Arial" w:cs="Arial"/>
                <w:color w:val="000000"/>
                <w:sz w:val="16"/>
                <w:szCs w:val="16"/>
              </w:rPr>
              <w:t>5,0</w:t>
            </w:r>
            <w:r w:rsidRPr="001447C8" w:rsidR="0075744A">
              <w:rPr>
                <w:rFonts w:ascii="Arial" w:hAnsi="Arial" w:cs="Arial"/>
                <w:color w:val="000000"/>
                <w:sz w:val="16"/>
                <w:szCs w:val="16"/>
              </w:rPr>
              <w:t>78</w:t>
            </w:r>
          </w:p>
        </w:tc>
      </w:tr>
      <w:tr w14:paraId="272DB3A6" w14:textId="3E400858" w:rsidTr="00484406">
        <w:tblPrEx>
          <w:tblW w:w="9990" w:type="dxa"/>
          <w:tblInd w:w="265" w:type="dxa"/>
          <w:tblLayout w:type="fixed"/>
          <w:tblLook w:val="04A0"/>
        </w:tblPrEx>
        <w:trPr>
          <w:trHeight w:val="2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983A74" w:rsidRPr="00AE5BB9" w:rsidP="00983A74" w14:paraId="670F6063" w14:textId="77777777">
            <w:pPr>
              <w:rPr>
                <w:rFonts w:ascii="Arial" w:hAnsi="Arial" w:cs="Arial"/>
                <w:color w:val="000000"/>
                <w:sz w:val="16"/>
                <w:szCs w:val="16"/>
              </w:rPr>
            </w:pPr>
            <w:r w:rsidRPr="00AE5BB9">
              <w:rPr>
                <w:rFonts w:ascii="Arial" w:hAnsi="Arial" w:cs="Arial"/>
                <w:color w:val="000000"/>
                <w:sz w:val="16"/>
                <w:szCs w:val="16"/>
              </w:rPr>
              <w:t>TRIP 02</w:t>
            </w:r>
          </w:p>
        </w:tc>
        <w:tc>
          <w:tcPr>
            <w:tcW w:w="2430" w:type="dxa"/>
            <w:tcBorders>
              <w:top w:val="nil"/>
              <w:left w:val="nil"/>
              <w:bottom w:val="single" w:sz="4" w:space="0" w:color="auto"/>
              <w:right w:val="single" w:sz="4" w:space="0" w:color="auto"/>
            </w:tcBorders>
            <w:shd w:val="clear" w:color="auto" w:fill="auto"/>
            <w:vAlign w:val="center"/>
            <w:hideMark/>
          </w:tcPr>
          <w:p w:rsidR="00983A74" w:rsidRPr="003A7ADC" w:rsidP="00983A74" w14:paraId="53F1AA41" w14:textId="77777777">
            <w:pPr>
              <w:rPr>
                <w:rFonts w:ascii="Arial" w:hAnsi="Arial" w:cs="Arial"/>
                <w:color w:val="000000"/>
                <w:sz w:val="16"/>
                <w:szCs w:val="16"/>
              </w:rPr>
            </w:pPr>
            <w:r w:rsidRPr="003A7ADC">
              <w:rPr>
                <w:rFonts w:ascii="Arial" w:hAnsi="Arial" w:cs="Arial"/>
                <w:color w:val="000000"/>
                <w:sz w:val="16"/>
                <w:szCs w:val="16"/>
              </w:rPr>
              <w:t>Certification of Loss</w:t>
            </w:r>
          </w:p>
        </w:tc>
        <w:tc>
          <w:tcPr>
            <w:tcW w:w="126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791D55DA"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75738F04"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nil"/>
              <w:left w:val="nil"/>
              <w:bottom w:val="single" w:sz="4" w:space="0" w:color="auto"/>
              <w:right w:val="single" w:sz="4" w:space="0" w:color="auto"/>
            </w:tcBorders>
            <w:shd w:val="clear" w:color="auto" w:fill="auto"/>
            <w:noWrap/>
            <w:vAlign w:val="center"/>
            <w:hideMark/>
          </w:tcPr>
          <w:p w:rsidR="00983A74" w:rsidRPr="00AE5BB9" w:rsidP="007403D8" w14:paraId="6D429233"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nil"/>
              <w:left w:val="nil"/>
              <w:bottom w:val="single" w:sz="4" w:space="0" w:color="auto"/>
              <w:right w:val="single" w:sz="4" w:space="0" w:color="auto"/>
            </w:tcBorders>
            <w:shd w:val="clear" w:color="auto" w:fill="auto"/>
            <w:noWrap/>
            <w:vAlign w:val="center"/>
            <w:hideMark/>
          </w:tcPr>
          <w:p w:rsidR="00983A74" w:rsidRPr="00AE5BB9" w14:paraId="2DEF9136" w14:textId="77777777">
            <w:pPr>
              <w:jc w:val="center"/>
              <w:rPr>
                <w:rFonts w:ascii="Arial" w:hAnsi="Arial" w:cs="Arial"/>
                <w:color w:val="000000"/>
                <w:sz w:val="16"/>
                <w:szCs w:val="16"/>
              </w:rPr>
            </w:pPr>
            <w:r w:rsidRPr="00AE5BB9">
              <w:rPr>
                <w:rFonts w:ascii="Arial" w:hAnsi="Arial" w:cs="Arial"/>
                <w:color w:val="000000"/>
                <w:sz w:val="16"/>
                <w:szCs w:val="16"/>
              </w:rPr>
              <w:t>1.5</w:t>
            </w:r>
          </w:p>
        </w:tc>
        <w:tc>
          <w:tcPr>
            <w:tcW w:w="810" w:type="dxa"/>
            <w:tcBorders>
              <w:top w:val="nil"/>
              <w:left w:val="nil"/>
              <w:bottom w:val="single" w:sz="4" w:space="0" w:color="auto"/>
              <w:right w:val="single" w:sz="4" w:space="0" w:color="auto"/>
            </w:tcBorders>
            <w:shd w:val="clear" w:color="auto" w:fill="auto"/>
            <w:noWrap/>
            <w:vAlign w:val="center"/>
            <w:hideMark/>
          </w:tcPr>
          <w:p w:rsidR="00983A74" w:rsidRPr="00AE5BB9" w14:paraId="5AA280A2" w14:textId="77777777">
            <w:pPr>
              <w:jc w:val="center"/>
              <w:rPr>
                <w:rFonts w:ascii="Arial" w:hAnsi="Arial" w:cs="Arial"/>
                <w:color w:val="000000"/>
                <w:sz w:val="16"/>
                <w:szCs w:val="16"/>
              </w:rPr>
            </w:pPr>
            <w:r w:rsidRPr="00AE5BB9">
              <w:rPr>
                <w:rFonts w:ascii="Arial" w:hAnsi="Arial" w:cs="Arial"/>
                <w:color w:val="000000"/>
                <w:sz w:val="16"/>
                <w:szCs w:val="16"/>
              </w:rPr>
              <w:t>900</w:t>
            </w:r>
          </w:p>
        </w:tc>
        <w:tc>
          <w:tcPr>
            <w:tcW w:w="1080" w:type="dxa"/>
            <w:tcBorders>
              <w:top w:val="nil"/>
              <w:left w:val="nil"/>
              <w:bottom w:val="single" w:sz="4" w:space="0" w:color="auto"/>
              <w:right w:val="single" w:sz="4" w:space="0" w:color="auto"/>
            </w:tcBorders>
            <w:vAlign w:val="center"/>
          </w:tcPr>
          <w:p w:rsidR="00983A74" w:rsidRPr="001447C8" w14:paraId="398CFEFF" w14:textId="2047FEE8">
            <w:pPr>
              <w:jc w:val="center"/>
              <w:rPr>
                <w:rFonts w:ascii="Arial" w:hAnsi="Arial" w:cs="Arial"/>
                <w:color w:val="000000"/>
                <w:sz w:val="16"/>
                <w:szCs w:val="16"/>
              </w:rPr>
            </w:pPr>
            <w:r w:rsidRPr="001447C8">
              <w:rPr>
                <w:rFonts w:ascii="Arial" w:hAnsi="Arial" w:cs="Arial"/>
                <w:color w:val="000000"/>
                <w:sz w:val="16"/>
                <w:szCs w:val="16"/>
              </w:rPr>
              <w:t>45,</w:t>
            </w:r>
            <w:r w:rsidRPr="001447C8" w:rsidR="0075744A">
              <w:rPr>
                <w:rFonts w:ascii="Arial" w:hAnsi="Arial" w:cs="Arial"/>
                <w:color w:val="000000"/>
                <w:sz w:val="16"/>
                <w:szCs w:val="16"/>
              </w:rPr>
              <w:t>702</w:t>
            </w:r>
          </w:p>
        </w:tc>
      </w:tr>
      <w:tr w14:paraId="71AA4697" w14:textId="711F4D1B" w:rsidTr="00484406">
        <w:tblPrEx>
          <w:tblW w:w="9990" w:type="dxa"/>
          <w:tblInd w:w="265" w:type="dxa"/>
          <w:tblLayout w:type="fixed"/>
          <w:tblLook w:val="04A0"/>
        </w:tblPrEx>
        <w:trPr>
          <w:trHeight w:val="63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983A74" w:rsidRPr="00AE5BB9" w:rsidP="00983A74" w14:paraId="1F51B741" w14:textId="77777777">
            <w:pPr>
              <w:rPr>
                <w:rFonts w:ascii="Arial" w:hAnsi="Arial" w:cs="Arial"/>
                <w:color w:val="000000"/>
                <w:sz w:val="16"/>
                <w:szCs w:val="16"/>
              </w:rPr>
            </w:pPr>
            <w:r w:rsidRPr="00AE5BB9">
              <w:rPr>
                <w:rFonts w:ascii="Arial" w:hAnsi="Arial" w:cs="Arial"/>
                <w:color w:val="000000"/>
                <w:sz w:val="16"/>
                <w:szCs w:val="16"/>
              </w:rPr>
              <w:t>TRIP 02A</w:t>
            </w:r>
          </w:p>
        </w:tc>
        <w:tc>
          <w:tcPr>
            <w:tcW w:w="2430" w:type="dxa"/>
            <w:tcBorders>
              <w:top w:val="nil"/>
              <w:left w:val="nil"/>
              <w:bottom w:val="single" w:sz="4" w:space="0" w:color="auto"/>
              <w:right w:val="single" w:sz="4" w:space="0" w:color="auto"/>
            </w:tcBorders>
            <w:shd w:val="clear" w:color="auto" w:fill="auto"/>
            <w:vAlign w:val="center"/>
            <w:hideMark/>
          </w:tcPr>
          <w:p w:rsidR="00983A74" w:rsidRPr="003A7ADC" w:rsidP="00983A74" w14:paraId="1CF00B30" w14:textId="77777777">
            <w:pPr>
              <w:rPr>
                <w:rFonts w:ascii="Arial" w:hAnsi="Arial" w:cs="Arial"/>
                <w:color w:val="000000"/>
                <w:sz w:val="16"/>
                <w:szCs w:val="16"/>
              </w:rPr>
            </w:pPr>
            <w:r w:rsidRPr="003A7ADC">
              <w:rPr>
                <w:rFonts w:ascii="Arial" w:hAnsi="Arial" w:cs="Arial"/>
                <w:color w:val="000000"/>
                <w:sz w:val="16"/>
                <w:szCs w:val="16"/>
              </w:rPr>
              <w:t xml:space="preserve">Schedule A - Declaration of Direct Earned Premium and Calculation of Insurer Deductible </w:t>
            </w:r>
          </w:p>
        </w:tc>
        <w:tc>
          <w:tcPr>
            <w:tcW w:w="126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3FE9EA5B"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center"/>
            <w:hideMark/>
          </w:tcPr>
          <w:p w:rsidR="00983A74" w:rsidRPr="00AE5BB9" w:rsidP="00983A74" w14:paraId="0BD08E90" w14:textId="77777777">
            <w:pPr>
              <w:jc w:val="center"/>
              <w:rPr>
                <w:rFonts w:ascii="Arial" w:hAnsi="Arial" w:cs="Arial"/>
                <w:color w:val="000000"/>
                <w:sz w:val="16"/>
                <w:szCs w:val="16"/>
              </w:rPr>
            </w:pPr>
            <w:r w:rsidRPr="00AE5BB9">
              <w:rPr>
                <w:rFonts w:ascii="Arial" w:hAnsi="Arial" w:cs="Arial"/>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83A74" w:rsidRPr="00AE5BB9" w:rsidP="007403D8" w14:paraId="5AF9D432"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noWrap/>
            <w:vAlign w:val="center"/>
            <w:hideMark/>
          </w:tcPr>
          <w:p w:rsidR="00983A74" w:rsidRPr="00AE5BB9" w14:paraId="3D4E709C" w14:textId="77777777">
            <w:pPr>
              <w:jc w:val="center"/>
              <w:rPr>
                <w:rFonts w:ascii="Arial" w:hAnsi="Arial" w:cs="Arial"/>
                <w:color w:val="000000"/>
                <w:sz w:val="16"/>
                <w:szCs w:val="16"/>
              </w:rPr>
            </w:pPr>
            <w:r w:rsidRPr="00AE5BB9">
              <w:rPr>
                <w:rFonts w:ascii="Arial" w:hAnsi="Arial" w:cs="Arial"/>
                <w:color w:val="000000"/>
                <w:sz w:val="16"/>
                <w:szCs w:val="16"/>
              </w:rPr>
              <w:t>6.5</w:t>
            </w:r>
          </w:p>
        </w:tc>
        <w:tc>
          <w:tcPr>
            <w:tcW w:w="810" w:type="dxa"/>
            <w:tcBorders>
              <w:top w:val="nil"/>
              <w:left w:val="nil"/>
              <w:bottom w:val="single" w:sz="4" w:space="0" w:color="auto"/>
              <w:right w:val="single" w:sz="4" w:space="0" w:color="auto"/>
            </w:tcBorders>
            <w:shd w:val="clear" w:color="auto" w:fill="auto"/>
            <w:noWrap/>
            <w:vAlign w:val="center"/>
            <w:hideMark/>
          </w:tcPr>
          <w:p w:rsidR="00983A74" w:rsidRPr="00AE5BB9" w14:paraId="0542E079" w14:textId="77777777">
            <w:pPr>
              <w:jc w:val="center"/>
              <w:rPr>
                <w:rFonts w:ascii="Arial" w:hAnsi="Arial" w:cs="Arial"/>
                <w:color w:val="000000"/>
                <w:sz w:val="16"/>
                <w:szCs w:val="16"/>
              </w:rPr>
            </w:pPr>
            <w:r w:rsidRPr="00AE5BB9">
              <w:rPr>
                <w:rFonts w:ascii="Arial" w:hAnsi="Arial" w:cs="Arial"/>
                <w:color w:val="000000"/>
                <w:sz w:val="16"/>
                <w:szCs w:val="16"/>
              </w:rPr>
              <w:t>650</w:t>
            </w:r>
          </w:p>
        </w:tc>
        <w:tc>
          <w:tcPr>
            <w:tcW w:w="1080" w:type="dxa"/>
            <w:tcBorders>
              <w:top w:val="nil"/>
              <w:left w:val="nil"/>
              <w:bottom w:val="single" w:sz="4" w:space="0" w:color="auto"/>
              <w:right w:val="single" w:sz="4" w:space="0" w:color="auto"/>
            </w:tcBorders>
            <w:vAlign w:val="center"/>
          </w:tcPr>
          <w:p w:rsidR="00983A74" w:rsidRPr="001447C8" w14:paraId="58DE0828" w14:textId="1BB51142">
            <w:pPr>
              <w:jc w:val="center"/>
              <w:rPr>
                <w:rFonts w:ascii="Arial" w:hAnsi="Arial" w:cs="Arial"/>
                <w:color w:val="000000"/>
                <w:sz w:val="16"/>
                <w:szCs w:val="16"/>
              </w:rPr>
            </w:pPr>
            <w:r w:rsidRPr="001447C8">
              <w:rPr>
                <w:rFonts w:ascii="Arial" w:hAnsi="Arial" w:cs="Arial"/>
                <w:color w:val="000000"/>
                <w:sz w:val="16"/>
                <w:szCs w:val="16"/>
              </w:rPr>
              <w:t>3</w:t>
            </w:r>
            <w:r w:rsidRPr="001447C8" w:rsidR="0075744A">
              <w:rPr>
                <w:rFonts w:ascii="Arial" w:hAnsi="Arial" w:cs="Arial"/>
                <w:color w:val="000000"/>
                <w:sz w:val="16"/>
                <w:szCs w:val="16"/>
              </w:rPr>
              <w:t>3</w:t>
            </w:r>
            <w:r w:rsidRPr="001447C8">
              <w:rPr>
                <w:rFonts w:ascii="Arial" w:hAnsi="Arial" w:cs="Arial"/>
                <w:color w:val="000000"/>
                <w:sz w:val="16"/>
                <w:szCs w:val="16"/>
              </w:rPr>
              <w:t>,</w:t>
            </w:r>
            <w:r w:rsidRPr="001447C8" w:rsidR="0075744A">
              <w:rPr>
                <w:rFonts w:ascii="Arial" w:hAnsi="Arial" w:cs="Arial"/>
                <w:color w:val="000000"/>
                <w:sz w:val="16"/>
                <w:szCs w:val="16"/>
              </w:rPr>
              <w:t>007</w:t>
            </w:r>
          </w:p>
        </w:tc>
      </w:tr>
      <w:tr w14:paraId="51F15717" w14:textId="58EBD067" w:rsidTr="00484406">
        <w:tblPrEx>
          <w:tblW w:w="9990" w:type="dxa"/>
          <w:tblInd w:w="265" w:type="dxa"/>
          <w:tblLayout w:type="fixed"/>
          <w:tblLook w:val="04A0"/>
        </w:tblPrEx>
        <w:trPr>
          <w:trHeight w:val="631"/>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A74" w:rsidRPr="00AE5BB9" w:rsidP="00983A74" w14:paraId="2C62F762" w14:textId="77777777">
            <w:pPr>
              <w:rPr>
                <w:rFonts w:ascii="Arial" w:hAnsi="Arial" w:cs="Arial"/>
                <w:color w:val="000000"/>
                <w:sz w:val="16"/>
                <w:szCs w:val="16"/>
              </w:rPr>
            </w:pPr>
            <w:r w:rsidRPr="00AE5BB9">
              <w:rPr>
                <w:rFonts w:ascii="Arial" w:hAnsi="Arial" w:cs="Arial"/>
                <w:color w:val="000000"/>
                <w:sz w:val="16"/>
                <w:szCs w:val="16"/>
              </w:rPr>
              <w:t>TRIP 02B</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83A74" w:rsidRPr="003A7ADC" w:rsidP="00983A74" w14:paraId="6BB92D10" w14:textId="77777777">
            <w:pPr>
              <w:rPr>
                <w:rFonts w:ascii="Arial" w:hAnsi="Arial" w:cs="Arial"/>
                <w:color w:val="000000"/>
                <w:sz w:val="16"/>
                <w:szCs w:val="16"/>
              </w:rPr>
            </w:pPr>
            <w:r w:rsidRPr="003A7ADC">
              <w:rPr>
                <w:rFonts w:ascii="Arial" w:hAnsi="Arial" w:cs="Arial"/>
                <w:color w:val="000000"/>
                <w:sz w:val="16"/>
                <w:szCs w:val="16"/>
              </w:rPr>
              <w:t xml:space="preserve">Schedule B - Certification of Compliance with Section 103(b) of TRIA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983A74" w14:paraId="3A029D13"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983A74" w14:paraId="1150A8B6"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7403D8" w14:paraId="5E651A8B"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14:paraId="67B82AD3" w14:textId="77777777">
            <w:pPr>
              <w:jc w:val="center"/>
              <w:rPr>
                <w:rFonts w:ascii="Arial" w:hAnsi="Arial" w:cs="Arial"/>
                <w:color w:val="000000"/>
                <w:sz w:val="16"/>
                <w:szCs w:val="16"/>
              </w:rPr>
            </w:pPr>
            <w:r w:rsidRPr="00AE5BB9">
              <w:rPr>
                <w:rFonts w:ascii="Arial" w:hAnsi="Arial" w:cs="Arial"/>
                <w:color w:val="000000"/>
                <w:sz w:val="16"/>
                <w:szCs w:val="16"/>
              </w:rPr>
              <w:t>0.25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14:paraId="1F4FC2D0" w14:textId="77777777">
            <w:pPr>
              <w:jc w:val="center"/>
              <w:rPr>
                <w:rFonts w:ascii="Arial" w:hAnsi="Arial" w:cs="Arial"/>
                <w:color w:val="000000"/>
                <w:sz w:val="16"/>
                <w:szCs w:val="16"/>
              </w:rPr>
            </w:pPr>
            <w:r w:rsidRPr="00AE5BB9">
              <w:rPr>
                <w:rFonts w:ascii="Arial" w:hAnsi="Arial" w:cs="Arial"/>
                <w:color w:val="000000"/>
                <w:sz w:val="16"/>
                <w:szCs w:val="16"/>
              </w:rPr>
              <w:t>150</w:t>
            </w:r>
          </w:p>
        </w:tc>
        <w:tc>
          <w:tcPr>
            <w:tcW w:w="1080" w:type="dxa"/>
            <w:tcBorders>
              <w:top w:val="single" w:sz="4" w:space="0" w:color="auto"/>
              <w:left w:val="nil"/>
              <w:bottom w:val="single" w:sz="4" w:space="0" w:color="auto"/>
              <w:right w:val="single" w:sz="4" w:space="0" w:color="auto"/>
            </w:tcBorders>
            <w:vAlign w:val="center"/>
          </w:tcPr>
          <w:p w:rsidR="00983A74" w:rsidRPr="001447C8" w14:paraId="69A6F281" w14:textId="48AE8B3C">
            <w:pPr>
              <w:jc w:val="center"/>
              <w:rPr>
                <w:rFonts w:ascii="Arial" w:hAnsi="Arial" w:cs="Arial"/>
                <w:color w:val="000000"/>
                <w:sz w:val="16"/>
                <w:szCs w:val="16"/>
              </w:rPr>
            </w:pPr>
            <w:r w:rsidRPr="001447C8">
              <w:rPr>
                <w:rFonts w:ascii="Arial" w:hAnsi="Arial" w:cs="Arial"/>
                <w:color w:val="000000"/>
                <w:sz w:val="16"/>
                <w:szCs w:val="16"/>
              </w:rPr>
              <w:t>7,</w:t>
            </w:r>
            <w:r w:rsidRPr="001447C8" w:rsidR="0075744A">
              <w:rPr>
                <w:rFonts w:ascii="Arial" w:hAnsi="Arial" w:cs="Arial"/>
                <w:color w:val="000000"/>
                <w:sz w:val="16"/>
                <w:szCs w:val="16"/>
              </w:rPr>
              <w:t>617</w:t>
            </w:r>
          </w:p>
        </w:tc>
      </w:tr>
      <w:tr w14:paraId="7BA7682F" w14:textId="44B23F11"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A74" w:rsidRPr="00AE5BB9" w:rsidP="00983A74" w14:paraId="32A6E9AB" w14:textId="41762651">
            <w:pPr>
              <w:rPr>
                <w:rFonts w:ascii="Arial" w:hAnsi="Arial" w:cs="Arial"/>
                <w:color w:val="000000"/>
                <w:sz w:val="16"/>
                <w:szCs w:val="16"/>
              </w:rPr>
            </w:pPr>
            <w:r w:rsidRPr="00AE5BB9">
              <w:rPr>
                <w:rFonts w:ascii="Arial" w:hAnsi="Arial" w:cs="Arial"/>
                <w:color w:val="000000"/>
                <w:sz w:val="16"/>
                <w:szCs w:val="16"/>
              </w:rPr>
              <w:t>TRIP 02</w:t>
            </w:r>
            <w:r>
              <w:rPr>
                <w:rFonts w:ascii="Arial" w:hAnsi="Arial" w:cs="Arial"/>
                <w:color w:val="000000"/>
                <w:sz w:val="16"/>
                <w:szCs w:val="16"/>
              </w:rPr>
              <w:t>C</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83A74" w:rsidRPr="003A7ADC" w:rsidP="00983A74" w14:paraId="485F1691" w14:textId="77777777">
            <w:pPr>
              <w:rPr>
                <w:rFonts w:ascii="Arial" w:hAnsi="Arial" w:cs="Arial"/>
                <w:color w:val="000000"/>
                <w:sz w:val="16"/>
                <w:szCs w:val="16"/>
              </w:rPr>
            </w:pPr>
            <w:r w:rsidRPr="003A7ADC">
              <w:rPr>
                <w:rFonts w:ascii="Arial" w:hAnsi="Arial" w:cs="Arial"/>
                <w:color w:val="000000"/>
                <w:sz w:val="16"/>
                <w:szCs w:val="16"/>
              </w:rPr>
              <w:t xml:space="preserve">Schedule  C - Bordereau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983A74" w14:paraId="02F1A387" w14:textId="77777777">
            <w:pPr>
              <w:jc w:val="center"/>
              <w:rPr>
                <w:rFonts w:ascii="Arial" w:hAnsi="Arial" w:cs="Arial"/>
                <w:color w:val="000000"/>
                <w:sz w:val="16"/>
                <w:szCs w:val="16"/>
              </w:rPr>
            </w:pPr>
            <w:r w:rsidRPr="00AE5BB9">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983A74" w14:paraId="0B1B2646" w14:textId="77777777">
            <w:pPr>
              <w:jc w:val="center"/>
              <w:rPr>
                <w:rFonts w:ascii="Arial" w:hAnsi="Arial" w:cs="Arial"/>
                <w:color w:val="000000"/>
                <w:sz w:val="16"/>
                <w:szCs w:val="16"/>
              </w:rPr>
            </w:pPr>
            <w:r w:rsidRPr="00AE5BB9">
              <w:rPr>
                <w:rFonts w:ascii="Arial" w:hAnsi="Arial" w:cs="Arial"/>
                <w:color w:val="000000"/>
                <w:sz w:val="16"/>
                <w:szCs w:val="16"/>
              </w:rP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rsidP="007403D8" w14:paraId="2B97EFB3" w14:textId="77777777">
            <w:pPr>
              <w:jc w:val="center"/>
              <w:rPr>
                <w:rFonts w:ascii="Arial" w:hAnsi="Arial" w:cs="Arial"/>
                <w:color w:val="000000"/>
                <w:sz w:val="16"/>
                <w:szCs w:val="16"/>
              </w:rPr>
            </w:pPr>
            <w:r w:rsidRPr="00AE5BB9">
              <w:rPr>
                <w:rFonts w:ascii="Arial" w:hAnsi="Arial" w:cs="Arial"/>
                <w:color w:val="000000"/>
                <w:sz w:val="16"/>
                <w:szCs w:val="16"/>
              </w:rPr>
              <w:t>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14:paraId="7ED36D32" w14:textId="77777777">
            <w:pPr>
              <w:jc w:val="center"/>
              <w:rPr>
                <w:rFonts w:ascii="Arial" w:hAnsi="Arial" w:cs="Arial"/>
                <w:color w:val="000000"/>
                <w:sz w:val="16"/>
                <w:szCs w:val="16"/>
              </w:rPr>
            </w:pPr>
            <w:r w:rsidRPr="00AE5BB9">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83A74" w:rsidRPr="00AE5BB9" w14:paraId="10111D8D" w14:textId="062494ED">
            <w:pPr>
              <w:jc w:val="center"/>
              <w:rPr>
                <w:rFonts w:ascii="Arial" w:hAnsi="Arial" w:cs="Arial"/>
                <w:color w:val="000000"/>
                <w:sz w:val="16"/>
                <w:szCs w:val="16"/>
              </w:rPr>
            </w:pPr>
            <w:r w:rsidRPr="00AE5BB9">
              <w:rPr>
                <w:rFonts w:ascii="Arial" w:hAnsi="Arial" w:cs="Arial"/>
                <w:color w:val="000000"/>
                <w:sz w:val="16"/>
                <w:szCs w:val="16"/>
              </w:rPr>
              <w:t>2,400</w:t>
            </w:r>
          </w:p>
        </w:tc>
        <w:tc>
          <w:tcPr>
            <w:tcW w:w="1080" w:type="dxa"/>
            <w:tcBorders>
              <w:top w:val="single" w:sz="4" w:space="0" w:color="auto"/>
              <w:left w:val="nil"/>
              <w:bottom w:val="single" w:sz="4" w:space="0" w:color="auto"/>
              <w:right w:val="single" w:sz="4" w:space="0" w:color="auto"/>
            </w:tcBorders>
            <w:vAlign w:val="center"/>
          </w:tcPr>
          <w:p w:rsidR="00983A74" w:rsidRPr="001447C8" w14:paraId="052A40DA" w14:textId="3D5B63F4">
            <w:pPr>
              <w:jc w:val="center"/>
              <w:rPr>
                <w:rFonts w:ascii="Arial" w:hAnsi="Arial" w:cs="Arial"/>
                <w:color w:val="000000"/>
                <w:sz w:val="16"/>
                <w:szCs w:val="16"/>
              </w:rPr>
            </w:pPr>
            <w:r w:rsidRPr="001447C8">
              <w:rPr>
                <w:rFonts w:ascii="Arial" w:hAnsi="Arial" w:cs="Arial"/>
                <w:color w:val="000000"/>
                <w:sz w:val="16"/>
                <w:szCs w:val="16"/>
              </w:rPr>
              <w:t>121,</w:t>
            </w:r>
            <w:r w:rsidRPr="001447C8" w:rsidR="0075744A">
              <w:rPr>
                <w:rFonts w:ascii="Arial" w:hAnsi="Arial" w:cs="Arial"/>
                <w:color w:val="000000"/>
                <w:sz w:val="16"/>
                <w:szCs w:val="16"/>
              </w:rPr>
              <w:t>872</w:t>
            </w:r>
          </w:p>
        </w:tc>
      </w:tr>
      <w:tr w14:paraId="48D74951" w14:textId="41069E39"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RPr="00AE5BB9" w:rsidP="00983A74" w14:paraId="4EF090AD" w14:textId="37DA4E33">
            <w:pPr>
              <w:rPr>
                <w:rFonts w:ascii="Arial" w:hAnsi="Arial" w:cs="Arial"/>
                <w:color w:val="000000"/>
                <w:sz w:val="16"/>
                <w:szCs w:val="16"/>
              </w:rPr>
            </w:pPr>
            <w:r>
              <w:rPr>
                <w:rFonts w:ascii="Arial" w:hAnsi="Arial" w:cs="Arial"/>
                <w:sz w:val="16"/>
                <w:szCs w:val="16"/>
              </w:rPr>
              <w:t>TRIP 03</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7DEB1B7B" w14:textId="3D904994">
            <w:pPr>
              <w:rPr>
                <w:rFonts w:ascii="Arial" w:hAnsi="Arial" w:cs="Arial"/>
                <w:color w:val="000000"/>
                <w:sz w:val="16"/>
                <w:szCs w:val="16"/>
              </w:rPr>
            </w:pPr>
            <w:r w:rsidRPr="003A7ADC">
              <w:rPr>
                <w:rFonts w:ascii="Arial" w:hAnsi="Arial" w:cs="Arial"/>
                <w:color w:val="000000"/>
                <w:sz w:val="16"/>
                <w:szCs w:val="16"/>
              </w:rPr>
              <w:t>Proposed Settlement of Third Party Claims</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3F8A2755" w14:textId="32DE00FF">
            <w:pPr>
              <w:jc w:val="center"/>
              <w:rPr>
                <w:rFonts w:ascii="Arial" w:hAnsi="Arial" w:cs="Arial"/>
                <w:color w:val="000000"/>
                <w:sz w:val="16"/>
                <w:szCs w:val="16"/>
              </w:rPr>
            </w:pPr>
            <w:r>
              <w:rPr>
                <w:rFonts w:ascii="Arial" w:hAnsi="Arial" w:cs="Arial"/>
                <w:color w:val="000000"/>
                <w:sz w:val="16"/>
                <w:szCs w:val="16"/>
              </w:rPr>
              <w:t>1,286</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3213C611" w14:textId="09D8FFFF">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7403D8" w14:paraId="3BA23A04" w14:textId="64E18671">
            <w:pPr>
              <w:jc w:val="center"/>
              <w:rPr>
                <w:rFonts w:ascii="Arial" w:hAnsi="Arial" w:cs="Arial"/>
                <w:color w:val="000000"/>
                <w:sz w:val="16"/>
                <w:szCs w:val="16"/>
              </w:rPr>
            </w:pPr>
            <w:r>
              <w:rPr>
                <w:rFonts w:ascii="Arial" w:hAnsi="Arial" w:cs="Arial"/>
                <w:color w:val="000000"/>
                <w:sz w:val="16"/>
                <w:szCs w:val="16"/>
              </w:rPr>
              <w:t>1,286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59987C00" w14:textId="3AEF8EB8">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49D9EFF4" w14:textId="1342F161">
            <w:pPr>
              <w:jc w:val="center"/>
              <w:rPr>
                <w:rFonts w:ascii="Arial" w:hAnsi="Arial" w:cs="Arial"/>
                <w:color w:val="000000"/>
                <w:sz w:val="16"/>
                <w:szCs w:val="16"/>
              </w:rPr>
            </w:pPr>
            <w:r>
              <w:rPr>
                <w:rFonts w:ascii="Arial" w:hAnsi="Arial" w:cs="Arial"/>
                <w:color w:val="000000"/>
                <w:sz w:val="16"/>
                <w:szCs w:val="16"/>
              </w:rPr>
              <w:t>5,144</w:t>
            </w:r>
          </w:p>
        </w:tc>
        <w:tc>
          <w:tcPr>
            <w:tcW w:w="1080" w:type="dxa"/>
            <w:tcBorders>
              <w:top w:val="single" w:sz="4" w:space="0" w:color="auto"/>
              <w:left w:val="nil"/>
              <w:bottom w:val="single" w:sz="4" w:space="0" w:color="auto"/>
              <w:right w:val="single" w:sz="4" w:space="0" w:color="auto"/>
            </w:tcBorders>
            <w:vAlign w:val="center"/>
          </w:tcPr>
          <w:p w:rsidR="00983A74" w:rsidRPr="001447C8" w14:paraId="35F0BEEF" w14:textId="47B6EBC7">
            <w:pPr>
              <w:jc w:val="center"/>
              <w:rPr>
                <w:rFonts w:ascii="Arial" w:hAnsi="Arial" w:cs="Arial"/>
                <w:color w:val="000000"/>
                <w:sz w:val="16"/>
                <w:szCs w:val="16"/>
              </w:rPr>
            </w:pPr>
            <w:r w:rsidRPr="001447C8">
              <w:rPr>
                <w:rFonts w:ascii="Arial" w:hAnsi="Arial" w:cs="Arial"/>
                <w:color w:val="000000"/>
                <w:sz w:val="16"/>
                <w:szCs w:val="16"/>
              </w:rPr>
              <w:t>2</w:t>
            </w:r>
            <w:r w:rsidRPr="001447C8" w:rsidR="0075744A">
              <w:rPr>
                <w:rFonts w:ascii="Arial" w:hAnsi="Arial" w:cs="Arial"/>
                <w:color w:val="000000"/>
                <w:sz w:val="16"/>
                <w:szCs w:val="16"/>
              </w:rPr>
              <w:t>61</w:t>
            </w:r>
            <w:r w:rsidRPr="001447C8">
              <w:rPr>
                <w:rFonts w:ascii="Arial" w:hAnsi="Arial" w:cs="Arial"/>
                <w:color w:val="000000"/>
                <w:sz w:val="16"/>
                <w:szCs w:val="16"/>
              </w:rPr>
              <w:t>,</w:t>
            </w:r>
            <w:r w:rsidRPr="001447C8" w:rsidR="0075744A">
              <w:rPr>
                <w:rFonts w:ascii="Arial" w:hAnsi="Arial" w:cs="Arial"/>
                <w:color w:val="000000"/>
                <w:sz w:val="16"/>
                <w:szCs w:val="16"/>
              </w:rPr>
              <w:t>212</w:t>
            </w:r>
          </w:p>
        </w:tc>
      </w:tr>
      <w:tr w14:paraId="48942CED" w14:textId="6FD9A293"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457CD75A" w14:textId="713F0CF3">
            <w:pPr>
              <w:rPr>
                <w:rFonts w:ascii="Arial" w:hAnsi="Arial" w:cs="Arial"/>
                <w:sz w:val="16"/>
                <w:szCs w:val="16"/>
              </w:rPr>
            </w:pPr>
            <w:r>
              <w:rPr>
                <w:rFonts w:ascii="Arial" w:hAnsi="Arial" w:cs="Arial"/>
                <w:sz w:val="16"/>
                <w:szCs w:val="16"/>
              </w:rPr>
              <w:t>TRIP 04A and TRIP 04B</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615E70B5" w14:textId="1AE0BCD1">
            <w:pPr>
              <w:rPr>
                <w:rFonts w:ascii="Arial" w:hAnsi="Arial" w:cs="Arial"/>
                <w:color w:val="000000"/>
                <w:sz w:val="16"/>
                <w:szCs w:val="16"/>
              </w:rPr>
            </w:pPr>
            <w:r w:rsidRPr="003A7ADC">
              <w:rPr>
                <w:rFonts w:ascii="Arial" w:hAnsi="Arial" w:cs="Arial"/>
                <w:color w:val="000000"/>
                <w:sz w:val="16"/>
                <w:szCs w:val="16"/>
              </w:rPr>
              <w:t>Direct Written Premium and Monthly Surcharge Calculation and Direct Written Premium and End of Year Calculation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7F16C7DC" w14:textId="1E5E408C">
            <w:pPr>
              <w:jc w:val="center"/>
              <w:rPr>
                <w:rFonts w:ascii="Arial" w:hAnsi="Arial" w:cs="Arial"/>
                <w:color w:val="000000"/>
                <w:sz w:val="16"/>
                <w:szCs w:val="16"/>
              </w:rPr>
            </w:pPr>
            <w:r>
              <w:rPr>
                <w:rFonts w:ascii="Arial" w:hAnsi="Arial" w:cs="Arial"/>
                <w:color w:val="000000"/>
                <w:sz w:val="16"/>
                <w:szCs w:val="16"/>
              </w:rPr>
              <w:t>2,</w:t>
            </w:r>
            <w:r w:rsidR="0075744A">
              <w:rPr>
                <w:rFonts w:ascii="Arial" w:hAnsi="Arial" w:cs="Arial"/>
                <w:color w:val="000000"/>
                <w:sz w:val="16"/>
                <w:szCs w:val="16"/>
              </w:rPr>
              <w:t>25</w:t>
            </w:r>
            <w:r>
              <w:rPr>
                <w:rFonts w:ascii="Arial" w:hAnsi="Arial" w:cs="Arial"/>
                <w:color w:val="000000"/>
                <w:sz w:val="16"/>
                <w:szCs w:val="16"/>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27FE49A5" w14:textId="5978667B">
            <w:pPr>
              <w:jc w:val="center"/>
              <w:rPr>
                <w:rFonts w:ascii="Arial" w:hAnsi="Arial" w:cs="Arial"/>
                <w:color w:val="000000"/>
                <w:sz w:val="16"/>
                <w:szCs w:val="16"/>
              </w:rPr>
            </w:pPr>
            <w:r>
              <w:rPr>
                <w:rFonts w:ascii="Arial" w:hAnsi="Arial" w:cs="Arial"/>
                <w:color w:val="000000"/>
                <w:sz w:val="16"/>
                <w:szCs w:val="16"/>
              </w:rPr>
              <w:t>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7403D8" w14:paraId="615C090B" w14:textId="17FFCCF8">
            <w:pPr>
              <w:jc w:val="center"/>
              <w:rPr>
                <w:rFonts w:ascii="Arial" w:hAnsi="Arial" w:cs="Arial"/>
                <w:color w:val="000000"/>
                <w:sz w:val="16"/>
                <w:szCs w:val="16"/>
              </w:rPr>
            </w:pPr>
            <w:r>
              <w:rPr>
                <w:rFonts w:ascii="Arial" w:hAnsi="Arial" w:cs="Arial"/>
                <w:color w:val="000000"/>
                <w:sz w:val="16"/>
                <w:szCs w:val="16"/>
              </w:rPr>
              <w:t>2</w:t>
            </w:r>
            <w:r w:rsidR="0075744A">
              <w:rPr>
                <w:rFonts w:ascii="Arial" w:hAnsi="Arial" w:cs="Arial"/>
                <w:color w:val="000000"/>
                <w:sz w:val="16"/>
                <w:szCs w:val="16"/>
              </w:rPr>
              <w:t>7</w:t>
            </w:r>
            <w:r>
              <w:rPr>
                <w:rFonts w:ascii="Arial" w:hAnsi="Arial" w:cs="Arial"/>
                <w:color w:val="000000"/>
                <w:sz w:val="16"/>
                <w:szCs w:val="16"/>
              </w:rPr>
              <w:t>,000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22D3DD7D" w14:textId="7B005851">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34E4CCDE" w14:textId="79000D83">
            <w:pPr>
              <w:jc w:val="center"/>
              <w:rPr>
                <w:rFonts w:ascii="Arial" w:hAnsi="Arial" w:cs="Arial"/>
                <w:color w:val="000000"/>
                <w:sz w:val="16"/>
                <w:szCs w:val="16"/>
              </w:rPr>
            </w:pPr>
            <w:r>
              <w:rPr>
                <w:rFonts w:ascii="Arial" w:hAnsi="Arial" w:cs="Arial"/>
                <w:color w:val="000000"/>
                <w:sz w:val="16"/>
                <w:szCs w:val="16"/>
              </w:rPr>
              <w:t>1</w:t>
            </w:r>
            <w:r w:rsidR="0075744A">
              <w:rPr>
                <w:rFonts w:ascii="Arial" w:hAnsi="Arial" w:cs="Arial"/>
                <w:color w:val="000000"/>
                <w:sz w:val="16"/>
                <w:szCs w:val="16"/>
              </w:rPr>
              <w:t>35</w:t>
            </w:r>
            <w:r>
              <w:rPr>
                <w:rFonts w:ascii="Arial" w:hAnsi="Arial" w:cs="Arial"/>
                <w:color w:val="000000"/>
                <w:sz w:val="16"/>
                <w:szCs w:val="16"/>
              </w:rPr>
              <w:t>,000</w:t>
            </w:r>
          </w:p>
        </w:tc>
        <w:tc>
          <w:tcPr>
            <w:tcW w:w="1080" w:type="dxa"/>
            <w:tcBorders>
              <w:top w:val="single" w:sz="4" w:space="0" w:color="auto"/>
              <w:left w:val="nil"/>
              <w:bottom w:val="single" w:sz="4" w:space="0" w:color="auto"/>
              <w:right w:val="single" w:sz="4" w:space="0" w:color="auto"/>
            </w:tcBorders>
            <w:vAlign w:val="center"/>
          </w:tcPr>
          <w:p w:rsidR="00983A74" w:rsidRPr="001447C8" w14:paraId="0B3ED3BF" w14:textId="4042B906">
            <w:pPr>
              <w:jc w:val="center"/>
              <w:rPr>
                <w:rFonts w:ascii="Arial" w:hAnsi="Arial" w:cs="Arial"/>
                <w:color w:val="000000"/>
                <w:sz w:val="16"/>
                <w:szCs w:val="16"/>
              </w:rPr>
            </w:pPr>
            <w:r w:rsidRPr="001447C8">
              <w:rPr>
                <w:rFonts w:ascii="Arial" w:hAnsi="Arial" w:cs="Arial"/>
                <w:color w:val="000000"/>
                <w:sz w:val="16"/>
                <w:szCs w:val="16"/>
              </w:rPr>
              <w:t>6,</w:t>
            </w:r>
            <w:r w:rsidRPr="001447C8" w:rsidR="0075744A">
              <w:rPr>
                <w:rFonts w:ascii="Arial" w:hAnsi="Arial" w:cs="Arial"/>
                <w:color w:val="000000"/>
                <w:sz w:val="16"/>
                <w:szCs w:val="16"/>
              </w:rPr>
              <w:t>855</w:t>
            </w:r>
            <w:r w:rsidRPr="001447C8">
              <w:rPr>
                <w:rFonts w:ascii="Arial" w:hAnsi="Arial" w:cs="Arial"/>
                <w:color w:val="000000"/>
                <w:sz w:val="16"/>
                <w:szCs w:val="16"/>
              </w:rPr>
              <w:t>,</w:t>
            </w:r>
            <w:r w:rsidRPr="001447C8" w:rsidR="0075744A">
              <w:rPr>
                <w:rFonts w:ascii="Arial" w:hAnsi="Arial" w:cs="Arial"/>
                <w:color w:val="000000"/>
                <w:sz w:val="16"/>
                <w:szCs w:val="16"/>
              </w:rPr>
              <w:t>3</w:t>
            </w:r>
            <w:r w:rsidRPr="001447C8">
              <w:rPr>
                <w:rFonts w:ascii="Arial" w:hAnsi="Arial" w:cs="Arial"/>
                <w:color w:val="000000"/>
                <w:sz w:val="16"/>
                <w:szCs w:val="16"/>
              </w:rPr>
              <w:t>00</w:t>
            </w:r>
          </w:p>
        </w:tc>
      </w:tr>
      <w:tr w14:paraId="06ACE53F" w14:textId="044E010F"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6FAABCEB" w14:textId="6E7B1179">
            <w:pPr>
              <w:rPr>
                <w:rFonts w:ascii="Arial" w:hAnsi="Arial" w:cs="Arial"/>
                <w:sz w:val="16"/>
                <w:szCs w:val="16"/>
              </w:rPr>
            </w:pPr>
            <w:r>
              <w:rPr>
                <w:rFonts w:ascii="Arial" w:hAnsi="Arial" w:cs="Arial"/>
                <w:sz w:val="16"/>
                <w:szCs w:val="16"/>
              </w:rPr>
              <w:t>N/A</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041E6CA6" w14:textId="712961EF">
            <w:pPr>
              <w:rPr>
                <w:rFonts w:ascii="Arial" w:hAnsi="Arial" w:cs="Arial"/>
                <w:color w:val="000000"/>
                <w:sz w:val="16"/>
                <w:szCs w:val="16"/>
              </w:rPr>
            </w:pPr>
            <w:r w:rsidRPr="003A7ADC">
              <w:rPr>
                <w:rFonts w:ascii="Arial" w:hAnsi="Arial" w:cs="Arial"/>
                <w:color w:val="000000"/>
                <w:sz w:val="16"/>
                <w:szCs w:val="16"/>
              </w:rPr>
              <w:t>Systems Changes to Collect Policyholder Surcharges (First Year Only)</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1E3AD7BA" w14:textId="62893636">
            <w:pPr>
              <w:jc w:val="center"/>
              <w:rPr>
                <w:rFonts w:ascii="Arial" w:hAnsi="Arial" w:cs="Arial"/>
                <w:color w:val="000000"/>
                <w:sz w:val="16"/>
                <w:szCs w:val="16"/>
              </w:rPr>
            </w:pPr>
            <w:r>
              <w:rPr>
                <w:rFonts w:ascii="Arial" w:hAnsi="Arial" w:cs="Arial"/>
                <w:color w:val="000000"/>
                <w:sz w:val="16"/>
                <w:szCs w:val="16"/>
              </w:rPr>
              <w:t>2,</w:t>
            </w:r>
            <w:r w:rsidR="0075744A">
              <w:rPr>
                <w:rFonts w:ascii="Arial" w:hAnsi="Arial" w:cs="Arial"/>
                <w:color w:val="000000"/>
                <w:sz w:val="16"/>
                <w:szCs w:val="16"/>
              </w:rPr>
              <w:t>25</w:t>
            </w:r>
            <w:r>
              <w:rPr>
                <w:rFonts w:ascii="Arial" w:hAnsi="Arial" w:cs="Arial"/>
                <w:color w:val="000000"/>
                <w:sz w:val="16"/>
                <w:szCs w:val="16"/>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983A74" w14:paraId="5272AF9E" w14:textId="7D82CFF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RPr="00AE5BB9" w:rsidP="007403D8" w14:paraId="14C83151" w14:textId="08D74ECB">
            <w:pPr>
              <w:jc w:val="center"/>
              <w:rPr>
                <w:rFonts w:ascii="Arial" w:hAnsi="Arial" w:cs="Arial"/>
                <w:color w:val="000000"/>
                <w:sz w:val="16"/>
                <w:szCs w:val="16"/>
              </w:rPr>
            </w:pPr>
            <w:r>
              <w:rPr>
                <w:rFonts w:ascii="Arial" w:hAnsi="Arial" w:cs="Arial"/>
                <w:color w:val="000000"/>
                <w:sz w:val="16"/>
                <w:szCs w:val="16"/>
              </w:rPr>
              <w:t>2,</w:t>
            </w:r>
            <w:r w:rsidR="0075744A">
              <w:rPr>
                <w:rFonts w:ascii="Arial" w:hAnsi="Arial" w:cs="Arial"/>
                <w:color w:val="000000"/>
                <w:sz w:val="16"/>
                <w:szCs w:val="16"/>
              </w:rPr>
              <w:t>25</w:t>
            </w:r>
            <w:r>
              <w:rPr>
                <w:rFonts w:ascii="Arial" w:hAnsi="Arial" w:cs="Arial"/>
                <w:color w:val="000000"/>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5F18C000" w14:textId="737E583C">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rsidRPr="00AE5BB9" w14:paraId="538A9617" w14:textId="78F03262">
            <w:pPr>
              <w:jc w:val="center"/>
              <w:rPr>
                <w:rFonts w:ascii="Arial" w:hAnsi="Arial" w:cs="Arial"/>
                <w:color w:val="000000"/>
                <w:sz w:val="16"/>
                <w:szCs w:val="16"/>
              </w:rPr>
            </w:pPr>
            <w:r>
              <w:rPr>
                <w:rFonts w:ascii="Arial" w:hAnsi="Arial" w:cs="Arial"/>
                <w:color w:val="000000"/>
                <w:sz w:val="16"/>
                <w:szCs w:val="16"/>
              </w:rPr>
              <w:t>9</w:t>
            </w:r>
            <w:r>
              <w:rPr>
                <w:rFonts w:ascii="Arial" w:hAnsi="Arial" w:cs="Arial"/>
                <w:color w:val="000000"/>
                <w:sz w:val="16"/>
                <w:szCs w:val="16"/>
              </w:rPr>
              <w:t>0,000</w:t>
            </w:r>
          </w:p>
        </w:tc>
        <w:tc>
          <w:tcPr>
            <w:tcW w:w="1080" w:type="dxa"/>
            <w:tcBorders>
              <w:top w:val="single" w:sz="4" w:space="0" w:color="auto"/>
              <w:left w:val="nil"/>
              <w:bottom w:val="single" w:sz="4" w:space="0" w:color="auto"/>
              <w:right w:val="single" w:sz="4" w:space="0" w:color="auto"/>
            </w:tcBorders>
            <w:vAlign w:val="center"/>
          </w:tcPr>
          <w:p w:rsidR="00983A74" w:rsidRPr="001447C8" w14:paraId="3F8B588B" w14:textId="2840CCEF">
            <w:pPr>
              <w:jc w:val="center"/>
              <w:rPr>
                <w:rFonts w:ascii="Arial" w:hAnsi="Arial" w:cs="Arial"/>
                <w:color w:val="000000"/>
                <w:sz w:val="16"/>
                <w:szCs w:val="16"/>
              </w:rPr>
            </w:pPr>
            <w:r w:rsidRPr="001447C8">
              <w:rPr>
                <w:rFonts w:ascii="Arial" w:hAnsi="Arial" w:cs="Arial"/>
                <w:color w:val="000000"/>
                <w:sz w:val="16"/>
                <w:szCs w:val="16"/>
              </w:rPr>
              <w:t>4,</w:t>
            </w:r>
            <w:r w:rsidRPr="001447C8" w:rsidR="0075744A">
              <w:rPr>
                <w:rFonts w:ascii="Arial" w:hAnsi="Arial" w:cs="Arial"/>
                <w:color w:val="000000"/>
                <w:sz w:val="16"/>
                <w:szCs w:val="16"/>
              </w:rPr>
              <w:t>570</w:t>
            </w:r>
            <w:r w:rsidRPr="001447C8">
              <w:rPr>
                <w:rFonts w:ascii="Arial" w:hAnsi="Arial" w:cs="Arial"/>
                <w:color w:val="000000"/>
                <w:sz w:val="16"/>
                <w:szCs w:val="16"/>
              </w:rPr>
              <w:t>,</w:t>
            </w:r>
            <w:r w:rsidRPr="001447C8" w:rsidR="0075744A">
              <w:rPr>
                <w:rFonts w:ascii="Arial" w:hAnsi="Arial" w:cs="Arial"/>
                <w:color w:val="000000"/>
                <w:sz w:val="16"/>
                <w:szCs w:val="16"/>
              </w:rPr>
              <w:t>2</w:t>
            </w:r>
            <w:r w:rsidRPr="001447C8">
              <w:rPr>
                <w:rFonts w:ascii="Arial" w:hAnsi="Arial" w:cs="Arial"/>
                <w:color w:val="000000"/>
                <w:sz w:val="16"/>
                <w:szCs w:val="16"/>
              </w:rPr>
              <w:t>00</w:t>
            </w:r>
          </w:p>
        </w:tc>
      </w:tr>
      <w:tr w14:paraId="2DC0290E" w14:textId="61F5FA8C"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224FE57C" w14:textId="51EBB8BD">
            <w:pPr>
              <w:rPr>
                <w:rFonts w:ascii="Arial" w:hAnsi="Arial" w:cs="Arial"/>
                <w:sz w:val="16"/>
                <w:szCs w:val="16"/>
              </w:rPr>
            </w:pPr>
            <w:r>
              <w:rPr>
                <w:rFonts w:ascii="Arial" w:hAnsi="Arial" w:cs="Arial"/>
                <w:sz w:val="16"/>
                <w:szCs w:val="16"/>
              </w:rPr>
              <w:t>TRIP 05</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6E2392EC" w14:textId="703477C5">
            <w:pPr>
              <w:rPr>
                <w:rFonts w:ascii="Arial" w:hAnsi="Arial" w:cs="Arial"/>
                <w:color w:val="000000"/>
                <w:sz w:val="16"/>
                <w:szCs w:val="16"/>
              </w:rPr>
            </w:pPr>
            <w:r w:rsidRPr="003A7ADC">
              <w:rPr>
                <w:rFonts w:ascii="Arial" w:hAnsi="Arial" w:cs="Arial"/>
                <w:color w:val="000000"/>
                <w:sz w:val="16"/>
                <w:szCs w:val="16"/>
              </w:rPr>
              <w:t>Data Call (for purposes of recoupment information collection)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65C84F82" w14:textId="13960ED6">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509F1E18" w14:textId="7EC3E94D">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03525FD4" w14:textId="3CDA2CB4">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0A330B14" w14:textId="18F1C74A">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633CC78C" w14:textId="20D74999">
            <w:pPr>
              <w:jc w:val="center"/>
              <w:rPr>
                <w:rFonts w:ascii="Arial" w:hAnsi="Arial" w:cs="Arial"/>
                <w:color w:val="000000"/>
                <w:sz w:val="16"/>
                <w:szCs w:val="16"/>
              </w:rPr>
            </w:pPr>
            <w:r>
              <w:rPr>
                <w:rFonts w:ascii="Arial" w:hAnsi="Arial" w:cs="Arial"/>
                <w:color w:val="000000"/>
                <w:sz w:val="16"/>
                <w:szCs w:val="16"/>
              </w:rPr>
              <w:t>1,000</w:t>
            </w:r>
          </w:p>
        </w:tc>
        <w:tc>
          <w:tcPr>
            <w:tcW w:w="1080" w:type="dxa"/>
            <w:tcBorders>
              <w:top w:val="single" w:sz="4" w:space="0" w:color="auto"/>
              <w:left w:val="nil"/>
              <w:bottom w:val="single" w:sz="4" w:space="0" w:color="auto"/>
              <w:right w:val="single" w:sz="4" w:space="0" w:color="auto"/>
            </w:tcBorders>
            <w:vAlign w:val="center"/>
          </w:tcPr>
          <w:p w:rsidR="00983A74" w:rsidRPr="001447C8" w14:paraId="3499A99F" w14:textId="58E919B6">
            <w:pPr>
              <w:jc w:val="center"/>
              <w:rPr>
                <w:rFonts w:ascii="Arial" w:hAnsi="Arial" w:cs="Arial"/>
                <w:color w:val="000000"/>
                <w:sz w:val="16"/>
                <w:szCs w:val="16"/>
              </w:rPr>
            </w:pPr>
            <w:r w:rsidRPr="001447C8">
              <w:rPr>
                <w:rFonts w:ascii="Arial" w:hAnsi="Arial" w:cs="Arial"/>
                <w:color w:val="000000"/>
                <w:sz w:val="16"/>
                <w:szCs w:val="16"/>
              </w:rPr>
              <w:t>50,</w:t>
            </w:r>
            <w:r w:rsidRPr="001447C8" w:rsidR="001447C8">
              <w:rPr>
                <w:rFonts w:ascii="Arial" w:hAnsi="Arial" w:cs="Arial"/>
                <w:color w:val="000000"/>
                <w:sz w:val="16"/>
                <w:szCs w:val="16"/>
              </w:rPr>
              <w:t>78</w:t>
            </w:r>
            <w:r w:rsidRPr="001447C8">
              <w:rPr>
                <w:rFonts w:ascii="Arial" w:hAnsi="Arial" w:cs="Arial"/>
                <w:color w:val="000000"/>
                <w:sz w:val="16"/>
                <w:szCs w:val="16"/>
              </w:rPr>
              <w:t>0</w:t>
            </w:r>
          </w:p>
        </w:tc>
      </w:tr>
      <w:tr w14:paraId="4D6097B9" w14:textId="060D0DA9"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62ECFFF5" w14:textId="367C1984">
            <w:pPr>
              <w:rPr>
                <w:rFonts w:ascii="Arial" w:hAnsi="Arial" w:cs="Arial"/>
                <w:sz w:val="16"/>
                <w:szCs w:val="16"/>
              </w:rPr>
            </w:pPr>
            <w:r>
              <w:rPr>
                <w:rFonts w:ascii="Arial" w:hAnsi="Arial" w:cs="Arial"/>
                <w:sz w:val="16"/>
                <w:szCs w:val="16"/>
              </w:rPr>
              <w:t>TRIP 05</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3924338B" w14:textId="649B5797">
            <w:pPr>
              <w:rPr>
                <w:rFonts w:ascii="Arial" w:hAnsi="Arial" w:cs="Arial"/>
                <w:color w:val="000000"/>
                <w:sz w:val="16"/>
                <w:szCs w:val="16"/>
              </w:rPr>
            </w:pPr>
            <w:r w:rsidRPr="003A7ADC">
              <w:rPr>
                <w:rFonts w:ascii="Arial" w:hAnsi="Arial" w:cs="Arial"/>
                <w:color w:val="000000"/>
                <w:sz w:val="16"/>
                <w:szCs w:val="16"/>
              </w:rPr>
              <w:t>Data Call (for purposes of cap on annual liability information collection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3CDA37A9" w14:textId="1D33EC20">
            <w:pPr>
              <w:jc w:val="center"/>
              <w:rPr>
                <w:rFonts w:ascii="Arial" w:hAnsi="Arial" w:cs="Arial"/>
                <w:color w:val="000000"/>
                <w:sz w:val="16"/>
                <w:szCs w:val="16"/>
              </w:rPr>
            </w:pPr>
            <w:r>
              <w:rPr>
                <w:rFonts w:ascii="Arial" w:hAnsi="Arial" w:cs="Arial"/>
                <w:color w:val="000000"/>
                <w:sz w:val="16"/>
                <w:szCs w:val="16"/>
              </w:rPr>
              <w:t>200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1A9611E8" w14:textId="6BF659E5">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0A39BE03" w14:textId="64E390F6">
            <w:pPr>
              <w:jc w:val="center"/>
              <w:rPr>
                <w:rFonts w:ascii="Arial" w:hAnsi="Arial" w:cs="Arial"/>
                <w:color w:val="000000"/>
                <w:sz w:val="16"/>
                <w:szCs w:val="16"/>
              </w:rPr>
            </w:pPr>
            <w:r>
              <w:rPr>
                <w:rFonts w:ascii="Arial" w:hAnsi="Arial" w:cs="Arial"/>
                <w:color w:val="000000"/>
                <w:sz w:val="16"/>
                <w:szCs w:val="16"/>
              </w:rPr>
              <w:t>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643B2C90" w14:textId="093D276E">
            <w:pPr>
              <w:jc w:val="center"/>
              <w:rPr>
                <w:rFonts w:ascii="Arial" w:hAnsi="Arial" w:cs="Arial"/>
                <w:color w:val="000000"/>
                <w:sz w:val="16"/>
                <w:szCs w:val="16"/>
              </w:rPr>
            </w:pPr>
            <w:r>
              <w:rPr>
                <w:rFonts w:ascii="Arial" w:hAnsi="Arial" w:cs="Arial"/>
                <w:color w:val="000000"/>
                <w:sz w:val="16"/>
                <w:szCs w:val="16"/>
              </w:rPr>
              <w:t>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4D298859" w14:textId="243A290B">
            <w:pPr>
              <w:jc w:val="center"/>
              <w:rPr>
                <w:rFonts w:ascii="Arial" w:hAnsi="Arial" w:cs="Arial"/>
                <w:color w:val="000000"/>
                <w:sz w:val="16"/>
                <w:szCs w:val="16"/>
              </w:rPr>
            </w:pPr>
            <w:r>
              <w:rPr>
                <w:rFonts w:ascii="Arial" w:hAnsi="Arial" w:cs="Arial"/>
                <w:color w:val="000000"/>
                <w:sz w:val="16"/>
                <w:szCs w:val="16"/>
              </w:rPr>
              <w:t>1,000</w:t>
            </w:r>
          </w:p>
        </w:tc>
        <w:tc>
          <w:tcPr>
            <w:tcW w:w="1080" w:type="dxa"/>
            <w:tcBorders>
              <w:top w:val="single" w:sz="4" w:space="0" w:color="auto"/>
              <w:left w:val="nil"/>
              <w:bottom w:val="single" w:sz="4" w:space="0" w:color="auto"/>
              <w:right w:val="single" w:sz="4" w:space="0" w:color="auto"/>
            </w:tcBorders>
            <w:vAlign w:val="center"/>
          </w:tcPr>
          <w:p w:rsidR="00983A74" w:rsidRPr="001447C8" w14:paraId="3DD1B827" w14:textId="529DCDF5">
            <w:pPr>
              <w:jc w:val="center"/>
              <w:rPr>
                <w:rFonts w:ascii="Arial" w:hAnsi="Arial" w:cs="Arial"/>
                <w:color w:val="000000"/>
                <w:sz w:val="16"/>
                <w:szCs w:val="16"/>
              </w:rPr>
            </w:pPr>
            <w:r w:rsidRPr="001447C8">
              <w:rPr>
                <w:rFonts w:ascii="Arial" w:hAnsi="Arial" w:cs="Arial"/>
                <w:color w:val="000000"/>
                <w:sz w:val="16"/>
                <w:szCs w:val="16"/>
              </w:rPr>
              <w:t>50,</w:t>
            </w:r>
            <w:r w:rsidRPr="001447C8" w:rsidR="0075744A">
              <w:rPr>
                <w:rFonts w:ascii="Arial" w:hAnsi="Arial" w:cs="Arial"/>
                <w:color w:val="000000"/>
                <w:sz w:val="16"/>
                <w:szCs w:val="16"/>
              </w:rPr>
              <w:t>780</w:t>
            </w:r>
          </w:p>
        </w:tc>
      </w:tr>
      <w:tr w14:paraId="6930E1C6" w14:textId="31928D01"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71EAE53B" w14:textId="2BD87674">
            <w:pPr>
              <w:rPr>
                <w:rFonts w:ascii="Arial" w:hAnsi="Arial" w:cs="Arial"/>
                <w:sz w:val="16"/>
                <w:szCs w:val="16"/>
              </w:rPr>
            </w:pPr>
            <w:r>
              <w:rPr>
                <w:rFonts w:ascii="Arial" w:hAnsi="Arial" w:cs="Arial"/>
                <w:sz w:val="16"/>
                <w:szCs w:val="16"/>
              </w:rPr>
              <w:t>TRIP 06</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5B68FB72" w14:textId="2A44F8CA">
            <w:pPr>
              <w:rPr>
                <w:rFonts w:ascii="Arial" w:hAnsi="Arial" w:cs="Arial"/>
                <w:color w:val="000000"/>
                <w:sz w:val="16"/>
                <w:szCs w:val="16"/>
              </w:rPr>
            </w:pPr>
            <w:r w:rsidRPr="003A7ADC">
              <w:rPr>
                <w:rFonts w:ascii="Arial" w:hAnsi="Arial" w:cs="Arial"/>
                <w:color w:val="000000"/>
                <w:sz w:val="16"/>
                <w:szCs w:val="16"/>
              </w:rPr>
              <w:t>Certification Data Call</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65833DB9" w14:textId="7F80F535">
            <w:pPr>
              <w:jc w:val="center"/>
              <w:rPr>
                <w:rFonts w:ascii="Arial" w:hAnsi="Arial" w:cs="Arial"/>
                <w:color w:val="000000"/>
                <w:sz w:val="16"/>
                <w:szCs w:val="16"/>
              </w:rPr>
            </w:pPr>
            <w:r>
              <w:rPr>
                <w:rFonts w:ascii="Arial" w:hAnsi="Arial" w:cs="Arial"/>
                <w:color w:val="000000"/>
                <w:sz w:val="16"/>
                <w:szCs w:val="16"/>
              </w:rPr>
              <w:t>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76E3BEF7" w14:textId="5D93A0D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1A2204FD" w14:textId="038E2729">
            <w:pPr>
              <w:jc w:val="center"/>
              <w:rPr>
                <w:rFonts w:ascii="Arial" w:hAnsi="Arial" w:cs="Arial"/>
                <w:color w:val="000000"/>
                <w:sz w:val="16"/>
                <w:szCs w:val="16"/>
              </w:rPr>
            </w:pPr>
            <w:r>
              <w:rPr>
                <w:rFonts w:ascii="Arial" w:hAnsi="Arial" w:cs="Arial"/>
                <w:color w:val="000000"/>
                <w:sz w:val="16"/>
                <w:szCs w:val="16"/>
              </w:rPr>
              <w:t>20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2626301C" w14:textId="114BDDA1">
            <w:pPr>
              <w:jc w:val="center"/>
              <w:rPr>
                <w:rFonts w:ascii="Arial" w:hAnsi="Arial" w:cs="Arial"/>
                <w:color w:val="000000"/>
                <w:sz w:val="16"/>
                <w:szCs w:val="16"/>
              </w:rPr>
            </w:pPr>
            <w:r>
              <w:rPr>
                <w:rFonts w:ascii="Arial" w:hAnsi="Arial" w:cs="Arial"/>
                <w:color w:val="000000"/>
                <w:sz w:val="16"/>
                <w:szCs w:val="16"/>
              </w:rPr>
              <w:t>15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22105F9D" w14:textId="26822835">
            <w:pPr>
              <w:jc w:val="center"/>
              <w:rPr>
                <w:rFonts w:ascii="Arial" w:hAnsi="Arial" w:cs="Arial"/>
                <w:color w:val="000000"/>
                <w:sz w:val="16"/>
                <w:szCs w:val="16"/>
              </w:rPr>
            </w:pPr>
            <w:r>
              <w:rPr>
                <w:rFonts w:ascii="Arial" w:hAnsi="Arial" w:cs="Arial"/>
                <w:color w:val="000000"/>
                <w:sz w:val="16"/>
                <w:szCs w:val="16"/>
              </w:rPr>
              <w:t>300</w:t>
            </w:r>
          </w:p>
        </w:tc>
        <w:tc>
          <w:tcPr>
            <w:tcW w:w="1080" w:type="dxa"/>
            <w:tcBorders>
              <w:top w:val="single" w:sz="4" w:space="0" w:color="auto"/>
              <w:left w:val="nil"/>
              <w:bottom w:val="single" w:sz="4" w:space="0" w:color="auto"/>
              <w:right w:val="single" w:sz="4" w:space="0" w:color="auto"/>
            </w:tcBorders>
            <w:vAlign w:val="center"/>
          </w:tcPr>
          <w:p w:rsidR="00983A74" w:rsidRPr="001447C8" w14:paraId="5E383B39" w14:textId="359C40B7">
            <w:pPr>
              <w:jc w:val="center"/>
              <w:rPr>
                <w:rFonts w:ascii="Arial" w:hAnsi="Arial" w:cs="Arial"/>
                <w:color w:val="000000"/>
                <w:sz w:val="16"/>
                <w:szCs w:val="16"/>
              </w:rPr>
            </w:pPr>
            <w:r w:rsidRPr="001447C8">
              <w:rPr>
                <w:rFonts w:ascii="Arial" w:hAnsi="Arial" w:cs="Arial"/>
                <w:color w:val="000000"/>
                <w:sz w:val="16"/>
                <w:szCs w:val="16"/>
              </w:rPr>
              <w:t>15,</w:t>
            </w:r>
            <w:r w:rsidRPr="001447C8" w:rsidR="0075744A">
              <w:rPr>
                <w:rFonts w:ascii="Arial" w:hAnsi="Arial" w:cs="Arial"/>
                <w:color w:val="000000"/>
                <w:sz w:val="16"/>
                <w:szCs w:val="16"/>
              </w:rPr>
              <w:t>234</w:t>
            </w:r>
          </w:p>
        </w:tc>
      </w:tr>
      <w:tr w14:paraId="464326E8" w14:textId="2E44EE12"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29E6EA8C" w14:textId="22AFCD38">
            <w:pPr>
              <w:rPr>
                <w:rFonts w:ascii="Arial" w:hAnsi="Arial" w:cs="Arial"/>
                <w:sz w:val="16"/>
                <w:szCs w:val="16"/>
              </w:rPr>
            </w:pPr>
            <w:r>
              <w:rPr>
                <w:rFonts w:ascii="Arial" w:hAnsi="Arial" w:cs="Arial"/>
                <w:sz w:val="16"/>
                <w:szCs w:val="16"/>
              </w:rPr>
              <w:t>TRIP 07</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1AC0CA90" w14:textId="4D609D2F">
            <w:pPr>
              <w:rPr>
                <w:rFonts w:ascii="Arial" w:hAnsi="Arial" w:cs="Arial"/>
                <w:color w:val="000000"/>
                <w:sz w:val="16"/>
                <w:szCs w:val="16"/>
              </w:rPr>
            </w:pPr>
            <w:r w:rsidRPr="003A7ADC">
              <w:rPr>
                <w:rFonts w:ascii="Arial" w:hAnsi="Arial" w:cs="Arial"/>
                <w:color w:val="000000"/>
                <w:sz w:val="16"/>
                <w:szCs w:val="16"/>
              </w:rPr>
              <w:t>Monthly Claims Report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7127B7A6" w14:textId="0E7AE4A0">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1BBD4422" w14:textId="23C50C54">
            <w:pPr>
              <w:jc w:val="center"/>
              <w:rPr>
                <w:rFonts w:ascii="Arial" w:hAnsi="Arial" w:cs="Arial"/>
                <w:color w:val="000000"/>
                <w:sz w:val="16"/>
                <w:szCs w:val="16"/>
              </w:rPr>
            </w:pPr>
            <w:r>
              <w:rPr>
                <w:rFonts w:ascii="Arial" w:hAnsi="Arial" w:cs="Arial"/>
                <w:color w:val="000000"/>
                <w:sz w:val="16"/>
                <w:szCs w:val="16"/>
              </w:rPr>
              <w:t>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46EB8453" w14:textId="15D1AA6A">
            <w:pPr>
              <w:jc w:val="center"/>
              <w:rPr>
                <w:rFonts w:ascii="Arial" w:hAnsi="Arial" w:cs="Arial"/>
                <w:color w:val="000000"/>
                <w:sz w:val="16"/>
                <w:szCs w:val="16"/>
              </w:rPr>
            </w:pPr>
            <w:r>
              <w:rPr>
                <w:rFonts w:ascii="Arial" w:hAnsi="Arial" w:cs="Arial"/>
                <w:color w:val="000000"/>
                <w:sz w:val="16"/>
                <w:szCs w:val="16"/>
              </w:rPr>
              <w:t>1</w:t>
            </w:r>
            <w:r w:rsidR="0048249C">
              <w:rPr>
                <w:rFonts w:ascii="Arial" w:hAnsi="Arial" w:cs="Arial"/>
                <w:color w:val="000000"/>
                <w:sz w:val="16"/>
                <w:szCs w:val="16"/>
              </w:rPr>
              <w:t>,</w:t>
            </w:r>
            <w:r>
              <w:rPr>
                <w:rFonts w:ascii="Arial" w:hAnsi="Arial" w:cs="Arial"/>
                <w:color w:val="000000"/>
                <w:sz w:val="16"/>
                <w:szCs w:val="16"/>
              </w:rPr>
              <w:t>2</w:t>
            </w:r>
            <w:r w:rsidR="0048249C">
              <w:rPr>
                <w:rFonts w:ascii="Arial" w:hAnsi="Arial" w:cs="Arial"/>
                <w:color w:val="000000"/>
                <w:sz w:val="16"/>
                <w:szCs w:val="16"/>
              </w:rPr>
              <w:t>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544031ED" w14:textId="6D92122D">
            <w:pPr>
              <w:jc w:val="center"/>
              <w:rPr>
                <w:rFonts w:ascii="Arial" w:hAnsi="Arial" w:cs="Arial"/>
                <w:color w:val="000000"/>
                <w:sz w:val="16"/>
                <w:szCs w:val="16"/>
              </w:rPr>
            </w:pPr>
            <w:r>
              <w:rPr>
                <w:rFonts w:ascii="Arial" w:hAnsi="Arial" w:cs="Arial"/>
                <w:color w:val="000000"/>
                <w:sz w:val="16"/>
                <w:szCs w:val="16"/>
              </w:rPr>
              <w:t>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3DC83FC4" w14:textId="7AD09ADB">
            <w:pPr>
              <w:jc w:val="center"/>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rPr>
              <w:t>,</w:t>
            </w:r>
            <w:r>
              <w:rPr>
                <w:rFonts w:ascii="Arial" w:hAnsi="Arial" w:cs="Arial"/>
                <w:color w:val="000000"/>
                <w:sz w:val="16"/>
                <w:szCs w:val="16"/>
              </w:rPr>
              <w:t>4</w:t>
            </w:r>
            <w:r w:rsidR="001447C8">
              <w:rPr>
                <w:rFonts w:ascii="Arial" w:hAnsi="Arial" w:cs="Arial"/>
                <w:color w:val="000000"/>
                <w:sz w:val="16"/>
                <w:szCs w:val="16"/>
              </w:rPr>
              <w:t>00</w:t>
            </w:r>
          </w:p>
        </w:tc>
        <w:tc>
          <w:tcPr>
            <w:tcW w:w="1080" w:type="dxa"/>
            <w:tcBorders>
              <w:top w:val="single" w:sz="4" w:space="0" w:color="auto"/>
              <w:left w:val="nil"/>
              <w:bottom w:val="single" w:sz="4" w:space="0" w:color="auto"/>
              <w:right w:val="single" w:sz="4" w:space="0" w:color="auto"/>
            </w:tcBorders>
            <w:vAlign w:val="center"/>
          </w:tcPr>
          <w:p w:rsidR="00983A74" w:rsidRPr="001447C8" w14:paraId="256E05C0" w14:textId="21A5A42D">
            <w:pPr>
              <w:jc w:val="center"/>
              <w:rPr>
                <w:rFonts w:ascii="Arial" w:hAnsi="Arial" w:cs="Arial"/>
                <w:color w:val="000000"/>
                <w:sz w:val="16"/>
                <w:szCs w:val="16"/>
              </w:rPr>
            </w:pPr>
            <w:r>
              <w:rPr>
                <w:rFonts w:ascii="Arial" w:hAnsi="Arial" w:cs="Arial"/>
                <w:color w:val="000000"/>
                <w:sz w:val="16"/>
                <w:szCs w:val="16"/>
              </w:rPr>
              <w:t>121,872</w:t>
            </w:r>
          </w:p>
        </w:tc>
      </w:tr>
      <w:tr w14:paraId="3FD0996B" w14:textId="08DF6F18"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7D17C65C" w14:textId="436FC40C">
            <w:pPr>
              <w:rPr>
                <w:rFonts w:ascii="Arial" w:hAnsi="Arial" w:cs="Arial"/>
                <w:sz w:val="16"/>
                <w:szCs w:val="16"/>
              </w:rPr>
            </w:pPr>
            <w:r>
              <w:rPr>
                <w:rFonts w:ascii="Arial" w:hAnsi="Arial" w:cs="Arial"/>
                <w:sz w:val="16"/>
                <w:szCs w:val="16"/>
              </w:rPr>
              <w:t>N/A</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1421A7E4" w14:textId="5F3CF77D">
            <w:pPr>
              <w:rPr>
                <w:rFonts w:ascii="Arial" w:hAnsi="Arial" w:cs="Arial"/>
                <w:color w:val="000000"/>
                <w:sz w:val="16"/>
                <w:szCs w:val="16"/>
              </w:rPr>
            </w:pPr>
            <w:r w:rsidRPr="003A7ADC">
              <w:rPr>
                <w:rFonts w:ascii="Arial" w:hAnsi="Arial" w:cs="Arial"/>
                <w:color w:val="000000"/>
                <w:sz w:val="16"/>
                <w:szCs w:val="16"/>
              </w:rPr>
              <w:t>Commutations Under Final Netting Rule</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6A32A207" w14:textId="201DE039">
            <w:pPr>
              <w:jc w:val="center"/>
              <w:rPr>
                <w:rFonts w:ascii="Arial" w:hAnsi="Arial" w:cs="Arial"/>
                <w:color w:val="000000"/>
                <w:sz w:val="16"/>
                <w:szCs w:val="16"/>
              </w:rPr>
            </w:pPr>
            <w:r>
              <w:rPr>
                <w:rFonts w:ascii="Arial" w:hAnsi="Arial" w:cs="Arial"/>
                <w:color w:val="000000"/>
                <w:sz w:val="16"/>
                <w:szCs w:val="16"/>
              </w:rPr>
              <w:t>15</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337EDC55" w14:textId="31C0E67D">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24D77109" w14:textId="12BBE08F">
            <w:pPr>
              <w:jc w:val="center"/>
              <w:rPr>
                <w:rFonts w:ascii="Arial" w:hAnsi="Arial" w:cs="Arial"/>
                <w:color w:val="000000"/>
                <w:sz w:val="16"/>
                <w:szCs w:val="16"/>
              </w:rPr>
            </w:pPr>
            <w:r>
              <w:rPr>
                <w:rFonts w:ascii="Arial" w:hAnsi="Arial" w:cs="Arial"/>
                <w:color w:val="000000"/>
                <w:sz w:val="16"/>
                <w:szCs w:val="16"/>
              </w:rPr>
              <w:t>15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78183D09" w14:textId="740837C2">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54EA6925" w14:textId="3626A026">
            <w:pPr>
              <w:jc w:val="center"/>
              <w:rPr>
                <w:rFonts w:ascii="Arial" w:hAnsi="Arial" w:cs="Arial"/>
                <w:color w:val="000000"/>
                <w:sz w:val="16"/>
                <w:szCs w:val="16"/>
              </w:rPr>
            </w:pPr>
            <w:r>
              <w:rPr>
                <w:rFonts w:ascii="Arial" w:hAnsi="Arial" w:cs="Arial"/>
                <w:color w:val="000000"/>
                <w:sz w:val="16"/>
                <w:szCs w:val="16"/>
              </w:rPr>
              <w:t>600</w:t>
            </w:r>
          </w:p>
        </w:tc>
        <w:tc>
          <w:tcPr>
            <w:tcW w:w="1080" w:type="dxa"/>
            <w:tcBorders>
              <w:top w:val="single" w:sz="4" w:space="0" w:color="auto"/>
              <w:left w:val="nil"/>
              <w:bottom w:val="single" w:sz="4" w:space="0" w:color="auto"/>
              <w:right w:val="single" w:sz="4" w:space="0" w:color="auto"/>
            </w:tcBorders>
            <w:vAlign w:val="center"/>
          </w:tcPr>
          <w:p w:rsidR="00983A74" w:rsidRPr="001447C8" w14:paraId="7EB5A51C" w14:textId="671CE432">
            <w:pPr>
              <w:jc w:val="center"/>
              <w:rPr>
                <w:rFonts w:ascii="Arial" w:hAnsi="Arial" w:cs="Arial"/>
                <w:color w:val="000000"/>
                <w:sz w:val="16"/>
                <w:szCs w:val="16"/>
              </w:rPr>
            </w:pPr>
            <w:r w:rsidRPr="001447C8">
              <w:rPr>
                <w:rFonts w:ascii="Arial" w:hAnsi="Arial" w:cs="Arial"/>
                <w:color w:val="000000"/>
                <w:sz w:val="16"/>
                <w:szCs w:val="16"/>
              </w:rPr>
              <w:t>30,</w:t>
            </w:r>
            <w:r w:rsidRPr="001447C8" w:rsidR="0075744A">
              <w:rPr>
                <w:rFonts w:ascii="Arial" w:hAnsi="Arial" w:cs="Arial"/>
                <w:color w:val="000000"/>
                <w:sz w:val="16"/>
                <w:szCs w:val="16"/>
              </w:rPr>
              <w:t>468</w:t>
            </w:r>
          </w:p>
        </w:tc>
      </w:tr>
      <w:tr w14:paraId="12326D02" w14:textId="198C289F"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4618D884" w14:textId="107CC678">
            <w:pPr>
              <w:rPr>
                <w:rFonts w:ascii="Arial" w:hAnsi="Arial" w:cs="Arial"/>
                <w:sz w:val="16"/>
                <w:szCs w:val="16"/>
              </w:rPr>
            </w:pPr>
            <w:r>
              <w:rPr>
                <w:rFonts w:ascii="Arial" w:hAnsi="Arial" w:cs="Arial"/>
                <w:sz w:val="16"/>
                <w:szCs w:val="16"/>
              </w:rPr>
              <w:t>N/A</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42371200" w14:textId="473F863D">
            <w:pPr>
              <w:rPr>
                <w:rFonts w:ascii="Arial" w:hAnsi="Arial" w:cs="Arial"/>
                <w:color w:val="000000"/>
                <w:sz w:val="16"/>
                <w:szCs w:val="16"/>
              </w:rPr>
            </w:pPr>
            <w:r w:rsidRPr="003A7ADC">
              <w:rPr>
                <w:rFonts w:ascii="Arial" w:hAnsi="Arial" w:cs="Arial"/>
                <w:color w:val="000000"/>
                <w:sz w:val="16"/>
                <w:szCs w:val="16"/>
              </w:rPr>
              <w:t xml:space="preserve">Recordkeeping Requirements for Insurers Compensated </w:t>
            </w:r>
            <w:r w:rsidRPr="003A7ADC">
              <w:rPr>
                <w:rFonts w:ascii="Arial" w:hAnsi="Arial" w:cs="Arial"/>
                <w:color w:val="000000"/>
                <w:sz w:val="16"/>
                <w:szCs w:val="16"/>
              </w:rPr>
              <w:t>under Terrorism Risk Insurance Program</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55BA5FDE" w14:textId="5004635B">
            <w:pPr>
              <w:jc w:val="center"/>
              <w:rPr>
                <w:rFonts w:ascii="Arial" w:hAnsi="Arial" w:cs="Arial"/>
                <w:color w:val="000000"/>
                <w:sz w:val="16"/>
                <w:szCs w:val="16"/>
              </w:rPr>
            </w:pPr>
            <w:r>
              <w:rPr>
                <w:rFonts w:ascii="Arial" w:hAnsi="Arial" w:cs="Arial"/>
                <w:color w:val="000000"/>
                <w:sz w:val="16"/>
                <w:szCs w:val="16"/>
              </w:rPr>
              <w:t>100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69FCA7A1" w14:textId="53646775">
            <w:pPr>
              <w:jc w:val="center"/>
              <w:rPr>
                <w:rFonts w:ascii="Arial" w:hAnsi="Arial" w:cs="Arial"/>
                <w:color w:val="000000"/>
                <w:sz w:val="16"/>
                <w:szCs w:val="16"/>
              </w:rPr>
            </w:pPr>
            <w:r>
              <w:rPr>
                <w:rFonts w:ascii="Arial" w:hAnsi="Arial" w:cs="Arial"/>
                <w:color w:val="000000"/>
                <w:sz w:val="16"/>
                <w:szCs w:val="16"/>
              </w:rPr>
              <w:t>100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1CB7BF7B" w14:textId="6E35B09B">
            <w:pPr>
              <w:jc w:val="center"/>
              <w:rPr>
                <w:rFonts w:ascii="Arial" w:hAnsi="Arial" w:cs="Arial"/>
                <w:color w:val="000000"/>
                <w:sz w:val="16"/>
                <w:szCs w:val="16"/>
              </w:rPr>
            </w:pPr>
            <w:r>
              <w:rPr>
                <w:rFonts w:ascii="Arial" w:hAnsi="Arial" w:cs="Arial"/>
                <w:color w:val="000000"/>
                <w:sz w:val="16"/>
                <w:szCs w:val="16"/>
              </w:rPr>
              <w:t>10,000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50398C0D" w14:textId="1CC52D70">
            <w:pPr>
              <w:jc w:val="center"/>
              <w:rPr>
                <w:rFonts w:ascii="Arial" w:hAnsi="Arial" w:cs="Arial"/>
                <w:color w:val="000000"/>
                <w:sz w:val="16"/>
                <w:szCs w:val="16"/>
              </w:rPr>
            </w:pPr>
            <w:r>
              <w:rPr>
                <w:rFonts w:ascii="Arial" w:hAnsi="Arial" w:cs="Arial"/>
                <w:color w:val="000000"/>
                <w:sz w:val="16"/>
                <w:szCs w:val="16"/>
              </w:rPr>
              <w:t>1/12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4ABEBBAB" w14:textId="536CD038">
            <w:pPr>
              <w:jc w:val="center"/>
              <w:rPr>
                <w:rFonts w:ascii="Arial" w:hAnsi="Arial" w:cs="Arial"/>
                <w:color w:val="000000"/>
                <w:sz w:val="16"/>
                <w:szCs w:val="16"/>
              </w:rPr>
            </w:pPr>
            <w:r>
              <w:rPr>
                <w:rFonts w:ascii="Arial" w:hAnsi="Arial" w:cs="Arial"/>
                <w:color w:val="000000"/>
                <w:sz w:val="16"/>
                <w:szCs w:val="16"/>
              </w:rPr>
              <w:t>833</w:t>
            </w:r>
          </w:p>
        </w:tc>
        <w:tc>
          <w:tcPr>
            <w:tcW w:w="1080" w:type="dxa"/>
            <w:tcBorders>
              <w:top w:val="single" w:sz="4" w:space="0" w:color="auto"/>
              <w:left w:val="nil"/>
              <w:bottom w:val="single" w:sz="4" w:space="0" w:color="auto"/>
              <w:right w:val="single" w:sz="4" w:space="0" w:color="auto"/>
            </w:tcBorders>
            <w:vAlign w:val="center"/>
          </w:tcPr>
          <w:p w:rsidR="00983A74" w:rsidRPr="001447C8" w14:paraId="30FF2292" w14:textId="6EC1ECE1">
            <w:pPr>
              <w:jc w:val="center"/>
              <w:rPr>
                <w:rFonts w:ascii="Arial" w:hAnsi="Arial" w:cs="Arial"/>
                <w:color w:val="000000"/>
                <w:sz w:val="16"/>
                <w:szCs w:val="16"/>
              </w:rPr>
            </w:pPr>
            <w:r w:rsidRPr="001447C8">
              <w:rPr>
                <w:rFonts w:ascii="Arial" w:hAnsi="Arial" w:cs="Arial"/>
                <w:color w:val="000000"/>
                <w:sz w:val="16"/>
                <w:szCs w:val="16"/>
              </w:rPr>
              <w:t>42,</w:t>
            </w:r>
            <w:r w:rsidRPr="001447C8" w:rsidR="0075744A">
              <w:rPr>
                <w:rFonts w:ascii="Arial" w:hAnsi="Arial" w:cs="Arial"/>
                <w:color w:val="000000"/>
                <w:sz w:val="16"/>
                <w:szCs w:val="16"/>
              </w:rPr>
              <w:t>300</w:t>
            </w:r>
          </w:p>
        </w:tc>
      </w:tr>
      <w:tr w14:paraId="5817EC21" w14:textId="46DE0777"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P="00983A74" w14:paraId="05A272BE" w14:textId="55EF5B01">
            <w:pPr>
              <w:rPr>
                <w:rFonts w:ascii="Arial" w:hAnsi="Arial" w:cs="Arial"/>
                <w:sz w:val="16"/>
                <w:szCs w:val="16"/>
              </w:rPr>
            </w:pPr>
            <w:r>
              <w:rPr>
                <w:rFonts w:ascii="Arial" w:hAnsi="Arial" w:cs="Arial"/>
                <w:sz w:val="16"/>
                <w:szCs w:val="16"/>
              </w:rPr>
              <w:t>N/A</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44188783" w14:textId="56CD1711">
            <w:pPr>
              <w:rPr>
                <w:rFonts w:ascii="Arial" w:hAnsi="Arial" w:cs="Arial"/>
                <w:color w:val="000000"/>
                <w:sz w:val="16"/>
                <w:szCs w:val="16"/>
              </w:rPr>
            </w:pPr>
            <w:r w:rsidRPr="003A7ADC">
              <w:rPr>
                <w:rFonts w:ascii="Arial" w:hAnsi="Arial" w:cs="Arial"/>
                <w:color w:val="000000"/>
                <w:sz w:val="16"/>
                <w:szCs w:val="16"/>
              </w:rPr>
              <w:t>Surcharge Records Maintenance</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7C139809" w14:textId="77DC03B0">
            <w:pPr>
              <w:jc w:val="center"/>
              <w:rPr>
                <w:rFonts w:ascii="Arial" w:hAnsi="Arial" w:cs="Arial"/>
                <w:color w:val="000000"/>
                <w:sz w:val="16"/>
                <w:szCs w:val="16"/>
              </w:rPr>
            </w:pPr>
            <w:r>
              <w:rPr>
                <w:rFonts w:ascii="Arial" w:hAnsi="Arial" w:cs="Arial"/>
                <w:color w:val="000000"/>
                <w:sz w:val="16"/>
                <w:szCs w:val="16"/>
              </w:rPr>
              <w:t>2,25</w:t>
            </w:r>
            <w:r>
              <w:rPr>
                <w:rFonts w:ascii="Arial" w:hAnsi="Arial" w:cs="Arial"/>
                <w:color w:val="000000"/>
                <w:sz w:val="16"/>
                <w:szCs w:val="16"/>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16BC7D3E" w14:textId="3928D832">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581D839F" w14:textId="516867E6">
            <w:pPr>
              <w:jc w:val="center"/>
              <w:rPr>
                <w:rFonts w:ascii="Arial" w:hAnsi="Arial" w:cs="Arial"/>
                <w:color w:val="000000"/>
                <w:sz w:val="16"/>
                <w:szCs w:val="16"/>
              </w:rPr>
            </w:pPr>
            <w:r>
              <w:rPr>
                <w:rFonts w:ascii="Arial" w:hAnsi="Arial" w:cs="Arial"/>
                <w:color w:val="000000"/>
                <w:sz w:val="16"/>
                <w:szCs w:val="16"/>
              </w:rPr>
              <w:t>2</w:t>
            </w:r>
            <w:r w:rsidR="0075744A">
              <w:rPr>
                <w:rFonts w:ascii="Arial" w:hAnsi="Arial" w:cs="Arial"/>
                <w:color w:val="000000"/>
                <w:sz w:val="16"/>
                <w:szCs w:val="16"/>
              </w:rPr>
              <w:t>,250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7F4F4B44" w14:textId="796D872B">
            <w:pPr>
              <w:jc w:val="center"/>
              <w:rPr>
                <w:rFonts w:ascii="Arial" w:hAnsi="Arial" w:cs="Arial"/>
                <w:color w:val="000000"/>
                <w:sz w:val="16"/>
                <w:szCs w:val="16"/>
              </w:rPr>
            </w:pPr>
            <w:r>
              <w:rPr>
                <w:rFonts w:ascii="Arial" w:hAnsi="Arial" w:cs="Arial"/>
                <w:color w:val="000000"/>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20076E1C" w14:textId="5C082153">
            <w:pPr>
              <w:jc w:val="center"/>
              <w:rPr>
                <w:rFonts w:ascii="Arial" w:hAnsi="Arial" w:cs="Arial"/>
                <w:color w:val="000000"/>
                <w:sz w:val="16"/>
                <w:szCs w:val="16"/>
              </w:rPr>
            </w:pPr>
            <w:r>
              <w:rPr>
                <w:rFonts w:ascii="Arial" w:hAnsi="Arial" w:cs="Arial"/>
                <w:color w:val="000000"/>
                <w:sz w:val="16"/>
                <w:szCs w:val="16"/>
              </w:rPr>
              <w:t>9</w:t>
            </w:r>
            <w:r>
              <w:rPr>
                <w:rFonts w:ascii="Arial" w:hAnsi="Arial" w:cs="Arial"/>
                <w:color w:val="000000"/>
                <w:sz w:val="16"/>
                <w:szCs w:val="16"/>
              </w:rPr>
              <w:t>,000</w:t>
            </w:r>
          </w:p>
        </w:tc>
        <w:tc>
          <w:tcPr>
            <w:tcW w:w="1080" w:type="dxa"/>
            <w:tcBorders>
              <w:top w:val="single" w:sz="4" w:space="0" w:color="auto"/>
              <w:left w:val="nil"/>
              <w:bottom w:val="single" w:sz="4" w:space="0" w:color="auto"/>
              <w:right w:val="single" w:sz="4" w:space="0" w:color="auto"/>
            </w:tcBorders>
            <w:vAlign w:val="center"/>
          </w:tcPr>
          <w:p w:rsidR="00983A74" w:rsidRPr="001447C8" w14:paraId="4ED1448F" w14:textId="459B4C30">
            <w:pPr>
              <w:jc w:val="center"/>
              <w:rPr>
                <w:rFonts w:ascii="Arial" w:hAnsi="Arial" w:cs="Arial"/>
                <w:color w:val="000000"/>
                <w:sz w:val="16"/>
                <w:szCs w:val="16"/>
              </w:rPr>
            </w:pPr>
            <w:r w:rsidRPr="001447C8">
              <w:rPr>
                <w:rFonts w:ascii="Arial" w:hAnsi="Arial" w:cs="Arial"/>
                <w:color w:val="000000"/>
                <w:sz w:val="16"/>
                <w:szCs w:val="16"/>
              </w:rPr>
              <w:t>4</w:t>
            </w:r>
            <w:r w:rsidRPr="001447C8" w:rsidR="0075744A">
              <w:rPr>
                <w:rFonts w:ascii="Arial" w:hAnsi="Arial" w:cs="Arial"/>
                <w:color w:val="000000"/>
                <w:sz w:val="16"/>
                <w:szCs w:val="16"/>
              </w:rPr>
              <w:t>57,020</w:t>
            </w:r>
          </w:p>
        </w:tc>
      </w:tr>
      <w:tr w14:paraId="19B54161" w14:textId="4D40041B"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RPr="003A7ADC" w:rsidP="00983A74" w14:paraId="7B8FFD6F" w14:textId="27660B6B">
            <w:pPr>
              <w:rPr>
                <w:rFonts w:ascii="Arial" w:hAnsi="Arial" w:cs="Arial"/>
                <w:sz w:val="16"/>
                <w:szCs w:val="16"/>
              </w:rPr>
            </w:pPr>
            <w:r w:rsidRPr="003A7ADC">
              <w:rPr>
                <w:rFonts w:ascii="Arial" w:hAnsi="Arial" w:cs="Arial"/>
                <w:sz w:val="16"/>
                <w:szCs w:val="16"/>
              </w:rPr>
              <w:t>N/A</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5DFA8E39" w14:textId="129F19CB">
            <w:pPr>
              <w:rPr>
                <w:rFonts w:ascii="Arial" w:hAnsi="Arial" w:cs="Arial"/>
                <w:color w:val="000000"/>
                <w:sz w:val="16"/>
                <w:szCs w:val="16"/>
              </w:rPr>
            </w:pPr>
            <w:r w:rsidRPr="003A7ADC">
              <w:rPr>
                <w:rFonts w:ascii="Arial" w:hAnsi="Arial" w:cs="Arial"/>
                <w:iCs/>
                <w:sz w:val="16"/>
                <w:szCs w:val="16"/>
              </w:rPr>
              <w:t>Rebuttal of Controlling Influence Submissions</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702F0722" w14:textId="3A1F7623">
            <w:pPr>
              <w:jc w:val="center"/>
              <w:rPr>
                <w:rFonts w:ascii="Arial" w:hAnsi="Arial" w:cs="Arial"/>
                <w:color w:val="000000"/>
                <w:sz w:val="16"/>
                <w:szCs w:val="16"/>
              </w:rPr>
            </w:pPr>
            <w:r>
              <w:rPr>
                <w:rFonts w:ascii="Arial" w:hAnsi="Arial" w:cs="Arial"/>
                <w:color w:val="000000"/>
                <w:sz w:val="16"/>
                <w:szCs w:val="16"/>
              </w:rPr>
              <w:t>10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573188CE" w14:textId="00A4E90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225A1E94" w14:textId="27C23979">
            <w:pPr>
              <w:jc w:val="center"/>
              <w:rPr>
                <w:rFonts w:ascii="Arial" w:hAnsi="Arial" w:cs="Arial"/>
                <w:color w:val="000000"/>
                <w:sz w:val="16"/>
                <w:szCs w:val="16"/>
              </w:rPr>
            </w:pPr>
            <w:r>
              <w:rPr>
                <w:rFonts w:ascii="Arial" w:hAnsi="Arial" w:cs="Arial"/>
                <w:color w:val="000000"/>
                <w:sz w:val="16"/>
                <w:szCs w:val="16"/>
              </w:rPr>
              <w:t>10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7653E223" w14:textId="0CB75C94">
            <w:pPr>
              <w:jc w:val="center"/>
              <w:rPr>
                <w:rFonts w:ascii="Arial" w:hAnsi="Arial" w:cs="Arial"/>
                <w:color w:val="000000"/>
                <w:sz w:val="16"/>
                <w:szCs w:val="16"/>
              </w:rPr>
            </w:pPr>
            <w:r>
              <w:rPr>
                <w:rFonts w:ascii="Arial" w:hAnsi="Arial" w:cs="Arial"/>
                <w:color w:val="000000"/>
                <w:sz w:val="16"/>
                <w:szCs w:val="16"/>
              </w:rPr>
              <w:t>40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0B1758C5" w14:textId="48B03D51">
            <w:pPr>
              <w:jc w:val="center"/>
              <w:rPr>
                <w:rFonts w:ascii="Arial" w:hAnsi="Arial" w:cs="Arial"/>
                <w:color w:val="000000"/>
                <w:sz w:val="16"/>
                <w:szCs w:val="16"/>
              </w:rPr>
            </w:pPr>
            <w:r>
              <w:rPr>
                <w:rFonts w:ascii="Arial" w:hAnsi="Arial" w:cs="Arial"/>
                <w:color w:val="000000"/>
                <w:sz w:val="16"/>
                <w:szCs w:val="16"/>
              </w:rPr>
              <w:t>400</w:t>
            </w:r>
          </w:p>
        </w:tc>
        <w:tc>
          <w:tcPr>
            <w:tcW w:w="1080" w:type="dxa"/>
            <w:tcBorders>
              <w:top w:val="single" w:sz="4" w:space="0" w:color="auto"/>
              <w:left w:val="nil"/>
              <w:bottom w:val="single" w:sz="4" w:space="0" w:color="auto"/>
              <w:right w:val="single" w:sz="4" w:space="0" w:color="auto"/>
            </w:tcBorders>
            <w:vAlign w:val="center"/>
          </w:tcPr>
          <w:p w:rsidR="00983A74" w:rsidRPr="001447C8" w14:paraId="2BEA57B3" w14:textId="7122D8BC">
            <w:pPr>
              <w:jc w:val="center"/>
              <w:rPr>
                <w:rFonts w:ascii="Arial" w:hAnsi="Arial" w:cs="Arial"/>
                <w:color w:val="000000"/>
                <w:sz w:val="16"/>
                <w:szCs w:val="16"/>
              </w:rPr>
            </w:pPr>
            <w:r w:rsidRPr="001447C8">
              <w:rPr>
                <w:rFonts w:ascii="Arial" w:hAnsi="Arial" w:cs="Arial"/>
                <w:color w:val="000000"/>
                <w:sz w:val="16"/>
                <w:szCs w:val="16"/>
              </w:rPr>
              <w:t>20,</w:t>
            </w:r>
            <w:r w:rsidRPr="001447C8" w:rsidR="0048249C">
              <w:rPr>
                <w:rFonts w:ascii="Arial" w:hAnsi="Arial" w:cs="Arial"/>
                <w:color w:val="000000"/>
                <w:sz w:val="16"/>
                <w:szCs w:val="16"/>
              </w:rPr>
              <w:t>312</w:t>
            </w:r>
          </w:p>
        </w:tc>
      </w:tr>
      <w:tr w14:paraId="7F5D47DE" w14:textId="58334A56" w:rsidTr="00484406">
        <w:tblPrEx>
          <w:tblW w:w="9990" w:type="dxa"/>
          <w:tblInd w:w="265" w:type="dxa"/>
          <w:tblLayout w:type="fixed"/>
          <w:tblLook w:val="04A0"/>
        </w:tblPrEx>
        <w:trPr>
          <w:trHeight w:val="27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A74" w:rsidRPr="00484406" w:rsidP="00983A74" w14:paraId="4D61D8C6" w14:textId="446D6B38">
            <w:pPr>
              <w:rPr>
                <w:rFonts w:ascii="Arial" w:hAnsi="Arial" w:cs="Arial"/>
                <w:b/>
                <w:sz w:val="16"/>
                <w:szCs w:val="16"/>
              </w:rPr>
            </w:pPr>
            <w:r w:rsidRPr="00484406">
              <w:rPr>
                <w:rFonts w:ascii="Arial" w:hAnsi="Arial" w:cs="Arial"/>
                <w:b/>
                <w:sz w:val="16"/>
                <w:szCs w:val="16"/>
              </w:rPr>
              <w:t>TOTAL</w:t>
            </w:r>
          </w:p>
        </w:tc>
        <w:tc>
          <w:tcPr>
            <w:tcW w:w="2430" w:type="dxa"/>
            <w:tcBorders>
              <w:top w:val="single" w:sz="4" w:space="0" w:color="auto"/>
              <w:left w:val="nil"/>
              <w:bottom w:val="single" w:sz="4" w:space="0" w:color="auto"/>
              <w:right w:val="single" w:sz="4" w:space="0" w:color="auto"/>
            </w:tcBorders>
            <w:shd w:val="clear" w:color="auto" w:fill="auto"/>
            <w:vAlign w:val="center"/>
          </w:tcPr>
          <w:p w:rsidR="00983A74" w:rsidRPr="003A7ADC" w:rsidP="00983A74" w14:paraId="3DC610E0" w14:textId="77777777">
            <w:pPr>
              <w:rPr>
                <w:rFonts w:ascii="Arial" w:hAnsi="Arial" w:cs="Arial"/>
                <w:iCs/>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72823F42" w14:textId="73F4E659">
            <w:pPr>
              <w:jc w:val="center"/>
              <w:rPr>
                <w:rFonts w:ascii="Arial" w:hAnsi="Arial" w:cs="Arial"/>
                <w:color w:val="000000"/>
                <w:sz w:val="16"/>
                <w:szCs w:val="16"/>
              </w:rPr>
            </w:pPr>
            <w:r>
              <w:rPr>
                <w:rFonts w:ascii="Arial" w:hAnsi="Arial" w:cs="Arial"/>
                <w:color w:val="000000"/>
                <w:sz w:val="16"/>
                <w:szCs w:val="16"/>
              </w:rPr>
              <w:t>9,181</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83A74" w:rsidP="00983A74" w14:paraId="09C1B7AC" w14:textId="77777777">
            <w:pPr>
              <w:jc w:val="center"/>
              <w:rPr>
                <w:rFonts w:ascii="Arial" w:hAnsi="Arial" w:cs="Arial"/>
                <w:color w:val="000000"/>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3A74" w:rsidP="007403D8" w14:paraId="67AFFC27" w14:textId="56CE29E1">
            <w:pPr>
              <w:jc w:val="center"/>
              <w:rPr>
                <w:rFonts w:ascii="Arial" w:hAnsi="Arial" w:cs="Arial"/>
                <w:color w:val="000000"/>
                <w:sz w:val="16"/>
                <w:szCs w:val="16"/>
              </w:rPr>
            </w:pPr>
            <w:r>
              <w:rPr>
                <w:rFonts w:ascii="Arial" w:hAnsi="Arial" w:cs="Arial"/>
                <w:color w:val="000000"/>
                <w:sz w:val="16"/>
                <w:szCs w:val="16"/>
              </w:rPr>
              <w:t>4</w:t>
            </w:r>
            <w:r w:rsidR="0048249C">
              <w:rPr>
                <w:rFonts w:ascii="Arial" w:hAnsi="Arial" w:cs="Arial"/>
                <w:color w:val="000000"/>
                <w:sz w:val="16"/>
                <w:szCs w:val="16"/>
              </w:rPr>
              <w:t>6</w:t>
            </w:r>
            <w:r>
              <w:rPr>
                <w:rFonts w:ascii="Arial" w:hAnsi="Arial" w:cs="Arial"/>
                <w:color w:val="000000"/>
                <w:sz w:val="16"/>
                <w:szCs w:val="16"/>
              </w:rPr>
              <w:t>,</w:t>
            </w:r>
            <w:r w:rsidR="0048249C">
              <w:rPr>
                <w:rFonts w:ascii="Arial" w:hAnsi="Arial" w:cs="Arial"/>
                <w:color w:val="000000"/>
                <w:sz w:val="16"/>
                <w:szCs w:val="16"/>
              </w:rPr>
              <w:t>431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3A74" w14:paraId="6569469F" w14:textId="77777777">
            <w:pPr>
              <w:jc w:val="center"/>
              <w:rPr>
                <w:rFonts w:ascii="Arial" w:hAnsi="Arial" w:cs="Arial"/>
                <w:color w:val="000000"/>
                <w:sz w:val="16"/>
                <w:szCs w:val="16"/>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983A74" w14:paraId="12C73587" w14:textId="6FD49347">
            <w:pPr>
              <w:jc w:val="center"/>
              <w:rPr>
                <w:rFonts w:ascii="Arial" w:hAnsi="Arial" w:cs="Arial"/>
                <w:color w:val="000000"/>
                <w:sz w:val="16"/>
                <w:szCs w:val="16"/>
              </w:rPr>
            </w:pPr>
            <w:r>
              <w:rPr>
                <w:rFonts w:ascii="Arial" w:hAnsi="Arial" w:cs="Arial"/>
                <w:color w:val="000000"/>
                <w:sz w:val="16"/>
                <w:szCs w:val="16"/>
              </w:rPr>
              <w:t>2</w:t>
            </w:r>
            <w:r w:rsidR="00650623">
              <w:rPr>
                <w:rFonts w:ascii="Arial" w:hAnsi="Arial" w:cs="Arial"/>
                <w:color w:val="000000"/>
                <w:sz w:val="16"/>
                <w:szCs w:val="16"/>
              </w:rPr>
              <w:t>49</w:t>
            </w:r>
            <w:r>
              <w:rPr>
                <w:rFonts w:ascii="Arial" w:hAnsi="Arial" w:cs="Arial"/>
                <w:color w:val="000000"/>
                <w:sz w:val="16"/>
                <w:szCs w:val="16"/>
              </w:rPr>
              <w:t>,</w:t>
            </w:r>
            <w:r w:rsidR="00650623">
              <w:rPr>
                <w:rFonts w:ascii="Arial" w:hAnsi="Arial" w:cs="Arial"/>
                <w:color w:val="000000"/>
                <w:sz w:val="16"/>
                <w:szCs w:val="16"/>
              </w:rPr>
              <w:t>8</w:t>
            </w:r>
            <w:r w:rsidR="001447C8">
              <w:rPr>
                <w:rFonts w:ascii="Arial" w:hAnsi="Arial" w:cs="Arial"/>
                <w:color w:val="000000"/>
                <w:sz w:val="16"/>
                <w:szCs w:val="16"/>
              </w:rPr>
              <w:t>77</w:t>
            </w:r>
          </w:p>
        </w:tc>
        <w:tc>
          <w:tcPr>
            <w:tcW w:w="1080" w:type="dxa"/>
            <w:tcBorders>
              <w:top w:val="single" w:sz="4" w:space="0" w:color="auto"/>
              <w:left w:val="nil"/>
              <w:bottom w:val="single" w:sz="4" w:space="0" w:color="auto"/>
              <w:right w:val="single" w:sz="4" w:space="0" w:color="auto"/>
            </w:tcBorders>
            <w:vAlign w:val="center"/>
          </w:tcPr>
          <w:p w:rsidR="00983A74" w:rsidRPr="001447C8" w14:paraId="42B7BD0D" w14:textId="74FDB4E7">
            <w:pPr>
              <w:jc w:val="center"/>
              <w:rPr>
                <w:rFonts w:ascii="Arial" w:hAnsi="Arial" w:cs="Arial"/>
                <w:color w:val="000000"/>
                <w:sz w:val="16"/>
                <w:szCs w:val="16"/>
              </w:rPr>
            </w:pPr>
            <w:r w:rsidRPr="001447C8">
              <w:rPr>
                <w:rFonts w:ascii="Arial" w:hAnsi="Arial" w:cs="Arial"/>
                <w:color w:val="000000"/>
                <w:sz w:val="16"/>
                <w:szCs w:val="16"/>
              </w:rPr>
              <w:t>1</w:t>
            </w:r>
            <w:r w:rsidR="00650623">
              <w:rPr>
                <w:rFonts w:ascii="Arial" w:hAnsi="Arial" w:cs="Arial"/>
                <w:color w:val="000000"/>
                <w:sz w:val="16"/>
                <w:szCs w:val="16"/>
              </w:rPr>
              <w:t>2</w:t>
            </w:r>
            <w:r w:rsidRPr="001447C8">
              <w:rPr>
                <w:rFonts w:ascii="Arial" w:hAnsi="Arial" w:cs="Arial"/>
                <w:color w:val="000000"/>
                <w:sz w:val="16"/>
                <w:szCs w:val="16"/>
              </w:rPr>
              <w:t>,</w:t>
            </w:r>
            <w:r w:rsidR="00650623">
              <w:rPr>
                <w:rFonts w:ascii="Arial" w:hAnsi="Arial" w:cs="Arial"/>
                <w:color w:val="000000"/>
                <w:sz w:val="16"/>
                <w:szCs w:val="16"/>
              </w:rPr>
              <w:t>688</w:t>
            </w:r>
            <w:r w:rsidRPr="001447C8">
              <w:rPr>
                <w:rFonts w:ascii="Arial" w:hAnsi="Arial" w:cs="Arial"/>
                <w:color w:val="000000"/>
                <w:sz w:val="16"/>
                <w:szCs w:val="16"/>
              </w:rPr>
              <w:t>,</w:t>
            </w:r>
            <w:r w:rsidR="00650623">
              <w:rPr>
                <w:rFonts w:ascii="Arial" w:hAnsi="Arial" w:cs="Arial"/>
                <w:color w:val="000000"/>
                <w:sz w:val="16"/>
                <w:szCs w:val="16"/>
              </w:rPr>
              <w:t>754</w:t>
            </w:r>
          </w:p>
        </w:tc>
      </w:tr>
    </w:tbl>
    <w:p w:rsidR="00983A74" w:rsidRPr="00484406" w:rsidP="00484406" w14:paraId="0B66145C" w14:textId="48CACF9D">
      <w:pPr>
        <w:ind w:left="432"/>
        <w:rPr>
          <w:rFonts w:ascii="Arial" w:eastAsia="Calibri" w:hAnsi="Arial" w:cs="Arial"/>
          <w:sz w:val="20"/>
          <w:szCs w:val="20"/>
        </w:rPr>
      </w:pPr>
      <w:r w:rsidRPr="003337D5">
        <w:rPr>
          <w:rFonts w:ascii="Arial" w:eastAsia="Calibri" w:hAnsi="Arial" w:cs="Arial"/>
          <w:sz w:val="20"/>
          <w:szCs w:val="20"/>
        </w:rPr>
        <w:t>*</w:t>
      </w:r>
      <w:r w:rsidRPr="00083ECF">
        <w:rPr>
          <w:rFonts w:ascii="Arial" w:eastAsia="Calibri" w:hAnsi="Arial" w:cs="Arial"/>
          <w:sz w:val="20"/>
          <w:szCs w:val="20"/>
        </w:rPr>
        <w:t xml:space="preserve">Based on data from Bureau of Labor Statistics, for </w:t>
      </w:r>
      <w:r w:rsidRPr="00083ECF">
        <w:rPr>
          <w:rFonts w:ascii="Arial" w:eastAsia="Calibri" w:hAnsi="Arial" w:cs="Arial"/>
          <w:i/>
          <w:sz w:val="20"/>
          <w:szCs w:val="20"/>
        </w:rPr>
        <w:t>Insurance Carriers and Related Activities</w:t>
      </w:r>
      <w:r w:rsidRPr="00083ECF" w:rsidR="00484406">
        <w:rPr>
          <w:rFonts w:ascii="Arial" w:eastAsia="Calibri" w:hAnsi="Arial" w:cs="Arial"/>
          <w:i/>
          <w:sz w:val="20"/>
          <w:szCs w:val="20"/>
        </w:rPr>
        <w:t>,</w:t>
      </w:r>
      <w:r w:rsidRPr="00083ECF">
        <w:rPr>
          <w:rFonts w:ascii="Arial" w:eastAsia="Calibri" w:hAnsi="Arial" w:cs="Arial"/>
          <w:sz w:val="20"/>
          <w:szCs w:val="20"/>
        </w:rPr>
        <w:t xml:space="preserve"> </w:t>
      </w:r>
      <w:hyperlink r:id="rId10" w:history="1">
        <w:r w:rsidRPr="00083ECF">
          <w:rPr>
            <w:rStyle w:val="Hyperlink"/>
            <w:rFonts w:ascii="Arial" w:eastAsia="Calibri" w:hAnsi="Arial" w:cs="Arial"/>
            <w:sz w:val="20"/>
            <w:szCs w:val="20"/>
          </w:rPr>
          <w:t>https://www.bls.gov/iag/tgs/iag524.htm</w:t>
        </w:r>
      </w:hyperlink>
      <w:r w:rsidRPr="00083ECF" w:rsidR="00484406">
        <w:rPr>
          <w:rStyle w:val="Hyperlink"/>
          <w:rFonts w:ascii="Arial" w:eastAsia="Calibri" w:hAnsi="Arial" w:cs="Arial"/>
          <w:color w:val="auto"/>
          <w:sz w:val="20"/>
          <w:szCs w:val="20"/>
          <w:u w:val="none"/>
        </w:rPr>
        <w:t xml:space="preserve">.  </w:t>
      </w:r>
      <w:r w:rsidRPr="00083ECF">
        <w:rPr>
          <w:rStyle w:val="Hyperlink"/>
          <w:rFonts w:ascii="Arial" w:eastAsia="Calibri" w:hAnsi="Arial" w:cs="Arial"/>
          <w:color w:val="auto"/>
          <w:sz w:val="20"/>
          <w:szCs w:val="20"/>
          <w:u w:val="none"/>
        </w:rPr>
        <w:t>The average wage rate for all insurance employees was $37.</w:t>
      </w:r>
      <w:r w:rsidRPr="00083ECF" w:rsidR="00083ECF">
        <w:rPr>
          <w:rStyle w:val="Hyperlink"/>
          <w:rFonts w:ascii="Arial" w:eastAsia="Calibri" w:hAnsi="Arial" w:cs="Arial"/>
          <w:color w:val="auto"/>
          <w:sz w:val="20"/>
          <w:szCs w:val="20"/>
          <w:u w:val="none"/>
        </w:rPr>
        <w:t>73</w:t>
      </w:r>
      <w:r w:rsidRPr="00083ECF">
        <w:rPr>
          <w:rStyle w:val="Hyperlink"/>
          <w:rFonts w:ascii="Arial" w:eastAsia="Calibri" w:hAnsi="Arial" w:cs="Arial"/>
          <w:color w:val="auto"/>
          <w:sz w:val="20"/>
          <w:szCs w:val="20"/>
          <w:u w:val="none"/>
        </w:rPr>
        <w:t xml:space="preserve"> in March 202</w:t>
      </w:r>
      <w:r w:rsidRPr="00083ECF" w:rsidR="00083ECF">
        <w:rPr>
          <w:rStyle w:val="Hyperlink"/>
          <w:rFonts w:ascii="Arial" w:eastAsia="Calibri" w:hAnsi="Arial" w:cs="Arial"/>
          <w:color w:val="auto"/>
          <w:sz w:val="20"/>
          <w:szCs w:val="20"/>
          <w:u w:val="none"/>
        </w:rPr>
        <w:t>3</w:t>
      </w:r>
      <w:r w:rsidRPr="00083ECF">
        <w:rPr>
          <w:rStyle w:val="Hyperlink"/>
          <w:rFonts w:ascii="Arial" w:eastAsia="Calibri" w:hAnsi="Arial" w:cs="Arial"/>
          <w:color w:val="auto"/>
          <w:sz w:val="20"/>
          <w:szCs w:val="20"/>
          <w:u w:val="none"/>
        </w:rPr>
        <w:t xml:space="preserve">, and the total benefit compensation in the </w:t>
      </w:r>
      <w:r w:rsidRPr="00083ECF" w:rsidR="00083ECF">
        <w:rPr>
          <w:rStyle w:val="Hyperlink"/>
          <w:rFonts w:ascii="Arial" w:eastAsia="Calibri" w:hAnsi="Arial" w:cs="Arial"/>
          <w:color w:val="auto"/>
          <w:sz w:val="20"/>
          <w:szCs w:val="20"/>
          <w:u w:val="none"/>
        </w:rPr>
        <w:t>2023 1</w:t>
      </w:r>
      <w:r w:rsidRPr="00083ECF" w:rsidR="00083ECF">
        <w:rPr>
          <w:rStyle w:val="Hyperlink"/>
          <w:rFonts w:ascii="Arial" w:eastAsia="Calibri" w:hAnsi="Arial" w:cs="Arial"/>
          <w:color w:val="auto"/>
          <w:sz w:val="20"/>
          <w:szCs w:val="20"/>
          <w:u w:val="none"/>
          <w:vertAlign w:val="superscript"/>
        </w:rPr>
        <w:t>st</w:t>
      </w:r>
      <w:r w:rsidRPr="00083ECF" w:rsidR="00083ECF">
        <w:rPr>
          <w:rStyle w:val="Hyperlink"/>
          <w:rFonts w:ascii="Arial" w:eastAsia="Calibri" w:hAnsi="Arial" w:cs="Arial"/>
          <w:color w:val="auto"/>
          <w:sz w:val="20"/>
          <w:szCs w:val="20"/>
          <w:u w:val="none"/>
        </w:rPr>
        <w:t xml:space="preserve"> </w:t>
      </w:r>
      <w:r w:rsidRPr="00083ECF">
        <w:rPr>
          <w:rStyle w:val="Hyperlink"/>
          <w:rFonts w:ascii="Arial" w:eastAsia="Calibri" w:hAnsi="Arial" w:cs="Arial"/>
          <w:color w:val="auto"/>
          <w:sz w:val="20"/>
          <w:szCs w:val="20"/>
          <w:u w:val="none"/>
        </w:rPr>
        <w:t>Quarter was 34.6%, which is a benefit multiplier of 1.346.  Therefore, a fully-loaded wage rate for insurance employees is $50.</w:t>
      </w:r>
      <w:r w:rsidRPr="00083ECF" w:rsidR="00083ECF">
        <w:rPr>
          <w:rStyle w:val="Hyperlink"/>
          <w:rFonts w:ascii="Arial" w:eastAsia="Calibri" w:hAnsi="Arial" w:cs="Arial"/>
          <w:color w:val="auto"/>
          <w:sz w:val="20"/>
          <w:szCs w:val="20"/>
          <w:u w:val="none"/>
        </w:rPr>
        <w:t>78</w:t>
      </w:r>
      <w:r w:rsidRPr="00083ECF">
        <w:rPr>
          <w:rStyle w:val="Hyperlink"/>
          <w:rFonts w:ascii="Arial" w:eastAsia="Calibri" w:hAnsi="Arial" w:cs="Arial"/>
          <w:color w:val="auto"/>
          <w:sz w:val="20"/>
          <w:szCs w:val="20"/>
          <w:u w:val="none"/>
        </w:rPr>
        <w:t xml:space="preserve"> = ($37.</w:t>
      </w:r>
      <w:r w:rsidRPr="00083ECF" w:rsidR="00083ECF">
        <w:rPr>
          <w:rStyle w:val="Hyperlink"/>
          <w:rFonts w:ascii="Arial" w:eastAsia="Calibri" w:hAnsi="Arial" w:cs="Arial"/>
          <w:color w:val="auto"/>
          <w:sz w:val="20"/>
          <w:szCs w:val="20"/>
          <w:u w:val="none"/>
        </w:rPr>
        <w:t>73</w:t>
      </w:r>
      <w:r w:rsidRPr="00083ECF">
        <w:rPr>
          <w:rStyle w:val="Hyperlink"/>
          <w:rFonts w:ascii="Arial" w:eastAsia="Calibri" w:hAnsi="Arial" w:cs="Arial"/>
          <w:color w:val="auto"/>
          <w:sz w:val="20"/>
          <w:szCs w:val="20"/>
          <w:u w:val="none"/>
        </w:rPr>
        <w:t xml:space="preserve"> x 1.346)</w:t>
      </w:r>
      <w:r w:rsidRPr="00083ECF" w:rsidR="00484406">
        <w:rPr>
          <w:rStyle w:val="Hyperlink"/>
          <w:rFonts w:ascii="Arial" w:eastAsia="Calibri" w:hAnsi="Arial" w:cs="Arial"/>
          <w:color w:val="auto"/>
          <w:sz w:val="20"/>
          <w:szCs w:val="20"/>
          <w:u w:val="none"/>
        </w:rPr>
        <w:t>.</w:t>
      </w:r>
    </w:p>
    <w:p w:rsidR="001D6810" w:rsidRPr="0031107F" w:rsidP="00CB08C5" w14:paraId="3A45A76A" w14:textId="4EDECFE5">
      <w:pPr>
        <w:pStyle w:val="Default"/>
        <w:rPr>
          <w:rFonts w:ascii="Arial" w:hAnsi="Arial" w:cs="Arial"/>
        </w:rPr>
      </w:pPr>
    </w:p>
    <w:p w:rsidR="001D6810" w:rsidRPr="00DA6AAD" w:rsidP="00DA6AAD" w14:paraId="1D3459B6" w14:textId="6C077825">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an estimate of the total annual cost burden to the responde</w:t>
      </w:r>
      <w:r w:rsidRPr="00DA6AAD">
        <w:rPr>
          <w:rFonts w:ascii="Arial" w:hAnsi="Arial" w:cs="Arial"/>
          <w:bCs/>
          <w:sz w:val="20"/>
          <w:szCs w:val="20"/>
          <w:u w:val="single"/>
        </w:rPr>
        <w:t>nts or record-keepers resulting</w:t>
      </w:r>
    </w:p>
    <w:p w:rsidR="00814E54" w:rsidRPr="00555357" w:rsidP="00555357" w14:paraId="5B0AC382" w14:textId="31011E06">
      <w:pPr>
        <w:ind w:left="360"/>
        <w:rPr>
          <w:rFonts w:ascii="Arial" w:hAnsi="Arial" w:cs="Arial"/>
          <w:bCs/>
          <w:sz w:val="20"/>
          <w:szCs w:val="20"/>
          <w:u w:val="single"/>
        </w:rPr>
      </w:pPr>
      <w:r w:rsidRPr="00DA6AAD">
        <w:rPr>
          <w:rFonts w:ascii="Arial" w:hAnsi="Arial" w:cs="Arial"/>
          <w:bCs/>
          <w:sz w:val="20"/>
          <w:szCs w:val="20"/>
          <w:u w:val="single"/>
        </w:rPr>
        <w:t>from the collection (excluding the value of the burden hours in #12 above).</w:t>
      </w:r>
    </w:p>
    <w:p w:rsidR="00842AAA" w:rsidP="00DC3EF1" w14:paraId="67B00C06" w14:textId="77777777">
      <w:pPr>
        <w:pStyle w:val="Default"/>
        <w:ind w:left="360" w:hanging="360"/>
        <w:rPr>
          <w:rFonts w:ascii="Arial" w:hAnsi="Arial" w:cs="Arial"/>
        </w:rPr>
      </w:pPr>
      <w:r>
        <w:rPr>
          <w:rFonts w:ascii="Arial" w:hAnsi="Arial" w:cs="Arial"/>
        </w:rPr>
        <w:tab/>
      </w:r>
    </w:p>
    <w:p w:rsidR="00DC3EF1" w:rsidRPr="00C03F9C" w:rsidP="00842AAA" w14:paraId="1C8D3510" w14:textId="67CA381D">
      <w:pPr>
        <w:pStyle w:val="Default"/>
        <w:ind w:left="360"/>
        <w:rPr>
          <w:rFonts w:ascii="Arial" w:hAnsi="Arial" w:cs="Arial"/>
        </w:rPr>
      </w:pPr>
      <w:r>
        <w:rPr>
          <w:rFonts w:ascii="Arial" w:hAnsi="Arial" w:cs="Arial"/>
        </w:rPr>
        <w:t xml:space="preserve">The following components of this information collection are anticipated to have additional costs.  The remaining components have no </w:t>
      </w:r>
      <w:r w:rsidRPr="00C03F9C">
        <w:rPr>
          <w:rFonts w:ascii="Arial" w:hAnsi="Arial" w:cs="Arial"/>
        </w:rPr>
        <w:t xml:space="preserve">additional costs beyond those cited in #12 above.  </w:t>
      </w:r>
    </w:p>
    <w:p w:rsidR="00997C94" w:rsidP="001B5960" w14:paraId="2FD5D752" w14:textId="2FD1BEB0">
      <w:pPr>
        <w:pStyle w:val="Default"/>
        <w:ind w:left="360" w:hanging="360"/>
        <w:rPr>
          <w:rFonts w:ascii="Arial" w:hAnsi="Arial" w:cs="Arial"/>
        </w:rPr>
      </w:pPr>
    </w:p>
    <w:p w:rsidR="00DC3EF1" w:rsidP="00DD6B22" w14:paraId="5E05D982" w14:textId="77777777">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DC3EF1" w:rsidRPr="00F441A7" w:rsidP="00DC3EF1" w14:paraId="004B152A" w14:textId="1361CA22">
      <w:pPr>
        <w:tabs>
          <w:tab w:val="left" w:pos="720"/>
        </w:tabs>
        <w:ind w:left="1080"/>
        <w:rPr>
          <w:rFonts w:ascii="Arial" w:hAnsi="Arial" w:cs="Arial"/>
          <w:color w:val="000000"/>
          <w:sz w:val="20"/>
          <w:szCs w:val="20"/>
        </w:rPr>
      </w:pPr>
      <w:r w:rsidRPr="00F441A7">
        <w:rPr>
          <w:rFonts w:ascii="Arial" w:hAnsi="Arial" w:cs="Arial"/>
          <w:color w:val="000000"/>
          <w:sz w:val="20"/>
          <w:szCs w:val="20"/>
        </w:rPr>
        <w:t>The assembly, consolidation, review</w:t>
      </w:r>
      <w:r>
        <w:rPr>
          <w:rFonts w:ascii="Arial" w:hAnsi="Arial" w:cs="Arial"/>
          <w:color w:val="000000"/>
          <w:sz w:val="20"/>
          <w:szCs w:val="20"/>
        </w:rPr>
        <w:t>,</w:t>
      </w:r>
      <w:r w:rsidRPr="00F441A7">
        <w:rPr>
          <w:rFonts w:ascii="Arial" w:hAnsi="Arial" w:cs="Arial"/>
          <w:color w:val="000000"/>
          <w:sz w:val="20"/>
          <w:szCs w:val="20"/>
        </w:rPr>
        <w:t xml:space="preserve"> and transmission of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are expected to present nominal costs to the insurers submitting requests for compensation.  The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rmation should be readily available in company systems and documents.  Hence, “</w:t>
      </w:r>
      <w:r w:rsidRPr="00F441A7" w:rsidR="00763723">
        <w:rPr>
          <w:rFonts w:ascii="Arial" w:hAnsi="Arial" w:cs="Arial"/>
          <w:color w:val="000000"/>
          <w:sz w:val="20"/>
          <w:szCs w:val="20"/>
        </w:rPr>
        <w:t>startup</w:t>
      </w:r>
      <w:r w:rsidRPr="00F441A7">
        <w:rPr>
          <w:rFonts w:ascii="Arial" w:hAnsi="Arial" w:cs="Arial"/>
          <w:color w:val="000000"/>
          <w:sz w:val="20"/>
          <w:szCs w:val="20"/>
        </w:rPr>
        <w:t xml:space="preserve">” costs are estimated at $10,000 for each of the 100 insurers that might be making a submission in a Program Year. The costs are expected to consist of a limited amount of time </w:t>
      </w:r>
      <w:r>
        <w:rPr>
          <w:rFonts w:ascii="Arial" w:hAnsi="Arial" w:cs="Arial"/>
          <w:color w:val="000000"/>
          <w:sz w:val="20"/>
          <w:szCs w:val="20"/>
        </w:rPr>
        <w:t>to</w:t>
      </w:r>
      <w:r w:rsidRPr="00F441A7">
        <w:rPr>
          <w:rFonts w:ascii="Arial" w:hAnsi="Arial" w:cs="Arial"/>
          <w:color w:val="000000"/>
          <w:sz w:val="20"/>
          <w:szCs w:val="20"/>
        </w:rPr>
        <w:t xml:space="preserve"> consolidat</w:t>
      </w:r>
      <w:r>
        <w:rPr>
          <w:rFonts w:ascii="Arial" w:hAnsi="Arial" w:cs="Arial"/>
          <w:color w:val="000000"/>
          <w:sz w:val="20"/>
          <w:szCs w:val="20"/>
        </w:rPr>
        <w:t xml:space="preserve">e and internally review </w:t>
      </w:r>
      <w:r w:rsidRPr="00F441A7">
        <w:rPr>
          <w:rFonts w:ascii="Arial" w:hAnsi="Arial" w:cs="Arial"/>
          <w:color w:val="000000"/>
          <w:sz w:val="20"/>
          <w:szCs w:val="20"/>
        </w:rPr>
        <w:t>accounting records</w:t>
      </w:r>
      <w:r>
        <w:rPr>
          <w:rFonts w:ascii="Arial" w:hAnsi="Arial" w:cs="Arial"/>
          <w:color w:val="000000"/>
          <w:sz w:val="20"/>
          <w:szCs w:val="20"/>
        </w:rPr>
        <w:t xml:space="preserve">, and certify submissions.  </w:t>
      </w:r>
      <w:r w:rsidRPr="00F441A7">
        <w:rPr>
          <w:rFonts w:ascii="Arial" w:hAnsi="Arial" w:cs="Arial"/>
          <w:color w:val="000000"/>
          <w:sz w:val="20"/>
          <w:szCs w:val="20"/>
        </w:rPr>
        <w:t>No equipment purchases or capital investment should be needed; however, some insurers may elect to perform some amount of incidental systems development to facilitate their initial and subsequent submissions.</w:t>
      </w:r>
    </w:p>
    <w:p w:rsidR="00DC3EF1" w:rsidRPr="00F441A7" w:rsidP="00DC3EF1" w14:paraId="5B77AE92" w14:textId="77777777">
      <w:pPr>
        <w:pStyle w:val="CM2"/>
        <w:tabs>
          <w:tab w:val="left" w:pos="720"/>
        </w:tabs>
        <w:autoSpaceDE/>
        <w:autoSpaceDN/>
        <w:adjustRightInd/>
        <w:spacing w:line="240" w:lineRule="auto"/>
        <w:ind w:left="1080"/>
        <w:rPr>
          <w:rFonts w:ascii="Arial" w:hAnsi="Arial" w:cs="Arial"/>
          <w:color w:val="000000"/>
          <w:sz w:val="20"/>
          <w:szCs w:val="20"/>
        </w:rPr>
      </w:pPr>
    </w:p>
    <w:p w:rsidR="00DC3EF1" w:rsidRPr="00DC3EF1" w:rsidP="00DC3EF1" w14:paraId="21763A1A" w14:textId="47663F5B">
      <w:pPr>
        <w:pStyle w:val="CM2"/>
        <w:tabs>
          <w:tab w:val="left" w:pos="720"/>
        </w:tabs>
        <w:autoSpaceDE/>
        <w:autoSpaceDN/>
        <w:adjustRightInd/>
        <w:spacing w:line="240" w:lineRule="auto"/>
        <w:ind w:left="1080"/>
        <w:rPr>
          <w:rFonts w:ascii="Arial" w:hAnsi="Arial" w:cs="Arial"/>
          <w:color w:val="000000"/>
          <w:sz w:val="20"/>
          <w:szCs w:val="20"/>
        </w:rPr>
      </w:pPr>
      <w:r w:rsidRPr="00F441A7">
        <w:rPr>
          <w:rFonts w:ascii="Arial" w:hAnsi="Arial" w:cs="Arial"/>
          <w:color w:val="000000"/>
          <w:sz w:val="20"/>
          <w:szCs w:val="20"/>
        </w:rPr>
        <w:t xml:space="preserve">Once </w:t>
      </w:r>
      <w:r>
        <w:rPr>
          <w:rFonts w:ascii="Arial" w:hAnsi="Arial" w:cs="Arial"/>
          <w:color w:val="000000"/>
          <w:sz w:val="20"/>
          <w:szCs w:val="20"/>
        </w:rPr>
        <w:t>an</w:t>
      </w:r>
      <w:r w:rsidRPr="00F441A7">
        <w:rPr>
          <w:rFonts w:ascii="Arial" w:hAnsi="Arial" w:cs="Arial"/>
          <w:color w:val="000000"/>
          <w:sz w:val="20"/>
          <w:szCs w:val="20"/>
        </w:rPr>
        <w:t xml:space="preserve"> insurer has established internal processes for submission of </w:t>
      </w:r>
      <w:smartTag w:uri="urn:schemas-microsoft-com:office:smarttags" w:element="PersonName">
        <w:r w:rsidRPr="00F441A7">
          <w:rPr>
            <w:rFonts w:ascii="Arial" w:hAnsi="Arial" w:cs="Arial"/>
            <w:color w:val="000000"/>
            <w:sz w:val="20"/>
            <w:szCs w:val="20"/>
          </w:rPr>
          <w:t>info</w:t>
        </w:r>
      </w:smartTag>
      <w:r w:rsidRPr="00F441A7">
        <w:rPr>
          <w:rFonts w:ascii="Arial" w:hAnsi="Arial" w:cs="Arial"/>
          <w:color w:val="000000"/>
          <w:sz w:val="20"/>
          <w:szCs w:val="20"/>
        </w:rPr>
        <w:t xml:space="preserve">rmation to TRIP, there should be negligible marginal costs (perhaps $1,000) for maintaining and operating </w:t>
      </w:r>
      <w:r>
        <w:rPr>
          <w:rFonts w:ascii="Arial" w:hAnsi="Arial" w:cs="Arial"/>
          <w:color w:val="000000"/>
          <w:sz w:val="20"/>
          <w:szCs w:val="20"/>
        </w:rPr>
        <w:t xml:space="preserve">submission </w:t>
      </w:r>
      <w:r w:rsidRPr="00F441A7">
        <w:rPr>
          <w:rFonts w:ascii="Arial" w:hAnsi="Arial" w:cs="Arial"/>
          <w:color w:val="000000"/>
          <w:sz w:val="20"/>
          <w:szCs w:val="20"/>
        </w:rPr>
        <w:t>processes and systems</w:t>
      </w:r>
      <w:r>
        <w:rPr>
          <w:rFonts w:ascii="Arial" w:hAnsi="Arial" w:cs="Arial"/>
          <w:color w:val="000000"/>
          <w:sz w:val="20"/>
          <w:szCs w:val="20"/>
        </w:rPr>
        <w:t>.</w:t>
      </w:r>
    </w:p>
    <w:p w:rsidR="00DC3EF1" w:rsidRPr="0031107F" w:rsidP="00DC3EF1" w14:paraId="5B45956A" w14:textId="64318354">
      <w:pPr>
        <w:pStyle w:val="Default"/>
        <w:rPr>
          <w:rFonts w:ascii="Arial" w:hAnsi="Arial" w:cs="Arial"/>
        </w:rPr>
      </w:pPr>
      <w:r w:rsidRPr="00C03F9C">
        <w:rPr>
          <w:rFonts w:ascii="Arial" w:hAnsi="Arial" w:cs="Arial"/>
        </w:rPr>
        <w:t xml:space="preserve"> </w:t>
      </w:r>
    </w:p>
    <w:p w:rsidR="001D6810" w:rsidRPr="00DA6AAD" w:rsidP="00DA6AAD" w14:paraId="39B22407" w14:textId="2DA6482B">
      <w:pPr>
        <w:numPr>
          <w:ilvl w:val="0"/>
          <w:numId w:val="4"/>
        </w:numPr>
        <w:ind w:left="360"/>
        <w:rPr>
          <w:rFonts w:ascii="Arial" w:hAnsi="Arial" w:cs="Arial"/>
          <w:bCs/>
          <w:sz w:val="20"/>
          <w:szCs w:val="20"/>
          <w:u w:val="single"/>
        </w:rPr>
      </w:pPr>
      <w:r w:rsidRPr="00DA6AAD">
        <w:rPr>
          <w:rFonts w:ascii="Arial" w:hAnsi="Arial" w:cs="Arial"/>
          <w:bCs/>
          <w:sz w:val="20"/>
          <w:szCs w:val="20"/>
          <w:u w:val="single"/>
        </w:rPr>
        <w:t>Provide estimates of annualized cost to the Federal government.</w:t>
      </w:r>
    </w:p>
    <w:p w:rsidR="001D6810" w:rsidRPr="0031107F" w:rsidP="001B5960" w14:paraId="021D0613" w14:textId="77777777">
      <w:pPr>
        <w:pStyle w:val="Default"/>
        <w:ind w:left="360" w:hanging="360"/>
        <w:rPr>
          <w:rFonts w:ascii="Arial" w:hAnsi="Arial" w:cs="Arial"/>
        </w:rPr>
      </w:pPr>
    </w:p>
    <w:p w:rsidR="00A72814" w:rsidRPr="00795733" w:rsidP="00094196" w14:paraId="43A4F411" w14:textId="24799887">
      <w:pPr>
        <w:numPr>
          <w:ilvl w:val="0"/>
          <w:numId w:val="5"/>
        </w:numPr>
        <w:tabs>
          <w:tab w:val="left" w:pos="720"/>
        </w:tabs>
        <w:spacing w:after="120"/>
        <w:ind w:right="-187"/>
        <w:rPr>
          <w:rFonts w:ascii="Arial" w:hAnsi="Arial" w:cs="Arial"/>
          <w:b/>
          <w:color w:val="000000"/>
          <w:sz w:val="20"/>
          <w:szCs w:val="20"/>
        </w:rPr>
      </w:pPr>
      <w:r w:rsidRPr="00E937F9">
        <w:rPr>
          <w:rFonts w:ascii="Arial" w:hAnsi="Arial" w:cs="Arial"/>
          <w:b/>
          <w:color w:val="000000"/>
          <w:sz w:val="20"/>
          <w:szCs w:val="20"/>
        </w:rPr>
        <w:t>Commercial Property and Casualty Insurers Submission for Federal Share of Compensation</w:t>
      </w:r>
    </w:p>
    <w:p w:rsidR="00795733" w:rsidRPr="00795733" w:rsidP="00795733" w14:paraId="4A2E886C" w14:textId="0CE716AE">
      <w:pPr>
        <w:pStyle w:val="Default"/>
        <w:ind w:left="1080"/>
        <w:rPr>
          <w:rFonts w:ascii="Arial" w:hAnsi="Arial" w:cs="Arial"/>
        </w:rPr>
      </w:pPr>
      <w:r w:rsidRPr="00795733">
        <w:rPr>
          <w:rFonts w:ascii="Arial" w:hAnsi="Arial" w:cs="Arial"/>
        </w:rPr>
        <w:t xml:space="preserve">The cost to the </w:t>
      </w:r>
      <w:r w:rsidR="001C6C38">
        <w:rPr>
          <w:rFonts w:ascii="Arial" w:hAnsi="Arial" w:cs="Arial"/>
        </w:rPr>
        <w:t>f</w:t>
      </w:r>
      <w:r w:rsidRPr="00795733">
        <w:rPr>
          <w:rFonts w:ascii="Arial" w:hAnsi="Arial" w:cs="Arial"/>
        </w:rPr>
        <w:t xml:space="preserve">ederal government will be the costs to review and audit submitted records.  The costs would be commensurate with the severity of the event and the complexity of losses requiring review and audit.  Assuming submissions by the estimated 100 insurers, total annual Program operating costs can be estimated between $5 and $8.5 million. </w:t>
      </w:r>
      <w:r w:rsidR="002957B3">
        <w:rPr>
          <w:rFonts w:ascii="Arial" w:hAnsi="Arial" w:cs="Arial"/>
        </w:rPr>
        <w:t xml:space="preserve">Actual net costs to the </w:t>
      </w:r>
      <w:r w:rsidR="001C6C38">
        <w:rPr>
          <w:rFonts w:ascii="Arial" w:hAnsi="Arial" w:cs="Arial"/>
        </w:rPr>
        <w:t>f</w:t>
      </w:r>
      <w:r w:rsidR="002957B3">
        <w:rPr>
          <w:rFonts w:ascii="Arial" w:hAnsi="Arial" w:cs="Arial"/>
        </w:rPr>
        <w:t xml:space="preserve">ederal government will likely be less, as any amounts that are recouped are subject to recovery at a 140 percent rate, which is designed to compensate the </w:t>
      </w:r>
      <w:r w:rsidR="001C6C38">
        <w:rPr>
          <w:rFonts w:ascii="Arial" w:hAnsi="Arial" w:cs="Arial"/>
        </w:rPr>
        <w:t>f</w:t>
      </w:r>
      <w:r w:rsidR="0046692D">
        <w:rPr>
          <w:rFonts w:ascii="Arial" w:hAnsi="Arial" w:cs="Arial"/>
        </w:rPr>
        <w:t xml:space="preserve">ederal government for time value of </w:t>
      </w:r>
      <w:r w:rsidR="001C6C38">
        <w:rPr>
          <w:rFonts w:ascii="Arial" w:hAnsi="Arial" w:cs="Arial"/>
        </w:rPr>
        <w:t>f</w:t>
      </w:r>
      <w:r w:rsidR="0046692D">
        <w:rPr>
          <w:rFonts w:ascii="Arial" w:hAnsi="Arial" w:cs="Arial"/>
        </w:rPr>
        <w:t>ederal share of compensation payments and any administrative expense incurred.  This impact of recoupment also applies to the other annualized costs identified below.</w:t>
      </w:r>
    </w:p>
    <w:p w:rsidR="00795733" w:rsidP="00A72814" w14:paraId="2140B362" w14:textId="77777777">
      <w:pPr>
        <w:tabs>
          <w:tab w:val="left" w:pos="720"/>
        </w:tabs>
        <w:ind w:left="1080" w:right="-180"/>
        <w:rPr>
          <w:rFonts w:ascii="Arial" w:hAnsi="Arial" w:cs="Arial"/>
          <w:color w:val="000000"/>
          <w:sz w:val="20"/>
          <w:szCs w:val="20"/>
        </w:rPr>
      </w:pPr>
    </w:p>
    <w:p w:rsidR="00A72814" w:rsidRPr="00DC3EF1" w:rsidP="00770981" w14:paraId="2A341AF3" w14:textId="77777777">
      <w:pPr>
        <w:numPr>
          <w:ilvl w:val="0"/>
          <w:numId w:val="5"/>
        </w:numPr>
        <w:tabs>
          <w:tab w:val="left" w:pos="720"/>
        </w:tabs>
        <w:spacing w:after="120"/>
        <w:ind w:right="-187"/>
        <w:rPr>
          <w:rFonts w:ascii="Arial" w:hAnsi="Arial" w:cs="Arial"/>
          <w:b/>
          <w:color w:val="000000"/>
          <w:sz w:val="20"/>
          <w:szCs w:val="20"/>
        </w:rPr>
      </w:pPr>
      <w:r w:rsidRPr="00857222">
        <w:rPr>
          <w:rFonts w:ascii="Arial" w:hAnsi="Arial" w:cs="Arial"/>
          <w:b/>
          <w:color w:val="000000"/>
          <w:sz w:val="20"/>
          <w:szCs w:val="20"/>
        </w:rPr>
        <w:t>Litigation Management – Information Collection Regarding</w:t>
      </w:r>
      <w:r>
        <w:rPr>
          <w:rFonts w:ascii="Arial" w:hAnsi="Arial" w:cs="Arial"/>
          <w:b/>
          <w:color w:val="000000"/>
          <w:sz w:val="20"/>
          <w:szCs w:val="20"/>
        </w:rPr>
        <w:t xml:space="preserve"> </w:t>
      </w:r>
      <w:r w:rsidRPr="00857222">
        <w:rPr>
          <w:rFonts w:ascii="Arial" w:hAnsi="Arial" w:cs="Arial"/>
          <w:b/>
          <w:color w:val="000000"/>
          <w:sz w:val="20"/>
          <w:szCs w:val="20"/>
        </w:rPr>
        <w:t>Proposed Settlement</w:t>
      </w:r>
      <w:r>
        <w:rPr>
          <w:rFonts w:ascii="Arial" w:hAnsi="Arial" w:cs="Arial"/>
          <w:b/>
          <w:color w:val="000000"/>
          <w:sz w:val="20"/>
          <w:szCs w:val="20"/>
        </w:rPr>
        <w:t>s</w:t>
      </w:r>
    </w:p>
    <w:p w:rsidR="00795733" w:rsidRPr="00D77A3A" w:rsidP="00795733" w14:paraId="1CCBABB6" w14:textId="185DCCEE">
      <w:pPr>
        <w:pStyle w:val="Default"/>
        <w:tabs>
          <w:tab w:val="left" w:pos="720"/>
        </w:tabs>
        <w:ind w:left="1080"/>
        <w:rPr>
          <w:rFonts w:ascii="Arial" w:hAnsi="Arial" w:cs="Arial"/>
        </w:rPr>
      </w:pPr>
      <w:r w:rsidRPr="00D77A3A">
        <w:rPr>
          <w:rFonts w:ascii="Arial" w:hAnsi="Arial" w:cs="Arial"/>
        </w:rPr>
        <w:t xml:space="preserve">There is no cost to the </w:t>
      </w:r>
      <w:r w:rsidR="001C6C38">
        <w:rPr>
          <w:rFonts w:ascii="Arial" w:hAnsi="Arial" w:cs="Arial"/>
        </w:rPr>
        <w:t>f</w:t>
      </w:r>
      <w:r w:rsidRPr="00D77A3A">
        <w:rPr>
          <w:rFonts w:ascii="Arial" w:hAnsi="Arial" w:cs="Arial"/>
        </w:rPr>
        <w:t>ederal government</w:t>
      </w:r>
      <w:r>
        <w:rPr>
          <w:rFonts w:ascii="Arial" w:hAnsi="Arial" w:cs="Arial"/>
        </w:rPr>
        <w:t xml:space="preserve"> associated with insurer recordkeeping</w:t>
      </w:r>
      <w:r w:rsidRPr="00D77A3A">
        <w:rPr>
          <w:rFonts w:ascii="Arial" w:hAnsi="Arial" w:cs="Arial"/>
        </w:rPr>
        <w:t xml:space="preserve">.  However, there will be costs of $341,039 to the Treasury of review and audit of the claims following </w:t>
      </w:r>
      <w:r w:rsidRPr="00D77A3A">
        <w:rPr>
          <w:rFonts w:ascii="Arial" w:hAnsi="Arial" w:cs="Arial"/>
        </w:rPr>
        <w:t xml:space="preserve">imposition of the requirement on insurers. </w:t>
      </w:r>
      <w:r w:rsidR="005A10FF">
        <w:rPr>
          <w:rFonts w:ascii="Arial" w:hAnsi="Arial" w:cs="Arial"/>
        </w:rPr>
        <w:t xml:space="preserve"> This amount has not changed from prior estimates.</w:t>
      </w:r>
    </w:p>
    <w:p w:rsidR="00A72814" w:rsidP="00A72814" w14:paraId="0156395C" w14:textId="77777777">
      <w:pPr>
        <w:tabs>
          <w:tab w:val="left" w:pos="720"/>
        </w:tabs>
        <w:ind w:left="1080" w:right="-180"/>
        <w:rPr>
          <w:rFonts w:ascii="Arial" w:hAnsi="Arial" w:cs="Arial"/>
          <w:color w:val="000000"/>
          <w:sz w:val="20"/>
          <w:szCs w:val="20"/>
        </w:rPr>
      </w:pPr>
    </w:p>
    <w:p w:rsidR="00A72814" w:rsidRPr="00DC3EF1" w:rsidP="007C7C99" w14:paraId="63E33B90" w14:textId="77777777">
      <w:pPr>
        <w:keepNext/>
        <w:numPr>
          <w:ilvl w:val="0"/>
          <w:numId w:val="5"/>
        </w:numPr>
        <w:tabs>
          <w:tab w:val="left" w:pos="720"/>
        </w:tabs>
        <w:spacing w:after="120"/>
        <w:ind w:right="-187"/>
        <w:rPr>
          <w:rFonts w:ascii="Arial" w:hAnsi="Arial" w:cs="Arial"/>
          <w:b/>
          <w:color w:val="000000"/>
          <w:sz w:val="20"/>
          <w:szCs w:val="20"/>
        </w:rPr>
      </w:pPr>
      <w:r>
        <w:rPr>
          <w:rFonts w:ascii="Arial" w:hAnsi="Arial" w:cs="Arial"/>
          <w:b/>
          <w:sz w:val="20"/>
          <w:szCs w:val="20"/>
        </w:rPr>
        <w:t>Recoupment Provisions of the Terrorism Risk Insurance Act</w:t>
      </w:r>
    </w:p>
    <w:p w:rsidR="00795733" w:rsidRPr="006B37AD" w:rsidP="007C7C99" w14:paraId="1617A350" w14:textId="59860957">
      <w:pPr>
        <w:pStyle w:val="Default"/>
        <w:keepNext/>
        <w:ind w:left="1080"/>
        <w:rPr>
          <w:rFonts w:ascii="Arial" w:hAnsi="Arial" w:cs="Arial"/>
        </w:rPr>
      </w:pPr>
      <w:r w:rsidRPr="006B37AD">
        <w:rPr>
          <w:rFonts w:ascii="Arial" w:hAnsi="Arial" w:cs="Arial"/>
        </w:rPr>
        <w:t>There is no</w:t>
      </w:r>
      <w:r w:rsidRPr="00420B77">
        <w:rPr>
          <w:rFonts w:ascii="Arial" w:hAnsi="Arial" w:cs="Arial"/>
        </w:rPr>
        <w:t xml:space="preserve"> cost to the </w:t>
      </w:r>
      <w:r w:rsidR="001C6C38">
        <w:rPr>
          <w:rFonts w:ascii="Arial" w:hAnsi="Arial" w:cs="Arial"/>
        </w:rPr>
        <w:t>f</w:t>
      </w:r>
      <w:r w:rsidRPr="00420B77">
        <w:rPr>
          <w:rFonts w:ascii="Arial" w:hAnsi="Arial" w:cs="Arial"/>
        </w:rPr>
        <w:t xml:space="preserve">ederal government </w:t>
      </w:r>
      <w:r>
        <w:rPr>
          <w:rFonts w:ascii="Arial" w:hAnsi="Arial" w:cs="Arial"/>
        </w:rPr>
        <w:t>associated with</w:t>
      </w:r>
      <w:r w:rsidRPr="006B37AD">
        <w:rPr>
          <w:rFonts w:ascii="Arial" w:hAnsi="Arial" w:cs="Arial"/>
        </w:rPr>
        <w:t xml:space="preserve"> insurer implementation and recordkeeping</w:t>
      </w:r>
      <w:r w:rsidRPr="00420B77">
        <w:rPr>
          <w:rFonts w:ascii="Arial" w:hAnsi="Arial" w:cs="Arial"/>
        </w:rPr>
        <w:t>.  There will, however, be costs to the Treasury</w:t>
      </w:r>
      <w:r>
        <w:rPr>
          <w:rFonts w:ascii="Arial" w:hAnsi="Arial" w:cs="Arial"/>
        </w:rPr>
        <w:t xml:space="preserve"> to review and audit surcharges</w:t>
      </w:r>
      <w:r w:rsidRPr="00420B77">
        <w:rPr>
          <w:rFonts w:ascii="Arial" w:hAnsi="Arial" w:cs="Arial"/>
        </w:rPr>
        <w:t xml:space="preserve"> if the recoupment requirement is imposed on insurers. Those costs must be incurred in light of the statutory obligation to recoup certain </w:t>
      </w:r>
      <w:r w:rsidRPr="00420B77" w:rsidR="00BE6B87">
        <w:rPr>
          <w:rFonts w:ascii="Arial" w:hAnsi="Arial" w:cs="Arial"/>
        </w:rPr>
        <w:t>payments but</w:t>
      </w:r>
      <w:r w:rsidRPr="00420B77">
        <w:rPr>
          <w:rFonts w:ascii="Arial" w:hAnsi="Arial" w:cs="Arial"/>
        </w:rPr>
        <w:t xml:space="preserve"> cannot be fully estimated in advance of any actual implementation of a recoupment requirement. </w:t>
      </w:r>
    </w:p>
    <w:p w:rsidR="00A72814" w:rsidP="00A72814" w14:paraId="7B5358A3" w14:textId="77777777">
      <w:pPr>
        <w:tabs>
          <w:tab w:val="left" w:pos="720"/>
        </w:tabs>
        <w:ind w:left="1080" w:right="-180"/>
        <w:rPr>
          <w:rFonts w:ascii="Arial" w:hAnsi="Arial" w:cs="Arial"/>
          <w:color w:val="000000"/>
          <w:sz w:val="20"/>
          <w:szCs w:val="20"/>
        </w:rPr>
      </w:pPr>
    </w:p>
    <w:p w:rsidR="00A72814" w:rsidP="00770981" w14:paraId="477C57DB" w14:textId="77777777">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Cap on Annual Liability</w:t>
      </w:r>
    </w:p>
    <w:p w:rsidR="00795733" w:rsidRPr="00795733" w:rsidP="00795733" w14:paraId="760A77E4" w14:textId="06213CFB">
      <w:pPr>
        <w:tabs>
          <w:tab w:val="left" w:pos="720"/>
        </w:tabs>
        <w:ind w:left="1080" w:right="-180"/>
        <w:rPr>
          <w:rFonts w:ascii="Arial" w:hAnsi="Arial" w:cs="Arial"/>
          <w:color w:val="000000"/>
          <w:sz w:val="20"/>
          <w:szCs w:val="20"/>
        </w:rPr>
      </w:pPr>
      <w:r w:rsidRPr="00795733">
        <w:rPr>
          <w:rFonts w:ascii="Arial" w:hAnsi="Arial" w:cs="Arial"/>
          <w:color w:val="000000"/>
          <w:sz w:val="20"/>
          <w:szCs w:val="20"/>
        </w:rPr>
        <w:t xml:space="preserve">There is no cost to the </w:t>
      </w:r>
      <w:r w:rsidR="001C6C38">
        <w:rPr>
          <w:rFonts w:ascii="Arial" w:hAnsi="Arial" w:cs="Arial"/>
          <w:color w:val="000000"/>
          <w:sz w:val="20"/>
          <w:szCs w:val="20"/>
        </w:rPr>
        <w:t>f</w:t>
      </w:r>
      <w:r w:rsidRPr="00795733">
        <w:rPr>
          <w:rFonts w:ascii="Arial" w:hAnsi="Arial" w:cs="Arial"/>
          <w:color w:val="000000"/>
          <w:sz w:val="20"/>
          <w:szCs w:val="20"/>
        </w:rPr>
        <w:t xml:space="preserve">ederal government associated with insurer recordkeeping.  There will, however, be costs to the Treasury if the PRLP requirement is imposed on insurers.  Those costs may be required in light of the statutory obligation to observe the Program </w:t>
      </w:r>
      <w:r w:rsidRPr="00795733" w:rsidR="00BE6B87">
        <w:rPr>
          <w:rFonts w:ascii="Arial" w:hAnsi="Arial" w:cs="Arial"/>
          <w:color w:val="000000"/>
          <w:sz w:val="20"/>
          <w:szCs w:val="20"/>
        </w:rPr>
        <w:t>cap but</w:t>
      </w:r>
      <w:r w:rsidRPr="00795733">
        <w:rPr>
          <w:rFonts w:ascii="Arial" w:hAnsi="Arial" w:cs="Arial"/>
          <w:color w:val="000000"/>
          <w:sz w:val="20"/>
          <w:szCs w:val="20"/>
        </w:rPr>
        <w:t xml:space="preserve"> cannot be fully estimated in advance of any actual certified acts of terrorism.</w:t>
      </w:r>
    </w:p>
    <w:p w:rsidR="00A72814" w:rsidRPr="007E2A7D" w:rsidP="00A72814" w14:paraId="284B03BD" w14:textId="77777777">
      <w:pPr>
        <w:tabs>
          <w:tab w:val="left" w:pos="720"/>
        </w:tabs>
        <w:ind w:right="-180"/>
        <w:rPr>
          <w:rFonts w:ascii="Arial" w:hAnsi="Arial" w:cs="Arial"/>
          <w:color w:val="000000"/>
          <w:sz w:val="20"/>
          <w:szCs w:val="20"/>
        </w:rPr>
      </w:pPr>
    </w:p>
    <w:p w:rsidR="00A72814" w:rsidP="00770981" w14:paraId="60DB411A" w14:textId="44F3B81B">
      <w:pPr>
        <w:numPr>
          <w:ilvl w:val="0"/>
          <w:numId w:val="5"/>
        </w:numPr>
        <w:tabs>
          <w:tab w:val="left" w:pos="720"/>
        </w:tabs>
        <w:spacing w:after="120"/>
        <w:ind w:right="-187"/>
        <w:rPr>
          <w:rFonts w:ascii="Arial" w:hAnsi="Arial" w:cs="Arial"/>
          <w:b/>
          <w:color w:val="000000"/>
          <w:sz w:val="20"/>
          <w:szCs w:val="20"/>
        </w:rPr>
      </w:pPr>
      <w:r>
        <w:rPr>
          <w:rFonts w:ascii="Arial" w:hAnsi="Arial" w:cs="Arial"/>
          <w:b/>
          <w:color w:val="000000"/>
          <w:sz w:val="20"/>
          <w:szCs w:val="20"/>
        </w:rPr>
        <w:t>Certification Data Call</w:t>
      </w:r>
    </w:p>
    <w:p w:rsidR="00A72814" w:rsidRPr="00C03F9C" w:rsidP="00A72814" w14:paraId="4027869D" w14:textId="5C785852">
      <w:pPr>
        <w:pStyle w:val="Default"/>
        <w:ind w:left="1080"/>
        <w:rPr>
          <w:rFonts w:ascii="Arial" w:hAnsi="Arial" w:cs="Arial"/>
        </w:rPr>
      </w:pPr>
      <w:r>
        <w:rPr>
          <w:rFonts w:ascii="Arial" w:hAnsi="Arial" w:cs="Arial"/>
        </w:rPr>
        <w:t xml:space="preserve">No cost to the government is estimated regarding the data call </w:t>
      </w:r>
      <w:r w:rsidRPr="00C03F9C" w:rsidR="00763723">
        <w:rPr>
          <w:rFonts w:ascii="Arial" w:hAnsi="Arial" w:cs="Arial"/>
        </w:rPr>
        <w:t>in aid of the certification process</w:t>
      </w:r>
      <w:r w:rsidR="00411A3A">
        <w:rPr>
          <w:rFonts w:ascii="Arial" w:hAnsi="Arial" w:cs="Arial"/>
        </w:rPr>
        <w:t xml:space="preserve"> other than some nominal administrative costs incurred to aggregate the reports of individual insurers subject to the data call.</w:t>
      </w:r>
    </w:p>
    <w:p w:rsidR="00A72814" w:rsidP="00A72814" w14:paraId="4763FE64" w14:textId="77777777">
      <w:pPr>
        <w:tabs>
          <w:tab w:val="left" w:pos="720"/>
        </w:tabs>
        <w:ind w:right="-180"/>
        <w:rPr>
          <w:rFonts w:ascii="Arial" w:hAnsi="Arial" w:cs="Arial"/>
          <w:b/>
          <w:color w:val="000000"/>
          <w:sz w:val="20"/>
          <w:szCs w:val="20"/>
        </w:rPr>
      </w:pPr>
    </w:p>
    <w:p w:rsidR="00763723" w:rsidP="00770981" w14:paraId="773D2A46" w14:textId="77777777">
      <w:pPr>
        <w:numPr>
          <w:ilvl w:val="0"/>
          <w:numId w:val="5"/>
        </w:numPr>
        <w:tabs>
          <w:tab w:val="left" w:pos="720"/>
        </w:tabs>
        <w:spacing w:after="120"/>
        <w:ind w:right="-187"/>
        <w:rPr>
          <w:rFonts w:ascii="Arial" w:hAnsi="Arial" w:cs="Arial"/>
          <w:b/>
          <w:sz w:val="20"/>
          <w:szCs w:val="20"/>
        </w:rPr>
      </w:pPr>
      <w:r>
        <w:rPr>
          <w:rFonts w:ascii="Arial" w:hAnsi="Arial" w:cs="Arial"/>
          <w:b/>
          <w:sz w:val="20"/>
          <w:szCs w:val="20"/>
        </w:rPr>
        <w:t>Monthly Claims Report</w:t>
      </w:r>
    </w:p>
    <w:p w:rsidR="00763723" w:rsidRPr="00FE5129" w:rsidP="00763723" w14:paraId="0B1E48CB" w14:textId="442D0BA7">
      <w:pPr>
        <w:pStyle w:val="Default"/>
        <w:tabs>
          <w:tab w:val="left" w:pos="720"/>
        </w:tabs>
        <w:ind w:left="1080"/>
        <w:rPr>
          <w:rFonts w:ascii="Arial" w:hAnsi="Arial" w:cs="Arial"/>
          <w:color w:val="000000"/>
        </w:rPr>
      </w:pPr>
      <w:r w:rsidRPr="00FE5129">
        <w:rPr>
          <w:rFonts w:ascii="Arial" w:hAnsi="Arial" w:cs="Arial"/>
          <w:color w:val="000000"/>
        </w:rPr>
        <w:t xml:space="preserve">The cost to the </w:t>
      </w:r>
      <w:r w:rsidR="001C6C38">
        <w:rPr>
          <w:rFonts w:ascii="Arial" w:hAnsi="Arial" w:cs="Arial"/>
          <w:color w:val="000000"/>
        </w:rPr>
        <w:t>f</w:t>
      </w:r>
      <w:r w:rsidRPr="00FE5129">
        <w:rPr>
          <w:rFonts w:ascii="Arial" w:hAnsi="Arial" w:cs="Arial"/>
          <w:color w:val="000000"/>
        </w:rPr>
        <w:t xml:space="preserve">ederal government will be the costs </w:t>
      </w:r>
      <w:r>
        <w:rPr>
          <w:rFonts w:ascii="Arial" w:hAnsi="Arial" w:cs="Arial"/>
          <w:color w:val="000000"/>
        </w:rPr>
        <w:t>to</w:t>
      </w:r>
      <w:r w:rsidRPr="00FE5129">
        <w:rPr>
          <w:rFonts w:ascii="Arial" w:hAnsi="Arial" w:cs="Arial"/>
          <w:color w:val="000000"/>
        </w:rPr>
        <w:t xml:space="preserve"> review and analy</w:t>
      </w:r>
      <w:r>
        <w:rPr>
          <w:rFonts w:ascii="Arial" w:hAnsi="Arial" w:cs="Arial"/>
          <w:color w:val="000000"/>
        </w:rPr>
        <w:t>ze</w:t>
      </w:r>
      <w:r w:rsidRPr="00FE5129">
        <w:rPr>
          <w:rFonts w:ascii="Arial" w:hAnsi="Arial" w:cs="Arial"/>
          <w:color w:val="000000"/>
        </w:rPr>
        <w:t xml:space="preserve"> the information collected to confirm</w:t>
      </w:r>
      <w:r>
        <w:rPr>
          <w:rFonts w:ascii="Arial" w:hAnsi="Arial" w:cs="Arial"/>
          <w:color w:val="000000"/>
        </w:rPr>
        <w:t xml:space="preserve"> whether the </w:t>
      </w:r>
      <w:r w:rsidRPr="00FE5129">
        <w:rPr>
          <w:rFonts w:ascii="Arial" w:hAnsi="Arial" w:cs="Arial"/>
          <w:color w:val="000000"/>
        </w:rPr>
        <w:t xml:space="preserve">Program </w:t>
      </w:r>
      <w:r w:rsidR="0055536B">
        <w:rPr>
          <w:rFonts w:ascii="Arial" w:hAnsi="Arial" w:cs="Arial"/>
          <w:color w:val="000000"/>
        </w:rPr>
        <w:t>T</w:t>
      </w:r>
      <w:r w:rsidRPr="00FE5129" w:rsidR="0055536B">
        <w:rPr>
          <w:rFonts w:ascii="Arial" w:hAnsi="Arial" w:cs="Arial"/>
          <w:color w:val="000000"/>
        </w:rPr>
        <w:t xml:space="preserve">rigger </w:t>
      </w:r>
      <w:r>
        <w:rPr>
          <w:rFonts w:ascii="Arial" w:hAnsi="Arial" w:cs="Arial"/>
          <w:color w:val="000000"/>
        </w:rPr>
        <w:t>has</w:t>
      </w:r>
      <w:r w:rsidRPr="00FE5129">
        <w:rPr>
          <w:rFonts w:ascii="Arial" w:hAnsi="Arial" w:cs="Arial"/>
          <w:color w:val="000000"/>
        </w:rPr>
        <w:t xml:space="preserve"> been reached.  Costs </w:t>
      </w:r>
      <w:r>
        <w:rPr>
          <w:rFonts w:ascii="Arial" w:hAnsi="Arial" w:cs="Arial"/>
          <w:color w:val="000000"/>
        </w:rPr>
        <w:t>will</w:t>
      </w:r>
      <w:r w:rsidRPr="00FE5129">
        <w:rPr>
          <w:rFonts w:ascii="Arial" w:hAnsi="Arial" w:cs="Arial"/>
          <w:color w:val="000000"/>
        </w:rPr>
        <w:t xml:space="preserve"> be nominal in confirming loss </w:t>
      </w:r>
      <w:r>
        <w:rPr>
          <w:rFonts w:ascii="Arial" w:hAnsi="Arial" w:cs="Arial"/>
          <w:color w:val="000000"/>
        </w:rPr>
        <w:t>amounts</w:t>
      </w:r>
      <w:r w:rsidRPr="00FE5129">
        <w:rPr>
          <w:rFonts w:ascii="Arial" w:hAnsi="Arial" w:cs="Arial"/>
          <w:color w:val="000000"/>
        </w:rPr>
        <w:t xml:space="preserve"> at particular points in time. </w:t>
      </w:r>
    </w:p>
    <w:p w:rsidR="00A72814" w:rsidP="00763723" w14:paraId="6443EAB2" w14:textId="23DB4C18">
      <w:pPr>
        <w:tabs>
          <w:tab w:val="left" w:pos="720"/>
        </w:tabs>
        <w:ind w:left="1080" w:right="-180"/>
        <w:rPr>
          <w:rFonts w:ascii="Arial" w:hAnsi="Arial" w:cs="Arial"/>
          <w:b/>
          <w:sz w:val="20"/>
          <w:szCs w:val="20"/>
        </w:rPr>
      </w:pPr>
      <w:r>
        <w:rPr>
          <w:rFonts w:ascii="Arial" w:hAnsi="Arial" w:cs="Arial"/>
          <w:b/>
          <w:sz w:val="20"/>
          <w:szCs w:val="20"/>
        </w:rPr>
        <w:t xml:space="preserve"> </w:t>
      </w:r>
    </w:p>
    <w:p w:rsidR="00A72814" w:rsidRPr="00DC3EF1" w:rsidP="00770981" w14:paraId="1C8FA3C8" w14:textId="77777777">
      <w:pPr>
        <w:numPr>
          <w:ilvl w:val="0"/>
          <w:numId w:val="5"/>
        </w:numPr>
        <w:tabs>
          <w:tab w:val="left" w:pos="720"/>
        </w:tabs>
        <w:spacing w:after="120"/>
        <w:ind w:right="-187"/>
        <w:rPr>
          <w:rFonts w:ascii="Arial" w:hAnsi="Arial" w:cs="Arial"/>
          <w:b/>
          <w:sz w:val="20"/>
          <w:szCs w:val="20"/>
        </w:rPr>
      </w:pPr>
      <w:r>
        <w:rPr>
          <w:rFonts w:ascii="Arial" w:hAnsi="Arial" w:cs="Arial"/>
          <w:b/>
          <w:sz w:val="20"/>
          <w:szCs w:val="20"/>
        </w:rPr>
        <w:t>Commutations Under Final Netting Rule</w:t>
      </w:r>
    </w:p>
    <w:p w:rsidR="002C0A12" w:rsidP="00763723" w14:paraId="2E7EBF1A" w14:textId="0F24CE6D">
      <w:pPr>
        <w:pStyle w:val="Default"/>
        <w:tabs>
          <w:tab w:val="left" w:pos="720"/>
        </w:tabs>
        <w:ind w:left="1080"/>
        <w:rPr>
          <w:rFonts w:ascii="Arial" w:hAnsi="Arial" w:cs="Arial"/>
          <w:color w:val="000000"/>
        </w:rPr>
      </w:pPr>
      <w:r w:rsidRPr="00763723">
        <w:rPr>
          <w:rFonts w:ascii="Arial" w:hAnsi="Arial" w:cs="Arial"/>
          <w:color w:val="000000"/>
        </w:rPr>
        <w:t xml:space="preserve">There is no cost to the </w:t>
      </w:r>
      <w:r w:rsidR="001C6C38">
        <w:rPr>
          <w:rFonts w:ascii="Arial" w:hAnsi="Arial" w:cs="Arial"/>
          <w:color w:val="000000"/>
        </w:rPr>
        <w:t>f</w:t>
      </w:r>
      <w:r w:rsidRPr="00763723">
        <w:rPr>
          <w:rFonts w:ascii="Arial" w:hAnsi="Arial" w:cs="Arial"/>
          <w:color w:val="000000"/>
        </w:rPr>
        <w:t>ederal government associated with insurer recordkeeping.  However, there will be costs to review records, as that becomes necessary.</w:t>
      </w:r>
    </w:p>
    <w:p w:rsidR="00AD1A89" w:rsidP="00AD1A89" w14:paraId="1E6BB376" w14:textId="77777777">
      <w:pPr>
        <w:tabs>
          <w:tab w:val="left" w:pos="720"/>
        </w:tabs>
        <w:ind w:left="1080" w:right="-180"/>
        <w:rPr>
          <w:rFonts w:ascii="Arial" w:hAnsi="Arial" w:cs="Arial"/>
          <w:b/>
          <w:sz w:val="20"/>
          <w:szCs w:val="20"/>
        </w:rPr>
      </w:pPr>
      <w:r>
        <w:rPr>
          <w:rFonts w:ascii="Arial" w:hAnsi="Arial" w:cs="Arial"/>
          <w:b/>
          <w:sz w:val="20"/>
          <w:szCs w:val="20"/>
        </w:rPr>
        <w:t xml:space="preserve"> </w:t>
      </w:r>
    </w:p>
    <w:p w:rsidR="00AD1A89" w:rsidRPr="00DC3EF1" w:rsidP="00770981" w14:paraId="24D081B2" w14:textId="03085FC8">
      <w:pPr>
        <w:numPr>
          <w:ilvl w:val="0"/>
          <w:numId w:val="5"/>
        </w:numPr>
        <w:tabs>
          <w:tab w:val="left" w:pos="720"/>
        </w:tabs>
        <w:spacing w:after="120"/>
        <w:ind w:right="-187"/>
        <w:rPr>
          <w:rFonts w:ascii="Arial" w:hAnsi="Arial" w:cs="Arial"/>
          <w:b/>
          <w:sz w:val="20"/>
          <w:szCs w:val="20"/>
        </w:rPr>
      </w:pPr>
      <w:r>
        <w:rPr>
          <w:rFonts w:ascii="Arial" w:hAnsi="Arial" w:cs="Arial"/>
          <w:b/>
          <w:sz w:val="20"/>
          <w:szCs w:val="20"/>
        </w:rPr>
        <w:t>Rebuttal of Controlling Influence Submissions</w:t>
      </w:r>
    </w:p>
    <w:p w:rsidR="00AD1A89" w:rsidP="00AD1A89" w14:paraId="6E0C5C9B" w14:textId="0812B4E0">
      <w:pPr>
        <w:pStyle w:val="Default"/>
        <w:tabs>
          <w:tab w:val="left" w:pos="720"/>
        </w:tabs>
        <w:ind w:left="1080"/>
        <w:rPr>
          <w:rFonts w:ascii="Arial" w:hAnsi="Arial" w:cs="Arial"/>
          <w:color w:val="000000"/>
        </w:rPr>
      </w:pPr>
      <w:r w:rsidRPr="00763723">
        <w:rPr>
          <w:rFonts w:ascii="Arial" w:hAnsi="Arial" w:cs="Arial"/>
          <w:color w:val="000000"/>
        </w:rPr>
        <w:t xml:space="preserve">There is no cost to the </w:t>
      </w:r>
      <w:r w:rsidR="001C6C38">
        <w:rPr>
          <w:rFonts w:ascii="Arial" w:hAnsi="Arial" w:cs="Arial"/>
          <w:color w:val="000000"/>
        </w:rPr>
        <w:t>f</w:t>
      </w:r>
      <w:r w:rsidRPr="00763723">
        <w:rPr>
          <w:rFonts w:ascii="Arial" w:hAnsi="Arial" w:cs="Arial"/>
          <w:color w:val="000000"/>
        </w:rPr>
        <w:t xml:space="preserve">ederal government associated with insurer </w:t>
      </w:r>
      <w:r>
        <w:rPr>
          <w:rFonts w:ascii="Arial" w:hAnsi="Arial" w:cs="Arial"/>
          <w:color w:val="000000"/>
        </w:rPr>
        <w:t xml:space="preserve">production of information. </w:t>
      </w:r>
      <w:r w:rsidRPr="00763723">
        <w:rPr>
          <w:rFonts w:ascii="Arial" w:hAnsi="Arial" w:cs="Arial"/>
          <w:color w:val="000000"/>
        </w:rPr>
        <w:t xml:space="preserve"> However, there will be costs to review records, as that becomes necessary.</w:t>
      </w:r>
    </w:p>
    <w:p w:rsidR="001D6810" w:rsidRPr="0031107F" w:rsidP="001D6810" w14:paraId="7DA1A625" w14:textId="77777777">
      <w:pPr>
        <w:rPr>
          <w:rFonts w:ascii="Arial" w:hAnsi="Arial" w:cs="Arial"/>
          <w:sz w:val="20"/>
          <w:szCs w:val="20"/>
        </w:rPr>
      </w:pPr>
    </w:p>
    <w:p w:rsidR="001D6810" w:rsidRPr="00DA6AAD" w:rsidP="00DA6AAD" w14:paraId="3D6FDC91" w14:textId="074258FC">
      <w:pPr>
        <w:numPr>
          <w:ilvl w:val="0"/>
          <w:numId w:val="4"/>
        </w:numPr>
        <w:ind w:left="360"/>
        <w:rPr>
          <w:rFonts w:ascii="Arial" w:hAnsi="Arial" w:cs="Arial"/>
          <w:bCs/>
          <w:sz w:val="20"/>
          <w:szCs w:val="20"/>
          <w:u w:val="single"/>
        </w:rPr>
      </w:pPr>
      <w:r w:rsidRPr="0031107F">
        <w:rPr>
          <w:rFonts w:ascii="Arial" w:hAnsi="Arial" w:cs="Arial"/>
          <w:bCs/>
          <w:sz w:val="20"/>
          <w:szCs w:val="20"/>
          <w:u w:val="single"/>
        </w:rPr>
        <w:t xml:space="preserve">Explain the reasons for any program changes or adjustments </w:t>
      </w:r>
      <w:r w:rsidRPr="0031107F" w:rsidR="002831A7">
        <w:rPr>
          <w:rFonts w:ascii="Arial" w:hAnsi="Arial" w:cs="Arial"/>
          <w:bCs/>
          <w:sz w:val="20"/>
          <w:szCs w:val="20"/>
          <w:u w:val="single"/>
        </w:rPr>
        <w:t>to previously identified annual reporting and recordkeeping burden hours or cost burden.</w:t>
      </w:r>
    </w:p>
    <w:p w:rsidR="002C0A12" w:rsidP="001B5960" w14:paraId="076D7BB9" w14:textId="77777777">
      <w:pPr>
        <w:pStyle w:val="Default"/>
        <w:ind w:left="360" w:hanging="360"/>
        <w:rPr>
          <w:rFonts w:ascii="Arial" w:hAnsi="Arial" w:cs="Arial"/>
        </w:rPr>
      </w:pPr>
    </w:p>
    <w:p w:rsidR="009F0E72" w:rsidP="00650623" w14:paraId="03F6494E" w14:textId="1F3CBE38">
      <w:pPr>
        <w:pStyle w:val="Default"/>
        <w:ind w:left="360"/>
        <w:rPr>
          <w:rFonts w:ascii="Arial" w:hAnsi="Arial" w:cs="Arial"/>
        </w:rPr>
      </w:pPr>
      <w:r w:rsidRPr="009219D9">
        <w:rPr>
          <w:rFonts w:ascii="Arial" w:hAnsi="Arial" w:cs="Arial"/>
        </w:rPr>
        <w:t xml:space="preserve">There are no substantive changes to </w:t>
      </w:r>
      <w:r>
        <w:rPr>
          <w:rFonts w:ascii="Arial" w:hAnsi="Arial" w:cs="Arial"/>
        </w:rPr>
        <w:t>the information collections in terms of the types and nature of information sought.</w:t>
      </w:r>
      <w:r>
        <w:rPr>
          <w:rFonts w:ascii="Arial" w:hAnsi="Arial" w:cs="Arial"/>
        </w:rPr>
        <w:t xml:space="preserve"> There are updated estimates of the number of respondents for certain collections, resulting in an increase of 3,500 responses and 26,000 hours of burden, as well as an updated hourly rate used to calculate labor costs, </w:t>
      </w:r>
      <w:r w:rsidR="007F1A5A">
        <w:rPr>
          <w:rFonts w:ascii="Arial" w:hAnsi="Arial" w:cs="Arial"/>
        </w:rPr>
        <w:t xml:space="preserve">to account for the most recent information from the Bureau of Labor Statistics.  </w:t>
      </w:r>
    </w:p>
    <w:p w:rsidR="002C0A12" w:rsidRPr="0031107F" w:rsidP="00484406" w14:paraId="0E3021E8" w14:textId="4D2AC40B">
      <w:pPr>
        <w:pStyle w:val="Default"/>
        <w:ind w:left="360"/>
        <w:rPr>
          <w:rFonts w:ascii="Arial" w:hAnsi="Arial" w:cs="Arial"/>
        </w:rPr>
      </w:pPr>
    </w:p>
    <w:p w:rsidR="001D6810" w:rsidRPr="0031107F" w:rsidP="001B5960" w14:paraId="67916F83" w14:textId="77777777">
      <w:pPr>
        <w:pStyle w:val="Default"/>
        <w:ind w:left="360" w:hanging="360"/>
        <w:rPr>
          <w:rFonts w:ascii="Arial" w:hAnsi="Arial" w:cs="Arial"/>
        </w:rPr>
      </w:pPr>
    </w:p>
    <w:p w:rsidR="001D6810" w:rsidRPr="00DA6AAD" w:rsidP="00DA6AAD" w14:paraId="516FD133" w14:textId="175C7817">
      <w:pPr>
        <w:numPr>
          <w:ilvl w:val="0"/>
          <w:numId w:val="4"/>
        </w:numPr>
        <w:ind w:left="360"/>
        <w:rPr>
          <w:rFonts w:ascii="Arial" w:hAnsi="Arial" w:cs="Arial"/>
          <w:bCs/>
          <w:sz w:val="20"/>
          <w:szCs w:val="20"/>
          <w:u w:val="single"/>
        </w:rPr>
      </w:pPr>
      <w:r w:rsidRPr="00F25192">
        <w:rPr>
          <w:rFonts w:ascii="Arial" w:hAnsi="Arial" w:cs="Arial"/>
          <w:bCs/>
          <w:sz w:val="20"/>
          <w:szCs w:val="20"/>
          <w:u w:val="single"/>
        </w:rPr>
        <w:t>For collections whose results will be published, outline the plans for tabulation and publication</w:t>
      </w:r>
      <w:r w:rsidRPr="00DA6AAD">
        <w:rPr>
          <w:rFonts w:ascii="Arial" w:hAnsi="Arial" w:cs="Arial"/>
          <w:bCs/>
          <w:sz w:val="20"/>
          <w:szCs w:val="20"/>
          <w:u w:val="single"/>
        </w:rPr>
        <w:t>.</w:t>
      </w:r>
    </w:p>
    <w:p w:rsidR="001D6810" w:rsidRPr="00F25192" w:rsidP="001B5960" w14:paraId="49B97ED9" w14:textId="77777777">
      <w:pPr>
        <w:pStyle w:val="Default"/>
        <w:ind w:left="360" w:hanging="360"/>
        <w:rPr>
          <w:rFonts w:ascii="Arial" w:hAnsi="Arial" w:cs="Arial"/>
        </w:rPr>
      </w:pPr>
    </w:p>
    <w:p w:rsidR="00763723" w:rsidRPr="00F441A7" w:rsidP="00763723" w14:paraId="0E98AAD3" w14:textId="77777777">
      <w:pPr>
        <w:pStyle w:val="Default"/>
        <w:tabs>
          <w:tab w:val="left" w:pos="720"/>
        </w:tabs>
        <w:ind w:left="360"/>
        <w:rPr>
          <w:rFonts w:ascii="Arial" w:hAnsi="Arial" w:cs="Arial"/>
          <w:color w:val="000000"/>
        </w:rPr>
      </w:pPr>
      <w:r>
        <w:rPr>
          <w:rFonts w:ascii="Arial" w:hAnsi="Arial" w:cs="Arial"/>
          <w:color w:val="000000"/>
        </w:rPr>
        <w:t>The results of this information collection will not be published.</w:t>
      </w:r>
    </w:p>
    <w:p w:rsidR="001D6810" w:rsidRPr="00F25192" w:rsidP="001B5960" w14:paraId="62A9393A" w14:textId="77777777">
      <w:pPr>
        <w:pStyle w:val="Default"/>
        <w:ind w:left="360" w:hanging="360"/>
        <w:rPr>
          <w:rFonts w:ascii="Arial" w:hAnsi="Arial" w:cs="Arial"/>
        </w:rPr>
      </w:pPr>
    </w:p>
    <w:p w:rsidR="001D6810" w:rsidRPr="00DA6AAD" w:rsidP="00DA6AAD" w14:paraId="11056441" w14:textId="1F41FC6A">
      <w:pPr>
        <w:numPr>
          <w:ilvl w:val="0"/>
          <w:numId w:val="4"/>
        </w:numPr>
        <w:ind w:left="360"/>
        <w:rPr>
          <w:rFonts w:ascii="Arial" w:hAnsi="Arial" w:cs="Arial"/>
          <w:bCs/>
          <w:sz w:val="20"/>
          <w:szCs w:val="20"/>
          <w:u w:val="single"/>
        </w:rPr>
      </w:pPr>
      <w:r w:rsidRPr="00F25192">
        <w:rPr>
          <w:rFonts w:ascii="Arial" w:hAnsi="Arial" w:cs="Arial"/>
          <w:bCs/>
          <w:sz w:val="20"/>
          <w:szCs w:val="20"/>
          <w:u w:val="single"/>
        </w:rPr>
        <w:t>If seeking approval to not display the expiration date for OMB approval of the information collection, explain the reasons why display would be inappropriate</w:t>
      </w:r>
      <w:r w:rsidRPr="00DA6AAD">
        <w:rPr>
          <w:rFonts w:ascii="Arial" w:hAnsi="Arial" w:cs="Arial"/>
          <w:bCs/>
          <w:sz w:val="20"/>
          <w:szCs w:val="20"/>
          <w:u w:val="single"/>
        </w:rPr>
        <w:t>.</w:t>
      </w:r>
    </w:p>
    <w:p w:rsidR="002C0A12" w:rsidRPr="00F25192" w:rsidP="001B5960" w14:paraId="3A605CCA" w14:textId="77777777">
      <w:pPr>
        <w:pStyle w:val="Default"/>
        <w:ind w:left="360" w:hanging="360"/>
        <w:rPr>
          <w:rFonts w:ascii="Arial" w:hAnsi="Arial" w:cs="Arial"/>
        </w:rPr>
      </w:pPr>
    </w:p>
    <w:p w:rsidR="002C0A12" w:rsidRPr="00F25192" w:rsidP="001B5960" w14:paraId="1DD4757F" w14:textId="2197ED1D">
      <w:pPr>
        <w:pStyle w:val="Default"/>
        <w:ind w:left="360" w:hanging="360"/>
        <w:rPr>
          <w:rFonts w:ascii="Arial" w:hAnsi="Arial" w:cs="Arial"/>
        </w:rPr>
      </w:pPr>
      <w:r w:rsidRPr="00F25192">
        <w:rPr>
          <w:rFonts w:ascii="Arial" w:hAnsi="Arial" w:cs="Arial"/>
        </w:rPr>
        <w:tab/>
      </w:r>
      <w:r w:rsidRPr="00F25192" w:rsidR="00763723">
        <w:rPr>
          <w:rFonts w:ascii="Arial" w:hAnsi="Arial" w:cs="Arial"/>
        </w:rPr>
        <w:t>We will display the expiration date of OMB approval for this collection.</w:t>
      </w:r>
    </w:p>
    <w:p w:rsidR="002C0A12" w:rsidRPr="00F25192" w:rsidP="001B5960" w14:paraId="7AAC40E1" w14:textId="77777777">
      <w:pPr>
        <w:pStyle w:val="Default"/>
        <w:ind w:left="360" w:hanging="360"/>
        <w:rPr>
          <w:rFonts w:ascii="Arial" w:hAnsi="Arial" w:cs="Arial"/>
        </w:rPr>
      </w:pPr>
    </w:p>
    <w:p w:rsidR="00D470EC" w:rsidRPr="00DA6AAD" w:rsidP="00DA6AAD" w14:paraId="3D41FD56" w14:textId="1338030A">
      <w:pPr>
        <w:numPr>
          <w:ilvl w:val="0"/>
          <w:numId w:val="4"/>
        </w:numPr>
        <w:ind w:left="360"/>
        <w:rPr>
          <w:rFonts w:ascii="Arial" w:hAnsi="Arial" w:cs="Arial"/>
          <w:bCs/>
          <w:sz w:val="20"/>
          <w:szCs w:val="20"/>
          <w:u w:val="single"/>
        </w:rPr>
      </w:pPr>
      <w:r w:rsidRPr="00F25192">
        <w:rPr>
          <w:rFonts w:ascii="Arial" w:hAnsi="Arial" w:cs="Arial"/>
          <w:bCs/>
          <w:sz w:val="20"/>
          <w:szCs w:val="20"/>
          <w:u w:val="single"/>
        </w:rPr>
        <w:t xml:space="preserve">Explain each exception to the certification </w:t>
      </w:r>
      <w:r w:rsidRPr="00F25192" w:rsidR="00B22CFD">
        <w:rPr>
          <w:rFonts w:ascii="Arial" w:hAnsi="Arial" w:cs="Arial"/>
          <w:bCs/>
          <w:sz w:val="20"/>
          <w:szCs w:val="20"/>
          <w:u w:val="single"/>
        </w:rPr>
        <w:t>of compliance with 5 CFR 1320.9 statement.</w:t>
      </w:r>
    </w:p>
    <w:p w:rsidR="00D470EC" w:rsidP="001B5960" w14:paraId="27A0A0FD" w14:textId="77777777">
      <w:pPr>
        <w:pStyle w:val="Default"/>
        <w:ind w:left="360" w:hanging="360"/>
        <w:rPr>
          <w:rFonts w:ascii="Arial" w:hAnsi="Arial" w:cs="Arial"/>
        </w:rPr>
      </w:pPr>
    </w:p>
    <w:p w:rsidR="00763723" w:rsidRPr="00F25192" w:rsidP="00763723" w14:paraId="52DFD053" w14:textId="0BF91FA0">
      <w:pPr>
        <w:pStyle w:val="Default"/>
        <w:ind w:firstLine="288"/>
        <w:rPr>
          <w:rFonts w:ascii="Arial" w:hAnsi="Arial" w:cs="Arial"/>
        </w:rPr>
      </w:pPr>
      <w:r w:rsidRPr="00F25192">
        <w:rPr>
          <w:rFonts w:ascii="Arial" w:hAnsi="Arial" w:cs="Arial"/>
        </w:rPr>
        <w:t>There are no exceptions to the certification statement.</w:t>
      </w:r>
    </w:p>
    <w:p w:rsidR="001D6810" w:rsidRPr="00F25192" w:rsidP="001D6810" w14:paraId="158B53CD" w14:textId="77777777">
      <w:pPr>
        <w:tabs>
          <w:tab w:val="left" w:pos="3060"/>
        </w:tabs>
        <w:ind w:left="360" w:hanging="360"/>
        <w:rPr>
          <w:rFonts w:ascii="Arial" w:hAnsi="Arial" w:cs="Arial"/>
          <w:sz w:val="20"/>
          <w:szCs w:val="20"/>
        </w:rPr>
      </w:pPr>
    </w:p>
    <w:p w:rsidR="001D6810" w:rsidRPr="00DA6AAD" w:rsidP="00DA6AAD" w14:paraId="1D1A943A" w14:textId="66D95831">
      <w:pPr>
        <w:numPr>
          <w:ilvl w:val="0"/>
          <w:numId w:val="4"/>
        </w:numPr>
        <w:ind w:left="360"/>
        <w:rPr>
          <w:rFonts w:ascii="Arial" w:hAnsi="Arial" w:cs="Arial"/>
          <w:bCs/>
          <w:sz w:val="20"/>
          <w:szCs w:val="20"/>
          <w:u w:val="single"/>
        </w:rPr>
      </w:pPr>
      <w:r w:rsidRPr="00DA6AAD">
        <w:rPr>
          <w:rFonts w:ascii="Arial" w:hAnsi="Arial" w:cs="Arial"/>
          <w:bCs/>
          <w:sz w:val="20"/>
          <w:szCs w:val="20"/>
          <w:u w:val="single"/>
        </w:rPr>
        <w:t xml:space="preserve">Describe </w:t>
      </w:r>
      <w:r w:rsidRPr="00DA6AAD" w:rsidR="00B22CFD">
        <w:rPr>
          <w:rFonts w:ascii="Arial" w:hAnsi="Arial" w:cs="Arial"/>
          <w:bCs/>
          <w:sz w:val="20"/>
          <w:szCs w:val="20"/>
          <w:u w:val="single"/>
        </w:rPr>
        <w:t>the use of statistical methods such as sampling or imputation.</w:t>
      </w:r>
    </w:p>
    <w:p w:rsidR="00763723" w:rsidP="00763723" w14:paraId="4A04805E" w14:textId="77777777">
      <w:pPr>
        <w:pStyle w:val="Default"/>
        <w:ind w:left="360" w:hanging="360"/>
        <w:rPr>
          <w:rFonts w:ascii="Arial" w:hAnsi="Arial" w:cs="Arial"/>
        </w:rPr>
      </w:pPr>
    </w:p>
    <w:p w:rsidR="00763723" w:rsidRPr="00AF43D0" w:rsidP="00763723" w14:paraId="7D340BB4" w14:textId="2EFCCDFA">
      <w:pPr>
        <w:pStyle w:val="Default"/>
        <w:ind w:firstLine="288"/>
        <w:rPr>
          <w:rFonts w:ascii="Arial" w:hAnsi="Arial" w:cs="Arial"/>
        </w:rPr>
      </w:pPr>
      <w:r w:rsidRPr="00F25192">
        <w:rPr>
          <w:rFonts w:ascii="Arial" w:hAnsi="Arial" w:cs="Arial"/>
        </w:rPr>
        <w:t>This collection does not employ statistical methods.</w:t>
      </w:r>
    </w:p>
    <w:p w:rsidR="00605CD6" w:rsidRPr="00763723" w:rsidP="00763723" w14:paraId="24B4595D" w14:textId="42D5F32D">
      <w:pPr>
        <w:pStyle w:val="Default"/>
        <w:ind w:left="360" w:hanging="360"/>
        <w:rPr>
          <w:rFonts w:ascii="Arial" w:hAnsi="Arial" w:cs="Arial"/>
        </w:rPr>
      </w:pPr>
    </w:p>
    <w:sectPr w:rsidSect="00B22CFD">
      <w:footerReference w:type="default" r:id="rId11"/>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6EA" w:rsidRPr="000938FD" w:rsidP="000938FD" w14:paraId="7FAEEEB1" w14:textId="79D06352">
    <w:pPr>
      <w:pStyle w:val="Footer"/>
      <w:jc w:val="right"/>
      <w:rPr>
        <w:rFonts w:ascii="Arial" w:hAnsi="Arial" w:cs="Arial"/>
        <w:sz w:val="22"/>
        <w:szCs w:val="22"/>
      </w:rPr>
    </w:pPr>
    <w:r w:rsidRPr="00DF66BB">
      <w:rPr>
        <w:rFonts w:ascii="Arial" w:hAnsi="Arial" w:cs="Arial"/>
        <w:sz w:val="22"/>
        <w:szCs w:val="22"/>
      </w:rPr>
      <w:fldChar w:fldCharType="begin"/>
    </w:r>
    <w:r w:rsidRPr="00DF66BB">
      <w:rPr>
        <w:rFonts w:ascii="Arial" w:hAnsi="Arial" w:cs="Arial"/>
        <w:sz w:val="22"/>
        <w:szCs w:val="22"/>
      </w:rPr>
      <w:instrText xml:space="preserve"> PAGE   \* MERGEFORMAT </w:instrText>
    </w:r>
    <w:r w:rsidRPr="00DF66BB">
      <w:rPr>
        <w:rFonts w:ascii="Arial" w:hAnsi="Arial" w:cs="Arial"/>
        <w:sz w:val="22"/>
        <w:szCs w:val="22"/>
      </w:rPr>
      <w:fldChar w:fldCharType="separate"/>
    </w:r>
    <w:r w:rsidR="00EE0EB0">
      <w:rPr>
        <w:rFonts w:ascii="Arial" w:hAnsi="Arial" w:cs="Arial"/>
        <w:noProof/>
        <w:sz w:val="22"/>
        <w:szCs w:val="22"/>
      </w:rPr>
      <w:t>8</w:t>
    </w:r>
    <w:r w:rsidRPr="00DF66BB">
      <w:rPr>
        <w:rFonts w:ascii="Arial" w:hAnsi="Arial" w:cs="Arial"/>
        <w:noProof/>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0EA"/>
    <w:multiLevelType w:val="hybridMultilevel"/>
    <w:tmpl w:val="D01A16AC"/>
    <w:lvl w:ilvl="0">
      <w:start w:val="0"/>
      <w:numFmt w:val="bullet"/>
      <w:lvlText w:val="-"/>
      <w:lvlJc w:val="left"/>
      <w:pPr>
        <w:ind w:left="410" w:hanging="360"/>
      </w:pPr>
      <w:rPr>
        <w:rFonts w:ascii="Times New Roman" w:eastAsia="Times New Roman" w:hAnsi="Times New Roman"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36A05F98"/>
    <w:multiLevelType w:val="hybridMultilevel"/>
    <w:tmpl w:val="48A8B0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0E34910"/>
    <w:multiLevelType w:val="hybridMultilevel"/>
    <w:tmpl w:val="5284EF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344278"/>
    <w:multiLevelType w:val="hybridMultilevel"/>
    <w:tmpl w:val="797E71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ACE492E"/>
    <w:multiLevelType w:val="hybridMultilevel"/>
    <w:tmpl w:val="E32EE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770442"/>
    <w:multiLevelType w:val="hybridMultilevel"/>
    <w:tmpl w:val="9B4887A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55073279">
    <w:abstractNumId w:val="5"/>
  </w:num>
  <w:num w:numId="2" w16cid:durableId="746004103">
    <w:abstractNumId w:val="3"/>
  </w:num>
  <w:num w:numId="3" w16cid:durableId="886186533">
    <w:abstractNumId w:val="2"/>
  </w:num>
  <w:num w:numId="4" w16cid:durableId="1144345994">
    <w:abstractNumId w:val="4"/>
  </w:num>
  <w:num w:numId="5" w16cid:durableId="438716790">
    <w:abstractNumId w:val="1"/>
  </w:num>
  <w:num w:numId="6" w16cid:durableId="6954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EF"/>
    <w:rsid w:val="00000CC9"/>
    <w:rsid w:val="00013B90"/>
    <w:rsid w:val="00024DCB"/>
    <w:rsid w:val="00032098"/>
    <w:rsid w:val="00033D32"/>
    <w:rsid w:val="00034482"/>
    <w:rsid w:val="00046A2F"/>
    <w:rsid w:val="00052D83"/>
    <w:rsid w:val="0005774A"/>
    <w:rsid w:val="00064091"/>
    <w:rsid w:val="0006771E"/>
    <w:rsid w:val="000836B7"/>
    <w:rsid w:val="00083ECF"/>
    <w:rsid w:val="00085E5C"/>
    <w:rsid w:val="00087D06"/>
    <w:rsid w:val="000938FD"/>
    <w:rsid w:val="00094196"/>
    <w:rsid w:val="000B77FC"/>
    <w:rsid w:val="000D3422"/>
    <w:rsid w:val="000D345D"/>
    <w:rsid w:val="000F50C4"/>
    <w:rsid w:val="000F5E46"/>
    <w:rsid w:val="00122159"/>
    <w:rsid w:val="00131AED"/>
    <w:rsid w:val="001321A4"/>
    <w:rsid w:val="001447C8"/>
    <w:rsid w:val="00145D5C"/>
    <w:rsid w:val="00146108"/>
    <w:rsid w:val="00161CF1"/>
    <w:rsid w:val="00163417"/>
    <w:rsid w:val="001813E9"/>
    <w:rsid w:val="001914B7"/>
    <w:rsid w:val="00194286"/>
    <w:rsid w:val="001A67AC"/>
    <w:rsid w:val="001A6D6A"/>
    <w:rsid w:val="001A7738"/>
    <w:rsid w:val="001B2D65"/>
    <w:rsid w:val="001B5960"/>
    <w:rsid w:val="001C6C38"/>
    <w:rsid w:val="001D6810"/>
    <w:rsid w:val="001E2C27"/>
    <w:rsid w:val="001E4832"/>
    <w:rsid w:val="001E4C32"/>
    <w:rsid w:val="001F6C73"/>
    <w:rsid w:val="00202B3E"/>
    <w:rsid w:val="002101AF"/>
    <w:rsid w:val="002416ED"/>
    <w:rsid w:val="0026159D"/>
    <w:rsid w:val="00263342"/>
    <w:rsid w:val="0026588F"/>
    <w:rsid w:val="00276804"/>
    <w:rsid w:val="00280846"/>
    <w:rsid w:val="002831A7"/>
    <w:rsid w:val="00285EE1"/>
    <w:rsid w:val="00293384"/>
    <w:rsid w:val="002946E4"/>
    <w:rsid w:val="002957B3"/>
    <w:rsid w:val="00296824"/>
    <w:rsid w:val="00296FFE"/>
    <w:rsid w:val="002B1E84"/>
    <w:rsid w:val="002C0A12"/>
    <w:rsid w:val="002E2036"/>
    <w:rsid w:val="002F15B5"/>
    <w:rsid w:val="00300F68"/>
    <w:rsid w:val="003071F5"/>
    <w:rsid w:val="003109E0"/>
    <w:rsid w:val="0031107F"/>
    <w:rsid w:val="00316654"/>
    <w:rsid w:val="00330FC4"/>
    <w:rsid w:val="003325CB"/>
    <w:rsid w:val="003337D5"/>
    <w:rsid w:val="00351EAF"/>
    <w:rsid w:val="00356E1F"/>
    <w:rsid w:val="003576A8"/>
    <w:rsid w:val="00366A3C"/>
    <w:rsid w:val="00367FF8"/>
    <w:rsid w:val="003A3920"/>
    <w:rsid w:val="003A598E"/>
    <w:rsid w:val="003A7ADC"/>
    <w:rsid w:val="003B4A8C"/>
    <w:rsid w:val="003B5CE6"/>
    <w:rsid w:val="003C00A1"/>
    <w:rsid w:val="003C3704"/>
    <w:rsid w:val="003D6F39"/>
    <w:rsid w:val="003E2C33"/>
    <w:rsid w:val="003E6BB4"/>
    <w:rsid w:val="004030B0"/>
    <w:rsid w:val="0040742D"/>
    <w:rsid w:val="00411A3A"/>
    <w:rsid w:val="00420B77"/>
    <w:rsid w:val="00425F1B"/>
    <w:rsid w:val="00432FD6"/>
    <w:rsid w:val="004423F4"/>
    <w:rsid w:val="0046692D"/>
    <w:rsid w:val="004702CA"/>
    <w:rsid w:val="0048249C"/>
    <w:rsid w:val="00482625"/>
    <w:rsid w:val="00484406"/>
    <w:rsid w:val="00493574"/>
    <w:rsid w:val="004A2FD8"/>
    <w:rsid w:val="004A495C"/>
    <w:rsid w:val="004B0493"/>
    <w:rsid w:val="004C1A73"/>
    <w:rsid w:val="004F0B92"/>
    <w:rsid w:val="00535DB2"/>
    <w:rsid w:val="00545D41"/>
    <w:rsid w:val="00555357"/>
    <w:rsid w:val="0055536B"/>
    <w:rsid w:val="00565107"/>
    <w:rsid w:val="00567887"/>
    <w:rsid w:val="00571DC8"/>
    <w:rsid w:val="00574F2B"/>
    <w:rsid w:val="0058079D"/>
    <w:rsid w:val="0059272B"/>
    <w:rsid w:val="00597665"/>
    <w:rsid w:val="005A0DAE"/>
    <w:rsid w:val="005A10FF"/>
    <w:rsid w:val="005A48C8"/>
    <w:rsid w:val="005A4BB2"/>
    <w:rsid w:val="005B53F0"/>
    <w:rsid w:val="005B5AFF"/>
    <w:rsid w:val="005B748B"/>
    <w:rsid w:val="005C2671"/>
    <w:rsid w:val="005C5184"/>
    <w:rsid w:val="005C69CB"/>
    <w:rsid w:val="005C767B"/>
    <w:rsid w:val="005D0991"/>
    <w:rsid w:val="005E193D"/>
    <w:rsid w:val="005E3910"/>
    <w:rsid w:val="00600C83"/>
    <w:rsid w:val="00603048"/>
    <w:rsid w:val="00605CD6"/>
    <w:rsid w:val="006117D9"/>
    <w:rsid w:val="00615290"/>
    <w:rsid w:val="00623D4E"/>
    <w:rsid w:val="00631380"/>
    <w:rsid w:val="00636820"/>
    <w:rsid w:val="00636C70"/>
    <w:rsid w:val="00644961"/>
    <w:rsid w:val="00650623"/>
    <w:rsid w:val="00671319"/>
    <w:rsid w:val="006921B8"/>
    <w:rsid w:val="006B37AD"/>
    <w:rsid w:val="006C6129"/>
    <w:rsid w:val="006D21B8"/>
    <w:rsid w:val="00703FA9"/>
    <w:rsid w:val="007055FC"/>
    <w:rsid w:val="00715185"/>
    <w:rsid w:val="0071649D"/>
    <w:rsid w:val="00716EEE"/>
    <w:rsid w:val="00727104"/>
    <w:rsid w:val="00727BD7"/>
    <w:rsid w:val="007403D8"/>
    <w:rsid w:val="00740916"/>
    <w:rsid w:val="00747879"/>
    <w:rsid w:val="0075744A"/>
    <w:rsid w:val="00763723"/>
    <w:rsid w:val="00770981"/>
    <w:rsid w:val="00775EED"/>
    <w:rsid w:val="0077746D"/>
    <w:rsid w:val="00783623"/>
    <w:rsid w:val="00786739"/>
    <w:rsid w:val="00791D00"/>
    <w:rsid w:val="0079249B"/>
    <w:rsid w:val="00795733"/>
    <w:rsid w:val="007B4051"/>
    <w:rsid w:val="007C27E9"/>
    <w:rsid w:val="007C7C99"/>
    <w:rsid w:val="007D0557"/>
    <w:rsid w:val="007D3EE2"/>
    <w:rsid w:val="007D4D4E"/>
    <w:rsid w:val="007E2A7D"/>
    <w:rsid w:val="007E5A5B"/>
    <w:rsid w:val="007E60C2"/>
    <w:rsid w:val="007F1A5A"/>
    <w:rsid w:val="00802E0B"/>
    <w:rsid w:val="00807B0B"/>
    <w:rsid w:val="00812E58"/>
    <w:rsid w:val="00813F05"/>
    <w:rsid w:val="00814E54"/>
    <w:rsid w:val="00815131"/>
    <w:rsid w:val="008221A1"/>
    <w:rsid w:val="0084070A"/>
    <w:rsid w:val="00842AAA"/>
    <w:rsid w:val="00857222"/>
    <w:rsid w:val="00860ED5"/>
    <w:rsid w:val="00866C50"/>
    <w:rsid w:val="00874430"/>
    <w:rsid w:val="00880507"/>
    <w:rsid w:val="008806F9"/>
    <w:rsid w:val="008816D5"/>
    <w:rsid w:val="00890045"/>
    <w:rsid w:val="008959C9"/>
    <w:rsid w:val="008B7402"/>
    <w:rsid w:val="008C0734"/>
    <w:rsid w:val="008C2A71"/>
    <w:rsid w:val="008D142D"/>
    <w:rsid w:val="008D3961"/>
    <w:rsid w:val="008D718F"/>
    <w:rsid w:val="008E2F48"/>
    <w:rsid w:val="00901624"/>
    <w:rsid w:val="009219D9"/>
    <w:rsid w:val="0092514D"/>
    <w:rsid w:val="00932025"/>
    <w:rsid w:val="00947B4A"/>
    <w:rsid w:val="00983A74"/>
    <w:rsid w:val="00990D42"/>
    <w:rsid w:val="00991A1C"/>
    <w:rsid w:val="00997C94"/>
    <w:rsid w:val="009B3CFD"/>
    <w:rsid w:val="009C56CC"/>
    <w:rsid w:val="009D2F5F"/>
    <w:rsid w:val="009E051B"/>
    <w:rsid w:val="009F0E72"/>
    <w:rsid w:val="009F773E"/>
    <w:rsid w:val="00A00EED"/>
    <w:rsid w:val="00A01E73"/>
    <w:rsid w:val="00A103C2"/>
    <w:rsid w:val="00A12222"/>
    <w:rsid w:val="00A1328E"/>
    <w:rsid w:val="00A1359C"/>
    <w:rsid w:val="00A13671"/>
    <w:rsid w:val="00A16755"/>
    <w:rsid w:val="00A21939"/>
    <w:rsid w:val="00A229D0"/>
    <w:rsid w:val="00A239F3"/>
    <w:rsid w:val="00A3048C"/>
    <w:rsid w:val="00A304E9"/>
    <w:rsid w:val="00A30BAB"/>
    <w:rsid w:val="00A32267"/>
    <w:rsid w:val="00A35B58"/>
    <w:rsid w:val="00A37C2E"/>
    <w:rsid w:val="00A37D8E"/>
    <w:rsid w:val="00A4537D"/>
    <w:rsid w:val="00A478B4"/>
    <w:rsid w:val="00A5473D"/>
    <w:rsid w:val="00A62226"/>
    <w:rsid w:val="00A72814"/>
    <w:rsid w:val="00A72E3E"/>
    <w:rsid w:val="00A77B61"/>
    <w:rsid w:val="00A83708"/>
    <w:rsid w:val="00A8431C"/>
    <w:rsid w:val="00A86A6E"/>
    <w:rsid w:val="00A929AF"/>
    <w:rsid w:val="00A950B6"/>
    <w:rsid w:val="00AA4798"/>
    <w:rsid w:val="00AB1807"/>
    <w:rsid w:val="00AB23D7"/>
    <w:rsid w:val="00AB3136"/>
    <w:rsid w:val="00AB332C"/>
    <w:rsid w:val="00AC0330"/>
    <w:rsid w:val="00AC3094"/>
    <w:rsid w:val="00AC33A8"/>
    <w:rsid w:val="00AC376A"/>
    <w:rsid w:val="00AD1A89"/>
    <w:rsid w:val="00AD28E4"/>
    <w:rsid w:val="00AD4E10"/>
    <w:rsid w:val="00AD6923"/>
    <w:rsid w:val="00AE3FD8"/>
    <w:rsid w:val="00AE5BB9"/>
    <w:rsid w:val="00AF09A5"/>
    <w:rsid w:val="00AF252C"/>
    <w:rsid w:val="00AF43D0"/>
    <w:rsid w:val="00B1279D"/>
    <w:rsid w:val="00B21D71"/>
    <w:rsid w:val="00B22CFD"/>
    <w:rsid w:val="00B278AA"/>
    <w:rsid w:val="00B36440"/>
    <w:rsid w:val="00B45BA3"/>
    <w:rsid w:val="00B607EF"/>
    <w:rsid w:val="00B766AA"/>
    <w:rsid w:val="00BA5188"/>
    <w:rsid w:val="00BA78FC"/>
    <w:rsid w:val="00BB3534"/>
    <w:rsid w:val="00BB5B22"/>
    <w:rsid w:val="00BE5232"/>
    <w:rsid w:val="00BE6B87"/>
    <w:rsid w:val="00BE76BF"/>
    <w:rsid w:val="00BF4EA0"/>
    <w:rsid w:val="00BF7F01"/>
    <w:rsid w:val="00C022F2"/>
    <w:rsid w:val="00C03F9C"/>
    <w:rsid w:val="00C045E6"/>
    <w:rsid w:val="00C0736F"/>
    <w:rsid w:val="00C13634"/>
    <w:rsid w:val="00C1522A"/>
    <w:rsid w:val="00C24559"/>
    <w:rsid w:val="00C3396A"/>
    <w:rsid w:val="00C410C4"/>
    <w:rsid w:val="00C509EF"/>
    <w:rsid w:val="00C56745"/>
    <w:rsid w:val="00C6171F"/>
    <w:rsid w:val="00C6650A"/>
    <w:rsid w:val="00C6677B"/>
    <w:rsid w:val="00C744D6"/>
    <w:rsid w:val="00C8585E"/>
    <w:rsid w:val="00C90860"/>
    <w:rsid w:val="00C90BB9"/>
    <w:rsid w:val="00CA3627"/>
    <w:rsid w:val="00CB08C5"/>
    <w:rsid w:val="00CB2446"/>
    <w:rsid w:val="00CB2E8E"/>
    <w:rsid w:val="00CB6A0F"/>
    <w:rsid w:val="00CC026F"/>
    <w:rsid w:val="00CC35DF"/>
    <w:rsid w:val="00CD1304"/>
    <w:rsid w:val="00CD13A8"/>
    <w:rsid w:val="00CD450F"/>
    <w:rsid w:val="00CD54F9"/>
    <w:rsid w:val="00CD6945"/>
    <w:rsid w:val="00D0610D"/>
    <w:rsid w:val="00D31213"/>
    <w:rsid w:val="00D32CD3"/>
    <w:rsid w:val="00D33F85"/>
    <w:rsid w:val="00D37017"/>
    <w:rsid w:val="00D45A0D"/>
    <w:rsid w:val="00D470EC"/>
    <w:rsid w:val="00D47AA5"/>
    <w:rsid w:val="00D55429"/>
    <w:rsid w:val="00D61745"/>
    <w:rsid w:val="00D72335"/>
    <w:rsid w:val="00D72AE5"/>
    <w:rsid w:val="00D77A3A"/>
    <w:rsid w:val="00DA1394"/>
    <w:rsid w:val="00DA6AAD"/>
    <w:rsid w:val="00DB2AC6"/>
    <w:rsid w:val="00DB4BF0"/>
    <w:rsid w:val="00DB6AB9"/>
    <w:rsid w:val="00DC3EF1"/>
    <w:rsid w:val="00DD159B"/>
    <w:rsid w:val="00DD3697"/>
    <w:rsid w:val="00DD6B22"/>
    <w:rsid w:val="00DE1756"/>
    <w:rsid w:val="00DE5A71"/>
    <w:rsid w:val="00DF1ADB"/>
    <w:rsid w:val="00DF57D6"/>
    <w:rsid w:val="00DF66BB"/>
    <w:rsid w:val="00E02803"/>
    <w:rsid w:val="00E028BF"/>
    <w:rsid w:val="00E02D20"/>
    <w:rsid w:val="00E15AAB"/>
    <w:rsid w:val="00E21CF1"/>
    <w:rsid w:val="00E25186"/>
    <w:rsid w:val="00E33C9E"/>
    <w:rsid w:val="00E3745F"/>
    <w:rsid w:val="00E40140"/>
    <w:rsid w:val="00E4562C"/>
    <w:rsid w:val="00E504C7"/>
    <w:rsid w:val="00E55106"/>
    <w:rsid w:val="00E566EA"/>
    <w:rsid w:val="00E63863"/>
    <w:rsid w:val="00E937F9"/>
    <w:rsid w:val="00EA2F54"/>
    <w:rsid w:val="00EA2F80"/>
    <w:rsid w:val="00EA748C"/>
    <w:rsid w:val="00EB46BC"/>
    <w:rsid w:val="00EB5325"/>
    <w:rsid w:val="00EC3F1E"/>
    <w:rsid w:val="00EC6414"/>
    <w:rsid w:val="00EE0EB0"/>
    <w:rsid w:val="00EE351B"/>
    <w:rsid w:val="00EE57C5"/>
    <w:rsid w:val="00F109E6"/>
    <w:rsid w:val="00F13CD8"/>
    <w:rsid w:val="00F220E9"/>
    <w:rsid w:val="00F24F9B"/>
    <w:rsid w:val="00F25192"/>
    <w:rsid w:val="00F25257"/>
    <w:rsid w:val="00F441A7"/>
    <w:rsid w:val="00F71575"/>
    <w:rsid w:val="00F71E8C"/>
    <w:rsid w:val="00F853D2"/>
    <w:rsid w:val="00F952F0"/>
    <w:rsid w:val="00F96B9D"/>
    <w:rsid w:val="00FC40C1"/>
    <w:rsid w:val="00FC7A82"/>
    <w:rsid w:val="00FD55AA"/>
    <w:rsid w:val="00FE5129"/>
    <w:rsid w:val="00FF01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4D8968"/>
  <w15:docId w15:val="{1AC942AC-06B9-4E4D-BEAE-245E69AC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 w:type="character" w:styleId="CommentReference">
    <w:name w:val="annotation reference"/>
    <w:uiPriority w:val="99"/>
    <w:rsid w:val="004F0B92"/>
    <w:rPr>
      <w:sz w:val="16"/>
      <w:szCs w:val="16"/>
    </w:rPr>
  </w:style>
  <w:style w:type="paragraph" w:styleId="CommentText">
    <w:name w:val="annotation text"/>
    <w:basedOn w:val="Normal"/>
    <w:link w:val="CommentTextChar"/>
    <w:uiPriority w:val="99"/>
    <w:rsid w:val="004F0B92"/>
    <w:rPr>
      <w:sz w:val="20"/>
      <w:szCs w:val="20"/>
    </w:rPr>
  </w:style>
  <w:style w:type="character" w:customStyle="1" w:styleId="CommentTextChar">
    <w:name w:val="Comment Text Char"/>
    <w:basedOn w:val="DefaultParagraphFont"/>
    <w:link w:val="CommentText"/>
    <w:uiPriority w:val="99"/>
    <w:rsid w:val="004F0B92"/>
  </w:style>
  <w:style w:type="paragraph" w:styleId="CommentSubject">
    <w:name w:val="annotation subject"/>
    <w:basedOn w:val="CommentText"/>
    <w:next w:val="CommentText"/>
    <w:link w:val="CommentSubjectChar"/>
    <w:rsid w:val="004F0B92"/>
    <w:rPr>
      <w:b/>
      <w:bCs/>
    </w:rPr>
  </w:style>
  <w:style w:type="character" w:customStyle="1" w:styleId="CommentSubjectChar">
    <w:name w:val="Comment Subject Char"/>
    <w:link w:val="CommentSubject"/>
    <w:rsid w:val="004F0B92"/>
    <w:rPr>
      <w:b/>
      <w:bCs/>
    </w:rPr>
  </w:style>
  <w:style w:type="paragraph" w:styleId="Header">
    <w:name w:val="header"/>
    <w:basedOn w:val="Normal"/>
    <w:link w:val="HeaderChar"/>
    <w:rsid w:val="000938FD"/>
    <w:pPr>
      <w:tabs>
        <w:tab w:val="center" w:pos="4680"/>
        <w:tab w:val="right" w:pos="9360"/>
      </w:tabs>
    </w:pPr>
  </w:style>
  <w:style w:type="character" w:customStyle="1" w:styleId="HeaderChar">
    <w:name w:val="Header Char"/>
    <w:link w:val="Header"/>
    <w:rsid w:val="000938FD"/>
    <w:rPr>
      <w:sz w:val="24"/>
      <w:szCs w:val="24"/>
    </w:rPr>
  </w:style>
  <w:style w:type="paragraph" w:styleId="Footer">
    <w:name w:val="footer"/>
    <w:basedOn w:val="Normal"/>
    <w:link w:val="FooterChar"/>
    <w:uiPriority w:val="99"/>
    <w:rsid w:val="000938FD"/>
    <w:pPr>
      <w:tabs>
        <w:tab w:val="center" w:pos="4680"/>
        <w:tab w:val="right" w:pos="9360"/>
      </w:tabs>
    </w:pPr>
  </w:style>
  <w:style w:type="character" w:customStyle="1" w:styleId="FooterChar">
    <w:name w:val="Footer Char"/>
    <w:link w:val="Footer"/>
    <w:uiPriority w:val="99"/>
    <w:rsid w:val="000938FD"/>
    <w:rPr>
      <w:sz w:val="24"/>
      <w:szCs w:val="24"/>
    </w:rPr>
  </w:style>
  <w:style w:type="paragraph" w:styleId="Revision">
    <w:name w:val="Revision"/>
    <w:hidden/>
    <w:uiPriority w:val="99"/>
    <w:semiHidden/>
    <w:rsid w:val="00BB3534"/>
    <w:rPr>
      <w:sz w:val="24"/>
      <w:szCs w:val="24"/>
    </w:rPr>
  </w:style>
  <w:style w:type="paragraph" w:styleId="ListParagraph">
    <w:name w:val="List Paragraph"/>
    <w:basedOn w:val="Normal"/>
    <w:uiPriority w:val="34"/>
    <w:qFormat/>
    <w:rsid w:val="00432FD6"/>
    <w:pPr>
      <w:ind w:left="720"/>
    </w:pPr>
  </w:style>
  <w:style w:type="character" w:customStyle="1" w:styleId="Normal1">
    <w:name w:val="Normal1"/>
    <w:basedOn w:val="DefaultParagraphFont"/>
    <w:rsid w:val="004A495C"/>
  </w:style>
  <w:style w:type="table" w:styleId="TableGrid">
    <w:name w:val="Table Grid"/>
    <w:basedOn w:val="TableNormal"/>
    <w:rsid w:val="00C9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iag/tgs/iag524.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DODOMFIN-89-16090</_dlc_DocId>
    <_dlc_DocIdUrl xmlns="52222ef0-b167-44f5-92f7-438fda0857cd">
      <Url>https://my.treasury.gov/Collab/domfin/FI/FIO/_layouts/15/DocIdRedir.aspx?ID=DODOMFIN-89-16090</Url>
      <Description>DODOMFIN-89-16090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902E-0DED-48BD-8449-7EE8AC7D60AB}">
  <ds:schemaRefs>
    <ds:schemaRef ds:uri="http://schemas.microsoft.com/sharepoint/events"/>
  </ds:schemaRefs>
</ds:datastoreItem>
</file>

<file path=customXml/itemProps2.xml><?xml version="1.0" encoding="utf-8"?>
<ds:datastoreItem xmlns:ds="http://schemas.openxmlformats.org/officeDocument/2006/customXml" ds:itemID="{3C3C4750-1BAF-47F1-BE77-B1A500493272}">
  <ds:schemaRefs>
    <ds:schemaRef ds:uri="http://schemas.microsoft.com/sharepoint/v3/contenttype/forms"/>
  </ds:schemaRefs>
</ds:datastoreItem>
</file>

<file path=customXml/itemProps3.xml><?xml version="1.0" encoding="utf-8"?>
<ds:datastoreItem xmlns:ds="http://schemas.openxmlformats.org/officeDocument/2006/customXml" ds:itemID="{B5C0ADF1-0787-477C-8191-CA937C9D0CBD}">
  <ds:schemaRefs>
    <ds:schemaRef ds:uri="http://schemas.microsoft.com/office/2006/metadata/longProperties"/>
  </ds:schemaRefs>
</ds:datastoreItem>
</file>

<file path=customXml/itemProps4.xml><?xml version="1.0" encoding="utf-8"?>
<ds:datastoreItem xmlns:ds="http://schemas.openxmlformats.org/officeDocument/2006/customXml" ds:itemID="{BDACCA1C-5603-4A7B-808C-0980AE2A76D8}">
  <ds:schemaRefs>
    <ds:schemaRef ds:uri="http://schemas.microsoft.com/sharepoint/v3"/>
    <ds:schemaRef ds:uri="http://schemas.microsoft.com/sharepoint/v4"/>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1d9d6bb9-5f7d-4491-b766-5233e351afd7"/>
    <ds:schemaRef ds:uri="52222ef0-b167-44f5-92f7-438fda0857cd"/>
    <ds:schemaRef ds:uri="http://schemas.microsoft.com/office/2006/metadata/properties"/>
  </ds:schemaRefs>
</ds:datastoreItem>
</file>

<file path=customXml/itemProps5.xml><?xml version="1.0" encoding="utf-8"?>
<ds:datastoreItem xmlns:ds="http://schemas.openxmlformats.org/officeDocument/2006/customXml" ds:itemID="{A16FD67C-A2C7-491D-8E14-E4E7ED5C88D2}">
  <ds:schemaRefs>
    <ds:schemaRef ds:uri="http://schemas.openxmlformats.org/officeDocument/2006/bibliography"/>
  </ds:schemaRefs>
</ds:datastoreItem>
</file>

<file path=customXml/itemProps6.xml><?xml version="1.0" encoding="utf-8"?>
<ds:datastoreItem xmlns:ds="http://schemas.openxmlformats.org/officeDocument/2006/customXml" ds:itemID="{0D850447-0FC2-4CDA-879A-CBA280067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7011</Words>
  <Characters>39411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Baldwin</dc:creator>
  <cp:lastModifiedBy>Clark, Spencer</cp:lastModifiedBy>
  <cp:revision>3</cp:revision>
  <cp:lastPrinted>2023-07-20T19:06:00Z</cp:lastPrinted>
  <dcterms:created xsi:type="dcterms:W3CDTF">2023-11-30T21:41:00Z</dcterms:created>
  <dcterms:modified xsi:type="dcterms:W3CDTF">2023-11-30T21:48:00Z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
    <vt:lpwstr>DODOMFIN-89-1232</vt:lpwstr>
  </property>
  <property fmtid="{D5CDD505-2E9C-101B-9397-08002B2CF9AE}" pid="4" name="_dlc_DocIdItemGuid">
    <vt:lpwstr>00d25031-3601-47ec-ad29-1eb0585d3a2c</vt:lpwstr>
  </property>
  <property fmtid="{D5CDD505-2E9C-101B-9397-08002B2CF9AE}" pid="5" name="_dlc_DocIdUrl">
    <vt:lpwstr>https://thegreen.treas.gov/do/domfin/FI/FIO/_layouts/DocIdRedir.aspx?ID=DODOMFIN-89-1232, DODOMFIN-89-1232</vt:lpwstr>
  </property>
</Properties>
</file>