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C79" w:rsidP="00602C79" w14:paraId="5692AFC9" w14:textId="77777777">
      <w:pPr>
        <w:jc w:val="center"/>
        <w:rPr>
          <w:b/>
          <w:bCs/>
        </w:rPr>
      </w:pPr>
      <w:r>
        <w:rPr>
          <w:b/>
          <w:bCs/>
        </w:rPr>
        <w:t>Department of Homeland Security</w:t>
      </w:r>
    </w:p>
    <w:p w:rsidR="00602C79" w:rsidP="00602C79" w14:paraId="5692AFCA" w14:textId="77777777">
      <w:pPr>
        <w:jc w:val="center"/>
        <w:rPr>
          <w:rFonts w:ascii="Arial" w:hAnsi="Arial" w:cs="Arial"/>
          <w:b/>
          <w:bCs/>
          <w:sz w:val="16"/>
          <w:szCs w:val="16"/>
        </w:rPr>
      </w:pPr>
      <w:r>
        <w:rPr>
          <w:b/>
          <w:bCs/>
        </w:rPr>
        <w:t>Federal Emergency Management Agency</w:t>
      </w:r>
    </w:p>
    <w:p w:rsidR="00602C79" w:rsidP="00FD2A33" w14:paraId="5692AFCB" w14:textId="77777777">
      <w:pPr>
        <w:jc w:val="right"/>
        <w:rPr>
          <w:rFonts w:ascii="Arial" w:eastAsia="Calibri" w:hAnsi="Arial" w:cs="Arial"/>
          <w:b/>
          <w:bCs/>
          <w:sz w:val="16"/>
          <w:szCs w:val="16"/>
        </w:rPr>
      </w:pPr>
    </w:p>
    <w:p w:rsidR="00602C79" w:rsidP="00FD2A33" w14:paraId="5692AFCC" w14:textId="77777777">
      <w:pPr>
        <w:jc w:val="right"/>
        <w:rPr>
          <w:rFonts w:ascii="Arial" w:eastAsia="Calibri" w:hAnsi="Arial" w:cs="Arial"/>
          <w:b/>
          <w:bCs/>
          <w:sz w:val="16"/>
          <w:szCs w:val="16"/>
        </w:rPr>
      </w:pPr>
    </w:p>
    <w:p w:rsidR="00602C79" w:rsidP="00602C79" w14:paraId="5692AFCD" w14:textId="77777777">
      <w:pPr>
        <w:jc w:val="center"/>
        <w:rPr>
          <w:rFonts w:ascii="Arial" w:eastAsia="Calibri" w:hAnsi="Arial" w:cs="Arial"/>
          <w:b/>
          <w:bCs/>
          <w:sz w:val="16"/>
          <w:szCs w:val="16"/>
        </w:rPr>
      </w:pPr>
    </w:p>
    <w:p w:rsidR="00FD2A33" w:rsidRPr="00FD2A33" w:rsidP="00FD2A33" w14:paraId="5692AFCE" w14:textId="77777777">
      <w:pPr>
        <w:jc w:val="right"/>
        <w:rPr>
          <w:rFonts w:ascii="Arial" w:eastAsia="Calibri" w:hAnsi="Arial" w:cs="Arial"/>
          <w:b/>
          <w:bCs/>
          <w:sz w:val="16"/>
          <w:szCs w:val="16"/>
        </w:rPr>
      </w:pPr>
      <w:r w:rsidRPr="00FD2A33">
        <w:rPr>
          <w:rFonts w:ascii="Arial" w:eastAsia="Calibri" w:hAnsi="Arial" w:cs="Arial"/>
          <w:b/>
          <w:bCs/>
          <w:sz w:val="16"/>
          <w:szCs w:val="16"/>
        </w:rPr>
        <w:t>OMB Control Number: 1660-0125</w:t>
      </w:r>
    </w:p>
    <w:p w:rsidR="00FD2A33" w:rsidRPr="00FD2A33" w:rsidP="00FD2A33" w14:paraId="5692AFCF" w14:textId="7DE01510">
      <w:pPr>
        <w:jc w:val="right"/>
        <w:rPr>
          <w:rFonts w:ascii="Arial" w:eastAsia="Calibri" w:hAnsi="Arial" w:cs="Arial"/>
          <w:b/>
          <w:bCs/>
          <w:sz w:val="16"/>
          <w:szCs w:val="16"/>
        </w:rPr>
      </w:pPr>
      <w:r w:rsidRPr="00FD2A33">
        <w:rPr>
          <w:rFonts w:ascii="Arial" w:eastAsia="Calibri" w:hAnsi="Arial" w:cs="Arial"/>
          <w:b/>
          <w:bCs/>
          <w:sz w:val="16"/>
          <w:szCs w:val="16"/>
        </w:rPr>
        <w:t xml:space="preserve">Expiration Date: </w:t>
      </w:r>
      <w:r w:rsidR="007977DD">
        <w:rPr>
          <w:rFonts w:ascii="Arial" w:eastAsia="Calibri" w:hAnsi="Arial" w:cs="Arial"/>
          <w:b/>
          <w:bCs/>
          <w:sz w:val="16"/>
          <w:szCs w:val="16"/>
        </w:rPr>
        <w:t>6</w:t>
      </w:r>
      <w:r>
        <w:rPr>
          <w:rFonts w:ascii="Arial" w:eastAsia="Calibri" w:hAnsi="Arial" w:cs="Arial"/>
          <w:b/>
          <w:bCs/>
          <w:sz w:val="16"/>
          <w:szCs w:val="16"/>
        </w:rPr>
        <w:t>/30/20</w:t>
      </w:r>
      <w:r w:rsidR="007977DD">
        <w:rPr>
          <w:rFonts w:ascii="Arial" w:eastAsia="Calibri" w:hAnsi="Arial" w:cs="Arial"/>
          <w:b/>
          <w:bCs/>
          <w:sz w:val="16"/>
          <w:szCs w:val="16"/>
        </w:rPr>
        <w:t>24</w:t>
      </w:r>
    </w:p>
    <w:p w:rsidR="00FD2A33" w:rsidRPr="00FD2A33" w:rsidP="00FD2A33" w14:paraId="5692AFD0" w14:textId="77777777">
      <w:pPr>
        <w:jc w:val="right"/>
        <w:rPr>
          <w:rFonts w:ascii="Arial" w:eastAsia="Calibri" w:hAnsi="Arial" w:cs="Arial"/>
          <w:b/>
          <w:bCs/>
          <w:sz w:val="16"/>
          <w:szCs w:val="16"/>
        </w:rPr>
      </w:pPr>
    </w:p>
    <w:p w:rsidR="00FD2A33" w:rsidRPr="00FD2A33" w:rsidP="00FD2A33" w14:paraId="5692AFD1" w14:textId="77777777">
      <w:pPr>
        <w:jc w:val="center"/>
        <w:rPr>
          <w:rFonts w:ascii="Arial" w:eastAsia="Calibri" w:hAnsi="Arial" w:cs="Arial"/>
          <w:b/>
          <w:bCs/>
          <w:sz w:val="16"/>
          <w:szCs w:val="16"/>
        </w:rPr>
      </w:pPr>
      <w:r w:rsidRPr="00FD2A33">
        <w:rPr>
          <w:rFonts w:ascii="Arial" w:eastAsia="Calibri" w:hAnsi="Arial" w:cs="Arial"/>
          <w:b/>
          <w:bCs/>
          <w:sz w:val="16"/>
          <w:szCs w:val="16"/>
        </w:rPr>
        <w:t>PAPERWORK BURDEN DISCLOSURE NOTICE</w:t>
      </w:r>
    </w:p>
    <w:p w:rsidR="00FD2A33" w:rsidP="00FD2A33" w14:paraId="5692AFD2" w14:textId="77777777">
      <w:pPr>
        <w:rPr>
          <w:rFonts w:ascii="Arial" w:eastAsia="Calibri" w:hAnsi="Arial" w:cs="Arial"/>
          <w:b/>
          <w:bCs/>
          <w:sz w:val="16"/>
          <w:szCs w:val="16"/>
        </w:rPr>
      </w:pPr>
      <w:r w:rsidRPr="00FD2A33">
        <w:rPr>
          <w:rFonts w:ascii="Arial" w:eastAsia="Calibri" w:hAnsi="Arial" w:cs="Arial"/>
          <w:sz w:val="16"/>
          <w:szCs w:val="16"/>
        </w:rPr>
        <w:t xml:space="preserve">Public reporting burden for this form is estimated to average </w:t>
      </w:r>
      <w:r>
        <w:rPr>
          <w:rFonts w:ascii="Arial" w:eastAsia="Calibri" w:hAnsi="Arial" w:cs="Arial"/>
          <w:sz w:val="16"/>
          <w:szCs w:val="16"/>
        </w:rPr>
        <w:t>4</w:t>
      </w:r>
      <w:r w:rsidRPr="00FD2A33">
        <w:rPr>
          <w:rFonts w:ascii="Arial" w:eastAsia="Calibri" w:hAnsi="Arial" w:cs="Arial"/>
          <w:sz w:val="16"/>
          <w:szCs w:val="16"/>
        </w:rPr>
        <w:t xml:space="preserve">2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sidRPr="006E68F1" w:rsidR="006E68F1">
        <w:rPr>
          <w:rFonts w:ascii="Arial" w:eastAsia="Calibri" w:hAnsi="Arial" w:cs="Arial"/>
          <w:sz w:val="16"/>
          <w:szCs w:val="16"/>
        </w:rPr>
        <w:t>500 C Street,</w:t>
      </w:r>
      <w:r w:rsidR="006E68F1">
        <w:rPr>
          <w:rFonts w:ascii="Arial" w:eastAsia="Calibri" w:hAnsi="Arial" w:cs="Arial"/>
          <w:sz w:val="16"/>
          <w:szCs w:val="16"/>
        </w:rPr>
        <w:t xml:space="preserve"> SW., Washington, DC 20472-3100</w:t>
      </w:r>
      <w:r w:rsidRPr="00FD2A33">
        <w:rPr>
          <w:rFonts w:ascii="Arial" w:eastAsia="Calibri" w:hAnsi="Arial" w:cs="Arial"/>
          <w:sz w:val="16"/>
          <w:szCs w:val="16"/>
        </w:rPr>
        <w:t xml:space="preserve">, Paperwork Reduction Project (1660-0125). </w:t>
      </w:r>
      <w:r w:rsidRPr="00FD2A33">
        <w:rPr>
          <w:rFonts w:ascii="Arial" w:eastAsia="Calibri" w:hAnsi="Arial" w:cs="Arial"/>
          <w:b/>
          <w:bCs/>
          <w:sz w:val="16"/>
          <w:szCs w:val="16"/>
        </w:rPr>
        <w:t>NOTE: DO NOT SEND YOUR COMPLETED FORM TO THIS ADDRESS.</w:t>
      </w:r>
    </w:p>
    <w:p w:rsidR="00602C79" w:rsidP="00FD2A33" w14:paraId="5692AFD3" w14:textId="77777777">
      <w:pPr>
        <w:rPr>
          <w:rFonts w:ascii="Arial" w:eastAsia="Calibri" w:hAnsi="Arial" w:cs="Arial"/>
          <w:b/>
          <w:bCs/>
          <w:sz w:val="16"/>
          <w:szCs w:val="16"/>
        </w:rPr>
      </w:pPr>
    </w:p>
    <w:p w:rsidR="00602C79" w:rsidP="00602C79" w14:paraId="5692AFD4" w14:textId="77777777">
      <w:pPr>
        <w:jc w:val="center"/>
        <w:rPr>
          <w:rFonts w:eastAsia="Calibri"/>
          <w:b/>
        </w:rPr>
      </w:pPr>
      <w:r w:rsidRPr="00602C79">
        <w:rPr>
          <w:rFonts w:eastAsia="Calibri"/>
          <w:b/>
        </w:rPr>
        <w:t>Multi-year Training &amp; Exercise Plan</w:t>
      </w:r>
    </w:p>
    <w:p w:rsidR="00602C79" w:rsidP="00602C79" w14:paraId="5692AFD5" w14:textId="76B825E9">
      <w:pPr>
        <w:jc w:val="center"/>
        <w:rPr>
          <w:rFonts w:eastAsia="Calibri"/>
          <w:b/>
        </w:rPr>
      </w:pPr>
    </w:p>
    <w:p w:rsidR="0057048C" w:rsidP="00602C79" w14:paraId="09C4D065" w14:textId="77777777">
      <w:pPr>
        <w:jc w:val="center"/>
        <w:rPr>
          <w:rFonts w:eastAsia="Calibri"/>
          <w:b/>
        </w:rPr>
      </w:pPr>
    </w:p>
    <w:p w:rsidR="0057048C" w:rsidRPr="0057048C" w:rsidP="0057048C" w14:paraId="4E6C7169" w14:textId="77777777">
      <w:pPr>
        <w:pStyle w:val="BodyText"/>
        <w:rPr>
          <w:rFonts w:ascii="Franklin Gothic Book" w:hAnsi="Franklin Gothic Book"/>
          <w:sz w:val="22"/>
          <w:szCs w:val="22"/>
        </w:rPr>
      </w:pPr>
      <w:r w:rsidRPr="0057048C">
        <w:rPr>
          <w:rFonts w:ascii="Franklin Gothic Book" w:hAnsi="Franklin Gothic Book"/>
          <w:sz w:val="22"/>
          <w:szCs w:val="22"/>
        </w:rPr>
        <w:t>To develop and maintain a progressive exercise program consistent with HSEEP and in support of the NEP, recipients should engage</w:t>
      </w:r>
      <w:r w:rsidRPr="0057048C">
        <w:rPr>
          <w:rFonts w:ascii="Franklin Gothic Book" w:hAnsi="Franklin Gothic Book"/>
          <w:spacing w:val="1"/>
          <w:sz w:val="22"/>
          <w:szCs w:val="22"/>
        </w:rPr>
        <w:t xml:space="preserve"> </w:t>
      </w:r>
      <w:r w:rsidRPr="0057048C">
        <w:rPr>
          <w:rFonts w:ascii="Franklin Gothic Book" w:hAnsi="Franklin Gothic Book"/>
          <w:sz w:val="22"/>
          <w:szCs w:val="22"/>
        </w:rPr>
        <w:t>senior leaders and other whole community stakeholders to identify</w:t>
      </w:r>
      <w:r w:rsidRPr="0057048C">
        <w:rPr>
          <w:rFonts w:ascii="Franklin Gothic Book" w:hAnsi="Franklin Gothic Book"/>
          <w:spacing w:val="-5"/>
          <w:sz w:val="22"/>
          <w:szCs w:val="22"/>
        </w:rPr>
        <w:t xml:space="preserve"> </w:t>
      </w:r>
      <w:r w:rsidRPr="0057048C">
        <w:rPr>
          <w:rFonts w:ascii="Franklin Gothic Book" w:hAnsi="Franklin Gothic Book"/>
          <w:sz w:val="22"/>
          <w:szCs w:val="22"/>
        </w:rPr>
        <w:t>preparedness priorities. These priorities should be informed by various factors, including jurisdiction-specific threats and hazards (i.e., the THIRA); areas for improvement identified by real-world events and exercises; external requirements such as state or national preparedness reports, homeland security policy, and industry reports; and accreditation standards, regulations, or legislative requirements. Recipients should document these priorities and use them to deploy</w:t>
      </w:r>
      <w:r w:rsidRPr="0057048C">
        <w:rPr>
          <w:rFonts w:ascii="Franklin Gothic Book" w:hAnsi="Franklin Gothic Book"/>
          <w:spacing w:val="-3"/>
          <w:sz w:val="22"/>
          <w:szCs w:val="22"/>
        </w:rPr>
        <w:t xml:space="preserve"> </w:t>
      </w:r>
      <w:r w:rsidRPr="0057048C">
        <w:rPr>
          <w:rFonts w:ascii="Franklin Gothic Book" w:hAnsi="Franklin Gothic Book"/>
          <w:sz w:val="22"/>
          <w:szCs w:val="22"/>
        </w:rPr>
        <w:t xml:space="preserve">a schedule of preparedness events in a multi-year </w:t>
      </w:r>
      <w:r w:rsidRPr="0057048C">
        <w:rPr>
          <w:rFonts w:ascii="Franklin Gothic Book" w:hAnsi="Franklin Gothic Book"/>
          <w:spacing w:val="1"/>
          <w:sz w:val="22"/>
          <w:szCs w:val="22"/>
        </w:rPr>
        <w:t>Integrated Preparedness Plan</w:t>
      </w:r>
      <w:r w:rsidRPr="0057048C">
        <w:rPr>
          <w:rFonts w:ascii="Franklin Gothic Book" w:hAnsi="Franklin Gothic Book"/>
          <w:sz w:val="22"/>
          <w:szCs w:val="22"/>
        </w:rPr>
        <w:t xml:space="preserve"> (IPP). Information related to Integrated Preparedness Planning Workshops (IPPWs) can be found on the HSEEP website at </w:t>
      </w:r>
      <w:hyperlink r:id="rId4" w:history="1">
        <w:r w:rsidRPr="0057048C">
          <w:rPr>
            <w:rStyle w:val="Hyperlink"/>
            <w:rFonts w:ascii="Franklin Gothic Book" w:hAnsi="Franklin Gothic Book"/>
            <w:sz w:val="22"/>
            <w:szCs w:val="22"/>
          </w:rPr>
          <w:t>Homeland Security Exercise and Evaluation Program | FEMA.gov</w:t>
        </w:r>
      </w:hyperlink>
      <w:r w:rsidRPr="0057048C">
        <w:rPr>
          <w:rFonts w:ascii="Franklin Gothic Book" w:hAnsi="Franklin Gothic Book"/>
          <w:sz w:val="22"/>
          <w:szCs w:val="22"/>
        </w:rPr>
        <w:t xml:space="preserve"> and </w:t>
      </w:r>
      <w:hyperlink r:id="rId5" w:history="1">
        <w:r w:rsidRPr="0057048C">
          <w:rPr>
            <w:rStyle w:val="Hyperlink"/>
            <w:rFonts w:ascii="Franklin Gothic Book" w:hAnsi="Franklin Gothic Book"/>
            <w:sz w:val="22"/>
            <w:szCs w:val="22"/>
          </w:rPr>
          <w:t>Welcome - Preparedness Toolkit (fema.gov)</w:t>
        </w:r>
      </w:hyperlink>
      <w:r w:rsidRPr="0057048C">
        <w:rPr>
          <w:rFonts w:ascii="Franklin Gothic Book" w:hAnsi="Franklin Gothic Book"/>
          <w:sz w:val="22"/>
          <w:szCs w:val="22"/>
        </w:rPr>
        <w:t xml:space="preserve">. </w:t>
      </w:r>
    </w:p>
    <w:p w:rsidR="0057048C" w:rsidP="0057048C" w14:paraId="3147B7AA" w14:textId="77777777">
      <w:pPr>
        <w:pStyle w:val="FEMABullet-1"/>
        <w:spacing w:line="240" w:lineRule="auto"/>
      </w:pPr>
      <w:r w:rsidRPr="0030221F">
        <w:t>Recipients must have a current multi-year IPP that identifies preparedness priorities and activities. The current multi-year IPP must be submitted to</w:t>
      </w:r>
      <w:r w:rsidRPr="0030221F">
        <w:rPr>
          <w:color w:val="0000FF"/>
        </w:rPr>
        <w:t xml:space="preserve"> </w:t>
      </w:r>
      <w:hyperlink r:id="rId6">
        <w:r w:rsidRPr="0030221F">
          <w:rPr>
            <w:rStyle w:val="Hyperlink"/>
          </w:rPr>
          <w:t xml:space="preserve">hseep@fema.dhs.gov </w:t>
        </w:r>
      </w:hyperlink>
      <w:r w:rsidRPr="0030221F">
        <w:t>before Jan</w:t>
      </w:r>
      <w:r>
        <w:t>.</w:t>
      </w:r>
      <w:r w:rsidRPr="0030221F">
        <w:t xml:space="preserve"> 31 of each year</w:t>
      </w:r>
      <w:r>
        <w:t>:</w:t>
      </w:r>
      <w:r w:rsidRPr="0030221F">
        <w:t xml:space="preserve">  </w:t>
      </w:r>
    </w:p>
    <w:p w:rsidR="0057048C" w:rsidRPr="0030221F" w:rsidP="0057048C" w14:paraId="275DCB87" w14:textId="77777777">
      <w:pPr>
        <w:pStyle w:val="FEMABullet-2"/>
        <w:spacing w:line="240" w:lineRule="auto"/>
      </w:pPr>
      <w:r w:rsidRPr="0030221F">
        <w:t>Recipients are encouraged to enter their exercise information in</w:t>
      </w:r>
      <w:r>
        <w:t>to</w:t>
      </w:r>
      <w:r w:rsidRPr="0030221F">
        <w:t xml:space="preserve"> the Preparedness Toolkit at </w:t>
      </w:r>
      <w:hyperlink r:id="rId5" w:history="1">
        <w:r>
          <w:rPr>
            <w:rStyle w:val="Hyperlink"/>
          </w:rPr>
          <w:t>Welcome - Preparedness Toolkit (fema.gov)</w:t>
        </w:r>
      </w:hyperlink>
      <w:r w:rsidRPr="00D32541">
        <w:t>.</w:t>
      </w:r>
      <w:r w:rsidRPr="0030221F">
        <w:t xml:space="preserve"> </w:t>
      </w:r>
    </w:p>
    <w:p w:rsidR="00B1589F" w:rsidRPr="00245C86" w:rsidP="00C97374" w14:paraId="5692B091" w14:textId="77777777">
      <w:pPr>
        <w:jc w:val="center"/>
        <w:rPr>
          <w:rFonts w:ascii="Arial" w:hAnsi="Arial" w:cs="Arial"/>
        </w:rPr>
      </w:pPr>
    </w:p>
    <w:sectPr w:rsidSect="00C97374">
      <w:headerReference w:type="default" r:id="rId7"/>
      <w:footerReference w:type="default" r:id="rId8"/>
      <w:pgSz w:w="12240" w:h="15840" w:code="1"/>
      <w:pgMar w:top="1440" w:right="1440" w:bottom="1440" w:left="1440" w:header="432" w:footer="1032" w:gutter="0"/>
      <w:pgNumType w:fmt="lowerRoman" w:start="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altName w:val="Calibri"/>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33E" w:rsidRPr="00796493" w:rsidP="009F233E" w14:paraId="5692B0A6" w14:textId="39056808">
    <w:pPr>
      <w:tabs>
        <w:tab w:val="center" w:pos="4680"/>
        <w:tab w:val="right" w:pos="9360"/>
      </w:tabs>
      <w:jc w:val="center"/>
      <w:rPr>
        <w:rFonts w:ascii="Arial" w:hAnsi="Arial" w:cs="Arial"/>
        <w:color w:val="000080"/>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33E" w:rsidRPr="007B1B03" w:rsidP="00107E02" w14:paraId="5692B0A4" w14:textId="68217736">
    <w:pPr>
      <w:pStyle w:val="Header"/>
      <w:pBdr>
        <w:bottom w:val="single" w:sz="4" w:space="1" w:color="000080"/>
      </w:pBdr>
      <w:tabs>
        <w:tab w:val="clear" w:pos="9360"/>
        <w:tab w:val="right" w:pos="12960"/>
      </w:tabs>
      <w:spacing w:after="120"/>
      <w:rPr>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E844834"/>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nsid w:val="46335625"/>
    <w:multiLevelType w:val="hybrid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nsid w:val="481103B0"/>
    <w:multiLevelType w:val="hybridMultilevel"/>
    <w:tmpl w:val="38BE4C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0234390">
    <w:abstractNumId w:val="0"/>
  </w:num>
  <w:num w:numId="2" w16cid:durableId="374233430">
    <w:abstractNumId w:val="2"/>
  </w:num>
  <w:num w:numId="3" w16cid:durableId="186621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9F"/>
    <w:rsid w:val="000022A7"/>
    <w:rsid w:val="00042103"/>
    <w:rsid w:val="0005643C"/>
    <w:rsid w:val="00071200"/>
    <w:rsid w:val="000C3EBF"/>
    <w:rsid w:val="000C5077"/>
    <w:rsid w:val="00107E02"/>
    <w:rsid w:val="00140DAC"/>
    <w:rsid w:val="001C3244"/>
    <w:rsid w:val="001F0ACE"/>
    <w:rsid w:val="001F1A39"/>
    <w:rsid w:val="002336D7"/>
    <w:rsid w:val="00245C86"/>
    <w:rsid w:val="002846F5"/>
    <w:rsid w:val="002961CE"/>
    <w:rsid w:val="002A542D"/>
    <w:rsid w:val="0030221F"/>
    <w:rsid w:val="003104D9"/>
    <w:rsid w:val="00326CF9"/>
    <w:rsid w:val="00355687"/>
    <w:rsid w:val="00374FBB"/>
    <w:rsid w:val="003758FE"/>
    <w:rsid w:val="003A7AD0"/>
    <w:rsid w:val="00437DFE"/>
    <w:rsid w:val="00446E68"/>
    <w:rsid w:val="004901B5"/>
    <w:rsid w:val="00495360"/>
    <w:rsid w:val="004A3FE1"/>
    <w:rsid w:val="004F3D1A"/>
    <w:rsid w:val="00506767"/>
    <w:rsid w:val="0054408D"/>
    <w:rsid w:val="00561474"/>
    <w:rsid w:val="0057048C"/>
    <w:rsid w:val="0059511A"/>
    <w:rsid w:val="005957DB"/>
    <w:rsid w:val="005E4CC5"/>
    <w:rsid w:val="00602C79"/>
    <w:rsid w:val="006110A8"/>
    <w:rsid w:val="00611AF2"/>
    <w:rsid w:val="006810BF"/>
    <w:rsid w:val="00685089"/>
    <w:rsid w:val="006D558A"/>
    <w:rsid w:val="006E2D83"/>
    <w:rsid w:val="006E68F1"/>
    <w:rsid w:val="006F4759"/>
    <w:rsid w:val="006F62BF"/>
    <w:rsid w:val="007766C4"/>
    <w:rsid w:val="00776AAB"/>
    <w:rsid w:val="00796493"/>
    <w:rsid w:val="007977DD"/>
    <w:rsid w:val="007A0579"/>
    <w:rsid w:val="007A272C"/>
    <w:rsid w:val="007A3D5F"/>
    <w:rsid w:val="007B1B03"/>
    <w:rsid w:val="007B202E"/>
    <w:rsid w:val="007D069A"/>
    <w:rsid w:val="007D4D32"/>
    <w:rsid w:val="007F4006"/>
    <w:rsid w:val="0096249F"/>
    <w:rsid w:val="009B690F"/>
    <w:rsid w:val="009D6E3F"/>
    <w:rsid w:val="009F233E"/>
    <w:rsid w:val="00A61008"/>
    <w:rsid w:val="00AA3990"/>
    <w:rsid w:val="00AB388B"/>
    <w:rsid w:val="00B1589F"/>
    <w:rsid w:val="00B23147"/>
    <w:rsid w:val="00B87F1E"/>
    <w:rsid w:val="00B96E95"/>
    <w:rsid w:val="00C31CB1"/>
    <w:rsid w:val="00C44896"/>
    <w:rsid w:val="00C555A2"/>
    <w:rsid w:val="00C97374"/>
    <w:rsid w:val="00CB0C46"/>
    <w:rsid w:val="00CC31CC"/>
    <w:rsid w:val="00CD12DE"/>
    <w:rsid w:val="00CE46F2"/>
    <w:rsid w:val="00CE7129"/>
    <w:rsid w:val="00D11F06"/>
    <w:rsid w:val="00D25104"/>
    <w:rsid w:val="00D32541"/>
    <w:rsid w:val="00D50AB3"/>
    <w:rsid w:val="00D87B3D"/>
    <w:rsid w:val="00E04983"/>
    <w:rsid w:val="00E25331"/>
    <w:rsid w:val="00E620CB"/>
    <w:rsid w:val="00EC13EC"/>
    <w:rsid w:val="00EC2308"/>
    <w:rsid w:val="00EC69CD"/>
    <w:rsid w:val="00F30ABE"/>
    <w:rsid w:val="00F66D8D"/>
    <w:rsid w:val="00FD2A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92AFC9"/>
  <w15:docId w15:val="{7029C04D-2489-4E58-9F61-C62C4EA5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89F"/>
    <w:rPr>
      <w:rFonts w:ascii="Times New Roman" w:eastAsia="Times New Roman" w:hAnsi="Times New Roman"/>
      <w:sz w:val="24"/>
      <w:szCs w:val="24"/>
    </w:rPr>
  </w:style>
  <w:style w:type="paragraph" w:styleId="Heading1">
    <w:name w:val="heading 1"/>
    <w:basedOn w:val="Normal"/>
    <w:next w:val="BodyText"/>
    <w:link w:val="Heading1Char"/>
    <w:qFormat/>
    <w:rsid w:val="00B1589F"/>
    <w:pPr>
      <w:keepNext/>
      <w:spacing w:before="240" w:after="160"/>
      <w:jc w:val="center"/>
      <w:outlineLvl w:val="0"/>
    </w:pPr>
    <w:rPr>
      <w:rFonts w:ascii="Arial Bold" w:hAnsi="Arial Bold"/>
      <w:b/>
      <w:bCs/>
      <w:smallCaps/>
      <w:color w:val="000080"/>
      <w:kern w:val="32"/>
      <w:sz w:val="38"/>
      <w:szCs w:val="38"/>
    </w:rPr>
  </w:style>
  <w:style w:type="paragraph" w:styleId="Heading2">
    <w:name w:val="heading 2"/>
    <w:basedOn w:val="Normal"/>
    <w:next w:val="Normal"/>
    <w:link w:val="Heading2Char"/>
    <w:qFormat/>
    <w:rsid w:val="00B1589F"/>
    <w:pPr>
      <w:keepNext/>
      <w:spacing w:before="240" w:after="160"/>
      <w:outlineLvl w:val="1"/>
    </w:pPr>
    <w:rPr>
      <w:rFonts w:ascii="Arial" w:hAnsi="Arial"/>
      <w:b/>
      <w:bCs/>
      <w:iCs/>
      <w:color w:val="000080"/>
      <w:sz w:val="28"/>
      <w:szCs w:val="28"/>
    </w:rPr>
  </w:style>
  <w:style w:type="paragraph" w:styleId="Heading3">
    <w:name w:val="heading 3"/>
    <w:basedOn w:val="Normal"/>
    <w:next w:val="Normal"/>
    <w:link w:val="Heading3Char"/>
    <w:qFormat/>
    <w:rsid w:val="00B1589F"/>
    <w:pPr>
      <w:keepNext/>
      <w:spacing w:before="240" w:after="160"/>
      <w:outlineLvl w:val="2"/>
    </w:pPr>
    <w:rPr>
      <w:rFonts w:ascii="Arial" w:hAnsi="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589F"/>
    <w:rPr>
      <w:rFonts w:ascii="Arial Bold" w:eastAsia="Times New Roman" w:hAnsi="Arial Bold" w:cs="Arial"/>
      <w:b/>
      <w:bCs/>
      <w:smallCaps/>
      <w:color w:val="000080"/>
      <w:kern w:val="32"/>
      <w:sz w:val="38"/>
      <w:szCs w:val="38"/>
    </w:rPr>
  </w:style>
  <w:style w:type="character" w:customStyle="1" w:styleId="Heading2Char">
    <w:name w:val="Heading 2 Char"/>
    <w:link w:val="Heading2"/>
    <w:rsid w:val="00B1589F"/>
    <w:rPr>
      <w:rFonts w:ascii="Arial" w:eastAsia="Times New Roman" w:hAnsi="Arial" w:cs="Arial"/>
      <w:b/>
      <w:bCs/>
      <w:iCs/>
      <w:color w:val="000080"/>
      <w:sz w:val="28"/>
      <w:szCs w:val="28"/>
    </w:rPr>
  </w:style>
  <w:style w:type="character" w:customStyle="1" w:styleId="Heading3Char">
    <w:name w:val="Heading 3 Char"/>
    <w:link w:val="Heading3"/>
    <w:rsid w:val="00B1589F"/>
    <w:rPr>
      <w:rFonts w:ascii="Arial" w:eastAsia="Times New Roman" w:hAnsi="Arial" w:cs="Arial"/>
      <w:b/>
      <w:bCs/>
      <w:color w:val="000080"/>
      <w:sz w:val="24"/>
      <w:szCs w:val="24"/>
    </w:rPr>
  </w:style>
  <w:style w:type="paragraph" w:styleId="Header">
    <w:name w:val="header"/>
    <w:basedOn w:val="Normal"/>
    <w:link w:val="HeaderChar"/>
    <w:rsid w:val="00B1589F"/>
    <w:pPr>
      <w:tabs>
        <w:tab w:val="right" w:pos="9360"/>
      </w:tabs>
    </w:pPr>
    <w:rPr>
      <w:rFonts w:ascii="Arial" w:hAnsi="Arial"/>
      <w:b/>
      <w:color w:val="000080"/>
      <w:sz w:val="20"/>
      <w:szCs w:val="20"/>
    </w:rPr>
  </w:style>
  <w:style w:type="character" w:customStyle="1" w:styleId="HeaderChar">
    <w:name w:val="Header Char"/>
    <w:link w:val="Header"/>
    <w:rsid w:val="00B1589F"/>
    <w:rPr>
      <w:rFonts w:ascii="Arial" w:eastAsia="Times New Roman" w:hAnsi="Arial" w:cs="Arial"/>
      <w:b/>
      <w:color w:val="000080"/>
      <w:sz w:val="20"/>
      <w:szCs w:val="20"/>
    </w:rPr>
  </w:style>
  <w:style w:type="paragraph" w:styleId="Footer">
    <w:name w:val="footer"/>
    <w:basedOn w:val="Normal"/>
    <w:link w:val="FooterChar"/>
    <w:rsid w:val="00B1589F"/>
    <w:pPr>
      <w:tabs>
        <w:tab w:val="center" w:pos="4320"/>
        <w:tab w:val="right" w:pos="8640"/>
      </w:tabs>
    </w:pPr>
  </w:style>
  <w:style w:type="character" w:customStyle="1" w:styleId="FooterChar">
    <w:name w:val="Footer Char"/>
    <w:link w:val="Footer"/>
    <w:rsid w:val="00B1589F"/>
    <w:rPr>
      <w:rFonts w:ascii="Times New Roman" w:eastAsia="Times New Roman" w:hAnsi="Times New Roman" w:cs="Times New Roman"/>
      <w:sz w:val="24"/>
      <w:szCs w:val="24"/>
    </w:rPr>
  </w:style>
  <w:style w:type="paragraph" w:styleId="TOC2">
    <w:name w:val="toc 2"/>
    <w:basedOn w:val="Normal"/>
    <w:next w:val="Normal"/>
    <w:autoRedefine/>
    <w:uiPriority w:val="39"/>
    <w:rsid w:val="00B1589F"/>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rsid w:val="00B1589F"/>
  </w:style>
  <w:style w:type="paragraph" w:styleId="TOC1">
    <w:name w:val="toc 1"/>
    <w:next w:val="Normal"/>
    <w:autoRedefine/>
    <w:uiPriority w:val="39"/>
    <w:rsid w:val="00B1589F"/>
    <w:pPr>
      <w:tabs>
        <w:tab w:val="right" w:leader="dot" w:pos="9360"/>
      </w:tabs>
      <w:spacing w:before="120" w:after="120"/>
    </w:pPr>
    <w:rPr>
      <w:rFonts w:ascii="Arial" w:eastAsia="Times New Roman" w:hAnsi="Arial" w:cs="Arial"/>
      <w:b/>
      <w:noProof/>
      <w:color w:val="000080"/>
      <w:sz w:val="26"/>
      <w:szCs w:val="26"/>
    </w:rPr>
  </w:style>
  <w:style w:type="character" w:styleId="Hyperlink">
    <w:name w:val="Hyperlink"/>
    <w:uiPriority w:val="99"/>
    <w:rsid w:val="00B1589F"/>
    <w:rPr>
      <w:color w:val="0000FF"/>
      <w:u w:val="single"/>
    </w:rPr>
  </w:style>
  <w:style w:type="paragraph" w:styleId="ListBullet">
    <w:name w:val="List Bullet"/>
    <w:basedOn w:val="Normal"/>
    <w:rsid w:val="00B1589F"/>
    <w:pPr>
      <w:numPr>
        <w:numId w:val="1"/>
      </w:numPr>
      <w:spacing w:after="120"/>
    </w:pPr>
  </w:style>
  <w:style w:type="paragraph" w:styleId="BodyText">
    <w:name w:val="Body Text"/>
    <w:basedOn w:val="Normal"/>
    <w:link w:val="BodyTextChar"/>
    <w:rsid w:val="00B1589F"/>
    <w:pPr>
      <w:spacing w:after="160"/>
    </w:pPr>
  </w:style>
  <w:style w:type="character" w:customStyle="1" w:styleId="BodyTextChar">
    <w:name w:val="Body Text Char"/>
    <w:link w:val="BodyText"/>
    <w:rsid w:val="00B1589F"/>
    <w:rPr>
      <w:rFonts w:ascii="Times New Roman" w:eastAsia="Times New Roman" w:hAnsi="Times New Roman" w:cs="Times New Roman"/>
      <w:sz w:val="24"/>
      <w:szCs w:val="24"/>
    </w:rPr>
  </w:style>
  <w:style w:type="paragraph" w:customStyle="1" w:styleId="Draft">
    <w:name w:val="Draft"/>
    <w:basedOn w:val="Header"/>
    <w:link w:val="DraftChar"/>
    <w:rsid w:val="00B1589F"/>
    <w:pPr>
      <w:tabs>
        <w:tab w:val="center" w:pos="4680"/>
      </w:tabs>
      <w:jc w:val="center"/>
    </w:pPr>
    <w:rPr>
      <w:rFonts w:ascii="Verdana" w:hAnsi="Verdana"/>
      <w:caps/>
      <w:color w:val="2E368F"/>
      <w:sz w:val="18"/>
      <w:szCs w:val="18"/>
    </w:rPr>
  </w:style>
  <w:style w:type="character" w:customStyle="1" w:styleId="DraftChar">
    <w:name w:val="Draft Char"/>
    <w:link w:val="Draft"/>
    <w:rsid w:val="00B1589F"/>
    <w:rPr>
      <w:rFonts w:ascii="Verdana" w:eastAsia="Times New Roman" w:hAnsi="Verdana" w:cs="Arial"/>
      <w:b/>
      <w:caps/>
      <w:color w:val="2E368F"/>
      <w:sz w:val="18"/>
      <w:szCs w:val="18"/>
    </w:rPr>
  </w:style>
  <w:style w:type="paragraph" w:customStyle="1" w:styleId="Graphic">
    <w:name w:val="Graphic"/>
    <w:basedOn w:val="BodyText"/>
    <w:rsid w:val="00B1589F"/>
    <w:pPr>
      <w:spacing w:after="240"/>
      <w:jc w:val="center"/>
    </w:pPr>
  </w:style>
  <w:style w:type="table" w:styleId="TableGrid">
    <w:name w:val="Table Grid"/>
    <w:basedOn w:val="TableNormal"/>
    <w:uiPriority w:val="59"/>
    <w:rsid w:val="00681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F233E"/>
    <w:pPr>
      <w:pBdr>
        <w:bottom w:val="dashSmallGap" w:sz="6" w:space="1" w:color="auto"/>
      </w:pBdr>
      <w:jc w:val="center"/>
    </w:pPr>
    <w:rPr>
      <w:rFonts w:ascii="Cambria" w:hAnsi="Cambria"/>
      <w:b/>
      <w:bCs/>
      <w:kern w:val="28"/>
      <w:sz w:val="32"/>
      <w:szCs w:val="32"/>
    </w:rPr>
  </w:style>
  <w:style w:type="character" w:customStyle="1" w:styleId="TitleChar">
    <w:name w:val="Title Char"/>
    <w:basedOn w:val="DefaultParagraphFont"/>
    <w:link w:val="Title"/>
    <w:uiPriority w:val="10"/>
    <w:rsid w:val="009F233E"/>
    <w:rPr>
      <w:rFonts w:ascii="Cambria" w:eastAsia="Times New Roman" w:hAnsi="Cambria"/>
      <w:b/>
      <w:bCs/>
      <w:kern w:val="28"/>
      <w:sz w:val="32"/>
      <w:szCs w:val="32"/>
    </w:rPr>
  </w:style>
  <w:style w:type="paragraph" w:styleId="Subtitle">
    <w:name w:val="Subtitle"/>
    <w:basedOn w:val="Normal"/>
    <w:link w:val="SubtitleChar"/>
    <w:uiPriority w:val="11"/>
    <w:qFormat/>
    <w:rsid w:val="009F233E"/>
    <w:pPr>
      <w:spacing w:after="240"/>
      <w:jc w:val="center"/>
    </w:pPr>
    <w:rPr>
      <w:rFonts w:ascii="Cambria" w:hAnsi="Cambria"/>
    </w:rPr>
  </w:style>
  <w:style w:type="character" w:customStyle="1" w:styleId="SubtitleChar">
    <w:name w:val="Subtitle Char"/>
    <w:basedOn w:val="DefaultParagraphFont"/>
    <w:link w:val="Subtitle"/>
    <w:uiPriority w:val="11"/>
    <w:rsid w:val="009F233E"/>
    <w:rPr>
      <w:rFonts w:ascii="Cambria" w:eastAsia="Times New Roman" w:hAnsi="Cambria"/>
      <w:sz w:val="24"/>
      <w:szCs w:val="24"/>
    </w:rPr>
  </w:style>
  <w:style w:type="paragraph" w:customStyle="1" w:styleId="CoverPageSummary">
    <w:name w:val="Cover Page Summary"/>
    <w:basedOn w:val="Normal"/>
    <w:qFormat/>
    <w:rsid w:val="009F233E"/>
    <w:pPr>
      <w:spacing w:before="960"/>
    </w:pPr>
  </w:style>
  <w:style w:type="character" w:styleId="CommentReference">
    <w:name w:val="annotation reference"/>
    <w:basedOn w:val="DefaultParagraphFont"/>
    <w:uiPriority w:val="99"/>
    <w:semiHidden/>
    <w:unhideWhenUsed/>
    <w:rsid w:val="001F1A39"/>
    <w:rPr>
      <w:sz w:val="16"/>
      <w:szCs w:val="16"/>
    </w:rPr>
  </w:style>
  <w:style w:type="paragraph" w:styleId="CommentText">
    <w:name w:val="annotation text"/>
    <w:basedOn w:val="Normal"/>
    <w:link w:val="CommentTextChar"/>
    <w:uiPriority w:val="99"/>
    <w:semiHidden/>
    <w:unhideWhenUsed/>
    <w:rsid w:val="001F1A39"/>
    <w:rPr>
      <w:sz w:val="20"/>
      <w:szCs w:val="20"/>
    </w:rPr>
  </w:style>
  <w:style w:type="character" w:customStyle="1" w:styleId="CommentTextChar">
    <w:name w:val="Comment Text Char"/>
    <w:basedOn w:val="DefaultParagraphFont"/>
    <w:link w:val="CommentText"/>
    <w:uiPriority w:val="99"/>
    <w:semiHidden/>
    <w:rsid w:val="001F1A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1A39"/>
    <w:rPr>
      <w:b/>
      <w:bCs/>
    </w:rPr>
  </w:style>
  <w:style w:type="character" w:customStyle="1" w:styleId="CommentSubjectChar">
    <w:name w:val="Comment Subject Char"/>
    <w:basedOn w:val="CommentTextChar"/>
    <w:link w:val="CommentSubject"/>
    <w:uiPriority w:val="99"/>
    <w:semiHidden/>
    <w:rsid w:val="001F1A39"/>
    <w:rPr>
      <w:rFonts w:ascii="Times New Roman" w:eastAsia="Times New Roman" w:hAnsi="Times New Roman"/>
      <w:b/>
      <w:bCs/>
    </w:rPr>
  </w:style>
  <w:style w:type="paragraph" w:styleId="BalloonText">
    <w:name w:val="Balloon Text"/>
    <w:basedOn w:val="Normal"/>
    <w:link w:val="BalloonTextChar"/>
    <w:uiPriority w:val="99"/>
    <w:semiHidden/>
    <w:unhideWhenUsed/>
    <w:rsid w:val="001F1A39"/>
    <w:rPr>
      <w:rFonts w:ascii="Tahoma" w:hAnsi="Tahoma" w:cs="Tahoma"/>
      <w:sz w:val="16"/>
      <w:szCs w:val="16"/>
    </w:rPr>
  </w:style>
  <w:style w:type="character" w:customStyle="1" w:styleId="BalloonTextChar">
    <w:name w:val="Balloon Text Char"/>
    <w:basedOn w:val="DefaultParagraphFont"/>
    <w:link w:val="BalloonText"/>
    <w:uiPriority w:val="99"/>
    <w:semiHidden/>
    <w:rsid w:val="001F1A39"/>
    <w:rPr>
      <w:rFonts w:ascii="Tahoma" w:eastAsia="Times New Roman" w:hAnsi="Tahoma" w:cs="Tahoma"/>
      <w:sz w:val="16"/>
      <w:szCs w:val="16"/>
    </w:rPr>
  </w:style>
  <w:style w:type="paragraph" w:styleId="Revision">
    <w:name w:val="Revision"/>
    <w:hidden/>
    <w:uiPriority w:val="99"/>
    <w:semiHidden/>
    <w:rsid w:val="00B23147"/>
    <w:rPr>
      <w:rFonts w:ascii="Times New Roman" w:eastAsia="Times New Roman" w:hAnsi="Times New Roman"/>
      <w:sz w:val="24"/>
      <w:szCs w:val="24"/>
    </w:rPr>
  </w:style>
  <w:style w:type="paragraph" w:customStyle="1" w:styleId="FEMABullet-1">
    <w:name w:val="FEMA Bullet - 1"/>
    <w:basedOn w:val="Normal"/>
    <w:uiPriority w:val="1"/>
    <w:qFormat/>
    <w:rsid w:val="0057048C"/>
    <w:pPr>
      <w:numPr>
        <w:numId w:val="3"/>
      </w:numPr>
      <w:spacing w:after="240" w:line="288" w:lineRule="auto"/>
    </w:pPr>
    <w:rPr>
      <w:rFonts w:ascii="Franklin Gothic Book" w:hAnsi="Franklin Gothic Book" w:eastAsiaTheme="minorHAnsi" w:cstheme="minorBidi"/>
      <w:sz w:val="22"/>
    </w:rPr>
  </w:style>
  <w:style w:type="paragraph" w:customStyle="1" w:styleId="FEMABullet-2">
    <w:name w:val="FEMA Bullet - 2"/>
    <w:basedOn w:val="FEMABullet-1"/>
    <w:uiPriority w:val="2"/>
    <w:qFormat/>
    <w:rsid w:val="0057048C"/>
    <w:pPr>
      <w:numPr>
        <w:ilvl w:val="1"/>
      </w:numPr>
    </w:pPr>
  </w:style>
  <w:style w:type="paragraph" w:customStyle="1" w:styleId="FEMABullet-3">
    <w:name w:val="FEMA Bullet - 3"/>
    <w:basedOn w:val="FEMABullet-2"/>
    <w:uiPriority w:val="3"/>
    <w:qFormat/>
    <w:rsid w:val="0057048C"/>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ma.gov/emergency-managers/national-preparedness/exercises/hseep" TargetMode="External" /><Relationship Id="rId5" Type="http://schemas.openxmlformats.org/officeDocument/2006/relationships/hyperlink" Target="https://preptoolkit.fema.gov/" TargetMode="External" /><Relationship Id="rId6" Type="http://schemas.openxmlformats.org/officeDocument/2006/relationships/hyperlink" Target="mailto:hseep@fema.dh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HSEEP Support Team</dc:creator>
  <cp:lastModifiedBy>Westinson, Krista</cp:lastModifiedBy>
  <cp:revision>13</cp:revision>
  <dcterms:created xsi:type="dcterms:W3CDTF">2015-10-14T14:21:00Z</dcterms:created>
  <dcterms:modified xsi:type="dcterms:W3CDTF">2024-02-06T18:05:00Z</dcterms:modified>
</cp:coreProperties>
</file>