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3731" w:rsidRPr="00C6228D" w:rsidP="001F3731" w14:paraId="38C53861" w14:textId="02547962">
      <w:pPr>
        <w:widowControl w:val="0"/>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 xml:space="preserve">Public Comments Received During the </w:t>
      </w:r>
      <w:r w:rsidR="007808F9">
        <w:rPr>
          <w:rFonts w:ascii="Times New Roman" w:eastAsia="Times New Roman" w:hAnsi="Times New Roman"/>
          <w:b/>
          <w:bCs/>
          <w:sz w:val="32"/>
          <w:szCs w:val="32"/>
        </w:rPr>
        <w:t>3</w:t>
      </w:r>
      <w:r w:rsidRPr="00C6228D">
        <w:rPr>
          <w:rFonts w:ascii="Times New Roman" w:eastAsia="Times New Roman" w:hAnsi="Times New Roman"/>
          <w:b/>
          <w:bCs/>
          <w:sz w:val="32"/>
          <w:szCs w:val="32"/>
        </w:rPr>
        <w:t>0-day Comment Period</w:t>
      </w:r>
    </w:p>
    <w:p w:rsidR="001F3731" w:rsidRPr="00AC5DAA" w:rsidP="001F3731" w14:paraId="0110B34A" w14:textId="6031014F">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April</w:t>
      </w:r>
      <w:r w:rsidR="00463186">
        <w:rPr>
          <w:rFonts w:ascii="Times New Roman" w:eastAsia="Times New Roman" w:hAnsi="Times New Roman"/>
          <w:b/>
          <w:bCs/>
          <w:sz w:val="24"/>
          <w:szCs w:val="24"/>
        </w:rPr>
        <w:t xml:space="preserve"> 202</w:t>
      </w:r>
      <w:r w:rsidR="00A34C31">
        <w:rPr>
          <w:rFonts w:ascii="Times New Roman" w:eastAsia="Times New Roman" w:hAnsi="Times New Roman"/>
          <w:b/>
          <w:bCs/>
          <w:sz w:val="24"/>
          <w:szCs w:val="24"/>
        </w:rPr>
        <w:t>3</w:t>
      </w:r>
    </w:p>
    <w:p w:rsidR="000239B1" w:rsidP="001F3731" w14:paraId="5DD57769" w14:textId="063AD943">
      <w:pPr>
        <w:pStyle w:val="NoSpacing"/>
        <w:widowControl w:val="0"/>
        <w:spacing w:after="120" w:line="23" w:lineRule="atLeast"/>
        <w:jc w:val="center"/>
        <w:rPr>
          <w:rFonts w:ascii="Times New Roman" w:hAnsi="Times New Roman"/>
          <w:b/>
          <w:sz w:val="28"/>
          <w:szCs w:val="28"/>
        </w:rPr>
      </w:pPr>
      <w:r>
        <w:rPr>
          <w:rFonts w:ascii="Times New Roman" w:hAnsi="Times New Roman"/>
          <w:b/>
          <w:sz w:val="28"/>
          <w:szCs w:val="28"/>
        </w:rPr>
        <w:t xml:space="preserve">National </w:t>
      </w:r>
      <w:r w:rsidR="0094045B">
        <w:rPr>
          <w:rFonts w:ascii="Times New Roman" w:hAnsi="Times New Roman"/>
          <w:b/>
          <w:sz w:val="28"/>
          <w:szCs w:val="28"/>
        </w:rPr>
        <w:t>Assessment of Educational Progress (NAEP) 2024</w:t>
      </w:r>
    </w:p>
    <w:p w:rsidR="00C35387" w:rsidRPr="004E7AEA" w:rsidP="001F3731" w14:paraId="4D42A08F" w14:textId="3E680B4E">
      <w:pPr>
        <w:pStyle w:val="NoSpacing"/>
        <w:widowControl w:val="0"/>
        <w:spacing w:after="120" w:line="23" w:lineRule="atLeast"/>
        <w:jc w:val="center"/>
        <w:rPr>
          <w:rFonts w:ascii="Times New Roman" w:hAnsi="Times New Roman"/>
          <w:sz w:val="24"/>
          <w:szCs w:val="24"/>
        </w:rPr>
      </w:pPr>
      <w:r w:rsidRPr="00D812C8">
        <w:rPr>
          <w:rFonts w:ascii="Times New Roman" w:hAnsi="Times New Roman"/>
          <w:sz w:val="24"/>
          <w:szCs w:val="24"/>
        </w:rPr>
        <w:t>ED-20</w:t>
      </w:r>
      <w:r w:rsidRPr="00D812C8" w:rsidR="00FD1DF5">
        <w:rPr>
          <w:rFonts w:ascii="Times New Roman" w:hAnsi="Times New Roman"/>
          <w:sz w:val="24"/>
          <w:szCs w:val="24"/>
        </w:rPr>
        <w:t>22</w:t>
      </w:r>
      <w:r w:rsidRPr="00D812C8">
        <w:rPr>
          <w:rFonts w:ascii="Times New Roman" w:hAnsi="Times New Roman"/>
          <w:sz w:val="24"/>
          <w:szCs w:val="24"/>
        </w:rPr>
        <w:t>-</w:t>
      </w:r>
      <w:r w:rsidRPr="00D812C8" w:rsidR="00FD1DF5">
        <w:rPr>
          <w:rFonts w:ascii="Times New Roman" w:hAnsi="Times New Roman"/>
          <w:sz w:val="24"/>
          <w:szCs w:val="24"/>
        </w:rPr>
        <w:t>SCC</w:t>
      </w:r>
      <w:r w:rsidRPr="00D812C8">
        <w:rPr>
          <w:rFonts w:ascii="Times New Roman" w:hAnsi="Times New Roman"/>
          <w:sz w:val="24"/>
          <w:szCs w:val="24"/>
        </w:rPr>
        <w:t>-</w:t>
      </w:r>
      <w:r w:rsidRPr="00D812C8" w:rsidR="00940393">
        <w:rPr>
          <w:rFonts w:ascii="Times New Roman" w:hAnsi="Times New Roman"/>
          <w:sz w:val="24"/>
          <w:szCs w:val="24"/>
        </w:rPr>
        <w:t>0</w:t>
      </w:r>
      <w:r w:rsidRPr="00D812C8" w:rsidR="00293F81">
        <w:rPr>
          <w:rFonts w:ascii="Times New Roman" w:hAnsi="Times New Roman"/>
          <w:sz w:val="24"/>
          <w:szCs w:val="24"/>
        </w:rPr>
        <w:t>1</w:t>
      </w:r>
      <w:r w:rsidRPr="00D812C8" w:rsidR="00CE2904">
        <w:rPr>
          <w:rFonts w:ascii="Times New Roman" w:hAnsi="Times New Roman"/>
          <w:sz w:val="24"/>
          <w:szCs w:val="24"/>
        </w:rPr>
        <w:t>41</w:t>
      </w:r>
      <w:r w:rsidRPr="00D812C8">
        <w:rPr>
          <w:rFonts w:ascii="Times New Roman" w:hAnsi="Times New Roman"/>
          <w:sz w:val="24"/>
          <w:szCs w:val="24"/>
        </w:rPr>
        <w:tab/>
      </w:r>
      <w:r w:rsidRPr="00D812C8">
        <w:rPr>
          <w:rFonts w:ascii="Times New Roman" w:hAnsi="Times New Roman"/>
          <w:sz w:val="24"/>
          <w:szCs w:val="24"/>
        </w:rPr>
        <w:tab/>
        <w:t>Comments on FR Doc # 20</w:t>
      </w:r>
      <w:r w:rsidRPr="00D812C8" w:rsidR="003B4EE4">
        <w:rPr>
          <w:rFonts w:ascii="Times New Roman" w:hAnsi="Times New Roman"/>
          <w:sz w:val="24"/>
          <w:szCs w:val="24"/>
        </w:rPr>
        <w:t>2</w:t>
      </w:r>
      <w:r w:rsidRPr="00D812C8" w:rsidR="00D812C8">
        <w:rPr>
          <w:rFonts w:ascii="Times New Roman" w:hAnsi="Times New Roman"/>
          <w:sz w:val="24"/>
          <w:szCs w:val="24"/>
        </w:rPr>
        <w:t>3</w:t>
      </w:r>
      <w:r w:rsidRPr="00D812C8">
        <w:rPr>
          <w:rFonts w:ascii="Times New Roman" w:hAnsi="Times New Roman"/>
          <w:sz w:val="24"/>
          <w:szCs w:val="24"/>
        </w:rPr>
        <w:t>-</w:t>
      </w:r>
      <w:r w:rsidRPr="00D812C8" w:rsidR="00D812C8">
        <w:rPr>
          <w:rFonts w:ascii="Times New Roman" w:hAnsi="Times New Roman"/>
          <w:sz w:val="24"/>
          <w:szCs w:val="24"/>
        </w:rPr>
        <w:t>02414</w:t>
      </w:r>
    </w:p>
    <w:p w:rsidR="00293F81" w:rsidP="001F3731" w14:paraId="6BB18A35" w14:textId="6A7E5A50">
      <w:pPr>
        <w:pStyle w:val="NoSpacing"/>
        <w:widowControl w:val="0"/>
        <w:spacing w:after="120" w:line="23" w:lineRule="atLeast"/>
        <w:rPr>
          <w:rFonts w:ascii="Times New Roman" w:hAnsi="Times New Roman"/>
          <w:b/>
          <w:sz w:val="24"/>
          <w:szCs w:val="24"/>
        </w:rPr>
      </w:pPr>
    </w:p>
    <w:p w:rsidR="00A63A74" w:rsidRPr="00970632" w:rsidP="00A63A74" w14:paraId="34B8B15E" w14:textId="68E756F9">
      <w:pPr>
        <w:spacing w:line="23" w:lineRule="atLeast"/>
        <w:ind w:right="-14"/>
        <w:rPr>
          <w:rFonts w:ascii="Times New Roman" w:hAnsi="Times New Roman"/>
          <w:b/>
          <w:bCs/>
          <w:i/>
          <w:iCs/>
          <w:sz w:val="24"/>
          <w:szCs w:val="24"/>
        </w:rPr>
      </w:pPr>
      <w:r w:rsidRPr="00104B5C">
        <w:rPr>
          <w:rFonts w:ascii="Times New Roman" w:hAnsi="Times New Roman"/>
          <w:b/>
          <w:bCs/>
          <w:i/>
          <w:iCs/>
          <w:sz w:val="24"/>
          <w:szCs w:val="24"/>
        </w:rPr>
        <w:t xml:space="preserve">NCES and the staff of </w:t>
      </w:r>
      <w:r>
        <w:rPr>
          <w:rFonts w:ascii="Times New Roman" w:hAnsi="Times New Roman"/>
          <w:b/>
          <w:bCs/>
          <w:i/>
          <w:iCs/>
          <w:sz w:val="24"/>
          <w:szCs w:val="24"/>
        </w:rPr>
        <w:t xml:space="preserve">The </w:t>
      </w:r>
      <w:r w:rsidR="00EB2556">
        <w:rPr>
          <w:rFonts w:ascii="Times New Roman" w:hAnsi="Times New Roman"/>
          <w:b/>
          <w:bCs/>
          <w:i/>
          <w:iCs/>
          <w:sz w:val="24"/>
          <w:szCs w:val="24"/>
        </w:rPr>
        <w:t xml:space="preserve">National </w:t>
      </w:r>
      <w:r w:rsidR="001A42DD">
        <w:rPr>
          <w:rFonts w:ascii="Times New Roman" w:hAnsi="Times New Roman"/>
          <w:b/>
          <w:bCs/>
          <w:i/>
          <w:iCs/>
          <w:sz w:val="24"/>
          <w:szCs w:val="24"/>
        </w:rPr>
        <w:t>Assessment of Educational Progress</w:t>
      </w:r>
      <w:r w:rsidRPr="00104B5C">
        <w:rPr>
          <w:rFonts w:ascii="Times New Roman" w:hAnsi="Times New Roman"/>
          <w:b/>
          <w:bCs/>
          <w:i/>
          <w:iCs/>
          <w:sz w:val="24"/>
          <w:szCs w:val="24"/>
        </w:rPr>
        <w:t xml:space="preserve"> want to thank all public commenters for your feedback responding to a request for comments on </w:t>
      </w:r>
      <w:r w:rsidR="001A42DD">
        <w:rPr>
          <w:rFonts w:ascii="Times New Roman" w:hAnsi="Times New Roman"/>
          <w:b/>
          <w:bCs/>
          <w:i/>
          <w:iCs/>
          <w:sz w:val="24"/>
          <w:szCs w:val="24"/>
        </w:rPr>
        <w:t>NAEP 20</w:t>
      </w:r>
      <w:r>
        <w:rPr>
          <w:rFonts w:ascii="Times New Roman" w:hAnsi="Times New Roman"/>
          <w:b/>
          <w:bCs/>
          <w:i/>
          <w:iCs/>
          <w:sz w:val="24"/>
          <w:szCs w:val="24"/>
        </w:rPr>
        <w:t>24</w:t>
      </w:r>
      <w:r w:rsidRPr="00104B5C">
        <w:rPr>
          <w:rFonts w:ascii="Times New Roman" w:hAnsi="Times New Roman"/>
          <w:b/>
          <w:bCs/>
          <w:i/>
          <w:iCs/>
          <w:sz w:val="24"/>
          <w:szCs w:val="24"/>
        </w:rPr>
        <w:t xml:space="preserve"> published in the Federal </w:t>
      </w:r>
      <w:r w:rsidRPr="00970632">
        <w:rPr>
          <w:rFonts w:ascii="Times New Roman" w:hAnsi="Times New Roman"/>
          <w:b/>
          <w:bCs/>
          <w:i/>
          <w:iCs/>
          <w:sz w:val="24"/>
          <w:szCs w:val="24"/>
        </w:rPr>
        <w:t>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ED05B3" w:rsidRPr="00970632" w:rsidP="008039A6" w14:paraId="5668A94F" w14:textId="68E6F054">
      <w:pPr>
        <w:pStyle w:val="Heading1"/>
      </w:pPr>
      <w:r w:rsidRPr="00970632">
        <w:t>Name:</w:t>
      </w:r>
      <w:r w:rsidRPr="00970632" w:rsidR="00E04654">
        <w:t xml:space="preserve"> </w:t>
      </w:r>
      <w:r w:rsidRPr="00970632" w:rsidR="00BB49C4">
        <w:t xml:space="preserve">Beth </w:t>
      </w:r>
      <w:r w:rsidRPr="00970632" w:rsidR="00BB49C4">
        <w:t>LaDuca</w:t>
      </w:r>
      <w:r w:rsidRPr="00970632" w:rsidR="00806DD8">
        <w:t>;</w:t>
      </w:r>
      <w:r w:rsidRPr="00970632" w:rsidR="00BB49C4">
        <w:t xml:space="preserve"> NAEP State Coordinator</w:t>
      </w:r>
      <w:r w:rsidRPr="00970632" w:rsidR="00806DD8">
        <w:t>;</w:t>
      </w:r>
      <w:r w:rsidRPr="00970632" w:rsidR="00BB49C4">
        <w:t xml:space="preserve"> Oregon Department of Education</w:t>
      </w:r>
    </w:p>
    <w:p w:rsidR="00BB49C4" w:rsidRPr="00970632" w:rsidP="00BB49C4" w14:paraId="43BABF6B" w14:textId="44022990">
      <w:pPr>
        <w:rPr>
          <w:rFonts w:ascii="Times New Roman" w:hAnsi="Times New Roman"/>
          <w:sz w:val="24"/>
          <w:szCs w:val="24"/>
        </w:rPr>
      </w:pPr>
      <w:r w:rsidRPr="00970632">
        <w:rPr>
          <w:rFonts w:ascii="Times New Roman" w:hAnsi="Times New Roman"/>
          <w:sz w:val="24"/>
          <w:szCs w:val="24"/>
        </w:rPr>
        <w:t>Thank you for the opportunity to comment on the information collection “National</w:t>
      </w:r>
      <w:r w:rsidRPr="00970632" w:rsidR="00A05AF8">
        <w:rPr>
          <w:rFonts w:ascii="Times New Roman" w:hAnsi="Times New Roman"/>
          <w:sz w:val="24"/>
          <w:szCs w:val="24"/>
        </w:rPr>
        <w:t xml:space="preserve"> </w:t>
      </w:r>
      <w:r w:rsidRPr="00970632">
        <w:rPr>
          <w:rFonts w:ascii="Times New Roman" w:hAnsi="Times New Roman"/>
          <w:sz w:val="24"/>
          <w:szCs w:val="24"/>
        </w:rPr>
        <w:t>Assessment of Educational Progress (NAEP) 2024,” OMB # 1850-0928. Supporting</w:t>
      </w:r>
      <w:r w:rsidRPr="00970632" w:rsidR="00A05AF8">
        <w:rPr>
          <w:rFonts w:ascii="Times New Roman" w:hAnsi="Times New Roman"/>
          <w:sz w:val="24"/>
          <w:szCs w:val="24"/>
        </w:rPr>
        <w:t xml:space="preserve"> </w:t>
      </w:r>
      <w:r w:rsidRPr="00970632">
        <w:rPr>
          <w:rFonts w:ascii="Times New Roman" w:hAnsi="Times New Roman"/>
          <w:sz w:val="24"/>
          <w:szCs w:val="24"/>
        </w:rPr>
        <w:t>Statement Part B, section B.2.b describes a new Assessment Management System</w:t>
      </w:r>
      <w:r w:rsidRPr="00970632" w:rsidR="00A05AF8">
        <w:rPr>
          <w:rFonts w:ascii="Times New Roman" w:hAnsi="Times New Roman"/>
          <w:sz w:val="24"/>
          <w:szCs w:val="24"/>
        </w:rPr>
        <w:t xml:space="preserve"> </w:t>
      </w:r>
      <w:r w:rsidRPr="00970632">
        <w:rPr>
          <w:rFonts w:ascii="Times New Roman" w:hAnsi="Times New Roman"/>
          <w:sz w:val="24"/>
          <w:szCs w:val="24"/>
        </w:rPr>
        <w:t>(AMS) as an “online secure site that provides participating schools with a convenient</w:t>
      </w:r>
      <w:r w:rsidRPr="00970632" w:rsidR="00A05AF8">
        <w:rPr>
          <w:rFonts w:ascii="Times New Roman" w:hAnsi="Times New Roman"/>
          <w:sz w:val="24"/>
          <w:szCs w:val="24"/>
        </w:rPr>
        <w:t xml:space="preserve"> </w:t>
      </w:r>
      <w:r w:rsidRPr="00970632">
        <w:rPr>
          <w:rFonts w:ascii="Times New Roman" w:hAnsi="Times New Roman"/>
          <w:sz w:val="24"/>
          <w:szCs w:val="24"/>
        </w:rPr>
        <w:t>way to prepare for the upcoming assessment.”</w:t>
      </w:r>
    </w:p>
    <w:p w:rsidR="00BB49C4" w:rsidRPr="00970632" w:rsidP="00BB49C4" w14:paraId="447D2B73" w14:textId="69199180">
      <w:pPr>
        <w:rPr>
          <w:rFonts w:ascii="Times New Roman" w:hAnsi="Times New Roman"/>
          <w:sz w:val="24"/>
          <w:szCs w:val="24"/>
        </w:rPr>
      </w:pPr>
      <w:r w:rsidRPr="00970632">
        <w:rPr>
          <w:rFonts w:ascii="Times New Roman" w:hAnsi="Times New Roman"/>
          <w:sz w:val="24"/>
          <w:szCs w:val="24"/>
        </w:rPr>
        <w:t>Unfortunately, the development of the AMS during 2023 for use in the NAEP 2023 field</w:t>
      </w:r>
      <w:r w:rsidRPr="00970632" w:rsidR="00A05AF8">
        <w:rPr>
          <w:rFonts w:ascii="Times New Roman" w:hAnsi="Times New Roman"/>
          <w:sz w:val="24"/>
          <w:szCs w:val="24"/>
        </w:rPr>
        <w:t xml:space="preserve"> </w:t>
      </w:r>
      <w:r w:rsidRPr="00970632">
        <w:rPr>
          <w:rFonts w:ascii="Times New Roman" w:hAnsi="Times New Roman"/>
          <w:sz w:val="24"/>
          <w:szCs w:val="24"/>
        </w:rPr>
        <w:t>test and NAEP 2024 has not delivered the improvements long requested by many</w:t>
      </w:r>
      <w:r w:rsidRPr="00970632" w:rsidR="00A05AF8">
        <w:rPr>
          <w:rFonts w:ascii="Times New Roman" w:hAnsi="Times New Roman"/>
          <w:sz w:val="24"/>
          <w:szCs w:val="24"/>
        </w:rPr>
        <w:t xml:space="preserve"> </w:t>
      </w:r>
      <w:r w:rsidRPr="00970632">
        <w:rPr>
          <w:rFonts w:ascii="Times New Roman" w:hAnsi="Times New Roman"/>
          <w:sz w:val="24"/>
          <w:szCs w:val="24"/>
        </w:rPr>
        <w:t>school administrators and NAEP State Coordinators. Specifically, the AMS does not</w:t>
      </w:r>
      <w:r w:rsidRPr="00970632" w:rsidR="00A05AF8">
        <w:rPr>
          <w:rFonts w:ascii="Times New Roman" w:hAnsi="Times New Roman"/>
          <w:sz w:val="24"/>
          <w:szCs w:val="24"/>
        </w:rPr>
        <w:t xml:space="preserve"> </w:t>
      </w:r>
      <w:r w:rsidRPr="00970632">
        <w:rPr>
          <w:rFonts w:ascii="Times New Roman" w:hAnsi="Times New Roman"/>
          <w:sz w:val="24"/>
          <w:szCs w:val="24"/>
        </w:rPr>
        <w:t>offer users the ability to upload information about multiple students with disabilities and</w:t>
      </w:r>
      <w:r w:rsidRPr="00970632" w:rsidR="00A05AF8">
        <w:rPr>
          <w:rFonts w:ascii="Times New Roman" w:hAnsi="Times New Roman"/>
          <w:sz w:val="24"/>
          <w:szCs w:val="24"/>
        </w:rPr>
        <w:t xml:space="preserve"> </w:t>
      </w:r>
      <w:r w:rsidRPr="00970632">
        <w:rPr>
          <w:rFonts w:ascii="Times New Roman" w:hAnsi="Times New Roman"/>
          <w:sz w:val="24"/>
          <w:szCs w:val="24"/>
        </w:rPr>
        <w:t xml:space="preserve">English learners in one file. </w:t>
      </w:r>
      <w:r w:rsidRPr="00207632">
        <w:rPr>
          <w:rFonts w:ascii="Times New Roman" w:hAnsi="Times New Roman"/>
          <w:sz w:val="24"/>
          <w:szCs w:val="24"/>
        </w:rPr>
        <w:t>In fact, the current version of the AMS lacks the functionality</w:t>
      </w:r>
      <w:r w:rsidRPr="00207632" w:rsidR="00A05AF8">
        <w:rPr>
          <w:rFonts w:ascii="Times New Roman" w:hAnsi="Times New Roman"/>
          <w:sz w:val="24"/>
          <w:szCs w:val="24"/>
        </w:rPr>
        <w:t xml:space="preserve"> </w:t>
      </w:r>
      <w:r w:rsidRPr="00207632">
        <w:rPr>
          <w:rFonts w:ascii="Times New Roman" w:hAnsi="Times New Roman"/>
          <w:sz w:val="24"/>
          <w:szCs w:val="24"/>
        </w:rPr>
        <w:t>of the old system for schools to print worksheets with the names of these students that</w:t>
      </w:r>
      <w:r w:rsidRPr="00207632" w:rsidR="00A05AF8">
        <w:rPr>
          <w:rFonts w:ascii="Times New Roman" w:hAnsi="Times New Roman"/>
          <w:sz w:val="24"/>
          <w:szCs w:val="24"/>
        </w:rPr>
        <w:t xml:space="preserve"> </w:t>
      </w:r>
      <w:r w:rsidRPr="00207632">
        <w:rPr>
          <w:rFonts w:ascii="Times New Roman" w:hAnsi="Times New Roman"/>
          <w:sz w:val="24"/>
          <w:szCs w:val="24"/>
        </w:rPr>
        <w:t>could be used to collect the necessary data offline from the appropriate teacher or</w:t>
      </w:r>
      <w:r w:rsidRPr="00207632" w:rsidR="00A05AF8">
        <w:rPr>
          <w:rFonts w:ascii="Times New Roman" w:hAnsi="Times New Roman"/>
          <w:sz w:val="24"/>
          <w:szCs w:val="24"/>
        </w:rPr>
        <w:t xml:space="preserve"> </w:t>
      </w:r>
      <w:r w:rsidRPr="00207632">
        <w:rPr>
          <w:rFonts w:ascii="Times New Roman" w:hAnsi="Times New Roman"/>
          <w:sz w:val="24"/>
          <w:szCs w:val="24"/>
        </w:rPr>
        <w:t>specialist. The new AMS actually reduces the flexibility of school personnel to collect</w:t>
      </w:r>
      <w:r w:rsidRPr="00207632" w:rsidR="00A05AF8">
        <w:rPr>
          <w:rFonts w:ascii="Times New Roman" w:hAnsi="Times New Roman"/>
          <w:sz w:val="24"/>
          <w:szCs w:val="24"/>
        </w:rPr>
        <w:t xml:space="preserve"> </w:t>
      </w:r>
      <w:r w:rsidRPr="00207632">
        <w:rPr>
          <w:rFonts w:ascii="Times New Roman" w:hAnsi="Times New Roman"/>
          <w:sz w:val="24"/>
          <w:szCs w:val="24"/>
        </w:rPr>
        <w:t>and input information.</w:t>
      </w:r>
    </w:p>
    <w:p w:rsidR="00BB49C4" w:rsidRPr="00970632" w:rsidP="00BB49C4" w14:paraId="094ACDE2" w14:textId="6D2C00BC">
      <w:pPr>
        <w:rPr>
          <w:rFonts w:ascii="Times New Roman" w:hAnsi="Times New Roman"/>
          <w:sz w:val="24"/>
          <w:szCs w:val="24"/>
        </w:rPr>
      </w:pPr>
      <w:r w:rsidRPr="00970632">
        <w:rPr>
          <w:rFonts w:ascii="Times New Roman" w:hAnsi="Times New Roman"/>
          <w:sz w:val="24"/>
          <w:szCs w:val="24"/>
        </w:rPr>
        <w:t>The Oregon Department of Education has expressed the need for improvement in the</w:t>
      </w:r>
      <w:r w:rsidRPr="00970632" w:rsidR="00A05AF8">
        <w:rPr>
          <w:rFonts w:ascii="Times New Roman" w:hAnsi="Times New Roman"/>
          <w:sz w:val="24"/>
          <w:szCs w:val="24"/>
        </w:rPr>
        <w:t xml:space="preserve"> </w:t>
      </w:r>
      <w:r w:rsidRPr="00970632">
        <w:rPr>
          <w:rFonts w:ascii="Times New Roman" w:hAnsi="Times New Roman"/>
          <w:sz w:val="24"/>
          <w:szCs w:val="24"/>
        </w:rPr>
        <w:t>collection of data for students with disabilities and English learners since April 2019, in a</w:t>
      </w:r>
      <w:r w:rsidRPr="00970632" w:rsidR="00A05AF8">
        <w:rPr>
          <w:rFonts w:ascii="Times New Roman" w:hAnsi="Times New Roman"/>
          <w:sz w:val="24"/>
          <w:szCs w:val="24"/>
        </w:rPr>
        <w:t xml:space="preserve"> </w:t>
      </w:r>
      <w:r w:rsidRPr="00970632">
        <w:rPr>
          <w:rFonts w:ascii="Times New Roman" w:hAnsi="Times New Roman"/>
          <w:sz w:val="24"/>
          <w:szCs w:val="24"/>
        </w:rPr>
        <w:t>comment on OMB# 1850-0928 v.14. That comment is as relevant today as it was in</w:t>
      </w:r>
      <w:r w:rsidRPr="00970632" w:rsidR="00A05AF8">
        <w:rPr>
          <w:rFonts w:ascii="Times New Roman" w:hAnsi="Times New Roman"/>
          <w:sz w:val="24"/>
          <w:szCs w:val="24"/>
        </w:rPr>
        <w:t xml:space="preserve"> </w:t>
      </w:r>
      <w:r w:rsidRPr="00970632">
        <w:rPr>
          <w:rFonts w:ascii="Times New Roman" w:hAnsi="Times New Roman"/>
          <w:sz w:val="24"/>
          <w:szCs w:val="24"/>
        </w:rPr>
        <w:t>2019, since the issue has not been addressed; however, the burden estimate for</w:t>
      </w:r>
      <w:r w:rsidRPr="00970632" w:rsidR="00A05AF8">
        <w:rPr>
          <w:rFonts w:ascii="Times New Roman" w:hAnsi="Times New Roman"/>
          <w:sz w:val="24"/>
          <w:szCs w:val="24"/>
        </w:rPr>
        <w:t xml:space="preserve"> </w:t>
      </w:r>
      <w:r w:rsidRPr="00970632">
        <w:rPr>
          <w:rFonts w:ascii="Times New Roman" w:hAnsi="Times New Roman"/>
          <w:sz w:val="24"/>
          <w:szCs w:val="24"/>
        </w:rPr>
        <w:t>inputting data for students with disabilities and English learners has increased from 10</w:t>
      </w:r>
      <w:r w:rsidRPr="00970632" w:rsidR="00A05AF8">
        <w:rPr>
          <w:rFonts w:ascii="Times New Roman" w:hAnsi="Times New Roman"/>
          <w:sz w:val="24"/>
          <w:szCs w:val="24"/>
        </w:rPr>
        <w:t xml:space="preserve"> </w:t>
      </w:r>
      <w:r w:rsidRPr="00970632">
        <w:rPr>
          <w:rFonts w:ascii="Times New Roman" w:hAnsi="Times New Roman"/>
          <w:sz w:val="24"/>
          <w:szCs w:val="24"/>
        </w:rPr>
        <w:t>to 15 minutes per student.</w:t>
      </w:r>
    </w:p>
    <w:p w:rsidR="00BB49C4" w:rsidRPr="00970632" w:rsidP="00BB49C4" w14:paraId="15C8FBD2" w14:textId="77777777">
      <w:pPr>
        <w:rPr>
          <w:rFonts w:ascii="Times New Roman" w:hAnsi="Times New Roman"/>
          <w:sz w:val="24"/>
          <w:szCs w:val="24"/>
        </w:rPr>
      </w:pPr>
      <w:r w:rsidRPr="00970632">
        <w:rPr>
          <w:rFonts w:ascii="Times New Roman" w:hAnsi="Times New Roman"/>
          <w:sz w:val="24"/>
          <w:szCs w:val="24"/>
        </w:rPr>
        <w:t>The Oregon Department of Education commented in April 2019:</w:t>
      </w:r>
    </w:p>
    <w:p w:rsidR="00BB49C4" w:rsidRPr="00970632" w:rsidP="00BB49C4" w14:paraId="3A25F39A" w14:textId="271E2971">
      <w:pPr>
        <w:rPr>
          <w:rFonts w:ascii="Times New Roman" w:hAnsi="Times New Roman"/>
          <w:sz w:val="24"/>
          <w:szCs w:val="24"/>
        </w:rPr>
      </w:pPr>
      <w:r w:rsidRPr="00970632">
        <w:rPr>
          <w:rFonts w:ascii="Times New Roman" w:hAnsi="Times New Roman"/>
          <w:sz w:val="24"/>
          <w:szCs w:val="24"/>
        </w:rPr>
        <w:t>“The burden estimate for school personnel to input data for students with disabilities and</w:t>
      </w:r>
      <w:r w:rsidRPr="00970632" w:rsidR="00535E86">
        <w:rPr>
          <w:rFonts w:ascii="Times New Roman" w:hAnsi="Times New Roman"/>
          <w:sz w:val="24"/>
          <w:szCs w:val="24"/>
        </w:rPr>
        <w:t xml:space="preserve"> </w:t>
      </w:r>
      <w:r w:rsidRPr="00970632">
        <w:rPr>
          <w:rFonts w:ascii="Times New Roman" w:hAnsi="Times New Roman"/>
          <w:sz w:val="24"/>
          <w:szCs w:val="24"/>
        </w:rPr>
        <w:t>English language learners (SD and ELL students) is 10 minutes per sampled student.</w:t>
      </w:r>
      <w:r w:rsidRPr="00970632" w:rsidR="00535E86">
        <w:rPr>
          <w:rFonts w:ascii="Times New Roman" w:hAnsi="Times New Roman"/>
          <w:sz w:val="24"/>
          <w:szCs w:val="24"/>
        </w:rPr>
        <w:t xml:space="preserve"> </w:t>
      </w:r>
      <w:r w:rsidRPr="00970632">
        <w:rPr>
          <w:rFonts w:ascii="Times New Roman" w:hAnsi="Times New Roman"/>
          <w:sz w:val="24"/>
          <w:szCs w:val="24"/>
        </w:rPr>
        <w:t>For some schools, this translates to considerable burden, as much as 400 minutes for</w:t>
      </w:r>
      <w:r w:rsidRPr="00970632" w:rsidR="00535E86">
        <w:rPr>
          <w:rFonts w:ascii="Times New Roman" w:hAnsi="Times New Roman"/>
          <w:sz w:val="24"/>
          <w:szCs w:val="24"/>
        </w:rPr>
        <w:t xml:space="preserve"> </w:t>
      </w:r>
      <w:r w:rsidRPr="00970632">
        <w:rPr>
          <w:rFonts w:ascii="Times New Roman" w:hAnsi="Times New Roman"/>
          <w:sz w:val="24"/>
          <w:szCs w:val="24"/>
        </w:rPr>
        <w:t>one Oregon school in 2018-2019. Another Oregon school principal, with 29 SD and ELL</w:t>
      </w:r>
      <w:r w:rsidRPr="00970632" w:rsidR="00535E86">
        <w:rPr>
          <w:rFonts w:ascii="Times New Roman" w:hAnsi="Times New Roman"/>
          <w:sz w:val="24"/>
          <w:szCs w:val="24"/>
        </w:rPr>
        <w:t xml:space="preserve"> </w:t>
      </w:r>
      <w:r w:rsidRPr="00970632">
        <w:rPr>
          <w:rFonts w:ascii="Times New Roman" w:hAnsi="Times New Roman"/>
          <w:sz w:val="24"/>
          <w:szCs w:val="24"/>
        </w:rPr>
        <w:t>students selected for NAEP 2019, reported:</w:t>
      </w:r>
    </w:p>
    <w:p w:rsidR="00BB49C4" w:rsidRPr="00970632" w:rsidP="008324B8" w14:paraId="2D2364F1" w14:textId="5434E82C">
      <w:pPr>
        <w:ind w:left="720" w:right="1170"/>
        <w:rPr>
          <w:rFonts w:ascii="Times New Roman" w:hAnsi="Times New Roman"/>
          <w:sz w:val="24"/>
          <w:szCs w:val="24"/>
        </w:rPr>
      </w:pPr>
      <w:r w:rsidRPr="00970632">
        <w:rPr>
          <w:rFonts w:ascii="Times New Roman" w:hAnsi="Times New Roman"/>
          <w:sz w:val="24"/>
          <w:szCs w:val="24"/>
        </w:rPr>
        <w:t>I had to spend an entire day locked in my office preparing for</w:t>
      </w:r>
      <w:r w:rsidRPr="00970632" w:rsidR="00AC7E6D">
        <w:rPr>
          <w:rFonts w:ascii="Times New Roman" w:hAnsi="Times New Roman"/>
          <w:sz w:val="24"/>
          <w:szCs w:val="24"/>
        </w:rPr>
        <w:t xml:space="preserve"> </w:t>
      </w:r>
      <w:r w:rsidRPr="00970632">
        <w:rPr>
          <w:rFonts w:ascii="Times New Roman" w:hAnsi="Times New Roman"/>
          <w:sz w:val="24"/>
          <w:szCs w:val="24"/>
        </w:rPr>
        <w:t>all of the student lists and accommodations. Because most</w:t>
      </w:r>
      <w:r w:rsidRPr="00970632" w:rsidR="00AC7E6D">
        <w:rPr>
          <w:rFonts w:ascii="Times New Roman" w:hAnsi="Times New Roman"/>
          <w:sz w:val="24"/>
          <w:szCs w:val="24"/>
        </w:rPr>
        <w:t xml:space="preserve"> </w:t>
      </w:r>
      <w:r w:rsidRPr="00970632">
        <w:rPr>
          <w:rFonts w:ascii="Times New Roman" w:hAnsi="Times New Roman"/>
          <w:sz w:val="24"/>
          <w:szCs w:val="24"/>
        </w:rPr>
        <w:t>of our students are either SD, ELL, or both, I had so many</w:t>
      </w:r>
      <w:r w:rsidRPr="00970632" w:rsidR="00AC7E6D">
        <w:rPr>
          <w:rFonts w:ascii="Times New Roman" w:hAnsi="Times New Roman"/>
          <w:sz w:val="24"/>
          <w:szCs w:val="24"/>
        </w:rPr>
        <w:t xml:space="preserve"> </w:t>
      </w:r>
      <w:r w:rsidRPr="00970632">
        <w:rPr>
          <w:rFonts w:ascii="Times New Roman" w:hAnsi="Times New Roman"/>
          <w:sz w:val="24"/>
          <w:szCs w:val="24"/>
        </w:rPr>
        <w:t xml:space="preserve">lists to go through. This doesn’t </w:t>
      </w:r>
      <w:r w:rsidRPr="00970632">
        <w:rPr>
          <w:rFonts w:ascii="Times New Roman" w:hAnsi="Times New Roman"/>
          <w:sz w:val="24"/>
          <w:szCs w:val="24"/>
        </w:rPr>
        <w:t>take into account</w:t>
      </w:r>
      <w:r w:rsidRPr="00970632">
        <w:rPr>
          <w:rFonts w:ascii="Times New Roman" w:hAnsi="Times New Roman"/>
          <w:sz w:val="24"/>
          <w:szCs w:val="24"/>
        </w:rPr>
        <w:t xml:space="preserve"> the other</w:t>
      </w:r>
      <w:r w:rsidRPr="00970632" w:rsidR="00AC7E6D">
        <w:rPr>
          <w:rFonts w:ascii="Times New Roman" w:hAnsi="Times New Roman"/>
          <w:sz w:val="24"/>
          <w:szCs w:val="24"/>
        </w:rPr>
        <w:t xml:space="preserve"> </w:t>
      </w:r>
      <w:r w:rsidRPr="00970632">
        <w:rPr>
          <w:rFonts w:ascii="Times New Roman" w:hAnsi="Times New Roman"/>
          <w:sz w:val="24"/>
          <w:szCs w:val="24"/>
        </w:rPr>
        <w:t>prep work, like sending out letters to parents, teachers,</w:t>
      </w:r>
      <w:r w:rsidRPr="00970632" w:rsidR="00AC7E6D">
        <w:rPr>
          <w:rFonts w:ascii="Times New Roman" w:hAnsi="Times New Roman"/>
          <w:sz w:val="24"/>
          <w:szCs w:val="24"/>
        </w:rPr>
        <w:t xml:space="preserve"> </w:t>
      </w:r>
      <w:r w:rsidRPr="00970632">
        <w:rPr>
          <w:rFonts w:ascii="Times New Roman" w:hAnsi="Times New Roman"/>
          <w:sz w:val="24"/>
          <w:szCs w:val="24"/>
        </w:rPr>
        <w:t>students . . .All of that was totally doable. But having to</w:t>
      </w:r>
      <w:r w:rsidRPr="00970632" w:rsidR="00AC7E6D">
        <w:rPr>
          <w:rFonts w:ascii="Times New Roman" w:hAnsi="Times New Roman"/>
          <w:sz w:val="24"/>
          <w:szCs w:val="24"/>
        </w:rPr>
        <w:t xml:space="preserve"> </w:t>
      </w:r>
      <w:r w:rsidRPr="00970632">
        <w:rPr>
          <w:rFonts w:ascii="Times New Roman" w:hAnsi="Times New Roman"/>
          <w:sz w:val="24"/>
          <w:szCs w:val="24"/>
        </w:rPr>
        <w:t>hand-enter in each student’s info was a lot of work. Even for</w:t>
      </w:r>
      <w:r w:rsidRPr="00970632" w:rsidR="00AC7E6D">
        <w:rPr>
          <w:rFonts w:ascii="Times New Roman" w:hAnsi="Times New Roman"/>
          <w:sz w:val="24"/>
          <w:szCs w:val="24"/>
        </w:rPr>
        <w:t xml:space="preserve"> </w:t>
      </w:r>
      <w:r w:rsidRPr="00970632">
        <w:rPr>
          <w:rFonts w:ascii="Times New Roman" w:hAnsi="Times New Roman"/>
          <w:sz w:val="24"/>
          <w:szCs w:val="24"/>
        </w:rPr>
        <w:t>SBAC, I don’t have to enter all that information. It seems like</w:t>
      </w:r>
      <w:r w:rsidRPr="00970632" w:rsidR="00AC7E6D">
        <w:rPr>
          <w:rFonts w:ascii="Times New Roman" w:hAnsi="Times New Roman"/>
          <w:sz w:val="24"/>
          <w:szCs w:val="24"/>
        </w:rPr>
        <w:t xml:space="preserve"> </w:t>
      </w:r>
      <w:r w:rsidRPr="00970632">
        <w:rPr>
          <w:rFonts w:ascii="Times New Roman" w:hAnsi="Times New Roman"/>
          <w:sz w:val="24"/>
          <w:szCs w:val="24"/>
        </w:rPr>
        <w:t>a data person could have uploaded a file or something.</w:t>
      </w:r>
    </w:p>
    <w:p w:rsidR="00BB49C4" w:rsidRPr="00970632" w:rsidP="00BB49C4" w14:paraId="672A8FC0" w14:textId="52BDFA05">
      <w:pPr>
        <w:rPr>
          <w:rFonts w:ascii="Times New Roman" w:hAnsi="Times New Roman"/>
          <w:sz w:val="24"/>
          <w:szCs w:val="24"/>
        </w:rPr>
      </w:pPr>
      <w:r w:rsidRPr="00970632">
        <w:rPr>
          <w:rFonts w:ascii="Times New Roman" w:hAnsi="Times New Roman"/>
          <w:sz w:val="24"/>
          <w:szCs w:val="24"/>
        </w:rPr>
        <w:t>As is often the case in Oregon, this principal completed all the NAEP planning activities.</w:t>
      </w:r>
      <w:r w:rsidRPr="00970632" w:rsidR="00AC7E6D">
        <w:rPr>
          <w:rFonts w:ascii="Times New Roman" w:hAnsi="Times New Roman"/>
          <w:sz w:val="24"/>
          <w:szCs w:val="24"/>
        </w:rPr>
        <w:t xml:space="preserve"> </w:t>
      </w:r>
      <w:r w:rsidRPr="00970632">
        <w:rPr>
          <w:rFonts w:ascii="Times New Roman" w:hAnsi="Times New Roman"/>
          <w:sz w:val="24"/>
          <w:szCs w:val="24"/>
        </w:rPr>
        <w:t>The official burden estimate for this work is 4.5 hours, plus the 4 hours and 50 minutes</w:t>
      </w:r>
      <w:r w:rsidRPr="00970632" w:rsidR="00AC7E6D">
        <w:rPr>
          <w:rFonts w:ascii="Times New Roman" w:hAnsi="Times New Roman"/>
          <w:sz w:val="24"/>
          <w:szCs w:val="24"/>
        </w:rPr>
        <w:t xml:space="preserve"> </w:t>
      </w:r>
      <w:r w:rsidRPr="00970632">
        <w:rPr>
          <w:rFonts w:ascii="Times New Roman" w:hAnsi="Times New Roman"/>
          <w:sz w:val="24"/>
          <w:szCs w:val="24"/>
        </w:rPr>
        <w:t>(290 minutes) required to enter the SD and ELL student information. The total burden</w:t>
      </w:r>
      <w:r w:rsidRPr="00970632" w:rsidR="00AC7E6D">
        <w:rPr>
          <w:rFonts w:ascii="Times New Roman" w:hAnsi="Times New Roman"/>
          <w:sz w:val="24"/>
          <w:szCs w:val="24"/>
        </w:rPr>
        <w:t xml:space="preserve"> </w:t>
      </w:r>
      <w:r w:rsidRPr="00970632">
        <w:rPr>
          <w:rFonts w:ascii="Times New Roman" w:hAnsi="Times New Roman"/>
          <w:sz w:val="24"/>
          <w:szCs w:val="24"/>
        </w:rPr>
        <w:t>estimate of 9 hours and 20 minutes represents a substantial burden for a school</w:t>
      </w:r>
      <w:r w:rsidRPr="00970632" w:rsidR="00AC7E6D">
        <w:rPr>
          <w:rFonts w:ascii="Times New Roman" w:hAnsi="Times New Roman"/>
          <w:sz w:val="24"/>
          <w:szCs w:val="24"/>
        </w:rPr>
        <w:t xml:space="preserve"> </w:t>
      </w:r>
      <w:r w:rsidRPr="00970632">
        <w:rPr>
          <w:rFonts w:ascii="Times New Roman" w:hAnsi="Times New Roman"/>
          <w:sz w:val="24"/>
          <w:szCs w:val="24"/>
        </w:rPr>
        <w:t>administrator.</w:t>
      </w:r>
    </w:p>
    <w:p w:rsidR="00B544A6" w:rsidRPr="00970632" w:rsidP="00D93586" w14:paraId="774D6702" w14:textId="77777777">
      <w:pPr>
        <w:rPr>
          <w:rFonts w:ascii="Times New Roman" w:hAnsi="Times New Roman"/>
          <w:sz w:val="24"/>
          <w:szCs w:val="24"/>
        </w:rPr>
      </w:pPr>
      <w:r w:rsidRPr="00207632">
        <w:rPr>
          <w:rFonts w:ascii="Times New Roman" w:hAnsi="Times New Roman"/>
          <w:sz w:val="24"/>
          <w:szCs w:val="24"/>
        </w:rPr>
        <w:t>The Oregon principal quoted above offers a very reasonable option for reducing burden:</w:t>
      </w:r>
      <w:r w:rsidRPr="00207632" w:rsidR="00AC7E6D">
        <w:rPr>
          <w:rFonts w:ascii="Times New Roman" w:hAnsi="Times New Roman"/>
          <w:sz w:val="24"/>
          <w:szCs w:val="24"/>
        </w:rPr>
        <w:t xml:space="preserve"> </w:t>
      </w:r>
      <w:r w:rsidRPr="00207632">
        <w:rPr>
          <w:rFonts w:ascii="Times New Roman" w:hAnsi="Times New Roman"/>
          <w:sz w:val="24"/>
          <w:szCs w:val="24"/>
        </w:rPr>
        <w:t>if NAEP were to allow a download of the SD and ELL student questions into an Excel</w:t>
      </w:r>
      <w:r w:rsidRPr="00207632" w:rsidR="00AC7E6D">
        <w:rPr>
          <w:rFonts w:ascii="Times New Roman" w:hAnsi="Times New Roman"/>
          <w:sz w:val="24"/>
          <w:szCs w:val="24"/>
        </w:rPr>
        <w:t xml:space="preserve"> </w:t>
      </w:r>
      <w:r w:rsidRPr="00207632">
        <w:rPr>
          <w:rFonts w:ascii="Times New Roman" w:hAnsi="Times New Roman"/>
          <w:sz w:val="24"/>
          <w:szCs w:val="24"/>
        </w:rPr>
        <w:t>spreadsheet, the school coordinator could enter the data much more efficiently and then</w:t>
      </w:r>
      <w:r w:rsidRPr="00207632" w:rsidR="00AC7E6D">
        <w:rPr>
          <w:rFonts w:ascii="Times New Roman" w:hAnsi="Times New Roman"/>
          <w:sz w:val="24"/>
          <w:szCs w:val="24"/>
        </w:rPr>
        <w:t xml:space="preserve"> </w:t>
      </w:r>
      <w:r w:rsidRPr="00207632">
        <w:rPr>
          <w:rFonts w:ascii="Times New Roman" w:hAnsi="Times New Roman"/>
          <w:sz w:val="24"/>
          <w:szCs w:val="24"/>
        </w:rPr>
        <w:t>upload the completed spreadsheet to the NAEP planning system. Having the SD and</w:t>
      </w:r>
      <w:r w:rsidRPr="00207632" w:rsidR="00AC7E6D">
        <w:rPr>
          <w:rFonts w:ascii="Times New Roman" w:hAnsi="Times New Roman"/>
          <w:sz w:val="24"/>
          <w:szCs w:val="24"/>
        </w:rPr>
        <w:t xml:space="preserve"> </w:t>
      </w:r>
      <w:r w:rsidRPr="00207632">
        <w:rPr>
          <w:rFonts w:ascii="Times New Roman" w:hAnsi="Times New Roman"/>
          <w:sz w:val="24"/>
          <w:szCs w:val="24"/>
        </w:rPr>
        <w:t>ELL questions in Excel would also allow school or district data specialists the option of</w:t>
      </w:r>
      <w:r w:rsidRPr="00207632" w:rsidR="00AC7E6D">
        <w:rPr>
          <w:rFonts w:ascii="Times New Roman" w:hAnsi="Times New Roman"/>
          <w:sz w:val="24"/>
          <w:szCs w:val="24"/>
        </w:rPr>
        <w:t xml:space="preserve"> </w:t>
      </w:r>
      <w:r w:rsidRPr="00207632">
        <w:rPr>
          <w:rFonts w:ascii="Times New Roman" w:hAnsi="Times New Roman"/>
          <w:sz w:val="24"/>
          <w:szCs w:val="24"/>
        </w:rPr>
        <w:t>entering the data automatically from a student information system. Currently, the NAEP</w:t>
      </w:r>
      <w:r w:rsidRPr="00207632" w:rsidR="00AC7E6D">
        <w:rPr>
          <w:rFonts w:ascii="Times New Roman" w:hAnsi="Times New Roman"/>
          <w:sz w:val="24"/>
          <w:szCs w:val="24"/>
        </w:rPr>
        <w:t xml:space="preserve"> </w:t>
      </w:r>
      <w:r w:rsidRPr="00207632">
        <w:rPr>
          <w:rFonts w:ascii="Times New Roman" w:hAnsi="Times New Roman"/>
          <w:sz w:val="24"/>
          <w:szCs w:val="24"/>
        </w:rPr>
        <w:t>planning system requires the school coordinator to answer the SD and ELL questions</w:t>
      </w:r>
      <w:r w:rsidRPr="00207632" w:rsidR="00AC7E6D">
        <w:rPr>
          <w:rFonts w:ascii="Times New Roman" w:hAnsi="Times New Roman"/>
          <w:sz w:val="24"/>
          <w:szCs w:val="24"/>
        </w:rPr>
        <w:t xml:space="preserve"> </w:t>
      </w:r>
      <w:r w:rsidRPr="00207632">
        <w:rPr>
          <w:rFonts w:ascii="Times New Roman" w:hAnsi="Times New Roman"/>
          <w:sz w:val="24"/>
          <w:szCs w:val="24"/>
        </w:rPr>
        <w:t>individually for each student in the online system. There are from six to eleven</w:t>
      </w:r>
      <w:r w:rsidRPr="00207632" w:rsidR="00AC7E6D">
        <w:rPr>
          <w:rFonts w:ascii="Times New Roman" w:hAnsi="Times New Roman"/>
          <w:sz w:val="24"/>
          <w:szCs w:val="24"/>
        </w:rPr>
        <w:t xml:space="preserve"> </w:t>
      </w:r>
      <w:r w:rsidRPr="00207632">
        <w:rPr>
          <w:rFonts w:ascii="Times New Roman" w:hAnsi="Times New Roman"/>
          <w:sz w:val="24"/>
          <w:szCs w:val="24"/>
        </w:rPr>
        <w:t>questions for each SD and ELL student. Reducing the burden for providing SD and ELL</w:t>
      </w:r>
      <w:r w:rsidRPr="00207632" w:rsidR="00AC7E6D">
        <w:rPr>
          <w:rFonts w:ascii="Times New Roman" w:hAnsi="Times New Roman"/>
          <w:sz w:val="24"/>
          <w:szCs w:val="24"/>
        </w:rPr>
        <w:t xml:space="preserve"> </w:t>
      </w:r>
      <w:r w:rsidRPr="00207632">
        <w:rPr>
          <w:rFonts w:ascii="Times New Roman" w:hAnsi="Times New Roman"/>
          <w:sz w:val="24"/>
          <w:szCs w:val="24"/>
        </w:rPr>
        <w:t>student information would be a meaningful improvement for NAEP 2020.”</w:t>
      </w:r>
      <w:r w:rsidRPr="00970632" w:rsidR="00D93586">
        <w:rPr>
          <w:rFonts w:ascii="Times New Roman" w:hAnsi="Times New Roman"/>
          <w:sz w:val="24"/>
          <w:szCs w:val="24"/>
        </w:rPr>
        <w:t xml:space="preserve"> </w:t>
      </w:r>
    </w:p>
    <w:p w:rsidR="00E04654" w:rsidP="00D93586" w14:paraId="78606902" w14:textId="6F75A857">
      <w:pPr>
        <w:rPr>
          <w:rFonts w:ascii="Times New Roman" w:hAnsi="Times New Roman"/>
          <w:sz w:val="24"/>
          <w:szCs w:val="24"/>
        </w:rPr>
      </w:pPr>
      <w:r w:rsidRPr="00970632">
        <w:rPr>
          <w:rFonts w:ascii="Times New Roman" w:hAnsi="Times New Roman"/>
          <w:sz w:val="24"/>
          <w:szCs w:val="24"/>
        </w:rPr>
        <w:t>Reducing the burden on school personnel by enhancing the new AMS to allow upload</w:t>
      </w:r>
      <w:r w:rsidR="00D93586">
        <w:rPr>
          <w:rFonts w:ascii="Times New Roman" w:hAnsi="Times New Roman"/>
          <w:sz w:val="24"/>
          <w:szCs w:val="24"/>
        </w:rPr>
        <w:t xml:space="preserve"> </w:t>
      </w:r>
      <w:r w:rsidRPr="00BB49C4">
        <w:rPr>
          <w:rFonts w:ascii="Times New Roman" w:hAnsi="Times New Roman"/>
          <w:sz w:val="24"/>
          <w:szCs w:val="24"/>
        </w:rPr>
        <w:t>of information for multiple students in one file would be a meaningful improvement for</w:t>
      </w:r>
      <w:r w:rsidR="00D93586">
        <w:rPr>
          <w:rFonts w:ascii="Times New Roman" w:hAnsi="Times New Roman"/>
          <w:sz w:val="24"/>
          <w:szCs w:val="24"/>
        </w:rPr>
        <w:t xml:space="preserve"> </w:t>
      </w:r>
      <w:r w:rsidRPr="00BB49C4">
        <w:rPr>
          <w:rFonts w:ascii="Times New Roman" w:hAnsi="Times New Roman"/>
          <w:sz w:val="24"/>
          <w:szCs w:val="24"/>
        </w:rPr>
        <w:t>NAEP 2024. The Oregon Department of Education requests that the NAEP program</w:t>
      </w:r>
      <w:r w:rsidR="00D93586">
        <w:rPr>
          <w:rFonts w:ascii="Times New Roman" w:hAnsi="Times New Roman"/>
          <w:sz w:val="24"/>
          <w:szCs w:val="24"/>
        </w:rPr>
        <w:t xml:space="preserve"> </w:t>
      </w:r>
      <w:r w:rsidRPr="00BB49C4">
        <w:rPr>
          <w:rFonts w:ascii="Times New Roman" w:hAnsi="Times New Roman"/>
          <w:sz w:val="24"/>
          <w:szCs w:val="24"/>
        </w:rPr>
        <w:t>prioritize development of this functionality in the new AMS.</w:t>
      </w:r>
    </w:p>
    <w:p w:rsidR="00B544A6" w:rsidP="00D93586" w14:paraId="7C9DE2D5" w14:textId="616254BA">
      <w:pPr>
        <w:rPr>
          <w:rFonts w:ascii="Times New Roman" w:hAnsi="Times New Roman"/>
          <w:sz w:val="24"/>
          <w:szCs w:val="24"/>
        </w:rPr>
      </w:pPr>
      <w:r>
        <w:rPr>
          <w:rFonts w:ascii="Times New Roman" w:hAnsi="Times New Roman"/>
          <w:sz w:val="24"/>
          <w:szCs w:val="24"/>
        </w:rPr>
        <w:t>Respectfully submitted,</w:t>
      </w:r>
    </w:p>
    <w:p w:rsidR="00B544A6" w:rsidP="00067BB6" w14:paraId="14595876" w14:textId="19DCC657">
      <w:pPr>
        <w:spacing w:after="0"/>
        <w:rPr>
          <w:rFonts w:ascii="Times New Roman" w:hAnsi="Times New Roman"/>
          <w:sz w:val="24"/>
          <w:szCs w:val="24"/>
        </w:rPr>
      </w:pPr>
      <w:r>
        <w:rPr>
          <w:rFonts w:ascii="Times New Roman" w:hAnsi="Times New Roman"/>
          <w:sz w:val="24"/>
          <w:szCs w:val="24"/>
        </w:rPr>
        <w:t xml:space="preserve">Beth </w:t>
      </w:r>
      <w:r>
        <w:rPr>
          <w:rFonts w:ascii="Times New Roman" w:hAnsi="Times New Roman"/>
          <w:sz w:val="24"/>
          <w:szCs w:val="24"/>
        </w:rPr>
        <w:t>LaDuca</w:t>
      </w:r>
    </w:p>
    <w:p w:rsidR="00B544A6" w:rsidP="00D93586" w14:paraId="45B1BA37" w14:textId="2C5590DB">
      <w:pPr>
        <w:rPr>
          <w:rFonts w:ascii="Times New Roman" w:hAnsi="Times New Roman"/>
          <w:sz w:val="24"/>
          <w:szCs w:val="24"/>
        </w:rPr>
      </w:pPr>
      <w:r>
        <w:rPr>
          <w:rFonts w:ascii="Times New Roman" w:hAnsi="Times New Roman"/>
          <w:sz w:val="24"/>
          <w:szCs w:val="24"/>
        </w:rPr>
        <w:t>NAEP State Coordinator</w:t>
      </w:r>
    </w:p>
    <w:p w:rsidR="00EE159B" w:rsidRPr="004E7AEA" w:rsidP="00EE159B" w14:paraId="208A4C14"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EE159B" w:rsidRPr="004E7AEA" w:rsidP="00EE159B" w14:paraId="74956704" w14:textId="5F86EE8A">
      <w:pPr>
        <w:widowControl w:val="0"/>
        <w:spacing w:after="120"/>
        <w:rPr>
          <w:rFonts w:ascii="Times New Roman" w:hAnsi="Times New Roman"/>
          <w:sz w:val="24"/>
          <w:szCs w:val="24"/>
        </w:rPr>
      </w:pPr>
      <w:bookmarkStart w:id="0" w:name="_Hlk130470105"/>
      <w:r w:rsidRPr="004E7AEA">
        <w:rPr>
          <w:rFonts w:ascii="Times New Roman" w:hAnsi="Times New Roman"/>
          <w:sz w:val="24"/>
          <w:szCs w:val="24"/>
        </w:rPr>
        <w:t xml:space="preserve">Dear </w:t>
      </w:r>
      <w:r>
        <w:rPr>
          <w:rFonts w:ascii="Times New Roman" w:hAnsi="Times New Roman"/>
          <w:sz w:val="24"/>
          <w:szCs w:val="24"/>
        </w:rPr>
        <w:t xml:space="preserve">Ms. </w:t>
      </w:r>
      <w:r w:rsidR="00B544A6">
        <w:rPr>
          <w:rFonts w:ascii="Times New Roman" w:hAnsi="Times New Roman"/>
          <w:sz w:val="24"/>
          <w:szCs w:val="24"/>
        </w:rPr>
        <w:t>LaDuca</w:t>
      </w:r>
      <w:r w:rsidRPr="004E7AEA">
        <w:rPr>
          <w:rFonts w:ascii="Times New Roman" w:hAnsi="Times New Roman"/>
          <w:sz w:val="24"/>
          <w:szCs w:val="24"/>
        </w:rPr>
        <w:t>,</w:t>
      </w:r>
    </w:p>
    <w:p w:rsidR="00D45A47" w:rsidP="00970632" w14:paraId="7FCA47BC" w14:textId="77777777">
      <w:pPr>
        <w:pStyle w:val="xxmsonormal"/>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 thank you for your thoughtful and careful review of the NAEP 2024 package </w:t>
      </w:r>
      <w:r>
        <w:rPr>
          <w:rFonts w:ascii="Times New Roman" w:hAnsi="Times New Roman" w:cs="Times New Roman"/>
          <w:sz w:val="24"/>
          <w:szCs w:val="24"/>
        </w:rPr>
        <w:t>and your public comment on the NAEP burden the principals encountered when entering SD and EL information</w:t>
      </w:r>
      <w:r>
        <w:rPr>
          <w:rFonts w:ascii="Times New Roman" w:hAnsi="Times New Roman" w:cs="Times New Roman"/>
          <w:color w:val="000000"/>
          <w:sz w:val="24"/>
          <w:szCs w:val="24"/>
          <w:shd w:val="clear" w:color="auto" w:fill="FFFFFF"/>
        </w:rPr>
        <w:t xml:space="preserve">. </w:t>
      </w:r>
    </w:p>
    <w:p w:rsidR="00D45A47" w:rsidP="00970632" w14:paraId="5B54E338" w14:textId="77777777">
      <w:pPr>
        <w:pStyle w:val="xxmsonormal"/>
        <w:spacing w:line="276" w:lineRule="auto"/>
        <w:rPr>
          <w:rFonts w:ascii="Times New Roman" w:hAnsi="Times New Roman" w:cs="Times New Roman"/>
          <w:color w:val="000000"/>
          <w:sz w:val="24"/>
          <w:szCs w:val="24"/>
          <w:shd w:val="clear" w:color="auto" w:fill="FFFFFF"/>
        </w:rPr>
      </w:pPr>
    </w:p>
    <w:p w:rsidR="00EA71C1" w:rsidRPr="00A177A4" w:rsidP="00A177A4" w14:paraId="51009E63" w14:textId="0DCAF88D">
      <w:pPr>
        <w:widowControl w:val="0"/>
        <w:spacing w:after="0"/>
        <w:rPr>
          <w:rFonts w:ascii="Times New Roman" w:hAnsi="Times New Roman"/>
          <w:sz w:val="24"/>
        </w:rPr>
      </w:pPr>
      <w:r w:rsidRPr="00A177A4">
        <w:rPr>
          <w:rFonts w:ascii="Times New Roman" w:hAnsi="Times New Roman"/>
          <w:sz w:val="24"/>
        </w:rPr>
        <w:t xml:space="preserve">Based on previous valuable feedback you provided via the Federal Register and comments from other stakeholders, we have recently made several significant improvements in the process for entering SD and EL information to reduce burden, such as simplifying the user-interface to reduce the number of pages and actions required to provide this information. We agree that the use of the worksheets was helpful and plan to reinstitute a similar process in a future iteration of AMS. We have not yet implemented the use of importing or uploading spreadsheets to the system, </w:t>
      </w:r>
      <w:r w:rsidRPr="009C7DE5">
        <w:rPr>
          <w:rFonts w:ascii="Times New Roman" w:hAnsi="Times New Roman"/>
          <w:sz w:val="24"/>
          <w:szCs w:val="24"/>
        </w:rPr>
        <w:t>though we are developing that function and hope to have it in place for the 2025 NAEP program. Our main concern is ensuring that we implement an upload or import function which accounts for the variation in accommodation conventions across states and does not increase burden to the schools</w:t>
      </w:r>
      <w:r w:rsidRPr="00A177A4">
        <w:rPr>
          <w:rFonts w:ascii="Times New Roman" w:hAnsi="Times New Roman"/>
          <w:sz w:val="24"/>
        </w:rPr>
        <w:t xml:space="preserve">. As you know, the naming and implementation of NAEP accommodations and state accommodations can differ across the states; </w:t>
      </w:r>
      <w:r w:rsidRPr="00A177A4">
        <w:rPr>
          <w:rFonts w:ascii="Times New Roman" w:hAnsi="Times New Roman"/>
          <w:sz w:val="24"/>
        </w:rPr>
        <w:t xml:space="preserve">therefore, it is necessary for </w:t>
      </w:r>
      <w:r w:rsidRPr="009C7DE5">
        <w:rPr>
          <w:rFonts w:ascii="Times New Roman" w:hAnsi="Times New Roman"/>
          <w:sz w:val="24"/>
          <w:szCs w:val="24"/>
        </w:rPr>
        <w:t xml:space="preserve">NAEP state coordinators </w:t>
      </w:r>
      <w:r w:rsidRPr="00A177A4">
        <w:rPr>
          <w:rFonts w:ascii="Times New Roman" w:hAnsi="Times New Roman"/>
          <w:sz w:val="24"/>
        </w:rPr>
        <w:t>states to cross-walk the state accommodations that schools know and understand with the accommodations as defined in NAEP</w:t>
      </w:r>
      <w:r w:rsidRPr="009C7DE5">
        <w:rPr>
          <w:rFonts w:ascii="Times New Roman" w:hAnsi="Times New Roman"/>
          <w:sz w:val="24"/>
          <w:szCs w:val="24"/>
        </w:rPr>
        <w:t>. The cross-walk is necessary if states want to reduce burden to schools by letting the schools use the state or local accommodations instead of the NAEP defined accommodations.</w:t>
      </w:r>
      <w:r w:rsidRPr="00A177A4">
        <w:rPr>
          <w:rFonts w:ascii="Times New Roman" w:hAnsi="Times New Roman"/>
          <w:sz w:val="24"/>
        </w:rPr>
        <w:t xml:space="preserve"> We started this process in 2023 with about five states and plan to continue it in 2024. This cross-walk process needs to be implemented before an upload process could be implemented in the AMS. We feel it is too risky to implement this complex </w:t>
      </w:r>
      <w:r w:rsidRPr="009C7DE5">
        <w:rPr>
          <w:rFonts w:ascii="Times New Roman" w:hAnsi="Times New Roman"/>
          <w:sz w:val="24"/>
          <w:szCs w:val="24"/>
        </w:rPr>
        <w:t xml:space="preserve">importing or uploading </w:t>
      </w:r>
      <w:r w:rsidRPr="00A177A4">
        <w:rPr>
          <w:rFonts w:ascii="Times New Roman" w:hAnsi="Times New Roman"/>
          <w:sz w:val="24"/>
        </w:rPr>
        <w:t>feature in a large NAEP year with state and TUDA level results</w:t>
      </w:r>
      <w:r w:rsidRPr="009C7DE5">
        <w:rPr>
          <w:rFonts w:ascii="Times New Roman" w:hAnsi="Times New Roman"/>
          <w:sz w:val="24"/>
          <w:szCs w:val="24"/>
        </w:rPr>
        <w:t xml:space="preserve"> this would be an appropriate task for a small NAEP year, such as NAEP 2025.</w:t>
      </w:r>
      <w:r w:rsidRPr="00A177A4">
        <w:rPr>
          <w:rFonts w:ascii="Times New Roman" w:hAnsi="Times New Roman"/>
          <w:sz w:val="24"/>
        </w:rPr>
        <w:t xml:space="preserve"> We will continue to evaluate and make efficiencies to the system to reduce the burden on schools.</w:t>
      </w:r>
    </w:p>
    <w:p w:rsidR="00EA71C1" w:rsidRPr="00EA71C1" w:rsidP="00A177A4" w14:paraId="1FC92551" w14:textId="77777777">
      <w:pPr>
        <w:pStyle w:val="xxmsonormal"/>
        <w:rPr>
          <w:rFonts w:ascii="Times New Roman" w:hAnsi="Times New Roman" w:cs="Times New Roman"/>
          <w:color w:val="000000"/>
          <w:sz w:val="24"/>
          <w:szCs w:val="24"/>
          <w:shd w:val="clear" w:color="auto" w:fill="FFFFFF"/>
        </w:rPr>
      </w:pPr>
      <w:r w:rsidRPr="00EA71C1">
        <w:rPr>
          <w:rFonts w:ascii="Times New Roman" w:hAnsi="Times New Roman" w:cs="Times New Roman"/>
          <w:color w:val="000000"/>
          <w:sz w:val="24"/>
          <w:szCs w:val="24"/>
          <w:shd w:val="clear" w:color="auto" w:fill="FFFFFF"/>
        </w:rPr>
        <w:t xml:space="preserve"> </w:t>
      </w:r>
    </w:p>
    <w:p w:rsidR="00EE159B" w:rsidRPr="00A177A4" w:rsidP="00A177A4" w14:paraId="27C57127" w14:textId="32FF3C51">
      <w:pPr>
        <w:widowControl w:val="0"/>
        <w:spacing w:after="0"/>
        <w:rPr>
          <w:rFonts w:ascii="Times New Roman" w:hAnsi="Times New Roman"/>
          <w:color w:val="000000"/>
          <w:sz w:val="24"/>
          <w:shd w:val="clear" w:color="auto" w:fill="FFFFFF"/>
        </w:rPr>
      </w:pPr>
      <w:r w:rsidRPr="00EA71C1">
        <w:rPr>
          <w:rFonts w:ascii="Times New Roman" w:hAnsi="Times New Roman"/>
          <w:color w:val="000000"/>
          <w:sz w:val="24"/>
          <w:szCs w:val="24"/>
          <w:shd w:val="clear" w:color="auto" w:fill="FFFFFF"/>
        </w:rPr>
        <w:t xml:space="preserve">We continue to look for alternatives to minimize the burden on schools for the collection of SD and ELL information, particularly when there </w:t>
      </w:r>
      <w:r w:rsidRPr="00EA71C1">
        <w:rPr>
          <w:rFonts w:ascii="Times New Roman" w:hAnsi="Times New Roman"/>
          <w:color w:val="000000"/>
          <w:sz w:val="24"/>
          <w:szCs w:val="24"/>
          <w:shd w:val="clear" w:color="auto" w:fill="FFFFFF"/>
        </w:rPr>
        <w:t>is</w:t>
      </w:r>
      <w:r w:rsidRPr="00EA71C1">
        <w:rPr>
          <w:rFonts w:ascii="Times New Roman" w:hAnsi="Times New Roman"/>
          <w:color w:val="000000"/>
          <w:sz w:val="24"/>
          <w:szCs w:val="24"/>
          <w:shd w:val="clear" w:color="auto" w:fill="FFFFFF"/>
        </w:rPr>
        <w:t xml:space="preserve"> a large number of identified students. In addition, we are in the process of conducting a survey with all of the school coordinators participating in the 2023 Field Test. We will use this information, as well as your feedback, to evaluate additional ways to reduce the burden</w:t>
      </w:r>
      <w:r w:rsidRPr="00A177A4">
        <w:rPr>
          <w:rFonts w:ascii="Times New Roman" w:hAnsi="Times New Roman"/>
          <w:color w:val="000000"/>
          <w:sz w:val="24"/>
          <w:shd w:val="clear" w:color="auto" w:fill="FFFFFF"/>
        </w:rPr>
        <w:t>. Additionally, we may adjust the burden estimate, based on these survey results. Any changes to the AMS or the associated burden for the NAEP 2024 assessment will be reflected in a future amendment.</w:t>
      </w:r>
    </w:p>
    <w:p w:rsidR="00EA71C1" w:rsidRPr="00D93586" w:rsidP="00EE159B" w14:paraId="3FF51CBD" w14:textId="77777777">
      <w:pPr>
        <w:widowControl w:val="0"/>
        <w:spacing w:after="0"/>
        <w:rPr>
          <w:rFonts w:ascii="Times New Roman" w:hAnsi="Times New Roman"/>
          <w:sz w:val="24"/>
          <w:szCs w:val="24"/>
          <w:highlight w:val="yellow"/>
        </w:rPr>
      </w:pPr>
    </w:p>
    <w:p w:rsidR="00EE159B" w:rsidRPr="00067BB6" w:rsidP="00EE159B" w14:paraId="5C92B0FE"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Sincerely,</w:t>
      </w:r>
    </w:p>
    <w:p w:rsidR="003D737B" w:rsidRPr="00067BB6" w:rsidP="003D737B" w14:paraId="76F4B865"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 xml:space="preserve">Daniel J. McGrath, Ph.D. </w:t>
      </w:r>
    </w:p>
    <w:p w:rsidR="003D737B" w:rsidRPr="00067BB6" w:rsidP="003D737B" w14:paraId="2552E5C4"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Delegated Authority of Associate Commissioner</w:t>
      </w:r>
    </w:p>
    <w:p w:rsidR="003D737B" w:rsidRPr="00067BB6" w:rsidP="003D737B" w14:paraId="78455968"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 xml:space="preserve">Assessment Division </w:t>
      </w:r>
    </w:p>
    <w:p w:rsidR="003D737B" w:rsidRPr="00067BB6" w:rsidP="003D737B" w14:paraId="1783D662"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National Center for Education Statistics</w:t>
      </w:r>
    </w:p>
    <w:p w:rsidR="003D737B" w:rsidRPr="00067BB6" w:rsidP="003D737B" w14:paraId="37C41AC9"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Tel: 202 710 8753</w:t>
      </w:r>
    </w:p>
    <w:p w:rsidR="003D737B" w:rsidP="003D737B" w14:paraId="794458CC"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daniel.mcgrath@ed.gov</w:t>
      </w:r>
    </w:p>
    <w:bookmarkEnd w:id="0"/>
    <w:p w:rsidR="00ED05B3" w:rsidP="00E04654" w14:paraId="02CFEE56" w14:textId="77777777"/>
    <w:p w:rsidR="00903EC1" w14:paraId="61D3235B" w14:textId="77777777">
      <w:pPr>
        <w:spacing w:after="160" w:line="259" w:lineRule="auto"/>
        <w:rPr>
          <w:rFonts w:ascii="Times New Roman" w:hAnsi="Times New Roman"/>
          <w:sz w:val="24"/>
          <w:szCs w:val="24"/>
        </w:rPr>
        <w:sectPr w:rsidSect="001F3731">
          <w:headerReference w:type="default" r:id="rId9"/>
          <w:footerReference w:type="default" r:id="rId10"/>
          <w:pgSz w:w="12240" w:h="15840" w:code="1"/>
          <w:pgMar w:top="720" w:right="720" w:bottom="720" w:left="720" w:header="288" w:footer="288" w:gutter="0"/>
          <w:cols w:space="720"/>
          <w:docGrid w:linePitch="360"/>
        </w:sectPr>
      </w:pPr>
    </w:p>
    <w:p w:rsidR="00667B19" w14:paraId="5AA36D02" w14:textId="71D05A1C">
      <w:pPr>
        <w:spacing w:after="160" w:line="259" w:lineRule="auto"/>
        <w:rPr>
          <w:rFonts w:ascii="Times New Roman" w:hAnsi="Times New Roman"/>
          <w:sz w:val="24"/>
          <w:szCs w:val="24"/>
        </w:rPr>
      </w:pPr>
    </w:p>
    <w:p w:rsidR="00667B19" w:rsidRPr="008039A6" w:rsidP="00806DD8" w14:paraId="0C9BD967" w14:textId="3873C3DF">
      <w:pPr>
        <w:pStyle w:val="Heading1"/>
        <w:ind w:left="720" w:hanging="720"/>
      </w:pPr>
      <w:r w:rsidRPr="008039A6">
        <w:t xml:space="preserve">Name: </w:t>
      </w:r>
      <w:r w:rsidR="00A107A3">
        <w:t>Aaron Ridings</w:t>
      </w:r>
      <w:r w:rsidRPr="008039A6">
        <w:t>,</w:t>
      </w:r>
      <w:r w:rsidR="00806DD8">
        <w:t xml:space="preserve"> Gay, Lesbian and Straight Education Network (GLSEN); Chief of Staff and Deputy Executive Director for Public Policy and Research</w:t>
      </w:r>
    </w:p>
    <w:p w:rsidR="00E16242" w:rsidRPr="00E16242" w:rsidP="00E16242" w14:paraId="673E6A0A" w14:textId="457638C1">
      <w:pPr>
        <w:rPr>
          <w:rFonts w:ascii="Times New Roman" w:hAnsi="Times New Roman"/>
          <w:sz w:val="24"/>
          <w:szCs w:val="24"/>
        </w:rPr>
      </w:pPr>
      <w:r w:rsidRPr="00E16242">
        <w:rPr>
          <w:rFonts w:ascii="Times New Roman" w:hAnsi="Times New Roman"/>
          <w:sz w:val="24"/>
          <w:szCs w:val="24"/>
        </w:rPr>
        <w:t>GLSEN is pleased to submit this comment regarding measures to advance inclusion and equity for LGBTQ+</w:t>
      </w:r>
      <w:r>
        <w:rPr>
          <w:rStyle w:val="FootnoteReference"/>
          <w:rFonts w:ascii="Times New Roman" w:hAnsi="Times New Roman"/>
          <w:sz w:val="24"/>
          <w:szCs w:val="24"/>
        </w:rPr>
        <w:footnoteReference w:id="3"/>
      </w:r>
      <w:r w:rsidRPr="00E16242">
        <w:rPr>
          <w:rFonts w:ascii="Times New Roman" w:hAnsi="Times New Roman"/>
          <w:sz w:val="24"/>
          <w:szCs w:val="24"/>
        </w:rPr>
        <w:t xml:space="preserve"> students and educators in the National Assessment of Educational Progress of 2024 (NAEP 2024) administered by the National Center for Education Statistics (NCES). As the leading national organization on LGBTQ+ issues in K-12 education, GLSEN urges the inclusion of LGBTQ+ demographic measures in the NAEP 2024 student and educator questionnaires.</w:t>
      </w:r>
    </w:p>
    <w:p w:rsidR="00667B19" w:rsidP="00E16242" w14:paraId="5C54D28D" w14:textId="185414F2">
      <w:pPr>
        <w:rPr>
          <w:rFonts w:ascii="Times New Roman" w:hAnsi="Times New Roman"/>
          <w:sz w:val="24"/>
          <w:szCs w:val="24"/>
        </w:rPr>
      </w:pPr>
      <w:r w:rsidRPr="00E16242">
        <w:rPr>
          <w:rFonts w:ascii="Times New Roman" w:hAnsi="Times New Roman"/>
          <w:sz w:val="24"/>
          <w:szCs w:val="24"/>
        </w:rPr>
        <w:t>The Federal Evidence Agenda on LGBTQI+ Equity directs federal agencies to “consider prioritizing assessments of programs and services for LGBTQI+ people in areas where known disparities exist, such as in education.”</w:t>
      </w:r>
      <w:r>
        <w:rPr>
          <w:rStyle w:val="FootnoteReference"/>
          <w:rFonts w:ascii="Times New Roman" w:hAnsi="Times New Roman"/>
          <w:sz w:val="24"/>
          <w:szCs w:val="24"/>
        </w:rPr>
        <w:footnoteReference w:id="4"/>
      </w:r>
      <w:r w:rsidRPr="00E16242">
        <w:rPr>
          <w:rFonts w:ascii="Times New Roman" w:hAnsi="Times New Roman"/>
          <w:sz w:val="24"/>
          <w:szCs w:val="24"/>
        </w:rPr>
        <w:t xml:space="preserve"> As a nationally representative sample of students and, periodically, representative at the state level as well, the NAEP 2024 provides critical insight into student achievement and learning experiences across academic subjects that inform education policy and practice. Given that available data consistently show disparities impacting LGBTQ+ students in K-12 schools,</w:t>
      </w:r>
      <w:r>
        <w:rPr>
          <w:rStyle w:val="FootnoteReference"/>
          <w:rFonts w:ascii="Times New Roman" w:hAnsi="Times New Roman"/>
          <w:sz w:val="24"/>
          <w:szCs w:val="24"/>
        </w:rPr>
        <w:footnoteReference w:id="5"/>
      </w:r>
      <w:r w:rsidRPr="00E16242">
        <w:rPr>
          <w:rFonts w:ascii="Times New Roman" w:hAnsi="Times New Roman"/>
          <w:sz w:val="24"/>
          <w:szCs w:val="24"/>
        </w:rPr>
        <w:t xml:space="preserve"> including specifically with regard to conventional educational metrics like GPA and absences,</w:t>
      </w:r>
      <w:r>
        <w:rPr>
          <w:rStyle w:val="FootnoteReference"/>
          <w:rFonts w:ascii="Times New Roman" w:hAnsi="Times New Roman"/>
          <w:sz w:val="24"/>
          <w:szCs w:val="24"/>
        </w:rPr>
        <w:footnoteReference w:id="6"/>
      </w:r>
      <w:r w:rsidRPr="00E16242">
        <w:rPr>
          <w:rFonts w:ascii="Times New Roman" w:hAnsi="Times New Roman"/>
          <w:sz w:val="24"/>
          <w:szCs w:val="24"/>
        </w:rPr>
        <w:t xml:space="preserve"> the NAEP 2024 should include LGBTQ+ demographic measures. Doing so would also support the NCES in “better </w:t>
      </w:r>
      <w:r w:rsidRPr="00E16242">
        <w:rPr>
          <w:rFonts w:ascii="Times New Roman" w:hAnsi="Times New Roman"/>
          <w:sz w:val="24"/>
          <w:szCs w:val="24"/>
        </w:rPr>
        <w:t>determin</w:t>
      </w:r>
      <w:r w:rsidRPr="00E16242">
        <w:rPr>
          <w:rFonts w:ascii="Times New Roman" w:hAnsi="Times New Roman"/>
          <w:sz w:val="24"/>
          <w:szCs w:val="24"/>
        </w:rPr>
        <w:t>[</w:t>
      </w:r>
      <w:r w:rsidRPr="00E16242">
        <w:rPr>
          <w:rFonts w:ascii="Times New Roman" w:hAnsi="Times New Roman"/>
          <w:sz w:val="24"/>
          <w:szCs w:val="24"/>
        </w:rPr>
        <w:t>ing</w:t>
      </w:r>
      <w:r w:rsidRPr="00E16242">
        <w:rPr>
          <w:rFonts w:ascii="Times New Roman" w:hAnsi="Times New Roman"/>
          <w:sz w:val="24"/>
          <w:szCs w:val="24"/>
        </w:rPr>
        <w:t xml:space="preserve">] how well education is meeting the needs of all </w:t>
      </w:r>
      <w:r w:rsidRPr="00E16242">
        <w:rPr>
          <w:rFonts w:ascii="Times New Roman" w:hAnsi="Times New Roman"/>
          <w:sz w:val="24"/>
          <w:szCs w:val="24"/>
        </w:rPr>
        <w:t>students,”</w:t>
      </w:r>
      <w:r>
        <w:rPr>
          <w:rStyle w:val="FootnoteReference"/>
          <w:rFonts w:ascii="Times New Roman" w:hAnsi="Times New Roman"/>
          <w:sz w:val="24"/>
          <w:szCs w:val="24"/>
        </w:rPr>
        <w:footnoteReference w:id="7"/>
      </w:r>
      <w:r w:rsidRPr="00E16242">
        <w:rPr>
          <w:rFonts w:ascii="Times New Roman" w:hAnsi="Times New Roman"/>
          <w:sz w:val="24"/>
          <w:szCs w:val="24"/>
        </w:rPr>
        <w:t xml:space="preserve"> including LGBTQ+ students of color and others who experience marginalization across multiple aspects of their identity.</w:t>
      </w:r>
    </w:p>
    <w:p w:rsidR="009B4199" w:rsidRPr="009B4199" w:rsidP="009B4199" w14:paraId="444D2F4D" w14:textId="46D3C93E">
      <w:pPr>
        <w:rPr>
          <w:rFonts w:ascii="Times New Roman" w:hAnsi="Times New Roman"/>
          <w:sz w:val="24"/>
          <w:szCs w:val="24"/>
        </w:rPr>
      </w:pPr>
      <w:r w:rsidRPr="009B4199">
        <w:rPr>
          <w:rFonts w:ascii="Times New Roman" w:hAnsi="Times New Roman"/>
          <w:sz w:val="24"/>
          <w:szCs w:val="24"/>
        </w:rPr>
        <w:t>In response to GLSEN’s earlier comment on the NAEP of 2024 urging the addition of measures that allow students and teachers to self-report their gender identity, NCES stated that it “is actively working towards including more gender identity options in future NAEP data collections both from school records (where we get student gender information) and teacher self-reports via the teacher survey questionnaire).”</w:t>
      </w:r>
      <w:r>
        <w:rPr>
          <w:rStyle w:val="FootnoteReference"/>
          <w:rFonts w:ascii="Times New Roman" w:hAnsi="Times New Roman"/>
          <w:sz w:val="24"/>
          <w:szCs w:val="24"/>
        </w:rPr>
        <w:footnoteReference w:id="8"/>
      </w:r>
      <w:r w:rsidRPr="009B4199">
        <w:rPr>
          <w:rFonts w:ascii="Times New Roman" w:hAnsi="Times New Roman"/>
          <w:sz w:val="24"/>
          <w:szCs w:val="24"/>
        </w:rPr>
        <w:t xml:space="preserve"> NCES is not required to collect gender data through student records (20 U.S. Code § 9622) and other data on population characteristics are already collected through student questionnaires. Because collecting comprehensive gender identity data via student records is not currently possible and raises unique student privacy and safety concerns,</w:t>
      </w:r>
      <w:r>
        <w:rPr>
          <w:rStyle w:val="FootnoteReference"/>
          <w:rFonts w:ascii="Times New Roman" w:hAnsi="Times New Roman"/>
          <w:sz w:val="24"/>
          <w:szCs w:val="24"/>
        </w:rPr>
        <w:footnoteReference w:id="9"/>
      </w:r>
      <w:r w:rsidRPr="009B4199">
        <w:rPr>
          <w:rFonts w:ascii="Times New Roman" w:hAnsi="Times New Roman"/>
          <w:sz w:val="24"/>
          <w:szCs w:val="24"/>
        </w:rPr>
        <w:t xml:space="preserve"> GLSEN urges the use of student self-reports instead of (exclusively) relying on student records and implementation of existing measures for teacher self-reports.</w:t>
      </w:r>
    </w:p>
    <w:p w:rsidR="009B4199" w:rsidRPr="009B4199" w:rsidP="009B4199" w14:paraId="3D2C9093" w14:textId="77777777">
      <w:pPr>
        <w:rPr>
          <w:rFonts w:ascii="Times New Roman" w:hAnsi="Times New Roman"/>
          <w:sz w:val="24"/>
          <w:szCs w:val="24"/>
        </w:rPr>
      </w:pPr>
      <w:r w:rsidRPr="009B4199">
        <w:rPr>
          <w:rFonts w:ascii="Times New Roman" w:hAnsi="Times New Roman"/>
          <w:sz w:val="24"/>
          <w:szCs w:val="24"/>
        </w:rPr>
        <w:t>Specifically, GLSEN recommends the following:</w:t>
      </w:r>
    </w:p>
    <w:p w:rsidR="009B4199" w:rsidRPr="00D63ED6" w:rsidP="00D63ED6" w14:paraId="71B32639" w14:textId="3D5C1EA6">
      <w:pPr>
        <w:pStyle w:val="ListParagraph"/>
        <w:numPr>
          <w:ilvl w:val="0"/>
          <w:numId w:val="12"/>
        </w:numPr>
        <w:rPr>
          <w:rFonts w:ascii="Times New Roman" w:hAnsi="Times New Roman"/>
          <w:sz w:val="24"/>
          <w:szCs w:val="24"/>
        </w:rPr>
      </w:pPr>
      <w:r w:rsidRPr="00D63ED6">
        <w:rPr>
          <w:rFonts w:ascii="Times New Roman" w:hAnsi="Times New Roman"/>
          <w:sz w:val="24"/>
          <w:szCs w:val="24"/>
        </w:rPr>
        <w:t>The NAEP student survey should include measures that allow students to self-report their gender identity rather than relying exclusively on student records for gender data. NCES should prioritize the development and testing of such measures in coordination with the U.S. Census Bureau, if needed, including by requesting funds for this purpose;</w:t>
      </w:r>
    </w:p>
    <w:p w:rsidR="009B4199" w:rsidRPr="00D63ED6" w:rsidP="00D63ED6" w14:paraId="00CE5C36" w14:textId="622C566D">
      <w:pPr>
        <w:pStyle w:val="ListParagraph"/>
        <w:numPr>
          <w:ilvl w:val="0"/>
          <w:numId w:val="12"/>
        </w:numPr>
        <w:rPr>
          <w:rFonts w:ascii="Times New Roman" w:hAnsi="Times New Roman"/>
          <w:sz w:val="24"/>
          <w:szCs w:val="24"/>
        </w:rPr>
      </w:pPr>
      <w:r w:rsidRPr="00D63ED6">
        <w:rPr>
          <w:rFonts w:ascii="Times New Roman" w:hAnsi="Times New Roman"/>
          <w:sz w:val="24"/>
          <w:szCs w:val="24"/>
        </w:rPr>
        <w:t>NCES should allow for accurate reporting of data on nonbinary students through school records where schools have implemented nonbinary-inclusive student records and have enrolled nonbinary students; and</w:t>
      </w:r>
    </w:p>
    <w:p w:rsidR="009B4199" w:rsidRPr="00D63ED6" w:rsidP="00D63ED6" w14:paraId="07B42EB4" w14:textId="5D4A3790">
      <w:pPr>
        <w:pStyle w:val="ListParagraph"/>
        <w:numPr>
          <w:ilvl w:val="0"/>
          <w:numId w:val="12"/>
        </w:numPr>
        <w:rPr>
          <w:rFonts w:ascii="Times New Roman" w:hAnsi="Times New Roman"/>
          <w:sz w:val="24"/>
          <w:szCs w:val="24"/>
        </w:rPr>
      </w:pPr>
      <w:r w:rsidRPr="00D63ED6">
        <w:rPr>
          <w:rFonts w:ascii="Times New Roman" w:hAnsi="Times New Roman"/>
          <w:sz w:val="24"/>
          <w:szCs w:val="24"/>
        </w:rPr>
        <w:t>The NAEP teacher survey should include a measure of gender identity like that included on the proposed National Teacher and Principal Survey of 2023-2024 (NTPS of 2023-2024).</w:t>
      </w:r>
      <w:r>
        <w:rPr>
          <w:rStyle w:val="FootnoteReference"/>
          <w:rFonts w:ascii="Times New Roman" w:hAnsi="Times New Roman"/>
          <w:sz w:val="24"/>
          <w:szCs w:val="24"/>
        </w:rPr>
        <w:footnoteReference w:id="10"/>
      </w:r>
    </w:p>
    <w:p w:rsidR="00E16242" w:rsidP="009B4199" w14:paraId="2F980AEC" w14:textId="0FB76D5C">
      <w:pPr>
        <w:rPr>
          <w:rFonts w:ascii="Times New Roman" w:hAnsi="Times New Roman"/>
          <w:sz w:val="24"/>
          <w:szCs w:val="24"/>
        </w:rPr>
      </w:pPr>
      <w:r w:rsidRPr="009B4199">
        <w:rPr>
          <w:rFonts w:ascii="Times New Roman" w:hAnsi="Times New Roman"/>
          <w:sz w:val="24"/>
          <w:szCs w:val="24"/>
        </w:rPr>
        <w:t>To elaborate on GLSEN’s second recommendation above, it is important to know that at least 14 states allow students to use an “X” or another gender marker besides “M” and “F” and at least nine state education agencies have published data on nonbinary student enrollments state reports.</w:t>
      </w:r>
      <w:r>
        <w:rPr>
          <w:rStyle w:val="FootnoteReference"/>
          <w:rFonts w:ascii="Times New Roman" w:hAnsi="Times New Roman"/>
          <w:sz w:val="24"/>
          <w:szCs w:val="24"/>
        </w:rPr>
        <w:footnoteReference w:id="11"/>
      </w:r>
      <w:r w:rsidRPr="009B4199">
        <w:rPr>
          <w:rFonts w:ascii="Times New Roman" w:hAnsi="Times New Roman"/>
          <w:sz w:val="24"/>
          <w:szCs w:val="24"/>
        </w:rPr>
        <w:t xml:space="preserve"> Requiring schools participating in the NAEP to report nonbinary students as male or female creates a burden for schools that have implemented more inclusive student information systems and leads to the collection of data that is known to be inaccurate. For example, Corvallis School District in Oregon implemented a more inclusive student information system, allowing students to record their gender as “X” instead of “M” or “F,” with the support of the Oregon Department of Education, only to encounter a problem when ask reporting enrollment data to the U.S. </w:t>
      </w:r>
      <w:r w:rsidRPr="009B4199">
        <w:rPr>
          <w:rFonts w:ascii="Times New Roman" w:hAnsi="Times New Roman"/>
          <w:sz w:val="24"/>
          <w:szCs w:val="24"/>
        </w:rPr>
        <w:t>Department of Education. As one school personnel explained, “[t]he federal government wants me to make a decision on whether or not a student is male or female. And I don’t think I should do that.”</w:t>
      </w:r>
      <w:r>
        <w:rPr>
          <w:rStyle w:val="FootnoteReference"/>
          <w:rFonts w:ascii="Times New Roman" w:hAnsi="Times New Roman"/>
          <w:sz w:val="24"/>
          <w:szCs w:val="24"/>
        </w:rPr>
        <w:footnoteReference w:id="12"/>
      </w:r>
    </w:p>
    <w:p w:rsidR="005A4FBB" w:rsidRPr="005A4FBB" w:rsidP="005A4FBB" w14:paraId="59D017D5" w14:textId="77777777">
      <w:pPr>
        <w:rPr>
          <w:rFonts w:ascii="Times New Roman" w:hAnsi="Times New Roman"/>
          <w:sz w:val="24"/>
          <w:szCs w:val="24"/>
        </w:rPr>
      </w:pPr>
      <w:r w:rsidRPr="005A4FBB">
        <w:rPr>
          <w:rFonts w:ascii="Times New Roman" w:hAnsi="Times New Roman"/>
          <w:sz w:val="24"/>
          <w:szCs w:val="24"/>
        </w:rPr>
        <w:t>In response to GLSEN’s earlier comment recommending that measures of sexual orientation be included on surveys of students in grades 8 and 12 and for all teachers, NCES stated that “NAEP does not collect information related to sexual orientation. The content of NAEP questionnaires is outlined in the Education Sciences Reform Act (P.L. 107-279).” 20 U.S. Code § 9622(b)(2)(G) directs the Commissioner for Education Statistics “in carrying out the measurement and reporting” for the NAEP to “include information on special groups, including, whenever feasible, information collected, cross tabulated, compared, and reported by race, ethnicity, socioeconomic status, gender, disability and limited English proficiency.”</w:t>
      </w:r>
    </w:p>
    <w:p w:rsidR="005A4FBB" w:rsidRPr="005A4FBB" w:rsidP="005A4FBB" w14:paraId="727A41E5" w14:textId="59879283">
      <w:pPr>
        <w:rPr>
          <w:rFonts w:ascii="Times New Roman" w:hAnsi="Times New Roman"/>
          <w:sz w:val="24"/>
          <w:szCs w:val="24"/>
        </w:rPr>
      </w:pPr>
      <w:r w:rsidRPr="005A4FBB">
        <w:rPr>
          <w:rFonts w:ascii="Times New Roman" w:hAnsi="Times New Roman"/>
          <w:sz w:val="24"/>
          <w:szCs w:val="24"/>
        </w:rPr>
        <w:t>Collecting data on sexual orientation is not prohibited by the Education Sciences Reform Act or any other law and no special provisions are required for including a measure of sexual orientation on the NAEP survey secondary students.</w:t>
      </w:r>
      <w:r>
        <w:rPr>
          <w:rStyle w:val="FootnoteReference"/>
          <w:rFonts w:ascii="Times New Roman" w:hAnsi="Times New Roman"/>
          <w:sz w:val="24"/>
          <w:szCs w:val="24"/>
        </w:rPr>
        <w:footnoteReference w:id="13"/>
      </w:r>
      <w:r w:rsidRPr="005A4FBB">
        <w:rPr>
          <w:rFonts w:ascii="Times New Roman" w:hAnsi="Times New Roman"/>
          <w:sz w:val="24"/>
          <w:szCs w:val="24"/>
        </w:rPr>
        <w:t xml:space="preserve"> In light of the Federal Evidence Agenda on LGBTQI+ Equity and President Biden’s Executive Order on advancing equality for lesbian, gay, bisexual, transgender, queer, and intersex individuals</w:t>
      </w:r>
      <w:r>
        <w:rPr>
          <w:rStyle w:val="FootnoteReference"/>
          <w:rFonts w:ascii="Times New Roman" w:hAnsi="Times New Roman"/>
          <w:sz w:val="24"/>
          <w:szCs w:val="24"/>
        </w:rPr>
        <w:footnoteReference w:id="14"/>
      </w:r>
      <w:r w:rsidRPr="005A4FBB">
        <w:rPr>
          <w:rFonts w:ascii="Times New Roman" w:hAnsi="Times New Roman"/>
          <w:sz w:val="24"/>
          <w:szCs w:val="24"/>
        </w:rPr>
        <w:t>, GLSEN urge NCES to:</w:t>
      </w:r>
    </w:p>
    <w:p w:rsidR="005A4FBB" w:rsidRPr="00D63ED6" w:rsidP="00D63ED6" w14:paraId="573EE2C7" w14:textId="386106F9">
      <w:pPr>
        <w:pStyle w:val="ListParagraph"/>
        <w:numPr>
          <w:ilvl w:val="0"/>
          <w:numId w:val="12"/>
        </w:numPr>
        <w:rPr>
          <w:rFonts w:ascii="Times New Roman" w:hAnsi="Times New Roman"/>
          <w:sz w:val="24"/>
          <w:szCs w:val="24"/>
        </w:rPr>
      </w:pPr>
      <w:r w:rsidRPr="00D63ED6">
        <w:rPr>
          <w:rFonts w:ascii="Times New Roman" w:hAnsi="Times New Roman"/>
          <w:sz w:val="24"/>
          <w:szCs w:val="24"/>
        </w:rPr>
        <w:t>Include a measure of sexual orientation on the NAEP questionnaire for students in grade 12 that allows students to self-report their sexual orientation. NCES should prioritize the development and testing of such measures by requesting funds for this purpose and coordinating with the U.S. Census Bureau, if needed, including by requesting funds for this purpose;</w:t>
      </w:r>
      <w:r>
        <w:rPr>
          <w:rStyle w:val="FootnoteReference"/>
          <w:rFonts w:ascii="Times New Roman" w:hAnsi="Times New Roman"/>
          <w:sz w:val="24"/>
          <w:szCs w:val="24"/>
        </w:rPr>
        <w:footnoteReference w:id="15"/>
      </w:r>
      <w:r w:rsidRPr="00D63ED6">
        <w:rPr>
          <w:rFonts w:ascii="Times New Roman" w:hAnsi="Times New Roman"/>
          <w:sz w:val="24"/>
          <w:szCs w:val="24"/>
        </w:rPr>
        <w:t xml:space="preserve"> and</w:t>
      </w:r>
    </w:p>
    <w:p w:rsidR="005A4FBB" w:rsidRPr="00D63ED6" w:rsidP="00D63ED6" w14:paraId="228EDE69" w14:textId="4F5DD19C">
      <w:pPr>
        <w:pStyle w:val="ListParagraph"/>
        <w:numPr>
          <w:ilvl w:val="0"/>
          <w:numId w:val="12"/>
        </w:numPr>
        <w:rPr>
          <w:rFonts w:ascii="Times New Roman" w:hAnsi="Times New Roman"/>
          <w:sz w:val="24"/>
          <w:szCs w:val="24"/>
        </w:rPr>
      </w:pPr>
      <w:r w:rsidRPr="00D63ED6">
        <w:rPr>
          <w:rFonts w:ascii="Times New Roman" w:hAnsi="Times New Roman"/>
          <w:sz w:val="24"/>
          <w:szCs w:val="24"/>
        </w:rPr>
        <w:t>Add the measure of sexual orientation included on the proposed NTPS of 2023-2024 to the NAEP teacher questionnaire.</w:t>
      </w:r>
      <w:r>
        <w:rPr>
          <w:rStyle w:val="FootnoteReference"/>
          <w:rFonts w:ascii="Times New Roman" w:hAnsi="Times New Roman"/>
          <w:sz w:val="24"/>
          <w:szCs w:val="24"/>
        </w:rPr>
        <w:footnoteReference w:id="16"/>
      </w:r>
    </w:p>
    <w:p w:rsidR="000E44A6" w:rsidP="005A4FBB" w14:paraId="008D5EE4" w14:textId="61BD6C5D">
      <w:pPr>
        <w:rPr>
          <w:rFonts w:ascii="Times New Roman" w:hAnsi="Times New Roman"/>
          <w:sz w:val="24"/>
          <w:szCs w:val="24"/>
        </w:rPr>
      </w:pPr>
      <w:r w:rsidRPr="005A4FBB">
        <w:rPr>
          <w:rFonts w:ascii="Times New Roman" w:hAnsi="Times New Roman"/>
          <w:sz w:val="24"/>
          <w:szCs w:val="24"/>
        </w:rPr>
        <w:t>NCES did not respond to GLSEN’s recommendation regarding measuring variations in sex characteristic or intersex status. Comprehensive LGBTQ+ inclusive data collection must include measures for intersex individuals, a population that may comprise as much as 1.7% of the population and faces documented but understudied health and social disparities.</w:t>
      </w:r>
      <w:r>
        <w:rPr>
          <w:rStyle w:val="FootnoteReference"/>
          <w:rFonts w:ascii="Times New Roman" w:hAnsi="Times New Roman"/>
          <w:sz w:val="24"/>
          <w:szCs w:val="24"/>
        </w:rPr>
        <w:footnoteReference w:id="17"/>
      </w:r>
      <w:r w:rsidRPr="005A4FBB">
        <w:rPr>
          <w:rFonts w:ascii="Times New Roman" w:hAnsi="Times New Roman"/>
          <w:sz w:val="24"/>
          <w:szCs w:val="24"/>
        </w:rPr>
        <w:t xml:space="preserve"> GLSEN urges NCES to prioritize the development and testing of </w:t>
      </w:r>
      <w:r w:rsidRPr="005A4FBB">
        <w:rPr>
          <w:rFonts w:ascii="Times New Roman" w:hAnsi="Times New Roman"/>
          <w:sz w:val="24"/>
          <w:szCs w:val="24"/>
        </w:rPr>
        <w:t>such measures in coordination with the U.S. Census Bureau and other relevant federal agencies, including by requesting funds for this purpose.</w:t>
      </w:r>
    </w:p>
    <w:p w:rsidR="00961872" w:rsidRPr="00961872" w:rsidP="00961872" w14:paraId="04BB03D2" w14:textId="77777777">
      <w:pPr>
        <w:rPr>
          <w:rFonts w:ascii="Times New Roman" w:hAnsi="Times New Roman"/>
          <w:sz w:val="24"/>
          <w:szCs w:val="24"/>
        </w:rPr>
      </w:pPr>
      <w:r w:rsidRPr="00961872">
        <w:rPr>
          <w:rFonts w:ascii="Times New Roman" w:hAnsi="Times New Roman"/>
          <w:sz w:val="24"/>
          <w:szCs w:val="24"/>
        </w:rPr>
        <w:t>Revising NAEP questionnaires with existing demographic measures to include LGBTQI+ demographic measures will improve our understanding of how well our schools are meeting the needs of all students. Thank you for considering these recommendations. To discuss the recommendations in this comment, please contact me at aaron.ridings@glsen.org.</w:t>
      </w:r>
    </w:p>
    <w:p w:rsidR="00961872" w:rsidRPr="00961872" w:rsidP="00A107A3" w14:paraId="10338D64" w14:textId="77777777">
      <w:pPr>
        <w:spacing w:after="0"/>
        <w:rPr>
          <w:rFonts w:ascii="Times New Roman" w:hAnsi="Times New Roman"/>
          <w:sz w:val="24"/>
          <w:szCs w:val="24"/>
        </w:rPr>
      </w:pPr>
      <w:r w:rsidRPr="00961872">
        <w:rPr>
          <w:rFonts w:ascii="Times New Roman" w:hAnsi="Times New Roman"/>
          <w:sz w:val="24"/>
          <w:szCs w:val="24"/>
        </w:rPr>
        <w:t>Sincerely, Aaron Ridings</w:t>
      </w:r>
    </w:p>
    <w:p w:rsidR="000E44A6" w:rsidP="00961872" w14:paraId="60F924AD" w14:textId="24C3FBD6">
      <w:pPr>
        <w:rPr>
          <w:rFonts w:ascii="Times New Roman" w:hAnsi="Times New Roman"/>
          <w:sz w:val="24"/>
          <w:szCs w:val="24"/>
        </w:rPr>
      </w:pPr>
      <w:r w:rsidRPr="00961872">
        <w:rPr>
          <w:rFonts w:ascii="Times New Roman" w:hAnsi="Times New Roman"/>
          <w:sz w:val="24"/>
          <w:szCs w:val="24"/>
        </w:rPr>
        <w:t>Chief of Staff and Deputy Executive Director for Public Policy and Research</w:t>
      </w:r>
    </w:p>
    <w:p w:rsidR="004F2849" w:rsidRPr="004E7AEA" w:rsidP="004F2849" w14:paraId="159725C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903EC1" w:rsidP="0034031B" w14:paraId="7C004B1F" w14:textId="77777777">
      <w:pPr>
        <w:widowControl w:val="0"/>
        <w:spacing w:after="120"/>
        <w:rPr>
          <w:rFonts w:ascii="Times New Roman" w:hAnsi="Times New Roman"/>
          <w:sz w:val="24"/>
          <w:szCs w:val="24"/>
        </w:rPr>
        <w:sectPr w:rsidSect="00903EC1">
          <w:type w:val="continuous"/>
          <w:pgSz w:w="12240" w:h="15840" w:code="1"/>
          <w:pgMar w:top="720" w:right="720" w:bottom="720" w:left="720" w:header="288" w:footer="288" w:gutter="0"/>
          <w:cols w:space="720"/>
          <w:docGrid w:linePitch="360"/>
        </w:sectPr>
      </w:pPr>
    </w:p>
    <w:p w:rsidR="004F2849" w:rsidP="0034031B" w14:paraId="50197BC2" w14:textId="77777777">
      <w:pPr>
        <w:widowControl w:val="0"/>
        <w:spacing w:after="120"/>
        <w:rPr>
          <w:rFonts w:ascii="Times New Roman" w:hAnsi="Times New Roman"/>
          <w:sz w:val="24"/>
          <w:szCs w:val="24"/>
        </w:rPr>
      </w:pPr>
    </w:p>
    <w:p w:rsidR="00667B19" w:rsidRPr="004E7AEA" w:rsidP="0034031B" w14:paraId="5490E452" w14:textId="699D3C26">
      <w:pPr>
        <w:widowControl w:val="0"/>
        <w:spacing w:after="120"/>
        <w:rPr>
          <w:rFonts w:ascii="Times New Roman" w:hAnsi="Times New Roman"/>
          <w:sz w:val="24"/>
          <w:szCs w:val="24"/>
        </w:rPr>
      </w:pPr>
      <w:r w:rsidRPr="004E7AEA">
        <w:rPr>
          <w:rFonts w:ascii="Times New Roman" w:hAnsi="Times New Roman"/>
          <w:sz w:val="24"/>
          <w:szCs w:val="24"/>
        </w:rPr>
        <w:t xml:space="preserve">Dear </w:t>
      </w:r>
      <w:r>
        <w:rPr>
          <w:rFonts w:ascii="Times New Roman" w:hAnsi="Times New Roman"/>
          <w:sz w:val="24"/>
          <w:szCs w:val="24"/>
        </w:rPr>
        <w:t>M</w:t>
      </w:r>
      <w:r w:rsidR="00763B1A">
        <w:rPr>
          <w:rFonts w:ascii="Times New Roman" w:hAnsi="Times New Roman"/>
          <w:sz w:val="24"/>
          <w:szCs w:val="24"/>
        </w:rPr>
        <w:t>r</w:t>
      </w:r>
      <w:r>
        <w:rPr>
          <w:rFonts w:ascii="Times New Roman" w:hAnsi="Times New Roman"/>
          <w:sz w:val="24"/>
          <w:szCs w:val="24"/>
        </w:rPr>
        <w:t xml:space="preserve">. </w:t>
      </w:r>
      <w:r w:rsidR="00763B1A">
        <w:rPr>
          <w:rFonts w:ascii="Times New Roman" w:hAnsi="Times New Roman"/>
          <w:sz w:val="24"/>
          <w:szCs w:val="24"/>
        </w:rPr>
        <w:t>Ridings</w:t>
      </w:r>
      <w:r w:rsidRPr="004E7AEA">
        <w:rPr>
          <w:rFonts w:ascii="Times New Roman" w:hAnsi="Times New Roman"/>
          <w:sz w:val="24"/>
          <w:szCs w:val="24"/>
        </w:rPr>
        <w:t>,</w:t>
      </w:r>
    </w:p>
    <w:p w:rsidR="00BA0673" w:rsidRPr="00BE09F8" w:rsidP="0034031B" w14:paraId="1DF275FA" w14:textId="49FFBCA2">
      <w:pPr>
        <w:widowControl w:val="0"/>
        <w:spacing w:after="0"/>
        <w:rPr>
          <w:rFonts w:ascii="Times New Roman" w:hAnsi="Times New Roman"/>
          <w:sz w:val="24"/>
          <w:szCs w:val="24"/>
        </w:rPr>
      </w:pPr>
      <w:bookmarkStart w:id="1" w:name="_Hlk124936635"/>
      <w:r w:rsidRPr="00BE09F8">
        <w:rPr>
          <w:rFonts w:ascii="Times New Roman" w:hAnsi="Times New Roman"/>
          <w:sz w:val="24"/>
          <w:szCs w:val="24"/>
        </w:rPr>
        <w:t xml:space="preserve">Thank you for your feedback </w:t>
      </w:r>
      <w:r>
        <w:rPr>
          <w:rFonts w:ascii="Times New Roman" w:hAnsi="Times New Roman"/>
          <w:sz w:val="24"/>
          <w:szCs w:val="24"/>
        </w:rPr>
        <w:t xml:space="preserve">dated </w:t>
      </w:r>
      <w:r w:rsidR="00A13FAA">
        <w:rPr>
          <w:rFonts w:ascii="Times New Roman" w:hAnsi="Times New Roman"/>
          <w:sz w:val="24"/>
          <w:szCs w:val="24"/>
        </w:rPr>
        <w:t>March</w:t>
      </w:r>
      <w:r>
        <w:rPr>
          <w:rFonts w:ascii="Times New Roman" w:hAnsi="Times New Roman"/>
          <w:sz w:val="24"/>
          <w:szCs w:val="24"/>
        </w:rPr>
        <w:t xml:space="preserve"> 2023, </w:t>
      </w:r>
      <w:r w:rsidRPr="00BE09F8">
        <w:rPr>
          <w:rFonts w:ascii="Times New Roman" w:hAnsi="Times New Roman"/>
          <w:sz w:val="24"/>
          <w:szCs w:val="24"/>
        </w:rPr>
        <w:t xml:space="preserve">responding to a </w:t>
      </w:r>
      <w:r w:rsidR="00A13FAA">
        <w:rPr>
          <w:rFonts w:ascii="Times New Roman" w:hAnsi="Times New Roman"/>
          <w:sz w:val="24"/>
          <w:szCs w:val="24"/>
        </w:rPr>
        <w:t>3</w:t>
      </w:r>
      <w:r w:rsidRPr="00BE09F8">
        <w:rPr>
          <w:rFonts w:ascii="Times New Roman" w:hAnsi="Times New Roman"/>
          <w:sz w:val="24"/>
          <w:szCs w:val="24"/>
        </w:rPr>
        <w:t xml:space="preserve">0-day request for comments on the proposed </w:t>
      </w:r>
      <w:r w:rsidRPr="0009049E">
        <w:rPr>
          <w:rFonts w:ascii="Times New Roman" w:hAnsi="Times New Roman"/>
          <w:sz w:val="24"/>
          <w:szCs w:val="24"/>
        </w:rPr>
        <w:t>National Assessment of Educational Progress (NAEP) 202</w:t>
      </w:r>
      <w:r>
        <w:rPr>
          <w:rFonts w:ascii="Times New Roman" w:hAnsi="Times New Roman"/>
          <w:sz w:val="24"/>
          <w:szCs w:val="24"/>
        </w:rPr>
        <w:t>4</w:t>
      </w:r>
      <w:r w:rsidRPr="0009049E">
        <w:rPr>
          <w:rFonts w:ascii="Times New Roman" w:hAnsi="Times New Roman"/>
          <w:sz w:val="24"/>
          <w:szCs w:val="24"/>
        </w:rPr>
        <w:t xml:space="preserve"> </w:t>
      </w:r>
      <w:r>
        <w:rPr>
          <w:rFonts w:ascii="Times New Roman" w:hAnsi="Times New Roman"/>
          <w:sz w:val="24"/>
          <w:szCs w:val="24"/>
        </w:rPr>
        <w:t>Clearance Package</w:t>
      </w:r>
      <w:r w:rsidRPr="00BE09F8">
        <w:rPr>
          <w:rFonts w:ascii="Times New Roman" w:hAnsi="Times New Roman"/>
          <w:sz w:val="24"/>
          <w:szCs w:val="24"/>
        </w:rPr>
        <w:t xml:space="preserve">. The </w:t>
      </w:r>
      <w:r>
        <w:rPr>
          <w:rFonts w:ascii="Times New Roman" w:hAnsi="Times New Roman"/>
          <w:sz w:val="24"/>
          <w:szCs w:val="24"/>
        </w:rPr>
        <w:t>National Center for Education Statistics (NCES)</w:t>
      </w:r>
      <w:r w:rsidRPr="00BE09F8">
        <w:rPr>
          <w:rFonts w:ascii="Times New Roman" w:hAnsi="Times New Roman"/>
          <w:sz w:val="24"/>
          <w:szCs w:val="24"/>
        </w:rPr>
        <w:t xml:space="preserve"> appreciates your interest in </w:t>
      </w:r>
      <w:r>
        <w:rPr>
          <w:rFonts w:ascii="Times New Roman" w:hAnsi="Times New Roman"/>
          <w:sz w:val="24"/>
          <w:szCs w:val="24"/>
        </w:rPr>
        <w:t>NAEP and NCES data collections as well as the references you provided as part of your feedback</w:t>
      </w:r>
      <w:r w:rsidR="00A13FAA">
        <w:rPr>
          <w:rFonts w:ascii="Times New Roman" w:hAnsi="Times New Roman"/>
          <w:sz w:val="24"/>
          <w:szCs w:val="24"/>
        </w:rPr>
        <w:t>.</w:t>
      </w:r>
    </w:p>
    <w:p w:rsidR="00BA0673" w:rsidRPr="00AB2F65" w:rsidP="0034031B" w14:paraId="79A4AAEB" w14:textId="77777777">
      <w:pPr>
        <w:widowControl w:val="0"/>
        <w:spacing w:after="0"/>
        <w:rPr>
          <w:rFonts w:ascii="Times New Roman" w:hAnsi="Times New Roman"/>
          <w:sz w:val="20"/>
        </w:rPr>
      </w:pPr>
    </w:p>
    <w:p w:rsidR="00BA0673" w:rsidRPr="00D4329F" w:rsidP="0034031B" w14:paraId="3D3DF4EE" w14:textId="65AAA266">
      <w:pPr>
        <w:widowControl w:val="0"/>
        <w:spacing w:after="0"/>
        <w:rPr>
          <w:rFonts w:ascii="Times New Roman" w:hAnsi="Times New Roman"/>
          <w:sz w:val="24"/>
          <w:szCs w:val="24"/>
        </w:rPr>
      </w:pPr>
      <w:r w:rsidRPr="00D4329F">
        <w:rPr>
          <w:rFonts w:ascii="Times New Roman" w:hAnsi="Times New Roman"/>
          <w:sz w:val="24"/>
          <w:szCs w:val="24"/>
        </w:rPr>
        <w:t>NCES recognizes the importance of providing response options reflective of our nation’s population, including those who do not identify as exclusively male or female. As such, we are</w:t>
      </w:r>
      <w:r w:rsidRPr="00D4329F">
        <w:rPr>
          <w:rFonts w:ascii="Times New Roman" w:hAnsi="Times New Roman"/>
          <w:sz w:val="24"/>
          <w:szCs w:val="24"/>
        </w:rPr>
        <w:t xml:space="preserve"> actively working towards including more gender identity options in future NAEP data collections both from school records (where we </w:t>
      </w:r>
      <w:r w:rsidRPr="00D4329F" w:rsidR="1466B812">
        <w:rPr>
          <w:rFonts w:ascii="Times New Roman" w:hAnsi="Times New Roman"/>
          <w:sz w:val="24"/>
          <w:szCs w:val="24"/>
        </w:rPr>
        <w:t xml:space="preserve">collect </w:t>
      </w:r>
      <w:r w:rsidRPr="00D4329F">
        <w:rPr>
          <w:rFonts w:ascii="Times New Roman" w:hAnsi="Times New Roman"/>
          <w:sz w:val="24"/>
          <w:szCs w:val="24"/>
        </w:rPr>
        <w:t xml:space="preserve">student gender information) and teacher self-reports via the teacher survey questionnaire. </w:t>
      </w:r>
      <w:r w:rsidRPr="00D4329F" w:rsidR="002922F8">
        <w:rPr>
          <w:rFonts w:ascii="Times New Roman" w:hAnsi="Times New Roman"/>
          <w:sz w:val="24"/>
          <w:szCs w:val="24"/>
        </w:rPr>
        <w:t>In support of this, we are</w:t>
      </w:r>
      <w:r w:rsidRPr="00D4329F" w:rsidR="00F7105F">
        <w:rPr>
          <w:rFonts w:ascii="Times New Roman" w:hAnsi="Times New Roman"/>
          <w:sz w:val="24"/>
          <w:szCs w:val="24"/>
        </w:rPr>
        <w:t xml:space="preserve"> </w:t>
      </w:r>
      <w:r w:rsidRPr="00D4329F" w:rsidR="004C5506">
        <w:rPr>
          <w:rFonts w:ascii="Times New Roman" w:hAnsi="Times New Roman"/>
          <w:sz w:val="24"/>
          <w:szCs w:val="24"/>
        </w:rPr>
        <w:t>pursuing</w:t>
      </w:r>
      <w:r w:rsidRPr="00D4329F" w:rsidR="002922F8">
        <w:rPr>
          <w:rFonts w:ascii="Times New Roman" w:hAnsi="Times New Roman"/>
          <w:sz w:val="24"/>
          <w:szCs w:val="24"/>
        </w:rPr>
        <w:t xml:space="preserve"> ways to disaggregate student record data into binary and non-binary, as well as </w:t>
      </w:r>
      <w:r w:rsidRPr="00D4329F" w:rsidR="0042600E">
        <w:rPr>
          <w:rFonts w:ascii="Times New Roman" w:hAnsi="Times New Roman"/>
          <w:sz w:val="24"/>
          <w:szCs w:val="24"/>
        </w:rPr>
        <w:t xml:space="preserve">working with </w:t>
      </w:r>
      <w:r w:rsidRPr="00D4329F" w:rsidR="00604F51">
        <w:rPr>
          <w:rFonts w:ascii="Times New Roman" w:hAnsi="Times New Roman"/>
          <w:sz w:val="24"/>
          <w:szCs w:val="24"/>
        </w:rPr>
        <w:t>t</w:t>
      </w:r>
      <w:r w:rsidRPr="00D4329F" w:rsidR="0042600E">
        <w:rPr>
          <w:rFonts w:ascii="Times New Roman" w:hAnsi="Times New Roman"/>
          <w:sz w:val="24"/>
          <w:szCs w:val="24"/>
        </w:rPr>
        <w:t xml:space="preserve">he National Assessment Governing Board (NAGB) to </w:t>
      </w:r>
      <w:r w:rsidRPr="00D4329F" w:rsidR="002922F8">
        <w:rPr>
          <w:rFonts w:ascii="Times New Roman" w:hAnsi="Times New Roman"/>
          <w:sz w:val="24"/>
          <w:szCs w:val="24"/>
        </w:rPr>
        <w:t>add a gender identity option to the teacher questionnaires</w:t>
      </w:r>
      <w:r w:rsidRPr="00D4329F" w:rsidR="00DB403C">
        <w:rPr>
          <w:rFonts w:ascii="Times New Roman" w:hAnsi="Times New Roman"/>
          <w:sz w:val="24"/>
          <w:szCs w:val="24"/>
        </w:rPr>
        <w:t xml:space="preserve">. </w:t>
      </w:r>
      <w:r w:rsidRPr="00D4329F" w:rsidR="003C6D05">
        <w:rPr>
          <w:rFonts w:ascii="Times New Roman" w:hAnsi="Times New Roman"/>
          <w:sz w:val="24"/>
          <w:szCs w:val="24"/>
        </w:rPr>
        <w:t xml:space="preserve">Both </w:t>
      </w:r>
      <w:r w:rsidRPr="00D4329F" w:rsidR="007D46F1">
        <w:rPr>
          <w:rFonts w:ascii="Times New Roman" w:hAnsi="Times New Roman"/>
          <w:sz w:val="24"/>
          <w:szCs w:val="24"/>
        </w:rPr>
        <w:t>initiatives</w:t>
      </w:r>
      <w:r w:rsidRPr="00D4329F" w:rsidR="00A24774">
        <w:rPr>
          <w:rFonts w:ascii="Times New Roman" w:hAnsi="Times New Roman"/>
          <w:sz w:val="24"/>
          <w:szCs w:val="24"/>
        </w:rPr>
        <w:t>—</w:t>
      </w:r>
      <w:r w:rsidRPr="00D4329F" w:rsidR="00A24774">
        <w:rPr>
          <w:rFonts w:ascii="Times New Roman" w:hAnsi="Times New Roman"/>
        </w:rPr>
        <w:t xml:space="preserve">supporting </w:t>
      </w:r>
      <w:r w:rsidRPr="00D4329F" w:rsidR="007D46F1">
        <w:rPr>
          <w:rFonts w:ascii="Times New Roman" w:hAnsi="Times New Roman"/>
          <w:sz w:val="24"/>
          <w:szCs w:val="24"/>
        </w:rPr>
        <w:t xml:space="preserve">accurate reporting of data on nonbinary students through school records where schools have implemented nonbinary-inclusive student records and </w:t>
      </w:r>
      <w:r w:rsidRPr="00D4329F" w:rsidR="004C5E32">
        <w:rPr>
          <w:rFonts w:ascii="Times New Roman" w:hAnsi="Times New Roman"/>
          <w:sz w:val="24"/>
          <w:szCs w:val="24"/>
        </w:rPr>
        <w:t xml:space="preserve">including </w:t>
      </w:r>
      <w:r w:rsidRPr="00D4329F" w:rsidR="00E31BBB">
        <w:rPr>
          <w:rFonts w:ascii="Times New Roman" w:hAnsi="Times New Roman"/>
          <w:sz w:val="24"/>
          <w:szCs w:val="24"/>
        </w:rPr>
        <w:t xml:space="preserve">on the teacher questionnaire </w:t>
      </w:r>
      <w:r w:rsidRPr="00D4329F" w:rsidR="004C5E32">
        <w:rPr>
          <w:rFonts w:ascii="Times New Roman" w:hAnsi="Times New Roman"/>
          <w:sz w:val="24"/>
          <w:szCs w:val="24"/>
        </w:rPr>
        <w:t xml:space="preserve">a </w:t>
      </w:r>
      <w:r w:rsidRPr="00D4329F" w:rsidR="005B73CC">
        <w:rPr>
          <w:rFonts w:ascii="Times New Roman" w:hAnsi="Times New Roman"/>
          <w:sz w:val="24"/>
          <w:szCs w:val="24"/>
        </w:rPr>
        <w:t xml:space="preserve">gender identity </w:t>
      </w:r>
      <w:r w:rsidRPr="00D4329F" w:rsidR="00E31BBB">
        <w:rPr>
          <w:rFonts w:ascii="Times New Roman" w:hAnsi="Times New Roman"/>
          <w:sz w:val="24"/>
          <w:szCs w:val="24"/>
        </w:rPr>
        <w:t xml:space="preserve">question that allows </w:t>
      </w:r>
      <w:r w:rsidRPr="00D4329F" w:rsidR="008C6641">
        <w:rPr>
          <w:rFonts w:ascii="Times New Roman" w:hAnsi="Times New Roman"/>
          <w:sz w:val="24"/>
          <w:szCs w:val="24"/>
        </w:rPr>
        <w:t xml:space="preserve">for </w:t>
      </w:r>
      <w:r w:rsidR="00B77051">
        <w:rPr>
          <w:rFonts w:ascii="Times New Roman" w:hAnsi="Times New Roman"/>
          <w:sz w:val="24"/>
          <w:szCs w:val="24"/>
        </w:rPr>
        <w:t>responses besides “male” or female,”</w:t>
      </w:r>
      <w:r w:rsidRPr="00D4329F" w:rsidR="0022542D">
        <w:rPr>
          <w:rFonts w:ascii="Times New Roman" w:hAnsi="Times New Roman"/>
          <w:sz w:val="24"/>
          <w:szCs w:val="24"/>
        </w:rPr>
        <w:t xml:space="preserve"> as </w:t>
      </w:r>
      <w:r w:rsidRPr="00D4329F" w:rsidR="00EF1829">
        <w:rPr>
          <w:rFonts w:ascii="Times New Roman" w:hAnsi="Times New Roman"/>
          <w:sz w:val="24"/>
          <w:szCs w:val="24"/>
        </w:rPr>
        <w:t xml:space="preserve">has recently </w:t>
      </w:r>
      <w:r w:rsidRPr="00D4329F" w:rsidR="00F87254">
        <w:rPr>
          <w:rFonts w:ascii="Times New Roman" w:hAnsi="Times New Roman"/>
          <w:sz w:val="24"/>
          <w:szCs w:val="24"/>
        </w:rPr>
        <w:t xml:space="preserve">been </w:t>
      </w:r>
      <w:r w:rsidR="00B77051">
        <w:rPr>
          <w:rFonts w:ascii="Times New Roman" w:hAnsi="Times New Roman"/>
          <w:sz w:val="24"/>
          <w:szCs w:val="24"/>
        </w:rPr>
        <w:t>proposed for</w:t>
      </w:r>
      <w:r w:rsidRPr="00D4329F" w:rsidR="0022542D">
        <w:rPr>
          <w:rFonts w:ascii="Times New Roman" w:hAnsi="Times New Roman"/>
          <w:sz w:val="24"/>
          <w:szCs w:val="24"/>
        </w:rPr>
        <w:t xml:space="preserve"> the </w:t>
      </w:r>
      <w:r w:rsidR="00B77051">
        <w:rPr>
          <w:rFonts w:ascii="Times New Roman" w:hAnsi="Times New Roman"/>
          <w:sz w:val="24"/>
          <w:szCs w:val="24"/>
        </w:rPr>
        <w:t xml:space="preserve">2023-24 </w:t>
      </w:r>
      <w:r w:rsidRPr="00D4329F" w:rsidR="0022542D">
        <w:rPr>
          <w:rFonts w:ascii="Times New Roman" w:hAnsi="Times New Roman"/>
          <w:sz w:val="24"/>
          <w:szCs w:val="24"/>
        </w:rPr>
        <w:t xml:space="preserve">National </w:t>
      </w:r>
      <w:r w:rsidRPr="00D4329F" w:rsidR="00A0557F">
        <w:rPr>
          <w:rFonts w:ascii="Times New Roman" w:hAnsi="Times New Roman"/>
          <w:sz w:val="24"/>
          <w:szCs w:val="24"/>
        </w:rPr>
        <w:t>Teacher and Principal Survey (NTPS)</w:t>
      </w:r>
      <w:r w:rsidRPr="00D4329F" w:rsidR="008C6641">
        <w:rPr>
          <w:rFonts w:ascii="Times New Roman" w:hAnsi="Times New Roman"/>
          <w:sz w:val="24"/>
          <w:szCs w:val="24"/>
        </w:rPr>
        <w:t xml:space="preserve">—are </w:t>
      </w:r>
      <w:r w:rsidRPr="00D4329F" w:rsidR="00DB403C">
        <w:rPr>
          <w:rFonts w:ascii="Times New Roman" w:hAnsi="Times New Roman"/>
          <w:sz w:val="24"/>
          <w:szCs w:val="24"/>
        </w:rPr>
        <w:t xml:space="preserve">currently </w:t>
      </w:r>
      <w:r w:rsidRPr="00D4329F" w:rsidR="008C6641">
        <w:rPr>
          <w:rFonts w:ascii="Times New Roman" w:hAnsi="Times New Roman"/>
          <w:sz w:val="24"/>
          <w:szCs w:val="24"/>
        </w:rPr>
        <w:t xml:space="preserve">under </w:t>
      </w:r>
      <w:r w:rsidRPr="00D4329F" w:rsidR="00DB403C">
        <w:rPr>
          <w:rFonts w:ascii="Times New Roman" w:hAnsi="Times New Roman"/>
          <w:sz w:val="24"/>
          <w:szCs w:val="24"/>
        </w:rPr>
        <w:t>review</w:t>
      </w:r>
      <w:r w:rsidRPr="00D4329F" w:rsidR="00246ED5">
        <w:rPr>
          <w:rFonts w:ascii="Times New Roman" w:hAnsi="Times New Roman"/>
          <w:sz w:val="24"/>
          <w:szCs w:val="24"/>
        </w:rPr>
        <w:t xml:space="preserve"> for use in </w:t>
      </w:r>
      <w:r w:rsidRPr="00D4329F" w:rsidR="00FA4711">
        <w:rPr>
          <w:rFonts w:ascii="Times New Roman" w:hAnsi="Times New Roman"/>
          <w:sz w:val="24"/>
          <w:szCs w:val="24"/>
        </w:rPr>
        <w:t>the 2024 NAEP assessments</w:t>
      </w:r>
      <w:r w:rsidRPr="00D4329F" w:rsidR="0022542D">
        <w:rPr>
          <w:rFonts w:ascii="Times New Roman" w:hAnsi="Times New Roman"/>
          <w:sz w:val="24"/>
          <w:szCs w:val="24"/>
        </w:rPr>
        <w:t xml:space="preserve">. We </w:t>
      </w:r>
      <w:r w:rsidRPr="00D4329F" w:rsidR="00F7105F">
        <w:rPr>
          <w:rFonts w:ascii="Times New Roman" w:hAnsi="Times New Roman"/>
          <w:sz w:val="24"/>
          <w:szCs w:val="24"/>
        </w:rPr>
        <w:t xml:space="preserve">anticipate </w:t>
      </w:r>
      <w:r w:rsidRPr="00D4329F" w:rsidR="00835C33">
        <w:rPr>
          <w:rFonts w:ascii="Times New Roman" w:hAnsi="Times New Roman"/>
          <w:sz w:val="24"/>
          <w:szCs w:val="24"/>
        </w:rPr>
        <w:t>including</w:t>
      </w:r>
      <w:r w:rsidRPr="00D4329F" w:rsidR="002922F8">
        <w:rPr>
          <w:rFonts w:ascii="Times New Roman" w:hAnsi="Times New Roman"/>
          <w:sz w:val="24"/>
          <w:szCs w:val="24"/>
        </w:rPr>
        <w:t xml:space="preserve"> </w:t>
      </w:r>
      <w:r w:rsidRPr="00D4329F" w:rsidR="00246ED5">
        <w:rPr>
          <w:rFonts w:ascii="Times New Roman" w:hAnsi="Times New Roman"/>
          <w:sz w:val="24"/>
          <w:szCs w:val="24"/>
        </w:rPr>
        <w:t xml:space="preserve">them </w:t>
      </w:r>
      <w:r w:rsidRPr="00D4329F" w:rsidR="002922F8">
        <w:rPr>
          <w:rFonts w:ascii="Times New Roman" w:hAnsi="Times New Roman"/>
          <w:sz w:val="24"/>
          <w:szCs w:val="24"/>
        </w:rPr>
        <w:t xml:space="preserve">in later amendments to this package. </w:t>
      </w:r>
      <w:r w:rsidRPr="00D4329F" w:rsidR="008510D2">
        <w:rPr>
          <w:rFonts w:ascii="Times New Roman" w:hAnsi="Times New Roman"/>
          <w:sz w:val="24"/>
          <w:szCs w:val="24"/>
        </w:rPr>
        <w:t>We appreciate y</w:t>
      </w:r>
      <w:r w:rsidRPr="00D4329F">
        <w:rPr>
          <w:rFonts w:ascii="Times New Roman" w:hAnsi="Times New Roman"/>
          <w:sz w:val="24"/>
          <w:szCs w:val="24"/>
        </w:rPr>
        <w:t xml:space="preserve">our </w:t>
      </w:r>
      <w:r w:rsidRPr="00D4329F" w:rsidR="008510D2">
        <w:rPr>
          <w:rFonts w:ascii="Times New Roman" w:hAnsi="Times New Roman"/>
          <w:sz w:val="24"/>
          <w:szCs w:val="24"/>
        </w:rPr>
        <w:t xml:space="preserve">valuable </w:t>
      </w:r>
      <w:r w:rsidRPr="00D4329F">
        <w:rPr>
          <w:rFonts w:ascii="Times New Roman" w:hAnsi="Times New Roman"/>
          <w:sz w:val="24"/>
          <w:szCs w:val="24"/>
        </w:rPr>
        <w:t xml:space="preserve">feedback </w:t>
      </w:r>
      <w:r w:rsidRPr="00D4329F" w:rsidR="008510D2">
        <w:rPr>
          <w:rFonts w:ascii="Times New Roman" w:hAnsi="Times New Roman"/>
          <w:sz w:val="24"/>
          <w:szCs w:val="24"/>
        </w:rPr>
        <w:t>and</w:t>
      </w:r>
      <w:r w:rsidRPr="00D4329F">
        <w:rPr>
          <w:rFonts w:ascii="Times New Roman" w:hAnsi="Times New Roman"/>
          <w:sz w:val="24"/>
          <w:szCs w:val="24"/>
        </w:rPr>
        <w:t xml:space="preserve"> will </w:t>
      </w:r>
      <w:r w:rsidRPr="00D4329F" w:rsidR="008510D2">
        <w:rPr>
          <w:rFonts w:ascii="Times New Roman" w:hAnsi="Times New Roman"/>
          <w:sz w:val="24"/>
          <w:szCs w:val="24"/>
        </w:rPr>
        <w:t xml:space="preserve">consider it during our reviews of these items. </w:t>
      </w:r>
    </w:p>
    <w:p w:rsidR="005D5562" w:rsidRPr="00AB2F65" w:rsidP="0034031B" w14:paraId="506EDB89" w14:textId="77645201">
      <w:pPr>
        <w:widowControl w:val="0"/>
        <w:spacing w:after="0"/>
        <w:rPr>
          <w:rFonts w:ascii="Times New Roman" w:hAnsi="Times New Roman"/>
          <w:sz w:val="20"/>
          <w:szCs w:val="20"/>
        </w:rPr>
      </w:pPr>
    </w:p>
    <w:p w:rsidR="00127490" w:rsidRPr="00D30EC1" w:rsidP="00127490" w14:paraId="5FE43086" w14:textId="4DD716E4">
      <w:pPr>
        <w:widowControl w:val="0"/>
        <w:spacing w:after="0"/>
        <w:rPr>
          <w:rFonts w:ascii="Times New Roman" w:eastAsia="Times New Roman" w:hAnsi="Times New Roman"/>
          <w:sz w:val="24"/>
          <w:szCs w:val="24"/>
        </w:rPr>
      </w:pPr>
      <w:r w:rsidRPr="00D30EC1">
        <w:rPr>
          <w:rFonts w:ascii="Times New Roman" w:hAnsi="Times New Roman"/>
          <w:sz w:val="24"/>
          <w:szCs w:val="24"/>
        </w:rPr>
        <w:t xml:space="preserve">NCES </w:t>
      </w:r>
      <w:r w:rsidRPr="00D30EC1">
        <w:rPr>
          <w:rFonts w:ascii="Times New Roman" w:eastAsia="Times New Roman" w:hAnsi="Times New Roman"/>
          <w:sz w:val="24"/>
          <w:szCs w:val="24"/>
        </w:rPr>
        <w:t xml:space="preserve">does not ask students about gender or sexual orientation on </w:t>
      </w:r>
      <w:r w:rsidRPr="00D30EC1">
        <w:rPr>
          <w:rFonts w:ascii="Times New Roman" w:eastAsia="Times New Roman" w:hAnsi="Times New Roman"/>
          <w:sz w:val="24"/>
          <w:szCs w:val="24"/>
        </w:rPr>
        <w:t xml:space="preserve">studies like NAEP because of concerns </w:t>
      </w:r>
      <w:r w:rsidR="003C6822">
        <w:rPr>
          <w:rFonts w:ascii="Times New Roman" w:eastAsia="Times New Roman" w:hAnsi="Times New Roman"/>
          <w:sz w:val="24"/>
          <w:szCs w:val="24"/>
        </w:rPr>
        <w:t>about the privacy and comfort of</w:t>
      </w:r>
      <w:r w:rsidRPr="00D30EC1">
        <w:rPr>
          <w:rFonts w:ascii="Times New Roman" w:eastAsia="Times New Roman" w:hAnsi="Times New Roman"/>
          <w:sz w:val="24"/>
          <w:szCs w:val="24"/>
        </w:rPr>
        <w:t xml:space="preserve"> the responding students, who are taking these assessments and surveys in classrooms with many other students and adults present. </w:t>
      </w:r>
      <w:r w:rsidR="003C6822">
        <w:rPr>
          <w:rFonts w:ascii="Times New Roman" w:eastAsia="Times New Roman" w:hAnsi="Times New Roman"/>
          <w:sz w:val="24"/>
          <w:szCs w:val="24"/>
        </w:rPr>
        <w:t>NAEP currently does not collect other data from students that could affect their access to programs and facilities within their schools.</w:t>
      </w:r>
    </w:p>
    <w:p w:rsidR="00127490" w:rsidRPr="00AB2F65" w:rsidP="0034031B" w14:paraId="0D2C4BCB" w14:textId="77777777">
      <w:pPr>
        <w:widowControl w:val="0"/>
        <w:spacing w:after="0"/>
        <w:rPr>
          <w:rFonts w:ascii="Times New Roman" w:hAnsi="Times New Roman"/>
          <w:sz w:val="20"/>
          <w:szCs w:val="20"/>
        </w:rPr>
      </w:pPr>
    </w:p>
    <w:p w:rsidR="00CC54E7" w:rsidRPr="00BB0D25" w:rsidP="00CC54E7" w14:paraId="3DBD1A52" w14:textId="33833BB1">
      <w:pPr>
        <w:widowControl w:val="0"/>
        <w:spacing w:after="0"/>
        <w:rPr>
          <w:rFonts w:ascii="Times New Roman" w:eastAsia="Times New Roman" w:hAnsi="Times New Roman"/>
          <w:sz w:val="24"/>
          <w:szCs w:val="24"/>
        </w:rPr>
      </w:pPr>
      <w:r>
        <w:rPr>
          <w:rFonts w:ascii="Times New Roman" w:eastAsia="Times New Roman" w:hAnsi="Times New Roman"/>
          <w:sz w:val="24"/>
          <w:szCs w:val="24"/>
        </w:rPr>
        <w:t>The drafted NAEP</w:t>
      </w:r>
      <w:r w:rsidR="00EA2330">
        <w:rPr>
          <w:rFonts w:ascii="Times New Roman" w:eastAsia="Times New Roman" w:hAnsi="Times New Roman"/>
          <w:sz w:val="24"/>
          <w:szCs w:val="24"/>
        </w:rPr>
        <w:t xml:space="preserve"> teacher survey questions</w:t>
      </w:r>
      <w:r>
        <w:rPr>
          <w:rFonts w:ascii="Times New Roman" w:eastAsia="Times New Roman" w:hAnsi="Times New Roman"/>
          <w:sz w:val="24"/>
          <w:szCs w:val="24"/>
        </w:rPr>
        <w:t xml:space="preserve"> do not include </w:t>
      </w:r>
      <w:r w:rsidR="006055FE">
        <w:rPr>
          <w:rFonts w:ascii="Times New Roman" w:eastAsia="Times New Roman" w:hAnsi="Times New Roman"/>
          <w:sz w:val="24"/>
          <w:szCs w:val="24"/>
        </w:rPr>
        <w:t xml:space="preserve">the NTPS questions that </w:t>
      </w:r>
      <w:r w:rsidR="00916375">
        <w:rPr>
          <w:rFonts w:ascii="Times New Roman" w:eastAsia="Times New Roman" w:hAnsi="Times New Roman"/>
          <w:sz w:val="24"/>
          <w:szCs w:val="24"/>
        </w:rPr>
        <w:t xml:space="preserve">measure differences between </w:t>
      </w:r>
      <w:r w:rsidR="00607BDD">
        <w:rPr>
          <w:rFonts w:ascii="Times New Roman" w:eastAsia="Times New Roman" w:hAnsi="Times New Roman"/>
          <w:sz w:val="24"/>
          <w:szCs w:val="24"/>
        </w:rPr>
        <w:t xml:space="preserve">gender assigned at birth and current gender identify or that measure sexual orientation. </w:t>
      </w:r>
      <w:r w:rsidR="00D47B8E">
        <w:rPr>
          <w:rFonts w:ascii="Times New Roman" w:eastAsia="Times New Roman" w:hAnsi="Times New Roman"/>
          <w:sz w:val="24"/>
          <w:szCs w:val="24"/>
        </w:rPr>
        <w:t xml:space="preserve">This is because of important differences in the purposes of the two studies. </w:t>
      </w:r>
      <w:r w:rsidRPr="00BB0D25">
        <w:rPr>
          <w:rFonts w:ascii="Times New Roman" w:eastAsia="Times New Roman" w:hAnsi="Times New Roman"/>
          <w:sz w:val="24"/>
          <w:szCs w:val="24"/>
        </w:rPr>
        <w:t xml:space="preserve">NTPS is intended to provide a nationally representative profile of teachers and </w:t>
      </w:r>
      <w:r w:rsidR="006F0C8A">
        <w:rPr>
          <w:rFonts w:ascii="Times New Roman" w:eastAsia="Times New Roman" w:hAnsi="Times New Roman"/>
          <w:sz w:val="24"/>
          <w:szCs w:val="24"/>
        </w:rPr>
        <w:t xml:space="preserve">the </w:t>
      </w:r>
      <w:r w:rsidRPr="00BB0D25">
        <w:rPr>
          <w:rFonts w:ascii="Times New Roman" w:eastAsia="Times New Roman" w:hAnsi="Times New Roman"/>
          <w:sz w:val="24"/>
          <w:szCs w:val="24"/>
        </w:rPr>
        <w:t xml:space="preserve">teaching </w:t>
      </w:r>
      <w:r w:rsidR="006F0C8A">
        <w:rPr>
          <w:rFonts w:ascii="Times New Roman" w:eastAsia="Times New Roman" w:hAnsi="Times New Roman"/>
          <w:sz w:val="24"/>
          <w:szCs w:val="24"/>
        </w:rPr>
        <w:t xml:space="preserve">profession </w:t>
      </w:r>
      <w:r w:rsidRPr="00BB0D25">
        <w:rPr>
          <w:rFonts w:ascii="Times New Roman" w:eastAsia="Times New Roman" w:hAnsi="Times New Roman"/>
          <w:sz w:val="24"/>
          <w:szCs w:val="24"/>
        </w:rPr>
        <w:t xml:space="preserve">in the Unites States. Teacher respondents </w:t>
      </w:r>
      <w:r>
        <w:rPr>
          <w:rFonts w:ascii="Times New Roman" w:eastAsia="Times New Roman" w:hAnsi="Times New Roman"/>
          <w:sz w:val="24"/>
          <w:szCs w:val="24"/>
        </w:rPr>
        <w:t xml:space="preserve">for NTPS </w:t>
      </w:r>
      <w:r w:rsidRPr="00BB0D25">
        <w:rPr>
          <w:rFonts w:ascii="Times New Roman" w:eastAsia="Times New Roman" w:hAnsi="Times New Roman"/>
          <w:sz w:val="24"/>
          <w:szCs w:val="24"/>
        </w:rPr>
        <w:t>know that they are responding to a questionnaire intended to provide this profile. NAEP is not nationally representative for teachers. Teachers are asked to participate in NAEP so that they can provide contextual information to help understand student achievement.</w:t>
      </w:r>
      <w:r w:rsidR="003C6822">
        <w:rPr>
          <w:rFonts w:ascii="Times New Roman" w:eastAsia="Times New Roman" w:hAnsi="Times New Roman"/>
          <w:sz w:val="24"/>
          <w:szCs w:val="24"/>
        </w:rPr>
        <w:t xml:space="preserve"> </w:t>
      </w:r>
      <w:r w:rsidR="003C6822">
        <w:rPr>
          <w:rFonts w:ascii="Times New Roman" w:eastAsia="Times New Roman" w:hAnsi="Times New Roman"/>
          <w:sz w:val="24"/>
          <w:szCs w:val="24"/>
        </w:rPr>
        <w:t xml:space="preserve">We know from other Federal data collections that context </w:t>
      </w:r>
      <w:r w:rsidR="003C6822">
        <w:rPr>
          <w:rFonts w:ascii="Times New Roman" w:eastAsia="Times New Roman" w:hAnsi="Times New Roman"/>
          <w:sz w:val="24"/>
          <w:szCs w:val="24"/>
        </w:rPr>
        <w:t>is important for respondents when it comes to sexual orientation measures</w:t>
      </w:r>
      <w:r>
        <w:rPr>
          <w:rStyle w:val="FootnoteReference"/>
          <w:rFonts w:ascii="Times New Roman" w:eastAsia="Times New Roman" w:hAnsi="Times New Roman"/>
          <w:sz w:val="24"/>
          <w:szCs w:val="24"/>
        </w:rPr>
        <w:footnoteReference w:id="18"/>
      </w:r>
      <w:r w:rsidR="003C6822">
        <w:rPr>
          <w:rFonts w:ascii="Times New Roman" w:eastAsia="Times New Roman" w:hAnsi="Times New Roman"/>
          <w:sz w:val="24"/>
          <w:szCs w:val="24"/>
        </w:rPr>
        <w:t>.</w:t>
      </w:r>
      <w:r w:rsidRPr="00BB0D25">
        <w:rPr>
          <w:rFonts w:ascii="Times New Roman" w:eastAsia="Times New Roman" w:hAnsi="Times New Roman"/>
          <w:sz w:val="24"/>
          <w:szCs w:val="24"/>
        </w:rPr>
        <w:t xml:space="preserve"> </w:t>
      </w:r>
      <w:r>
        <w:rPr>
          <w:rFonts w:ascii="Times New Roman" w:hAnsi="Times New Roman"/>
          <w:sz w:val="24"/>
          <w:szCs w:val="24"/>
        </w:rPr>
        <w:t>T</w:t>
      </w:r>
      <w:r w:rsidRPr="00246ECF">
        <w:rPr>
          <w:rFonts w:ascii="Times New Roman" w:hAnsi="Times New Roman"/>
          <w:sz w:val="24"/>
          <w:szCs w:val="24"/>
        </w:rPr>
        <w:t xml:space="preserve">he </w:t>
      </w:r>
      <w:r>
        <w:rPr>
          <w:rFonts w:ascii="Times New Roman" w:hAnsi="Times New Roman"/>
          <w:sz w:val="24"/>
          <w:szCs w:val="24"/>
        </w:rPr>
        <w:t>authorizing legislation for NAEP</w:t>
      </w:r>
      <w:r>
        <w:rPr>
          <w:rStyle w:val="FootnoteReference"/>
          <w:rFonts w:ascii="Times New Roman" w:hAnsi="Times New Roman"/>
          <w:sz w:val="24"/>
          <w:szCs w:val="24"/>
        </w:rPr>
        <w:footnoteReference w:id="19"/>
      </w:r>
      <w:r>
        <w:rPr>
          <w:rFonts w:ascii="Times New Roman" w:hAnsi="Times New Roman"/>
          <w:sz w:val="24"/>
          <w:szCs w:val="24"/>
        </w:rPr>
        <w:t>,</w:t>
      </w:r>
      <w:r w:rsidRPr="00246ECF">
        <w:rPr>
          <w:rFonts w:ascii="Times New Roman" w:hAnsi="Times New Roman"/>
          <w:sz w:val="24"/>
          <w:szCs w:val="24"/>
        </w:rPr>
        <w:t xml:space="preserve"> Section 303(b)(5)</w:t>
      </w:r>
      <w:r>
        <w:rPr>
          <w:rFonts w:ascii="Times New Roman" w:hAnsi="Times New Roman"/>
          <w:sz w:val="24"/>
          <w:szCs w:val="24"/>
        </w:rPr>
        <w:t>,</w:t>
      </w:r>
      <w:r w:rsidRPr="00246ECF">
        <w:rPr>
          <w:rFonts w:ascii="Times New Roman" w:hAnsi="Times New Roman"/>
          <w:sz w:val="24"/>
          <w:szCs w:val="24"/>
        </w:rPr>
        <w:t xml:space="preserve"> limits </w:t>
      </w:r>
      <w:r>
        <w:rPr>
          <w:rFonts w:ascii="Times New Roman" w:hAnsi="Times New Roman"/>
          <w:sz w:val="24"/>
          <w:szCs w:val="24"/>
        </w:rPr>
        <w:t xml:space="preserve">data collection in </w:t>
      </w:r>
      <w:r w:rsidRPr="00246ECF">
        <w:rPr>
          <w:rFonts w:ascii="Times New Roman" w:hAnsi="Times New Roman"/>
          <w:sz w:val="24"/>
          <w:szCs w:val="24"/>
        </w:rPr>
        <w:t>NAEP to questions that are directly related to</w:t>
      </w:r>
      <w:r>
        <w:rPr>
          <w:rFonts w:ascii="Times New Roman" w:hAnsi="Times New Roman"/>
          <w:sz w:val="24"/>
          <w:szCs w:val="24"/>
        </w:rPr>
        <w:t xml:space="preserve"> student academic</w:t>
      </w:r>
      <w:r w:rsidRPr="00246ECF">
        <w:rPr>
          <w:rFonts w:ascii="Times New Roman" w:hAnsi="Times New Roman"/>
          <w:sz w:val="24"/>
          <w:szCs w:val="24"/>
        </w:rPr>
        <w:t xml:space="preserve"> achievement</w:t>
      </w:r>
      <w:r w:rsidRPr="00BB0D25">
        <w:rPr>
          <w:rFonts w:ascii="Times New Roman" w:eastAsia="Times New Roman" w:hAnsi="Times New Roman"/>
          <w:sz w:val="24"/>
          <w:szCs w:val="24"/>
        </w:rPr>
        <w:t xml:space="preserve">. NCES </w:t>
      </w:r>
      <w:r>
        <w:rPr>
          <w:rFonts w:ascii="Times New Roman" w:eastAsia="Times New Roman" w:hAnsi="Times New Roman"/>
          <w:sz w:val="24"/>
          <w:szCs w:val="24"/>
        </w:rPr>
        <w:t>believes</w:t>
      </w:r>
      <w:r w:rsidRPr="00BB0D25">
        <w:rPr>
          <w:rFonts w:ascii="Times New Roman" w:eastAsia="Times New Roman" w:hAnsi="Times New Roman"/>
          <w:sz w:val="24"/>
          <w:szCs w:val="24"/>
        </w:rPr>
        <w:t xml:space="preserve"> a better place to </w:t>
      </w:r>
      <w:r>
        <w:rPr>
          <w:rFonts w:ascii="Times New Roman" w:eastAsia="Times New Roman" w:hAnsi="Times New Roman"/>
          <w:sz w:val="24"/>
          <w:szCs w:val="24"/>
        </w:rPr>
        <w:t xml:space="preserve">collect </w:t>
      </w:r>
      <w:r w:rsidR="00C92843">
        <w:rPr>
          <w:rFonts w:ascii="Times New Roman" w:eastAsia="Times New Roman" w:hAnsi="Times New Roman"/>
          <w:sz w:val="24"/>
          <w:szCs w:val="24"/>
        </w:rPr>
        <w:t xml:space="preserve">data on </w:t>
      </w:r>
      <w:r>
        <w:rPr>
          <w:rFonts w:ascii="Times New Roman" w:eastAsia="Times New Roman" w:hAnsi="Times New Roman"/>
          <w:sz w:val="24"/>
          <w:szCs w:val="24"/>
        </w:rPr>
        <w:t>sexual orientation</w:t>
      </w:r>
      <w:r w:rsidR="00C92843">
        <w:rPr>
          <w:rFonts w:ascii="Times New Roman" w:eastAsia="Times New Roman" w:hAnsi="Times New Roman"/>
          <w:sz w:val="24"/>
          <w:szCs w:val="24"/>
        </w:rPr>
        <w:t xml:space="preserve"> </w:t>
      </w:r>
      <w:r w:rsidRPr="00BB0D25">
        <w:rPr>
          <w:rFonts w:ascii="Times New Roman" w:eastAsia="Times New Roman" w:hAnsi="Times New Roman"/>
          <w:sz w:val="24"/>
          <w:szCs w:val="24"/>
        </w:rPr>
        <w:t xml:space="preserve">is through our sample surveys, which are designed for this kind of research. </w:t>
      </w:r>
    </w:p>
    <w:p w:rsidR="00CC54E7" w:rsidRPr="00AB2F65" w:rsidP="0034031B" w14:paraId="54EA5B4A" w14:textId="77777777">
      <w:pPr>
        <w:widowControl w:val="0"/>
        <w:spacing w:after="0"/>
        <w:rPr>
          <w:rFonts w:ascii="Times New Roman" w:hAnsi="Times New Roman"/>
          <w:sz w:val="20"/>
          <w:szCs w:val="20"/>
        </w:rPr>
      </w:pPr>
    </w:p>
    <w:p w:rsidR="00BD7CFE" w:rsidRPr="00963EB0" w:rsidP="00BD7CFE" w14:paraId="1E7D04F8" w14:textId="7616F836">
      <w:pPr>
        <w:widowControl w:val="0"/>
        <w:spacing w:after="0"/>
        <w:rPr>
          <w:rFonts w:ascii="Times New Roman" w:hAnsi="Times New Roman"/>
          <w:sz w:val="24"/>
          <w:szCs w:val="24"/>
        </w:rPr>
      </w:pPr>
      <w:r>
        <w:rPr>
          <w:rFonts w:ascii="Times New Roman" w:hAnsi="Times New Roman"/>
          <w:sz w:val="24"/>
          <w:szCs w:val="24"/>
        </w:rPr>
        <w:t xml:space="preserve">I want to thank you again for your </w:t>
      </w:r>
      <w:r w:rsidR="00411CD3">
        <w:rPr>
          <w:rFonts w:ascii="Times New Roman" w:hAnsi="Times New Roman"/>
          <w:sz w:val="24"/>
          <w:szCs w:val="24"/>
        </w:rPr>
        <w:t xml:space="preserve">work in supporting federal efforts to improve </w:t>
      </w:r>
      <w:r w:rsidR="003A19B7">
        <w:rPr>
          <w:rFonts w:ascii="Times New Roman" w:hAnsi="Times New Roman"/>
          <w:sz w:val="24"/>
          <w:szCs w:val="24"/>
        </w:rPr>
        <w:t xml:space="preserve">equitable data collection on </w:t>
      </w:r>
      <w:r w:rsidR="0029026C">
        <w:rPr>
          <w:rFonts w:ascii="Times New Roman" w:hAnsi="Times New Roman"/>
          <w:sz w:val="24"/>
          <w:szCs w:val="24"/>
        </w:rPr>
        <w:t>sexual orientation</w:t>
      </w:r>
      <w:r w:rsidR="007E11B9">
        <w:rPr>
          <w:rFonts w:ascii="Times New Roman" w:hAnsi="Times New Roman"/>
          <w:sz w:val="24"/>
          <w:szCs w:val="24"/>
        </w:rPr>
        <w:t xml:space="preserve"> and </w:t>
      </w:r>
      <w:r w:rsidR="0029026C">
        <w:rPr>
          <w:rFonts w:ascii="Times New Roman" w:hAnsi="Times New Roman"/>
          <w:sz w:val="24"/>
          <w:szCs w:val="24"/>
        </w:rPr>
        <w:t>gender identity</w:t>
      </w:r>
      <w:r w:rsidR="007E11B9">
        <w:rPr>
          <w:rFonts w:ascii="Times New Roman" w:hAnsi="Times New Roman"/>
          <w:sz w:val="24"/>
          <w:szCs w:val="24"/>
        </w:rPr>
        <w:t xml:space="preserve"> </w:t>
      </w:r>
      <w:r w:rsidR="00261DCD">
        <w:rPr>
          <w:rFonts w:ascii="Times New Roman" w:hAnsi="Times New Roman"/>
          <w:sz w:val="24"/>
          <w:szCs w:val="24"/>
        </w:rPr>
        <w:t>(SOGI)</w:t>
      </w:r>
      <w:r w:rsidR="0029026C">
        <w:rPr>
          <w:rFonts w:ascii="Times New Roman" w:hAnsi="Times New Roman"/>
          <w:sz w:val="24"/>
          <w:szCs w:val="24"/>
        </w:rPr>
        <w:t xml:space="preserve">. </w:t>
      </w:r>
      <w:r w:rsidR="00744654">
        <w:rPr>
          <w:rFonts w:ascii="Times New Roman" w:hAnsi="Times New Roman"/>
          <w:sz w:val="24"/>
          <w:szCs w:val="24"/>
        </w:rPr>
        <w:t xml:space="preserve">As you may know, the NCES Commissioner </w:t>
      </w:r>
      <w:r w:rsidR="00D50878">
        <w:rPr>
          <w:rFonts w:ascii="Times New Roman" w:hAnsi="Times New Roman"/>
          <w:sz w:val="24"/>
          <w:szCs w:val="24"/>
        </w:rPr>
        <w:t xml:space="preserve">Dr. Peggy Carr </w:t>
      </w:r>
      <w:r w:rsidR="00744654">
        <w:rPr>
          <w:rFonts w:ascii="Times New Roman" w:hAnsi="Times New Roman"/>
          <w:sz w:val="24"/>
          <w:szCs w:val="24"/>
        </w:rPr>
        <w:t>is a co-Chair</w:t>
      </w:r>
      <w:r w:rsidR="003554E1">
        <w:rPr>
          <w:rFonts w:ascii="Times New Roman" w:hAnsi="Times New Roman"/>
          <w:sz w:val="24"/>
          <w:szCs w:val="24"/>
        </w:rPr>
        <w:t xml:space="preserve"> of the White House </w:t>
      </w:r>
      <w:r w:rsidR="00E13864">
        <w:rPr>
          <w:rFonts w:ascii="Times New Roman" w:hAnsi="Times New Roman"/>
          <w:sz w:val="24"/>
          <w:szCs w:val="24"/>
        </w:rPr>
        <w:t>Equitable Data Working Group Subcommittee on Equitable Data</w:t>
      </w:r>
      <w:r w:rsidR="001431D0">
        <w:rPr>
          <w:rFonts w:ascii="Times New Roman" w:hAnsi="Times New Roman"/>
          <w:sz w:val="24"/>
          <w:szCs w:val="24"/>
        </w:rPr>
        <w:t xml:space="preserve">, </w:t>
      </w:r>
      <w:r w:rsidR="00ED79EB">
        <w:rPr>
          <w:rFonts w:ascii="Times New Roman" w:hAnsi="Times New Roman"/>
          <w:sz w:val="24"/>
          <w:szCs w:val="24"/>
        </w:rPr>
        <w:t xml:space="preserve">and </w:t>
      </w:r>
      <w:r w:rsidR="004A3203">
        <w:rPr>
          <w:rFonts w:ascii="Times New Roman" w:hAnsi="Times New Roman"/>
          <w:sz w:val="24"/>
          <w:szCs w:val="24"/>
        </w:rPr>
        <w:t xml:space="preserve">several </w:t>
      </w:r>
      <w:r w:rsidR="00ED79EB">
        <w:rPr>
          <w:rFonts w:ascii="Times New Roman" w:hAnsi="Times New Roman"/>
          <w:sz w:val="24"/>
          <w:szCs w:val="24"/>
        </w:rPr>
        <w:t xml:space="preserve">other NCES staff </w:t>
      </w:r>
      <w:r w:rsidR="004A3203">
        <w:rPr>
          <w:rFonts w:ascii="Times New Roman" w:hAnsi="Times New Roman"/>
          <w:sz w:val="24"/>
          <w:szCs w:val="24"/>
        </w:rPr>
        <w:t xml:space="preserve">serve on the Subcommittee on </w:t>
      </w:r>
      <w:r w:rsidR="000723FB">
        <w:rPr>
          <w:rFonts w:ascii="Times New Roman" w:hAnsi="Times New Roman"/>
          <w:sz w:val="24"/>
          <w:szCs w:val="24"/>
        </w:rPr>
        <w:t>SOGI data</w:t>
      </w:r>
      <w:r w:rsidR="00B61DC3">
        <w:rPr>
          <w:rFonts w:ascii="Times New Roman" w:hAnsi="Times New Roman"/>
          <w:sz w:val="24"/>
          <w:szCs w:val="24"/>
        </w:rPr>
        <w:t xml:space="preserve">, working on efforts to produce more robust data while </w:t>
      </w:r>
      <w:r w:rsidR="00144FE4">
        <w:rPr>
          <w:rFonts w:ascii="Times New Roman" w:hAnsi="Times New Roman"/>
          <w:sz w:val="24"/>
          <w:szCs w:val="24"/>
        </w:rPr>
        <w:t xml:space="preserve">ensuring important </w:t>
      </w:r>
      <w:r w:rsidRPr="000C675A" w:rsidR="00B2418E">
        <w:rPr>
          <w:rFonts w:ascii="Times New Roman" w:hAnsi="Times New Roman"/>
          <w:sz w:val="24"/>
          <w:szCs w:val="24"/>
        </w:rPr>
        <w:t xml:space="preserve">safeguards </w:t>
      </w:r>
      <w:r w:rsidR="00144FE4">
        <w:rPr>
          <w:rFonts w:ascii="Times New Roman" w:hAnsi="Times New Roman"/>
          <w:sz w:val="24"/>
          <w:szCs w:val="24"/>
        </w:rPr>
        <w:t xml:space="preserve">for respondents. </w:t>
      </w:r>
      <w:r w:rsidRPr="00963EB0" w:rsidR="00C36E7D">
        <w:rPr>
          <w:rFonts w:ascii="Times New Roman" w:hAnsi="Times New Roman"/>
          <w:sz w:val="24"/>
          <w:szCs w:val="24"/>
        </w:rPr>
        <w:t>W</w:t>
      </w:r>
      <w:r w:rsidRPr="00963EB0">
        <w:rPr>
          <w:rFonts w:ascii="Times New Roman" w:hAnsi="Times New Roman"/>
          <w:sz w:val="24"/>
          <w:szCs w:val="24"/>
        </w:rPr>
        <w:t>e will continue these efforts</w:t>
      </w:r>
      <w:r w:rsidR="008F4BC9">
        <w:rPr>
          <w:rFonts w:ascii="Times New Roman" w:hAnsi="Times New Roman"/>
          <w:sz w:val="24"/>
          <w:szCs w:val="24"/>
        </w:rPr>
        <w:t xml:space="preserve"> </w:t>
      </w:r>
      <w:r w:rsidRPr="00963EB0">
        <w:rPr>
          <w:rFonts w:ascii="Times New Roman" w:hAnsi="Times New Roman"/>
          <w:sz w:val="24"/>
          <w:szCs w:val="24"/>
        </w:rPr>
        <w:t xml:space="preserve">in the years to come.  </w:t>
      </w:r>
    </w:p>
    <w:p w:rsidR="00750B4E" w:rsidRPr="00AB2F65" w:rsidP="00C135D6" w14:paraId="4AFB233A" w14:textId="3D3454CB">
      <w:pPr>
        <w:spacing w:after="0" w:line="240" w:lineRule="auto"/>
        <w:rPr>
          <w:rFonts w:eastAsia="Times New Roman"/>
          <w:sz w:val="18"/>
          <w:szCs w:val="18"/>
        </w:rPr>
      </w:pPr>
    </w:p>
    <w:bookmarkEnd w:id="1"/>
    <w:p w:rsidR="00667B19" w:rsidP="00667B19" w14:paraId="675DD28B" w14:textId="372215E0">
      <w:pPr>
        <w:widowControl w:val="0"/>
        <w:spacing w:after="0" w:line="240" w:lineRule="auto"/>
        <w:rPr>
          <w:rFonts w:ascii="Times New Roman" w:hAnsi="Times New Roman"/>
          <w:sz w:val="24"/>
          <w:szCs w:val="24"/>
        </w:rPr>
      </w:pPr>
      <w:r w:rsidRPr="00067BB6">
        <w:rPr>
          <w:rFonts w:ascii="Times New Roman" w:hAnsi="Times New Roman"/>
          <w:sz w:val="24"/>
          <w:szCs w:val="24"/>
        </w:rPr>
        <w:t>Sincerely,</w:t>
      </w:r>
    </w:p>
    <w:p w:rsidR="00963EB0" w:rsidRPr="00AB2F65" w:rsidP="00667B19" w14:paraId="72253786" w14:textId="77777777">
      <w:pPr>
        <w:widowControl w:val="0"/>
        <w:spacing w:after="0" w:line="240" w:lineRule="auto"/>
        <w:rPr>
          <w:rFonts w:ascii="Times New Roman" w:hAnsi="Times New Roman"/>
          <w:sz w:val="20"/>
          <w:szCs w:val="20"/>
        </w:rPr>
      </w:pPr>
    </w:p>
    <w:p w:rsidR="00667B19" w:rsidRPr="00067BB6" w:rsidP="00667B19" w14:paraId="15631DE1"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 xml:space="preserve">Daniel J. McGrath, Ph.D. </w:t>
      </w:r>
    </w:p>
    <w:p w:rsidR="00667B19" w:rsidRPr="00067BB6" w:rsidP="00667B19" w14:paraId="167DEC20"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Delegated Authority of Associate Commissioner</w:t>
      </w:r>
    </w:p>
    <w:p w:rsidR="00667B19" w:rsidRPr="00067BB6" w:rsidP="00667B19" w14:paraId="77D8419E"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 xml:space="preserve">Assessment Division </w:t>
      </w:r>
    </w:p>
    <w:p w:rsidR="00667B19" w:rsidRPr="00067BB6" w:rsidP="00667B19" w14:paraId="3E5A3ADE"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National Center for Education Statistics</w:t>
      </w:r>
    </w:p>
    <w:p w:rsidR="00667B19" w:rsidRPr="00067BB6" w:rsidP="00667B19" w14:paraId="269122DA"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Tel: 202 710 8753</w:t>
      </w:r>
    </w:p>
    <w:p w:rsidR="00667B19" w:rsidP="00667B19" w14:paraId="28F2D49F" w14:textId="77777777">
      <w:pPr>
        <w:widowControl w:val="0"/>
        <w:spacing w:after="0" w:line="240" w:lineRule="auto"/>
        <w:rPr>
          <w:rFonts w:ascii="Times New Roman" w:hAnsi="Times New Roman"/>
          <w:sz w:val="24"/>
          <w:szCs w:val="24"/>
        </w:rPr>
      </w:pPr>
      <w:r w:rsidRPr="00067BB6">
        <w:rPr>
          <w:rFonts w:ascii="Times New Roman" w:hAnsi="Times New Roman"/>
          <w:sz w:val="24"/>
          <w:szCs w:val="24"/>
        </w:rPr>
        <w:t>daniel.mcgrath@ed.gov</w:t>
      </w:r>
    </w:p>
    <w:p w:rsidR="00293F81" w:rsidRPr="00293F81" w:rsidP="006A10D7" w14:paraId="61A8323B" w14:textId="77777777">
      <w:pPr>
        <w:widowControl w:val="0"/>
        <w:spacing w:after="120"/>
        <w:rPr>
          <w:rFonts w:ascii="Times New Roman" w:hAnsi="Times New Roman"/>
          <w:sz w:val="24"/>
          <w:szCs w:val="24"/>
        </w:rPr>
      </w:pPr>
    </w:p>
    <w:sectPr w:rsidSect="00A177A4">
      <w:footnotePr>
        <w:numRestart w:val="eachSect"/>
      </w:footnotePr>
      <w:type w:val="continuous"/>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C5486" w:rsidP="001F3731" w14:paraId="5E8A8569" w14:textId="77777777">
      <w:pPr>
        <w:spacing w:after="0" w:line="240" w:lineRule="auto"/>
      </w:pPr>
      <w:r>
        <w:separator/>
      </w:r>
    </w:p>
  </w:footnote>
  <w:footnote w:type="continuationSeparator" w:id="1">
    <w:p w:rsidR="00FC5486" w:rsidP="001F3731" w14:paraId="6CC8A1AA" w14:textId="77777777">
      <w:pPr>
        <w:spacing w:after="0" w:line="240" w:lineRule="auto"/>
      </w:pPr>
      <w:r>
        <w:continuationSeparator/>
      </w:r>
    </w:p>
  </w:footnote>
  <w:footnote w:type="continuationNotice" w:id="2">
    <w:p w:rsidR="00FC5486" w14:paraId="53CA77F5" w14:textId="77777777">
      <w:pPr>
        <w:spacing w:after="0" w:line="240" w:lineRule="auto"/>
      </w:pPr>
    </w:p>
  </w:footnote>
  <w:footnote w:id="3">
    <w:p w:rsidR="007B202F" w14:paraId="636C0F1D" w14:textId="51C66938">
      <w:pPr>
        <w:pStyle w:val="FootnoteText"/>
      </w:pPr>
      <w:r>
        <w:rPr>
          <w:rStyle w:val="FootnoteReference"/>
        </w:rPr>
        <w:footnoteRef/>
      </w:r>
      <w:r>
        <w:t xml:space="preserve"> </w:t>
      </w:r>
      <w:r>
        <w:rPr>
          <w:sz w:val="18"/>
        </w:rPr>
        <w:t>GLSEN</w:t>
      </w:r>
      <w:r>
        <w:rPr>
          <w:spacing w:val="-2"/>
          <w:sz w:val="18"/>
        </w:rPr>
        <w:t xml:space="preserve"> </w:t>
      </w:r>
      <w:r>
        <w:rPr>
          <w:sz w:val="18"/>
        </w:rPr>
        <w:t>uses</w:t>
      </w:r>
      <w:r>
        <w:rPr>
          <w:spacing w:val="-2"/>
          <w:sz w:val="18"/>
        </w:rPr>
        <w:t xml:space="preserve"> </w:t>
      </w:r>
      <w:r>
        <w:rPr>
          <w:sz w:val="18"/>
        </w:rPr>
        <w:t>“LGBTQ+”</w:t>
      </w:r>
      <w:r>
        <w:rPr>
          <w:spacing w:val="-1"/>
          <w:sz w:val="18"/>
        </w:rPr>
        <w:t xml:space="preserve"> </w:t>
      </w:r>
      <w:r>
        <w:rPr>
          <w:sz w:val="18"/>
        </w:rPr>
        <w:t>to</w:t>
      </w:r>
      <w:r>
        <w:rPr>
          <w:spacing w:val="-3"/>
          <w:sz w:val="18"/>
        </w:rPr>
        <w:t xml:space="preserve"> </w:t>
      </w:r>
      <w:r>
        <w:rPr>
          <w:sz w:val="18"/>
        </w:rPr>
        <w:t>refer</w:t>
      </w:r>
      <w:r>
        <w:rPr>
          <w:spacing w:val="-2"/>
          <w:sz w:val="18"/>
        </w:rPr>
        <w:t xml:space="preserve"> </w:t>
      </w:r>
      <w:r>
        <w:rPr>
          <w:sz w:val="18"/>
        </w:rPr>
        <w:t>to</w:t>
      </w:r>
      <w:r>
        <w:rPr>
          <w:spacing w:val="-2"/>
          <w:sz w:val="18"/>
        </w:rPr>
        <w:t xml:space="preserve"> </w:t>
      </w:r>
      <w:r>
        <w:rPr>
          <w:sz w:val="18"/>
        </w:rPr>
        <w:t>sexual</w:t>
      </w:r>
      <w:r>
        <w:rPr>
          <w:spacing w:val="-3"/>
          <w:sz w:val="18"/>
        </w:rPr>
        <w:t xml:space="preserve"> </w:t>
      </w:r>
      <w:r>
        <w:rPr>
          <w:sz w:val="18"/>
        </w:rPr>
        <w:t>and</w:t>
      </w:r>
      <w:r>
        <w:rPr>
          <w:spacing w:val="-3"/>
          <w:sz w:val="18"/>
        </w:rPr>
        <w:t xml:space="preserve"> </w:t>
      </w:r>
      <w:r>
        <w:rPr>
          <w:sz w:val="18"/>
        </w:rPr>
        <w:t>gender</w:t>
      </w:r>
      <w:r>
        <w:rPr>
          <w:spacing w:val="-2"/>
          <w:sz w:val="18"/>
        </w:rPr>
        <w:t xml:space="preserve"> </w:t>
      </w:r>
      <w:r>
        <w:rPr>
          <w:sz w:val="18"/>
        </w:rPr>
        <w:t>minority</w:t>
      </w:r>
      <w:r>
        <w:rPr>
          <w:spacing w:val="-1"/>
          <w:sz w:val="18"/>
        </w:rPr>
        <w:t xml:space="preserve"> </w:t>
      </w:r>
      <w:r>
        <w:rPr>
          <w:sz w:val="18"/>
        </w:rPr>
        <w:t>populations,</w:t>
      </w:r>
      <w:r>
        <w:rPr>
          <w:spacing w:val="-1"/>
          <w:sz w:val="18"/>
        </w:rPr>
        <w:t xml:space="preserve"> </w:t>
      </w:r>
      <w:r>
        <w:rPr>
          <w:sz w:val="18"/>
        </w:rPr>
        <w:t>including</w:t>
      </w:r>
      <w:r>
        <w:rPr>
          <w:spacing w:val="-2"/>
          <w:sz w:val="18"/>
        </w:rPr>
        <w:t xml:space="preserve"> </w:t>
      </w:r>
      <w:r>
        <w:rPr>
          <w:sz w:val="18"/>
        </w:rPr>
        <w:t>but</w:t>
      </w:r>
      <w:r>
        <w:rPr>
          <w:spacing w:val="-3"/>
          <w:sz w:val="18"/>
        </w:rPr>
        <w:t xml:space="preserve"> </w:t>
      </w:r>
      <w:r>
        <w:rPr>
          <w:sz w:val="18"/>
        </w:rPr>
        <w:t>not</w:t>
      </w:r>
      <w:r>
        <w:rPr>
          <w:spacing w:val="-3"/>
          <w:sz w:val="18"/>
        </w:rPr>
        <w:t xml:space="preserve"> </w:t>
      </w:r>
      <w:r>
        <w:rPr>
          <w:sz w:val="18"/>
        </w:rPr>
        <w:t>limited</w:t>
      </w:r>
      <w:r>
        <w:rPr>
          <w:spacing w:val="-3"/>
          <w:sz w:val="18"/>
        </w:rPr>
        <w:t xml:space="preserve"> </w:t>
      </w:r>
      <w:r>
        <w:rPr>
          <w:sz w:val="18"/>
        </w:rPr>
        <w:t>to</w:t>
      </w:r>
      <w:r>
        <w:rPr>
          <w:spacing w:val="-2"/>
          <w:sz w:val="18"/>
        </w:rPr>
        <w:t xml:space="preserve"> </w:t>
      </w:r>
      <w:r>
        <w:rPr>
          <w:sz w:val="18"/>
        </w:rPr>
        <w:t>individuals</w:t>
      </w:r>
      <w:r>
        <w:rPr>
          <w:spacing w:val="-2"/>
          <w:sz w:val="18"/>
        </w:rPr>
        <w:t xml:space="preserve"> </w:t>
      </w:r>
      <w:r>
        <w:rPr>
          <w:sz w:val="18"/>
        </w:rPr>
        <w:t>who</w:t>
      </w:r>
      <w:r>
        <w:rPr>
          <w:spacing w:val="-2"/>
          <w:sz w:val="18"/>
        </w:rPr>
        <w:t xml:space="preserve"> </w:t>
      </w:r>
      <w:r>
        <w:rPr>
          <w:sz w:val="18"/>
        </w:rPr>
        <w:t>are lesbian, gay, bisexual, transgender, queer, nonbinary, Two-Spirit, and intersex.</w:t>
      </w:r>
    </w:p>
  </w:footnote>
  <w:footnote w:id="4">
    <w:p w:rsidR="00877DA8" w14:paraId="1E879825" w14:textId="51AFEF0A">
      <w:pPr>
        <w:pStyle w:val="FootnoteText"/>
      </w:pPr>
      <w:r>
        <w:rPr>
          <w:rStyle w:val="FootnoteReference"/>
        </w:rPr>
        <w:footnoteRef/>
      </w:r>
      <w:r>
        <w:t xml:space="preserve"> </w:t>
      </w:r>
      <w:r>
        <w:rPr>
          <w:sz w:val="18"/>
        </w:rPr>
        <w:t>Subcommittee on Sexual Orientation, Gender Identity, and Variations in Sex Characteristics (SOGI) Data Subcommittee on Equitable</w:t>
      </w:r>
      <w:r>
        <w:rPr>
          <w:spacing w:val="-4"/>
          <w:sz w:val="18"/>
        </w:rPr>
        <w:t xml:space="preserve"> </w:t>
      </w:r>
      <w:r>
        <w:rPr>
          <w:sz w:val="18"/>
        </w:rPr>
        <w:t>Data,</w:t>
      </w:r>
      <w:r>
        <w:rPr>
          <w:spacing w:val="-5"/>
          <w:sz w:val="18"/>
        </w:rPr>
        <w:t xml:space="preserve"> </w:t>
      </w:r>
      <w:r>
        <w:rPr>
          <w:sz w:val="18"/>
        </w:rPr>
        <w:t>“Federal</w:t>
      </w:r>
      <w:r>
        <w:rPr>
          <w:spacing w:val="-4"/>
          <w:sz w:val="18"/>
        </w:rPr>
        <w:t xml:space="preserve"> </w:t>
      </w:r>
      <w:r>
        <w:rPr>
          <w:sz w:val="18"/>
        </w:rPr>
        <w:t>Evidence</w:t>
      </w:r>
      <w:r>
        <w:rPr>
          <w:spacing w:val="-2"/>
          <w:sz w:val="18"/>
        </w:rPr>
        <w:t xml:space="preserve"> </w:t>
      </w:r>
      <w:r>
        <w:rPr>
          <w:sz w:val="18"/>
        </w:rPr>
        <w:t>Agenda</w:t>
      </w:r>
      <w:r>
        <w:rPr>
          <w:spacing w:val="-2"/>
          <w:sz w:val="18"/>
        </w:rPr>
        <w:t xml:space="preserve"> </w:t>
      </w:r>
      <w:r>
        <w:rPr>
          <w:sz w:val="18"/>
        </w:rPr>
        <w:t>on</w:t>
      </w:r>
      <w:r>
        <w:rPr>
          <w:spacing w:val="-4"/>
          <w:sz w:val="18"/>
        </w:rPr>
        <w:t xml:space="preserve"> </w:t>
      </w:r>
      <w:r>
        <w:rPr>
          <w:sz w:val="18"/>
        </w:rPr>
        <w:t>LGBTQI+</w:t>
      </w:r>
      <w:r>
        <w:rPr>
          <w:spacing w:val="-2"/>
          <w:sz w:val="18"/>
        </w:rPr>
        <w:t xml:space="preserve"> </w:t>
      </w:r>
      <w:r>
        <w:rPr>
          <w:sz w:val="18"/>
        </w:rPr>
        <w:t>Equity,”</w:t>
      </w:r>
      <w:r>
        <w:rPr>
          <w:spacing w:val="-2"/>
          <w:sz w:val="18"/>
        </w:rPr>
        <w:t xml:space="preserve"> </w:t>
      </w:r>
      <w:r>
        <w:rPr>
          <w:sz w:val="18"/>
        </w:rPr>
        <w:t>January</w:t>
      </w:r>
      <w:r>
        <w:rPr>
          <w:spacing w:val="-3"/>
          <w:sz w:val="18"/>
        </w:rPr>
        <w:t xml:space="preserve"> </w:t>
      </w:r>
      <w:r>
        <w:rPr>
          <w:sz w:val="18"/>
        </w:rPr>
        <w:t>2023,</w:t>
      </w:r>
      <w:r>
        <w:rPr>
          <w:spacing w:val="-5"/>
          <w:sz w:val="18"/>
        </w:rPr>
        <w:t xml:space="preserve"> </w:t>
      </w:r>
      <w:r>
        <w:rPr>
          <w:sz w:val="18"/>
        </w:rPr>
        <w:t>available</w:t>
      </w:r>
      <w:r>
        <w:rPr>
          <w:spacing w:val="-4"/>
          <w:sz w:val="18"/>
        </w:rPr>
        <w:t xml:space="preserve"> </w:t>
      </w:r>
      <w:r>
        <w:rPr>
          <w:sz w:val="18"/>
        </w:rPr>
        <w:t>at</w:t>
      </w:r>
      <w:r>
        <w:rPr>
          <w:spacing w:val="-4"/>
          <w:sz w:val="18"/>
        </w:rPr>
        <w:t xml:space="preserve"> </w:t>
      </w:r>
      <w:hyperlink r:id="rId1">
        <w:r>
          <w:rPr>
            <w:color w:val="0562C1"/>
            <w:sz w:val="18"/>
            <w:u w:val="single" w:color="0562C1"/>
          </w:rPr>
          <w:t>https://www.whitehouse.gov/wp-</w:t>
        </w:r>
      </w:hyperlink>
      <w:r>
        <w:rPr>
          <w:color w:val="0562C1"/>
          <w:sz w:val="18"/>
        </w:rPr>
        <w:t xml:space="preserve"> </w:t>
      </w:r>
      <w:hyperlink r:id="rId1">
        <w:r>
          <w:rPr>
            <w:color w:val="0562C1"/>
            <w:spacing w:val="-2"/>
            <w:sz w:val="18"/>
            <w:u w:val="single" w:color="0562C1"/>
          </w:rPr>
          <w:t>content/uploads/2023/01/Federal-Evidence-Agenda-on-LGBTQI-Equity.pdf</w:t>
        </w:r>
        <w:r>
          <w:rPr>
            <w:spacing w:val="-2"/>
            <w:sz w:val="18"/>
          </w:rPr>
          <w:t>.</w:t>
        </w:r>
      </w:hyperlink>
    </w:p>
  </w:footnote>
  <w:footnote w:id="5">
    <w:p w:rsidR="00F0658A" w14:paraId="36415A4C" w14:textId="7870379F">
      <w:pPr>
        <w:pStyle w:val="FootnoteText"/>
      </w:pPr>
      <w:r>
        <w:rPr>
          <w:rStyle w:val="FootnoteReference"/>
        </w:rPr>
        <w:footnoteRef/>
      </w:r>
      <w:r>
        <w:t xml:space="preserve"> </w:t>
      </w:r>
      <w:r w:rsidR="00846ED1">
        <w:rPr>
          <w:sz w:val="18"/>
        </w:rPr>
        <w:t>Johns,</w:t>
      </w:r>
      <w:r w:rsidR="00846ED1">
        <w:rPr>
          <w:spacing w:val="-1"/>
          <w:sz w:val="18"/>
        </w:rPr>
        <w:t xml:space="preserve"> </w:t>
      </w:r>
      <w:r w:rsidR="00846ED1">
        <w:rPr>
          <w:sz w:val="18"/>
        </w:rPr>
        <w:t>M.</w:t>
      </w:r>
      <w:r w:rsidR="00846ED1">
        <w:rPr>
          <w:spacing w:val="-1"/>
          <w:sz w:val="18"/>
        </w:rPr>
        <w:t xml:space="preserve"> </w:t>
      </w:r>
      <w:r w:rsidR="00846ED1">
        <w:rPr>
          <w:sz w:val="18"/>
        </w:rPr>
        <w:t>M.,</w:t>
      </w:r>
      <w:r w:rsidR="00846ED1">
        <w:rPr>
          <w:spacing w:val="-3"/>
          <w:sz w:val="18"/>
        </w:rPr>
        <w:t xml:space="preserve"> </w:t>
      </w:r>
      <w:r w:rsidR="00846ED1">
        <w:rPr>
          <w:sz w:val="18"/>
        </w:rPr>
        <w:t>Lowry,</w:t>
      </w:r>
      <w:r w:rsidR="00846ED1">
        <w:rPr>
          <w:spacing w:val="-3"/>
          <w:sz w:val="18"/>
        </w:rPr>
        <w:t xml:space="preserve"> </w:t>
      </w:r>
      <w:r w:rsidR="00846ED1">
        <w:rPr>
          <w:sz w:val="18"/>
        </w:rPr>
        <w:t>R.,</w:t>
      </w:r>
      <w:r w:rsidR="00846ED1">
        <w:rPr>
          <w:spacing w:val="-1"/>
          <w:sz w:val="18"/>
        </w:rPr>
        <w:t xml:space="preserve"> </w:t>
      </w:r>
      <w:r w:rsidR="00846ED1">
        <w:rPr>
          <w:sz w:val="18"/>
        </w:rPr>
        <w:t>Haderxhanaj</w:t>
      </w:r>
      <w:r w:rsidR="00846ED1">
        <w:rPr>
          <w:sz w:val="18"/>
        </w:rPr>
        <w:t>,</w:t>
      </w:r>
      <w:r w:rsidR="00846ED1">
        <w:rPr>
          <w:spacing w:val="-3"/>
          <w:sz w:val="18"/>
        </w:rPr>
        <w:t xml:space="preserve"> </w:t>
      </w:r>
      <w:r w:rsidR="00846ED1">
        <w:rPr>
          <w:sz w:val="18"/>
        </w:rPr>
        <w:t>L.</w:t>
      </w:r>
      <w:r w:rsidR="00846ED1">
        <w:rPr>
          <w:spacing w:val="-3"/>
          <w:sz w:val="18"/>
        </w:rPr>
        <w:t xml:space="preserve"> </w:t>
      </w:r>
      <w:r w:rsidR="00846ED1">
        <w:rPr>
          <w:sz w:val="18"/>
        </w:rPr>
        <w:t>T.,</w:t>
      </w:r>
      <w:r w:rsidR="00846ED1">
        <w:rPr>
          <w:spacing w:val="-1"/>
          <w:sz w:val="18"/>
        </w:rPr>
        <w:t xml:space="preserve"> </w:t>
      </w:r>
      <w:r w:rsidR="00846ED1">
        <w:rPr>
          <w:sz w:val="18"/>
        </w:rPr>
        <w:t>Rasberry</w:t>
      </w:r>
      <w:r w:rsidR="00846ED1">
        <w:rPr>
          <w:sz w:val="18"/>
        </w:rPr>
        <w:t>,</w:t>
      </w:r>
      <w:r w:rsidR="00846ED1">
        <w:rPr>
          <w:spacing w:val="-1"/>
          <w:sz w:val="18"/>
        </w:rPr>
        <w:t xml:space="preserve"> </w:t>
      </w:r>
      <w:r w:rsidR="00846ED1">
        <w:rPr>
          <w:sz w:val="18"/>
        </w:rPr>
        <w:t>C.</w:t>
      </w:r>
      <w:r w:rsidR="00846ED1">
        <w:rPr>
          <w:spacing w:val="-1"/>
          <w:sz w:val="18"/>
        </w:rPr>
        <w:t xml:space="preserve"> </w:t>
      </w:r>
      <w:r w:rsidR="00846ED1">
        <w:rPr>
          <w:sz w:val="18"/>
        </w:rPr>
        <w:t>N.,</w:t>
      </w:r>
      <w:r w:rsidR="00846ED1">
        <w:rPr>
          <w:spacing w:val="-1"/>
          <w:sz w:val="18"/>
        </w:rPr>
        <w:t xml:space="preserve"> </w:t>
      </w:r>
      <w:r w:rsidR="00846ED1">
        <w:rPr>
          <w:sz w:val="18"/>
        </w:rPr>
        <w:t>Robin,</w:t>
      </w:r>
      <w:r w:rsidR="00846ED1">
        <w:rPr>
          <w:spacing w:val="-3"/>
          <w:sz w:val="18"/>
        </w:rPr>
        <w:t xml:space="preserve"> </w:t>
      </w:r>
      <w:r w:rsidR="00846ED1">
        <w:rPr>
          <w:sz w:val="18"/>
        </w:rPr>
        <w:t>L.,</w:t>
      </w:r>
      <w:r w:rsidR="00846ED1">
        <w:rPr>
          <w:spacing w:val="-1"/>
          <w:sz w:val="18"/>
        </w:rPr>
        <w:t xml:space="preserve"> </w:t>
      </w:r>
      <w:r w:rsidR="00846ED1">
        <w:rPr>
          <w:sz w:val="18"/>
        </w:rPr>
        <w:t>Scales,</w:t>
      </w:r>
      <w:r w:rsidR="00846ED1">
        <w:rPr>
          <w:spacing w:val="-1"/>
          <w:sz w:val="18"/>
        </w:rPr>
        <w:t xml:space="preserve"> </w:t>
      </w:r>
      <w:r w:rsidR="00846ED1">
        <w:rPr>
          <w:sz w:val="18"/>
        </w:rPr>
        <w:t>L.,</w:t>
      </w:r>
      <w:r w:rsidR="00846ED1">
        <w:rPr>
          <w:spacing w:val="-3"/>
          <w:sz w:val="18"/>
        </w:rPr>
        <w:t xml:space="preserve"> </w:t>
      </w:r>
      <w:r w:rsidR="00846ED1">
        <w:rPr>
          <w:sz w:val="18"/>
        </w:rPr>
        <w:t>Stone,</w:t>
      </w:r>
      <w:r w:rsidR="00846ED1">
        <w:rPr>
          <w:spacing w:val="-2"/>
          <w:sz w:val="18"/>
        </w:rPr>
        <w:t xml:space="preserve"> </w:t>
      </w:r>
      <w:r w:rsidR="00846ED1">
        <w:rPr>
          <w:sz w:val="18"/>
        </w:rPr>
        <w:t>D.,</w:t>
      </w:r>
      <w:r w:rsidR="00846ED1">
        <w:rPr>
          <w:spacing w:val="-1"/>
          <w:sz w:val="18"/>
        </w:rPr>
        <w:t xml:space="preserve"> </w:t>
      </w:r>
      <w:r w:rsidR="00846ED1">
        <w:rPr>
          <w:sz w:val="18"/>
        </w:rPr>
        <w:t>&amp;</w:t>
      </w:r>
      <w:r w:rsidR="00846ED1">
        <w:rPr>
          <w:spacing w:val="-3"/>
          <w:sz w:val="18"/>
        </w:rPr>
        <w:t xml:space="preserve"> </w:t>
      </w:r>
      <w:r w:rsidR="00846ED1">
        <w:rPr>
          <w:sz w:val="18"/>
        </w:rPr>
        <w:t>Suarez,</w:t>
      </w:r>
      <w:r w:rsidR="00846ED1">
        <w:rPr>
          <w:spacing w:val="-1"/>
          <w:sz w:val="18"/>
        </w:rPr>
        <w:t xml:space="preserve"> </w:t>
      </w:r>
      <w:r w:rsidR="00846ED1">
        <w:rPr>
          <w:sz w:val="18"/>
        </w:rPr>
        <w:t>N.</w:t>
      </w:r>
      <w:r w:rsidR="00846ED1">
        <w:rPr>
          <w:spacing w:val="-1"/>
          <w:sz w:val="18"/>
        </w:rPr>
        <w:t xml:space="preserve"> </w:t>
      </w:r>
      <w:r w:rsidR="00846ED1">
        <w:rPr>
          <w:sz w:val="18"/>
        </w:rPr>
        <w:t>A.</w:t>
      </w:r>
      <w:r w:rsidR="00846ED1">
        <w:rPr>
          <w:spacing w:val="-3"/>
          <w:sz w:val="18"/>
        </w:rPr>
        <w:t xml:space="preserve"> </w:t>
      </w:r>
      <w:r w:rsidR="00846ED1">
        <w:rPr>
          <w:sz w:val="18"/>
        </w:rPr>
        <w:t>(2020).</w:t>
      </w:r>
      <w:r w:rsidR="00846ED1">
        <w:rPr>
          <w:spacing w:val="-1"/>
          <w:sz w:val="18"/>
        </w:rPr>
        <w:t xml:space="preserve"> </w:t>
      </w:r>
      <w:r w:rsidR="00846ED1">
        <w:rPr>
          <w:sz w:val="18"/>
        </w:rPr>
        <w:t>Trends</w:t>
      </w:r>
      <w:r w:rsidR="00846ED1">
        <w:rPr>
          <w:spacing w:val="-2"/>
          <w:sz w:val="18"/>
        </w:rPr>
        <w:t xml:space="preserve"> </w:t>
      </w:r>
      <w:r w:rsidR="00846ED1">
        <w:rPr>
          <w:sz w:val="18"/>
        </w:rPr>
        <w:t xml:space="preserve">in Violence Victimization and Suicide Risk by Sexual Identity Among High School Students - Youth Risk Behavior Survey, United States, 2015-2019. MMWR supplements, 69(1), 19–27. </w:t>
      </w:r>
      <w:hyperlink r:id="rId2">
        <w:r w:rsidR="003B5303">
          <w:rPr>
            <w:color w:val="0562C1"/>
            <w:sz w:val="18"/>
            <w:u w:val="single" w:color="0562C1"/>
          </w:rPr>
          <w:t>https://www.cdc.gov/mmwr/volumes/69/su/su6901a3.htm?s_cid=su6901a3_w</w:t>
        </w:r>
        <w:r w:rsidR="003B5303">
          <w:rPr>
            <w:sz w:val="18"/>
          </w:rPr>
          <w:t>.</w:t>
        </w:r>
      </w:hyperlink>
      <w:r w:rsidR="00FF2A20">
        <w:rPr>
          <w:sz w:val="18"/>
        </w:rPr>
        <w:t xml:space="preserve">  </w:t>
      </w:r>
      <w:r w:rsidR="00F1126C">
        <w:rPr>
          <w:sz w:val="18"/>
        </w:rPr>
        <w:t xml:space="preserve">Johns MM, Lowry R, </w:t>
      </w:r>
      <w:r w:rsidR="00F1126C">
        <w:rPr>
          <w:sz w:val="18"/>
        </w:rPr>
        <w:t>Andrzejewski</w:t>
      </w:r>
      <w:r w:rsidR="00F1126C">
        <w:rPr>
          <w:sz w:val="18"/>
        </w:rPr>
        <w:t xml:space="preserve"> J, et al. Tr</w:t>
      </w:r>
      <w:r w:rsidRPr="00FF2A20" w:rsidR="00FF2A20">
        <w:rPr>
          <w:sz w:val="18"/>
        </w:rPr>
        <w:t xml:space="preserve">ansgender Identity and Experiences of Violence Victimization, Substance Use, Suicide Risk, and Sexual Risk Behaviors Among High School Students — 19 States and Large Urban School Districts, 2017. MMWR </w:t>
      </w:r>
      <w:r w:rsidRPr="00FF2A20" w:rsidR="00FF2A20">
        <w:rPr>
          <w:sz w:val="18"/>
        </w:rPr>
        <w:t>Morb</w:t>
      </w:r>
      <w:r w:rsidRPr="00FF2A20" w:rsidR="00FF2A20">
        <w:rPr>
          <w:sz w:val="18"/>
        </w:rPr>
        <w:t xml:space="preserve"> Mortal </w:t>
      </w:r>
      <w:r w:rsidRPr="00FF2A20" w:rsidR="00FF2A20">
        <w:rPr>
          <w:sz w:val="18"/>
        </w:rPr>
        <w:t>Wkly</w:t>
      </w:r>
      <w:r w:rsidRPr="00FF2A20" w:rsidR="00FF2A20">
        <w:rPr>
          <w:sz w:val="18"/>
        </w:rPr>
        <w:t xml:space="preserve"> Rep </w:t>
      </w:r>
      <w:r w:rsidRPr="00FF2A20" w:rsidR="00FF2A20">
        <w:rPr>
          <w:sz w:val="18"/>
        </w:rPr>
        <w:t>2019;68:67</w:t>
      </w:r>
      <w:r w:rsidRPr="00FF2A20" w:rsidR="00FF2A20">
        <w:rPr>
          <w:sz w:val="18"/>
        </w:rPr>
        <w:t>–71. DOI: http://dx.doi.org/10.15585/mmwr.mm6803a3</w:t>
      </w:r>
    </w:p>
  </w:footnote>
  <w:footnote w:id="6">
    <w:p w:rsidR="00944C75" w14:paraId="0D0DDEA3" w14:textId="64B615E0">
      <w:pPr>
        <w:pStyle w:val="FootnoteText"/>
      </w:pPr>
      <w:r w:rsidRPr="00944C75">
        <w:rPr>
          <w:rStyle w:val="FootnoteReference"/>
          <w:sz w:val="18"/>
          <w:szCs w:val="18"/>
        </w:rPr>
        <w:footnoteRef/>
      </w:r>
      <w:r w:rsidRPr="00944C75">
        <w:rPr>
          <w:sz w:val="18"/>
          <w:szCs w:val="18"/>
        </w:rPr>
        <w:t xml:space="preserve"> </w:t>
      </w:r>
      <w:r w:rsidRPr="00944C75">
        <w:rPr>
          <w:sz w:val="18"/>
          <w:szCs w:val="18"/>
        </w:rPr>
        <w:t>Kosciw</w:t>
      </w:r>
      <w:r w:rsidRPr="00944C75">
        <w:rPr>
          <w:sz w:val="18"/>
          <w:szCs w:val="18"/>
        </w:rPr>
        <w:t>, J. G., Clark, C. M., &amp; Menard, L. (2022). The 2021 National School Climate Survey: The experiences of LGBTQ+ youth in our nation’s schools. New York: GLSEN. https://www.glsen.org/research/2021-national-school-climate-survey.</w:t>
      </w:r>
    </w:p>
  </w:footnote>
  <w:footnote w:id="7">
    <w:p w:rsidR="00B74EB6" w14:paraId="6CB44E45" w14:textId="26A93765">
      <w:pPr>
        <w:pStyle w:val="FootnoteText"/>
      </w:pPr>
      <w:r>
        <w:rPr>
          <w:rStyle w:val="FootnoteReference"/>
        </w:rPr>
        <w:footnoteRef/>
      </w:r>
      <w:r>
        <w:t xml:space="preserve"> </w:t>
      </w:r>
      <w:r>
        <w:rPr>
          <w:sz w:val="18"/>
        </w:rPr>
        <w:t>Institute</w:t>
      </w:r>
      <w:r>
        <w:rPr>
          <w:spacing w:val="-2"/>
          <w:sz w:val="18"/>
        </w:rPr>
        <w:t xml:space="preserve"> </w:t>
      </w:r>
      <w:r>
        <w:rPr>
          <w:sz w:val="18"/>
        </w:rPr>
        <w:t>for</w:t>
      </w:r>
      <w:r>
        <w:rPr>
          <w:spacing w:val="-3"/>
          <w:sz w:val="18"/>
        </w:rPr>
        <w:t xml:space="preserve"> </w:t>
      </w:r>
      <w:r>
        <w:rPr>
          <w:sz w:val="18"/>
        </w:rPr>
        <w:t>Education</w:t>
      </w:r>
      <w:r>
        <w:rPr>
          <w:spacing w:val="-3"/>
          <w:sz w:val="18"/>
        </w:rPr>
        <w:t xml:space="preserve"> </w:t>
      </w:r>
      <w:r>
        <w:rPr>
          <w:sz w:val="18"/>
        </w:rPr>
        <w:t>Science,</w:t>
      </w:r>
      <w:r>
        <w:rPr>
          <w:spacing w:val="-5"/>
          <w:sz w:val="18"/>
        </w:rPr>
        <w:t xml:space="preserve"> </w:t>
      </w:r>
      <w:r>
        <w:rPr>
          <w:sz w:val="18"/>
        </w:rPr>
        <w:t>National</w:t>
      </w:r>
      <w:r>
        <w:rPr>
          <w:spacing w:val="-3"/>
          <w:sz w:val="18"/>
        </w:rPr>
        <w:t xml:space="preserve"> </w:t>
      </w:r>
      <w:r>
        <w:rPr>
          <w:sz w:val="18"/>
        </w:rPr>
        <w:t>Center</w:t>
      </w:r>
      <w:r>
        <w:rPr>
          <w:spacing w:val="-5"/>
          <w:sz w:val="18"/>
        </w:rPr>
        <w:t xml:space="preserve"> </w:t>
      </w:r>
      <w:r>
        <w:rPr>
          <w:sz w:val="18"/>
        </w:rPr>
        <w:t>for</w:t>
      </w:r>
      <w:r>
        <w:rPr>
          <w:spacing w:val="-3"/>
          <w:sz w:val="18"/>
        </w:rPr>
        <w:t xml:space="preserve"> </w:t>
      </w:r>
      <w:r>
        <w:rPr>
          <w:sz w:val="18"/>
        </w:rPr>
        <w:t>Education</w:t>
      </w:r>
      <w:r>
        <w:rPr>
          <w:spacing w:val="-4"/>
          <w:sz w:val="18"/>
        </w:rPr>
        <w:t xml:space="preserve"> </w:t>
      </w:r>
      <w:r>
        <w:rPr>
          <w:sz w:val="18"/>
        </w:rPr>
        <w:t>Statistics</w:t>
      </w:r>
      <w:r>
        <w:rPr>
          <w:spacing w:val="-3"/>
          <w:sz w:val="18"/>
        </w:rPr>
        <w:t xml:space="preserve"> </w:t>
      </w:r>
      <w:r>
        <w:rPr>
          <w:sz w:val="18"/>
        </w:rPr>
        <w:t>(NCES).</w:t>
      </w:r>
      <w:r>
        <w:rPr>
          <w:spacing w:val="-5"/>
          <w:sz w:val="18"/>
        </w:rPr>
        <w:t xml:space="preserve"> </w:t>
      </w:r>
      <w:r>
        <w:rPr>
          <w:sz w:val="18"/>
        </w:rPr>
        <w:t>Survey</w:t>
      </w:r>
      <w:r>
        <w:rPr>
          <w:spacing w:val="-2"/>
          <w:sz w:val="18"/>
        </w:rPr>
        <w:t xml:space="preserve"> </w:t>
      </w:r>
      <w:r>
        <w:rPr>
          <w:sz w:val="18"/>
        </w:rPr>
        <w:t>Questionnaires:</w:t>
      </w:r>
      <w:r>
        <w:rPr>
          <w:spacing w:val="-4"/>
          <w:sz w:val="18"/>
        </w:rPr>
        <w:t xml:space="preserve"> </w:t>
      </w:r>
      <w:r>
        <w:rPr>
          <w:sz w:val="18"/>
        </w:rPr>
        <w:t>Questionnaires</w:t>
      </w:r>
      <w:r>
        <w:rPr>
          <w:spacing w:val="-3"/>
          <w:sz w:val="18"/>
        </w:rPr>
        <w:t xml:space="preserve"> </w:t>
      </w:r>
      <w:r>
        <w:rPr>
          <w:sz w:val="18"/>
        </w:rPr>
        <w:t xml:space="preserve">for Students, Teachers, and School Administrators. </w:t>
      </w:r>
      <w:hyperlink r:id="rId3">
        <w:r>
          <w:rPr>
            <w:color w:val="0562C1"/>
            <w:sz w:val="18"/>
            <w:u w:val="single" w:color="0562C1"/>
          </w:rPr>
          <w:t>https://nces.ed.gov/nationsreportcard/experience/survey_questionnaires.aspx</w:t>
        </w:r>
      </w:hyperlink>
      <w:r>
        <w:rPr>
          <w:color w:val="0562C1"/>
          <w:sz w:val="18"/>
        </w:rPr>
        <w:t xml:space="preserve"> </w:t>
      </w:r>
      <w:r>
        <w:rPr>
          <w:sz w:val="18"/>
        </w:rPr>
        <w:t>(Accessed January 4, 2023).</w:t>
      </w:r>
    </w:p>
  </w:footnote>
  <w:footnote w:id="8">
    <w:p w:rsidR="00334886" w14:paraId="6403E5CC" w14:textId="05986E16">
      <w:pPr>
        <w:pStyle w:val="FootnoteText"/>
      </w:pPr>
      <w:r>
        <w:rPr>
          <w:rStyle w:val="FootnoteReference"/>
        </w:rPr>
        <w:footnoteRef/>
      </w:r>
      <w:r>
        <w:t xml:space="preserve"> </w:t>
      </w:r>
      <w:r>
        <w:rPr>
          <w:sz w:val="18"/>
        </w:rPr>
        <w:t xml:space="preserve">NCES. (2023) Response to 60 Day Comments. Available at: </w:t>
      </w:r>
      <w:hyperlink r:id="rId4">
        <w:r>
          <w:rPr>
            <w:color w:val="0562C1"/>
            <w:spacing w:val="-2"/>
            <w:sz w:val="18"/>
            <w:u w:val="single" w:color="0562C1"/>
          </w:rPr>
          <w:t>https://www.reginfo.gov/public/do/PRAViewDocument?ref_nbr=202211-1850-002</w:t>
        </w:r>
        <w:r>
          <w:rPr>
            <w:spacing w:val="-2"/>
            <w:sz w:val="18"/>
          </w:rPr>
          <w:t>.</w:t>
        </w:r>
      </w:hyperlink>
    </w:p>
  </w:footnote>
  <w:footnote w:id="9">
    <w:p w:rsidR="00833EF1" w14:paraId="45DC2E88" w14:textId="0B035069">
      <w:pPr>
        <w:pStyle w:val="FootnoteText"/>
      </w:pPr>
      <w:r>
        <w:rPr>
          <w:rStyle w:val="FootnoteReference"/>
        </w:rPr>
        <w:footnoteRef/>
      </w:r>
      <w:r>
        <w:t xml:space="preserve"> </w:t>
      </w:r>
      <w:r>
        <w:rPr>
          <w:sz w:val="18"/>
        </w:rPr>
        <w:t>Washick</w:t>
      </w:r>
      <w:r>
        <w:rPr>
          <w:sz w:val="18"/>
        </w:rPr>
        <w:t>,</w:t>
      </w:r>
      <w:r>
        <w:rPr>
          <w:spacing w:val="-4"/>
          <w:sz w:val="18"/>
        </w:rPr>
        <w:t xml:space="preserve"> </w:t>
      </w:r>
      <w:r>
        <w:rPr>
          <w:sz w:val="18"/>
        </w:rPr>
        <w:t>B.,</w:t>
      </w:r>
      <w:r>
        <w:rPr>
          <w:spacing w:val="-2"/>
          <w:sz w:val="18"/>
        </w:rPr>
        <w:t xml:space="preserve"> </w:t>
      </w:r>
      <w:r>
        <w:rPr>
          <w:sz w:val="18"/>
        </w:rPr>
        <w:t>Ridings,</w:t>
      </w:r>
      <w:r>
        <w:rPr>
          <w:spacing w:val="-2"/>
          <w:sz w:val="18"/>
        </w:rPr>
        <w:t xml:space="preserve"> </w:t>
      </w:r>
      <w:r>
        <w:rPr>
          <w:sz w:val="18"/>
        </w:rPr>
        <w:t>A.,</w:t>
      </w:r>
      <w:r>
        <w:rPr>
          <w:spacing w:val="-2"/>
          <w:sz w:val="18"/>
        </w:rPr>
        <w:t xml:space="preserve"> </w:t>
      </w:r>
      <w:r>
        <w:rPr>
          <w:sz w:val="18"/>
        </w:rPr>
        <w:t>Juste</w:t>
      </w:r>
      <w:r>
        <w:rPr>
          <w:sz w:val="18"/>
        </w:rPr>
        <w:t>,</w:t>
      </w:r>
      <w:r>
        <w:rPr>
          <w:spacing w:val="-3"/>
          <w:sz w:val="18"/>
        </w:rPr>
        <w:t xml:space="preserve"> </w:t>
      </w:r>
      <w:r>
        <w:rPr>
          <w:sz w:val="18"/>
        </w:rPr>
        <w:t>T.</w:t>
      </w:r>
      <w:r>
        <w:rPr>
          <w:spacing w:val="-2"/>
          <w:sz w:val="18"/>
        </w:rPr>
        <w:t xml:space="preserve"> </w:t>
      </w:r>
      <w:r>
        <w:rPr>
          <w:sz w:val="18"/>
        </w:rPr>
        <w:t>(2022).</w:t>
      </w:r>
      <w:r>
        <w:rPr>
          <w:spacing w:val="-3"/>
          <w:sz w:val="18"/>
        </w:rPr>
        <w:t xml:space="preserve"> </w:t>
      </w:r>
      <w:r>
        <w:rPr>
          <w:sz w:val="18"/>
        </w:rPr>
        <w:t>LGBTQ+</w:t>
      </w:r>
      <w:r>
        <w:rPr>
          <w:spacing w:val="-2"/>
          <w:sz w:val="18"/>
        </w:rPr>
        <w:t xml:space="preserve"> </w:t>
      </w:r>
      <w:r>
        <w:rPr>
          <w:sz w:val="18"/>
        </w:rPr>
        <w:t>Data</w:t>
      </w:r>
      <w:r>
        <w:rPr>
          <w:spacing w:val="-2"/>
          <w:sz w:val="18"/>
        </w:rPr>
        <w:t xml:space="preserve"> </w:t>
      </w:r>
      <w:r>
        <w:rPr>
          <w:sz w:val="18"/>
        </w:rPr>
        <w:t>Inclusion:</w:t>
      </w:r>
      <w:r>
        <w:rPr>
          <w:spacing w:val="-3"/>
          <w:sz w:val="18"/>
        </w:rPr>
        <w:t xml:space="preserve"> </w:t>
      </w:r>
      <w:r>
        <w:rPr>
          <w:sz w:val="18"/>
        </w:rPr>
        <w:t>Advancing</w:t>
      </w:r>
      <w:r>
        <w:rPr>
          <w:spacing w:val="-4"/>
          <w:sz w:val="18"/>
        </w:rPr>
        <w:t xml:space="preserve"> </w:t>
      </w:r>
      <w:r>
        <w:rPr>
          <w:sz w:val="18"/>
        </w:rPr>
        <w:t>Intersectional</w:t>
      </w:r>
      <w:r>
        <w:rPr>
          <w:spacing w:val="-4"/>
          <w:sz w:val="18"/>
        </w:rPr>
        <w:t xml:space="preserve"> </w:t>
      </w:r>
      <w:r>
        <w:rPr>
          <w:sz w:val="18"/>
        </w:rPr>
        <w:t>Equity</w:t>
      </w:r>
      <w:r>
        <w:rPr>
          <w:spacing w:val="-2"/>
          <w:sz w:val="18"/>
        </w:rPr>
        <w:t xml:space="preserve"> </w:t>
      </w:r>
      <w:r>
        <w:rPr>
          <w:sz w:val="18"/>
        </w:rPr>
        <w:t>in</w:t>
      </w:r>
      <w:r>
        <w:rPr>
          <w:spacing w:val="-4"/>
          <w:sz w:val="18"/>
        </w:rPr>
        <w:t xml:space="preserve"> </w:t>
      </w:r>
      <w:r>
        <w:rPr>
          <w:sz w:val="18"/>
        </w:rPr>
        <w:t>K-12</w:t>
      </w:r>
      <w:r>
        <w:rPr>
          <w:spacing w:val="-4"/>
          <w:sz w:val="18"/>
        </w:rPr>
        <w:t xml:space="preserve"> </w:t>
      </w:r>
      <w:r>
        <w:rPr>
          <w:sz w:val="18"/>
        </w:rPr>
        <w:t>Education</w:t>
      </w:r>
      <w:r>
        <w:rPr>
          <w:spacing w:val="-3"/>
          <w:sz w:val="18"/>
        </w:rPr>
        <w:t xml:space="preserve"> </w:t>
      </w:r>
      <w:r>
        <w:rPr>
          <w:sz w:val="18"/>
        </w:rPr>
        <w:t xml:space="preserve">Systems (Issue Brief). New York and Washington, DC: GLSEN. Available at </w:t>
      </w:r>
      <w:hyperlink r:id="rId5">
        <w:r>
          <w:rPr>
            <w:color w:val="0562C1"/>
            <w:sz w:val="18"/>
            <w:u w:val="single" w:color="0562C1"/>
          </w:rPr>
          <w:t>https://eric.ed.gov/?id=ED623159</w:t>
        </w:r>
        <w:r>
          <w:rPr>
            <w:sz w:val="18"/>
          </w:rPr>
          <w:t>.</w:t>
        </w:r>
      </w:hyperlink>
    </w:p>
  </w:footnote>
  <w:footnote w:id="10">
    <w:p w:rsidR="003F5A72" w14:paraId="034281E2" w14:textId="08243B48">
      <w:pPr>
        <w:pStyle w:val="FootnoteText"/>
      </w:pPr>
      <w:r>
        <w:rPr>
          <w:rStyle w:val="FootnoteReference"/>
        </w:rPr>
        <w:footnoteRef/>
      </w:r>
      <w:r>
        <w:t xml:space="preserve"> </w:t>
      </w:r>
      <w:r>
        <w:rPr>
          <w:sz w:val="18"/>
        </w:rPr>
        <w:t>National Center for Education Statistics (NCES), Department of Education (ED). Agency Information Collection Activities; Comment Request; National Teacher and Principal Survey of 2023-2024 (NTPS 2023-24) Data Collection. 88 Fed. Reg. §14 (January</w:t>
      </w:r>
      <w:r>
        <w:rPr>
          <w:spacing w:val="-12"/>
          <w:sz w:val="18"/>
        </w:rPr>
        <w:t xml:space="preserve"> </w:t>
      </w:r>
      <w:r>
        <w:rPr>
          <w:sz w:val="18"/>
        </w:rPr>
        <w:t>23,</w:t>
      </w:r>
      <w:r>
        <w:rPr>
          <w:spacing w:val="-11"/>
          <w:sz w:val="18"/>
        </w:rPr>
        <w:t xml:space="preserve"> </w:t>
      </w:r>
      <w:r>
        <w:rPr>
          <w:sz w:val="18"/>
        </w:rPr>
        <w:t>2023).</w:t>
      </w:r>
      <w:r>
        <w:rPr>
          <w:spacing w:val="-11"/>
          <w:sz w:val="18"/>
        </w:rPr>
        <w:t xml:space="preserve"> </w:t>
      </w:r>
      <w:hyperlink r:id="rId6">
        <w:r>
          <w:rPr>
            <w:color w:val="0562C1"/>
            <w:sz w:val="18"/>
            <w:u w:val="single" w:color="0562C1"/>
          </w:rPr>
          <w:t>https://www.federalregister.gov/documents/2023/01/23/2023-01157/agency-information-collection-activities-</w:t>
        </w:r>
      </w:hyperlink>
      <w:r>
        <w:rPr>
          <w:color w:val="0562C1"/>
          <w:sz w:val="18"/>
        </w:rPr>
        <w:t xml:space="preserve"> </w:t>
      </w:r>
      <w:hyperlink r:id="rId6">
        <w:r>
          <w:rPr>
            <w:color w:val="0562C1"/>
            <w:sz w:val="18"/>
            <w:u w:val="single" w:color="0562C1"/>
          </w:rPr>
          <w:t>comment-request-national-teacher-and-principal-survey-of</w:t>
        </w:r>
        <w:r>
          <w:rPr>
            <w:sz w:val="18"/>
          </w:rPr>
          <w:t>.</w:t>
        </w:r>
      </w:hyperlink>
      <w:r>
        <w:rPr>
          <w:sz w:val="18"/>
        </w:rPr>
        <w:t xml:space="preserve"> NTPS instrument available at </w:t>
      </w:r>
      <w:hyperlink r:id="rId7">
        <w:r>
          <w:rPr>
            <w:color w:val="0562C1"/>
            <w:spacing w:val="-2"/>
            <w:sz w:val="18"/>
            <w:u w:val="single" w:color="0562C1"/>
          </w:rPr>
          <w:t>https://www.regulations.gov/document/ED-2023-SCC-0019-0004</w:t>
        </w:r>
        <w:r>
          <w:rPr>
            <w:spacing w:val="-2"/>
            <w:sz w:val="18"/>
          </w:rPr>
          <w:t>.</w:t>
        </w:r>
      </w:hyperlink>
    </w:p>
  </w:footnote>
  <w:footnote w:id="11">
    <w:p w:rsidR="00174039" w14:paraId="7B4308F2" w14:textId="073F4D9C">
      <w:pPr>
        <w:pStyle w:val="FootnoteText"/>
      </w:pPr>
      <w:r>
        <w:rPr>
          <w:rStyle w:val="FootnoteReference"/>
        </w:rPr>
        <w:footnoteRef/>
      </w:r>
      <w:r>
        <w:t xml:space="preserve"> </w:t>
      </w:r>
      <w:r>
        <w:rPr>
          <w:sz w:val="18"/>
        </w:rPr>
        <w:t>California, Connecticut, District of Columbia, Illinois, Maryland, Massachusetts, New Jersey, New Mexico, New York, Oregon, Pennsylvania,</w:t>
      </w:r>
      <w:r>
        <w:rPr>
          <w:spacing w:val="-1"/>
          <w:sz w:val="18"/>
        </w:rPr>
        <w:t xml:space="preserve"> </w:t>
      </w:r>
      <w:r>
        <w:rPr>
          <w:sz w:val="18"/>
        </w:rPr>
        <w:t>Utah,</w:t>
      </w:r>
      <w:r>
        <w:rPr>
          <w:spacing w:val="-3"/>
          <w:sz w:val="18"/>
        </w:rPr>
        <w:t xml:space="preserve"> </w:t>
      </w:r>
      <w:r>
        <w:rPr>
          <w:sz w:val="18"/>
        </w:rPr>
        <w:t>Virginia,</w:t>
      </w:r>
      <w:r>
        <w:rPr>
          <w:spacing w:val="-3"/>
          <w:sz w:val="18"/>
        </w:rPr>
        <w:t xml:space="preserve"> </w:t>
      </w:r>
      <w:r>
        <w:rPr>
          <w:sz w:val="18"/>
        </w:rPr>
        <w:t>and</w:t>
      </w:r>
      <w:r>
        <w:rPr>
          <w:spacing w:val="-2"/>
          <w:sz w:val="18"/>
        </w:rPr>
        <w:t xml:space="preserve"> </w:t>
      </w:r>
      <w:r>
        <w:rPr>
          <w:sz w:val="18"/>
        </w:rPr>
        <w:t>Washington</w:t>
      </w:r>
      <w:r>
        <w:rPr>
          <w:spacing w:val="-3"/>
          <w:sz w:val="18"/>
        </w:rPr>
        <w:t xml:space="preserve"> </w:t>
      </w:r>
      <w:r>
        <w:rPr>
          <w:sz w:val="18"/>
        </w:rPr>
        <w:t>currently</w:t>
      </w:r>
      <w:r>
        <w:rPr>
          <w:spacing w:val="-2"/>
          <w:sz w:val="18"/>
        </w:rPr>
        <w:t xml:space="preserve"> </w:t>
      </w:r>
      <w:r>
        <w:rPr>
          <w:sz w:val="18"/>
        </w:rPr>
        <w:t>allow</w:t>
      </w:r>
      <w:r>
        <w:rPr>
          <w:spacing w:val="-2"/>
          <w:sz w:val="18"/>
        </w:rPr>
        <w:t xml:space="preserve"> </w:t>
      </w:r>
      <w:r>
        <w:rPr>
          <w:sz w:val="18"/>
        </w:rPr>
        <w:t>for</w:t>
      </w:r>
      <w:r>
        <w:rPr>
          <w:spacing w:val="-4"/>
          <w:sz w:val="18"/>
        </w:rPr>
        <w:t xml:space="preserve"> </w:t>
      </w:r>
      <w:r>
        <w:rPr>
          <w:sz w:val="18"/>
        </w:rPr>
        <w:t>the</w:t>
      </w:r>
      <w:r>
        <w:rPr>
          <w:spacing w:val="-1"/>
          <w:sz w:val="18"/>
        </w:rPr>
        <w:t xml:space="preserve"> </w:t>
      </w:r>
      <w:r>
        <w:rPr>
          <w:sz w:val="18"/>
        </w:rPr>
        <w:t>use</w:t>
      </w:r>
      <w:r>
        <w:rPr>
          <w:spacing w:val="-3"/>
          <w:sz w:val="18"/>
        </w:rPr>
        <w:t xml:space="preserve"> </w:t>
      </w:r>
      <w:r>
        <w:rPr>
          <w:sz w:val="18"/>
        </w:rPr>
        <w:t>of</w:t>
      </w:r>
      <w:r>
        <w:rPr>
          <w:spacing w:val="-3"/>
          <w:sz w:val="18"/>
        </w:rPr>
        <w:t xml:space="preserve"> </w:t>
      </w:r>
      <w:r>
        <w:rPr>
          <w:sz w:val="18"/>
        </w:rPr>
        <w:t>an</w:t>
      </w:r>
      <w:r>
        <w:rPr>
          <w:spacing w:val="-2"/>
          <w:sz w:val="18"/>
        </w:rPr>
        <w:t xml:space="preserve"> </w:t>
      </w:r>
      <w:r>
        <w:rPr>
          <w:sz w:val="18"/>
        </w:rPr>
        <w:t>“X”</w:t>
      </w:r>
      <w:r>
        <w:rPr>
          <w:spacing w:val="-1"/>
          <w:sz w:val="18"/>
        </w:rPr>
        <w:t xml:space="preserve"> </w:t>
      </w:r>
      <w:r>
        <w:rPr>
          <w:sz w:val="18"/>
        </w:rPr>
        <w:t>or</w:t>
      </w:r>
      <w:r>
        <w:rPr>
          <w:spacing w:val="-3"/>
          <w:sz w:val="18"/>
        </w:rPr>
        <w:t xml:space="preserve"> </w:t>
      </w:r>
      <w:r>
        <w:rPr>
          <w:sz w:val="18"/>
        </w:rPr>
        <w:t>another</w:t>
      </w:r>
      <w:r>
        <w:rPr>
          <w:spacing w:val="-2"/>
          <w:sz w:val="18"/>
        </w:rPr>
        <w:t xml:space="preserve"> </w:t>
      </w:r>
      <w:r>
        <w:rPr>
          <w:sz w:val="18"/>
        </w:rPr>
        <w:t>gender</w:t>
      </w:r>
      <w:r>
        <w:rPr>
          <w:spacing w:val="-2"/>
          <w:sz w:val="18"/>
        </w:rPr>
        <w:t xml:space="preserve"> </w:t>
      </w:r>
      <w:r>
        <w:rPr>
          <w:sz w:val="18"/>
        </w:rPr>
        <w:t>marker</w:t>
      </w:r>
      <w:r>
        <w:rPr>
          <w:spacing w:val="-3"/>
          <w:sz w:val="18"/>
        </w:rPr>
        <w:t xml:space="preserve"> </w:t>
      </w:r>
      <w:r>
        <w:rPr>
          <w:sz w:val="18"/>
        </w:rPr>
        <w:t>other</w:t>
      </w:r>
      <w:r>
        <w:rPr>
          <w:spacing w:val="-3"/>
          <w:sz w:val="18"/>
        </w:rPr>
        <w:t xml:space="preserve"> </w:t>
      </w:r>
      <w:r>
        <w:rPr>
          <w:sz w:val="18"/>
        </w:rPr>
        <w:t>than</w:t>
      </w:r>
      <w:r>
        <w:rPr>
          <w:spacing w:val="-3"/>
          <w:sz w:val="18"/>
        </w:rPr>
        <w:t xml:space="preserve"> </w:t>
      </w:r>
      <w:r>
        <w:rPr>
          <w:sz w:val="18"/>
        </w:rPr>
        <w:t>“M”</w:t>
      </w:r>
      <w:r>
        <w:rPr>
          <w:spacing w:val="-1"/>
          <w:sz w:val="18"/>
        </w:rPr>
        <w:t xml:space="preserve"> </w:t>
      </w:r>
      <w:r>
        <w:rPr>
          <w:sz w:val="18"/>
        </w:rPr>
        <w:t>or “F.” The state education agencies of California, Connecticut, District of Columbia, Illinois, Massachusetts, New Jersey, New Mexico, Oregon, Utah, and Washington have published data on nonbinary student enrollments in state reports.</w:t>
      </w:r>
    </w:p>
  </w:footnote>
  <w:footnote w:id="12">
    <w:p w:rsidR="00E826F1" w14:paraId="0AEB221D" w14:textId="24096A25">
      <w:pPr>
        <w:pStyle w:val="FootnoteText"/>
      </w:pPr>
      <w:r>
        <w:rPr>
          <w:rStyle w:val="FootnoteReference"/>
        </w:rPr>
        <w:footnoteRef/>
      </w:r>
      <w:r>
        <w:t xml:space="preserve"> </w:t>
      </w:r>
      <w:r>
        <w:rPr>
          <w:sz w:val="18"/>
        </w:rPr>
        <w:t>Bryant,</w:t>
      </w:r>
      <w:r>
        <w:rPr>
          <w:spacing w:val="-2"/>
          <w:sz w:val="18"/>
        </w:rPr>
        <w:t xml:space="preserve"> </w:t>
      </w:r>
      <w:r>
        <w:rPr>
          <w:sz w:val="18"/>
        </w:rPr>
        <w:t>L.</w:t>
      </w:r>
      <w:r>
        <w:rPr>
          <w:spacing w:val="-3"/>
          <w:sz w:val="18"/>
        </w:rPr>
        <w:t xml:space="preserve"> </w:t>
      </w:r>
      <w:r>
        <w:rPr>
          <w:sz w:val="18"/>
        </w:rPr>
        <w:t>“Nonbinary</w:t>
      </w:r>
      <w:r>
        <w:rPr>
          <w:spacing w:val="-1"/>
          <w:sz w:val="18"/>
        </w:rPr>
        <w:t xml:space="preserve"> </w:t>
      </w:r>
      <w:r>
        <w:rPr>
          <w:sz w:val="18"/>
        </w:rPr>
        <w:t>students</w:t>
      </w:r>
      <w:r>
        <w:rPr>
          <w:spacing w:val="-4"/>
          <w:sz w:val="18"/>
        </w:rPr>
        <w:t xml:space="preserve"> </w:t>
      </w:r>
      <w:r>
        <w:rPr>
          <w:sz w:val="18"/>
        </w:rPr>
        <w:t>aren’t</w:t>
      </w:r>
      <w:r>
        <w:rPr>
          <w:spacing w:val="-2"/>
          <w:sz w:val="18"/>
        </w:rPr>
        <w:t xml:space="preserve"> </w:t>
      </w:r>
      <w:r>
        <w:rPr>
          <w:sz w:val="18"/>
        </w:rPr>
        <w:t>reflected</w:t>
      </w:r>
      <w:r>
        <w:rPr>
          <w:spacing w:val="-3"/>
          <w:sz w:val="18"/>
        </w:rPr>
        <w:t xml:space="preserve"> </w:t>
      </w:r>
      <w:r>
        <w:rPr>
          <w:sz w:val="18"/>
        </w:rPr>
        <w:t>in</w:t>
      </w:r>
      <w:r>
        <w:rPr>
          <w:spacing w:val="-3"/>
          <w:sz w:val="18"/>
        </w:rPr>
        <w:t xml:space="preserve"> </w:t>
      </w:r>
      <w:r>
        <w:rPr>
          <w:sz w:val="18"/>
        </w:rPr>
        <w:t>federal</w:t>
      </w:r>
      <w:r>
        <w:rPr>
          <w:spacing w:val="-3"/>
          <w:sz w:val="18"/>
        </w:rPr>
        <w:t xml:space="preserve"> </w:t>
      </w:r>
      <w:r>
        <w:rPr>
          <w:sz w:val="18"/>
        </w:rPr>
        <w:t>civil</w:t>
      </w:r>
      <w:r>
        <w:rPr>
          <w:spacing w:val="-3"/>
          <w:sz w:val="18"/>
        </w:rPr>
        <w:t xml:space="preserve"> </w:t>
      </w:r>
      <w:r>
        <w:rPr>
          <w:sz w:val="18"/>
        </w:rPr>
        <w:t>rights</w:t>
      </w:r>
      <w:r>
        <w:rPr>
          <w:spacing w:val="-2"/>
          <w:sz w:val="18"/>
        </w:rPr>
        <w:t xml:space="preserve"> </w:t>
      </w:r>
      <w:r>
        <w:rPr>
          <w:sz w:val="18"/>
        </w:rPr>
        <w:t>data.</w:t>
      </w:r>
      <w:r>
        <w:rPr>
          <w:spacing w:val="-3"/>
          <w:sz w:val="18"/>
        </w:rPr>
        <w:t xml:space="preserve"> </w:t>
      </w:r>
      <w:r>
        <w:rPr>
          <w:sz w:val="18"/>
        </w:rPr>
        <w:t>That</w:t>
      </w:r>
      <w:r>
        <w:rPr>
          <w:spacing w:val="-2"/>
          <w:sz w:val="18"/>
        </w:rPr>
        <w:t xml:space="preserve"> </w:t>
      </w:r>
      <w:r>
        <w:rPr>
          <w:sz w:val="18"/>
        </w:rPr>
        <w:t>might</w:t>
      </w:r>
      <w:r>
        <w:rPr>
          <w:spacing w:val="-2"/>
          <w:sz w:val="18"/>
        </w:rPr>
        <w:t xml:space="preserve"> </w:t>
      </w:r>
      <w:r>
        <w:rPr>
          <w:sz w:val="18"/>
        </w:rPr>
        <w:t>change.”</w:t>
      </w:r>
      <w:r>
        <w:rPr>
          <w:spacing w:val="-3"/>
          <w:sz w:val="18"/>
        </w:rPr>
        <w:t xml:space="preserve"> </w:t>
      </w:r>
      <w:r>
        <w:rPr>
          <w:sz w:val="18"/>
        </w:rPr>
        <w:t>May</w:t>
      </w:r>
      <w:r>
        <w:rPr>
          <w:spacing w:val="-2"/>
          <w:sz w:val="18"/>
        </w:rPr>
        <w:t xml:space="preserve"> </w:t>
      </w:r>
      <w:r>
        <w:rPr>
          <w:sz w:val="18"/>
        </w:rPr>
        <w:t>10,</w:t>
      </w:r>
      <w:r>
        <w:rPr>
          <w:spacing w:val="-3"/>
          <w:sz w:val="18"/>
        </w:rPr>
        <w:t xml:space="preserve"> </w:t>
      </w:r>
      <w:r>
        <w:rPr>
          <w:sz w:val="18"/>
        </w:rPr>
        <w:t>2022,</w:t>
      </w:r>
      <w:r>
        <w:rPr>
          <w:spacing w:val="-1"/>
          <w:sz w:val="18"/>
        </w:rPr>
        <w:t xml:space="preserve"> </w:t>
      </w:r>
      <w:r>
        <w:rPr>
          <w:sz w:val="18"/>
        </w:rPr>
        <w:t>Chalkbeat</w:t>
      </w:r>
      <w:r>
        <w:rPr>
          <w:sz w:val="18"/>
        </w:rPr>
        <w:t xml:space="preserve">. </w:t>
      </w:r>
      <w:hyperlink r:id="rId8">
        <w:r>
          <w:rPr>
            <w:color w:val="0562C1"/>
            <w:spacing w:val="-2"/>
            <w:sz w:val="18"/>
            <w:u w:val="single" w:color="0562C1"/>
          </w:rPr>
          <w:t>https://www.chalkbeat.org/2022/5/10/23063639/nonbinary-student-federal-civil-rights-data-collection</w:t>
        </w:r>
        <w:r>
          <w:rPr>
            <w:spacing w:val="-2"/>
            <w:sz w:val="18"/>
          </w:rPr>
          <w:t>.</w:t>
        </w:r>
      </w:hyperlink>
    </w:p>
  </w:footnote>
  <w:footnote w:id="13">
    <w:p w:rsidR="00AA05E4" w14:paraId="2C3C6E92" w14:textId="687CCE1D">
      <w:pPr>
        <w:pStyle w:val="FootnoteText"/>
      </w:pPr>
      <w:r>
        <w:rPr>
          <w:rStyle w:val="FootnoteReference"/>
        </w:rPr>
        <w:footnoteRef/>
      </w:r>
      <w:r>
        <w:t xml:space="preserve"> </w:t>
      </w:r>
      <w:r>
        <w:rPr>
          <w:sz w:val="18"/>
        </w:rPr>
        <w:t>The Protection of Pupils Rights Amendment requires prior parental consent before a student is required to “submit to a survey, analysis,</w:t>
      </w:r>
      <w:r>
        <w:rPr>
          <w:spacing w:val="-3"/>
          <w:sz w:val="18"/>
        </w:rPr>
        <w:t xml:space="preserve"> </w:t>
      </w:r>
      <w:r>
        <w:rPr>
          <w:sz w:val="18"/>
        </w:rPr>
        <w:t>or</w:t>
      </w:r>
      <w:r>
        <w:rPr>
          <w:spacing w:val="-3"/>
          <w:sz w:val="18"/>
        </w:rPr>
        <w:t xml:space="preserve"> </w:t>
      </w:r>
      <w:r>
        <w:rPr>
          <w:sz w:val="18"/>
        </w:rPr>
        <w:t>evaluation</w:t>
      </w:r>
      <w:r>
        <w:rPr>
          <w:spacing w:val="-3"/>
          <w:sz w:val="18"/>
        </w:rPr>
        <w:t xml:space="preserve"> </w:t>
      </w:r>
      <w:r>
        <w:rPr>
          <w:sz w:val="18"/>
        </w:rPr>
        <w:t>that</w:t>
      </w:r>
      <w:r>
        <w:rPr>
          <w:spacing w:val="-2"/>
          <w:sz w:val="18"/>
        </w:rPr>
        <w:t xml:space="preserve"> </w:t>
      </w:r>
      <w:r>
        <w:rPr>
          <w:sz w:val="18"/>
        </w:rPr>
        <w:t>reveals</w:t>
      </w:r>
      <w:r>
        <w:rPr>
          <w:spacing w:val="-2"/>
          <w:sz w:val="18"/>
        </w:rPr>
        <w:t xml:space="preserve"> </w:t>
      </w:r>
      <w:r>
        <w:rPr>
          <w:sz w:val="18"/>
        </w:rPr>
        <w:t>information</w:t>
      </w:r>
      <w:r>
        <w:rPr>
          <w:spacing w:val="-3"/>
          <w:sz w:val="18"/>
        </w:rPr>
        <w:t xml:space="preserve"> </w:t>
      </w:r>
      <w:r>
        <w:rPr>
          <w:sz w:val="18"/>
        </w:rPr>
        <w:t>concerning”</w:t>
      </w:r>
      <w:r>
        <w:rPr>
          <w:spacing w:val="-1"/>
          <w:sz w:val="18"/>
        </w:rPr>
        <w:t xml:space="preserve"> </w:t>
      </w:r>
      <w:r>
        <w:rPr>
          <w:sz w:val="18"/>
        </w:rPr>
        <w:t>that</w:t>
      </w:r>
      <w:r>
        <w:rPr>
          <w:spacing w:val="-2"/>
          <w:sz w:val="18"/>
        </w:rPr>
        <w:t xml:space="preserve"> </w:t>
      </w:r>
      <w:r>
        <w:rPr>
          <w:sz w:val="18"/>
        </w:rPr>
        <w:t>includes</w:t>
      </w:r>
      <w:r>
        <w:rPr>
          <w:spacing w:val="-4"/>
          <w:sz w:val="18"/>
        </w:rPr>
        <w:t xml:space="preserve"> </w:t>
      </w:r>
      <w:r>
        <w:rPr>
          <w:sz w:val="18"/>
        </w:rPr>
        <w:t>enumerated</w:t>
      </w:r>
      <w:r>
        <w:rPr>
          <w:spacing w:val="-3"/>
          <w:sz w:val="18"/>
        </w:rPr>
        <w:t xml:space="preserve"> </w:t>
      </w:r>
      <w:r>
        <w:rPr>
          <w:sz w:val="18"/>
        </w:rPr>
        <w:t>topics.</w:t>
      </w:r>
      <w:r>
        <w:rPr>
          <w:spacing w:val="-3"/>
          <w:sz w:val="18"/>
        </w:rPr>
        <w:t xml:space="preserve"> </w:t>
      </w:r>
      <w:r>
        <w:rPr>
          <w:sz w:val="18"/>
        </w:rPr>
        <w:t>Sexual</w:t>
      </w:r>
      <w:r>
        <w:rPr>
          <w:spacing w:val="-2"/>
          <w:sz w:val="18"/>
        </w:rPr>
        <w:t xml:space="preserve"> </w:t>
      </w:r>
      <w:r>
        <w:rPr>
          <w:sz w:val="18"/>
        </w:rPr>
        <w:t>orientation</w:t>
      </w:r>
      <w:r>
        <w:rPr>
          <w:spacing w:val="-3"/>
          <w:sz w:val="18"/>
        </w:rPr>
        <w:t xml:space="preserve"> </w:t>
      </w:r>
      <w:r>
        <w:rPr>
          <w:sz w:val="18"/>
        </w:rPr>
        <w:t>and</w:t>
      </w:r>
      <w:r>
        <w:rPr>
          <w:spacing w:val="-3"/>
          <w:sz w:val="18"/>
        </w:rPr>
        <w:t xml:space="preserve"> </w:t>
      </w:r>
      <w:r>
        <w:rPr>
          <w:sz w:val="18"/>
        </w:rPr>
        <w:t>variations</w:t>
      </w:r>
      <w:r>
        <w:rPr>
          <w:spacing w:val="-2"/>
          <w:sz w:val="18"/>
        </w:rPr>
        <w:t xml:space="preserve"> </w:t>
      </w:r>
      <w:r>
        <w:rPr>
          <w:sz w:val="18"/>
        </w:rPr>
        <w:t>in</w:t>
      </w:r>
      <w:r>
        <w:rPr>
          <w:spacing w:val="-3"/>
          <w:sz w:val="18"/>
        </w:rPr>
        <w:t xml:space="preserve"> </w:t>
      </w:r>
      <w:r>
        <w:rPr>
          <w:sz w:val="18"/>
        </w:rPr>
        <w:t xml:space="preserve">sex characteristics are not among the enumerated topics. However, this further evaluation of topics enumerated under the PPRA is irrelevant on surveys that are voluntary. As noted in the NAEP FAQ, “Federal law specifies that NAEP is voluntary for every student, school, school district, and state.” NCES. (N.D.) NAEP Participation. </w:t>
      </w:r>
      <w:hyperlink r:id="rId9">
        <w:r>
          <w:rPr>
            <w:color w:val="0562C1"/>
            <w:sz w:val="18"/>
            <w:u w:val="single" w:color="0562C1"/>
          </w:rPr>
          <w:t>https://nces.ed.gov/nationsreportcard/participating/</w:t>
        </w:r>
        <w:r>
          <w:rPr>
            <w:sz w:val="18"/>
          </w:rPr>
          <w:t>.</w:t>
        </w:r>
      </w:hyperlink>
    </w:p>
  </w:footnote>
  <w:footnote w:id="14">
    <w:p w:rsidR="00716D89" w14:paraId="410C8F52" w14:textId="38AD2184">
      <w:pPr>
        <w:pStyle w:val="FootnoteText"/>
      </w:pPr>
      <w:r>
        <w:rPr>
          <w:rStyle w:val="FootnoteReference"/>
        </w:rPr>
        <w:footnoteRef/>
      </w:r>
      <w:r>
        <w:t xml:space="preserve"> </w:t>
      </w:r>
      <w:r>
        <w:rPr>
          <w:sz w:val="18"/>
        </w:rPr>
        <w:t>Executive</w:t>
      </w:r>
      <w:r>
        <w:rPr>
          <w:spacing w:val="-2"/>
          <w:sz w:val="18"/>
        </w:rPr>
        <w:t xml:space="preserve"> </w:t>
      </w:r>
      <w:r>
        <w:rPr>
          <w:sz w:val="18"/>
        </w:rPr>
        <w:t>Order</w:t>
      </w:r>
      <w:r>
        <w:rPr>
          <w:spacing w:val="-3"/>
          <w:sz w:val="18"/>
        </w:rPr>
        <w:t xml:space="preserve"> </w:t>
      </w:r>
      <w:r>
        <w:rPr>
          <w:sz w:val="18"/>
        </w:rPr>
        <w:t>14075</w:t>
      </w:r>
      <w:r>
        <w:rPr>
          <w:spacing w:val="-3"/>
          <w:sz w:val="18"/>
        </w:rPr>
        <w:t xml:space="preserve"> </w:t>
      </w:r>
      <w:r>
        <w:rPr>
          <w:sz w:val="18"/>
        </w:rPr>
        <w:t>of</w:t>
      </w:r>
      <w:r>
        <w:rPr>
          <w:spacing w:val="-4"/>
          <w:sz w:val="18"/>
        </w:rPr>
        <w:t xml:space="preserve"> </w:t>
      </w:r>
      <w:r>
        <w:rPr>
          <w:sz w:val="18"/>
        </w:rPr>
        <w:t>June</w:t>
      </w:r>
      <w:r>
        <w:rPr>
          <w:spacing w:val="-4"/>
          <w:sz w:val="18"/>
        </w:rPr>
        <w:t xml:space="preserve"> </w:t>
      </w:r>
      <w:r>
        <w:rPr>
          <w:sz w:val="18"/>
        </w:rPr>
        <w:t>15,</w:t>
      </w:r>
      <w:r>
        <w:rPr>
          <w:spacing w:val="-2"/>
          <w:sz w:val="18"/>
        </w:rPr>
        <w:t xml:space="preserve"> </w:t>
      </w:r>
      <w:r>
        <w:rPr>
          <w:sz w:val="18"/>
        </w:rPr>
        <w:t>2022.</w:t>
      </w:r>
      <w:r>
        <w:rPr>
          <w:spacing w:val="-2"/>
          <w:sz w:val="18"/>
        </w:rPr>
        <w:t xml:space="preserve"> </w:t>
      </w:r>
      <w:r>
        <w:rPr>
          <w:i/>
          <w:sz w:val="18"/>
        </w:rPr>
        <w:t>Advancing</w:t>
      </w:r>
      <w:r>
        <w:rPr>
          <w:i/>
          <w:spacing w:val="-4"/>
          <w:sz w:val="18"/>
        </w:rPr>
        <w:t xml:space="preserve"> </w:t>
      </w:r>
      <w:r>
        <w:rPr>
          <w:i/>
          <w:sz w:val="18"/>
        </w:rPr>
        <w:t>Equality</w:t>
      </w:r>
      <w:r>
        <w:rPr>
          <w:i/>
          <w:spacing w:val="-4"/>
          <w:sz w:val="18"/>
        </w:rPr>
        <w:t xml:space="preserve"> </w:t>
      </w:r>
      <w:r>
        <w:rPr>
          <w:i/>
          <w:sz w:val="18"/>
        </w:rPr>
        <w:t>for</w:t>
      </w:r>
      <w:r>
        <w:rPr>
          <w:i/>
          <w:spacing w:val="-5"/>
          <w:sz w:val="18"/>
        </w:rPr>
        <w:t xml:space="preserve"> </w:t>
      </w:r>
      <w:r>
        <w:rPr>
          <w:i/>
          <w:sz w:val="18"/>
        </w:rPr>
        <w:t>Lesbian,</w:t>
      </w:r>
      <w:r>
        <w:rPr>
          <w:i/>
          <w:spacing w:val="-2"/>
          <w:sz w:val="18"/>
        </w:rPr>
        <w:t xml:space="preserve"> </w:t>
      </w:r>
      <w:r>
        <w:rPr>
          <w:i/>
          <w:sz w:val="18"/>
        </w:rPr>
        <w:t>Gay,</w:t>
      </w:r>
      <w:r>
        <w:rPr>
          <w:i/>
          <w:spacing w:val="-4"/>
          <w:sz w:val="18"/>
        </w:rPr>
        <w:t xml:space="preserve"> </w:t>
      </w:r>
      <w:r>
        <w:rPr>
          <w:i/>
          <w:sz w:val="18"/>
        </w:rPr>
        <w:t>Bisexual,</w:t>
      </w:r>
      <w:r>
        <w:rPr>
          <w:i/>
          <w:spacing w:val="-2"/>
          <w:sz w:val="18"/>
        </w:rPr>
        <w:t xml:space="preserve"> </w:t>
      </w:r>
      <w:r>
        <w:rPr>
          <w:i/>
          <w:sz w:val="18"/>
        </w:rPr>
        <w:t>Transgender,</w:t>
      </w:r>
      <w:r>
        <w:rPr>
          <w:i/>
          <w:spacing w:val="-2"/>
          <w:sz w:val="18"/>
        </w:rPr>
        <w:t xml:space="preserve"> </w:t>
      </w:r>
      <w:r>
        <w:rPr>
          <w:i/>
          <w:sz w:val="18"/>
        </w:rPr>
        <w:t>Queer,</w:t>
      </w:r>
      <w:r>
        <w:rPr>
          <w:i/>
          <w:spacing w:val="-2"/>
          <w:sz w:val="18"/>
        </w:rPr>
        <w:t xml:space="preserve"> </w:t>
      </w:r>
      <w:r>
        <w:rPr>
          <w:i/>
          <w:sz w:val="18"/>
        </w:rPr>
        <w:t>and</w:t>
      </w:r>
      <w:r>
        <w:rPr>
          <w:i/>
          <w:spacing w:val="-3"/>
          <w:sz w:val="18"/>
        </w:rPr>
        <w:t xml:space="preserve"> </w:t>
      </w:r>
      <w:r>
        <w:rPr>
          <w:i/>
          <w:sz w:val="18"/>
        </w:rPr>
        <w:t>Intersex Individuals</w:t>
      </w:r>
      <w:r>
        <w:rPr>
          <w:sz w:val="18"/>
        </w:rPr>
        <w:t xml:space="preserve">. 87 Fed. Reg. §118 (June 21, 2021). </w:t>
      </w:r>
      <w:hyperlink r:id="rId10">
        <w:r>
          <w:rPr>
            <w:color w:val="0562C1"/>
            <w:sz w:val="18"/>
            <w:u w:val="single" w:color="0562C1"/>
          </w:rPr>
          <w:t>https://www.govinfo.gov/content/pkg/FR-2022-06-21/pdf/2022-13391.pdf</w:t>
        </w:r>
        <w:r>
          <w:rPr>
            <w:sz w:val="18"/>
          </w:rPr>
          <w:t>.</w:t>
        </w:r>
      </w:hyperlink>
    </w:p>
  </w:footnote>
  <w:footnote w:id="15">
    <w:p w:rsidR="0051423C" w14:paraId="7D5543D6" w14:textId="4818AD9A">
      <w:pPr>
        <w:pStyle w:val="FootnoteText"/>
      </w:pPr>
      <w:r>
        <w:rPr>
          <w:rStyle w:val="FootnoteReference"/>
        </w:rPr>
        <w:footnoteRef/>
      </w:r>
      <w:r>
        <w:t xml:space="preserve"> </w:t>
      </w:r>
      <w:r>
        <w:rPr>
          <w:sz w:val="18"/>
        </w:rPr>
        <w:t>GLSEN’s</w:t>
      </w:r>
      <w:r>
        <w:rPr>
          <w:spacing w:val="-3"/>
          <w:sz w:val="18"/>
        </w:rPr>
        <w:t xml:space="preserve"> </w:t>
      </w:r>
      <w:r>
        <w:rPr>
          <w:sz w:val="18"/>
        </w:rPr>
        <w:t>Research</w:t>
      </w:r>
      <w:r>
        <w:rPr>
          <w:spacing w:val="-3"/>
          <w:sz w:val="18"/>
        </w:rPr>
        <w:t xml:space="preserve"> </w:t>
      </w:r>
      <w:r>
        <w:rPr>
          <w:sz w:val="18"/>
        </w:rPr>
        <w:t>Brief,</w:t>
      </w:r>
      <w:r>
        <w:rPr>
          <w:spacing w:val="-3"/>
          <w:sz w:val="18"/>
        </w:rPr>
        <w:t xml:space="preserve"> </w:t>
      </w:r>
      <w:hyperlink r:id="rId11">
        <w:r>
          <w:rPr>
            <w:color w:val="1154CC"/>
            <w:sz w:val="18"/>
            <w:u w:val="single" w:color="1154CC"/>
          </w:rPr>
          <w:t>Considerations</w:t>
        </w:r>
        <w:r>
          <w:rPr>
            <w:color w:val="1154CC"/>
            <w:spacing w:val="-3"/>
            <w:sz w:val="18"/>
            <w:u w:val="single" w:color="1154CC"/>
          </w:rPr>
          <w:t xml:space="preserve"> </w:t>
        </w:r>
        <w:r>
          <w:rPr>
            <w:color w:val="1154CC"/>
            <w:sz w:val="18"/>
            <w:u w:val="single" w:color="1154CC"/>
          </w:rPr>
          <w:t>for</w:t>
        </w:r>
        <w:r>
          <w:rPr>
            <w:color w:val="1154CC"/>
            <w:spacing w:val="-4"/>
            <w:sz w:val="18"/>
            <w:u w:val="single" w:color="1154CC"/>
          </w:rPr>
          <w:t xml:space="preserve"> </w:t>
        </w:r>
        <w:r>
          <w:rPr>
            <w:color w:val="1154CC"/>
            <w:sz w:val="18"/>
            <w:u w:val="single" w:color="1154CC"/>
          </w:rPr>
          <w:t>Measuring</w:t>
        </w:r>
        <w:r>
          <w:rPr>
            <w:color w:val="1154CC"/>
            <w:spacing w:val="-3"/>
            <w:sz w:val="18"/>
            <w:u w:val="single" w:color="1154CC"/>
          </w:rPr>
          <w:t xml:space="preserve"> </w:t>
        </w:r>
        <w:r>
          <w:rPr>
            <w:color w:val="1154CC"/>
            <w:sz w:val="18"/>
            <w:u w:val="single" w:color="1154CC"/>
          </w:rPr>
          <w:t>Sexual</w:t>
        </w:r>
        <w:r>
          <w:rPr>
            <w:color w:val="1154CC"/>
            <w:spacing w:val="-4"/>
            <w:sz w:val="18"/>
            <w:u w:val="single" w:color="1154CC"/>
          </w:rPr>
          <w:t xml:space="preserve"> </w:t>
        </w:r>
        <w:r>
          <w:rPr>
            <w:color w:val="1154CC"/>
            <w:sz w:val="18"/>
            <w:u w:val="single" w:color="1154CC"/>
          </w:rPr>
          <w:t>Orientation</w:t>
        </w:r>
        <w:r>
          <w:rPr>
            <w:color w:val="1154CC"/>
            <w:spacing w:val="-4"/>
            <w:sz w:val="18"/>
            <w:u w:val="single" w:color="1154CC"/>
          </w:rPr>
          <w:t xml:space="preserve"> </w:t>
        </w:r>
        <w:r>
          <w:rPr>
            <w:color w:val="1154CC"/>
            <w:sz w:val="18"/>
            <w:u w:val="single" w:color="1154CC"/>
          </w:rPr>
          <w:t>and</w:t>
        </w:r>
        <w:r>
          <w:rPr>
            <w:color w:val="1154CC"/>
            <w:spacing w:val="-4"/>
            <w:sz w:val="18"/>
            <w:u w:val="single" w:color="1154CC"/>
          </w:rPr>
          <w:t xml:space="preserve"> </w:t>
        </w:r>
        <w:r>
          <w:rPr>
            <w:color w:val="1154CC"/>
            <w:sz w:val="18"/>
            <w:u w:val="single" w:color="1154CC"/>
          </w:rPr>
          <w:t>Gender</w:t>
        </w:r>
        <w:r>
          <w:rPr>
            <w:color w:val="1154CC"/>
            <w:spacing w:val="-3"/>
            <w:sz w:val="18"/>
            <w:u w:val="single" w:color="1154CC"/>
          </w:rPr>
          <w:t xml:space="preserve"> </w:t>
        </w:r>
        <w:r>
          <w:rPr>
            <w:color w:val="1154CC"/>
            <w:sz w:val="18"/>
            <w:u w:val="single" w:color="1154CC"/>
          </w:rPr>
          <w:t>Identity</w:t>
        </w:r>
        <w:r>
          <w:rPr>
            <w:color w:val="1154CC"/>
            <w:spacing w:val="-3"/>
            <w:sz w:val="18"/>
            <w:u w:val="single" w:color="1154CC"/>
          </w:rPr>
          <w:t xml:space="preserve"> </w:t>
        </w:r>
        <w:r>
          <w:rPr>
            <w:color w:val="1154CC"/>
            <w:sz w:val="18"/>
            <w:u w:val="single" w:color="1154CC"/>
          </w:rPr>
          <w:t>in</w:t>
        </w:r>
        <w:r>
          <w:rPr>
            <w:color w:val="1154CC"/>
            <w:spacing w:val="-3"/>
            <w:sz w:val="18"/>
            <w:u w:val="single" w:color="1154CC"/>
          </w:rPr>
          <w:t xml:space="preserve"> </w:t>
        </w:r>
        <w:r>
          <w:rPr>
            <w:color w:val="1154CC"/>
            <w:sz w:val="18"/>
            <w:u w:val="single" w:color="1154CC"/>
          </w:rPr>
          <w:t>Surveys</w:t>
        </w:r>
        <w:r>
          <w:rPr>
            <w:color w:val="1154CC"/>
            <w:spacing w:val="-3"/>
            <w:sz w:val="18"/>
            <w:u w:val="single" w:color="1154CC"/>
          </w:rPr>
          <w:t xml:space="preserve"> </w:t>
        </w:r>
        <w:r>
          <w:rPr>
            <w:color w:val="1154CC"/>
            <w:sz w:val="18"/>
            <w:u w:val="single" w:color="1154CC"/>
          </w:rPr>
          <w:t>of</w:t>
        </w:r>
        <w:r>
          <w:rPr>
            <w:color w:val="1154CC"/>
            <w:spacing w:val="-4"/>
            <w:sz w:val="18"/>
            <w:u w:val="single" w:color="1154CC"/>
          </w:rPr>
          <w:t xml:space="preserve"> </w:t>
        </w:r>
        <w:r>
          <w:rPr>
            <w:color w:val="1154CC"/>
            <w:sz w:val="18"/>
            <w:u w:val="single" w:color="1154CC"/>
          </w:rPr>
          <w:t>Secondary</w:t>
        </w:r>
        <w:r>
          <w:rPr>
            <w:color w:val="1154CC"/>
            <w:spacing w:val="-2"/>
            <w:sz w:val="18"/>
            <w:u w:val="single" w:color="1154CC"/>
          </w:rPr>
          <w:t xml:space="preserve"> </w:t>
        </w:r>
        <w:r>
          <w:rPr>
            <w:color w:val="1154CC"/>
            <w:sz w:val="18"/>
            <w:u w:val="single" w:color="1154CC"/>
          </w:rPr>
          <w:t>School</w:t>
        </w:r>
      </w:hyperlink>
      <w:r>
        <w:rPr>
          <w:color w:val="1154CC"/>
          <w:sz w:val="18"/>
        </w:rPr>
        <w:t xml:space="preserve"> </w:t>
      </w:r>
      <w:hyperlink r:id="rId11">
        <w:r>
          <w:rPr>
            <w:color w:val="1154CC"/>
            <w:sz w:val="18"/>
            <w:u w:val="single" w:color="1154CC"/>
          </w:rPr>
          <w:t>Students</w:t>
        </w:r>
        <w:r>
          <w:rPr>
            <w:sz w:val="18"/>
          </w:rPr>
          <w:t>,</w:t>
        </w:r>
      </w:hyperlink>
      <w:r>
        <w:rPr>
          <w:sz w:val="18"/>
        </w:rPr>
        <w:t xml:space="preserve"> and earlier comment provides sample measures of sexual orientation for use in general population surveys of secondary students. Clark,</w:t>
      </w:r>
      <w:r>
        <w:rPr>
          <w:spacing w:val="-1"/>
          <w:sz w:val="18"/>
        </w:rPr>
        <w:t xml:space="preserve"> </w:t>
      </w:r>
      <w:r>
        <w:rPr>
          <w:sz w:val="18"/>
        </w:rPr>
        <w:t>C. M.</w:t>
      </w:r>
      <w:r>
        <w:rPr>
          <w:spacing w:val="-2"/>
          <w:sz w:val="18"/>
        </w:rPr>
        <w:t xml:space="preserve"> </w:t>
      </w:r>
      <w:r>
        <w:rPr>
          <w:sz w:val="18"/>
        </w:rPr>
        <w:t>&amp;</w:t>
      </w:r>
      <w:r>
        <w:rPr>
          <w:spacing w:val="-1"/>
          <w:sz w:val="18"/>
        </w:rPr>
        <w:t xml:space="preserve"> </w:t>
      </w:r>
      <w:r>
        <w:rPr>
          <w:sz w:val="18"/>
        </w:rPr>
        <w:t>Kosciw</w:t>
      </w:r>
      <w:r>
        <w:rPr>
          <w:sz w:val="18"/>
        </w:rPr>
        <w:t>, J.</w:t>
      </w:r>
      <w:r>
        <w:rPr>
          <w:spacing w:val="-2"/>
          <w:sz w:val="18"/>
        </w:rPr>
        <w:t xml:space="preserve"> </w:t>
      </w:r>
      <w:r>
        <w:rPr>
          <w:sz w:val="18"/>
        </w:rPr>
        <w:t>G. (2022). Considerations</w:t>
      </w:r>
      <w:r>
        <w:rPr>
          <w:spacing w:val="-1"/>
          <w:sz w:val="18"/>
        </w:rPr>
        <w:t xml:space="preserve"> </w:t>
      </w:r>
      <w:r>
        <w:rPr>
          <w:sz w:val="18"/>
        </w:rPr>
        <w:t>for</w:t>
      </w:r>
      <w:r>
        <w:rPr>
          <w:spacing w:val="-2"/>
          <w:sz w:val="18"/>
        </w:rPr>
        <w:t xml:space="preserve"> </w:t>
      </w:r>
      <w:r>
        <w:rPr>
          <w:sz w:val="18"/>
        </w:rPr>
        <w:t>Measuring</w:t>
      </w:r>
      <w:r>
        <w:rPr>
          <w:spacing w:val="-1"/>
          <w:sz w:val="18"/>
        </w:rPr>
        <w:t xml:space="preserve"> </w:t>
      </w:r>
      <w:r>
        <w:rPr>
          <w:sz w:val="18"/>
        </w:rPr>
        <w:t>Sexual</w:t>
      </w:r>
      <w:r>
        <w:rPr>
          <w:spacing w:val="-1"/>
          <w:sz w:val="18"/>
        </w:rPr>
        <w:t xml:space="preserve"> </w:t>
      </w:r>
      <w:r>
        <w:rPr>
          <w:sz w:val="18"/>
        </w:rPr>
        <w:t>Orientation</w:t>
      </w:r>
      <w:r>
        <w:rPr>
          <w:spacing w:val="-2"/>
          <w:sz w:val="18"/>
        </w:rPr>
        <w:t xml:space="preserve"> </w:t>
      </w:r>
      <w:r>
        <w:rPr>
          <w:sz w:val="18"/>
        </w:rPr>
        <w:t>and</w:t>
      </w:r>
      <w:r>
        <w:rPr>
          <w:spacing w:val="-1"/>
          <w:sz w:val="18"/>
        </w:rPr>
        <w:t xml:space="preserve"> </w:t>
      </w:r>
      <w:r>
        <w:rPr>
          <w:sz w:val="18"/>
        </w:rPr>
        <w:t>Gender</w:t>
      </w:r>
      <w:r>
        <w:rPr>
          <w:spacing w:val="-2"/>
          <w:sz w:val="18"/>
        </w:rPr>
        <w:t xml:space="preserve"> </w:t>
      </w:r>
      <w:r>
        <w:rPr>
          <w:sz w:val="18"/>
        </w:rPr>
        <w:t>Identity</w:t>
      </w:r>
      <w:r>
        <w:rPr>
          <w:spacing w:val="-1"/>
          <w:sz w:val="18"/>
        </w:rPr>
        <w:t xml:space="preserve"> </w:t>
      </w:r>
      <w:r>
        <w:rPr>
          <w:sz w:val="18"/>
        </w:rPr>
        <w:t>in</w:t>
      </w:r>
      <w:r>
        <w:rPr>
          <w:spacing w:val="-1"/>
          <w:sz w:val="18"/>
        </w:rPr>
        <w:t xml:space="preserve"> </w:t>
      </w:r>
      <w:r>
        <w:rPr>
          <w:sz w:val="18"/>
        </w:rPr>
        <w:t>Surveys</w:t>
      </w:r>
      <w:r>
        <w:rPr>
          <w:spacing w:val="-1"/>
          <w:sz w:val="18"/>
        </w:rPr>
        <w:t xml:space="preserve"> </w:t>
      </w:r>
      <w:r>
        <w:rPr>
          <w:sz w:val="18"/>
        </w:rPr>
        <w:t xml:space="preserve">of Secondary School Students (Research Brief). New York: GLSEN. </w:t>
      </w:r>
      <w:hyperlink r:id="rId11">
        <w:r>
          <w:rPr>
            <w:color w:val="0562C1"/>
            <w:sz w:val="18"/>
            <w:u w:val="single" w:color="0562C1"/>
          </w:rPr>
          <w:t>https://www.glsen.org/SOGI-measurement</w:t>
        </w:r>
        <w:r>
          <w:rPr>
            <w:sz w:val="18"/>
          </w:rPr>
          <w:t>.</w:t>
        </w:r>
      </w:hyperlink>
    </w:p>
  </w:footnote>
  <w:footnote w:id="16">
    <w:p w:rsidR="004076F7" w14:paraId="5D3F2EDA" w14:textId="77770D07">
      <w:pPr>
        <w:pStyle w:val="FootnoteText"/>
      </w:pPr>
      <w:r>
        <w:rPr>
          <w:rStyle w:val="FootnoteReference"/>
        </w:rPr>
        <w:footnoteRef/>
      </w:r>
      <w:r>
        <w:t xml:space="preserve"> </w:t>
      </w:r>
      <w:r>
        <w:rPr>
          <w:sz w:val="18"/>
        </w:rPr>
        <w:t>NCES ED. Agency Information Collection Activities; Comment Request; NTPS 2023-24 Data Collection. 88 Fed. Reg. §14 (January</w:t>
      </w:r>
      <w:r>
        <w:rPr>
          <w:spacing w:val="-12"/>
          <w:sz w:val="18"/>
        </w:rPr>
        <w:t xml:space="preserve"> </w:t>
      </w:r>
      <w:r>
        <w:rPr>
          <w:sz w:val="18"/>
        </w:rPr>
        <w:t>23,</w:t>
      </w:r>
      <w:r>
        <w:rPr>
          <w:spacing w:val="-11"/>
          <w:sz w:val="18"/>
        </w:rPr>
        <w:t xml:space="preserve"> </w:t>
      </w:r>
      <w:r>
        <w:rPr>
          <w:sz w:val="18"/>
        </w:rPr>
        <w:t>2023).</w:t>
      </w:r>
      <w:r>
        <w:rPr>
          <w:spacing w:val="-11"/>
          <w:sz w:val="18"/>
        </w:rPr>
        <w:t xml:space="preserve"> </w:t>
      </w:r>
      <w:hyperlink r:id="rId6">
        <w:r>
          <w:rPr>
            <w:color w:val="0562C1"/>
            <w:sz w:val="18"/>
            <w:u w:val="single" w:color="0562C1"/>
          </w:rPr>
          <w:t>https://www.federalregister.gov/documents/2023/01/23/2023-01157/agency-information-collection-activities-</w:t>
        </w:r>
      </w:hyperlink>
      <w:r>
        <w:rPr>
          <w:color w:val="0562C1"/>
          <w:sz w:val="18"/>
        </w:rPr>
        <w:t xml:space="preserve"> </w:t>
      </w:r>
      <w:hyperlink r:id="rId6">
        <w:r>
          <w:rPr>
            <w:color w:val="0562C1"/>
            <w:sz w:val="18"/>
            <w:u w:val="single" w:color="0562C1"/>
          </w:rPr>
          <w:t>comment-request-national-teacher-and-principal-survey-of</w:t>
        </w:r>
        <w:r>
          <w:rPr>
            <w:sz w:val="18"/>
          </w:rPr>
          <w:t>.</w:t>
        </w:r>
      </w:hyperlink>
      <w:r>
        <w:rPr>
          <w:sz w:val="18"/>
        </w:rPr>
        <w:t xml:space="preserve"> NTPS instrument available at </w:t>
      </w:r>
      <w:hyperlink r:id="rId7">
        <w:r>
          <w:rPr>
            <w:color w:val="0562C1"/>
            <w:spacing w:val="-2"/>
            <w:sz w:val="18"/>
            <w:u w:val="single" w:color="0562C1"/>
          </w:rPr>
          <w:t>https://www.regulations.gov/document/ED-2023-SCC-0019-0004</w:t>
        </w:r>
        <w:r>
          <w:rPr>
            <w:spacing w:val="-2"/>
            <w:sz w:val="18"/>
          </w:rPr>
          <w:t>.</w:t>
        </w:r>
      </w:hyperlink>
    </w:p>
  </w:footnote>
  <w:footnote w:id="17">
    <w:p w:rsidR="007A1F4D" w:rsidRPr="007A1F4D" w:rsidP="002D4AF1" w14:paraId="3DBB38C6" w14:textId="7EB49427">
      <w:pPr>
        <w:pStyle w:val="FootnoteText"/>
        <w:rPr>
          <w:rStyle w:val="FootnoteReference"/>
          <w:sz w:val="18"/>
          <w:szCs w:val="18"/>
          <w:vertAlign w:val="baseline"/>
        </w:rPr>
      </w:pPr>
      <w:r w:rsidRPr="007A1F4D">
        <w:rPr>
          <w:rStyle w:val="FootnoteReference"/>
          <w:sz w:val="18"/>
          <w:szCs w:val="18"/>
        </w:rPr>
        <w:footnoteRef/>
      </w:r>
      <w:r w:rsidRPr="007A1F4D">
        <w:rPr>
          <w:rStyle w:val="FootnoteReference"/>
          <w:sz w:val="18"/>
          <w:szCs w:val="18"/>
          <w:vertAlign w:val="baseline"/>
        </w:rPr>
        <w:t xml:space="preserve"> </w:t>
      </w:r>
      <w:r w:rsidRPr="007A1F4D">
        <w:rPr>
          <w:rStyle w:val="FootnoteReference"/>
          <w:sz w:val="18"/>
          <w:szCs w:val="18"/>
          <w:vertAlign w:val="baseline"/>
        </w:rPr>
        <w:t>Rosenwohl</w:t>
      </w:r>
      <w:r w:rsidRPr="007A1F4D">
        <w:rPr>
          <w:rStyle w:val="FootnoteReference"/>
          <w:sz w:val="18"/>
          <w:szCs w:val="18"/>
          <w:vertAlign w:val="baseline"/>
        </w:rPr>
        <w:t xml:space="preserve">-Mack, A., Tamar-Mattis, S., </w:t>
      </w:r>
      <w:r w:rsidRPr="007A1F4D">
        <w:rPr>
          <w:rStyle w:val="FootnoteReference"/>
          <w:sz w:val="18"/>
          <w:szCs w:val="18"/>
          <w:vertAlign w:val="baseline"/>
        </w:rPr>
        <w:t>Baratz</w:t>
      </w:r>
      <w:r w:rsidRPr="007A1F4D">
        <w:rPr>
          <w:rStyle w:val="FootnoteReference"/>
          <w:sz w:val="18"/>
          <w:szCs w:val="18"/>
          <w:vertAlign w:val="baseline"/>
        </w:rPr>
        <w:t xml:space="preserve">, A. B., </w:t>
      </w:r>
      <w:r w:rsidRPr="007A1F4D">
        <w:rPr>
          <w:rStyle w:val="FootnoteReference"/>
          <w:sz w:val="18"/>
          <w:szCs w:val="18"/>
          <w:vertAlign w:val="baseline"/>
        </w:rPr>
        <w:t>Dalke</w:t>
      </w:r>
      <w:r w:rsidRPr="007A1F4D">
        <w:rPr>
          <w:rStyle w:val="FootnoteReference"/>
          <w:sz w:val="18"/>
          <w:szCs w:val="18"/>
          <w:vertAlign w:val="baseline"/>
        </w:rPr>
        <w:t xml:space="preserve">, K. B., Ittelson, A., </w:t>
      </w:r>
      <w:r w:rsidRPr="007A1F4D">
        <w:rPr>
          <w:rStyle w:val="FootnoteReference"/>
          <w:sz w:val="18"/>
          <w:szCs w:val="18"/>
          <w:vertAlign w:val="baseline"/>
        </w:rPr>
        <w:t>Zieselman</w:t>
      </w:r>
      <w:r w:rsidRPr="007A1F4D">
        <w:rPr>
          <w:rStyle w:val="FootnoteReference"/>
          <w:sz w:val="18"/>
          <w:szCs w:val="18"/>
          <w:vertAlign w:val="baseline"/>
        </w:rPr>
        <w:t xml:space="preserve">, K., &amp; Flatt, J. D. (2020). A national study on the physical and mental health of intersex adults in the US. </w:t>
      </w:r>
      <w:r w:rsidRPr="007A1F4D">
        <w:rPr>
          <w:rStyle w:val="FootnoteReference"/>
          <w:sz w:val="18"/>
          <w:szCs w:val="18"/>
          <w:vertAlign w:val="baseline"/>
        </w:rPr>
        <w:t>PloS</w:t>
      </w:r>
      <w:r w:rsidRPr="007A1F4D">
        <w:rPr>
          <w:rStyle w:val="FootnoteReference"/>
          <w:sz w:val="18"/>
          <w:szCs w:val="18"/>
          <w:vertAlign w:val="baseline"/>
        </w:rPr>
        <w:t xml:space="preserve"> one, 15(10), e0240088. Zeeman, L., &amp; Aranda, K. (2020). A systematic review of the health and healthcare inequalities for people with intersex variance. International Journal of Environmental Research and Public Health, 17(18), 6533. National Academies of Sciences, Engineering, and Medicine. (2020). Understanding the Well-Being of LGBTQI+ Populations. Washington, DC: The National Academies Press. Available at </w:t>
      </w:r>
      <w:hyperlink r:id="rId12" w:history="1">
        <w:r w:rsidRPr="00BE7CA5" w:rsidR="00992856">
          <w:rPr>
            <w:rStyle w:val="Hyperlink"/>
            <w:sz w:val="18"/>
            <w:szCs w:val="18"/>
          </w:rPr>
          <w:t>https://doi.org/10.17226/25877.</w:t>
        </w:r>
      </w:hyperlink>
      <w:r w:rsidRPr="007A1F4D">
        <w:rPr>
          <w:rStyle w:val="FootnoteReference"/>
          <w:sz w:val="18"/>
          <w:szCs w:val="18"/>
          <w:vertAlign w:val="baseline"/>
        </w:rPr>
        <w:t xml:space="preserve"> National Academies of Sciences, Engineering, and Medicine. (2022). Measuring Sex, Gender Identity, and Sexual Orientation. Washington, DC: The National Academies Press. Available at </w:t>
      </w:r>
      <w:hyperlink r:id="rId13" w:history="1">
        <w:r w:rsidRPr="00BE7CA5">
          <w:rPr>
            <w:rStyle w:val="Hyperlink"/>
            <w:sz w:val="18"/>
            <w:szCs w:val="18"/>
          </w:rPr>
          <w:t>https://doi.org/10.17226/26424.</w:t>
        </w:r>
      </w:hyperlink>
    </w:p>
    <w:p w:rsidR="002D4AF1" w14:paraId="3AF311B0" w14:textId="30015DB6">
      <w:pPr>
        <w:pStyle w:val="FootnoteText"/>
      </w:pPr>
    </w:p>
  </w:footnote>
  <w:footnote w:id="18">
    <w:p w:rsidR="003C6822" w:rsidP="003C6822" w14:paraId="0C636559" w14:textId="20CE987D">
      <w:pPr>
        <w:pStyle w:val="FootnoteText"/>
      </w:pPr>
      <w:r>
        <w:rPr>
          <w:rStyle w:val="FootnoteReference"/>
        </w:rPr>
        <w:footnoteRef/>
      </w:r>
      <w:r>
        <w:t xml:space="preserve"> See, for example: The Impact of Sexual Orientation and Gender Identity (SOGI) and Disability Questions on Response Rates: Initial Results, </w:t>
      </w:r>
      <w:r w:rsidRPr="003C6822">
        <w:t>https://www.fcsm.gov/assets/files/docs/2022-conference-docs/H2.3_Young.pdf</w:t>
      </w:r>
    </w:p>
  </w:footnote>
  <w:footnote w:id="19">
    <w:p w:rsidR="00CC54E7" w:rsidRPr="00207632" w:rsidP="00CC54E7" w14:paraId="2BB0C151" w14:textId="77777777">
      <w:pPr>
        <w:pStyle w:val="FootnoteText"/>
      </w:pPr>
      <w:r>
        <w:rPr>
          <w:rStyle w:val="FootnoteReference"/>
        </w:rPr>
        <w:footnoteRef/>
      </w:r>
      <w:r>
        <w:t xml:space="preserve"> TITLE III- NATIONAL ASSESSMENT OF EDUCATION PROGRESS </w:t>
      </w:r>
      <w:r w:rsidRPr="00C306A8">
        <w:t>https://www.nagb.gov/naep/the-naep-law.html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A4" w14:paraId="358545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1654C2"/>
    <w:multiLevelType w:val="hybridMultilevel"/>
    <w:tmpl w:val="11B82F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CF3DA3"/>
    <w:multiLevelType w:val="hybridMultilevel"/>
    <w:tmpl w:val="C7F22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28521E"/>
    <w:multiLevelType w:val="hybridMultilevel"/>
    <w:tmpl w:val="38D22E9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DA4D6A"/>
    <w:multiLevelType w:val="hybridMultilevel"/>
    <w:tmpl w:val="58B237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ED41A9"/>
    <w:multiLevelType w:val="hybridMultilevel"/>
    <w:tmpl w:val="88F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1"/>
  </w:num>
  <w:num w:numId="5">
    <w:abstractNumId w:val="5"/>
  </w:num>
  <w:num w:numId="6">
    <w:abstractNumId w:val="13"/>
  </w:num>
  <w:num w:numId="7">
    <w:abstractNumId w:val="3"/>
  </w:num>
  <w:num w:numId="8">
    <w:abstractNumId w:val="0"/>
  </w:num>
  <w:num w:numId="9">
    <w:abstractNumId w:val="4"/>
  </w:num>
  <w:num w:numId="10">
    <w:abstractNumId w:val="12"/>
  </w:num>
  <w:num w:numId="11">
    <w:abstractNumId w:val="8"/>
  </w:num>
  <w:num w:numId="12">
    <w:abstractNumId w:val="1"/>
  </w:num>
  <w:num w:numId="13">
    <w:abstractNumId w:val="9"/>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ivinski, Robert G. EOP/OMB">
    <w15:presenceInfo w15:providerId="AD" w15:userId="S-1-5-21-2153146651-2037946966-3331982856-14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123B"/>
    <w:rsid w:val="00002E1B"/>
    <w:rsid w:val="00003C06"/>
    <w:rsid w:val="00005617"/>
    <w:rsid w:val="00005618"/>
    <w:rsid w:val="000120C9"/>
    <w:rsid w:val="0001245D"/>
    <w:rsid w:val="00016C28"/>
    <w:rsid w:val="000239B1"/>
    <w:rsid w:val="00024968"/>
    <w:rsid w:val="00045723"/>
    <w:rsid w:val="00053616"/>
    <w:rsid w:val="0006599A"/>
    <w:rsid w:val="00067BB6"/>
    <w:rsid w:val="000723FB"/>
    <w:rsid w:val="00077F58"/>
    <w:rsid w:val="00082C86"/>
    <w:rsid w:val="000844F7"/>
    <w:rsid w:val="0009049E"/>
    <w:rsid w:val="0009707F"/>
    <w:rsid w:val="000A15DD"/>
    <w:rsid w:val="000A4090"/>
    <w:rsid w:val="000A6BDA"/>
    <w:rsid w:val="000A6D38"/>
    <w:rsid w:val="000B16C8"/>
    <w:rsid w:val="000C675A"/>
    <w:rsid w:val="000C7F98"/>
    <w:rsid w:val="000D7C2F"/>
    <w:rsid w:val="000E44A6"/>
    <w:rsid w:val="000E5FBF"/>
    <w:rsid w:val="000E7D5D"/>
    <w:rsid w:val="000F00B0"/>
    <w:rsid w:val="000F3C60"/>
    <w:rsid w:val="000F4E3C"/>
    <w:rsid w:val="000F6BCA"/>
    <w:rsid w:val="000F6E23"/>
    <w:rsid w:val="00104B5C"/>
    <w:rsid w:val="001060DF"/>
    <w:rsid w:val="001061BF"/>
    <w:rsid w:val="00107387"/>
    <w:rsid w:val="00107CC8"/>
    <w:rsid w:val="0012054A"/>
    <w:rsid w:val="00123475"/>
    <w:rsid w:val="00125EA0"/>
    <w:rsid w:val="00127490"/>
    <w:rsid w:val="001279B2"/>
    <w:rsid w:val="00131CE7"/>
    <w:rsid w:val="00134E40"/>
    <w:rsid w:val="00135797"/>
    <w:rsid w:val="0014142D"/>
    <w:rsid w:val="001431D0"/>
    <w:rsid w:val="001437B3"/>
    <w:rsid w:val="00144FE4"/>
    <w:rsid w:val="001557D0"/>
    <w:rsid w:val="00160965"/>
    <w:rsid w:val="001631E0"/>
    <w:rsid w:val="001653AD"/>
    <w:rsid w:val="001722B1"/>
    <w:rsid w:val="00172C42"/>
    <w:rsid w:val="00174039"/>
    <w:rsid w:val="0017414E"/>
    <w:rsid w:val="00176213"/>
    <w:rsid w:val="001829BC"/>
    <w:rsid w:val="00192F85"/>
    <w:rsid w:val="00193886"/>
    <w:rsid w:val="001938C4"/>
    <w:rsid w:val="001947BA"/>
    <w:rsid w:val="00196148"/>
    <w:rsid w:val="001A2BCC"/>
    <w:rsid w:val="001A415F"/>
    <w:rsid w:val="001A42DD"/>
    <w:rsid w:val="001B04EC"/>
    <w:rsid w:val="001C18E9"/>
    <w:rsid w:val="001C3489"/>
    <w:rsid w:val="001C64B0"/>
    <w:rsid w:val="001C8DEA"/>
    <w:rsid w:val="001D0C4E"/>
    <w:rsid w:val="001D1EC9"/>
    <w:rsid w:val="001E24C6"/>
    <w:rsid w:val="001E3281"/>
    <w:rsid w:val="001E4955"/>
    <w:rsid w:val="001E6220"/>
    <w:rsid w:val="001F3731"/>
    <w:rsid w:val="002004B1"/>
    <w:rsid w:val="00202BF3"/>
    <w:rsid w:val="00203431"/>
    <w:rsid w:val="00207632"/>
    <w:rsid w:val="00214BC4"/>
    <w:rsid w:val="002242E0"/>
    <w:rsid w:val="00224E87"/>
    <w:rsid w:val="0022542D"/>
    <w:rsid w:val="00233B4E"/>
    <w:rsid w:val="002414E2"/>
    <w:rsid w:val="00241D4D"/>
    <w:rsid w:val="002426B0"/>
    <w:rsid w:val="002438FF"/>
    <w:rsid w:val="00246404"/>
    <w:rsid w:val="00246ECF"/>
    <w:rsid w:val="00246ED5"/>
    <w:rsid w:val="002513BD"/>
    <w:rsid w:val="0025655B"/>
    <w:rsid w:val="00261DCD"/>
    <w:rsid w:val="00264A3A"/>
    <w:rsid w:val="00264E87"/>
    <w:rsid w:val="00266A0D"/>
    <w:rsid w:val="00267607"/>
    <w:rsid w:val="00271B9B"/>
    <w:rsid w:val="002773A6"/>
    <w:rsid w:val="00282D0E"/>
    <w:rsid w:val="0028306C"/>
    <w:rsid w:val="00285C70"/>
    <w:rsid w:val="002864DC"/>
    <w:rsid w:val="00286820"/>
    <w:rsid w:val="00286B96"/>
    <w:rsid w:val="0029026C"/>
    <w:rsid w:val="002922F8"/>
    <w:rsid w:val="00293B35"/>
    <w:rsid w:val="00293F81"/>
    <w:rsid w:val="002948F9"/>
    <w:rsid w:val="00297C9B"/>
    <w:rsid w:val="002A0A1C"/>
    <w:rsid w:val="002A494A"/>
    <w:rsid w:val="002A61C1"/>
    <w:rsid w:val="002A655C"/>
    <w:rsid w:val="002B0EC4"/>
    <w:rsid w:val="002B16AC"/>
    <w:rsid w:val="002C7F31"/>
    <w:rsid w:val="002D15ED"/>
    <w:rsid w:val="002D344E"/>
    <w:rsid w:val="002D4AF1"/>
    <w:rsid w:val="002D6619"/>
    <w:rsid w:val="002E12C6"/>
    <w:rsid w:val="002E1950"/>
    <w:rsid w:val="002E45EE"/>
    <w:rsid w:val="002E76FE"/>
    <w:rsid w:val="002F2BEC"/>
    <w:rsid w:val="002F73C3"/>
    <w:rsid w:val="003066E6"/>
    <w:rsid w:val="003305A0"/>
    <w:rsid w:val="00333858"/>
    <w:rsid w:val="00334886"/>
    <w:rsid w:val="00334ECA"/>
    <w:rsid w:val="0034031B"/>
    <w:rsid w:val="00351FC1"/>
    <w:rsid w:val="003554E1"/>
    <w:rsid w:val="003555F0"/>
    <w:rsid w:val="003568D5"/>
    <w:rsid w:val="00362AF0"/>
    <w:rsid w:val="00366C99"/>
    <w:rsid w:val="003726E4"/>
    <w:rsid w:val="003763A7"/>
    <w:rsid w:val="0038222B"/>
    <w:rsid w:val="0038237A"/>
    <w:rsid w:val="00391D6C"/>
    <w:rsid w:val="003A19B7"/>
    <w:rsid w:val="003A3328"/>
    <w:rsid w:val="003B2E57"/>
    <w:rsid w:val="003B4EE4"/>
    <w:rsid w:val="003B5303"/>
    <w:rsid w:val="003B571D"/>
    <w:rsid w:val="003B6CF6"/>
    <w:rsid w:val="003B6E19"/>
    <w:rsid w:val="003C2220"/>
    <w:rsid w:val="003C40DD"/>
    <w:rsid w:val="003C5BD7"/>
    <w:rsid w:val="003C6822"/>
    <w:rsid w:val="003C6D05"/>
    <w:rsid w:val="003D0A7A"/>
    <w:rsid w:val="003D737B"/>
    <w:rsid w:val="003E543C"/>
    <w:rsid w:val="003E5A21"/>
    <w:rsid w:val="003E7CBA"/>
    <w:rsid w:val="003F104F"/>
    <w:rsid w:val="003F4A8F"/>
    <w:rsid w:val="003F50BF"/>
    <w:rsid w:val="003F5A72"/>
    <w:rsid w:val="004004C9"/>
    <w:rsid w:val="00401A49"/>
    <w:rsid w:val="00403182"/>
    <w:rsid w:val="004076F7"/>
    <w:rsid w:val="00411CD3"/>
    <w:rsid w:val="00415B4B"/>
    <w:rsid w:val="0041795F"/>
    <w:rsid w:val="0042174C"/>
    <w:rsid w:val="0042600E"/>
    <w:rsid w:val="00447001"/>
    <w:rsid w:val="00450313"/>
    <w:rsid w:val="00463186"/>
    <w:rsid w:val="0047063C"/>
    <w:rsid w:val="004729E2"/>
    <w:rsid w:val="00472B8B"/>
    <w:rsid w:val="0047327A"/>
    <w:rsid w:val="00486226"/>
    <w:rsid w:val="00490CF4"/>
    <w:rsid w:val="00497B15"/>
    <w:rsid w:val="004A3203"/>
    <w:rsid w:val="004A490C"/>
    <w:rsid w:val="004A5BCE"/>
    <w:rsid w:val="004B01C7"/>
    <w:rsid w:val="004B1C39"/>
    <w:rsid w:val="004B2428"/>
    <w:rsid w:val="004B3118"/>
    <w:rsid w:val="004C5506"/>
    <w:rsid w:val="004C5E32"/>
    <w:rsid w:val="004D0BB6"/>
    <w:rsid w:val="004D63C4"/>
    <w:rsid w:val="004E1834"/>
    <w:rsid w:val="004E7AEA"/>
    <w:rsid w:val="004F2849"/>
    <w:rsid w:val="004F2B66"/>
    <w:rsid w:val="00504789"/>
    <w:rsid w:val="0051423C"/>
    <w:rsid w:val="005171B9"/>
    <w:rsid w:val="0052113F"/>
    <w:rsid w:val="00527DF3"/>
    <w:rsid w:val="00534767"/>
    <w:rsid w:val="00535E86"/>
    <w:rsid w:val="00555673"/>
    <w:rsid w:val="00561FB2"/>
    <w:rsid w:val="00562137"/>
    <w:rsid w:val="00572CE7"/>
    <w:rsid w:val="00576D58"/>
    <w:rsid w:val="00584321"/>
    <w:rsid w:val="00584692"/>
    <w:rsid w:val="00587F74"/>
    <w:rsid w:val="00595CC5"/>
    <w:rsid w:val="00596460"/>
    <w:rsid w:val="0059792B"/>
    <w:rsid w:val="005A0D86"/>
    <w:rsid w:val="005A4FBB"/>
    <w:rsid w:val="005B0C45"/>
    <w:rsid w:val="005B11DE"/>
    <w:rsid w:val="005B2FC2"/>
    <w:rsid w:val="005B6485"/>
    <w:rsid w:val="005B73CC"/>
    <w:rsid w:val="005C62F5"/>
    <w:rsid w:val="005D4732"/>
    <w:rsid w:val="005D5562"/>
    <w:rsid w:val="005F0517"/>
    <w:rsid w:val="005F5982"/>
    <w:rsid w:val="005F6F45"/>
    <w:rsid w:val="005F797F"/>
    <w:rsid w:val="006042C0"/>
    <w:rsid w:val="00604F51"/>
    <w:rsid w:val="006055FE"/>
    <w:rsid w:val="00607BDD"/>
    <w:rsid w:val="0061474F"/>
    <w:rsid w:val="00622936"/>
    <w:rsid w:val="00623ADF"/>
    <w:rsid w:val="00625665"/>
    <w:rsid w:val="00630389"/>
    <w:rsid w:val="00634791"/>
    <w:rsid w:val="00635FDC"/>
    <w:rsid w:val="00636131"/>
    <w:rsid w:val="00652AC6"/>
    <w:rsid w:val="006674C2"/>
    <w:rsid w:val="00667805"/>
    <w:rsid w:val="00667B19"/>
    <w:rsid w:val="00672973"/>
    <w:rsid w:val="00674DED"/>
    <w:rsid w:val="00676B9F"/>
    <w:rsid w:val="00680238"/>
    <w:rsid w:val="0068043A"/>
    <w:rsid w:val="00683B17"/>
    <w:rsid w:val="006919BD"/>
    <w:rsid w:val="00695BF6"/>
    <w:rsid w:val="006A10D7"/>
    <w:rsid w:val="006A1282"/>
    <w:rsid w:val="006A27BE"/>
    <w:rsid w:val="006A7BFE"/>
    <w:rsid w:val="006C4F43"/>
    <w:rsid w:val="006C584B"/>
    <w:rsid w:val="006D5F5E"/>
    <w:rsid w:val="006D7629"/>
    <w:rsid w:val="006E2CB5"/>
    <w:rsid w:val="006E3279"/>
    <w:rsid w:val="006E45BE"/>
    <w:rsid w:val="006E4C04"/>
    <w:rsid w:val="006F0C8A"/>
    <w:rsid w:val="007055FE"/>
    <w:rsid w:val="00706FDB"/>
    <w:rsid w:val="00711193"/>
    <w:rsid w:val="00715A1D"/>
    <w:rsid w:val="00716BD2"/>
    <w:rsid w:val="00716D89"/>
    <w:rsid w:val="00720D99"/>
    <w:rsid w:val="00736C9B"/>
    <w:rsid w:val="007414D8"/>
    <w:rsid w:val="007433C8"/>
    <w:rsid w:val="00744654"/>
    <w:rsid w:val="00750B4E"/>
    <w:rsid w:val="007523C5"/>
    <w:rsid w:val="00753869"/>
    <w:rsid w:val="0075618E"/>
    <w:rsid w:val="00760AA7"/>
    <w:rsid w:val="0076254C"/>
    <w:rsid w:val="00763B1A"/>
    <w:rsid w:val="007643FD"/>
    <w:rsid w:val="00764D3F"/>
    <w:rsid w:val="00767B07"/>
    <w:rsid w:val="00772939"/>
    <w:rsid w:val="007744EB"/>
    <w:rsid w:val="007773D3"/>
    <w:rsid w:val="007808F9"/>
    <w:rsid w:val="00782B27"/>
    <w:rsid w:val="007843B4"/>
    <w:rsid w:val="00784F7C"/>
    <w:rsid w:val="00792E3C"/>
    <w:rsid w:val="007A1DBE"/>
    <w:rsid w:val="007A1F4D"/>
    <w:rsid w:val="007A2156"/>
    <w:rsid w:val="007A7526"/>
    <w:rsid w:val="007B202F"/>
    <w:rsid w:val="007D1465"/>
    <w:rsid w:val="007D46F1"/>
    <w:rsid w:val="007D62A4"/>
    <w:rsid w:val="007E0546"/>
    <w:rsid w:val="007E11B9"/>
    <w:rsid w:val="007E1ABD"/>
    <w:rsid w:val="007E21D2"/>
    <w:rsid w:val="007E5D25"/>
    <w:rsid w:val="007F0B2D"/>
    <w:rsid w:val="007F72DF"/>
    <w:rsid w:val="008030D2"/>
    <w:rsid w:val="008039A6"/>
    <w:rsid w:val="00804EFF"/>
    <w:rsid w:val="00806A67"/>
    <w:rsid w:val="00806DD8"/>
    <w:rsid w:val="008106EA"/>
    <w:rsid w:val="00810D55"/>
    <w:rsid w:val="0081600B"/>
    <w:rsid w:val="0082329E"/>
    <w:rsid w:val="008236F8"/>
    <w:rsid w:val="0083091A"/>
    <w:rsid w:val="008324B8"/>
    <w:rsid w:val="0083281A"/>
    <w:rsid w:val="00833EF1"/>
    <w:rsid w:val="00835394"/>
    <w:rsid w:val="008355A1"/>
    <w:rsid w:val="00835846"/>
    <w:rsid w:val="00835C33"/>
    <w:rsid w:val="0083737D"/>
    <w:rsid w:val="00840943"/>
    <w:rsid w:val="00846ED1"/>
    <w:rsid w:val="00850BDA"/>
    <w:rsid w:val="008510D2"/>
    <w:rsid w:val="008560F3"/>
    <w:rsid w:val="00857109"/>
    <w:rsid w:val="00861E5D"/>
    <w:rsid w:val="008675AF"/>
    <w:rsid w:val="00877128"/>
    <w:rsid w:val="00877DA8"/>
    <w:rsid w:val="00880B80"/>
    <w:rsid w:val="00881771"/>
    <w:rsid w:val="00884701"/>
    <w:rsid w:val="00887931"/>
    <w:rsid w:val="008907E2"/>
    <w:rsid w:val="00892D8A"/>
    <w:rsid w:val="008A6A3F"/>
    <w:rsid w:val="008B28D1"/>
    <w:rsid w:val="008B3B38"/>
    <w:rsid w:val="008B582D"/>
    <w:rsid w:val="008B75BA"/>
    <w:rsid w:val="008C0094"/>
    <w:rsid w:val="008C6641"/>
    <w:rsid w:val="008E141B"/>
    <w:rsid w:val="008F305C"/>
    <w:rsid w:val="008F4BC9"/>
    <w:rsid w:val="008F51F2"/>
    <w:rsid w:val="00903D65"/>
    <w:rsid w:val="00903EC1"/>
    <w:rsid w:val="00904DAD"/>
    <w:rsid w:val="00916375"/>
    <w:rsid w:val="00925C4D"/>
    <w:rsid w:val="00935EF5"/>
    <w:rsid w:val="009372B9"/>
    <w:rsid w:val="00940393"/>
    <w:rsid w:val="0094045B"/>
    <w:rsid w:val="00944C75"/>
    <w:rsid w:val="009533A5"/>
    <w:rsid w:val="0096180A"/>
    <w:rsid w:val="00961872"/>
    <w:rsid w:val="00961C32"/>
    <w:rsid w:val="00961CF3"/>
    <w:rsid w:val="00963EB0"/>
    <w:rsid w:val="00967665"/>
    <w:rsid w:val="00970632"/>
    <w:rsid w:val="00973A7C"/>
    <w:rsid w:val="00976149"/>
    <w:rsid w:val="009774D9"/>
    <w:rsid w:val="00983DE7"/>
    <w:rsid w:val="00984AF3"/>
    <w:rsid w:val="0098566A"/>
    <w:rsid w:val="00986588"/>
    <w:rsid w:val="00990D32"/>
    <w:rsid w:val="009922B9"/>
    <w:rsid w:val="00992856"/>
    <w:rsid w:val="00995022"/>
    <w:rsid w:val="009A2701"/>
    <w:rsid w:val="009A575E"/>
    <w:rsid w:val="009A649C"/>
    <w:rsid w:val="009B0047"/>
    <w:rsid w:val="009B4199"/>
    <w:rsid w:val="009C7DE5"/>
    <w:rsid w:val="009C7F43"/>
    <w:rsid w:val="009D2ED7"/>
    <w:rsid w:val="00A0557F"/>
    <w:rsid w:val="00A05AF8"/>
    <w:rsid w:val="00A107A3"/>
    <w:rsid w:val="00A13DF8"/>
    <w:rsid w:val="00A13FAA"/>
    <w:rsid w:val="00A177A4"/>
    <w:rsid w:val="00A20B3D"/>
    <w:rsid w:val="00A24774"/>
    <w:rsid w:val="00A26279"/>
    <w:rsid w:val="00A34C31"/>
    <w:rsid w:val="00A459CE"/>
    <w:rsid w:val="00A62251"/>
    <w:rsid w:val="00A63A74"/>
    <w:rsid w:val="00A666DA"/>
    <w:rsid w:val="00A7028E"/>
    <w:rsid w:val="00A757F6"/>
    <w:rsid w:val="00A90437"/>
    <w:rsid w:val="00A92BD0"/>
    <w:rsid w:val="00AA05E4"/>
    <w:rsid w:val="00AA4D7E"/>
    <w:rsid w:val="00AA4EDB"/>
    <w:rsid w:val="00AA50AA"/>
    <w:rsid w:val="00AA7DC1"/>
    <w:rsid w:val="00AB2F65"/>
    <w:rsid w:val="00AB462D"/>
    <w:rsid w:val="00AC5DAA"/>
    <w:rsid w:val="00AC7E6D"/>
    <w:rsid w:val="00AD132A"/>
    <w:rsid w:val="00AD217C"/>
    <w:rsid w:val="00AD2C85"/>
    <w:rsid w:val="00AD3370"/>
    <w:rsid w:val="00AD33ED"/>
    <w:rsid w:val="00AE3F61"/>
    <w:rsid w:val="00AE472A"/>
    <w:rsid w:val="00AE6A70"/>
    <w:rsid w:val="00AF7113"/>
    <w:rsid w:val="00B04413"/>
    <w:rsid w:val="00B0644E"/>
    <w:rsid w:val="00B10AA1"/>
    <w:rsid w:val="00B11B5B"/>
    <w:rsid w:val="00B139DF"/>
    <w:rsid w:val="00B20508"/>
    <w:rsid w:val="00B217DF"/>
    <w:rsid w:val="00B2418E"/>
    <w:rsid w:val="00B32DA7"/>
    <w:rsid w:val="00B4049B"/>
    <w:rsid w:val="00B4384B"/>
    <w:rsid w:val="00B50903"/>
    <w:rsid w:val="00B526D8"/>
    <w:rsid w:val="00B53228"/>
    <w:rsid w:val="00B544A6"/>
    <w:rsid w:val="00B5610E"/>
    <w:rsid w:val="00B61129"/>
    <w:rsid w:val="00B611EF"/>
    <w:rsid w:val="00B61DC3"/>
    <w:rsid w:val="00B63A11"/>
    <w:rsid w:val="00B70278"/>
    <w:rsid w:val="00B72CD8"/>
    <w:rsid w:val="00B74EB6"/>
    <w:rsid w:val="00B77051"/>
    <w:rsid w:val="00B97557"/>
    <w:rsid w:val="00BA00F9"/>
    <w:rsid w:val="00BA0673"/>
    <w:rsid w:val="00BA2000"/>
    <w:rsid w:val="00BA6DDA"/>
    <w:rsid w:val="00BB0D25"/>
    <w:rsid w:val="00BB49C4"/>
    <w:rsid w:val="00BC0455"/>
    <w:rsid w:val="00BC56A3"/>
    <w:rsid w:val="00BC70DB"/>
    <w:rsid w:val="00BD0949"/>
    <w:rsid w:val="00BD3EC3"/>
    <w:rsid w:val="00BD4896"/>
    <w:rsid w:val="00BD7CFE"/>
    <w:rsid w:val="00BE09F8"/>
    <w:rsid w:val="00BE7CA5"/>
    <w:rsid w:val="00BF2666"/>
    <w:rsid w:val="00C03BEC"/>
    <w:rsid w:val="00C066AB"/>
    <w:rsid w:val="00C135D6"/>
    <w:rsid w:val="00C14FD7"/>
    <w:rsid w:val="00C15A23"/>
    <w:rsid w:val="00C27930"/>
    <w:rsid w:val="00C306A8"/>
    <w:rsid w:val="00C35387"/>
    <w:rsid w:val="00C36E7D"/>
    <w:rsid w:val="00C45727"/>
    <w:rsid w:val="00C5467E"/>
    <w:rsid w:val="00C56EFC"/>
    <w:rsid w:val="00C6228D"/>
    <w:rsid w:val="00C625E0"/>
    <w:rsid w:val="00C664EA"/>
    <w:rsid w:val="00C66CB4"/>
    <w:rsid w:val="00C761E4"/>
    <w:rsid w:val="00C83BF9"/>
    <w:rsid w:val="00C92843"/>
    <w:rsid w:val="00C92DB2"/>
    <w:rsid w:val="00C92F68"/>
    <w:rsid w:val="00C93555"/>
    <w:rsid w:val="00C958A4"/>
    <w:rsid w:val="00C95DDC"/>
    <w:rsid w:val="00C95ED3"/>
    <w:rsid w:val="00C9615E"/>
    <w:rsid w:val="00C97EE2"/>
    <w:rsid w:val="00CA7D3B"/>
    <w:rsid w:val="00CB5CC1"/>
    <w:rsid w:val="00CC0075"/>
    <w:rsid w:val="00CC0C4A"/>
    <w:rsid w:val="00CC54E7"/>
    <w:rsid w:val="00CC6639"/>
    <w:rsid w:val="00CD2082"/>
    <w:rsid w:val="00CD2AAC"/>
    <w:rsid w:val="00CD715A"/>
    <w:rsid w:val="00CE1E75"/>
    <w:rsid w:val="00CE2904"/>
    <w:rsid w:val="00D0164E"/>
    <w:rsid w:val="00D1402E"/>
    <w:rsid w:val="00D278B6"/>
    <w:rsid w:val="00D30EC1"/>
    <w:rsid w:val="00D337BD"/>
    <w:rsid w:val="00D3456B"/>
    <w:rsid w:val="00D36522"/>
    <w:rsid w:val="00D4329F"/>
    <w:rsid w:val="00D45A47"/>
    <w:rsid w:val="00D47B8E"/>
    <w:rsid w:val="00D50878"/>
    <w:rsid w:val="00D51045"/>
    <w:rsid w:val="00D543F9"/>
    <w:rsid w:val="00D63A4E"/>
    <w:rsid w:val="00D63ED6"/>
    <w:rsid w:val="00D65E31"/>
    <w:rsid w:val="00D67562"/>
    <w:rsid w:val="00D812C8"/>
    <w:rsid w:val="00D8395A"/>
    <w:rsid w:val="00D8434F"/>
    <w:rsid w:val="00D91CF1"/>
    <w:rsid w:val="00D93398"/>
    <w:rsid w:val="00D93586"/>
    <w:rsid w:val="00D947AA"/>
    <w:rsid w:val="00DA6BB9"/>
    <w:rsid w:val="00DB403C"/>
    <w:rsid w:val="00DC012A"/>
    <w:rsid w:val="00DC2A81"/>
    <w:rsid w:val="00DC53E2"/>
    <w:rsid w:val="00DC607B"/>
    <w:rsid w:val="00DC6D78"/>
    <w:rsid w:val="00DD36E0"/>
    <w:rsid w:val="00DD3F4A"/>
    <w:rsid w:val="00DD4821"/>
    <w:rsid w:val="00DD6C58"/>
    <w:rsid w:val="00DE6B51"/>
    <w:rsid w:val="00DF04A0"/>
    <w:rsid w:val="00DF3851"/>
    <w:rsid w:val="00DF6CBF"/>
    <w:rsid w:val="00DF7F2A"/>
    <w:rsid w:val="00E000CF"/>
    <w:rsid w:val="00E01A30"/>
    <w:rsid w:val="00E01A4B"/>
    <w:rsid w:val="00E04654"/>
    <w:rsid w:val="00E05136"/>
    <w:rsid w:val="00E05602"/>
    <w:rsid w:val="00E0608A"/>
    <w:rsid w:val="00E12099"/>
    <w:rsid w:val="00E13630"/>
    <w:rsid w:val="00E13864"/>
    <w:rsid w:val="00E16242"/>
    <w:rsid w:val="00E1745C"/>
    <w:rsid w:val="00E235F8"/>
    <w:rsid w:val="00E24D8D"/>
    <w:rsid w:val="00E31BBB"/>
    <w:rsid w:val="00E3547D"/>
    <w:rsid w:val="00E37E0D"/>
    <w:rsid w:val="00E37E92"/>
    <w:rsid w:val="00E427EA"/>
    <w:rsid w:val="00E4548C"/>
    <w:rsid w:val="00E52F3C"/>
    <w:rsid w:val="00E66D3F"/>
    <w:rsid w:val="00E66D51"/>
    <w:rsid w:val="00E71662"/>
    <w:rsid w:val="00E826F1"/>
    <w:rsid w:val="00E82C27"/>
    <w:rsid w:val="00E86AE6"/>
    <w:rsid w:val="00E93E4E"/>
    <w:rsid w:val="00EA2330"/>
    <w:rsid w:val="00EA3E9D"/>
    <w:rsid w:val="00EA4343"/>
    <w:rsid w:val="00EA71C1"/>
    <w:rsid w:val="00EB06C2"/>
    <w:rsid w:val="00EB1986"/>
    <w:rsid w:val="00EB1C15"/>
    <w:rsid w:val="00EB2556"/>
    <w:rsid w:val="00EC64CC"/>
    <w:rsid w:val="00ED05B3"/>
    <w:rsid w:val="00ED43E5"/>
    <w:rsid w:val="00ED6649"/>
    <w:rsid w:val="00ED79EB"/>
    <w:rsid w:val="00EE066C"/>
    <w:rsid w:val="00EE159B"/>
    <w:rsid w:val="00EF1829"/>
    <w:rsid w:val="00EF4B5D"/>
    <w:rsid w:val="00EF749B"/>
    <w:rsid w:val="00F01D02"/>
    <w:rsid w:val="00F064CA"/>
    <w:rsid w:val="00F0658A"/>
    <w:rsid w:val="00F10910"/>
    <w:rsid w:val="00F1126C"/>
    <w:rsid w:val="00F16873"/>
    <w:rsid w:val="00F203FB"/>
    <w:rsid w:val="00F260F6"/>
    <w:rsid w:val="00F3067B"/>
    <w:rsid w:val="00F4171B"/>
    <w:rsid w:val="00F417FE"/>
    <w:rsid w:val="00F52B3E"/>
    <w:rsid w:val="00F57874"/>
    <w:rsid w:val="00F60301"/>
    <w:rsid w:val="00F648DA"/>
    <w:rsid w:val="00F704B0"/>
    <w:rsid w:val="00F7088B"/>
    <w:rsid w:val="00F7105F"/>
    <w:rsid w:val="00F80ECC"/>
    <w:rsid w:val="00F82BA2"/>
    <w:rsid w:val="00F84E02"/>
    <w:rsid w:val="00F85C0C"/>
    <w:rsid w:val="00F87254"/>
    <w:rsid w:val="00F932CC"/>
    <w:rsid w:val="00FA4711"/>
    <w:rsid w:val="00FB0796"/>
    <w:rsid w:val="00FB6341"/>
    <w:rsid w:val="00FB7326"/>
    <w:rsid w:val="00FC0F94"/>
    <w:rsid w:val="00FC21C4"/>
    <w:rsid w:val="00FC30B8"/>
    <w:rsid w:val="00FC5486"/>
    <w:rsid w:val="00FD1DF5"/>
    <w:rsid w:val="00FE6CDB"/>
    <w:rsid w:val="00FE7174"/>
    <w:rsid w:val="00FF076E"/>
    <w:rsid w:val="00FF1CD2"/>
    <w:rsid w:val="00FF2A20"/>
    <w:rsid w:val="00FF3E61"/>
    <w:rsid w:val="00FF5D02"/>
    <w:rsid w:val="0DFE2C0E"/>
    <w:rsid w:val="1466B812"/>
    <w:rsid w:val="214E4D73"/>
    <w:rsid w:val="3AF26719"/>
    <w:rsid w:val="47B7C1C4"/>
    <w:rsid w:val="52894FF6"/>
    <w:rsid w:val="5ED3305B"/>
    <w:rsid w:val="606F00BC"/>
    <w:rsid w:val="71DBCC22"/>
    <w:rsid w:val="7E5CC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BEDB6E"/>
  <w15:docId w15:val="{7C9E3586-402B-4112-A29A-24EBE442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Spacing"/>
    <w:next w:val="Normal"/>
    <w:link w:val="Heading1Char"/>
    <w:uiPriority w:val="9"/>
    <w:qFormat/>
    <w:rsid w:val="008039A6"/>
    <w:pPr>
      <w:widowControl w:val="0"/>
      <w:spacing w:after="240" w:line="23" w:lineRule="atLeast"/>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A6"/>
    <w:rPr>
      <w:rFonts w:ascii="Times New Roman" w:eastAsia="Calibri" w:hAnsi="Times New Roman" w:cs="Times New Roman"/>
      <w:b/>
      <w:sz w:val="24"/>
      <w:szCs w:val="24"/>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semiHidden/>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semiHidden/>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066AB"/>
    <w:rPr>
      <w:color w:val="605E5C"/>
      <w:shd w:val="clear" w:color="auto" w:fill="E1DFDD"/>
    </w:rPr>
  </w:style>
  <w:style w:type="paragraph" w:customStyle="1" w:styleId="Default">
    <w:name w:val="Default"/>
    <w:rsid w:val="00A9043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82C27"/>
    <w:pPr>
      <w:spacing w:after="0" w:line="240" w:lineRule="auto"/>
    </w:pPr>
    <w:rPr>
      <w:rFonts w:ascii="Calibri" w:eastAsia="Calibri" w:hAnsi="Calibri" w:cs="Times New Roman"/>
    </w:rPr>
  </w:style>
  <w:style w:type="paragraph" w:customStyle="1" w:styleId="xxmsonormal">
    <w:name w:val="x_xmsonormal"/>
    <w:basedOn w:val="Normal"/>
    <w:rsid w:val="00970632"/>
    <w:pPr>
      <w:spacing w:after="0" w:line="240" w:lineRule="auto"/>
    </w:pPr>
    <w:rPr>
      <w:rFonts w:eastAsiaTheme="minorHAnsi" w:cs="Calibri"/>
    </w:rPr>
  </w:style>
  <w:style w:type="character" w:styleId="FollowedHyperlink">
    <w:name w:val="FollowedHyperlink"/>
    <w:basedOn w:val="DefaultParagraphFont"/>
    <w:uiPriority w:val="99"/>
    <w:semiHidden/>
    <w:unhideWhenUsed/>
    <w:rsid w:val="008C0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3/01/Federal-Evidence-Agenda-on-LGBTQI-Equity.pdf" TargetMode="External" /><Relationship Id="rId10" Type="http://schemas.openxmlformats.org/officeDocument/2006/relationships/hyperlink" Target="https://www.govinfo.gov/content/pkg/FR-2022-06-21/pdf/2022-13391.pdf" TargetMode="External" /><Relationship Id="rId11" Type="http://schemas.openxmlformats.org/officeDocument/2006/relationships/hyperlink" Target="https://www.glsen.org/SOGI-measurement" TargetMode="External" /><Relationship Id="rId12" Type="http://schemas.openxmlformats.org/officeDocument/2006/relationships/hyperlink" Target="https://doi.org/10.17226/25877." TargetMode="External" /><Relationship Id="rId13" Type="http://schemas.openxmlformats.org/officeDocument/2006/relationships/hyperlink" Target="https://doi.org/10.17226/26424." TargetMode="External" /><Relationship Id="rId2" Type="http://schemas.openxmlformats.org/officeDocument/2006/relationships/hyperlink" Target="https://www.cdc.gov/mmwr/volumes/69/su/su6901a3.htm?s_cid=su6901a3_w" TargetMode="External" /><Relationship Id="rId3" Type="http://schemas.openxmlformats.org/officeDocument/2006/relationships/hyperlink" Target="https://nces.ed.gov/nationsreportcard/experience/survey_questionnaires.aspx" TargetMode="External" /><Relationship Id="rId4" Type="http://schemas.openxmlformats.org/officeDocument/2006/relationships/hyperlink" Target="https://www.reginfo.gov/public/do/PRAViewDocument?ref_nbr=202211-1850-002" TargetMode="External" /><Relationship Id="rId5" Type="http://schemas.openxmlformats.org/officeDocument/2006/relationships/hyperlink" Target="https://eric.ed.gov/?id=ED623159" TargetMode="External" /><Relationship Id="rId6" Type="http://schemas.openxmlformats.org/officeDocument/2006/relationships/hyperlink" Target="https://www.federalregister.gov/documents/2023/01/23/2023-01157/agency-information-collection-activities-comment-request-national-teacher-and-principal-survey-of" TargetMode="External" /><Relationship Id="rId7" Type="http://schemas.openxmlformats.org/officeDocument/2006/relationships/hyperlink" Target="https://www.regulations.gov/document/ED-2023-SCC-0019-0004" TargetMode="External" /><Relationship Id="rId8" Type="http://schemas.openxmlformats.org/officeDocument/2006/relationships/hyperlink" Target="https://www.chalkbeat.org/2022/5/10/23063639/nonbinary-student-federal-civil-rights-data-collection" TargetMode="External" /><Relationship Id="rId9" Type="http://schemas.openxmlformats.org/officeDocument/2006/relationships/hyperlink" Target="https://nces.ed.gov/nationsreportcard/participa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2dd45-5e4e-4923-9b01-4fea5b248c3d">
      <Terms xmlns="http://schemas.microsoft.com/office/infopath/2007/PartnerControls"/>
    </lcf76f155ced4ddcb4097134ff3c332f>
    <TaxCatchAll xmlns="fb8a49dd-b889-4f7f-aa8a-4eac21988e6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AA81B65C2FD43B7FB8FE67BB46DA2" ma:contentTypeVersion="17" ma:contentTypeDescription="Create a new document." ma:contentTypeScope="" ma:versionID="d48d339a67a02fe11396049f4a0824f4">
  <xsd:schema xmlns:xsd="http://www.w3.org/2001/XMLSchema" xmlns:xs="http://www.w3.org/2001/XMLSchema" xmlns:p="http://schemas.microsoft.com/office/2006/metadata/properties" xmlns:ns2="fb8a49dd-b889-4f7f-aa8a-4eac21988e65" xmlns:ns3="5152dd45-5e4e-4923-9b01-4fea5b248c3d" targetNamespace="http://schemas.microsoft.com/office/2006/metadata/properties" ma:root="true" ma:fieldsID="5bd085425d7caeb57b873dde7a432b9f" ns2:_="" ns3:_="">
    <xsd:import namespace="fb8a49dd-b889-4f7f-aa8a-4eac21988e65"/>
    <xsd:import namespace="5152dd45-5e4e-4923-9b01-4fea5b248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6e83880-1155-47c8-96f3-ec14a40c415a}" ma:internalName="TaxCatchAll" ma:showField="CatchAllData" ma:web="fb8a49dd-b889-4f7f-aa8a-4eac21988e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52dd45-5e4e-4923-9b01-4fea5b248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 ds:uri="5152dd45-5e4e-4923-9b01-4fea5b248c3d"/>
    <ds:schemaRef ds:uri="fb8a49dd-b889-4f7f-aa8a-4eac21988e65"/>
  </ds:schemaRefs>
</ds:datastoreItem>
</file>

<file path=customXml/itemProps2.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3.xml><?xml version="1.0" encoding="utf-8"?>
<ds:datastoreItem xmlns:ds="http://schemas.openxmlformats.org/officeDocument/2006/customXml" ds:itemID="{BB244341-7920-4018-AFFD-DAD60F11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a49dd-b889-4f7f-aa8a-4eac21988e65"/>
    <ds:schemaRef ds:uri="5152dd45-5e4e-4923-9b01-4fea5b24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4D137-2A5E-413E-B0E5-03A9D145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Sivinski, Robert G. EOP/OMB</cp:lastModifiedBy>
  <cp:revision>2</cp:revision>
  <dcterms:created xsi:type="dcterms:W3CDTF">2023-04-13T21:16:00Z</dcterms:created>
  <dcterms:modified xsi:type="dcterms:W3CDTF">2023-04-13T21:16:00Z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0x0101005FBAA81B65C2FD43B7FB8FE67BB46DA2</vt:lpwstr>
  </property>
</Properties>
</file>