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26A267C8">
      <w:pPr>
        <w:jc w:val="center"/>
      </w:pPr>
      <w:r w:rsidRPr="00980E58">
        <w:t>[</w:t>
      </w:r>
      <w:r w:rsidRPr="007633DD">
        <w:t>Docket No</w:t>
      </w:r>
      <w:r w:rsidRPr="00413FDE">
        <w:t xml:space="preserve">. </w:t>
      </w:r>
      <w:r w:rsidRPr="00413FDE" w:rsidR="00613169">
        <w:t>IC</w:t>
      </w:r>
      <w:r w:rsidR="007F7B74">
        <w:t>23</w:t>
      </w:r>
      <w:r w:rsidRPr="00413FDE" w:rsidR="00613169">
        <w:t>-</w:t>
      </w:r>
      <w:r w:rsidR="009907E2">
        <w:t>15</w:t>
      </w:r>
      <w:r w:rsidRPr="00413FDE" w:rsidR="00613169">
        <w:t>-000</w:t>
      </w:r>
      <w:r w:rsidRPr="00413FDE">
        <w:t>]</w:t>
      </w:r>
    </w:p>
    <w:p w:rsidR="00A2604E" w:rsidP="00A2604E" w14:paraId="4D16FE54" w14:textId="77777777"/>
    <w:p w:rsidR="00A2604E" w:rsidP="00A2604E" w14:paraId="0627AE31" w14:textId="0A5E28F8">
      <w:pPr>
        <w:jc w:val="center"/>
      </w:pPr>
      <w:r>
        <w:t>COMMISSION INFORMATION COLLECTION ACTIVITIES (FERC-</w:t>
      </w:r>
      <w:r w:rsidR="009907E2">
        <w:t>516H</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9562A5" w:rsidP="00EE33B9" w14:paraId="43EDA0D7" w14:textId="66410797">
      <w:pPr>
        <w:jc w:val="center"/>
      </w:pPr>
      <w:r w:rsidRPr="00EE33B9">
        <w:t>(</w:t>
      </w:r>
      <w:r w:rsidR="00DA59A2">
        <w:t>December 1, 2023</w:t>
      </w:r>
      <w:r w:rsidRPr="00EE33B9">
        <w:t>)</w:t>
      </w:r>
    </w:p>
    <w:p w:rsidR="00EE33B9" w:rsidRPr="00EE33B9" w:rsidP="00EE33B9" w14:paraId="4F4A1DEC" w14:textId="77777777"/>
    <w:p w:rsidR="00651CE5" w:rsidP="00651CE5" w14:paraId="5DE1B7EA" w14:textId="77777777">
      <w:r w:rsidRPr="00AB4DBF">
        <w:rPr>
          <w:b/>
        </w:rPr>
        <w:t>AGENCY:</w:t>
      </w:r>
      <w:r w:rsidRPr="00AB4DBF">
        <w:t xml:space="preserve">  Federal Energy Regulatory Commission.</w:t>
      </w:r>
    </w:p>
    <w:p w:rsidR="00651CE5" w:rsidRPr="00AB4DBF" w:rsidP="00651CE5" w14:paraId="3759706A" w14:textId="77777777"/>
    <w:p w:rsidR="00651CE5" w:rsidP="00651CE5" w14:paraId="7D3A5544"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651CE5" w:rsidRPr="009907E2" w:rsidP="00651CE5" w14:paraId="41E60BD6" w14:textId="2A4A4C97">
      <w:pPr>
        <w:spacing w:after="160" w:line="480" w:lineRule="auto"/>
      </w:pPr>
      <w:r w:rsidRPr="00CE64F2">
        <w:rPr>
          <w:b/>
        </w:rPr>
        <w:t>SUMMARY:</w:t>
      </w:r>
      <w:r>
        <w:t xml:space="preserve">  </w:t>
      </w:r>
      <w:bookmarkStart w:id="1" w:name="_Hlk102460280"/>
      <w:r w:rsidRPr="7F2CD91F">
        <w:rPr>
          <w:b/>
          <w:bCs/>
        </w:rPr>
        <w:t>:</w:t>
      </w:r>
      <w:r>
        <w:t xml:space="preserve">  In compliance with the requirements of the Paperwork Reduction Act of 1995 (PRA), the Federal Energy Regulatory Commission (Commission or FERC) is soliciting public comment on the currently approved information collection</w:t>
      </w:r>
      <w:r w:rsidRPr="009907E2" w:rsidR="009907E2">
        <w:t>, FERC-516H, (</w:t>
      </w:r>
      <w:bookmarkStart w:id="2" w:name="_Hlk143100473"/>
      <w:r w:rsidRPr="009907E2" w:rsidR="009907E2">
        <w:t>Electric Rate Schedules and Tariff Filings, Pro Forma Open Access Transmission Tariff</w:t>
      </w:r>
      <w:bookmarkEnd w:id="2"/>
      <w:r w:rsidRPr="009907E2" w:rsidR="009907E2">
        <w:t>)</w:t>
      </w:r>
      <w:r w:rsidRPr="128FFB1D">
        <w:rPr>
          <w:rFonts w:eastAsiaTheme="minorEastAsia"/>
        </w:rPr>
        <w:t xml:space="preserve">, which will be submitted to the Office of Management and Budget (OMB) for review.  No Comments were received on the 60-day notice published on </w:t>
      </w:r>
      <w:r w:rsidR="009907E2">
        <w:rPr>
          <w:rFonts w:eastAsiaTheme="minorEastAsia"/>
        </w:rPr>
        <w:t xml:space="preserve">September 28, </w:t>
      </w:r>
      <w:r>
        <w:rPr>
          <w:rFonts w:eastAsiaTheme="minorEastAsia"/>
        </w:rPr>
        <w:t>2023</w:t>
      </w:r>
      <w:r w:rsidRPr="128FFB1D">
        <w:rPr>
          <w:rFonts w:eastAsiaTheme="minorEastAsia"/>
        </w:rPr>
        <w:t>.</w:t>
      </w:r>
    </w:p>
    <w:bookmarkEnd w:id="1"/>
    <w:p w:rsidR="00651CE5" w:rsidRPr="00524164" w:rsidP="00651CE5" w14:paraId="3160ED94" w14:textId="77777777">
      <w:pPr>
        <w:spacing w:line="480" w:lineRule="auto"/>
      </w:pPr>
      <w:r w:rsidRPr="00CE64F2">
        <w:rPr>
          <w:b/>
        </w:rPr>
        <w:t>DATES:</w:t>
      </w:r>
      <w:r>
        <w:t xml:space="preserve">  Comments on the collection of information are </w:t>
      </w:r>
      <w:r w:rsidRPr="00B24588">
        <w:t>due [</w:t>
      </w:r>
      <w:r>
        <w:rPr>
          <w:b/>
        </w:rPr>
        <w:t>INSERT DATE</w:t>
      </w:r>
      <w:r w:rsidRPr="00A07154">
        <w:rPr>
          <w:b/>
        </w:rPr>
        <w:t xml:space="preserve"> </w:t>
      </w:r>
      <w:r>
        <w:rPr>
          <w:b/>
        </w:rPr>
        <w:t>3</w:t>
      </w:r>
      <w:r w:rsidRPr="00A07154">
        <w:rPr>
          <w:b/>
        </w:rPr>
        <w:t>0 days after date of publication in the Federal Register</w:t>
      </w:r>
      <w:r w:rsidRPr="00524164">
        <w:t xml:space="preserve">]. </w:t>
      </w:r>
    </w:p>
    <w:p w:rsidR="00651CE5" w:rsidRPr="00BB5EF5" w:rsidP="00651CE5" w14:paraId="6E8722A0" w14:textId="3A286823">
      <w:pPr>
        <w:spacing w:line="480" w:lineRule="auto"/>
      </w:pPr>
      <w:r w:rsidRPr="00524164">
        <w:rPr>
          <w:b/>
        </w:rPr>
        <w:t>ADDRESSES:</w:t>
      </w:r>
      <w:r w:rsidRPr="00524164">
        <w:t xml:space="preserve"> </w:t>
      </w:r>
      <w:r w:rsidRPr="00BB5EF5">
        <w:rPr>
          <w:iCs/>
        </w:rPr>
        <w:t>Send written comments on FERC-</w:t>
      </w:r>
      <w:r w:rsidR="009907E2">
        <w:t>516H</w:t>
      </w:r>
      <w:r>
        <w:t xml:space="preserve"> </w:t>
      </w:r>
      <w:r w:rsidRPr="00BB5EF5">
        <w:rPr>
          <w:iCs/>
        </w:rPr>
        <w:t xml:space="preserve">to OMB through </w:t>
      </w:r>
      <w:hyperlink r:id="rId10">
        <w:r w:rsidRPr="3D33D731">
          <w:rPr>
            <w:rStyle w:val="Hyperlink"/>
          </w:rPr>
          <w:t>www.reginfo.gov/public/do/PRAMain</w:t>
        </w:r>
      </w:hyperlink>
      <w:r>
        <w:t>.</w:t>
      </w:r>
      <w:r w:rsidRPr="00BB5EF5">
        <w:rPr>
          <w:iCs/>
        </w:rPr>
        <w:t xml:space="preserve">  Attention:  Federal Energy Regulatory Commission Desk Officer.  Please identify the OMB Control Number (1902-0</w:t>
      </w:r>
      <w:r w:rsidR="009907E2">
        <w:rPr>
          <w:iCs/>
        </w:rPr>
        <w:t>303</w:t>
      </w:r>
      <w:r w:rsidRPr="00BB5EF5">
        <w:rPr>
          <w:iCs/>
        </w:rPr>
        <w:t>) in the subject line of your comments.  Comments</w:t>
      </w:r>
      <w:r w:rsidRPr="00BB5EF5">
        <w:t xml:space="preserve"> should be sent </w:t>
      </w:r>
      <w:bookmarkStart w:id="3" w:name="_Hlk35891527"/>
      <w:r w:rsidRPr="00BB5EF5">
        <w:t xml:space="preserve">within 30 days of publication of this notice to </w:t>
      </w:r>
      <w:bookmarkStart w:id="4" w:name="_Hlk38028221"/>
      <w:hyperlink r:id="rId10" w:history="1">
        <w:r w:rsidRPr="00BB5EF5">
          <w:rPr>
            <w:rStyle w:val="Hyperlink"/>
          </w:rPr>
          <w:t>www.reginfo.gov/public/do/PRAMain</w:t>
        </w:r>
      </w:hyperlink>
      <w:r w:rsidRPr="00BB5EF5">
        <w:t>.</w:t>
      </w:r>
      <w:bookmarkEnd w:id="3"/>
      <w:bookmarkEnd w:id="4"/>
    </w:p>
    <w:p w:rsidR="00651CE5" w:rsidRPr="00BB5EF5" w:rsidP="00651CE5" w14:paraId="5148487D" w14:textId="6BDC7716">
      <w:pPr>
        <w:spacing w:line="480" w:lineRule="auto"/>
      </w:pPr>
      <w:r>
        <w:t>Please submit copies of your comments to the Commission.  You may submit copies of your comments (identified by Docket No. IC23-</w:t>
      </w:r>
      <w:r w:rsidR="009907E2">
        <w:t>15</w:t>
      </w:r>
      <w:r>
        <w:t>-000) by one of the following methods:</w:t>
      </w:r>
    </w:p>
    <w:p w:rsidR="00651CE5" w:rsidRPr="00BB5EF5" w:rsidP="00651CE5" w14:paraId="5D11C0B2" w14:textId="77777777">
      <w:pPr>
        <w:spacing w:line="480" w:lineRule="auto"/>
      </w:pPr>
      <w:r>
        <w:t xml:space="preserve">Electronic filing through </w:t>
      </w:r>
      <w:hyperlink r:id="rId11" w:history="1">
        <w:r w:rsidRPr="00FC39BA">
          <w:rPr>
            <w:rStyle w:val="Hyperlink"/>
          </w:rPr>
          <w:t>https://www.ferc.gov</w:t>
        </w:r>
      </w:hyperlink>
      <w:r>
        <w:t>, is preferred.</w:t>
      </w:r>
    </w:p>
    <w:p w:rsidR="00651CE5" w:rsidRPr="00BB5EF5" w:rsidP="00651CE5" w14:paraId="0D1A4BFA"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651CE5" w:rsidRPr="00BB5EF5" w:rsidP="00651CE5" w14:paraId="44E16B18" w14:textId="77777777">
      <w:pPr>
        <w:numPr>
          <w:ilvl w:val="0"/>
          <w:numId w:val="6"/>
        </w:numPr>
        <w:spacing w:line="480" w:lineRule="auto"/>
      </w:pPr>
      <w:r w:rsidRPr="00BB5EF5">
        <w:t>For those unable to file electronically, comments may be filed by USPS mail or by hand (including courier) delivery.</w:t>
      </w:r>
    </w:p>
    <w:p w:rsidR="00651CE5" w:rsidRPr="00BB5EF5" w:rsidP="00651CE5" w14:paraId="16D6572E"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651CE5" w:rsidRPr="00BB5EF5" w:rsidP="00651CE5" w14:paraId="37DB42EC" w14:textId="77777777">
      <w:pPr>
        <w:numPr>
          <w:ilvl w:val="1"/>
          <w:numId w:val="6"/>
        </w:numPr>
        <w:spacing w:line="480" w:lineRule="auto"/>
      </w:pPr>
      <w:r w:rsidRPr="00BB5EF5">
        <w:t xml:space="preserve">Hand (including courier) delivery: Deliver to: Federal Energy Regulatory Commission, </w:t>
      </w:r>
      <w:r>
        <w:t xml:space="preserve">Secretary of the Commission, </w:t>
      </w:r>
      <w:r w:rsidRPr="00BB5EF5">
        <w:t>12225 Wilkins Avenue, Rockville, MD 20852.</w:t>
      </w:r>
    </w:p>
    <w:p w:rsidR="00651CE5" w:rsidRPr="00BB5EF5" w:rsidP="00651CE5" w14:paraId="71A32EF3" w14:textId="77777777">
      <w:pPr>
        <w:spacing w:line="480" w:lineRule="auto"/>
      </w:pPr>
      <w:bookmarkStart w:id="5"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651CE5" w:rsidRPr="00BB5EF5" w:rsidP="00651CE5" w14:paraId="1C4D0A9A" w14:textId="77777777">
      <w:pPr>
        <w:spacing w:line="480" w:lineRule="auto"/>
      </w:pPr>
      <w:r w:rsidRPr="128FFB1D">
        <w:rPr>
          <w:i/>
          <w:iCs/>
        </w:rPr>
        <w:t>FERC submissions</w:t>
      </w:r>
      <w:r>
        <w:t xml:space="preserve"> </w:t>
      </w:r>
      <w:bookmarkStart w:id="6" w:name="_Hlk38028397"/>
      <w:r>
        <w:t>must be formatted and filed in accordance with submission guidelines at</w:t>
      </w:r>
      <w:bookmarkEnd w:id="6"/>
      <w:r>
        <w:t xml:space="preserve">: </w:t>
      </w:r>
      <w:hyperlink r:id="rId11" w:history="1">
        <w:r w:rsidRPr="00FC39BA">
          <w:rPr>
            <w:rStyle w:val="Hyperlink"/>
          </w:rPr>
          <w:t>https://www.ferc.gov</w:t>
        </w:r>
      </w:hyperlink>
      <w:r>
        <w:t>.  For user assistance, contact FERC Online Support by e-mail at ferconlinesupport@ferc.gov, or by phone at: (866) 208-3676 (toll-free).</w:t>
      </w:r>
    </w:p>
    <w:p w:rsidR="00651CE5" w:rsidRPr="00BB5EF5" w:rsidP="00651CE5" w14:paraId="529C8631"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5"/>
    <w:p w:rsidR="00651CE5" w:rsidRPr="00651CE5" w:rsidP="00206037" w14:paraId="3014A5B0" w14:textId="739C109B">
      <w:pPr>
        <w:spacing w:line="480" w:lineRule="auto"/>
      </w:pPr>
      <w:r w:rsidRPr="00BB5EF5">
        <w:rPr>
          <w:b/>
        </w:rPr>
        <w:t>FOR FURTHER INFORMATION CONTACT:</w:t>
      </w:r>
      <w:r w:rsidRPr="00BB5EF5">
        <w:t xml:space="preserve">  </w:t>
      </w:r>
      <w:r w:rsidR="001E6BA7">
        <w:t>Jean Sonneman</w:t>
      </w:r>
      <w:r w:rsidRPr="00BB5EF5">
        <w:t xml:space="preserve"> may be reached by e-mail at </w:t>
      </w:r>
      <w:r>
        <w:fldChar w:fldCharType="begin"/>
      </w:r>
      <w:r w:rsidRPr="4B4230D7">
        <w:rPr>
          <w:rStyle w:val="Hyperlink"/>
        </w:rPr>
        <w:instrText xml:space="preserve"> HYPERLINK "mailto:DataClearance@FERC.gov"  \h </w:instrText>
      </w:r>
      <w:r>
        <w:fldChar w:fldCharType="separate"/>
      </w:r>
      <w:r w:rsidRPr="4B4230D7">
        <w:rPr>
          <w:rStyle w:val="Hyperlink"/>
        </w:rPr>
        <w:t>DataClearance@FERC.gov</w:t>
      </w:r>
      <w:r>
        <w:fldChar w:fldCharType="end"/>
      </w:r>
      <w:r w:rsidRPr="00BB5EF5">
        <w:t>, telephone at (202) 502-</w:t>
      </w:r>
      <w:r w:rsidR="001E6BA7">
        <w:t>6362</w:t>
      </w:r>
      <w:r w:rsidRPr="00BB5EF5">
        <w:t>.</w:t>
      </w:r>
      <w:r w:rsidRPr="00524164">
        <w:t xml:space="preserve"> </w:t>
      </w:r>
    </w:p>
    <w:p w:rsidR="00206037" w:rsidRPr="00206037" w:rsidP="00206037" w14:paraId="466885D9" w14:textId="01C9A6E7">
      <w:pPr>
        <w:spacing w:line="480" w:lineRule="auto"/>
      </w:pPr>
      <w:r w:rsidRPr="00206037">
        <w:rPr>
          <w:b/>
        </w:rPr>
        <w:t>SUPPLEMENTARY INFORMATION:</w:t>
      </w:r>
      <w:r w:rsidRPr="00206037">
        <w:t xml:space="preserve">  </w:t>
      </w:r>
    </w:p>
    <w:p w:rsidR="009907E2" w:rsidP="009907E2" w14:paraId="09983188" w14:textId="77777777">
      <w:pPr>
        <w:spacing w:line="480" w:lineRule="auto"/>
        <w:rPr>
          <w:i/>
        </w:rPr>
      </w:pPr>
      <w:r w:rsidRPr="0020200A">
        <w:rPr>
          <w:i/>
        </w:rPr>
        <w:t xml:space="preserve">Title: </w:t>
      </w:r>
      <w:bookmarkStart w:id="7" w:name="_Hlk117055620"/>
      <w:r w:rsidRPr="0020200A">
        <w:t>FERC</w:t>
      </w:r>
      <w:r>
        <w:t>-516H</w:t>
      </w:r>
      <w:r w:rsidRPr="0020200A">
        <w:t xml:space="preserve">, </w:t>
      </w:r>
      <w:bookmarkEnd w:id="7"/>
      <w:r>
        <w:t>Electric Rate Schedules and Tariff Filings, Pro Forma Open Access Transmission Tariff</w:t>
      </w:r>
      <w:r w:rsidRPr="0020200A">
        <w:rPr>
          <w:i/>
        </w:rPr>
        <w:t xml:space="preserve"> </w:t>
      </w:r>
    </w:p>
    <w:p w:rsidR="009907E2" w:rsidRPr="0020200A" w:rsidP="009907E2" w14:paraId="2EB0D66B" w14:textId="77777777">
      <w:pPr>
        <w:spacing w:line="480" w:lineRule="auto"/>
      </w:pPr>
      <w:r w:rsidRPr="0020200A">
        <w:rPr>
          <w:i/>
        </w:rPr>
        <w:t>OMB Control No.:</w:t>
      </w:r>
      <w:r w:rsidRPr="0020200A">
        <w:t xml:space="preserve"> 1902-0</w:t>
      </w:r>
      <w:r>
        <w:t>303</w:t>
      </w:r>
    </w:p>
    <w:p w:rsidR="009907E2" w:rsidRPr="0020200A" w:rsidP="009907E2" w14:paraId="511EA08F" w14:textId="77777777">
      <w:pPr>
        <w:adjustRightInd w:val="0"/>
        <w:snapToGrid w:val="0"/>
        <w:spacing w:line="480" w:lineRule="auto"/>
      </w:pPr>
      <w:r w:rsidRPr="0020200A">
        <w:rPr>
          <w:i/>
        </w:rPr>
        <w:t xml:space="preserve">Type of Request: </w:t>
      </w:r>
      <w:r w:rsidRPr="0020200A">
        <w:t xml:space="preserve"> Three-year extension of the FERC</w:t>
      </w:r>
      <w:r>
        <w:t xml:space="preserve">-516H </w:t>
      </w:r>
      <w:r w:rsidRPr="0020200A">
        <w:t>information collection requirements with no changes to the current reporting requirements.</w:t>
      </w:r>
    </w:p>
    <w:p w:rsidR="009907E2" w:rsidRPr="00B04635" w:rsidP="00B04635" w14:paraId="3CC445FE" w14:textId="5450F392">
      <w:pPr>
        <w:tabs>
          <w:tab w:val="center" w:pos="5040"/>
        </w:tabs>
        <w:spacing w:line="480" w:lineRule="auto"/>
      </w:pPr>
      <w:r w:rsidRPr="0020200A">
        <w:rPr>
          <w:i/>
        </w:rPr>
        <w:t>Abstract</w:t>
      </w:r>
      <w:r w:rsidR="00B04635">
        <w:rPr>
          <w:i/>
        </w:rPr>
        <w:t xml:space="preserve">: </w:t>
      </w:r>
      <w:r w:rsidR="00B04635">
        <w:rPr>
          <w:iCs/>
        </w:rPr>
        <w:t>As of</w:t>
      </w:r>
      <w:r w:rsidRPr="00B04635" w:rsidR="00B04635">
        <w:rPr>
          <w:iCs/>
        </w:rPr>
        <w:t xml:space="preserve"> </w:t>
      </w:r>
      <w:r w:rsidR="00FB0E5A">
        <w:t xml:space="preserve">March 14, 2022, </w:t>
      </w:r>
      <w:r w:rsidR="00B04635">
        <w:t xml:space="preserve">FERC-516H, </w:t>
      </w:r>
      <w:r w:rsidRPr="63988364">
        <w:t xml:space="preserve">requires respondents that are subject to 18 CFR 35.28 to submit compliance filings that add a new Attachment M to their </w:t>
      </w:r>
      <w:r w:rsidRPr="63988364">
        <w:rPr>
          <w:i/>
        </w:rPr>
        <w:t>pro forma</w:t>
      </w:r>
      <w:r w:rsidRPr="63988364">
        <w:t xml:space="preserve"> Open Access Transmission Tariffs (OATTs).</w:t>
      </w:r>
      <w:r w:rsidR="00B04635">
        <w:t xml:space="preserve"> </w:t>
      </w:r>
      <w:r w:rsidRPr="00E04568">
        <w:rPr>
          <w:szCs w:val="26"/>
        </w:rPr>
        <w:t>The regulation at 18 CFR 35.28, which pertains to non-discriminatory open access transmission tariffs, applies to:</w:t>
      </w:r>
    </w:p>
    <w:p w:rsidR="009907E2" w:rsidRPr="00B04635" w:rsidP="009907E2" w14:paraId="217D0E8C" w14:textId="6DB26307">
      <w:pPr>
        <w:widowControl w:val="0"/>
        <w:numPr>
          <w:ilvl w:val="0"/>
          <w:numId w:val="16"/>
        </w:numPr>
        <w:autoSpaceDE w:val="0"/>
        <w:autoSpaceDN w:val="0"/>
        <w:adjustRightInd w:val="0"/>
        <w:spacing w:line="480" w:lineRule="auto"/>
        <w:contextualSpacing/>
        <w:rPr>
          <w:szCs w:val="26"/>
        </w:rPr>
      </w:pPr>
      <w:r w:rsidRPr="00E04568">
        <w:rPr>
          <w:szCs w:val="26"/>
        </w:rPr>
        <w:t>Commission-jurisdictional public utilities that own, control, or operate facilities used for the transmission of electric energy in interstate commerce; and</w:t>
      </w:r>
    </w:p>
    <w:p w:rsidR="009907E2" w:rsidRPr="00161AE8" w:rsidP="009907E2" w14:paraId="55A3DFAF" w14:textId="77777777">
      <w:pPr>
        <w:widowControl w:val="0"/>
        <w:numPr>
          <w:ilvl w:val="0"/>
          <w:numId w:val="16"/>
        </w:numPr>
        <w:autoSpaceDE w:val="0"/>
        <w:autoSpaceDN w:val="0"/>
        <w:adjustRightInd w:val="0"/>
        <w:spacing w:line="480" w:lineRule="auto"/>
        <w:contextualSpacing/>
        <w:rPr>
          <w:szCs w:val="26"/>
        </w:rPr>
      </w:pPr>
      <w:r w:rsidRPr="00E04568">
        <w:rPr>
          <w:szCs w:val="26"/>
        </w:rPr>
        <w:t>Non-jurisdictional utilities that seek voluntary compliance with jurisdictional transmission tariff reciprocity conditions.</w:t>
      </w:r>
    </w:p>
    <w:p w:rsidR="009907E2" w:rsidRPr="00E04568" w:rsidP="009907E2" w14:paraId="0AC919B7" w14:textId="77777777">
      <w:pPr>
        <w:widowControl w:val="0"/>
        <w:autoSpaceDE w:val="0"/>
        <w:autoSpaceDN w:val="0"/>
        <w:adjustRightInd w:val="0"/>
        <w:spacing w:line="480" w:lineRule="auto"/>
        <w:rPr>
          <w:szCs w:val="26"/>
        </w:rPr>
      </w:pPr>
      <w:r w:rsidRPr="00E04568">
        <w:rPr>
          <w:szCs w:val="26"/>
        </w:rPr>
        <w:t xml:space="preserve">In </w:t>
      </w:r>
      <w:r>
        <w:rPr>
          <w:szCs w:val="26"/>
        </w:rPr>
        <w:t>Order No. 881, the Commission added</w:t>
      </w:r>
      <w:r w:rsidRPr="00E04568">
        <w:rPr>
          <w:szCs w:val="26"/>
        </w:rPr>
        <w:t xml:space="preserve"> 18 CFR 35.28(c)(5) </w:t>
      </w:r>
      <w:r>
        <w:rPr>
          <w:szCs w:val="26"/>
        </w:rPr>
        <w:t xml:space="preserve">to </w:t>
      </w:r>
      <w:r w:rsidRPr="00E04568">
        <w:rPr>
          <w:szCs w:val="26"/>
        </w:rPr>
        <w:t xml:space="preserve">require any public utility that owns transmission facilities that are not under the public utility’s control to, consistent with the </w:t>
      </w:r>
      <w:r w:rsidRPr="00E04568">
        <w:rPr>
          <w:i/>
          <w:iCs/>
          <w:szCs w:val="26"/>
        </w:rPr>
        <w:t>pro forma</w:t>
      </w:r>
      <w:r w:rsidRPr="00E04568">
        <w:rPr>
          <w:szCs w:val="26"/>
        </w:rPr>
        <w:t xml:space="preserve"> OATT required by 18 CFR 35.28(c)(1), share with the </w:t>
      </w:r>
      <w:r w:rsidRPr="00E04568">
        <w:rPr>
          <w:szCs w:val="26"/>
        </w:rPr>
        <w:t xml:space="preserve">public utility that controls such facilities (and its Market Monitoring Unit(s), if applicable): </w:t>
      </w:r>
    </w:p>
    <w:p w:rsidR="009907E2" w:rsidRPr="00E04568" w:rsidP="009907E2" w14:paraId="5FEC2C7D" w14:textId="77777777">
      <w:pPr>
        <w:widowControl w:val="0"/>
        <w:autoSpaceDE w:val="0"/>
        <w:autoSpaceDN w:val="0"/>
        <w:adjustRightInd w:val="0"/>
        <w:spacing w:line="480" w:lineRule="auto"/>
        <w:ind w:left="720"/>
        <w:rPr>
          <w:szCs w:val="26"/>
        </w:rPr>
      </w:pPr>
      <w:r w:rsidRPr="00E04568">
        <w:rPr>
          <w:szCs w:val="26"/>
        </w:rPr>
        <w:t>(</w:t>
      </w:r>
      <w:r w:rsidRPr="00E04568">
        <w:rPr>
          <w:szCs w:val="26"/>
        </w:rPr>
        <w:t>i</w:t>
      </w:r>
      <w:r w:rsidRPr="00E04568">
        <w:rPr>
          <w:szCs w:val="26"/>
        </w:rPr>
        <w:t xml:space="preserve">) Transmission line ratings for each period for which transmission line ratings are calculated for such facilities (with updated ratings shared each time ratings are calculated); and </w:t>
      </w:r>
    </w:p>
    <w:p w:rsidR="009907E2" w:rsidRPr="00161AE8" w:rsidP="009907E2" w14:paraId="02739B4B" w14:textId="77777777">
      <w:pPr>
        <w:widowControl w:val="0"/>
        <w:autoSpaceDE w:val="0"/>
        <w:autoSpaceDN w:val="0"/>
        <w:adjustRightInd w:val="0"/>
        <w:spacing w:line="480" w:lineRule="auto"/>
        <w:ind w:left="720"/>
        <w:rPr>
          <w:szCs w:val="26"/>
        </w:rPr>
      </w:pPr>
      <w:r w:rsidRPr="00E04568">
        <w:rPr>
          <w:szCs w:val="26"/>
        </w:rPr>
        <w:t>(ii) Written transmission line rating methodologies used to calculate the transmission line ratings for such facilities provided under subparagraph (</w:t>
      </w:r>
      <w:r w:rsidRPr="00E04568">
        <w:rPr>
          <w:szCs w:val="26"/>
        </w:rPr>
        <w:t>i</w:t>
      </w:r>
      <w:r w:rsidRPr="00E04568">
        <w:rPr>
          <w:szCs w:val="26"/>
        </w:rPr>
        <w:t>), above.</w:t>
      </w:r>
    </w:p>
    <w:p w:rsidR="009907E2" w:rsidRPr="00161AE8" w:rsidP="009907E2" w14:paraId="28194498" w14:textId="77777777">
      <w:pPr>
        <w:widowControl w:val="0"/>
        <w:autoSpaceDE w:val="0"/>
        <w:autoSpaceDN w:val="0"/>
        <w:adjustRightInd w:val="0"/>
        <w:spacing w:line="480" w:lineRule="auto"/>
        <w:rPr>
          <w:szCs w:val="26"/>
        </w:rPr>
      </w:pPr>
      <w:r w:rsidRPr="008D6B4D">
        <w:rPr>
          <w:szCs w:val="26"/>
        </w:rPr>
        <w:t xml:space="preserve">Additionally, </w:t>
      </w:r>
      <w:r w:rsidRPr="00683CDC">
        <w:rPr>
          <w:szCs w:val="26"/>
        </w:rPr>
        <w:t xml:space="preserve">18 CFR Section 35.28(c) requires each public utility transmission provider to have on file with the Commission and adhere to the Commission’s </w:t>
      </w:r>
      <w:r w:rsidRPr="008D6B4D">
        <w:rPr>
          <w:i/>
          <w:szCs w:val="26"/>
        </w:rPr>
        <w:t>pro forma</w:t>
      </w:r>
      <w:r w:rsidRPr="00683CDC">
        <w:rPr>
          <w:szCs w:val="26"/>
        </w:rPr>
        <w:t xml:space="preserve"> Open Access Transmission Tariff (OATT).  </w:t>
      </w:r>
      <w:r>
        <w:rPr>
          <w:szCs w:val="26"/>
        </w:rPr>
        <w:t xml:space="preserve">In Order No. 881, the Commission added </w:t>
      </w:r>
      <w:r w:rsidRPr="00683CDC">
        <w:rPr>
          <w:szCs w:val="26"/>
        </w:rPr>
        <w:t xml:space="preserve">Attachment M of the Commission’s </w:t>
      </w:r>
      <w:r w:rsidRPr="00683CDC">
        <w:rPr>
          <w:i/>
          <w:iCs/>
          <w:szCs w:val="26"/>
        </w:rPr>
        <w:t>pro forma</w:t>
      </w:r>
      <w:r w:rsidRPr="00683CDC">
        <w:rPr>
          <w:szCs w:val="26"/>
        </w:rPr>
        <w:t xml:space="preserve"> OATT </w:t>
      </w:r>
      <w:r>
        <w:rPr>
          <w:szCs w:val="26"/>
        </w:rPr>
        <w:t xml:space="preserve">to </w:t>
      </w:r>
      <w:r w:rsidRPr="00683CDC">
        <w:rPr>
          <w:szCs w:val="26"/>
        </w:rPr>
        <w:t xml:space="preserve">require each jurisdictional transmission provider to maintain on the password-protected section of its OASIS page or on another password-protected website a database of transmission line ratings and transmission line rating methodologies.  Such transmission line ratings and transmission line rating methodologies are to be calculated and provided by transmission owners.  The database must include a full record of all transmission line ratings, both as used in real-time operations, and as used for all future periods for which transmission service is offered.  Additionally, Attachment M of the Commission’s </w:t>
      </w:r>
      <w:r w:rsidRPr="00683CDC">
        <w:rPr>
          <w:i/>
          <w:iCs/>
          <w:szCs w:val="26"/>
        </w:rPr>
        <w:t>pro forma</w:t>
      </w:r>
      <w:r w:rsidRPr="00683CDC">
        <w:rPr>
          <w:szCs w:val="26"/>
        </w:rPr>
        <w:t xml:space="preserve"> OATT requires transmission providers, as the regulated entit</w:t>
      </w:r>
      <w:r w:rsidRPr="007922B7">
        <w:rPr>
          <w:szCs w:val="26"/>
        </w:rPr>
        <w:t>ies</w:t>
      </w:r>
      <w:r w:rsidRPr="00683CDC">
        <w:rPr>
          <w:szCs w:val="26"/>
        </w:rPr>
        <w:t>, to share transmission line ratings and methodologies with any transmission provider(s) upon request and in a timely manner.</w:t>
      </w:r>
    </w:p>
    <w:p w:rsidR="009907E2" w:rsidRPr="0020200A" w:rsidP="009907E2" w14:paraId="6C694579" w14:textId="77777777">
      <w:pPr>
        <w:tabs>
          <w:tab w:val="left" w:pos="-1440"/>
        </w:tabs>
        <w:spacing w:line="480" w:lineRule="auto"/>
      </w:pPr>
      <w:r w:rsidRPr="0020200A">
        <w:rPr>
          <w:i/>
        </w:rPr>
        <w:t xml:space="preserve">Type of Respondent:  </w:t>
      </w:r>
      <w:r>
        <w:t>Transmission Owners</w:t>
      </w:r>
      <w:r w:rsidRPr="0020200A">
        <w:t>.</w:t>
      </w:r>
    </w:p>
    <w:p w:rsidR="009907E2" w:rsidRPr="0020200A" w:rsidP="009907E2" w14:paraId="1D9B2407" w14:textId="77777777">
      <w:pPr>
        <w:spacing w:line="480" w:lineRule="auto"/>
      </w:pPr>
      <w:r w:rsidRPr="0020200A">
        <w:rPr>
          <w:i/>
        </w:rPr>
        <w:t>Estimate of Annual Burden</w:t>
      </w:r>
      <w:r>
        <w:rPr>
          <w:i/>
        </w:rPr>
        <w:t>:</w:t>
      </w:r>
      <w:r>
        <w:rPr>
          <w:b/>
          <w:i/>
          <w:szCs w:val="26"/>
          <w:vertAlign w:val="superscript"/>
        </w:rPr>
        <w:footnoteReference w:id="3"/>
      </w:r>
      <w:r w:rsidRPr="0020200A">
        <w:t xml:space="preserve"> </w:t>
      </w:r>
      <w:r w:rsidRPr="0020200A">
        <w:rPr>
          <w:i/>
        </w:rPr>
        <w:t xml:space="preserve"> </w:t>
      </w:r>
      <w:r w:rsidRPr="0020200A">
        <w:t>The Commission estimates the annual public reporting burden for the information collection as below:</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7"/>
        <w:gridCol w:w="1676"/>
        <w:gridCol w:w="1704"/>
        <w:gridCol w:w="1474"/>
        <w:gridCol w:w="1396"/>
        <w:gridCol w:w="1878"/>
      </w:tblGrid>
      <w:tr w14:paraId="22EC7CF1" w14:textId="77777777" w:rsidTr="001E6BA7">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040"/>
          <w:tblHeader/>
        </w:trPr>
        <w:tc>
          <w:tcPr>
            <w:tcW w:w="0" w:type="auto"/>
            <w:shd w:val="clear" w:color="auto" w:fill="D9D9D9"/>
            <w:vAlign w:val="bottom"/>
          </w:tcPr>
          <w:p w:rsidR="009907E2" w:rsidRPr="001E6BA7" w14:paraId="63C1D7C3" w14:textId="77777777">
            <w:pPr>
              <w:widowControl w:val="0"/>
              <w:autoSpaceDE w:val="0"/>
              <w:autoSpaceDN w:val="0"/>
              <w:adjustRightInd w:val="0"/>
              <w:spacing w:line="480" w:lineRule="auto"/>
              <w:jc w:val="center"/>
              <w:rPr>
                <w:b/>
                <w:bCs/>
                <w:szCs w:val="26"/>
              </w:rPr>
            </w:pPr>
            <w:r w:rsidRPr="001E6BA7">
              <w:rPr>
                <w:b/>
                <w:bCs/>
                <w:szCs w:val="26"/>
              </w:rPr>
              <w:t>A.</w:t>
            </w:r>
          </w:p>
          <w:p w:rsidR="009907E2" w:rsidRPr="001E6BA7" w14:paraId="1E7F4F06" w14:textId="77777777">
            <w:pPr>
              <w:widowControl w:val="0"/>
              <w:autoSpaceDE w:val="0"/>
              <w:autoSpaceDN w:val="0"/>
              <w:adjustRightInd w:val="0"/>
              <w:spacing w:line="480" w:lineRule="auto"/>
              <w:jc w:val="center"/>
              <w:rPr>
                <w:b/>
                <w:bCs/>
                <w:szCs w:val="26"/>
              </w:rPr>
            </w:pPr>
            <w:r w:rsidRPr="001E6BA7">
              <w:rPr>
                <w:b/>
                <w:bCs/>
                <w:szCs w:val="26"/>
              </w:rPr>
              <w:t>Area of Modification</w:t>
            </w:r>
          </w:p>
        </w:tc>
        <w:tc>
          <w:tcPr>
            <w:tcW w:w="0" w:type="auto"/>
            <w:shd w:val="clear" w:color="auto" w:fill="D9D9D9"/>
            <w:vAlign w:val="bottom"/>
          </w:tcPr>
          <w:p w:rsidR="009907E2" w:rsidRPr="001E6BA7" w14:paraId="15076456" w14:textId="77777777">
            <w:pPr>
              <w:widowControl w:val="0"/>
              <w:autoSpaceDE w:val="0"/>
              <w:autoSpaceDN w:val="0"/>
              <w:adjustRightInd w:val="0"/>
              <w:spacing w:line="480" w:lineRule="auto"/>
              <w:jc w:val="center"/>
              <w:rPr>
                <w:b/>
                <w:bCs/>
                <w:szCs w:val="26"/>
              </w:rPr>
            </w:pPr>
            <w:r w:rsidRPr="001E6BA7">
              <w:rPr>
                <w:b/>
                <w:bCs/>
                <w:szCs w:val="26"/>
              </w:rPr>
              <w:t>B.</w:t>
            </w:r>
          </w:p>
          <w:p w:rsidR="009907E2" w:rsidRPr="001E6BA7" w14:paraId="57A0F1D6" w14:textId="77777777">
            <w:pPr>
              <w:widowControl w:val="0"/>
              <w:autoSpaceDE w:val="0"/>
              <w:autoSpaceDN w:val="0"/>
              <w:adjustRightInd w:val="0"/>
              <w:spacing w:line="480" w:lineRule="auto"/>
              <w:jc w:val="center"/>
              <w:rPr>
                <w:b/>
                <w:bCs/>
                <w:szCs w:val="26"/>
              </w:rPr>
            </w:pPr>
            <w:r w:rsidRPr="001E6BA7">
              <w:rPr>
                <w:b/>
                <w:bCs/>
                <w:szCs w:val="26"/>
              </w:rPr>
              <w:t>Number of Respondents</w:t>
            </w:r>
          </w:p>
          <w:p w:rsidR="009907E2" w:rsidRPr="001E6BA7" w14:paraId="546A7A3B" w14:textId="77777777">
            <w:pPr>
              <w:widowControl w:val="0"/>
              <w:autoSpaceDE w:val="0"/>
              <w:autoSpaceDN w:val="0"/>
              <w:adjustRightInd w:val="0"/>
              <w:spacing w:line="480" w:lineRule="auto"/>
              <w:jc w:val="center"/>
              <w:rPr>
                <w:b/>
                <w:bCs/>
                <w:szCs w:val="26"/>
              </w:rPr>
            </w:pPr>
          </w:p>
        </w:tc>
        <w:tc>
          <w:tcPr>
            <w:tcW w:w="0" w:type="auto"/>
            <w:shd w:val="clear" w:color="auto" w:fill="D9D9D9"/>
            <w:vAlign w:val="bottom"/>
          </w:tcPr>
          <w:p w:rsidR="009907E2" w:rsidRPr="001E6BA7" w14:paraId="13DFFAF5" w14:textId="77777777">
            <w:pPr>
              <w:widowControl w:val="0"/>
              <w:autoSpaceDE w:val="0"/>
              <w:autoSpaceDN w:val="0"/>
              <w:adjustRightInd w:val="0"/>
              <w:spacing w:line="480" w:lineRule="auto"/>
              <w:jc w:val="center"/>
              <w:rPr>
                <w:b/>
                <w:bCs/>
                <w:szCs w:val="26"/>
              </w:rPr>
            </w:pPr>
            <w:r w:rsidRPr="001E6BA7">
              <w:rPr>
                <w:b/>
                <w:bCs/>
                <w:szCs w:val="26"/>
              </w:rPr>
              <w:t>C.</w:t>
            </w:r>
          </w:p>
          <w:p w:rsidR="009907E2" w:rsidRPr="001E6BA7" w14:paraId="12AB5476" w14:textId="77777777">
            <w:pPr>
              <w:widowControl w:val="0"/>
              <w:autoSpaceDE w:val="0"/>
              <w:autoSpaceDN w:val="0"/>
              <w:adjustRightInd w:val="0"/>
              <w:spacing w:line="480" w:lineRule="auto"/>
              <w:jc w:val="center"/>
              <w:rPr>
                <w:b/>
                <w:bCs/>
                <w:szCs w:val="26"/>
              </w:rPr>
            </w:pPr>
            <w:r w:rsidRPr="001E6BA7">
              <w:rPr>
                <w:b/>
                <w:bCs/>
                <w:szCs w:val="26"/>
              </w:rPr>
              <w:t>Annual Estimated Number of Responses per Respondent</w:t>
            </w:r>
          </w:p>
        </w:tc>
        <w:tc>
          <w:tcPr>
            <w:tcW w:w="0" w:type="auto"/>
            <w:shd w:val="clear" w:color="auto" w:fill="D9D9D9"/>
            <w:vAlign w:val="bottom"/>
          </w:tcPr>
          <w:p w:rsidR="009907E2" w:rsidRPr="001E6BA7" w14:paraId="51D3E2F8" w14:textId="77777777">
            <w:pPr>
              <w:widowControl w:val="0"/>
              <w:autoSpaceDE w:val="0"/>
              <w:autoSpaceDN w:val="0"/>
              <w:adjustRightInd w:val="0"/>
              <w:spacing w:line="480" w:lineRule="auto"/>
              <w:jc w:val="center"/>
              <w:rPr>
                <w:b/>
                <w:bCs/>
                <w:szCs w:val="26"/>
              </w:rPr>
            </w:pPr>
            <w:r w:rsidRPr="001E6BA7">
              <w:rPr>
                <w:b/>
                <w:bCs/>
                <w:szCs w:val="26"/>
              </w:rPr>
              <w:t>D.</w:t>
            </w:r>
          </w:p>
          <w:p w:rsidR="009907E2" w:rsidRPr="001E6BA7" w14:paraId="48B73576" w14:textId="77777777">
            <w:pPr>
              <w:widowControl w:val="0"/>
              <w:autoSpaceDE w:val="0"/>
              <w:autoSpaceDN w:val="0"/>
              <w:adjustRightInd w:val="0"/>
              <w:spacing w:line="480" w:lineRule="auto"/>
              <w:jc w:val="center"/>
              <w:rPr>
                <w:b/>
                <w:bCs/>
                <w:szCs w:val="26"/>
              </w:rPr>
            </w:pPr>
            <w:r w:rsidRPr="001E6BA7">
              <w:rPr>
                <w:b/>
                <w:bCs/>
                <w:szCs w:val="26"/>
              </w:rPr>
              <w:t>Annual Estimated Number of Responses</w:t>
            </w:r>
          </w:p>
          <w:p w:rsidR="009907E2" w:rsidRPr="001E6BA7" w14:paraId="378AC2E3" w14:textId="77777777">
            <w:pPr>
              <w:widowControl w:val="0"/>
              <w:autoSpaceDE w:val="0"/>
              <w:autoSpaceDN w:val="0"/>
              <w:adjustRightInd w:val="0"/>
              <w:spacing w:line="480" w:lineRule="auto"/>
              <w:jc w:val="center"/>
              <w:rPr>
                <w:b/>
                <w:bCs/>
                <w:szCs w:val="26"/>
              </w:rPr>
            </w:pPr>
            <w:r w:rsidRPr="001E6BA7">
              <w:rPr>
                <w:b/>
                <w:bCs/>
                <w:szCs w:val="26"/>
              </w:rPr>
              <w:t>(Column B X Column C)</w:t>
            </w:r>
          </w:p>
        </w:tc>
        <w:tc>
          <w:tcPr>
            <w:tcW w:w="0" w:type="auto"/>
            <w:shd w:val="clear" w:color="auto" w:fill="D9D9D9"/>
            <w:vAlign w:val="bottom"/>
          </w:tcPr>
          <w:p w:rsidR="009907E2" w:rsidRPr="001E6BA7" w14:paraId="61636231" w14:textId="77777777">
            <w:pPr>
              <w:widowControl w:val="0"/>
              <w:autoSpaceDE w:val="0"/>
              <w:autoSpaceDN w:val="0"/>
              <w:adjustRightInd w:val="0"/>
              <w:spacing w:line="480" w:lineRule="auto"/>
              <w:jc w:val="center"/>
              <w:rPr>
                <w:b/>
                <w:bCs/>
                <w:szCs w:val="26"/>
              </w:rPr>
            </w:pPr>
            <w:r w:rsidRPr="001E6BA7">
              <w:rPr>
                <w:b/>
                <w:bCs/>
                <w:szCs w:val="26"/>
              </w:rPr>
              <w:t>E.</w:t>
            </w:r>
          </w:p>
          <w:p w:rsidR="009907E2" w:rsidRPr="001E6BA7" w14:paraId="3CBAE8F0" w14:textId="77777777">
            <w:pPr>
              <w:widowControl w:val="0"/>
              <w:autoSpaceDE w:val="0"/>
              <w:autoSpaceDN w:val="0"/>
              <w:adjustRightInd w:val="0"/>
              <w:spacing w:line="480" w:lineRule="auto"/>
              <w:jc w:val="center"/>
              <w:rPr>
                <w:b/>
                <w:bCs/>
                <w:szCs w:val="26"/>
              </w:rPr>
            </w:pPr>
            <w:r w:rsidRPr="001E6BA7">
              <w:rPr>
                <w:b/>
                <w:bCs/>
                <w:szCs w:val="26"/>
              </w:rPr>
              <w:t>Average Burden Hours &amp; Cost</w:t>
            </w:r>
            <w:r>
              <w:rPr>
                <w:b/>
                <w:bCs/>
                <w:szCs w:val="26"/>
                <w:vertAlign w:val="superscript"/>
              </w:rPr>
              <w:footnoteReference w:id="4"/>
            </w:r>
            <w:r w:rsidRPr="001E6BA7">
              <w:rPr>
                <w:b/>
                <w:bCs/>
                <w:szCs w:val="26"/>
              </w:rPr>
              <w:t xml:space="preserve"> per Response</w:t>
            </w:r>
          </w:p>
        </w:tc>
        <w:tc>
          <w:tcPr>
            <w:tcW w:w="1878" w:type="dxa"/>
            <w:shd w:val="clear" w:color="auto" w:fill="D9D9D9"/>
            <w:vAlign w:val="bottom"/>
          </w:tcPr>
          <w:p w:rsidR="009907E2" w:rsidRPr="001E6BA7" w14:paraId="698711AE" w14:textId="77777777">
            <w:pPr>
              <w:widowControl w:val="0"/>
              <w:autoSpaceDE w:val="0"/>
              <w:autoSpaceDN w:val="0"/>
              <w:adjustRightInd w:val="0"/>
              <w:spacing w:line="480" w:lineRule="auto"/>
              <w:jc w:val="center"/>
              <w:rPr>
                <w:b/>
                <w:bCs/>
                <w:szCs w:val="26"/>
              </w:rPr>
            </w:pPr>
            <w:r w:rsidRPr="001E6BA7">
              <w:rPr>
                <w:b/>
                <w:bCs/>
                <w:szCs w:val="26"/>
              </w:rPr>
              <w:t>F.</w:t>
            </w:r>
          </w:p>
          <w:p w:rsidR="009907E2" w:rsidRPr="001E6BA7" w14:paraId="7DBE3FE3" w14:textId="77777777">
            <w:pPr>
              <w:widowControl w:val="0"/>
              <w:autoSpaceDE w:val="0"/>
              <w:autoSpaceDN w:val="0"/>
              <w:adjustRightInd w:val="0"/>
              <w:spacing w:line="480" w:lineRule="auto"/>
              <w:jc w:val="center"/>
              <w:rPr>
                <w:b/>
                <w:bCs/>
                <w:szCs w:val="26"/>
              </w:rPr>
            </w:pPr>
            <w:r w:rsidRPr="001E6BA7">
              <w:rPr>
                <w:b/>
                <w:bCs/>
                <w:szCs w:val="26"/>
              </w:rPr>
              <w:t>Total Estimated Burden Hours &amp; Total Estimated Cost</w:t>
            </w:r>
          </w:p>
          <w:p w:rsidR="009907E2" w:rsidRPr="001E6BA7" w14:paraId="06A5D517" w14:textId="77777777">
            <w:pPr>
              <w:widowControl w:val="0"/>
              <w:autoSpaceDE w:val="0"/>
              <w:autoSpaceDN w:val="0"/>
              <w:adjustRightInd w:val="0"/>
              <w:spacing w:line="480" w:lineRule="auto"/>
              <w:jc w:val="center"/>
              <w:rPr>
                <w:b/>
                <w:bCs/>
                <w:szCs w:val="26"/>
              </w:rPr>
            </w:pPr>
            <w:r w:rsidRPr="001E6BA7">
              <w:rPr>
                <w:b/>
                <w:bCs/>
                <w:szCs w:val="26"/>
              </w:rPr>
              <w:t>(Column D x Column E)</w:t>
            </w:r>
          </w:p>
        </w:tc>
      </w:tr>
      <w:tr w14:paraId="46B2118B" w14:textId="77777777" w:rsidTr="001E6BA7">
        <w:tblPrEx>
          <w:tblW w:w="9805" w:type="dxa"/>
          <w:tblLook w:val="04A0"/>
        </w:tblPrEx>
        <w:trPr>
          <w:cantSplit/>
          <w:trHeight w:val="197"/>
        </w:trPr>
        <w:tc>
          <w:tcPr>
            <w:tcW w:w="9805" w:type="dxa"/>
            <w:gridSpan w:val="6"/>
            <w:shd w:val="clear" w:color="auto" w:fill="D9D9D9"/>
          </w:tcPr>
          <w:p w:rsidR="009907E2" w:rsidRPr="001E6BA7" w14:paraId="6581FC1F" w14:textId="77777777">
            <w:pPr>
              <w:widowControl w:val="0"/>
              <w:autoSpaceDE w:val="0"/>
              <w:autoSpaceDN w:val="0"/>
              <w:adjustRightInd w:val="0"/>
              <w:spacing w:line="480" w:lineRule="auto"/>
              <w:rPr>
                <w:b/>
                <w:bCs/>
                <w:szCs w:val="26"/>
              </w:rPr>
            </w:pPr>
            <w:r w:rsidRPr="001E6BA7">
              <w:rPr>
                <w:b/>
                <w:bCs/>
                <w:szCs w:val="26"/>
              </w:rPr>
              <w:t>FERC-516H  (Control No. 1902-0303)</w:t>
            </w:r>
          </w:p>
        </w:tc>
      </w:tr>
      <w:tr w14:paraId="4EA0E263" w14:textId="77777777" w:rsidTr="001E6BA7">
        <w:tblPrEx>
          <w:tblW w:w="9805" w:type="dxa"/>
          <w:tblLook w:val="04A0"/>
        </w:tblPrEx>
        <w:trPr>
          <w:cantSplit/>
          <w:trHeight w:val="2213"/>
        </w:trPr>
        <w:tc>
          <w:tcPr>
            <w:tcW w:w="0" w:type="auto"/>
          </w:tcPr>
          <w:p w:rsidR="001E6BA7" w:rsidRPr="001E6BA7" w14:paraId="12E972F2" w14:textId="023D5CE8">
            <w:pPr>
              <w:widowControl w:val="0"/>
              <w:autoSpaceDE w:val="0"/>
              <w:autoSpaceDN w:val="0"/>
              <w:adjustRightInd w:val="0"/>
              <w:spacing w:line="480" w:lineRule="auto"/>
              <w:rPr>
                <w:szCs w:val="26"/>
              </w:rPr>
            </w:pPr>
            <w:r w:rsidRPr="001E6BA7">
              <w:rPr>
                <w:szCs w:val="26"/>
              </w:rPr>
              <w:t>Transmission owners</w:t>
            </w:r>
            <w:r>
              <w:rPr>
                <w:rStyle w:val="FootnoteReference"/>
              </w:rPr>
              <w:footnoteReference w:id="5"/>
            </w:r>
            <w:r w:rsidRPr="001E6BA7">
              <w:rPr>
                <w:szCs w:val="26"/>
              </w:rPr>
              <w:t xml:space="preserve"> </w:t>
            </w:r>
          </w:p>
          <w:p w:rsidR="009907E2" w:rsidRPr="001E6BA7" w14:paraId="3857EAFF" w14:textId="20EB698F">
            <w:pPr>
              <w:widowControl w:val="0"/>
              <w:autoSpaceDE w:val="0"/>
              <w:autoSpaceDN w:val="0"/>
              <w:adjustRightInd w:val="0"/>
              <w:spacing w:line="480" w:lineRule="auto"/>
              <w:rPr>
                <w:szCs w:val="26"/>
              </w:rPr>
            </w:pPr>
            <w:r w:rsidRPr="001E6BA7">
              <w:rPr>
                <w:szCs w:val="26"/>
              </w:rPr>
              <w:t>(</w:t>
            </w:r>
            <w:r w:rsidRPr="001E6BA7">
              <w:rPr>
                <w:szCs w:val="26"/>
              </w:rPr>
              <w:t>Year 1 and Ongoing)</w:t>
            </w:r>
          </w:p>
        </w:tc>
        <w:tc>
          <w:tcPr>
            <w:tcW w:w="0" w:type="auto"/>
            <w:vAlign w:val="bottom"/>
          </w:tcPr>
          <w:p w:rsidR="009907E2" w:rsidRPr="001E6BA7" w14:paraId="1FDF08E3" w14:textId="77777777">
            <w:pPr>
              <w:widowControl w:val="0"/>
              <w:autoSpaceDE w:val="0"/>
              <w:autoSpaceDN w:val="0"/>
              <w:adjustRightInd w:val="0"/>
              <w:spacing w:line="480" w:lineRule="auto"/>
              <w:jc w:val="right"/>
              <w:rPr>
                <w:szCs w:val="26"/>
              </w:rPr>
            </w:pPr>
            <w:r w:rsidRPr="001E6BA7">
              <w:rPr>
                <w:szCs w:val="26"/>
              </w:rPr>
              <w:t>289 (TOs)</w:t>
            </w:r>
          </w:p>
        </w:tc>
        <w:tc>
          <w:tcPr>
            <w:tcW w:w="0" w:type="auto"/>
            <w:vAlign w:val="bottom"/>
          </w:tcPr>
          <w:p w:rsidR="009907E2" w:rsidRPr="001E6BA7" w14:paraId="4A64B48C" w14:textId="77777777">
            <w:pPr>
              <w:widowControl w:val="0"/>
              <w:autoSpaceDE w:val="0"/>
              <w:autoSpaceDN w:val="0"/>
              <w:adjustRightInd w:val="0"/>
              <w:spacing w:line="480" w:lineRule="auto"/>
              <w:jc w:val="right"/>
              <w:rPr>
                <w:szCs w:val="26"/>
              </w:rPr>
            </w:pPr>
            <w:r w:rsidRPr="001E6BA7">
              <w:rPr>
                <w:szCs w:val="26"/>
              </w:rPr>
              <w:t>1</w:t>
            </w:r>
          </w:p>
        </w:tc>
        <w:tc>
          <w:tcPr>
            <w:tcW w:w="0" w:type="auto"/>
            <w:vAlign w:val="bottom"/>
          </w:tcPr>
          <w:p w:rsidR="009907E2" w:rsidRPr="001E6BA7" w14:paraId="146F2EA9" w14:textId="77777777">
            <w:pPr>
              <w:widowControl w:val="0"/>
              <w:autoSpaceDE w:val="0"/>
              <w:autoSpaceDN w:val="0"/>
              <w:adjustRightInd w:val="0"/>
              <w:spacing w:line="480" w:lineRule="auto"/>
              <w:jc w:val="right"/>
              <w:rPr>
                <w:szCs w:val="26"/>
              </w:rPr>
            </w:pPr>
            <w:r w:rsidRPr="001E6BA7">
              <w:rPr>
                <w:szCs w:val="26"/>
              </w:rPr>
              <w:t>289</w:t>
            </w:r>
          </w:p>
        </w:tc>
        <w:tc>
          <w:tcPr>
            <w:tcW w:w="0" w:type="auto"/>
            <w:vAlign w:val="bottom"/>
          </w:tcPr>
          <w:p w:rsidR="009907E2" w:rsidRPr="001E6BA7" w14:paraId="085DCE08" w14:textId="47F39DD3">
            <w:pPr>
              <w:widowControl w:val="0"/>
              <w:autoSpaceDE w:val="0"/>
              <w:autoSpaceDN w:val="0"/>
              <w:adjustRightInd w:val="0"/>
              <w:spacing w:line="480" w:lineRule="auto"/>
              <w:jc w:val="right"/>
              <w:rPr>
                <w:szCs w:val="26"/>
              </w:rPr>
            </w:pPr>
            <w:r w:rsidRPr="001E6BA7">
              <w:rPr>
                <w:szCs w:val="26"/>
              </w:rPr>
              <w:t xml:space="preserve">176 </w:t>
            </w:r>
            <w:r w:rsidRPr="001E6BA7">
              <w:rPr>
                <w:szCs w:val="26"/>
              </w:rPr>
              <w:t>hrs.;</w:t>
            </w:r>
            <w:r w:rsidRPr="001E6BA7">
              <w:rPr>
                <w:szCs w:val="26"/>
              </w:rPr>
              <w:t xml:space="preserve"> </w:t>
            </w:r>
          </w:p>
          <w:p w:rsidR="009907E2" w:rsidRPr="001E6BA7" w14:paraId="11B5CB12" w14:textId="77777777">
            <w:pPr>
              <w:widowControl w:val="0"/>
              <w:autoSpaceDE w:val="0"/>
              <w:autoSpaceDN w:val="0"/>
              <w:adjustRightInd w:val="0"/>
              <w:spacing w:line="480" w:lineRule="auto"/>
              <w:jc w:val="right"/>
              <w:rPr>
                <w:szCs w:val="26"/>
              </w:rPr>
            </w:pPr>
            <w:r w:rsidRPr="001E6BA7">
              <w:rPr>
                <w:szCs w:val="26"/>
              </w:rPr>
              <w:t>$16,192</w:t>
            </w:r>
          </w:p>
        </w:tc>
        <w:tc>
          <w:tcPr>
            <w:tcW w:w="1878" w:type="dxa"/>
            <w:vAlign w:val="bottom"/>
          </w:tcPr>
          <w:p w:rsidR="009907E2" w:rsidRPr="001E6BA7" w14:paraId="063C33EE" w14:textId="67FA8F5A">
            <w:pPr>
              <w:widowControl w:val="0"/>
              <w:autoSpaceDE w:val="0"/>
              <w:autoSpaceDN w:val="0"/>
              <w:adjustRightInd w:val="0"/>
              <w:spacing w:line="480" w:lineRule="auto"/>
              <w:jc w:val="right"/>
              <w:rPr>
                <w:szCs w:val="26"/>
              </w:rPr>
            </w:pPr>
            <w:r w:rsidRPr="001E6BA7">
              <w:rPr>
                <w:szCs w:val="26"/>
              </w:rPr>
              <w:t>50,864 hrs.; $4,679,488</w:t>
            </w:r>
          </w:p>
        </w:tc>
      </w:tr>
    </w:tbl>
    <w:p w:rsidR="00914C88" w:rsidP="002906E5" w14:paraId="4A808746" w14:textId="77777777">
      <w:pPr>
        <w:autoSpaceDE w:val="0"/>
        <w:autoSpaceDN w:val="0"/>
        <w:adjustRightInd w:val="0"/>
        <w:spacing w:line="480" w:lineRule="auto"/>
        <w:rPr>
          <w:i/>
        </w:rPr>
      </w:pPr>
    </w:p>
    <w:p w:rsidR="00881405" w:rsidP="002906E5" w14:paraId="40735770" w14:textId="31B6BD14">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t xml:space="preserve">the methodology and assumptions used; (3) ways to enhance the quality, utility and clarity of the information collection; and (4) ways to minimize the burden of the </w:t>
      </w:r>
    </w:p>
    <w:p w:rsidR="00AE1F12" w:rsidP="00FF4CC0" w14:paraId="23EE29AC" w14:textId="77777777">
      <w:pPr>
        <w:spacing w:line="480" w:lineRule="auto"/>
      </w:pPr>
      <w:r>
        <w:t xml:space="preserve">collection of information on those who are to respond, including the use of automated collection techniques or other forms of information technology.  </w:t>
      </w:r>
    </w:p>
    <w:p w:rsidR="00FF4CC0" w:rsidRPr="00FF4CC0" w:rsidP="00FF4CC0" w14:paraId="19201E37" w14:textId="77777777">
      <w:pPr>
        <w:spacing w:line="480" w:lineRule="auto"/>
        <w:ind w:firstLine="720"/>
      </w:pPr>
      <w:r w:rsidRPr="00FF4CC0">
        <w:t xml:space="preserve">The Commission’s Office of Public Participation (OPP) supports meaningful public engagement and participation in Commission proceedings.  OPP can help members of the public, including landowners, environmental justice communities, Tribal members and others, access publicly available information and navigate Commission processes.  For public inquiries and assistance with making filings such as interventions, comments, or requests for rehearing, the public is encouraged to contact OPP at (202) 502-6595 or </w:t>
      </w:r>
      <w:hyperlink r:id="rId13" w:history="1">
        <w:r w:rsidRPr="00FF4CC0">
          <w:rPr>
            <w:rStyle w:val="Hyperlink"/>
          </w:rPr>
          <w:t>OPP@ferc.gov</w:t>
        </w:r>
      </w:hyperlink>
      <w:r w:rsidRPr="00FF4CC0">
        <w:t>.</w:t>
      </w:r>
    </w:p>
    <w:p w:rsidR="00853ABC" w14:paraId="212DCDEF" w14:textId="6E2732B7">
      <w:pPr>
        <w:spacing w:after="160" w:line="259" w:lineRule="auto"/>
      </w:pPr>
    </w:p>
    <w:p w:rsidR="00FF4CC0" w14:paraId="70D18DEA" w14:textId="08E9F0F3">
      <w:pPr>
        <w:spacing w:after="160" w:line="259" w:lineRule="auto"/>
      </w:pPr>
    </w:p>
    <w:p w:rsidR="00FF4CC0" w:rsidRPr="00FF4CC0" w:rsidP="00FF4CC0" w14:paraId="078724E6" w14:textId="44682000">
      <w:pPr>
        <w:ind w:firstLine="2174"/>
        <w:jc w:val="center"/>
      </w:pPr>
      <w:r w:rsidRPr="00FF4CC0">
        <w:t>Kimberly D. Bose,</w:t>
      </w:r>
    </w:p>
    <w:p w:rsidR="00FF4CC0" w:rsidRPr="00FF4CC0" w:rsidP="00FF4CC0" w14:paraId="6B6532B9" w14:textId="69A07AE3">
      <w:pPr>
        <w:ind w:firstLine="2174"/>
        <w:jc w:val="center"/>
      </w:pPr>
      <w:r w:rsidRPr="00FF4CC0">
        <w:t>Secretary.</w:t>
      </w:r>
    </w:p>
    <w:p w:rsidR="00FF4CC0" w14:paraId="35602DF7" w14:textId="77777777">
      <w:pPr>
        <w:spacing w:after="160" w:line="259" w:lineRule="auto"/>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501F" w:rsidP="00B01B16" w14:paraId="00F175CA" w14:textId="77777777">
      <w:r>
        <w:separator/>
      </w:r>
    </w:p>
  </w:footnote>
  <w:footnote w:type="continuationSeparator" w:id="1">
    <w:p w:rsidR="0089501F" w:rsidP="00B01B16" w14:paraId="288F6794" w14:textId="77777777">
      <w:r>
        <w:continuationSeparator/>
      </w:r>
    </w:p>
  </w:footnote>
  <w:footnote w:type="continuationNotice" w:id="2">
    <w:p w:rsidR="0089501F" w14:paraId="35BF0D34" w14:textId="77777777"/>
  </w:footnote>
  <w:footnote w:id="3">
    <w:p w:rsidR="009907E2" w:rsidP="009907E2" w14:paraId="426F2C17" w14:textId="77777777">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5 </w:t>
      </w:r>
      <w:r w:rsidRPr="00866D16">
        <w:rPr>
          <w:rFonts w:eastAsia="Calibri"/>
          <w:sz w:val="26"/>
          <w:szCs w:val="26"/>
        </w:rPr>
        <w:t>CFR</w:t>
      </w:r>
      <w:r>
        <w:rPr>
          <w:rFonts w:eastAsia="Calibri"/>
          <w:sz w:val="26"/>
          <w:szCs w:val="26"/>
        </w:rPr>
        <w:t xml:space="preserve"> </w:t>
      </w:r>
      <w:r w:rsidRPr="00D84798">
        <w:rPr>
          <w:rFonts w:eastAsia="Calibri"/>
          <w:sz w:val="26"/>
          <w:szCs w:val="26"/>
        </w:rPr>
        <w:t>§</w:t>
      </w:r>
      <w:r w:rsidRPr="00866D16">
        <w:rPr>
          <w:rFonts w:eastAsia="Calibri"/>
          <w:sz w:val="26"/>
          <w:szCs w:val="26"/>
        </w:rPr>
        <w:t xml:space="preserve"> </w:t>
      </w:r>
      <w:r w:rsidRPr="008E145A">
        <w:rPr>
          <w:sz w:val="26"/>
          <w:szCs w:val="26"/>
        </w:rPr>
        <w:t>1320.3.</w:t>
      </w:r>
    </w:p>
    <w:p w:rsidR="009907E2" w:rsidRPr="008E145A" w:rsidP="009907E2" w14:paraId="3DFB4460" w14:textId="77777777">
      <w:pPr>
        <w:pStyle w:val="FootnoteText"/>
        <w:rPr>
          <w:sz w:val="26"/>
          <w:szCs w:val="26"/>
        </w:rPr>
      </w:pPr>
    </w:p>
  </w:footnote>
  <w:footnote w:id="4">
    <w:p w:rsidR="009907E2" w:rsidRPr="00632079" w:rsidP="009907E2" w14:paraId="6B7ADE6E" w14:textId="77777777">
      <w:pPr>
        <w:pStyle w:val="FootnoteText"/>
        <w:rPr>
          <w:sz w:val="26"/>
        </w:rPr>
      </w:pPr>
      <w:r w:rsidRPr="007C2808">
        <w:rPr>
          <w:rStyle w:val="FootnoteReference"/>
        </w:rPr>
        <w:footnoteRef/>
      </w:r>
      <w:r>
        <w:rPr>
          <w:sz w:val="26"/>
        </w:rPr>
        <w:t xml:space="preserve"> </w:t>
      </w:r>
      <w:r w:rsidRPr="00632079">
        <w:rPr>
          <w:sz w:val="26"/>
        </w:rPr>
        <w:t>The hourly cost (for salary plus benefits) uses the figures from the Bureau of Labor Statistics (BLS) for three positions involved in the reporting and recordkeeping requirements.  These figures include salary (based on BLS data for May 2</w:t>
      </w:r>
      <w:r>
        <w:rPr>
          <w:sz w:val="26"/>
        </w:rPr>
        <w:t>023</w:t>
      </w:r>
      <w:r w:rsidRPr="00632079">
        <w:rPr>
          <w:sz w:val="26"/>
        </w:rPr>
        <w:t>, http://bls.gov/oes/current/naics2_22.htm) and benefits (based on BLS data issued March 19, 202</w:t>
      </w:r>
      <w:r>
        <w:rPr>
          <w:sz w:val="26"/>
        </w:rPr>
        <w:t>2</w:t>
      </w:r>
      <w:r w:rsidRPr="00632079">
        <w:rPr>
          <w:sz w:val="26"/>
        </w:rPr>
        <w:t>, http://www.bls.gov/news.release/ecec.nr0.htm) and are Manager (Code 11-0000 $</w:t>
      </w:r>
      <w:r>
        <w:rPr>
          <w:sz w:val="26"/>
        </w:rPr>
        <w:t>106.33</w:t>
      </w:r>
      <w:r w:rsidRPr="00632079">
        <w:rPr>
          <w:sz w:val="26"/>
        </w:rPr>
        <w:t>/hour), Electrical Engineer (Code 17-2071 $7</w:t>
      </w:r>
      <w:r>
        <w:rPr>
          <w:sz w:val="26"/>
        </w:rPr>
        <w:t>7.29</w:t>
      </w:r>
      <w:r w:rsidRPr="00632079">
        <w:rPr>
          <w:sz w:val="26"/>
        </w:rPr>
        <w:t>/hour</w:t>
      </w:r>
      <w:r>
        <w:rPr>
          <w:sz w:val="26"/>
        </w:rPr>
        <w:t>).</w:t>
      </w:r>
      <w:r w:rsidRPr="00632079">
        <w:rPr>
          <w:sz w:val="26"/>
        </w:rPr>
        <w:t xml:space="preserve"> The hourly cost for the reporting requirements ($</w:t>
      </w:r>
      <w:r>
        <w:rPr>
          <w:sz w:val="26"/>
        </w:rPr>
        <w:t>91.81 = $92 rounded</w:t>
      </w:r>
      <w:r w:rsidRPr="00632079">
        <w:rPr>
          <w:sz w:val="26"/>
        </w:rPr>
        <w:t>) is an average of the cost of a manager and engineer</w:t>
      </w:r>
      <w:r>
        <w:rPr>
          <w:sz w:val="26"/>
        </w:rPr>
        <w:t>.</w:t>
      </w:r>
    </w:p>
    <w:p w:rsidR="009907E2" w:rsidRPr="00065637" w:rsidP="009907E2" w14:paraId="63B40DB5" w14:textId="77777777">
      <w:pPr>
        <w:pStyle w:val="FootnoteText"/>
        <w:rPr>
          <w:sz w:val="26"/>
        </w:rPr>
      </w:pPr>
    </w:p>
  </w:footnote>
  <w:footnote w:id="5">
    <w:p w:rsidR="001E6BA7" w:rsidRPr="001E6BA7" w14:paraId="0721EE7A" w14:textId="64AD909A">
      <w:pPr>
        <w:pStyle w:val="FootnoteText"/>
        <w:rPr>
          <w:sz w:val="26"/>
          <w:szCs w:val="26"/>
        </w:rPr>
      </w:pPr>
      <w:r>
        <w:rPr>
          <w:rStyle w:val="FootnoteReference"/>
        </w:rPr>
        <w:footnoteRef/>
      </w:r>
      <w:r>
        <w:t xml:space="preserve"> </w:t>
      </w:r>
      <w:r w:rsidRPr="001E6BA7">
        <w:rPr>
          <w:sz w:val="26"/>
          <w:szCs w:val="26"/>
        </w:rPr>
        <w:t>Transmission owners update forecasts and ratings, and share transmission line ratings and facility ratings methodologies w/ transmission providers and, if applicable, RTOs/ ISOs &amp; market monitors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25A2EA75">
        <w:pPr>
          <w:pStyle w:val="Header"/>
        </w:pPr>
        <w:r w:rsidRPr="00D954AE">
          <w:t>Docket No. IC2</w:t>
        </w:r>
        <w:r w:rsidR="007F7B74">
          <w:t>3</w:t>
        </w:r>
        <w:r w:rsidRPr="00D954AE">
          <w:t>-</w:t>
        </w:r>
        <w:r w:rsidR="009907E2">
          <w:t>15</w:t>
        </w:r>
        <w:r w:rsidRPr="00D954AE">
          <w:t>-000</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81407">
          <w:rPr>
            <w:noProof/>
          </w:rPr>
          <w:t>4</w:t>
        </w:r>
        <w:r>
          <w:rPr>
            <w:noProof/>
            <w:color w:val="2B579A"/>
            <w:shd w:val="clear" w:color="auto" w:fill="E6E6E6"/>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826870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89615">
    <w:abstractNumId w:val="4"/>
  </w:num>
  <w:num w:numId="3" w16cid:durableId="1999458098">
    <w:abstractNumId w:val="10"/>
  </w:num>
  <w:num w:numId="4" w16cid:durableId="1220245001">
    <w:abstractNumId w:val="7"/>
  </w:num>
  <w:num w:numId="5" w16cid:durableId="1296061172">
    <w:abstractNumId w:val="15"/>
  </w:num>
  <w:num w:numId="6" w16cid:durableId="700517710">
    <w:abstractNumId w:val="2"/>
  </w:num>
  <w:num w:numId="7" w16cid:durableId="743530515">
    <w:abstractNumId w:val="11"/>
  </w:num>
  <w:num w:numId="8" w16cid:durableId="130486807">
    <w:abstractNumId w:val="1"/>
  </w:num>
  <w:num w:numId="9" w16cid:durableId="387070222">
    <w:abstractNumId w:val="9"/>
  </w:num>
  <w:num w:numId="10" w16cid:durableId="699210254">
    <w:abstractNumId w:val="14"/>
  </w:num>
  <w:num w:numId="11" w16cid:durableId="168524488">
    <w:abstractNumId w:val="3"/>
  </w:num>
  <w:num w:numId="12" w16cid:durableId="1962495118">
    <w:abstractNumId w:val="12"/>
  </w:num>
  <w:num w:numId="13" w16cid:durableId="769161136">
    <w:abstractNumId w:val="0"/>
  </w:num>
  <w:num w:numId="14" w16cid:durableId="1564872408">
    <w:abstractNumId w:val="13"/>
  </w:num>
  <w:num w:numId="15" w16cid:durableId="1819686678">
    <w:abstractNumId w:val="8"/>
  </w:num>
  <w:num w:numId="16" w16cid:durableId="172911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2169"/>
    <w:rsid w:val="000578D5"/>
    <w:rsid w:val="00062427"/>
    <w:rsid w:val="00065637"/>
    <w:rsid w:val="0006681D"/>
    <w:rsid w:val="00072E34"/>
    <w:rsid w:val="00082413"/>
    <w:rsid w:val="00084E3D"/>
    <w:rsid w:val="0008692A"/>
    <w:rsid w:val="00086BAE"/>
    <w:rsid w:val="00097607"/>
    <w:rsid w:val="000A0250"/>
    <w:rsid w:val="000A2903"/>
    <w:rsid w:val="000A3078"/>
    <w:rsid w:val="000A3C2F"/>
    <w:rsid w:val="000A6164"/>
    <w:rsid w:val="000A6F37"/>
    <w:rsid w:val="000A7E68"/>
    <w:rsid w:val="000B431B"/>
    <w:rsid w:val="000B5B66"/>
    <w:rsid w:val="000B5C78"/>
    <w:rsid w:val="000B62BA"/>
    <w:rsid w:val="000C5E3A"/>
    <w:rsid w:val="000D2970"/>
    <w:rsid w:val="000D318C"/>
    <w:rsid w:val="000D6969"/>
    <w:rsid w:val="000E1256"/>
    <w:rsid w:val="000E2568"/>
    <w:rsid w:val="000E4C61"/>
    <w:rsid w:val="000F23F7"/>
    <w:rsid w:val="000F3BC3"/>
    <w:rsid w:val="000F606E"/>
    <w:rsid w:val="00112B6B"/>
    <w:rsid w:val="00116326"/>
    <w:rsid w:val="00117A32"/>
    <w:rsid w:val="00125991"/>
    <w:rsid w:val="001309CE"/>
    <w:rsid w:val="0013255C"/>
    <w:rsid w:val="00135FC5"/>
    <w:rsid w:val="00137823"/>
    <w:rsid w:val="00150CBC"/>
    <w:rsid w:val="0015445B"/>
    <w:rsid w:val="00156BBB"/>
    <w:rsid w:val="001600DF"/>
    <w:rsid w:val="00161AE8"/>
    <w:rsid w:val="00164215"/>
    <w:rsid w:val="0017164F"/>
    <w:rsid w:val="00171725"/>
    <w:rsid w:val="00176042"/>
    <w:rsid w:val="0017684C"/>
    <w:rsid w:val="00177704"/>
    <w:rsid w:val="00181BF7"/>
    <w:rsid w:val="00182110"/>
    <w:rsid w:val="001841BB"/>
    <w:rsid w:val="00184A26"/>
    <w:rsid w:val="00184B43"/>
    <w:rsid w:val="0018602B"/>
    <w:rsid w:val="00187FF1"/>
    <w:rsid w:val="0019402A"/>
    <w:rsid w:val="001971AD"/>
    <w:rsid w:val="00197435"/>
    <w:rsid w:val="001974A9"/>
    <w:rsid w:val="001A14E5"/>
    <w:rsid w:val="001A2DAA"/>
    <w:rsid w:val="001A4D96"/>
    <w:rsid w:val="001A6645"/>
    <w:rsid w:val="001A6AD6"/>
    <w:rsid w:val="001B0BD2"/>
    <w:rsid w:val="001B619F"/>
    <w:rsid w:val="001B78B8"/>
    <w:rsid w:val="001C543C"/>
    <w:rsid w:val="001C7064"/>
    <w:rsid w:val="001D0BC7"/>
    <w:rsid w:val="001D578A"/>
    <w:rsid w:val="001D5F38"/>
    <w:rsid w:val="001E3237"/>
    <w:rsid w:val="001E58E6"/>
    <w:rsid w:val="001E6BA7"/>
    <w:rsid w:val="001F00EE"/>
    <w:rsid w:val="001F1CDF"/>
    <w:rsid w:val="001F5A3B"/>
    <w:rsid w:val="0020200A"/>
    <w:rsid w:val="00202E41"/>
    <w:rsid w:val="0020446B"/>
    <w:rsid w:val="00206037"/>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0ED7"/>
    <w:rsid w:val="002721E8"/>
    <w:rsid w:val="00272AAF"/>
    <w:rsid w:val="00274ABD"/>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3092C"/>
    <w:rsid w:val="0033340D"/>
    <w:rsid w:val="00336AD9"/>
    <w:rsid w:val="00340D3C"/>
    <w:rsid w:val="0034294E"/>
    <w:rsid w:val="00353270"/>
    <w:rsid w:val="00365468"/>
    <w:rsid w:val="003658A2"/>
    <w:rsid w:val="003673EC"/>
    <w:rsid w:val="00373A2E"/>
    <w:rsid w:val="003758CE"/>
    <w:rsid w:val="00376525"/>
    <w:rsid w:val="00397ABE"/>
    <w:rsid w:val="003A2C3F"/>
    <w:rsid w:val="003A32E7"/>
    <w:rsid w:val="003B435C"/>
    <w:rsid w:val="003B5B0B"/>
    <w:rsid w:val="003C08DE"/>
    <w:rsid w:val="003C3E7A"/>
    <w:rsid w:val="003C546A"/>
    <w:rsid w:val="003D0BB4"/>
    <w:rsid w:val="003D28D2"/>
    <w:rsid w:val="003D361D"/>
    <w:rsid w:val="003D5AEC"/>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33F15"/>
    <w:rsid w:val="004417C4"/>
    <w:rsid w:val="00441F16"/>
    <w:rsid w:val="00443282"/>
    <w:rsid w:val="00447C9E"/>
    <w:rsid w:val="004509A3"/>
    <w:rsid w:val="00450D64"/>
    <w:rsid w:val="004562F1"/>
    <w:rsid w:val="00456DDE"/>
    <w:rsid w:val="004628F2"/>
    <w:rsid w:val="00465456"/>
    <w:rsid w:val="00471921"/>
    <w:rsid w:val="00480D2D"/>
    <w:rsid w:val="00491543"/>
    <w:rsid w:val="00492E7E"/>
    <w:rsid w:val="00496F03"/>
    <w:rsid w:val="00497A62"/>
    <w:rsid w:val="004A2FEC"/>
    <w:rsid w:val="004A661D"/>
    <w:rsid w:val="004A6FC8"/>
    <w:rsid w:val="004B7463"/>
    <w:rsid w:val="004C0BC3"/>
    <w:rsid w:val="004C70C8"/>
    <w:rsid w:val="004D7E8A"/>
    <w:rsid w:val="004E44F8"/>
    <w:rsid w:val="004E683E"/>
    <w:rsid w:val="004F56E3"/>
    <w:rsid w:val="00506F3A"/>
    <w:rsid w:val="00524164"/>
    <w:rsid w:val="00527733"/>
    <w:rsid w:val="00531000"/>
    <w:rsid w:val="005401E0"/>
    <w:rsid w:val="00544424"/>
    <w:rsid w:val="005452CC"/>
    <w:rsid w:val="0054746C"/>
    <w:rsid w:val="0055326E"/>
    <w:rsid w:val="00561908"/>
    <w:rsid w:val="00565830"/>
    <w:rsid w:val="00565B5E"/>
    <w:rsid w:val="00566B5F"/>
    <w:rsid w:val="00567315"/>
    <w:rsid w:val="005739F7"/>
    <w:rsid w:val="005749DE"/>
    <w:rsid w:val="0058195F"/>
    <w:rsid w:val="00582191"/>
    <w:rsid w:val="00584A11"/>
    <w:rsid w:val="00587D1F"/>
    <w:rsid w:val="00592484"/>
    <w:rsid w:val="0059421A"/>
    <w:rsid w:val="005953A1"/>
    <w:rsid w:val="00596526"/>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30E07"/>
    <w:rsid w:val="00632079"/>
    <w:rsid w:val="0063784F"/>
    <w:rsid w:val="00637F43"/>
    <w:rsid w:val="00641F0D"/>
    <w:rsid w:val="00643772"/>
    <w:rsid w:val="00644A1B"/>
    <w:rsid w:val="00650E6C"/>
    <w:rsid w:val="00651CE5"/>
    <w:rsid w:val="006536D8"/>
    <w:rsid w:val="00654399"/>
    <w:rsid w:val="00654BA4"/>
    <w:rsid w:val="0066195A"/>
    <w:rsid w:val="0066281B"/>
    <w:rsid w:val="00663FBE"/>
    <w:rsid w:val="00664931"/>
    <w:rsid w:val="006670C8"/>
    <w:rsid w:val="00672790"/>
    <w:rsid w:val="00683CDC"/>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432C3"/>
    <w:rsid w:val="0075009F"/>
    <w:rsid w:val="00752A48"/>
    <w:rsid w:val="00757503"/>
    <w:rsid w:val="00757707"/>
    <w:rsid w:val="00761148"/>
    <w:rsid w:val="007633DD"/>
    <w:rsid w:val="007755E3"/>
    <w:rsid w:val="00775977"/>
    <w:rsid w:val="00781E6A"/>
    <w:rsid w:val="007922B7"/>
    <w:rsid w:val="007A5C0A"/>
    <w:rsid w:val="007B1F57"/>
    <w:rsid w:val="007B370F"/>
    <w:rsid w:val="007B4938"/>
    <w:rsid w:val="007B71AB"/>
    <w:rsid w:val="007D02D8"/>
    <w:rsid w:val="007E3706"/>
    <w:rsid w:val="007F4CD3"/>
    <w:rsid w:val="007F61C2"/>
    <w:rsid w:val="007F7B74"/>
    <w:rsid w:val="00800590"/>
    <w:rsid w:val="00801456"/>
    <w:rsid w:val="008018DB"/>
    <w:rsid w:val="00802851"/>
    <w:rsid w:val="008037D8"/>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66D16"/>
    <w:rsid w:val="00871D53"/>
    <w:rsid w:val="00871DCE"/>
    <w:rsid w:val="008755D6"/>
    <w:rsid w:val="00880340"/>
    <w:rsid w:val="00881405"/>
    <w:rsid w:val="00882BFE"/>
    <w:rsid w:val="00883F45"/>
    <w:rsid w:val="00886E29"/>
    <w:rsid w:val="0089069F"/>
    <w:rsid w:val="0089298D"/>
    <w:rsid w:val="00893C9F"/>
    <w:rsid w:val="0089501F"/>
    <w:rsid w:val="00895B40"/>
    <w:rsid w:val="00895DA2"/>
    <w:rsid w:val="00897359"/>
    <w:rsid w:val="008A050A"/>
    <w:rsid w:val="008A1C9C"/>
    <w:rsid w:val="008A55FC"/>
    <w:rsid w:val="008A7371"/>
    <w:rsid w:val="008B7EC5"/>
    <w:rsid w:val="008D25B7"/>
    <w:rsid w:val="008D5479"/>
    <w:rsid w:val="008D6B4D"/>
    <w:rsid w:val="008E0DC0"/>
    <w:rsid w:val="008E0DF5"/>
    <w:rsid w:val="008E145A"/>
    <w:rsid w:val="008E3273"/>
    <w:rsid w:val="008F0C45"/>
    <w:rsid w:val="00904B00"/>
    <w:rsid w:val="009112D0"/>
    <w:rsid w:val="00914C88"/>
    <w:rsid w:val="00920472"/>
    <w:rsid w:val="009330C3"/>
    <w:rsid w:val="00940C0F"/>
    <w:rsid w:val="00944E3A"/>
    <w:rsid w:val="00951DA7"/>
    <w:rsid w:val="00951DC3"/>
    <w:rsid w:val="0095548F"/>
    <w:rsid w:val="009562A5"/>
    <w:rsid w:val="00957820"/>
    <w:rsid w:val="009744C8"/>
    <w:rsid w:val="00974530"/>
    <w:rsid w:val="00974659"/>
    <w:rsid w:val="00976F19"/>
    <w:rsid w:val="00980E58"/>
    <w:rsid w:val="009815BD"/>
    <w:rsid w:val="00981886"/>
    <w:rsid w:val="00990102"/>
    <w:rsid w:val="009907E2"/>
    <w:rsid w:val="00990FEC"/>
    <w:rsid w:val="00992257"/>
    <w:rsid w:val="009928CD"/>
    <w:rsid w:val="009949AA"/>
    <w:rsid w:val="00995921"/>
    <w:rsid w:val="009A1B08"/>
    <w:rsid w:val="009B0524"/>
    <w:rsid w:val="009B166F"/>
    <w:rsid w:val="009B3667"/>
    <w:rsid w:val="009C3CB9"/>
    <w:rsid w:val="009C4A13"/>
    <w:rsid w:val="009C745D"/>
    <w:rsid w:val="009D2BE4"/>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6D4A"/>
    <w:rsid w:val="00A27C67"/>
    <w:rsid w:val="00A32860"/>
    <w:rsid w:val="00A334E0"/>
    <w:rsid w:val="00A417A2"/>
    <w:rsid w:val="00A52189"/>
    <w:rsid w:val="00A57463"/>
    <w:rsid w:val="00A664DF"/>
    <w:rsid w:val="00A71219"/>
    <w:rsid w:val="00A713D0"/>
    <w:rsid w:val="00A722D4"/>
    <w:rsid w:val="00A75AAA"/>
    <w:rsid w:val="00A82A29"/>
    <w:rsid w:val="00A86B6F"/>
    <w:rsid w:val="00A959E1"/>
    <w:rsid w:val="00AA516A"/>
    <w:rsid w:val="00AA5B0E"/>
    <w:rsid w:val="00AA6A4A"/>
    <w:rsid w:val="00AB4DBF"/>
    <w:rsid w:val="00AC0504"/>
    <w:rsid w:val="00AC1DB7"/>
    <w:rsid w:val="00AC381D"/>
    <w:rsid w:val="00AC3A7C"/>
    <w:rsid w:val="00AC62A6"/>
    <w:rsid w:val="00AC664F"/>
    <w:rsid w:val="00AC750B"/>
    <w:rsid w:val="00AD1E15"/>
    <w:rsid w:val="00AD4E71"/>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4635"/>
    <w:rsid w:val="00B062D0"/>
    <w:rsid w:val="00B11D16"/>
    <w:rsid w:val="00B17A95"/>
    <w:rsid w:val="00B20043"/>
    <w:rsid w:val="00B20A44"/>
    <w:rsid w:val="00B24588"/>
    <w:rsid w:val="00B274AE"/>
    <w:rsid w:val="00B30F2D"/>
    <w:rsid w:val="00B34928"/>
    <w:rsid w:val="00B35B74"/>
    <w:rsid w:val="00B403F1"/>
    <w:rsid w:val="00B40AB8"/>
    <w:rsid w:val="00B4163B"/>
    <w:rsid w:val="00B447D7"/>
    <w:rsid w:val="00B51621"/>
    <w:rsid w:val="00B556C9"/>
    <w:rsid w:val="00B57033"/>
    <w:rsid w:val="00B60113"/>
    <w:rsid w:val="00B6081E"/>
    <w:rsid w:val="00B61016"/>
    <w:rsid w:val="00B624EB"/>
    <w:rsid w:val="00B65D21"/>
    <w:rsid w:val="00B71BAA"/>
    <w:rsid w:val="00B76A1F"/>
    <w:rsid w:val="00B806DD"/>
    <w:rsid w:val="00B82F8C"/>
    <w:rsid w:val="00B8460F"/>
    <w:rsid w:val="00B84D34"/>
    <w:rsid w:val="00B95303"/>
    <w:rsid w:val="00B95477"/>
    <w:rsid w:val="00B96886"/>
    <w:rsid w:val="00B978A7"/>
    <w:rsid w:val="00BA1D81"/>
    <w:rsid w:val="00BA258F"/>
    <w:rsid w:val="00BA7130"/>
    <w:rsid w:val="00BB436B"/>
    <w:rsid w:val="00BB5EF5"/>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87CCA"/>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D6896"/>
    <w:rsid w:val="00CE0C1B"/>
    <w:rsid w:val="00CE64F2"/>
    <w:rsid w:val="00CF0C67"/>
    <w:rsid w:val="00CF0F40"/>
    <w:rsid w:val="00CF3AED"/>
    <w:rsid w:val="00CF4753"/>
    <w:rsid w:val="00D0083B"/>
    <w:rsid w:val="00D04DF4"/>
    <w:rsid w:val="00D15403"/>
    <w:rsid w:val="00D172D8"/>
    <w:rsid w:val="00D26488"/>
    <w:rsid w:val="00D3231A"/>
    <w:rsid w:val="00D35B2D"/>
    <w:rsid w:val="00D44183"/>
    <w:rsid w:val="00D44A55"/>
    <w:rsid w:val="00D46678"/>
    <w:rsid w:val="00D47931"/>
    <w:rsid w:val="00D47B74"/>
    <w:rsid w:val="00D47F3F"/>
    <w:rsid w:val="00D5276C"/>
    <w:rsid w:val="00D61B79"/>
    <w:rsid w:val="00D62C84"/>
    <w:rsid w:val="00D6384D"/>
    <w:rsid w:val="00D653F3"/>
    <w:rsid w:val="00D65EC2"/>
    <w:rsid w:val="00D66B24"/>
    <w:rsid w:val="00D67237"/>
    <w:rsid w:val="00D67307"/>
    <w:rsid w:val="00D75AC7"/>
    <w:rsid w:val="00D808E3"/>
    <w:rsid w:val="00D84798"/>
    <w:rsid w:val="00D85E13"/>
    <w:rsid w:val="00D86288"/>
    <w:rsid w:val="00D872BC"/>
    <w:rsid w:val="00D954AE"/>
    <w:rsid w:val="00D96929"/>
    <w:rsid w:val="00DA1B6F"/>
    <w:rsid w:val="00DA529F"/>
    <w:rsid w:val="00DA59A2"/>
    <w:rsid w:val="00DB5AAE"/>
    <w:rsid w:val="00DB62D5"/>
    <w:rsid w:val="00DB636B"/>
    <w:rsid w:val="00DB6882"/>
    <w:rsid w:val="00DC4B63"/>
    <w:rsid w:val="00DC5017"/>
    <w:rsid w:val="00DC5129"/>
    <w:rsid w:val="00DD01A0"/>
    <w:rsid w:val="00DD7F1B"/>
    <w:rsid w:val="00DE1A87"/>
    <w:rsid w:val="00DE451F"/>
    <w:rsid w:val="00DE61E1"/>
    <w:rsid w:val="00E03D2D"/>
    <w:rsid w:val="00E04568"/>
    <w:rsid w:val="00E12A7A"/>
    <w:rsid w:val="00E21B31"/>
    <w:rsid w:val="00E27FD6"/>
    <w:rsid w:val="00E36A0F"/>
    <w:rsid w:val="00E36F8A"/>
    <w:rsid w:val="00E400C7"/>
    <w:rsid w:val="00E40322"/>
    <w:rsid w:val="00E40CB4"/>
    <w:rsid w:val="00E41DB9"/>
    <w:rsid w:val="00E4627E"/>
    <w:rsid w:val="00E47C92"/>
    <w:rsid w:val="00E56612"/>
    <w:rsid w:val="00E67CB0"/>
    <w:rsid w:val="00E71CC0"/>
    <w:rsid w:val="00E731AE"/>
    <w:rsid w:val="00E73797"/>
    <w:rsid w:val="00E74310"/>
    <w:rsid w:val="00E762BB"/>
    <w:rsid w:val="00E865C8"/>
    <w:rsid w:val="00E8661B"/>
    <w:rsid w:val="00E9084E"/>
    <w:rsid w:val="00E9567A"/>
    <w:rsid w:val="00E962E6"/>
    <w:rsid w:val="00E97D7C"/>
    <w:rsid w:val="00EA1793"/>
    <w:rsid w:val="00EA689F"/>
    <w:rsid w:val="00EB5157"/>
    <w:rsid w:val="00EC1434"/>
    <w:rsid w:val="00EC72B0"/>
    <w:rsid w:val="00EC77B3"/>
    <w:rsid w:val="00ED0142"/>
    <w:rsid w:val="00ED74AF"/>
    <w:rsid w:val="00EE18F2"/>
    <w:rsid w:val="00EE33B9"/>
    <w:rsid w:val="00EE365D"/>
    <w:rsid w:val="00EF33BE"/>
    <w:rsid w:val="00EF4F97"/>
    <w:rsid w:val="00F05673"/>
    <w:rsid w:val="00F05B5B"/>
    <w:rsid w:val="00F061C4"/>
    <w:rsid w:val="00F126FC"/>
    <w:rsid w:val="00F12983"/>
    <w:rsid w:val="00F15359"/>
    <w:rsid w:val="00F175C4"/>
    <w:rsid w:val="00F23714"/>
    <w:rsid w:val="00F245A2"/>
    <w:rsid w:val="00F309CB"/>
    <w:rsid w:val="00F33EED"/>
    <w:rsid w:val="00F33EEE"/>
    <w:rsid w:val="00F3751C"/>
    <w:rsid w:val="00F37677"/>
    <w:rsid w:val="00F37B05"/>
    <w:rsid w:val="00F44A0E"/>
    <w:rsid w:val="00F4763C"/>
    <w:rsid w:val="00F51559"/>
    <w:rsid w:val="00F540BA"/>
    <w:rsid w:val="00F570C8"/>
    <w:rsid w:val="00F570F0"/>
    <w:rsid w:val="00F60E60"/>
    <w:rsid w:val="00F64069"/>
    <w:rsid w:val="00F64D6D"/>
    <w:rsid w:val="00F654D4"/>
    <w:rsid w:val="00F66182"/>
    <w:rsid w:val="00F71399"/>
    <w:rsid w:val="00F82EE1"/>
    <w:rsid w:val="00F90A66"/>
    <w:rsid w:val="00F93134"/>
    <w:rsid w:val="00FA3E17"/>
    <w:rsid w:val="00FB078F"/>
    <w:rsid w:val="00FB0E5A"/>
    <w:rsid w:val="00FB3586"/>
    <w:rsid w:val="00FC128B"/>
    <w:rsid w:val="00FC39BA"/>
    <w:rsid w:val="00FC3F00"/>
    <w:rsid w:val="00FC750D"/>
    <w:rsid w:val="00FD0EA3"/>
    <w:rsid w:val="00FE34E4"/>
    <w:rsid w:val="00FF1D71"/>
    <w:rsid w:val="00FF4CC0"/>
    <w:rsid w:val="00FF5141"/>
    <w:rsid w:val="00FF74B3"/>
    <w:rsid w:val="128FFB1D"/>
    <w:rsid w:val="2B7BEA93"/>
    <w:rsid w:val="2C5D4E46"/>
    <w:rsid w:val="35D2C7CD"/>
    <w:rsid w:val="3D33D731"/>
    <w:rsid w:val="4B4230D7"/>
    <w:rsid w:val="5F4054FE"/>
    <w:rsid w:val="63988364"/>
    <w:rsid w:val="655BEAE6"/>
    <w:rsid w:val="6E7C09D0"/>
    <w:rsid w:val="793EF6C8"/>
    <w:rsid w:val="7F2CD9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F4B8ED87-9E93-4B9C-9898-66CDFCAB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BE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OPP@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3.xml><?xml version="1.0" encoding="utf-8"?>
<ds:datastoreItem xmlns:ds="http://schemas.openxmlformats.org/officeDocument/2006/customXml" ds:itemID="{817D92B8-BC5D-447D-AAD8-A66F000DD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DB62FF2E-FA4A-42BE-AA47-8BC2AF6775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1116</Words>
  <Characters>6835</Characters>
  <Application>Microsoft Office Word</Application>
  <DocSecurity>0</DocSecurity>
  <Lines>122</Lines>
  <Paragraphs>40</Paragraphs>
  <ScaleCrop>false</ScaleCrop>
  <HeadingPairs>
    <vt:vector size="2" baseType="variant">
      <vt:variant>
        <vt:lpstr>Title</vt:lpstr>
      </vt:variant>
      <vt:variant>
        <vt:i4>1</vt:i4>
      </vt:variant>
    </vt:vector>
  </HeadingPairs>
  <TitlesOfParts>
    <vt:vector size="1" baseType="lpstr">
      <vt:lpstr>30-day Notice for FERC-516H</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2016-12-20T16:40:00Z</cp:lastPrinted>
  <dcterms:created xsi:type="dcterms:W3CDTF">2023-12-20T16:28:00Z</dcterms:created>
  <dcterms:modified xsi:type="dcterms:W3CDTF">2023-12-20T16:28:00Z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de7ffd14-08b9-47bb-beda-7e44057d4949</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2023-12-20T16:27:35Z</vt:lpwstr>
  </property>
  <property fmtid="{D5CDD505-2E9C-101B-9397-08002B2CF9AE}" pid="8" name="MSIP_Label_6155a89b-0f08-4a93-8ea2-8a916d6643b5_SiteId">
    <vt:lpwstr>19caa9e9-04ff-43fa-885f-d77fac387903</vt:lpwstr>
  </property>
</Properties>
</file>