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3544" w:rsidP="003847D0" w14:paraId="62D681C7" w14:textId="77777777">
      <w:pPr>
        <w:tabs>
          <w:tab w:val="left" w:pos="5580"/>
        </w:tabs>
        <w:jc w:val="center"/>
        <w:rPr>
          <w:b/>
          <w:sz w:val="24"/>
        </w:rPr>
      </w:pPr>
      <w:r w:rsidRPr="00333544">
        <w:rPr>
          <w:b/>
          <w:sz w:val="24"/>
        </w:rPr>
        <w:t>Department of Transportation</w:t>
      </w:r>
    </w:p>
    <w:p w:rsidR="00333544" w:rsidRPr="00333544" w14:paraId="5A3D9D70" w14:textId="2E5EA378">
      <w:pPr>
        <w:jc w:val="center"/>
        <w:rPr>
          <w:b/>
          <w:sz w:val="24"/>
        </w:rPr>
      </w:pPr>
      <w:r>
        <w:rPr>
          <w:b/>
          <w:sz w:val="24"/>
        </w:rPr>
        <w:t>Federal Motor Carrier Safety Administration</w:t>
      </w:r>
    </w:p>
    <w:p w:rsidR="00333544" w:rsidRPr="00333544" w14:paraId="08CDABFB" w14:textId="77777777">
      <w:pPr>
        <w:jc w:val="center"/>
        <w:rPr>
          <w:b/>
          <w:sz w:val="24"/>
        </w:rPr>
      </w:pPr>
    </w:p>
    <w:p w:rsidR="00A272C9" w:rsidRPr="006931CA" w:rsidP="00333544" w14:paraId="554B6AF0" w14:textId="77777777">
      <w:pPr>
        <w:ind w:left="2160" w:firstLine="720"/>
        <w:rPr>
          <w:b/>
          <w:bCs/>
          <w:sz w:val="24"/>
          <w:u w:val="single"/>
        </w:rPr>
      </w:pPr>
      <w:r w:rsidRPr="006931CA">
        <w:rPr>
          <w:b/>
          <w:bCs/>
          <w:sz w:val="24"/>
          <w:u w:val="single"/>
        </w:rPr>
        <w:t>SUPPORTING STATEMENT</w:t>
      </w:r>
    </w:p>
    <w:p w:rsidR="00A272C9" w:rsidRPr="00E568E5" w14:paraId="49526037" w14:textId="5DB80703">
      <w:pPr>
        <w:jc w:val="center"/>
        <w:rPr>
          <w:b/>
          <w:bCs/>
          <w:sz w:val="24"/>
        </w:rPr>
      </w:pPr>
      <w:r w:rsidRPr="00E568E5">
        <w:rPr>
          <w:b/>
          <w:bCs/>
          <w:sz w:val="24"/>
        </w:rPr>
        <w:t>Accident Recordkeeping Requirements</w:t>
      </w:r>
      <w:r w:rsidR="0086317A">
        <w:rPr>
          <w:b/>
          <w:bCs/>
          <w:sz w:val="24"/>
        </w:rPr>
        <w:t xml:space="preserve"> (Accident Register)</w:t>
      </w:r>
    </w:p>
    <w:p w:rsidR="00A272C9" w:rsidRPr="00E568E5" w14:paraId="7841EE73" w14:textId="77777777">
      <w:pPr>
        <w:jc w:val="center"/>
        <w:rPr>
          <w:b/>
          <w:bCs/>
          <w:sz w:val="24"/>
        </w:rPr>
      </w:pPr>
    </w:p>
    <w:p w:rsidR="00A272C9" w:rsidRPr="006931CA" w14:paraId="1465B521" w14:textId="24DE5628">
      <w:pPr>
        <w:rPr>
          <w:b/>
          <w:bCs/>
          <w:sz w:val="24"/>
          <w:szCs w:val="28"/>
          <w:u w:val="single"/>
        </w:rPr>
      </w:pPr>
      <w:r>
        <w:rPr>
          <w:b/>
          <w:bCs/>
          <w:sz w:val="24"/>
          <w:szCs w:val="28"/>
          <w:u w:val="single"/>
        </w:rPr>
        <w:t>SUMMARY</w:t>
      </w:r>
    </w:p>
    <w:p w:rsidR="00A272C9" w14:paraId="1CE27680" w14:textId="77777777">
      <w:pPr>
        <w:rPr>
          <w:sz w:val="24"/>
        </w:rPr>
      </w:pPr>
    </w:p>
    <w:p w:rsidR="00B63F54" w:rsidRPr="00593E4C" w:rsidP="0086317A" w14:paraId="2AB6B236" w14:textId="269AE798">
      <w:pPr>
        <w:pStyle w:val="ListParagraph"/>
        <w:numPr>
          <w:ilvl w:val="0"/>
          <w:numId w:val="11"/>
        </w:numPr>
        <w:rPr>
          <w:sz w:val="24"/>
        </w:rPr>
      </w:pPr>
      <w:r w:rsidRPr="00593E4C">
        <w:rPr>
          <w:sz w:val="24"/>
          <w:szCs w:val="28"/>
        </w:rPr>
        <w:t xml:space="preserve">This is a request for approval for the renewal of the currently approved Accident Register </w:t>
      </w:r>
      <w:r w:rsidRPr="00593E4C">
        <w:rPr>
          <w:sz w:val="24"/>
        </w:rPr>
        <w:t xml:space="preserve">information collection request (ICR). </w:t>
      </w:r>
      <w:r w:rsidRPr="00593E4C" w:rsidR="000961EA">
        <w:rPr>
          <w:sz w:val="24"/>
        </w:rPr>
        <w:t>The</w:t>
      </w:r>
      <w:r w:rsidRPr="00593E4C" w:rsidR="005D22C3">
        <w:rPr>
          <w:sz w:val="24"/>
        </w:rPr>
        <w:t>re is one</w:t>
      </w:r>
      <w:r w:rsidRPr="00593E4C" w:rsidR="000961EA">
        <w:rPr>
          <w:sz w:val="24"/>
        </w:rPr>
        <w:t xml:space="preserve"> information collection</w:t>
      </w:r>
      <w:r w:rsidRPr="00593E4C">
        <w:rPr>
          <w:sz w:val="24"/>
        </w:rPr>
        <w:t>.</w:t>
      </w:r>
      <w:r w:rsidRPr="00593E4C" w:rsidR="000961EA">
        <w:rPr>
          <w:b/>
          <w:bCs/>
          <w:sz w:val="24"/>
        </w:rPr>
        <w:t xml:space="preserve"> </w:t>
      </w:r>
      <w:r w:rsidRPr="00593E4C">
        <w:rPr>
          <w:sz w:val="24"/>
        </w:rPr>
        <w:t>Motor carriers</w:t>
      </w:r>
      <w:r w:rsidRPr="00593E4C">
        <w:rPr>
          <w:b/>
          <w:bCs/>
          <w:sz w:val="24"/>
        </w:rPr>
        <w:t xml:space="preserve"> </w:t>
      </w:r>
      <w:r w:rsidRPr="00593E4C">
        <w:rPr>
          <w:sz w:val="24"/>
        </w:rPr>
        <w:t>are required to maintain an Accident Register containing certain information</w:t>
      </w:r>
      <w:r w:rsidRPr="00593E4C">
        <w:rPr>
          <w:sz w:val="24"/>
        </w:rPr>
        <w:t xml:space="preserve"> </w:t>
      </w:r>
      <w:r w:rsidRPr="00593E4C">
        <w:rPr>
          <w:sz w:val="24"/>
        </w:rPr>
        <w:t>about each “accident” involving their commercial motor vehicles (CMVs</w:t>
      </w:r>
      <w:r w:rsidRPr="00593E4C" w:rsidR="00B619D2">
        <w:rPr>
          <w:sz w:val="24"/>
        </w:rPr>
        <w:t>)</w:t>
      </w:r>
      <w:r w:rsidRPr="00593E4C" w:rsidR="0012779D">
        <w:rPr>
          <w:sz w:val="24"/>
        </w:rPr>
        <w:t xml:space="preserve"> as required by 49 CFR 390.15. </w:t>
      </w:r>
      <w:r w:rsidRPr="00593E4C">
        <w:rPr>
          <w:sz w:val="24"/>
        </w:rPr>
        <w:t xml:space="preserve"> </w:t>
      </w:r>
    </w:p>
    <w:p w:rsidR="00B619D2" w:rsidRPr="00593E4C" w:rsidP="5E4A45B3" w14:paraId="09DDB73D" w14:textId="0F7C97F5">
      <w:pPr>
        <w:pStyle w:val="ListParagraph"/>
        <w:numPr>
          <w:ilvl w:val="0"/>
          <w:numId w:val="11"/>
        </w:numPr>
        <w:rPr>
          <w:sz w:val="24"/>
        </w:rPr>
      </w:pPr>
      <w:r w:rsidRPr="5E4A45B3">
        <w:rPr>
          <w:sz w:val="24"/>
        </w:rPr>
        <w:t xml:space="preserve">The </w:t>
      </w:r>
      <w:r w:rsidRPr="5E4A45B3" w:rsidR="0086317A">
        <w:rPr>
          <w:sz w:val="24"/>
        </w:rPr>
        <w:t xml:space="preserve">annual burden hours </w:t>
      </w:r>
      <w:r w:rsidR="00227E75">
        <w:rPr>
          <w:sz w:val="24"/>
        </w:rPr>
        <w:t>are</w:t>
      </w:r>
      <w:r w:rsidRPr="5E4A45B3" w:rsidR="00227E75">
        <w:rPr>
          <w:sz w:val="24"/>
        </w:rPr>
        <w:t xml:space="preserve"> </w:t>
      </w:r>
      <w:r w:rsidRPr="5E4A45B3" w:rsidR="0086317A">
        <w:rPr>
          <w:sz w:val="24"/>
        </w:rPr>
        <w:t>decreased from</w:t>
      </w:r>
      <w:r w:rsidRPr="5E4A45B3">
        <w:rPr>
          <w:sz w:val="24"/>
        </w:rPr>
        <w:t xml:space="preserve"> 55,425 hours</w:t>
      </w:r>
      <w:r w:rsidRPr="5E4A45B3" w:rsidR="0086317A">
        <w:rPr>
          <w:sz w:val="24"/>
        </w:rPr>
        <w:t xml:space="preserve"> to </w:t>
      </w:r>
      <w:r w:rsidRPr="5E4A45B3" w:rsidR="00F071D2">
        <w:rPr>
          <w:sz w:val="24"/>
        </w:rPr>
        <w:t>48,760</w:t>
      </w:r>
      <w:r w:rsidRPr="5E4A45B3" w:rsidR="0086317A">
        <w:rPr>
          <w:sz w:val="24"/>
        </w:rPr>
        <w:t xml:space="preserve"> </w:t>
      </w:r>
      <w:r w:rsidRPr="5E4A45B3">
        <w:rPr>
          <w:sz w:val="24"/>
        </w:rPr>
        <w:t>hours for each calendar year</w:t>
      </w:r>
      <w:r w:rsidRPr="5E4A45B3" w:rsidR="1A2FEA82">
        <w:rPr>
          <w:sz w:val="24"/>
        </w:rPr>
        <w:t>, reflecting accident data</w:t>
      </w:r>
      <w:r w:rsidRPr="5E4A45B3">
        <w:rPr>
          <w:sz w:val="24"/>
        </w:rPr>
        <w:t xml:space="preserve"> from 2020 through 2022.</w:t>
      </w:r>
    </w:p>
    <w:p w:rsidR="00B619D2" w:rsidRPr="00593E4C" w:rsidP="007516C8" w14:paraId="716C7172" w14:textId="5308A06C">
      <w:pPr>
        <w:pStyle w:val="ListParagraph"/>
        <w:numPr>
          <w:ilvl w:val="0"/>
          <w:numId w:val="11"/>
        </w:numPr>
        <w:rPr>
          <w:sz w:val="24"/>
        </w:rPr>
      </w:pPr>
      <w:r w:rsidRPr="00593E4C">
        <w:rPr>
          <w:sz w:val="24"/>
          <w:szCs w:val="28"/>
        </w:rPr>
        <w:t xml:space="preserve">The number of annual respondents </w:t>
      </w:r>
      <w:r w:rsidR="00F071D2">
        <w:rPr>
          <w:sz w:val="24"/>
          <w:szCs w:val="28"/>
        </w:rPr>
        <w:t>increased</w:t>
      </w:r>
      <w:r w:rsidRPr="00593E4C">
        <w:rPr>
          <w:sz w:val="24"/>
          <w:szCs w:val="28"/>
        </w:rPr>
        <w:t xml:space="preserve"> from 89,270 motor carriers to </w:t>
      </w:r>
      <w:r w:rsidR="00F071D2">
        <w:rPr>
          <w:sz w:val="24"/>
          <w:szCs w:val="28"/>
        </w:rPr>
        <w:t>93,280</w:t>
      </w:r>
      <w:r w:rsidRPr="00593E4C" w:rsidR="0012779D">
        <w:rPr>
          <w:sz w:val="24"/>
          <w:szCs w:val="28"/>
        </w:rPr>
        <w:t>.</w:t>
      </w:r>
      <w:r w:rsidRPr="00593E4C">
        <w:rPr>
          <w:sz w:val="24"/>
          <w:szCs w:val="28"/>
        </w:rPr>
        <w:t xml:space="preserve"> </w:t>
      </w:r>
    </w:p>
    <w:p w:rsidR="0012779D" w:rsidRPr="00593E4C" w:rsidP="007516C8" w14:paraId="45B12D3E" w14:textId="0CFF2C4C">
      <w:pPr>
        <w:pStyle w:val="ListParagraph"/>
        <w:numPr>
          <w:ilvl w:val="0"/>
          <w:numId w:val="11"/>
        </w:numPr>
        <w:rPr>
          <w:sz w:val="24"/>
        </w:rPr>
      </w:pPr>
      <w:r w:rsidRPr="00593E4C">
        <w:rPr>
          <w:sz w:val="24"/>
          <w:szCs w:val="28"/>
        </w:rPr>
        <w:t xml:space="preserve">The number of reportable accidents </w:t>
      </w:r>
      <w:r w:rsidRPr="00593E4C" w:rsidR="006B4F70">
        <w:rPr>
          <w:sz w:val="24"/>
          <w:szCs w:val="28"/>
        </w:rPr>
        <w:t xml:space="preserve">is </w:t>
      </w:r>
      <w:r w:rsidRPr="00593E4C">
        <w:rPr>
          <w:sz w:val="24"/>
          <w:szCs w:val="28"/>
        </w:rPr>
        <w:t>decreased from 184</w:t>
      </w:r>
      <w:r w:rsidRPr="00593E4C">
        <w:rPr>
          <w:sz w:val="24"/>
          <w:szCs w:val="28"/>
        </w:rPr>
        <w:t xml:space="preserve">,749 to </w:t>
      </w:r>
      <w:r w:rsidR="00F071D2">
        <w:rPr>
          <w:sz w:val="24"/>
          <w:szCs w:val="28"/>
        </w:rPr>
        <w:t>162,533</w:t>
      </w:r>
      <w:r w:rsidRPr="00593E4C">
        <w:rPr>
          <w:sz w:val="24"/>
          <w:szCs w:val="28"/>
        </w:rPr>
        <w:t>.</w:t>
      </w:r>
    </w:p>
    <w:p w:rsidR="0012779D" w:rsidRPr="00593E4C" w:rsidP="007516C8" w14:paraId="5EA98094" w14:textId="3BBA59B1">
      <w:pPr>
        <w:pStyle w:val="ListParagraph"/>
        <w:numPr>
          <w:ilvl w:val="0"/>
          <w:numId w:val="11"/>
        </w:numPr>
        <w:rPr>
          <w:sz w:val="24"/>
        </w:rPr>
      </w:pPr>
      <w:r w:rsidRPr="00593E4C">
        <w:rPr>
          <w:sz w:val="24"/>
          <w:szCs w:val="28"/>
        </w:rPr>
        <w:t xml:space="preserve">The annual labor cost associated with this ICR </w:t>
      </w:r>
      <w:r w:rsidRPr="00593E4C" w:rsidR="006B4F70">
        <w:rPr>
          <w:sz w:val="24"/>
          <w:szCs w:val="28"/>
        </w:rPr>
        <w:t xml:space="preserve">is </w:t>
      </w:r>
      <w:r w:rsidRPr="00593E4C">
        <w:rPr>
          <w:sz w:val="24"/>
          <w:szCs w:val="28"/>
        </w:rPr>
        <w:t>decreased from $1</w:t>
      </w:r>
      <w:r w:rsidRPr="00593E4C" w:rsidR="006B4F70">
        <w:rPr>
          <w:sz w:val="24"/>
          <w:szCs w:val="28"/>
        </w:rPr>
        <w:t>,</w:t>
      </w:r>
      <w:r w:rsidRPr="00593E4C">
        <w:rPr>
          <w:sz w:val="24"/>
          <w:szCs w:val="28"/>
        </w:rPr>
        <w:t xml:space="preserve">860,617 to </w:t>
      </w:r>
      <w:r w:rsidR="00F071D2">
        <w:rPr>
          <w:sz w:val="24"/>
          <w:szCs w:val="28"/>
        </w:rPr>
        <w:t>$1,507,169</w:t>
      </w:r>
      <w:r w:rsidRPr="00593E4C">
        <w:rPr>
          <w:sz w:val="24"/>
          <w:szCs w:val="28"/>
        </w:rPr>
        <w:t>.</w:t>
      </w:r>
    </w:p>
    <w:p w:rsidR="005D22C3" w:rsidRPr="00593E4C" w:rsidP="007516C8" w14:paraId="14285DA4" w14:textId="0B591171">
      <w:pPr>
        <w:pStyle w:val="ListParagraph"/>
        <w:numPr>
          <w:ilvl w:val="0"/>
          <w:numId w:val="11"/>
        </w:numPr>
        <w:rPr>
          <w:sz w:val="24"/>
        </w:rPr>
      </w:pPr>
      <w:r w:rsidRPr="00593E4C">
        <w:rPr>
          <w:sz w:val="24"/>
          <w:szCs w:val="28"/>
        </w:rPr>
        <w:t>Finally, the estimated annual cost associated with accident recordkeeping (outside of labor costs)</w:t>
      </w:r>
      <w:r w:rsidRPr="00593E4C" w:rsidR="006B4F70">
        <w:rPr>
          <w:sz w:val="24"/>
          <w:szCs w:val="28"/>
        </w:rPr>
        <w:t xml:space="preserve"> is </w:t>
      </w:r>
      <w:r w:rsidRPr="00593E4C">
        <w:rPr>
          <w:sz w:val="24"/>
          <w:szCs w:val="28"/>
        </w:rPr>
        <w:t>decreased from $106,785 to</w:t>
      </w:r>
      <w:r w:rsidR="00C84B5C">
        <w:rPr>
          <w:sz w:val="24"/>
          <w:szCs w:val="28"/>
        </w:rPr>
        <w:t xml:space="preserve"> </w:t>
      </w:r>
      <w:r w:rsidR="00F071D2">
        <w:rPr>
          <w:sz w:val="24"/>
          <w:szCs w:val="28"/>
        </w:rPr>
        <w:t>$93,944</w:t>
      </w:r>
      <w:r w:rsidRPr="00593E4C">
        <w:rPr>
          <w:sz w:val="24"/>
          <w:szCs w:val="28"/>
        </w:rPr>
        <w:t xml:space="preserve">.                                    </w:t>
      </w:r>
    </w:p>
    <w:p w:rsidR="0012779D" w:rsidP="0012779D" w14:paraId="5D3F7568" w14:textId="694F5603">
      <w:pPr>
        <w:rPr>
          <w:sz w:val="24"/>
        </w:rPr>
      </w:pPr>
    </w:p>
    <w:p w:rsidR="0012779D" w:rsidP="0012779D" w14:paraId="23A38DA1" w14:textId="321CDF0E">
      <w:pPr>
        <w:rPr>
          <w:b/>
          <w:bCs/>
          <w:sz w:val="24"/>
        </w:rPr>
      </w:pPr>
      <w:r w:rsidRPr="00496FA1">
        <w:rPr>
          <w:b/>
          <w:bCs/>
          <w:sz w:val="24"/>
        </w:rPr>
        <w:t>INTRODUCTION</w:t>
      </w:r>
    </w:p>
    <w:p w:rsidR="0012779D" w:rsidRPr="00496FA1" w:rsidP="0012779D" w14:paraId="18A5ED9C" w14:textId="77777777">
      <w:pPr>
        <w:rPr>
          <w:b/>
          <w:bCs/>
          <w:sz w:val="24"/>
        </w:rPr>
      </w:pPr>
    </w:p>
    <w:p w:rsidR="005D22C3" w:rsidP="0795C74D" w14:paraId="6B9D0F3A" w14:textId="2ED90C72">
      <w:pPr>
        <w:rPr>
          <w:sz w:val="24"/>
        </w:rPr>
      </w:pPr>
      <w:r w:rsidRPr="0795C74D">
        <w:rPr>
          <w:sz w:val="24"/>
        </w:rPr>
        <w:t xml:space="preserve">This is to request the Office of Management and Budget’s (OMB) approval for the renewal </w:t>
      </w:r>
      <w:r w:rsidRPr="0795C74D" w:rsidR="51EA1FE6">
        <w:rPr>
          <w:sz w:val="24"/>
        </w:rPr>
        <w:t>of OMB</w:t>
      </w:r>
      <w:r w:rsidRPr="0795C74D">
        <w:rPr>
          <w:sz w:val="24"/>
        </w:rPr>
        <w:t xml:space="preserve"> Control Number 2126-0009, “Accident Recordkeeping Requirements,” (Accident Register) ICR which will expire on February 29, 2024.</w:t>
      </w:r>
      <w:r w:rsidRPr="0795C74D" w:rsidR="006B4F70">
        <w:rPr>
          <w:sz w:val="24"/>
        </w:rPr>
        <w:t xml:space="preserve"> The approved burden is 55,425 hours; the Agency now estimates the annual burden to be </w:t>
      </w:r>
      <w:r w:rsidR="00E055A4">
        <w:rPr>
          <w:sz w:val="24"/>
        </w:rPr>
        <w:t>48,760</w:t>
      </w:r>
      <w:r w:rsidRPr="0795C74D" w:rsidR="006B4F70">
        <w:rPr>
          <w:sz w:val="24"/>
        </w:rPr>
        <w:t xml:space="preserve"> hours.</w:t>
      </w:r>
    </w:p>
    <w:p w:rsidR="005D22C3" w:rsidRPr="00496FA1" w:rsidP="00496FA1" w14:paraId="6C692327" w14:textId="77777777">
      <w:pPr>
        <w:rPr>
          <w:sz w:val="24"/>
        </w:rPr>
      </w:pPr>
    </w:p>
    <w:p w:rsidR="00A272C9" w:rsidRPr="006931CA" w14:paraId="10863F52" w14:textId="77777777">
      <w:pPr>
        <w:rPr>
          <w:b/>
          <w:bCs/>
          <w:sz w:val="22"/>
          <w:u w:val="single"/>
        </w:rPr>
      </w:pPr>
      <w:r w:rsidRPr="006931CA">
        <w:rPr>
          <w:b/>
          <w:bCs/>
          <w:sz w:val="24"/>
          <w:szCs w:val="28"/>
          <w:u w:val="single"/>
        </w:rPr>
        <w:t xml:space="preserve">Part A.  </w:t>
      </w:r>
      <w:r w:rsidRPr="006931CA">
        <w:rPr>
          <w:b/>
          <w:bCs/>
          <w:sz w:val="24"/>
          <w:szCs w:val="28"/>
          <w:u w:val="single"/>
        </w:rPr>
        <w:t>J</w:t>
      </w:r>
      <w:r w:rsidRPr="006931CA">
        <w:rPr>
          <w:b/>
          <w:bCs/>
          <w:sz w:val="24"/>
          <w:szCs w:val="28"/>
          <w:u w:val="single"/>
        </w:rPr>
        <w:t>ustification</w:t>
      </w:r>
    </w:p>
    <w:p w:rsidR="00A272C9" w14:paraId="0937DFD2" w14:textId="77777777">
      <w:pPr>
        <w:rPr>
          <w:b/>
          <w:bCs/>
          <w:sz w:val="24"/>
        </w:rPr>
      </w:pPr>
    </w:p>
    <w:p w:rsidR="00746A37" w:rsidRPr="005762EB" w:rsidP="006931CA" w14:paraId="41E7E5CB" w14:textId="77777777">
      <w:pPr>
        <w:pStyle w:val="ItemNumber"/>
      </w:pPr>
      <w:r w:rsidRPr="005762EB">
        <w:t>CIRCUMSTANCES THAT MAKE THE COLLECTION OF INFORMATION NECESSARY</w:t>
      </w:r>
    </w:p>
    <w:p w:rsidR="00A272C9" w14:paraId="645B5AEB" w14:textId="77777777">
      <w:pPr>
        <w:rPr>
          <w:sz w:val="24"/>
        </w:rPr>
      </w:pPr>
    </w:p>
    <w:p w:rsidR="004D624C" w:rsidP="006931CA" w14:paraId="04E8B601" w14:textId="718E0472">
      <w:pPr>
        <w:pStyle w:val="ItemNarrative"/>
      </w:pPr>
      <w:r>
        <w:t>All duties under this information collection are borne by motor carriers</w:t>
      </w:r>
      <w:r w:rsidR="009E5667">
        <w:t xml:space="preserve">. </w:t>
      </w:r>
      <w:r w:rsidR="00580B5D">
        <w:t xml:space="preserve">The regulation </w:t>
      </w:r>
      <w:r w:rsidR="00A272C9">
        <w:t xml:space="preserve">requires motor carriers to </w:t>
      </w:r>
      <w:r w:rsidR="009A53EB">
        <w:t xml:space="preserve">maintain an </w:t>
      </w:r>
      <w:r w:rsidR="000A09A2">
        <w:t xml:space="preserve">Accident Register </w:t>
      </w:r>
      <w:r w:rsidR="009A53EB">
        <w:t>consis</w:t>
      </w:r>
      <w:r w:rsidR="00A27776">
        <w:t xml:space="preserve">ting of a list of </w:t>
      </w:r>
      <w:r w:rsidR="48572B26">
        <w:t>specific</w:t>
      </w:r>
      <w:r w:rsidR="00DA3883">
        <w:t xml:space="preserve"> </w:t>
      </w:r>
      <w:r w:rsidR="00A27776">
        <w:t>accidents</w:t>
      </w:r>
      <w:r w:rsidR="009A53EB">
        <w:t xml:space="preserve"> involving their CMVs</w:t>
      </w:r>
      <w:r w:rsidR="009C2ED4">
        <w:t xml:space="preserve"> </w:t>
      </w:r>
      <w:r w:rsidR="00CF7568">
        <w:t xml:space="preserve">(49 CFR </w:t>
      </w:r>
      <w:r w:rsidR="00580B5D">
        <w:t>390.15</w:t>
      </w:r>
      <w:r w:rsidR="003C35C7">
        <w:t>(b)</w:t>
      </w:r>
      <w:r w:rsidR="009C2ED4">
        <w:t xml:space="preserve"> </w:t>
      </w:r>
      <w:r w:rsidR="00580B5D">
        <w:t>(Attachment A)</w:t>
      </w:r>
      <w:r w:rsidR="005612EC">
        <w:t>)</w:t>
      </w:r>
      <w:r w:rsidR="00580B5D">
        <w:t xml:space="preserve">. </w:t>
      </w:r>
      <w:r>
        <w:t>Section 390.15</w:t>
      </w:r>
      <w:r w:rsidR="003C35C7">
        <w:t>(b)</w:t>
      </w:r>
      <w:r>
        <w:t xml:space="preserve"> spells out the information that motor carriers must obtain and maintain for 3 years from the date of </w:t>
      </w:r>
      <w:r w:rsidR="47B74B1F">
        <w:t xml:space="preserve">an </w:t>
      </w:r>
      <w:r>
        <w:t xml:space="preserve">accident. Carriers </w:t>
      </w:r>
      <w:r w:rsidR="00580B5D">
        <w:t xml:space="preserve">must </w:t>
      </w:r>
      <w:r w:rsidR="00A272C9">
        <w:t xml:space="preserve">make </w:t>
      </w:r>
      <w:r>
        <w:t xml:space="preserve">these </w:t>
      </w:r>
      <w:r w:rsidR="00A272C9">
        <w:t>records available to authorized representative</w:t>
      </w:r>
      <w:r>
        <w:t xml:space="preserve">s </w:t>
      </w:r>
      <w:r w:rsidR="00A272C9">
        <w:t>or special agent</w:t>
      </w:r>
      <w:r>
        <w:t xml:space="preserve">s </w:t>
      </w:r>
      <w:r w:rsidR="00A272C9">
        <w:t>of FMCSA upon req</w:t>
      </w:r>
      <w:r w:rsidR="001A7D2B">
        <w:t>uest</w:t>
      </w:r>
      <w:r w:rsidR="00E02205">
        <w:t xml:space="preserve"> (49 CFR 390.29(b))</w:t>
      </w:r>
      <w:r w:rsidR="009E5667">
        <w:t>.</w:t>
      </w:r>
    </w:p>
    <w:p w:rsidR="00475103" w:rsidP="006931CA" w14:paraId="319CAE3A" w14:textId="77777777">
      <w:pPr>
        <w:pStyle w:val="ItemNarrative"/>
      </w:pPr>
    </w:p>
    <w:p w:rsidR="00A37715" w:rsidP="006931CA" w14:paraId="6E9AF284" w14:textId="42E1A865">
      <w:pPr>
        <w:pStyle w:val="ItemNarrative"/>
      </w:pPr>
      <w:r>
        <w:t xml:space="preserve">This </w:t>
      </w:r>
      <w:r w:rsidR="00B4217E">
        <w:t>IC</w:t>
      </w:r>
      <w:r w:rsidR="00117799">
        <w:t>R</w:t>
      </w:r>
      <w:r>
        <w:t xml:space="preserve"> supports the DOT strategic goal of safety. By requiring motor carriers to gather and record information concerning CMV</w:t>
      </w:r>
      <w:r>
        <w:t xml:space="preserve"> crashe</w:t>
      </w:r>
      <w:r>
        <w:t xml:space="preserve">s, FMCSA is strengthening its ability to assess </w:t>
      </w:r>
      <w:r>
        <w:t xml:space="preserve">the </w:t>
      </w:r>
      <w:r>
        <w:t xml:space="preserve">safety performance </w:t>
      </w:r>
      <w:r>
        <w:t>of motor carriers</w:t>
      </w:r>
      <w:r w:rsidR="00D74E6E">
        <w:t xml:space="preserve"> and their drivers</w:t>
      </w:r>
      <w:r>
        <w:t xml:space="preserve">. The information helps the Agency </w:t>
      </w:r>
      <w:r>
        <w:t xml:space="preserve">to </w:t>
      </w:r>
      <w:r>
        <w:t xml:space="preserve">assist </w:t>
      </w:r>
      <w:r>
        <w:t xml:space="preserve">motor carriers </w:t>
      </w:r>
      <w:r>
        <w:t xml:space="preserve">in </w:t>
      </w:r>
      <w:r>
        <w:t>prevent</w:t>
      </w:r>
      <w:r>
        <w:t xml:space="preserve">ing CMV </w:t>
      </w:r>
      <w:r>
        <w:t>crashes</w:t>
      </w:r>
      <w:r w:rsidR="00BA1C03">
        <w:t xml:space="preserve"> and </w:t>
      </w:r>
      <w:r>
        <w:t xml:space="preserve">in </w:t>
      </w:r>
      <w:r>
        <w:t>reduc</w:t>
      </w:r>
      <w:r>
        <w:t xml:space="preserve">ing the </w:t>
      </w:r>
      <w:r>
        <w:t>severity</w:t>
      </w:r>
      <w:r>
        <w:t xml:space="preserve"> of the accidents </w:t>
      </w:r>
      <w:r w:rsidR="00D74E6E">
        <w:t>that do occur</w:t>
      </w:r>
      <w:r w:rsidR="00BA1C03">
        <w:t xml:space="preserve">. </w:t>
      </w:r>
    </w:p>
    <w:p w:rsidR="00A272C9" w14:paraId="4956ADF6" w14:textId="77777777">
      <w:pPr>
        <w:rPr>
          <w:sz w:val="24"/>
        </w:rPr>
      </w:pPr>
      <w:r>
        <w:rPr>
          <w:sz w:val="24"/>
        </w:rPr>
        <w:t xml:space="preserve">  </w:t>
      </w:r>
    </w:p>
    <w:p w:rsidR="00A272C9" w:rsidRPr="001E1555" w:rsidP="006931CA" w14:paraId="1D5C8186" w14:textId="5288B829">
      <w:pPr>
        <w:pStyle w:val="ItemNumber"/>
      </w:pPr>
      <w:r w:rsidRPr="001E1555">
        <w:t xml:space="preserve">How, by whom, and for what purpose the information </w:t>
      </w:r>
      <w:r w:rsidRPr="001E1555" w:rsidR="005527FA">
        <w:t xml:space="preserve">is </w:t>
      </w:r>
      <w:r w:rsidRPr="001E1555">
        <w:t>to be used</w:t>
      </w:r>
    </w:p>
    <w:p w:rsidR="00FC5CE0" w:rsidP="00A5132B" w14:paraId="00E1AC47" w14:textId="77777777">
      <w:pPr>
        <w:keepNext/>
        <w:rPr>
          <w:b/>
          <w:bCs/>
          <w:sz w:val="24"/>
        </w:rPr>
      </w:pPr>
    </w:p>
    <w:p w:rsidR="005066C8" w:rsidP="006931CA" w14:paraId="5757847F" w14:textId="620DD9BB">
      <w:pPr>
        <w:pStyle w:val="ItemNarrative"/>
      </w:pPr>
      <w:r>
        <w:t xml:space="preserve">“Commercial motor vehicle” is defined in section 390.5, </w:t>
      </w:r>
      <w:r w:rsidRPr="005565F6">
        <w:t>as well as in section 390.5T wh</w:t>
      </w:r>
      <w:r w:rsidRPr="005565F6" w:rsidR="009E0E59">
        <w:t>ile</w:t>
      </w:r>
      <w:r w:rsidRPr="005565F6">
        <w:t xml:space="preserve"> in effect,</w:t>
      </w:r>
      <w:r>
        <w:t xml:space="preserve"> as</w:t>
      </w:r>
      <w:r w:rsidR="009E0E59">
        <w:t xml:space="preserve"> </w:t>
      </w:r>
      <w:r>
        <w:t>a self-propelled or towed vehicle used on the highways in interstate commerce to transport passengers or property, if the vehicle</w:t>
      </w:r>
      <w:r w:rsidR="003A25EB">
        <w:t>—</w:t>
      </w:r>
    </w:p>
    <w:p w:rsidR="003A25EB" w:rsidP="005066C8" w14:paraId="12E0E29C" w14:textId="77777777">
      <w:pPr>
        <w:rPr>
          <w:sz w:val="24"/>
        </w:rPr>
      </w:pPr>
    </w:p>
    <w:p w:rsidR="005066C8" w:rsidRPr="001E1555" w:rsidP="006931CA" w14:paraId="5382D035" w14:textId="4866B6CC">
      <w:pPr>
        <w:pStyle w:val="LetteredList"/>
      </w:pPr>
      <w:r w:rsidRPr="001E1555">
        <w:t xml:space="preserve">has a gross vehicle weight rating or gross combination weight rating, or gross vehicle weight or gross combination weight, of at least 10,001 pounds, whichever is </w:t>
      </w:r>
      <w:r w:rsidRPr="001E1555">
        <w:t>greater;</w:t>
      </w:r>
    </w:p>
    <w:p w:rsidR="005066C8" w:rsidRPr="001E1555" w:rsidP="006931CA" w14:paraId="5C7A5373" w14:textId="277F7E1D">
      <w:pPr>
        <w:pStyle w:val="LetteredList"/>
      </w:pPr>
      <w:r w:rsidRPr="001E1555">
        <w:t xml:space="preserve">is designed or used to transport more than 8 passengers (including the driver) for </w:t>
      </w:r>
      <w:r w:rsidRPr="001E1555">
        <w:t>compensation;</w:t>
      </w:r>
    </w:p>
    <w:p w:rsidR="005066C8" w:rsidRPr="001E1555" w:rsidP="006931CA" w14:paraId="5BE04695" w14:textId="6115D562">
      <w:pPr>
        <w:pStyle w:val="LetteredList"/>
      </w:pPr>
      <w:r w:rsidRPr="001E1555">
        <w:t xml:space="preserve">is designed or used to transport more than 15 passengers, including the driver, and is not used to transport passengers for </w:t>
      </w:r>
      <w:r w:rsidRPr="001E1555">
        <w:t>compensation;</w:t>
      </w:r>
      <w:r w:rsidRPr="001E1555">
        <w:t xml:space="preserve"> or</w:t>
      </w:r>
    </w:p>
    <w:p w:rsidR="005066C8" w:rsidRPr="001E1555" w:rsidP="006931CA" w14:paraId="460099DF" w14:textId="4DA0454F">
      <w:pPr>
        <w:pStyle w:val="LetteredList"/>
      </w:pPr>
      <w:r w:rsidRPr="001E1555">
        <w:t>is used in transporting material found by the Secretary of Transportation to be hazardous under 49 U.S.C. 5103 and transported in a quantity requiring placarding under regulations prescribed by the Secretary under 49 CFR, subtitle</w:t>
      </w:r>
      <w:r w:rsidRPr="001E1555" w:rsidR="009D659E">
        <w:t xml:space="preserve"> </w:t>
      </w:r>
      <w:r w:rsidRPr="001E1555">
        <w:t>B, chapter I, subchapter C.</w:t>
      </w:r>
    </w:p>
    <w:p w:rsidR="005066C8" w:rsidP="005066C8" w14:paraId="201BCE64" w14:textId="77777777">
      <w:pPr>
        <w:keepNext/>
        <w:rPr>
          <w:sz w:val="24"/>
        </w:rPr>
      </w:pPr>
    </w:p>
    <w:p w:rsidR="005066C8" w:rsidP="006931CA" w14:paraId="65C985A7" w14:textId="35E912E7">
      <w:pPr>
        <w:pStyle w:val="ItemNarrative"/>
      </w:pPr>
      <w:r>
        <w:t xml:space="preserve">Section 390.15(b) requires motor carriers to maintain an Accident Register containing certain information about each “accident” involving their CMVs. “Accident” is defined in section 390.5, as well as in section 390.5T </w:t>
      </w:r>
      <w:r w:rsidRPr="007958A7">
        <w:t>wh</w:t>
      </w:r>
      <w:r w:rsidRPr="007958A7" w:rsidR="009E0E59">
        <w:t>ile</w:t>
      </w:r>
      <w:r w:rsidRPr="007958A7">
        <w:t xml:space="preserve"> in effect,</w:t>
      </w:r>
      <w:r>
        <w:t xml:space="preserve"> as an occurrence involving a CMV operating on a highway in interstate or intrastate commerce that results in:</w:t>
      </w:r>
    </w:p>
    <w:p w:rsidR="003A25EB" w:rsidP="005066C8" w14:paraId="5DB94A03" w14:textId="77777777">
      <w:pPr>
        <w:keepNext/>
        <w:rPr>
          <w:sz w:val="24"/>
        </w:rPr>
      </w:pPr>
    </w:p>
    <w:p w:rsidR="005066C8" w:rsidP="006931CA" w14:paraId="7F1941C3" w14:textId="74B1091D">
      <w:pPr>
        <w:keepNext/>
        <w:ind w:left="990" w:right="1008"/>
        <w:mirrorIndents/>
        <w:rPr>
          <w:sz w:val="24"/>
        </w:rPr>
      </w:pPr>
      <w:r>
        <w:rPr>
          <w:sz w:val="24"/>
        </w:rPr>
        <w:t xml:space="preserve">(1) a fatality; (2) bodily injury to a person who, </w:t>
      </w:r>
      <w:r>
        <w:rPr>
          <w:sz w:val="24"/>
        </w:rPr>
        <w:t>as a result of</w:t>
      </w:r>
      <w:r>
        <w:rPr>
          <w:sz w:val="24"/>
        </w:rPr>
        <w:t xml:space="preserve"> the injury, </w:t>
      </w:r>
      <w:r w:rsidR="008C0DC3">
        <w:rPr>
          <w:sz w:val="24"/>
        </w:rPr>
        <w:t xml:space="preserve">immediately </w:t>
      </w:r>
      <w:r>
        <w:rPr>
          <w:sz w:val="24"/>
        </w:rPr>
        <w:t>receives medical treatment away from the scene of the accident; or (3) one or more motor vehicles incurring disabling damage as a result of the accident, requiring the motor vehicle(s) to be transported away from the scene by a tow truck or other motor vehicle. The term accident does not include (</w:t>
      </w:r>
      <w:r>
        <w:rPr>
          <w:sz w:val="24"/>
        </w:rPr>
        <w:t>i</w:t>
      </w:r>
      <w:r>
        <w:rPr>
          <w:sz w:val="24"/>
        </w:rPr>
        <w:t>) an occurrence involving only boarding or alighting from a stationary motor vehicle, or (ii) an occurrence involving only the loading or unloading of cargo</w:t>
      </w:r>
      <w:r w:rsidR="00734151">
        <w:rPr>
          <w:sz w:val="24"/>
        </w:rPr>
        <w:t>.</w:t>
      </w:r>
      <w:r>
        <w:rPr>
          <w:rStyle w:val="FootnoteReference"/>
          <w:sz w:val="24"/>
          <w:vertAlign w:val="superscript"/>
        </w:rPr>
        <w:footnoteReference w:id="3"/>
      </w:r>
    </w:p>
    <w:p w:rsidR="005066C8" w:rsidP="00A5132B" w14:paraId="16BAEF4E" w14:textId="77777777">
      <w:pPr>
        <w:keepNext/>
        <w:rPr>
          <w:b/>
          <w:bCs/>
          <w:sz w:val="24"/>
        </w:rPr>
      </w:pPr>
    </w:p>
    <w:p w:rsidR="00215A73" w:rsidP="006931CA" w14:paraId="76F50FB5" w14:textId="7D2B04EF">
      <w:pPr>
        <w:pStyle w:val="ItemNarrative"/>
      </w:pPr>
      <w:r>
        <w:t>P</w:t>
      </w:r>
      <w:r w:rsidR="005527FA">
        <w:t xml:space="preserve">ursuant to section 390.15(b)(1), </w:t>
      </w:r>
      <w:r>
        <w:t xml:space="preserve">a </w:t>
      </w:r>
      <w:r w:rsidR="005527FA">
        <w:t>motor carrier</w:t>
      </w:r>
      <w:r>
        <w:t xml:space="preserve"> must </w:t>
      </w:r>
      <w:r w:rsidR="005527FA">
        <w:t>obtain</w:t>
      </w:r>
      <w:r w:rsidR="00882BA1">
        <w:t xml:space="preserve">, at a minimum, </w:t>
      </w:r>
      <w:r w:rsidR="005527FA">
        <w:t>the following information</w:t>
      </w:r>
      <w:r>
        <w:t xml:space="preserve"> about each CMV accident</w:t>
      </w:r>
      <w:r w:rsidR="005527FA">
        <w:t xml:space="preserve">: </w:t>
      </w:r>
    </w:p>
    <w:p w:rsidR="001F46C4" w:rsidP="002D0E91" w14:paraId="766930F1" w14:textId="77777777">
      <w:pPr>
        <w:widowControl/>
        <w:rPr>
          <w:sz w:val="24"/>
        </w:rPr>
      </w:pPr>
    </w:p>
    <w:p w:rsidR="00215A73" w:rsidP="001E1555" w14:paraId="32689162" w14:textId="23AF6244">
      <w:pPr>
        <w:widowControl/>
        <w:ind w:left="1440" w:hanging="450"/>
        <w:rPr>
          <w:sz w:val="24"/>
        </w:rPr>
      </w:pPr>
      <w:r>
        <w:rPr>
          <w:sz w:val="24"/>
        </w:rPr>
        <w:t>(</w:t>
      </w:r>
      <w:r>
        <w:rPr>
          <w:sz w:val="24"/>
        </w:rPr>
        <w:t>i</w:t>
      </w:r>
      <w:r>
        <w:rPr>
          <w:sz w:val="24"/>
        </w:rPr>
        <w:t xml:space="preserve">) </w:t>
      </w:r>
      <w:r w:rsidR="001E1555">
        <w:rPr>
          <w:sz w:val="24"/>
        </w:rPr>
        <w:tab/>
      </w:r>
      <w:r w:rsidR="00EE5289">
        <w:rPr>
          <w:sz w:val="24"/>
        </w:rPr>
        <w:t>d</w:t>
      </w:r>
      <w:r w:rsidR="002D0E91">
        <w:rPr>
          <w:sz w:val="24"/>
        </w:rPr>
        <w:t>ate of accident</w:t>
      </w:r>
      <w:r>
        <w:rPr>
          <w:sz w:val="24"/>
        </w:rPr>
        <w:t xml:space="preserve">, </w:t>
      </w:r>
    </w:p>
    <w:p w:rsidR="00ED1C1B" w:rsidP="001E1555" w14:paraId="709E358A" w14:textId="2F857A1E">
      <w:pPr>
        <w:widowControl/>
        <w:ind w:left="1440" w:hanging="450"/>
        <w:rPr>
          <w:sz w:val="24"/>
        </w:rPr>
      </w:pPr>
      <w:r>
        <w:rPr>
          <w:sz w:val="24"/>
        </w:rPr>
        <w:t xml:space="preserve">(ii) </w:t>
      </w:r>
      <w:r w:rsidR="001E1555">
        <w:rPr>
          <w:sz w:val="24"/>
        </w:rPr>
        <w:tab/>
      </w:r>
      <w:r w:rsidR="00EE5289">
        <w:rPr>
          <w:sz w:val="24"/>
        </w:rPr>
        <w:t>c</w:t>
      </w:r>
      <w:r w:rsidR="002D0E91">
        <w:rPr>
          <w:sz w:val="24"/>
        </w:rPr>
        <w:t>ity or town</w:t>
      </w:r>
      <w:r w:rsidR="00EE5289">
        <w:rPr>
          <w:sz w:val="24"/>
        </w:rPr>
        <w:t xml:space="preserve"> in which </w:t>
      </w:r>
      <w:r>
        <w:rPr>
          <w:sz w:val="24"/>
        </w:rPr>
        <w:t xml:space="preserve">or </w:t>
      </w:r>
      <w:r w:rsidR="002D0E91">
        <w:rPr>
          <w:sz w:val="24"/>
        </w:rPr>
        <w:t>most n</w:t>
      </w:r>
      <w:r w:rsidR="00215A73">
        <w:rPr>
          <w:sz w:val="24"/>
        </w:rPr>
        <w:t>ear</w:t>
      </w:r>
      <w:r>
        <w:rPr>
          <w:sz w:val="24"/>
        </w:rPr>
        <w:t xml:space="preserve"> </w:t>
      </w:r>
      <w:r w:rsidR="00215A73">
        <w:rPr>
          <w:sz w:val="24"/>
        </w:rPr>
        <w:t>where the accident occurred</w:t>
      </w:r>
      <w:r>
        <w:rPr>
          <w:sz w:val="24"/>
        </w:rPr>
        <w:t xml:space="preserve"> and the </w:t>
      </w:r>
      <w:r w:rsidR="002D0E91">
        <w:rPr>
          <w:sz w:val="24"/>
        </w:rPr>
        <w:t>State</w:t>
      </w:r>
      <w:r w:rsidR="001E1555">
        <w:rPr>
          <w:sz w:val="24"/>
        </w:rPr>
        <w:t xml:space="preserve"> </w:t>
      </w:r>
      <w:r>
        <w:rPr>
          <w:sz w:val="24"/>
        </w:rPr>
        <w:t>where</w:t>
      </w:r>
      <w:r w:rsidR="00EE5289">
        <w:rPr>
          <w:sz w:val="24"/>
        </w:rPr>
        <w:t xml:space="preserve"> </w:t>
      </w:r>
      <w:r w:rsidR="002D0E91">
        <w:rPr>
          <w:sz w:val="24"/>
        </w:rPr>
        <w:t>the accide</w:t>
      </w:r>
      <w:r w:rsidR="00215A73">
        <w:rPr>
          <w:sz w:val="24"/>
        </w:rPr>
        <w:t>nt occurred,</w:t>
      </w:r>
    </w:p>
    <w:p w:rsidR="00215A73" w:rsidP="001E1555" w14:paraId="0078E047" w14:textId="2EAAAD23">
      <w:pPr>
        <w:widowControl/>
        <w:ind w:left="1440" w:hanging="450"/>
        <w:rPr>
          <w:sz w:val="24"/>
        </w:rPr>
      </w:pPr>
      <w:r>
        <w:rPr>
          <w:sz w:val="24"/>
        </w:rPr>
        <w:t>(iii)</w:t>
      </w:r>
      <w:r>
        <w:rPr>
          <w:sz w:val="24"/>
        </w:rPr>
        <w:t xml:space="preserve"> </w:t>
      </w:r>
      <w:r w:rsidR="001E1555">
        <w:rPr>
          <w:sz w:val="24"/>
        </w:rPr>
        <w:tab/>
      </w:r>
      <w:r w:rsidR="00EE5289">
        <w:rPr>
          <w:sz w:val="24"/>
        </w:rPr>
        <w:t>d</w:t>
      </w:r>
      <w:r w:rsidRPr="00ED1C1B">
        <w:rPr>
          <w:sz w:val="24"/>
        </w:rPr>
        <w:t xml:space="preserve">river </w:t>
      </w:r>
      <w:r w:rsidRPr="00ED1C1B" w:rsidR="002D0E91">
        <w:rPr>
          <w:sz w:val="24"/>
        </w:rPr>
        <w:t>name</w:t>
      </w:r>
      <w:r>
        <w:rPr>
          <w:sz w:val="24"/>
        </w:rPr>
        <w:t>,</w:t>
      </w:r>
    </w:p>
    <w:p w:rsidR="00215A73" w:rsidP="001E1555" w14:paraId="3840C20F" w14:textId="64C0E231">
      <w:pPr>
        <w:widowControl/>
        <w:ind w:left="1440" w:hanging="450"/>
        <w:rPr>
          <w:sz w:val="24"/>
        </w:rPr>
      </w:pPr>
      <w:r>
        <w:rPr>
          <w:sz w:val="24"/>
        </w:rPr>
        <w:t xml:space="preserve">(iv) </w:t>
      </w:r>
      <w:r w:rsidR="001E1555">
        <w:rPr>
          <w:sz w:val="24"/>
        </w:rPr>
        <w:tab/>
      </w:r>
      <w:r w:rsidR="00EE5289">
        <w:rPr>
          <w:sz w:val="24"/>
        </w:rPr>
        <w:t>n</w:t>
      </w:r>
      <w:r w:rsidRPr="00ED1C1B">
        <w:rPr>
          <w:sz w:val="24"/>
        </w:rPr>
        <w:t>umber of injuries,</w:t>
      </w:r>
    </w:p>
    <w:p w:rsidR="00ED1C1B" w:rsidP="001E1555" w14:paraId="2761911E" w14:textId="56B260C5">
      <w:pPr>
        <w:widowControl/>
        <w:ind w:left="1440" w:hanging="450"/>
        <w:rPr>
          <w:sz w:val="24"/>
        </w:rPr>
      </w:pPr>
      <w:r>
        <w:rPr>
          <w:sz w:val="24"/>
        </w:rPr>
        <w:t xml:space="preserve">(v) </w:t>
      </w:r>
      <w:r w:rsidR="001E1555">
        <w:rPr>
          <w:sz w:val="24"/>
        </w:rPr>
        <w:tab/>
      </w:r>
      <w:r w:rsidR="00EE5289">
        <w:rPr>
          <w:sz w:val="24"/>
        </w:rPr>
        <w:t>n</w:t>
      </w:r>
      <w:r w:rsidRPr="00ED1C1B" w:rsidR="002D0E91">
        <w:rPr>
          <w:sz w:val="24"/>
        </w:rPr>
        <w:t>umber of fatalities</w:t>
      </w:r>
      <w:r w:rsidRPr="00ED1C1B" w:rsidR="00215A73">
        <w:rPr>
          <w:sz w:val="24"/>
        </w:rPr>
        <w:t xml:space="preserve">, </w:t>
      </w:r>
      <w:r w:rsidRPr="00ED1C1B" w:rsidR="002D0E91">
        <w:rPr>
          <w:sz w:val="24"/>
        </w:rPr>
        <w:t xml:space="preserve">and </w:t>
      </w:r>
    </w:p>
    <w:p w:rsidR="00ED1C1B" w:rsidP="001E1555" w14:paraId="6508FEC4" w14:textId="14373FC8">
      <w:pPr>
        <w:widowControl/>
        <w:ind w:left="1440" w:hanging="450"/>
        <w:rPr>
          <w:sz w:val="24"/>
        </w:rPr>
      </w:pPr>
      <w:r>
        <w:rPr>
          <w:sz w:val="24"/>
        </w:rPr>
        <w:t xml:space="preserve">(vi) </w:t>
      </w:r>
      <w:r w:rsidR="001E1555">
        <w:rPr>
          <w:sz w:val="24"/>
        </w:rPr>
        <w:tab/>
      </w:r>
      <w:r w:rsidR="00EE5289">
        <w:rPr>
          <w:sz w:val="24"/>
        </w:rPr>
        <w:t>w</w:t>
      </w:r>
      <w:r w:rsidRPr="00ED1C1B" w:rsidR="002D0E91">
        <w:rPr>
          <w:sz w:val="24"/>
        </w:rPr>
        <w:t>hether hazardous materials</w:t>
      </w:r>
      <w:r>
        <w:rPr>
          <w:sz w:val="24"/>
        </w:rPr>
        <w:t xml:space="preserve">, </w:t>
      </w:r>
      <w:r w:rsidRPr="00ED1C1B" w:rsidR="002D0E91">
        <w:rPr>
          <w:sz w:val="24"/>
        </w:rPr>
        <w:t>other than fuel spilled from the</w:t>
      </w:r>
      <w:r>
        <w:rPr>
          <w:sz w:val="24"/>
        </w:rPr>
        <w:t xml:space="preserve"> </w:t>
      </w:r>
      <w:r w:rsidRPr="00ED1C1B" w:rsidR="002D0E91">
        <w:rPr>
          <w:sz w:val="24"/>
        </w:rPr>
        <w:t>fuel tanks of</w:t>
      </w:r>
      <w:r>
        <w:rPr>
          <w:sz w:val="24"/>
        </w:rPr>
        <w:t xml:space="preserve"> the </w:t>
      </w:r>
      <w:r w:rsidRPr="00ED1C1B" w:rsidR="002D0E91">
        <w:rPr>
          <w:sz w:val="24"/>
        </w:rPr>
        <w:t>motor vehicle</w:t>
      </w:r>
      <w:r>
        <w:rPr>
          <w:sz w:val="24"/>
        </w:rPr>
        <w:t>, were released.</w:t>
      </w:r>
    </w:p>
    <w:p w:rsidR="00ED1C1B" w:rsidRPr="00ED1C1B" w:rsidP="00652435" w14:paraId="2522A15C" w14:textId="77777777">
      <w:pPr>
        <w:widowControl/>
        <w:rPr>
          <w:sz w:val="24"/>
        </w:rPr>
      </w:pPr>
    </w:p>
    <w:p w:rsidR="00A96136" w:rsidP="006931CA" w14:paraId="3C951F70" w14:textId="2696A9CF">
      <w:pPr>
        <w:pStyle w:val="ItemNarrative"/>
      </w:pPr>
      <w:r>
        <w:t xml:space="preserve">In addition, </w:t>
      </w:r>
      <w:r w:rsidR="005066C8">
        <w:t>s</w:t>
      </w:r>
      <w:r w:rsidR="00ED1C1B">
        <w:t>ection</w:t>
      </w:r>
      <w:r w:rsidR="00596251">
        <w:t xml:space="preserve"> 390.15(b)(2) requires that </w:t>
      </w:r>
      <w:r w:rsidR="001B0D71">
        <w:t>“</w:t>
      </w:r>
      <w:r w:rsidR="00596251">
        <w:t>copies of all accident reports required by State</w:t>
      </w:r>
      <w:r w:rsidR="00511700">
        <w:t xml:space="preserve"> or other governmental entities </w:t>
      </w:r>
      <w:r w:rsidR="00596251">
        <w:t>or</w:t>
      </w:r>
      <w:r w:rsidR="001B0D71">
        <w:t xml:space="preserve"> </w:t>
      </w:r>
      <w:r w:rsidR="00511700">
        <w:t>insurers</w:t>
      </w:r>
      <w:r w:rsidR="001B0D71">
        <w:t>”</w:t>
      </w:r>
      <w:r w:rsidR="00511700">
        <w:t xml:space="preserve"> be included in the Accident Register</w:t>
      </w:r>
      <w:r w:rsidR="00545F20">
        <w:t>.</w:t>
      </w:r>
    </w:p>
    <w:p w:rsidR="00A96136" w:rsidP="006931CA" w14:paraId="3FE3DD6F" w14:textId="77777777">
      <w:pPr>
        <w:pStyle w:val="ItemNarrative"/>
      </w:pPr>
    </w:p>
    <w:p w:rsidR="00545F20" w:rsidP="006931CA" w14:paraId="23B2CBAF" w14:textId="200CE8BB">
      <w:pPr>
        <w:pStyle w:val="ItemNarrative"/>
        <w:rPr>
          <w:b/>
          <w:bCs/>
        </w:rPr>
      </w:pPr>
      <w:r>
        <w:t>FMCSA does not prescribe a specific form for Accident Register information</w:t>
      </w:r>
      <w:r w:rsidR="00A96136">
        <w:t xml:space="preserve">. </w:t>
      </w:r>
      <w:r w:rsidR="00C75A00">
        <w:t>An “entry” on the Accident Register is defined for purposes of this</w:t>
      </w:r>
      <w:r w:rsidR="00A96136">
        <w:t xml:space="preserve"> </w:t>
      </w:r>
      <w:r w:rsidR="00C75A00">
        <w:t xml:space="preserve">estimate as </w:t>
      </w:r>
      <w:r w:rsidR="00A96136">
        <w:t xml:space="preserve">the entry of </w:t>
      </w:r>
      <w:r w:rsidR="00C75A00">
        <w:t>all the</w:t>
      </w:r>
      <w:r w:rsidR="00A96136">
        <w:t xml:space="preserve"> information</w:t>
      </w:r>
      <w:r w:rsidR="00C75A00">
        <w:t xml:space="preserve"> </w:t>
      </w:r>
      <w:r w:rsidR="00A96136">
        <w:t xml:space="preserve">about a single </w:t>
      </w:r>
      <w:r w:rsidR="00424133">
        <w:t>accident that</w:t>
      </w:r>
      <w:r w:rsidR="00A96136">
        <w:t xml:space="preserve"> is required by </w:t>
      </w:r>
      <w:r w:rsidR="001E1555">
        <w:t xml:space="preserve">section </w:t>
      </w:r>
      <w:r w:rsidR="00433C6D">
        <w:t>390.15.</w:t>
      </w:r>
    </w:p>
    <w:p w:rsidR="005A23DB" w:rsidP="006931CA" w14:paraId="1D3CC2AE" w14:textId="77777777">
      <w:pPr>
        <w:pStyle w:val="ItemNarrative"/>
      </w:pPr>
    </w:p>
    <w:p w:rsidR="004B4D38" w:rsidP="006931CA" w14:paraId="3F055957" w14:textId="08F349E2">
      <w:pPr>
        <w:pStyle w:val="ItemNarrative"/>
      </w:pPr>
      <w:r>
        <w:t>W</w:t>
      </w:r>
      <w:r w:rsidRPr="00EF1BD4">
        <w:t>hen conduct</w:t>
      </w:r>
      <w:r w:rsidR="007958A7">
        <w:t>ing a</w:t>
      </w:r>
      <w:r w:rsidR="00FC3DE7">
        <w:t>n</w:t>
      </w:r>
      <w:r w:rsidR="007958A7">
        <w:t xml:space="preserve"> </w:t>
      </w:r>
      <w:r w:rsidR="00460AFF">
        <w:t>investigative review</w:t>
      </w:r>
      <w:r w:rsidR="00FA1E1B">
        <w:t xml:space="preserve"> </w:t>
      </w:r>
      <w:r>
        <w:t xml:space="preserve">of a </w:t>
      </w:r>
      <w:r w:rsidRPr="00EF1BD4">
        <w:t xml:space="preserve">motor carrier at </w:t>
      </w:r>
      <w:r>
        <w:t xml:space="preserve">its </w:t>
      </w:r>
      <w:r w:rsidRPr="00EF1BD4">
        <w:t>place of business</w:t>
      </w:r>
      <w:r w:rsidR="00EE3D11">
        <w:t xml:space="preserve">, </w:t>
      </w:r>
      <w:r w:rsidRPr="00EF1BD4" w:rsidR="006B3A69">
        <w:t xml:space="preserve">FMCSA </w:t>
      </w:r>
      <w:r w:rsidR="00A96136">
        <w:t>investigators</w:t>
      </w:r>
      <w:r w:rsidR="00AE1F67">
        <w:t xml:space="preserve"> may</w:t>
      </w:r>
      <w:r w:rsidR="00A96136">
        <w:t xml:space="preserve"> </w:t>
      </w:r>
      <w:r w:rsidR="00EE3D11">
        <w:t xml:space="preserve">examine the </w:t>
      </w:r>
      <w:r w:rsidRPr="00EF1BD4" w:rsidR="006B3A69">
        <w:t xml:space="preserve">motor carrier’s </w:t>
      </w:r>
      <w:r w:rsidR="000A09A2">
        <w:t>Accident Register</w:t>
      </w:r>
      <w:r w:rsidR="00EE3D11">
        <w:t>. Th</w:t>
      </w:r>
      <w:r w:rsidR="00C33766">
        <w:t xml:space="preserve">is </w:t>
      </w:r>
      <w:r w:rsidR="00EE3D11">
        <w:t xml:space="preserve">information can be </w:t>
      </w:r>
      <w:r w:rsidR="00C33766">
        <w:t xml:space="preserve">valuable in assessing </w:t>
      </w:r>
      <w:r w:rsidR="002D5206">
        <w:t xml:space="preserve">the </w:t>
      </w:r>
      <w:r w:rsidRPr="00EF1BD4" w:rsidR="002D5206">
        <w:t xml:space="preserve">safety performance of the motor carrier. </w:t>
      </w:r>
      <w:r w:rsidR="00905E2D">
        <w:t xml:space="preserve">For instance, it </w:t>
      </w:r>
      <w:r w:rsidR="00511700">
        <w:t xml:space="preserve">may reveal accidents that, for various reasons, were </w:t>
      </w:r>
      <w:r w:rsidRPr="00EF1BD4" w:rsidR="006B3A69">
        <w:t xml:space="preserve">not reported </w:t>
      </w:r>
      <w:r w:rsidR="00511700">
        <w:t xml:space="preserve">to FMCSA </w:t>
      </w:r>
      <w:r w:rsidRPr="00EF1BD4" w:rsidR="006B3A69">
        <w:t>by the State</w:t>
      </w:r>
      <w:r w:rsidR="002D5206">
        <w:t xml:space="preserve">, and thus are not part of </w:t>
      </w:r>
      <w:r w:rsidR="00414ADA">
        <w:t xml:space="preserve">FMCSA’s record of </w:t>
      </w:r>
      <w:r w:rsidR="002D5206">
        <w:t xml:space="preserve">the motor carrier’s </w:t>
      </w:r>
      <w:r w:rsidR="00414ADA">
        <w:t xml:space="preserve">accident history. Though </w:t>
      </w:r>
      <w:r w:rsidR="00A51E45">
        <w:t xml:space="preserve">accident reporting has </w:t>
      </w:r>
      <w:r w:rsidR="00414ADA">
        <w:t>impro</w:t>
      </w:r>
      <w:r w:rsidR="00A51E45">
        <w:t>ved over the years, for various reasons</w:t>
      </w:r>
      <w:r w:rsidR="00A51E45">
        <w:t xml:space="preserve"> </w:t>
      </w:r>
      <w:r w:rsidR="00A51E45">
        <w:t xml:space="preserve">some </w:t>
      </w:r>
      <w:r w:rsidR="002D5206">
        <w:t xml:space="preserve">accidents </w:t>
      </w:r>
      <w:r w:rsidR="00A51E45">
        <w:t xml:space="preserve">remain unreported to </w:t>
      </w:r>
      <w:r w:rsidR="00117799">
        <w:t xml:space="preserve">FMCSA’s </w:t>
      </w:r>
      <w:r w:rsidR="00511700">
        <w:t xml:space="preserve">national </w:t>
      </w:r>
      <w:r w:rsidR="002D5206">
        <w:t xml:space="preserve">accident </w:t>
      </w:r>
      <w:r w:rsidR="009E5667">
        <w:t>database</w:t>
      </w:r>
      <w:r w:rsidR="00414ADA">
        <w:t xml:space="preserve">.  </w:t>
      </w:r>
      <w:r w:rsidR="000E7108">
        <w:t xml:space="preserve">In addition, a motor carrier’s </w:t>
      </w:r>
      <w:r w:rsidR="000A09A2">
        <w:t xml:space="preserve">Accident Register </w:t>
      </w:r>
      <w:r w:rsidRPr="00EF1BD4" w:rsidR="006B3A69">
        <w:t>may</w:t>
      </w:r>
      <w:r w:rsidR="007901C9">
        <w:t xml:space="preserve"> </w:t>
      </w:r>
      <w:r w:rsidRPr="00775AC7" w:rsidR="006B3A69">
        <w:t>include</w:t>
      </w:r>
      <w:r w:rsidRPr="00EF1BD4" w:rsidR="006B3A69">
        <w:t xml:space="preserve"> accidents that </w:t>
      </w:r>
      <w:r w:rsidR="000E7108">
        <w:t xml:space="preserve">do not satisfy the definition of “accident” under section </w:t>
      </w:r>
      <w:r w:rsidR="000E7108">
        <w:t xml:space="preserve">390.5, </w:t>
      </w:r>
      <w:r w:rsidRPr="00EF1BD4" w:rsidR="006B3A69">
        <w:t>but</w:t>
      </w:r>
      <w:r w:rsidRPr="00EF1BD4" w:rsidR="006B3A69">
        <w:t xml:space="preserve"> have </w:t>
      </w:r>
      <w:r w:rsidR="00414ADA">
        <w:t xml:space="preserve">nonetheless </w:t>
      </w:r>
      <w:r w:rsidRPr="00EF1BD4" w:rsidR="006B3A69">
        <w:t xml:space="preserve">been </w:t>
      </w:r>
      <w:r w:rsidR="000E7108">
        <w:t>included in the Accident R</w:t>
      </w:r>
      <w:r w:rsidRPr="00EF1BD4" w:rsidR="006B3A69">
        <w:t>egister</w:t>
      </w:r>
      <w:r w:rsidR="007901C9">
        <w:t xml:space="preserve">. </w:t>
      </w:r>
      <w:r w:rsidR="001E1441">
        <w:t xml:space="preserve">Sometimes the motor carrier’s liability insurance company requires the motor carrier to enter accidents that do not fall within the </w:t>
      </w:r>
      <w:r w:rsidR="001E1555">
        <w:t xml:space="preserve">section </w:t>
      </w:r>
      <w:r w:rsidR="00C33766">
        <w:t xml:space="preserve">390.15 </w:t>
      </w:r>
      <w:r w:rsidR="001E1441">
        <w:t>requirement</w:t>
      </w:r>
      <w:r w:rsidR="00C33766">
        <w:t xml:space="preserve">. </w:t>
      </w:r>
      <w:r w:rsidR="001E1441">
        <w:t>The i</w:t>
      </w:r>
      <w:r w:rsidR="007901C9">
        <w:t xml:space="preserve">nformation may </w:t>
      </w:r>
      <w:r w:rsidR="002D5206">
        <w:t xml:space="preserve">corroborate other evidence </w:t>
      </w:r>
      <w:r w:rsidR="001E1441">
        <w:t xml:space="preserve">or </w:t>
      </w:r>
      <w:r w:rsidR="007901C9">
        <w:t xml:space="preserve">assist </w:t>
      </w:r>
      <w:r w:rsidRPr="00EF1BD4" w:rsidR="006B3A69">
        <w:t xml:space="preserve">the </w:t>
      </w:r>
      <w:r w:rsidR="001E1441">
        <w:t xml:space="preserve">FMCSA </w:t>
      </w:r>
      <w:r w:rsidRPr="00EF1BD4" w:rsidR="006B3A69">
        <w:t>investigator in establishing</w:t>
      </w:r>
      <w:r w:rsidR="002D5206">
        <w:t xml:space="preserve"> a violation of a</w:t>
      </w:r>
      <w:r w:rsidR="001E1441">
        <w:t xml:space="preserve"> </w:t>
      </w:r>
      <w:r w:rsidR="007901C9">
        <w:t>F</w:t>
      </w:r>
      <w:r w:rsidR="00FA1E1B">
        <w:t xml:space="preserve">ederal Motor Carrier Safety </w:t>
      </w:r>
      <w:r w:rsidR="00F8283F">
        <w:t>Regulation (</w:t>
      </w:r>
      <w:r w:rsidR="00117799">
        <w:t>FMCSR)</w:t>
      </w:r>
      <w:r w:rsidR="007901C9">
        <w:t xml:space="preserve">. </w:t>
      </w:r>
      <w:r w:rsidR="001E1441">
        <w:t xml:space="preserve">For example, </w:t>
      </w:r>
      <w:r w:rsidR="002D5206">
        <w:t xml:space="preserve">data entered </w:t>
      </w:r>
      <w:r w:rsidRPr="00EF1BD4" w:rsidR="006B3A69">
        <w:t xml:space="preserve">in the </w:t>
      </w:r>
      <w:r w:rsidR="000A09A2">
        <w:t xml:space="preserve">Accident Register </w:t>
      </w:r>
      <w:r w:rsidR="006C1585">
        <w:t xml:space="preserve">may </w:t>
      </w:r>
      <w:r w:rsidRPr="00EF1BD4" w:rsidR="006B3A69">
        <w:t>conflict</w:t>
      </w:r>
      <w:r w:rsidR="006C1585">
        <w:t xml:space="preserve"> </w:t>
      </w:r>
      <w:r w:rsidRPr="00EF1BD4" w:rsidR="006B3A69">
        <w:t xml:space="preserve">with </w:t>
      </w:r>
      <w:r w:rsidR="006B3A69">
        <w:t xml:space="preserve">information contained in </w:t>
      </w:r>
      <w:r w:rsidR="002D5206">
        <w:t xml:space="preserve">other documents, </w:t>
      </w:r>
      <w:r w:rsidR="006C1585">
        <w:t xml:space="preserve">such as </w:t>
      </w:r>
      <w:r w:rsidR="006B3A69">
        <w:t xml:space="preserve">the </w:t>
      </w:r>
      <w:r w:rsidRPr="00EF1BD4" w:rsidR="006B3A69">
        <w:t>record of duty</w:t>
      </w:r>
      <w:r w:rsidR="006B3A69">
        <w:t xml:space="preserve"> status</w:t>
      </w:r>
      <w:r w:rsidR="00414ADA">
        <w:t xml:space="preserve"> (RODS)</w:t>
      </w:r>
      <w:r w:rsidR="006B3A69">
        <w:t>, or log</w:t>
      </w:r>
      <w:r w:rsidR="002D5206">
        <w:t>book</w:t>
      </w:r>
      <w:r w:rsidR="00414ADA">
        <w:t>, of a CMV driver</w:t>
      </w:r>
      <w:r w:rsidR="00C33766">
        <w:t xml:space="preserve">, and </w:t>
      </w:r>
      <w:r w:rsidR="00414ADA">
        <w:t>point to</w:t>
      </w:r>
      <w:r w:rsidR="00C33766">
        <w:t xml:space="preserve"> illegal </w:t>
      </w:r>
      <w:r w:rsidR="007901C9">
        <w:t xml:space="preserve">falsification of </w:t>
      </w:r>
      <w:r w:rsidR="00C33766">
        <w:t xml:space="preserve">the </w:t>
      </w:r>
      <w:r w:rsidR="00414ADA">
        <w:t xml:space="preserve">RODS </w:t>
      </w:r>
      <w:r w:rsidR="007901C9">
        <w:t xml:space="preserve">by </w:t>
      </w:r>
      <w:r w:rsidR="00414ADA">
        <w:t xml:space="preserve">the </w:t>
      </w:r>
      <w:r w:rsidR="007901C9">
        <w:t>driver</w:t>
      </w:r>
      <w:r w:rsidR="002D5206">
        <w:t xml:space="preserve">, </w:t>
      </w:r>
      <w:r w:rsidR="00414ADA">
        <w:t xml:space="preserve">the </w:t>
      </w:r>
      <w:r w:rsidR="002D5206">
        <w:t>motor carrier, or both</w:t>
      </w:r>
      <w:r>
        <w:t>.</w:t>
      </w:r>
    </w:p>
    <w:p w:rsidR="006B3A69" w:rsidRPr="00EF1BD4" w:rsidP="006B3A69" w14:paraId="4B412710" w14:textId="77777777">
      <w:pPr>
        <w:rPr>
          <w:sz w:val="24"/>
        </w:rPr>
      </w:pPr>
      <w:r>
        <w:rPr>
          <w:sz w:val="24"/>
        </w:rPr>
        <w:t xml:space="preserve"> </w:t>
      </w:r>
    </w:p>
    <w:p w:rsidR="00A272C9" w:rsidP="006931CA" w14:paraId="1D845D18" w14:textId="32E8B8E4">
      <w:pPr>
        <w:pStyle w:val="ItemNumber"/>
      </w:pPr>
      <w:r>
        <w:t>Extent of automated information collection</w:t>
      </w:r>
    </w:p>
    <w:p w:rsidR="00D62D95" w:rsidRPr="00D62D95" w:rsidP="00A5132B" w14:paraId="79F411BF" w14:textId="77777777">
      <w:pPr>
        <w:keepNext/>
        <w:rPr>
          <w:sz w:val="24"/>
        </w:rPr>
      </w:pPr>
    </w:p>
    <w:p w:rsidR="006B3A69" w:rsidP="006931CA" w14:paraId="2359B6C9" w14:textId="78660B2F">
      <w:pPr>
        <w:pStyle w:val="ItemNarrative"/>
      </w:pPr>
      <w:r>
        <w:t>Motor carriers may use any automated methods at their disposal to collect and maintain this information. FMCSA requires that the motor carrier make the information available for review by an authorized representative or special agent of FMCSA upon request</w:t>
      </w:r>
      <w:r w:rsidR="00F17098">
        <w:t>.</w:t>
      </w:r>
    </w:p>
    <w:p w:rsidR="006B3A69" w14:paraId="43C61429" w14:textId="77777777">
      <w:pPr>
        <w:rPr>
          <w:b/>
          <w:bCs/>
          <w:sz w:val="24"/>
        </w:rPr>
      </w:pPr>
    </w:p>
    <w:p w:rsidR="00A272C9" w:rsidP="006931CA" w14:paraId="21004C40" w14:textId="6BEBD6CF">
      <w:pPr>
        <w:pStyle w:val="ItemNumber"/>
      </w:pPr>
      <w:r>
        <w:t>Efforts to identify duplication</w:t>
      </w:r>
    </w:p>
    <w:p w:rsidR="00A272C9" w14:paraId="237A078C" w14:textId="77777777">
      <w:pPr>
        <w:rPr>
          <w:sz w:val="24"/>
        </w:rPr>
      </w:pPr>
    </w:p>
    <w:p w:rsidR="00A272C9" w:rsidP="006931CA" w14:paraId="1B80469A" w14:textId="68521D2A">
      <w:pPr>
        <w:pStyle w:val="ItemNarrative"/>
      </w:pPr>
      <w:r>
        <w:t xml:space="preserve">FMCSA </w:t>
      </w:r>
      <w:r w:rsidR="00C51566">
        <w:t>has aut</w:t>
      </w:r>
      <w:r>
        <w:t xml:space="preserve">hority to enforce safety regulations applicable to CMVs operating in interstate commerce. The information gathered and maintained </w:t>
      </w:r>
      <w:r w:rsidR="00034BFD">
        <w:t xml:space="preserve">pursuant to </w:t>
      </w:r>
      <w:r>
        <w:t xml:space="preserve">this </w:t>
      </w:r>
      <w:r w:rsidR="00B4217E">
        <w:t>IC</w:t>
      </w:r>
      <w:r w:rsidR="00EA6C1C">
        <w:t>R</w:t>
      </w:r>
      <w:r w:rsidR="00C51566">
        <w:t xml:space="preserve"> may be </w:t>
      </w:r>
      <w:r>
        <w:t>a synopsis of information derived from other records</w:t>
      </w:r>
      <w:r w:rsidR="006C1585">
        <w:t xml:space="preserve">, such as </w:t>
      </w:r>
      <w:r>
        <w:t xml:space="preserve">police accident reports, driver’s reports, and correspondence from insurance companies. However, there may be property-damage-only accidents that are not </w:t>
      </w:r>
      <w:r w:rsidR="00C33766">
        <w:t>recorded by such entities</w:t>
      </w:r>
      <w:r w:rsidR="00B73D48">
        <w:t xml:space="preserve">. Such Accident Register </w:t>
      </w:r>
      <w:r w:rsidR="006C1585">
        <w:t>i</w:t>
      </w:r>
      <w:r w:rsidR="00F676F4">
        <w:t xml:space="preserve">nformation </w:t>
      </w:r>
      <w:r w:rsidR="00B73D48">
        <w:t>assists FMCSA in its</w:t>
      </w:r>
      <w:r w:rsidR="001E77FC">
        <w:t xml:space="preserve"> </w:t>
      </w:r>
      <w:r w:rsidR="00460AFF">
        <w:t>investigative review</w:t>
      </w:r>
      <w:r w:rsidR="001E77FC">
        <w:t xml:space="preserve"> </w:t>
      </w:r>
      <w:r w:rsidR="00B73D48">
        <w:t xml:space="preserve">of the motor carrier by allowing FMCSA to form a more complete picture of the safety performance of the motor carrier. The </w:t>
      </w:r>
      <w:r w:rsidR="000A09A2">
        <w:t xml:space="preserve">Accident Register </w:t>
      </w:r>
      <w:r w:rsidR="00DF0A4E">
        <w:t xml:space="preserve">provides </w:t>
      </w:r>
      <w:r w:rsidR="006C1585">
        <w:t xml:space="preserve">this </w:t>
      </w:r>
      <w:r w:rsidR="00DF0A4E">
        <w:t xml:space="preserve">information </w:t>
      </w:r>
      <w:r w:rsidR="00B73D48">
        <w:t xml:space="preserve">and imposes </w:t>
      </w:r>
      <w:r w:rsidR="00DF0A4E">
        <w:t>a minim</w:t>
      </w:r>
      <w:r w:rsidR="00B73D48">
        <w:t xml:space="preserve">um </w:t>
      </w:r>
      <w:r w:rsidR="00DF0A4E">
        <w:t>burden</w:t>
      </w:r>
      <w:r w:rsidR="005066C8">
        <w:t xml:space="preserve"> under the Paperwork Reduction Act of 1995 (PRA) (44 USC 3501-3520)</w:t>
      </w:r>
      <w:r w:rsidR="00DF0A4E">
        <w:t xml:space="preserve"> </w:t>
      </w:r>
      <w:r w:rsidR="00B73D48">
        <w:t xml:space="preserve">on </w:t>
      </w:r>
      <w:r w:rsidR="00DF0A4E">
        <w:t xml:space="preserve">the motor carrier.  </w:t>
      </w:r>
      <w:r w:rsidR="00034BFD">
        <w:t>A</w:t>
      </w:r>
      <w:r>
        <w:t xml:space="preserve">ccident </w:t>
      </w:r>
      <w:r w:rsidR="00B73D48">
        <w:t>R</w:t>
      </w:r>
      <w:r>
        <w:t>egister</w:t>
      </w:r>
      <w:r w:rsidR="00034BFD">
        <w:t xml:space="preserve"> information is not </w:t>
      </w:r>
      <w:r w:rsidR="0040102B">
        <w:t xml:space="preserve">duplicative </w:t>
      </w:r>
      <w:r w:rsidR="00034BFD">
        <w:t>of other Agency information collections</w:t>
      </w:r>
      <w:r>
        <w:t xml:space="preserve">. </w:t>
      </w:r>
    </w:p>
    <w:p w:rsidR="001F46C4" w:rsidP="006931CA" w14:paraId="44DA4C4A" w14:textId="08B4C36A">
      <w:pPr>
        <w:pStyle w:val="ItemNarrative"/>
      </w:pPr>
    </w:p>
    <w:p w:rsidR="001F46C4" w:rsidP="006931CA" w14:paraId="51477341" w14:textId="42B2B49F">
      <w:pPr>
        <w:pStyle w:val="ItemNarrative"/>
      </w:pPr>
      <w:r w:rsidRPr="008F5F0C">
        <w:t>Occasionally, motor carriers collect accident information that does not fall within the parameters of §390.15. Some of these motor</w:t>
      </w:r>
      <w:r>
        <w:t xml:space="preserve"> carriers record the information in the Accident Register. In addition, some States and some insurance carriers require their insured motor carriers to maintain accident information that is not required by §390.15. The collection of such extraneous information</w:t>
      </w:r>
      <w:r w:rsidR="0046728C">
        <w:t xml:space="preserve"> by other parties</w:t>
      </w:r>
      <w:r>
        <w:t xml:space="preserve"> does not create an information collection burden cognizable by the PRA.</w:t>
      </w:r>
    </w:p>
    <w:p w:rsidR="00A272C9" w14:paraId="23213307" w14:textId="77777777">
      <w:pPr>
        <w:rPr>
          <w:sz w:val="24"/>
        </w:rPr>
      </w:pPr>
    </w:p>
    <w:p w:rsidR="00A272C9" w:rsidP="006931CA" w14:paraId="4BAF460B" w14:textId="4EBE1C5B">
      <w:pPr>
        <w:pStyle w:val="ItemNumber"/>
      </w:pPr>
      <w:r>
        <w:t>Efforts to minimize the burden on small businesses</w:t>
      </w:r>
    </w:p>
    <w:p w:rsidR="00A272C9" w:rsidRPr="00085399" w14:paraId="1E1EFE2C" w14:textId="77777777">
      <w:pPr>
        <w:keepNext/>
        <w:rPr>
          <w:sz w:val="24"/>
        </w:rPr>
      </w:pPr>
    </w:p>
    <w:p w:rsidR="00B57551" w:rsidRPr="00C84B5C" w:rsidP="00C84B5C" w14:paraId="300DB3BC" w14:textId="6396F4C4">
      <w:pPr>
        <w:ind w:left="360"/>
        <w:rPr>
          <w:sz w:val="24"/>
        </w:rPr>
      </w:pPr>
      <w:r w:rsidRPr="00C84B5C">
        <w:rPr>
          <w:sz w:val="24"/>
        </w:rPr>
        <w:t>The FMCSRs</w:t>
      </w:r>
      <w:r w:rsidRPr="00C84B5C" w:rsidR="00117799">
        <w:rPr>
          <w:sz w:val="24"/>
        </w:rPr>
        <w:t xml:space="preserve"> </w:t>
      </w:r>
      <w:r w:rsidRPr="00C84B5C">
        <w:rPr>
          <w:sz w:val="24"/>
        </w:rPr>
        <w:t xml:space="preserve">require all motor carriers operating CMVs in interstate commerce to </w:t>
      </w:r>
      <w:r w:rsidRPr="00C84B5C">
        <w:rPr>
          <w:sz w:val="24"/>
        </w:rPr>
        <w:t>provide assistance</w:t>
      </w:r>
      <w:r w:rsidRPr="00C84B5C">
        <w:rPr>
          <w:sz w:val="24"/>
        </w:rPr>
        <w:t xml:space="preserve"> in investigations and special studies. </w:t>
      </w:r>
      <w:r w:rsidRPr="00C84B5C" w:rsidR="00BA6314">
        <w:rPr>
          <w:sz w:val="24"/>
        </w:rPr>
        <w:t xml:space="preserve">The </w:t>
      </w:r>
      <w:r w:rsidRPr="00C84B5C" w:rsidR="00DF0A4E">
        <w:rPr>
          <w:sz w:val="24"/>
        </w:rPr>
        <w:t xml:space="preserve">section 390.5 </w:t>
      </w:r>
      <w:r w:rsidRPr="00C84B5C">
        <w:rPr>
          <w:sz w:val="24"/>
        </w:rPr>
        <w:t xml:space="preserve">definition </w:t>
      </w:r>
      <w:r w:rsidRPr="00C84B5C" w:rsidR="00BA6314">
        <w:rPr>
          <w:sz w:val="24"/>
        </w:rPr>
        <w:t xml:space="preserve">of </w:t>
      </w:r>
      <w:r w:rsidRPr="00C84B5C">
        <w:rPr>
          <w:sz w:val="24"/>
        </w:rPr>
        <w:t>“accident</w:t>
      </w:r>
      <w:r w:rsidRPr="00C84B5C" w:rsidR="001C0EE6">
        <w:rPr>
          <w:sz w:val="24"/>
        </w:rPr>
        <w:t>,</w:t>
      </w:r>
      <w:r w:rsidRPr="00C84B5C" w:rsidR="00DF0A4E">
        <w:rPr>
          <w:sz w:val="24"/>
        </w:rPr>
        <w:t>”</w:t>
      </w:r>
      <w:r w:rsidRPr="00C84B5C" w:rsidR="001C0EE6">
        <w:rPr>
          <w:sz w:val="24"/>
        </w:rPr>
        <w:t xml:space="preserve"> outlined above,</w:t>
      </w:r>
      <w:r w:rsidRPr="00C84B5C" w:rsidR="00DF0A4E">
        <w:rPr>
          <w:sz w:val="24"/>
        </w:rPr>
        <w:t xml:space="preserve"> excludes less serious </w:t>
      </w:r>
      <w:r w:rsidRPr="00C84B5C">
        <w:rPr>
          <w:sz w:val="24"/>
        </w:rPr>
        <w:t xml:space="preserve">accidents from the </w:t>
      </w:r>
      <w:r w:rsidRPr="00C84B5C" w:rsidR="000A09A2">
        <w:rPr>
          <w:sz w:val="24"/>
        </w:rPr>
        <w:t>Accident Register</w:t>
      </w:r>
      <w:r w:rsidRPr="00C84B5C" w:rsidR="00A83285">
        <w:rPr>
          <w:sz w:val="24"/>
        </w:rPr>
        <w:t xml:space="preserve">, and also excludes </w:t>
      </w:r>
      <w:r w:rsidRPr="00C84B5C">
        <w:rPr>
          <w:sz w:val="24"/>
        </w:rPr>
        <w:t xml:space="preserve">motor </w:t>
      </w:r>
      <w:r w:rsidRPr="00C84B5C" w:rsidR="00A83285">
        <w:rPr>
          <w:sz w:val="24"/>
        </w:rPr>
        <w:t xml:space="preserve">vehicle accidents </w:t>
      </w:r>
      <w:r w:rsidRPr="00C84B5C">
        <w:rPr>
          <w:sz w:val="24"/>
        </w:rPr>
        <w:t>involv</w:t>
      </w:r>
      <w:r w:rsidRPr="00C84B5C" w:rsidR="00A83285">
        <w:rPr>
          <w:sz w:val="24"/>
        </w:rPr>
        <w:t>ing</w:t>
      </w:r>
      <w:r w:rsidRPr="00C84B5C">
        <w:rPr>
          <w:sz w:val="24"/>
        </w:rPr>
        <w:t xml:space="preserve"> motor vehicles</w:t>
      </w:r>
      <w:r w:rsidRPr="00C84B5C" w:rsidR="00631544">
        <w:rPr>
          <w:sz w:val="24"/>
        </w:rPr>
        <w:t>, which are not defined as CMVs,</w:t>
      </w:r>
      <w:r w:rsidRPr="00C84B5C">
        <w:rPr>
          <w:sz w:val="24"/>
        </w:rPr>
        <w:t xml:space="preserve"> with a gross vehicle weight rating of 10,000 pounds or less (except trailers used in vehicle combinations with gross combination weight ratings of 10,001 or more pounds), vehicles designed to transport 15 or fewer passengers not for compensation, vehicles designed or used to transport 8 or fewer passengers for compensation, and vehicles transporting non-placarded quantities of hazardous materials. </w:t>
      </w:r>
      <w:r w:rsidRPr="00C84B5C" w:rsidR="00DF0A4E">
        <w:rPr>
          <w:sz w:val="24"/>
        </w:rPr>
        <w:t xml:space="preserve">Many </w:t>
      </w:r>
      <w:r w:rsidRPr="00C84B5C">
        <w:rPr>
          <w:sz w:val="24"/>
        </w:rPr>
        <w:t xml:space="preserve">small </w:t>
      </w:r>
      <w:r w:rsidRPr="00C84B5C" w:rsidR="00DF0A4E">
        <w:rPr>
          <w:sz w:val="24"/>
        </w:rPr>
        <w:t>businesses</w:t>
      </w:r>
      <w:r w:rsidRPr="00C84B5C" w:rsidR="00B32BFC">
        <w:rPr>
          <w:sz w:val="24"/>
        </w:rPr>
        <w:t xml:space="preserve"> </w:t>
      </w:r>
      <w:r w:rsidRPr="00C84B5C">
        <w:rPr>
          <w:sz w:val="24"/>
        </w:rPr>
        <w:t xml:space="preserve">utilize </w:t>
      </w:r>
      <w:r w:rsidRPr="00C84B5C" w:rsidR="00B73D48">
        <w:rPr>
          <w:sz w:val="24"/>
        </w:rPr>
        <w:t xml:space="preserve">such </w:t>
      </w:r>
      <w:r w:rsidRPr="00C84B5C">
        <w:rPr>
          <w:sz w:val="24"/>
        </w:rPr>
        <w:t>vehicles</w:t>
      </w:r>
      <w:r w:rsidRPr="00C84B5C" w:rsidR="00DF0A4E">
        <w:rPr>
          <w:sz w:val="24"/>
        </w:rPr>
        <w:t xml:space="preserve"> and thus are not required to maintain an </w:t>
      </w:r>
      <w:r w:rsidRPr="00C84B5C" w:rsidR="00DF15EE">
        <w:rPr>
          <w:sz w:val="24"/>
        </w:rPr>
        <w:t>Accident Register</w:t>
      </w:r>
      <w:r w:rsidRPr="00C84B5C">
        <w:rPr>
          <w:sz w:val="24"/>
        </w:rPr>
        <w:t xml:space="preserve">. </w:t>
      </w:r>
    </w:p>
    <w:p w:rsidR="00085399" w:rsidRPr="0072099D" w:rsidP="00B57551" w14:paraId="3138F70B" w14:textId="77777777">
      <w:pPr>
        <w:ind w:firstLine="720"/>
        <w:rPr>
          <w:sz w:val="24"/>
        </w:rPr>
      </w:pPr>
    </w:p>
    <w:p w:rsidR="00B57551" w:rsidRPr="00C219D3" w:rsidP="55A002F6" w14:paraId="6AF9E4C3" w14:textId="629F1DF7">
      <w:pPr>
        <w:ind w:left="360"/>
        <w:rPr>
          <w:sz w:val="24"/>
        </w:rPr>
      </w:pPr>
      <w:r w:rsidRPr="55A002F6">
        <w:rPr>
          <w:sz w:val="24"/>
        </w:rPr>
        <w:t>Based on Small Business Administration size standards</w:t>
      </w:r>
      <w:r w:rsidRPr="00631544">
        <w:t xml:space="preserve">, </w:t>
      </w:r>
      <w:r w:rsidRPr="55A002F6">
        <w:rPr>
          <w:sz w:val="24"/>
        </w:rPr>
        <w:t xml:space="preserve">the Agency estimates that 98.6 percent of the trucking firms (NAICS code 484) </w:t>
      </w:r>
      <w:r w:rsidRPr="55A002F6" w:rsidR="7F8A668C">
        <w:rPr>
          <w:sz w:val="24"/>
        </w:rPr>
        <w:t xml:space="preserve">have </w:t>
      </w:r>
      <w:r w:rsidRPr="55A002F6">
        <w:rPr>
          <w:sz w:val="24"/>
        </w:rPr>
        <w:t>annual revenue equal to or less than $34.0 million and will be considered small businesses. FMCSA estimates 98.8 percent of the Transit and Ground Transportation firms as small businesses with revenue thresholds ranging from $19 million to $32.5 million.</w:t>
      </w:r>
      <w:r>
        <w:rPr>
          <w:rStyle w:val="FootnoteReference"/>
          <w:sz w:val="24"/>
          <w:vertAlign w:val="superscript"/>
        </w:rPr>
        <w:footnoteReference w:id="4"/>
      </w:r>
    </w:p>
    <w:p w:rsidR="00A272C9" w:rsidP="006931CA" w14:paraId="2609A039" w14:textId="675E6476">
      <w:pPr>
        <w:pStyle w:val="ItemNarrative"/>
      </w:pPr>
    </w:p>
    <w:p w:rsidR="00A272C9" w:rsidP="006931CA" w14:paraId="1B3045CE" w14:textId="1F64A579">
      <w:pPr>
        <w:pStyle w:val="ItemNumber"/>
      </w:pPr>
      <w:r>
        <w:t>Impact of less frequent collection of information</w:t>
      </w:r>
    </w:p>
    <w:p w:rsidR="00673D1F" w:rsidP="0050187F" w14:paraId="732CCE13" w14:textId="0686A7ED">
      <w:pPr>
        <w:pStyle w:val="ItemNumber"/>
        <w:numPr>
          <w:ilvl w:val="0"/>
          <w:numId w:val="0"/>
        </w:numPr>
        <w:ind w:left="360"/>
      </w:pPr>
    </w:p>
    <w:p w:rsidR="00AD0056" w:rsidP="00B71DEE" w14:paraId="41DB8049" w14:textId="77D00DE3">
      <w:pPr>
        <w:ind w:left="360"/>
        <w:rPr>
          <w:sz w:val="24"/>
        </w:rPr>
      </w:pPr>
      <w:r>
        <w:rPr>
          <w:sz w:val="24"/>
        </w:rPr>
        <w:t xml:space="preserve">Each accident is only entered once on the accident register. </w:t>
      </w:r>
      <w:r w:rsidR="003F5234">
        <w:rPr>
          <w:sz w:val="24"/>
        </w:rPr>
        <w:t xml:space="preserve">Less frequent collection of information would decrease </w:t>
      </w:r>
      <w:r>
        <w:rPr>
          <w:sz w:val="24"/>
        </w:rPr>
        <w:t>FMCSA</w:t>
      </w:r>
      <w:r w:rsidR="003F5234">
        <w:rPr>
          <w:sz w:val="24"/>
        </w:rPr>
        <w:t>’s ability to use this data to enable it to direct its resources to the motor carriers with the weakest safety records.</w:t>
      </w:r>
      <w:r>
        <w:rPr>
          <w:sz w:val="24"/>
        </w:rPr>
        <w:t xml:space="preserve"> The </w:t>
      </w:r>
      <w:r w:rsidR="0050187F">
        <w:rPr>
          <w:sz w:val="24"/>
        </w:rPr>
        <w:t xml:space="preserve">accident </w:t>
      </w:r>
      <w:r>
        <w:rPr>
          <w:sz w:val="24"/>
        </w:rPr>
        <w:t xml:space="preserve">register provides ready access to </w:t>
      </w:r>
      <w:r w:rsidR="00C8358D">
        <w:rPr>
          <w:sz w:val="24"/>
        </w:rPr>
        <w:t>a motor carrier’s accident history</w:t>
      </w:r>
      <w:r>
        <w:rPr>
          <w:sz w:val="24"/>
        </w:rPr>
        <w:t xml:space="preserve"> and enables the FMCSA to make a ready determination as to the need for a more in-depth assessment of the detailed records. </w:t>
      </w:r>
      <w:r w:rsidR="0050187F">
        <w:rPr>
          <w:sz w:val="24"/>
        </w:rPr>
        <w:t xml:space="preserve"> For </w:t>
      </w:r>
      <w:r w:rsidR="00B71DEE">
        <w:rPr>
          <w:sz w:val="24"/>
        </w:rPr>
        <w:t>example,</w:t>
      </w:r>
      <w:r w:rsidR="0050187F">
        <w:rPr>
          <w:sz w:val="24"/>
        </w:rPr>
        <w:t xml:space="preserve"> the </w:t>
      </w:r>
      <w:r w:rsidR="00217D9B">
        <w:rPr>
          <w:sz w:val="24"/>
        </w:rPr>
        <w:t xml:space="preserve">accident register may reveal accidents that, for various reasons, were not reported to FMCSA by the state, and thus are not part of FMCSA’s record of the motor carrier’s accident history. </w:t>
      </w:r>
      <w:r>
        <w:rPr>
          <w:sz w:val="24"/>
        </w:rPr>
        <w:t xml:space="preserve">If the register </w:t>
      </w:r>
      <w:r w:rsidR="00B71DEE">
        <w:rPr>
          <w:sz w:val="24"/>
        </w:rPr>
        <w:t>was not</w:t>
      </w:r>
      <w:r>
        <w:rPr>
          <w:sz w:val="24"/>
        </w:rPr>
        <w:t xml:space="preserve"> required, the FMCSA would be unable to exercise appropriate safety and regulatory oversight of motor carriers.  </w:t>
      </w:r>
    </w:p>
    <w:p w:rsidR="0050187F" w:rsidP="00B71DEE" w14:paraId="2A69BA47" w14:textId="77777777">
      <w:pPr>
        <w:rPr>
          <w:sz w:val="24"/>
        </w:rPr>
      </w:pPr>
    </w:p>
    <w:p w:rsidR="00A272C9" w:rsidP="006931CA" w14:paraId="0EEE7D2E" w14:textId="288D35F5">
      <w:pPr>
        <w:pStyle w:val="ItemNumber"/>
      </w:pPr>
      <w:r>
        <w:t>Special circumstances</w:t>
      </w:r>
    </w:p>
    <w:p w:rsidR="003C6180" w14:paraId="6E4507DA" w14:textId="77777777">
      <w:pPr>
        <w:keepNext/>
        <w:keepLines/>
        <w:rPr>
          <w:sz w:val="24"/>
        </w:rPr>
      </w:pPr>
    </w:p>
    <w:p w:rsidR="00A272C9" w:rsidP="006931CA" w14:paraId="694B3499" w14:textId="0EF932E1">
      <w:pPr>
        <w:pStyle w:val="ItemNarrative"/>
      </w:pPr>
      <w:r>
        <w:t xml:space="preserve">There are no special circumstances associated with this </w:t>
      </w:r>
      <w:r w:rsidR="005066C8">
        <w:t>ICR</w:t>
      </w:r>
      <w:r>
        <w:t>.</w:t>
      </w:r>
    </w:p>
    <w:p w:rsidR="00C84B5C" w:rsidP="006931CA" w14:paraId="0921AAA6" w14:textId="6B9C4BAA">
      <w:pPr>
        <w:pStyle w:val="ItemNarrative"/>
      </w:pPr>
    </w:p>
    <w:p w:rsidR="00C84B5C" w:rsidP="006931CA" w14:paraId="660F9CC9" w14:textId="77777777">
      <w:pPr>
        <w:pStyle w:val="ItemNarrative"/>
        <w:rPr>
          <w:b/>
          <w:bCs/>
        </w:rPr>
      </w:pPr>
    </w:p>
    <w:p w:rsidR="00A272C9" w14:paraId="052DBBE9" w14:textId="77777777">
      <w:pPr>
        <w:keepLines/>
        <w:rPr>
          <w:sz w:val="24"/>
        </w:rPr>
      </w:pPr>
    </w:p>
    <w:p w:rsidR="004B4D38" w:rsidP="006931CA" w14:paraId="468E8374" w14:textId="2AD926AE">
      <w:pPr>
        <w:pStyle w:val="ItemNumber"/>
      </w:pPr>
      <w:r>
        <w:t>Compliance with 5 CFR 1320.8.</w:t>
      </w:r>
    </w:p>
    <w:p w:rsidR="00C84B5C" w:rsidP="0062328A" w14:paraId="67ADBB59" w14:textId="77777777">
      <w:pPr>
        <w:pStyle w:val="ItemNumber"/>
        <w:numPr>
          <w:ilvl w:val="0"/>
          <w:numId w:val="0"/>
        </w:numPr>
        <w:ind w:left="360" w:hanging="360"/>
      </w:pPr>
    </w:p>
    <w:p w:rsidR="007D7ADE" w:rsidP="5E4A45B3" w14:paraId="14EFD7D9" w14:textId="1891A979">
      <w:pPr>
        <w:ind w:left="360"/>
        <w:rPr>
          <w:sz w:val="24"/>
        </w:rPr>
      </w:pPr>
      <w:r w:rsidRPr="5E4A45B3">
        <w:rPr>
          <w:sz w:val="24"/>
        </w:rPr>
        <w:t xml:space="preserve">On </w:t>
      </w:r>
      <w:r w:rsidRPr="5E4A45B3" w:rsidR="00354192">
        <w:rPr>
          <w:sz w:val="24"/>
        </w:rPr>
        <w:t xml:space="preserve">August 8, </w:t>
      </w:r>
      <w:r w:rsidRPr="5E4A45B3">
        <w:rPr>
          <w:sz w:val="24"/>
        </w:rPr>
        <w:t>2023, FMCSA published notice in the Federal Register with a 60-day public comment period announcing the proposed renewal of this ICR (Attachment B)</w:t>
      </w:r>
      <w:r w:rsidRPr="5E4A45B3">
        <w:rPr>
          <w:sz w:val="24"/>
        </w:rPr>
        <w:t xml:space="preserve"> (88 FR 53579)</w:t>
      </w:r>
      <w:r w:rsidRPr="5E4A45B3">
        <w:rPr>
          <w:sz w:val="24"/>
        </w:rPr>
        <w:t xml:space="preserve">. </w:t>
      </w:r>
      <w:r w:rsidRPr="5E4A45B3" w:rsidR="00354192">
        <w:rPr>
          <w:sz w:val="24"/>
        </w:rPr>
        <w:t>The Agency received four comments</w:t>
      </w:r>
      <w:r w:rsidRPr="5E4A45B3" w:rsidR="65C9D315">
        <w:rPr>
          <w:sz w:val="24"/>
        </w:rPr>
        <w:t>, three disagreed with the regulatory requirement, one supported it and suggested additional information to be included in the Accident Register</w:t>
      </w:r>
      <w:r w:rsidRPr="5E4A45B3" w:rsidR="00354192">
        <w:rPr>
          <w:sz w:val="24"/>
        </w:rPr>
        <w:t xml:space="preserve">. </w:t>
      </w:r>
    </w:p>
    <w:p w:rsidR="007D7ADE" w:rsidP="00D22960" w14:paraId="1DD7D8BE" w14:textId="77777777">
      <w:pPr>
        <w:ind w:left="360"/>
        <w:rPr>
          <w:sz w:val="24"/>
        </w:rPr>
      </w:pPr>
    </w:p>
    <w:p w:rsidR="00D22960" w:rsidP="5E4A45B3" w14:paraId="445ED742" w14:textId="6D4CE425">
      <w:pPr>
        <w:ind w:left="360"/>
        <w:rPr>
          <w:sz w:val="24"/>
        </w:rPr>
      </w:pPr>
      <w:r w:rsidRPr="5E4A45B3">
        <w:rPr>
          <w:sz w:val="24"/>
        </w:rPr>
        <w:t xml:space="preserve">None of the commenters addressed whether the proposed collection is necessary for the accuracy of the estimated burden; nor the ways the burden could be minimized without reducing the quality of the collected information. </w:t>
      </w:r>
    </w:p>
    <w:p w:rsidR="00D22960" w:rsidRPr="009869A6" w:rsidP="00496FA1" w14:paraId="77B05FF9" w14:textId="77777777">
      <w:pPr>
        <w:ind w:left="360"/>
        <w:rPr>
          <w:sz w:val="24"/>
        </w:rPr>
      </w:pPr>
    </w:p>
    <w:p w:rsidR="00E04B6A" w:rsidP="00E04B6A" w14:paraId="7E64A37C" w14:textId="55E011EE">
      <w:pPr>
        <w:pStyle w:val="ItemNumber"/>
      </w:pPr>
      <w:r w:rsidRPr="009E43F8">
        <w:t>PAYMENTS OR GIFTS TO RESPONDENTS</w:t>
      </w:r>
    </w:p>
    <w:p w:rsidR="00A272C9" w:rsidP="00B5523F" w14:paraId="1EBAE101" w14:textId="5816D134">
      <w:pPr>
        <w:ind w:firstLine="360"/>
      </w:pPr>
      <w:r w:rsidRPr="0795C74D">
        <w:rPr>
          <w:sz w:val="24"/>
        </w:rPr>
        <w:t xml:space="preserve">Respondents are not provided with any payment or gift for this </w:t>
      </w:r>
      <w:r w:rsidRPr="0795C74D" w:rsidR="00B4217E">
        <w:rPr>
          <w:sz w:val="24"/>
        </w:rPr>
        <w:t>IC</w:t>
      </w:r>
      <w:r w:rsidRPr="0795C74D" w:rsidR="008273BF">
        <w:rPr>
          <w:sz w:val="24"/>
        </w:rPr>
        <w:t>R</w:t>
      </w:r>
      <w:r>
        <w:t>.</w:t>
      </w:r>
    </w:p>
    <w:p w:rsidR="00A272C9" w14:paraId="02569B7D" w14:textId="77777777">
      <w:pPr>
        <w:rPr>
          <w:sz w:val="24"/>
        </w:rPr>
      </w:pPr>
    </w:p>
    <w:p w:rsidR="00A272C9" w:rsidP="006931CA" w14:paraId="4F97BFC2" w14:textId="73A8C498">
      <w:pPr>
        <w:pStyle w:val="ItemNumber"/>
      </w:pPr>
      <w:r>
        <w:t>Assurance of confidentiality</w:t>
      </w:r>
    </w:p>
    <w:p w:rsidR="00C6147C" w14:paraId="0BA45BE9" w14:textId="77777777">
      <w:pPr>
        <w:keepNext/>
        <w:keepLines/>
        <w:rPr>
          <w:sz w:val="24"/>
        </w:rPr>
      </w:pPr>
    </w:p>
    <w:p w:rsidR="00A272C9" w:rsidP="006931CA" w14:paraId="3B66A960" w14:textId="77777777">
      <w:pPr>
        <w:pStyle w:val="ItemNarrative"/>
      </w:pPr>
      <w:r>
        <w:t>None of the information is considered confidential.</w:t>
      </w:r>
    </w:p>
    <w:p w:rsidR="00A272C9" w14:paraId="6C7C9666" w14:textId="77777777">
      <w:pPr>
        <w:keepLines/>
        <w:rPr>
          <w:sz w:val="24"/>
        </w:rPr>
      </w:pPr>
      <w:r>
        <w:rPr>
          <w:sz w:val="24"/>
        </w:rPr>
        <w:t xml:space="preserve">   </w:t>
      </w:r>
    </w:p>
    <w:p w:rsidR="00A272C9" w:rsidP="006931CA" w14:paraId="02A2AEAF" w14:textId="6B046E2B">
      <w:pPr>
        <w:pStyle w:val="ItemNumber"/>
      </w:pPr>
      <w:r>
        <w:t>Justifications for collection of sensitive information</w:t>
      </w:r>
    </w:p>
    <w:p w:rsidR="00A272C9" w14:paraId="36142B25" w14:textId="77777777">
      <w:pPr>
        <w:keepNext/>
        <w:keepLines/>
        <w:rPr>
          <w:sz w:val="24"/>
        </w:rPr>
      </w:pPr>
    </w:p>
    <w:p w:rsidR="00F92FCD" w:rsidP="006931CA" w14:paraId="3EC7ED6E" w14:textId="77777777">
      <w:pPr>
        <w:pStyle w:val="ItemNarrative"/>
      </w:pPr>
      <w:r>
        <w:t>There are no questions of a sensitive nature.</w:t>
      </w:r>
    </w:p>
    <w:p w:rsidR="00A272C9" w14:paraId="16EC6E47" w14:textId="77777777">
      <w:pPr>
        <w:keepNext/>
        <w:keepLines/>
        <w:rPr>
          <w:sz w:val="24"/>
        </w:rPr>
      </w:pPr>
    </w:p>
    <w:p w:rsidR="00A272C9" w:rsidP="006931CA" w14:paraId="074F610E" w14:textId="2FC75171">
      <w:pPr>
        <w:pStyle w:val="ItemNumber"/>
      </w:pPr>
      <w:bookmarkStart w:id="0" w:name="OLE_LINK1"/>
      <w:r>
        <w:t>Estimates of t</w:t>
      </w:r>
      <w:r w:rsidR="00EA71A3">
        <w:t xml:space="preserve">he burden hours for information </w:t>
      </w:r>
      <w:r>
        <w:t>requested</w:t>
      </w:r>
    </w:p>
    <w:p w:rsidR="00A272C9" w14:paraId="0B4AFF9A" w14:textId="77777777">
      <w:pPr>
        <w:rPr>
          <w:sz w:val="24"/>
        </w:rPr>
      </w:pPr>
    </w:p>
    <w:p w:rsidR="008D6016" w:rsidP="006931CA" w14:paraId="11E02930" w14:textId="55D16EC4">
      <w:pPr>
        <w:pStyle w:val="ItemNarrative"/>
      </w:pPr>
      <w:r>
        <w:t>Section</w:t>
      </w:r>
      <w:r w:rsidR="00EE2C15">
        <w:t xml:space="preserve"> 390.15</w:t>
      </w:r>
      <w:r w:rsidR="003E6602">
        <w:t xml:space="preserve"> </w:t>
      </w:r>
      <w:r>
        <w:t>requires</w:t>
      </w:r>
      <w:r w:rsidR="00E03F58">
        <w:t xml:space="preserve"> </w:t>
      </w:r>
      <w:r>
        <w:t xml:space="preserve">motor carriers to maintain an </w:t>
      </w:r>
      <w:r w:rsidR="00DF15EE">
        <w:t>Accident Register</w:t>
      </w:r>
      <w:r w:rsidR="003E6602">
        <w:t xml:space="preserve"> </w:t>
      </w:r>
      <w:r w:rsidR="006F7F5B">
        <w:t>containing</w:t>
      </w:r>
      <w:r w:rsidR="003E6602">
        <w:t xml:space="preserve"> information about each “accident” in which its CMVs are involved. As explained in detail in section 2 of this document, both “CMV” and “accident” have specific definitions in the FMCSRs</w:t>
      </w:r>
      <w:r>
        <w:t xml:space="preserve">, and the FMCSRs prescribe the minimum information that must appear in the Accident Register. </w:t>
      </w:r>
      <w:r w:rsidR="00D8764D">
        <w:t>Motor carriers must maintain the required information about an accident for a period of 3 years from the date of the accident</w:t>
      </w:r>
      <w:r w:rsidR="00C02D66">
        <w:t>.</w:t>
      </w:r>
    </w:p>
    <w:p w:rsidR="008D6016" w:rsidP="006931CA" w14:paraId="5F98CCC2" w14:textId="77777777">
      <w:pPr>
        <w:pStyle w:val="ItemNarrative"/>
      </w:pPr>
    </w:p>
    <w:p w:rsidR="00681098" w:rsidRPr="00681098" w:rsidP="006931CA" w14:paraId="4CAB8097" w14:textId="4F7DAACC">
      <w:pPr>
        <w:pStyle w:val="ItemNarrative"/>
      </w:pPr>
      <w:r>
        <w:t xml:space="preserve">Each accident </w:t>
      </w:r>
      <w:r w:rsidR="00B73D48">
        <w:t xml:space="preserve">that </w:t>
      </w:r>
      <w:r>
        <w:t>must be reported in the Accident Register creates a</w:t>
      </w:r>
      <w:r w:rsidR="00807BA7">
        <w:t xml:space="preserve">n information collection </w:t>
      </w:r>
      <w:r>
        <w:t xml:space="preserve">burden for </w:t>
      </w:r>
      <w:r w:rsidR="00807BA7">
        <w:t xml:space="preserve">a </w:t>
      </w:r>
      <w:r>
        <w:t>motor carrier</w:t>
      </w:r>
      <w:r w:rsidR="006E4082">
        <w:t xml:space="preserve"> (i.e., a </w:t>
      </w:r>
      <w:r w:rsidR="001A7386">
        <w:t xml:space="preserve">required </w:t>
      </w:r>
      <w:r w:rsidR="006E4082">
        <w:t>response)</w:t>
      </w:r>
      <w:r w:rsidRPr="0091589A" w:rsidR="00C02D66">
        <w:t>.</w:t>
      </w:r>
      <w:r>
        <w:t xml:space="preserve"> </w:t>
      </w:r>
      <w:r w:rsidR="00CE4780">
        <w:t>To estimate the number of carriers</w:t>
      </w:r>
      <w:r w:rsidR="006E4082">
        <w:t xml:space="preserve"> (i.e., respondents)</w:t>
      </w:r>
      <w:r w:rsidR="00CE4780">
        <w:t xml:space="preserve"> </w:t>
      </w:r>
      <w:r w:rsidR="003600A7">
        <w:t xml:space="preserve">that will likely be </w:t>
      </w:r>
      <w:r w:rsidR="00CE4780">
        <w:t xml:space="preserve">affected by this information collection, we </w:t>
      </w:r>
      <w:r w:rsidR="003600A7">
        <w:t>reviewed</w:t>
      </w:r>
      <w:r>
        <w:t xml:space="preserve"> crash data from FMCSA’s Motor Carrier Management Information System (MCMIS) for calendar years </w:t>
      </w:r>
      <w:r w:rsidR="000961EA">
        <w:t xml:space="preserve">2020 </w:t>
      </w:r>
      <w:r>
        <w:t>through 20</w:t>
      </w:r>
      <w:r w:rsidR="000961EA">
        <w:t>22</w:t>
      </w:r>
      <w:r>
        <w:t xml:space="preserve">. Through MCMIS, </w:t>
      </w:r>
      <w:r w:rsidRPr="00681098">
        <w:t>FMCSA receives and maintains data on large trucks and buses in crashes in which there was a fatality, injury, or a vehicle towed from the crash site.</w:t>
      </w:r>
    </w:p>
    <w:p w:rsidR="00681098" w:rsidRPr="00681098" w:rsidP="006931CA" w14:paraId="6A710CC0" w14:textId="77777777">
      <w:pPr>
        <w:pStyle w:val="ItemNarrative"/>
      </w:pPr>
    </w:p>
    <w:p w:rsidR="007D08D1" w:rsidP="006931CA" w14:paraId="5AD735D3" w14:textId="613485C3">
      <w:pPr>
        <w:pStyle w:val="ItemNarrative"/>
      </w:pPr>
      <w:r>
        <w:t>According to MCMIS</w:t>
      </w:r>
      <w:r w:rsidRPr="00681098" w:rsidR="00681098">
        <w:t xml:space="preserve">, there were </w:t>
      </w:r>
      <w:r w:rsidR="000116AC">
        <w:t>487,599 DOT-reportable</w:t>
      </w:r>
      <w:r w:rsidRPr="00681098" w:rsidR="000116AC">
        <w:t xml:space="preserve"> crashes</w:t>
      </w:r>
      <w:r w:rsidR="000116AC">
        <w:t xml:space="preserve"> involving</w:t>
      </w:r>
      <w:r w:rsidRPr="00681098" w:rsidR="00681098">
        <w:t xml:space="preserve"> large trucks and buses </w:t>
      </w:r>
      <w:r w:rsidR="00E21958">
        <w:t>from 20</w:t>
      </w:r>
      <w:r w:rsidR="000961EA">
        <w:t>20</w:t>
      </w:r>
      <w:r w:rsidR="00E21958">
        <w:t xml:space="preserve"> to </w:t>
      </w:r>
      <w:r>
        <w:t>20</w:t>
      </w:r>
      <w:r w:rsidR="000961EA">
        <w:t>22</w:t>
      </w:r>
      <w:r w:rsidR="00DC4B34">
        <w:t xml:space="preserve"> (an average of </w:t>
      </w:r>
      <w:r w:rsidR="000116AC">
        <w:t>162,533</w:t>
      </w:r>
      <w:r w:rsidR="00DC4B34">
        <w:t xml:space="preserve"> crashes per year).</w:t>
      </w:r>
      <w:r>
        <w:rPr>
          <w:rStyle w:val="FootnoteReference"/>
          <w:vertAlign w:val="superscript"/>
        </w:rPr>
        <w:footnoteReference w:id="5"/>
      </w:r>
      <w:r w:rsidR="006E4082">
        <w:t xml:space="preserve"> </w:t>
      </w:r>
      <w:r w:rsidR="003F0B4E">
        <w:t xml:space="preserve">Of the </w:t>
      </w:r>
      <w:r w:rsidR="00A151BC">
        <w:t>523,049</w:t>
      </w:r>
      <w:r w:rsidR="003F0B4E">
        <w:t xml:space="preserve"> vehicles in crashes reported to MCMIS during this timeframe,</w:t>
      </w:r>
      <w:r w:rsidR="00DF209E">
        <w:t xml:space="preserve"> 4</w:t>
      </w:r>
      <w:r w:rsidR="00391E11">
        <w:t>47,239</w:t>
      </w:r>
      <w:r w:rsidR="00DF209E">
        <w:t xml:space="preserve"> </w:t>
      </w:r>
      <w:r w:rsidRPr="00681098" w:rsidR="00681098">
        <w:t>(</w:t>
      </w:r>
      <w:r w:rsidR="00FA5D94">
        <w:t>86</w:t>
      </w:r>
      <w:r w:rsidRPr="00681098" w:rsidR="00FA5D94">
        <w:t xml:space="preserve"> </w:t>
      </w:r>
      <w:r w:rsidRPr="00681098" w:rsidR="00681098">
        <w:t xml:space="preserve">percent) had DOT </w:t>
      </w:r>
      <w:r w:rsidR="5F42CC8C">
        <w:t>numbers representing</w:t>
      </w:r>
      <w:r w:rsidRPr="00681098" w:rsidR="00681098">
        <w:t xml:space="preserve"> </w:t>
      </w:r>
      <w:r w:rsidR="00391E11">
        <w:t>23</w:t>
      </w:r>
      <w:r w:rsidR="00093B6E">
        <w:t>4,647</w:t>
      </w:r>
      <w:r w:rsidRPr="00681098" w:rsidR="00681098">
        <w:t xml:space="preserve"> distinct </w:t>
      </w:r>
      <w:r w:rsidR="00681098">
        <w:t>motor carriers</w:t>
      </w:r>
      <w:r w:rsidRPr="00681098" w:rsidR="00681098">
        <w:t xml:space="preserve">. </w:t>
      </w:r>
      <w:r w:rsidR="00681098">
        <w:t>A</w:t>
      </w:r>
      <w:r w:rsidRPr="00681098" w:rsidR="00681098">
        <w:t>n addition</w:t>
      </w:r>
      <w:r w:rsidR="00681098">
        <w:t xml:space="preserve">al </w:t>
      </w:r>
      <w:r w:rsidR="00391E11">
        <w:t>45,192</w:t>
      </w:r>
      <w:r w:rsidR="00681098">
        <w:t xml:space="preserve"> vehicles </w:t>
      </w:r>
      <w:r w:rsidR="00EB6D01">
        <w:t xml:space="preserve">involved </w:t>
      </w:r>
      <w:r w:rsidR="00EB6D01">
        <w:t>in reportable</w:t>
      </w:r>
      <w:r w:rsidRPr="00681098" w:rsidR="00681098">
        <w:t xml:space="preserve"> crashes </w:t>
      </w:r>
      <w:r w:rsidR="00EB6D01">
        <w:t>did not have a DOT number</w:t>
      </w:r>
      <w:r w:rsidR="00681098">
        <w:t>.</w:t>
      </w:r>
      <w:r>
        <w:rPr>
          <w:rStyle w:val="FootnoteReference"/>
          <w:vertAlign w:val="superscript"/>
        </w:rPr>
        <w:footnoteReference w:id="6"/>
      </w:r>
      <w:r w:rsidR="00681098">
        <w:t xml:space="preserve"> </w:t>
      </w:r>
      <w:r w:rsidRPr="00681098" w:rsidR="00681098">
        <w:t xml:space="preserve">Although some of these vehicles might have belonged to one </w:t>
      </w:r>
      <w:r w:rsidR="00C543DB">
        <w:t xml:space="preserve">or more </w:t>
      </w:r>
      <w:r w:rsidRPr="00681098" w:rsidR="00681098">
        <w:t xml:space="preserve">of the </w:t>
      </w:r>
      <w:r w:rsidR="00391E11">
        <w:t>23</w:t>
      </w:r>
      <w:r w:rsidR="00093B6E">
        <w:t>4,647</w:t>
      </w:r>
      <w:r w:rsidRPr="00681098" w:rsidR="00681098">
        <w:t xml:space="preserve"> </w:t>
      </w:r>
      <w:r w:rsidR="00E21958">
        <w:t>motor carriers</w:t>
      </w:r>
      <w:r w:rsidR="008E661C">
        <w:t xml:space="preserve"> already counted</w:t>
      </w:r>
      <w:r w:rsidR="00BB35A6">
        <w:t>,</w:t>
      </w:r>
      <w:r w:rsidR="008E661C">
        <w:t xml:space="preserve"> </w:t>
      </w:r>
      <w:r w:rsidRPr="0795C74D" w:rsidR="008E661C">
        <w:rPr>
          <w:i/>
          <w:iCs/>
        </w:rPr>
        <w:t>or</w:t>
      </w:r>
      <w:r w:rsidR="008E661C">
        <w:t xml:space="preserve"> non-counted </w:t>
      </w:r>
      <w:r w:rsidRPr="00681098" w:rsidR="00681098">
        <w:t xml:space="preserve">carriers might have </w:t>
      </w:r>
      <w:r w:rsidR="003F0B4E">
        <w:t xml:space="preserve">had </w:t>
      </w:r>
      <w:r w:rsidRPr="00681098" w:rsidR="00681098">
        <w:t xml:space="preserve">more than one vehicle with no DOT </w:t>
      </w:r>
      <w:r w:rsidR="00C543DB">
        <w:t>n</w:t>
      </w:r>
      <w:r w:rsidRPr="00681098" w:rsidR="00681098">
        <w:t>umber in th</w:t>
      </w:r>
      <w:r w:rsidR="00C543DB">
        <w:t>is pool of</w:t>
      </w:r>
      <w:r w:rsidRPr="00681098" w:rsidR="00681098">
        <w:t xml:space="preserve"> </w:t>
      </w:r>
      <w:r w:rsidR="00391E11">
        <w:t>45,192</w:t>
      </w:r>
      <w:r w:rsidR="00C543DB">
        <w:t xml:space="preserve"> vehicles</w:t>
      </w:r>
      <w:r w:rsidRPr="00681098" w:rsidR="00681098">
        <w:t>, there is no way to determine how many vehicles and carriers meet these criteria.</w:t>
      </w:r>
      <w:r w:rsidR="00C543DB">
        <w:t xml:space="preserve"> </w:t>
      </w:r>
      <w:r w:rsidR="006E4082">
        <w:t>Thus, a</w:t>
      </w:r>
      <w:r w:rsidR="00DC4B34">
        <w:t>t</w:t>
      </w:r>
      <w:r w:rsidR="00C543DB">
        <w:t xml:space="preserve"> the risk of overestimating, we assume that each of the </w:t>
      </w:r>
      <w:r w:rsidR="00DC4B34">
        <w:t xml:space="preserve">above-referenced </w:t>
      </w:r>
      <w:r w:rsidR="00391E11">
        <w:t>45,192</w:t>
      </w:r>
      <w:r w:rsidR="00C543DB">
        <w:t xml:space="preserve"> vehicles without DOT numbers is associated with a unique motor carrier. </w:t>
      </w:r>
      <w:r w:rsidR="006E4082">
        <w:t>W</w:t>
      </w:r>
      <w:r w:rsidR="00C543DB">
        <w:t>e estimate that</w:t>
      </w:r>
      <w:r w:rsidRPr="00681098" w:rsidR="00681098">
        <w:t xml:space="preserve"> the total number of carriers with at least one vehicle involved in a </w:t>
      </w:r>
      <w:r w:rsidR="00DC4B34">
        <w:t>DOT-reportable</w:t>
      </w:r>
      <w:r w:rsidRPr="00681098" w:rsidR="00681098">
        <w:t xml:space="preserve"> crash from 20</w:t>
      </w:r>
      <w:r w:rsidR="00391E11">
        <w:t>20</w:t>
      </w:r>
      <w:r w:rsidRPr="00681098" w:rsidR="00681098">
        <w:t xml:space="preserve"> to 20</w:t>
      </w:r>
      <w:r w:rsidR="00391E11">
        <w:t>22</w:t>
      </w:r>
      <w:r w:rsidRPr="00681098" w:rsidR="00681098">
        <w:t xml:space="preserve"> </w:t>
      </w:r>
      <w:r w:rsidR="008E661C">
        <w:t>equals</w:t>
      </w:r>
      <w:r w:rsidRPr="00681098" w:rsidR="00681098">
        <w:t xml:space="preserve"> </w:t>
      </w:r>
      <w:r w:rsidR="008E661C">
        <w:t>2</w:t>
      </w:r>
      <w:r w:rsidR="00093B6E">
        <w:t>79,839</w:t>
      </w:r>
      <w:r w:rsidR="008E661C">
        <w:t xml:space="preserve"> (</w:t>
      </w:r>
      <w:r w:rsidR="00A14C43">
        <w:t>23</w:t>
      </w:r>
      <w:r w:rsidR="00093B6E">
        <w:t>4,647</w:t>
      </w:r>
      <w:r w:rsidR="008E661C">
        <w:t xml:space="preserve"> distinct motor carriers</w:t>
      </w:r>
      <w:r w:rsidRPr="00681098" w:rsidR="00681098">
        <w:t xml:space="preserve"> </w:t>
      </w:r>
      <w:r w:rsidR="008E661C">
        <w:t>identified through vehicle DOT numbers +</w:t>
      </w:r>
      <w:r w:rsidRPr="00681098" w:rsidR="00681098">
        <w:t xml:space="preserve"> </w:t>
      </w:r>
      <w:r w:rsidR="00A14C43">
        <w:t>45,192</w:t>
      </w:r>
      <w:r w:rsidR="00BB35A6">
        <w:t xml:space="preserve"> carriers associated with</w:t>
      </w:r>
      <w:r w:rsidR="008E661C">
        <w:t xml:space="preserve"> commercial vehicles without DOT numbers = </w:t>
      </w:r>
      <w:r w:rsidR="00A14C43">
        <w:t>2</w:t>
      </w:r>
      <w:r w:rsidR="00093B6E">
        <w:t>79,839</w:t>
      </w:r>
      <w:r w:rsidR="008E661C">
        <w:t xml:space="preserve">). </w:t>
      </w:r>
      <w:r w:rsidR="00F115B6">
        <w:t>T</w:t>
      </w:r>
      <w:r w:rsidR="00AB13AA">
        <w:t xml:space="preserve">he number of reportable crashes equals </w:t>
      </w:r>
      <w:r w:rsidR="00A14C43">
        <w:t>1.</w:t>
      </w:r>
      <w:r w:rsidR="000116AC">
        <w:t xml:space="preserve">74 </w:t>
      </w:r>
      <w:r w:rsidR="00F115B6">
        <w:t xml:space="preserve">crashes </w:t>
      </w:r>
      <w:r w:rsidR="00760BC5">
        <w:t>per unique carrier</w:t>
      </w:r>
      <w:r w:rsidR="006B4EC9">
        <w:t xml:space="preserve"> over a 3</w:t>
      </w:r>
      <w:r w:rsidR="00F115B6">
        <w:t>-</w:t>
      </w:r>
      <w:r w:rsidR="006B4EC9">
        <w:t>year period</w:t>
      </w:r>
      <w:r w:rsidR="00760BC5">
        <w:t xml:space="preserve"> </w:t>
      </w:r>
      <w:r w:rsidR="00F05375">
        <w:t>(</w:t>
      </w:r>
      <w:r w:rsidR="000116AC">
        <w:t>487,599</w:t>
      </w:r>
      <w:r w:rsidR="00F05375">
        <w:t xml:space="preserve"> DOT</w:t>
      </w:r>
      <w:r w:rsidR="00C1556E">
        <w:t>-</w:t>
      </w:r>
      <w:r w:rsidR="00F05375">
        <w:t xml:space="preserve">reportable crashes </w:t>
      </w:r>
      <w:r w:rsidR="00B6452D">
        <w:t xml:space="preserve">÷ </w:t>
      </w:r>
      <w:r w:rsidR="00A14C43">
        <w:t>2</w:t>
      </w:r>
      <w:r w:rsidR="00093B6E">
        <w:t>79,839</w:t>
      </w:r>
      <w:r w:rsidR="00F05375">
        <w:t xml:space="preserve"> carriers =</w:t>
      </w:r>
      <w:r w:rsidR="00A14C43">
        <w:t xml:space="preserve"> </w:t>
      </w:r>
      <w:r w:rsidR="000116AC">
        <w:t>1.74</w:t>
      </w:r>
      <w:r w:rsidR="00F05375">
        <w:t>).</w:t>
      </w:r>
      <w:r w:rsidR="00AB13AA">
        <w:t xml:space="preserve"> </w:t>
      </w:r>
    </w:p>
    <w:p w:rsidR="007D08D1" w:rsidP="006931CA" w14:paraId="0AC0DB65" w14:textId="77777777">
      <w:pPr>
        <w:pStyle w:val="ItemNarrative"/>
      </w:pPr>
    </w:p>
    <w:p w:rsidR="007113FA" w:rsidRPr="007113FA" w:rsidP="007113FA" w14:paraId="3A141BFA" w14:textId="1DC55E86">
      <w:pPr>
        <w:pStyle w:val="ItemNarrative"/>
      </w:pPr>
      <w:r>
        <w:t xml:space="preserve">The total number of unique respondents completing reports each year can be estimated from the average number of unique motor carriers with one or more crashes each year from </w:t>
      </w:r>
      <w:r w:rsidR="00894F04">
        <w:t xml:space="preserve">2020 </w:t>
      </w:r>
      <w:r>
        <w:t>to 20</w:t>
      </w:r>
      <w:r w:rsidR="00894F04">
        <w:t>22</w:t>
      </w:r>
      <w:r>
        <w:t>.</w:t>
      </w:r>
      <w:r w:rsidR="00CF1499">
        <w:t xml:space="preserve"> </w:t>
      </w:r>
      <w:r>
        <w:t>This calculation applies the same assumption</w:t>
      </w:r>
      <w:r w:rsidR="00CF1499">
        <w:t xml:space="preserve"> as the above analysis:</w:t>
      </w:r>
      <w:r>
        <w:t xml:space="preserve"> that each vehicle </w:t>
      </w:r>
      <w:r w:rsidR="00653EA6">
        <w:t xml:space="preserve">with or </w:t>
      </w:r>
      <w:r>
        <w:t>without a USDOT number can be counted as a unique carrier. This calculation is (</w:t>
      </w:r>
      <w:r w:rsidR="00093B6E">
        <w:t>69,871 carriers +82,575 carriers +82,201 carriers</w:t>
      </w:r>
      <w:r w:rsidR="000116AC">
        <w:t xml:space="preserve">+45,192 </w:t>
      </w:r>
      <w:r w:rsidR="007D32C7">
        <w:t>carriers with no DOT number</w:t>
      </w:r>
      <w:r w:rsidRPr="00601BA7" w:rsidR="00093B6E">
        <w:t>)</w:t>
      </w:r>
      <w:r w:rsidRPr="00496FA1">
        <w:t xml:space="preserve"> ÷ 3 years = </w:t>
      </w:r>
      <w:r w:rsidR="007D32C7">
        <w:t>93,280</w:t>
      </w:r>
      <w:r w:rsidR="00CF1499">
        <w:t xml:space="preserve"> respondent carriers</w:t>
      </w:r>
      <w:r>
        <w:t xml:space="preserve"> per year. Some respondents may complete more than one response due to having more than one crash per year.</w:t>
      </w:r>
    </w:p>
    <w:p w:rsidR="006E4082" w:rsidP="006931CA" w14:paraId="02A988A5" w14:textId="2024860B">
      <w:pPr>
        <w:pStyle w:val="ItemNarrative"/>
      </w:pPr>
    </w:p>
    <w:p w:rsidR="006E4082" w:rsidP="006931CA" w14:paraId="4782A86A" w14:textId="74058BC8">
      <w:pPr>
        <w:pStyle w:val="ItemNarrative"/>
      </w:pPr>
      <w:r>
        <w:t>FMCSA</w:t>
      </w:r>
      <w:r w:rsidRPr="0091589A">
        <w:t xml:space="preserve"> estimates that </w:t>
      </w:r>
      <w:r>
        <w:t>it takes approximately 18 minutes per DOT-reportable crash for motor carriers</w:t>
      </w:r>
      <w:r w:rsidRPr="0091589A">
        <w:t xml:space="preserve"> to gather, </w:t>
      </w:r>
      <w:r>
        <w:t xml:space="preserve">analyze, </w:t>
      </w:r>
      <w:r>
        <w:t>record</w:t>
      </w:r>
      <w:r>
        <w:t xml:space="preserve"> and retain </w:t>
      </w:r>
      <w:r w:rsidRPr="0091589A">
        <w:t>the information</w:t>
      </w:r>
      <w:r>
        <w:t xml:space="preserve"> required by the regulation.</w:t>
      </w:r>
      <w:r>
        <w:rPr>
          <w:rStyle w:val="FootnoteReference"/>
          <w:vertAlign w:val="superscript"/>
        </w:rPr>
        <w:footnoteReference w:id="7"/>
      </w:r>
      <w:r>
        <w:t xml:space="preserve">  Using </w:t>
      </w:r>
      <w:r w:rsidR="00DF209E">
        <w:t>this estimated time requirement and the MCMIS crash data provided above</w:t>
      </w:r>
      <w:r>
        <w:t xml:space="preserve">, FMCSA estimates the </w:t>
      </w:r>
      <w:r w:rsidRPr="0091589A">
        <w:t xml:space="preserve">total annual </w:t>
      </w:r>
      <w:r>
        <w:t xml:space="preserve">information collection </w:t>
      </w:r>
      <w:r w:rsidRPr="0091589A">
        <w:t xml:space="preserve">burden </w:t>
      </w:r>
      <w:r>
        <w:t xml:space="preserve">to be </w:t>
      </w:r>
      <w:r w:rsidR="007D32C7">
        <w:t>48,760</w:t>
      </w:r>
      <w:r w:rsidRPr="0091589A">
        <w:rPr>
          <w:b/>
        </w:rPr>
        <w:t xml:space="preserve"> </w:t>
      </w:r>
      <w:r w:rsidRPr="00652435">
        <w:t>hours</w:t>
      </w:r>
      <w:r w:rsidRPr="0091589A">
        <w:rPr>
          <w:b/>
        </w:rPr>
        <w:t xml:space="preserve"> </w:t>
      </w:r>
      <w:r w:rsidRPr="00652435">
        <w:t>(</w:t>
      </w:r>
      <w:r w:rsidR="007D32C7">
        <w:t>162,533</w:t>
      </w:r>
      <w:r w:rsidRPr="00652435">
        <w:t xml:space="preserve"> </w:t>
      </w:r>
      <w:r w:rsidR="00BB35A6">
        <w:t>crashes</w:t>
      </w:r>
      <w:r w:rsidRPr="00652435">
        <w:t xml:space="preserve"> × 18 minutes per accident ÷ 60 minutes per hour).</w:t>
      </w:r>
    </w:p>
    <w:p w:rsidR="006E4082" w:rsidP="006931CA" w14:paraId="2045F657" w14:textId="05D3F944">
      <w:pPr>
        <w:pStyle w:val="ItemNarrative"/>
      </w:pPr>
    </w:p>
    <w:p w:rsidR="00B40A78" w:rsidP="006931CA" w14:paraId="36B01F6E" w14:textId="4E4A8E99">
      <w:pPr>
        <w:pStyle w:val="ItemNarrative"/>
      </w:pPr>
      <w:r>
        <w:t xml:space="preserve">FMCSA </w:t>
      </w:r>
      <w:r w:rsidR="00720BFB">
        <w:t xml:space="preserve">assumes that motor carrier clerical staff will maintain </w:t>
      </w:r>
      <w:r w:rsidR="00A14458">
        <w:t xml:space="preserve">motor carriers’ </w:t>
      </w:r>
      <w:r w:rsidR="002D3109">
        <w:t>Accident Registers</w:t>
      </w:r>
      <w:r w:rsidR="00720BFB">
        <w:t>.</w:t>
      </w:r>
      <w:r w:rsidR="00C00898">
        <w:t xml:space="preserve"> </w:t>
      </w:r>
      <w:r w:rsidR="006E4082">
        <w:t xml:space="preserve">Wage data for </w:t>
      </w:r>
      <w:r w:rsidR="000007C9">
        <w:t>industry occupations</w:t>
      </w:r>
      <w:r w:rsidR="006E4082">
        <w:t xml:space="preserve"> </w:t>
      </w:r>
      <w:r w:rsidR="00475FDF">
        <w:t>have been</w:t>
      </w:r>
      <w:r w:rsidR="006E4082">
        <w:t xml:space="preserve"> obtained from the Bureau of Labor Statistics (BLS). </w:t>
      </w:r>
      <w:r w:rsidR="000007C9">
        <w:t xml:space="preserve">The closest available occupation </w:t>
      </w:r>
      <w:r w:rsidR="00A14458">
        <w:t xml:space="preserve">for “motor carrier clerk” </w:t>
      </w:r>
      <w:r w:rsidR="000007C9">
        <w:t xml:space="preserve">in the BLS </w:t>
      </w:r>
      <w:r w:rsidR="00C00898">
        <w:t xml:space="preserve">data </w:t>
      </w:r>
      <w:r w:rsidR="000007C9">
        <w:t>is “</w:t>
      </w:r>
      <w:r w:rsidR="0065221C">
        <w:t>File Clerks</w:t>
      </w:r>
      <w:r>
        <w:t>”,</w:t>
      </w:r>
      <w:r w:rsidR="000007C9">
        <w:t xml:space="preserve"> which has a median hourly wage of $</w:t>
      </w:r>
      <w:r w:rsidR="002511FF">
        <w:t>17.93</w:t>
      </w:r>
      <w:r w:rsidR="000007C9">
        <w:t xml:space="preserve"> as of May 20</w:t>
      </w:r>
      <w:r w:rsidR="003942A6">
        <w:t>2</w:t>
      </w:r>
      <w:r w:rsidR="0065221C">
        <w:t>2</w:t>
      </w:r>
      <w:r w:rsidR="000007C9">
        <w:t>.</w:t>
      </w:r>
      <w:r>
        <w:rPr>
          <w:rStyle w:val="FootnoteReference"/>
          <w:vertAlign w:val="superscript"/>
        </w:rPr>
        <w:footnoteReference w:id="8"/>
      </w:r>
    </w:p>
    <w:p w:rsidR="00B40A78" w:rsidP="006931CA" w14:paraId="73BA6A26" w14:textId="77777777">
      <w:pPr>
        <w:pStyle w:val="ItemNarrative"/>
      </w:pPr>
    </w:p>
    <w:p w:rsidR="00903FCF" w:rsidP="00F86AD4" w14:paraId="2868EBFD" w14:textId="42362DA4">
      <w:pPr>
        <w:pStyle w:val="Caption"/>
        <w:spacing w:after="120"/>
        <w:ind w:left="360"/>
        <w:rPr>
          <w:i w:val="0"/>
          <w:iCs w:val="0"/>
          <w:color w:val="auto"/>
          <w:sz w:val="24"/>
          <w:szCs w:val="24"/>
        </w:rPr>
      </w:pPr>
      <w:r w:rsidRPr="00F86AD4">
        <w:rPr>
          <w:i w:val="0"/>
          <w:iCs w:val="0"/>
          <w:color w:val="auto"/>
          <w:sz w:val="24"/>
          <w:szCs w:val="24"/>
        </w:rPr>
        <w:t>The loaded hourly wage for motor carrier clerical staff is</w:t>
      </w:r>
      <w:r w:rsidRPr="00C84B5C">
        <w:rPr>
          <w:i w:val="0"/>
          <w:iCs w:val="0"/>
          <w:color w:val="auto"/>
          <w:sz w:val="24"/>
          <w:szCs w:val="24"/>
        </w:rPr>
        <w:t xml:space="preserve"> estimated by multiplying the median hourly wage by the load factor</w:t>
      </w:r>
      <w:r w:rsidRPr="00C84B5C" w:rsidR="008077FC">
        <w:rPr>
          <w:i w:val="0"/>
          <w:iCs w:val="0"/>
          <w:color w:val="auto"/>
          <w:sz w:val="24"/>
          <w:szCs w:val="24"/>
        </w:rPr>
        <w:t xml:space="preserve">, </w:t>
      </w:r>
      <w:r w:rsidRPr="00C84B5C" w:rsidR="001415A1">
        <w:rPr>
          <w:i w:val="0"/>
          <w:iCs w:val="0"/>
          <w:color w:val="auto"/>
          <w:sz w:val="24"/>
          <w:szCs w:val="24"/>
        </w:rPr>
        <w:t xml:space="preserve">multiplying </w:t>
      </w:r>
      <w:r w:rsidRPr="00C84B5C" w:rsidR="008077FC">
        <w:rPr>
          <w:i w:val="0"/>
          <w:iCs w:val="0"/>
          <w:color w:val="auto"/>
          <w:sz w:val="24"/>
          <w:szCs w:val="24"/>
        </w:rPr>
        <w:t xml:space="preserve">the median hourly by the overhead </w:t>
      </w:r>
      <w:r w:rsidRPr="00C84B5C" w:rsidR="008077FC">
        <w:rPr>
          <w:i w:val="0"/>
          <w:iCs w:val="0"/>
          <w:color w:val="auto"/>
          <w:sz w:val="24"/>
          <w:szCs w:val="24"/>
        </w:rPr>
        <w:t>rate</w:t>
      </w:r>
      <w:r w:rsidRPr="00C84B5C" w:rsidR="008077FC">
        <w:rPr>
          <w:i w:val="0"/>
          <w:iCs w:val="0"/>
          <w:color w:val="auto"/>
          <w:sz w:val="24"/>
          <w:szCs w:val="24"/>
        </w:rPr>
        <w:t xml:space="preserve"> and then adding these two values together</w:t>
      </w:r>
      <w:r w:rsidRPr="00C84B5C">
        <w:rPr>
          <w:i w:val="0"/>
          <w:iCs w:val="0"/>
          <w:color w:val="auto"/>
          <w:sz w:val="24"/>
          <w:szCs w:val="24"/>
        </w:rPr>
        <w:t>. The load factor is estimated by dividing the total cost of compensation for private industry workers of the transportation an</w:t>
      </w:r>
      <w:r w:rsidRPr="00F86AD4">
        <w:rPr>
          <w:i w:val="0"/>
          <w:iCs w:val="0"/>
          <w:color w:val="auto"/>
          <w:sz w:val="24"/>
          <w:szCs w:val="24"/>
        </w:rPr>
        <w:t>d warehousing series ($4</w:t>
      </w:r>
      <w:r w:rsidRPr="00F86AD4" w:rsidR="003942A6">
        <w:rPr>
          <w:i w:val="0"/>
          <w:iCs w:val="0"/>
          <w:color w:val="auto"/>
          <w:sz w:val="24"/>
          <w:szCs w:val="24"/>
        </w:rPr>
        <w:t>3</w:t>
      </w:r>
      <w:r w:rsidRPr="00C84B5C">
        <w:rPr>
          <w:i w:val="0"/>
          <w:iCs w:val="0"/>
          <w:color w:val="auto"/>
          <w:sz w:val="24"/>
          <w:szCs w:val="24"/>
        </w:rPr>
        <w:t>.</w:t>
      </w:r>
      <w:r w:rsidRPr="00C84B5C" w:rsidR="003942A6">
        <w:rPr>
          <w:i w:val="0"/>
          <w:iCs w:val="0"/>
          <w:color w:val="auto"/>
          <w:sz w:val="24"/>
          <w:szCs w:val="24"/>
        </w:rPr>
        <w:t>75</w:t>
      </w:r>
      <w:r w:rsidRPr="00C84B5C">
        <w:rPr>
          <w:i w:val="0"/>
          <w:iCs w:val="0"/>
          <w:color w:val="auto"/>
          <w:sz w:val="24"/>
          <w:szCs w:val="24"/>
        </w:rPr>
        <w:t>) by the average cost of hourly wages and salaries ($2</w:t>
      </w:r>
      <w:r w:rsidRPr="00C84B5C" w:rsidR="003942A6">
        <w:rPr>
          <w:i w:val="0"/>
          <w:iCs w:val="0"/>
          <w:color w:val="auto"/>
          <w:sz w:val="24"/>
          <w:szCs w:val="24"/>
        </w:rPr>
        <w:t>8.89</w:t>
      </w:r>
      <w:r w:rsidRPr="00C84B5C">
        <w:rPr>
          <w:i w:val="0"/>
          <w:iCs w:val="0"/>
          <w:color w:val="auto"/>
          <w:sz w:val="24"/>
          <w:szCs w:val="24"/>
        </w:rPr>
        <w:t xml:space="preserve">), as reported by </w:t>
      </w:r>
      <w:r w:rsidRPr="00C84B5C" w:rsidR="00B40A78">
        <w:rPr>
          <w:i w:val="0"/>
          <w:iCs w:val="0"/>
          <w:color w:val="auto"/>
          <w:sz w:val="24"/>
          <w:szCs w:val="24"/>
        </w:rPr>
        <w:t>BLS</w:t>
      </w:r>
      <w:r w:rsidRPr="00C84B5C">
        <w:rPr>
          <w:i w:val="0"/>
          <w:iCs w:val="0"/>
          <w:color w:val="auto"/>
          <w:sz w:val="24"/>
          <w:szCs w:val="24"/>
        </w:rPr>
        <w:t xml:space="preserve"> ($4</w:t>
      </w:r>
      <w:r w:rsidRPr="00C84B5C" w:rsidR="003942A6">
        <w:rPr>
          <w:i w:val="0"/>
          <w:iCs w:val="0"/>
          <w:color w:val="auto"/>
          <w:sz w:val="24"/>
          <w:szCs w:val="24"/>
        </w:rPr>
        <w:t>3.75</w:t>
      </w:r>
      <w:r w:rsidRPr="00C84B5C">
        <w:rPr>
          <w:i w:val="0"/>
          <w:iCs w:val="0"/>
          <w:color w:val="auto"/>
          <w:sz w:val="24"/>
          <w:szCs w:val="24"/>
        </w:rPr>
        <w:t>/$2</w:t>
      </w:r>
      <w:r w:rsidRPr="00C84B5C" w:rsidR="003942A6">
        <w:rPr>
          <w:i w:val="0"/>
          <w:iCs w:val="0"/>
          <w:color w:val="auto"/>
          <w:sz w:val="24"/>
          <w:szCs w:val="24"/>
        </w:rPr>
        <w:t>8.89</w:t>
      </w:r>
      <w:r w:rsidRPr="00C84B5C">
        <w:rPr>
          <w:i w:val="0"/>
          <w:iCs w:val="0"/>
          <w:color w:val="auto"/>
          <w:sz w:val="24"/>
          <w:szCs w:val="24"/>
        </w:rPr>
        <w:t xml:space="preserve"> = 1.5</w:t>
      </w:r>
      <w:r w:rsidRPr="00C84B5C" w:rsidR="003942A6">
        <w:rPr>
          <w:i w:val="0"/>
          <w:iCs w:val="0"/>
          <w:color w:val="auto"/>
          <w:sz w:val="24"/>
          <w:szCs w:val="24"/>
        </w:rPr>
        <w:t>1</w:t>
      </w:r>
      <w:r w:rsidRPr="00C84B5C" w:rsidR="001415A1">
        <w:rPr>
          <w:i w:val="0"/>
          <w:iCs w:val="0"/>
          <w:color w:val="auto"/>
          <w:sz w:val="24"/>
          <w:szCs w:val="24"/>
        </w:rPr>
        <w:t>4</w:t>
      </w:r>
      <w:r w:rsidRPr="00C84B5C">
        <w:rPr>
          <w:i w:val="0"/>
          <w:iCs w:val="0"/>
          <w:color w:val="auto"/>
          <w:sz w:val="24"/>
          <w:szCs w:val="24"/>
        </w:rPr>
        <w:t>).</w:t>
      </w:r>
      <w:r>
        <w:rPr>
          <w:rStyle w:val="FootnoteReference"/>
          <w:i w:val="0"/>
          <w:iCs w:val="0"/>
          <w:color w:val="auto"/>
          <w:sz w:val="24"/>
          <w:szCs w:val="24"/>
          <w:vertAlign w:val="superscript"/>
        </w:rPr>
        <w:footnoteReference w:id="9"/>
      </w:r>
      <w:r w:rsidRPr="00F86AD4">
        <w:rPr>
          <w:i w:val="0"/>
          <w:iCs w:val="0"/>
          <w:color w:val="auto"/>
          <w:sz w:val="24"/>
          <w:szCs w:val="24"/>
        </w:rPr>
        <w:t xml:space="preserve"> </w:t>
      </w:r>
      <w:r w:rsidRPr="00F86AD4" w:rsidR="00BD1096">
        <w:rPr>
          <w:i w:val="0"/>
          <w:iCs w:val="0"/>
          <w:color w:val="auto"/>
          <w:sz w:val="24"/>
          <w:szCs w:val="24"/>
        </w:rPr>
        <w:t>The overhead rate reflects an average industry overhea</w:t>
      </w:r>
      <w:r w:rsidRPr="00C84B5C" w:rsidR="00BD1096">
        <w:rPr>
          <w:i w:val="0"/>
          <w:iCs w:val="0"/>
          <w:color w:val="auto"/>
          <w:sz w:val="24"/>
          <w:szCs w:val="24"/>
        </w:rPr>
        <w:t>d rate</w:t>
      </w:r>
      <w:r w:rsidRPr="00C84B5C" w:rsidR="00CE04BB">
        <w:rPr>
          <w:i w:val="0"/>
          <w:iCs w:val="0"/>
          <w:color w:val="auto"/>
          <w:sz w:val="24"/>
          <w:szCs w:val="24"/>
        </w:rPr>
        <w:t xml:space="preserve"> in the </w:t>
      </w:r>
      <w:r w:rsidRPr="00C84B5C" w:rsidR="00CE04BB">
        <w:rPr>
          <w:i w:val="0"/>
          <w:iCs w:val="0"/>
          <w:color w:val="auto"/>
          <w:sz w:val="24"/>
          <w:szCs w:val="24"/>
        </w:rPr>
        <w:t>truck transportation (484) and transit and ground passenger transportation (485) industries, as derived from publicly available Service Annual Survey (SAS) data</w:t>
      </w:r>
      <w:r>
        <w:rPr>
          <w:rStyle w:val="FootnoteReference"/>
          <w:iCs w:val="0"/>
          <w:color w:val="auto"/>
          <w:sz w:val="24"/>
          <w:szCs w:val="24"/>
          <w:vertAlign w:val="superscript"/>
        </w:rPr>
        <w:footnoteReference w:id="10"/>
      </w:r>
      <w:r w:rsidRPr="00F86AD4" w:rsidR="00CE04BB">
        <w:rPr>
          <w:i w:val="0"/>
          <w:iCs w:val="0"/>
          <w:color w:val="auto"/>
          <w:sz w:val="24"/>
          <w:szCs w:val="24"/>
        </w:rPr>
        <w:t>. FMCSA found 2015 to be the most appropriate baseline from which to estimate industry overhead rates because it is the most complete year of pre-COVID pandemic data. FMCSA summed th</w:t>
      </w:r>
      <w:r w:rsidRPr="00C84B5C" w:rsidR="00CE04BB">
        <w:rPr>
          <w:i w:val="0"/>
          <w:iCs w:val="0"/>
          <w:color w:val="auto"/>
          <w:sz w:val="24"/>
          <w:szCs w:val="24"/>
        </w:rPr>
        <w:t xml:space="preserve">e seven overhead expense categories most focused on firm fixed price expenses and divided the sum of the overhead expense categories by gross annual payroll to calculate an average industry overhead rate of 21 percent (21 percent = $16 billion ÷ $75 billion) for use in this analysis.  </w:t>
      </w:r>
    </w:p>
    <w:p w:rsidR="00903FCF" w:rsidRPr="000116AC" w:rsidP="00C84B5C" w14:paraId="48B14435" w14:textId="1D4D59AD">
      <w:pPr>
        <w:ind w:firstLine="360"/>
      </w:pPr>
      <w:r w:rsidRPr="00C84B5C">
        <w:rPr>
          <w:sz w:val="24"/>
        </w:rPr>
        <w:t xml:space="preserve">Table 1 presents </w:t>
      </w:r>
      <w:r w:rsidRPr="00C84B5C" w:rsidR="00B40A78">
        <w:rPr>
          <w:sz w:val="24"/>
        </w:rPr>
        <w:t>the loaded wage estimates used in this analysis</w:t>
      </w:r>
      <w:r w:rsidRPr="00C84B5C" w:rsidR="005E4B3D">
        <w:rPr>
          <w:sz w:val="18"/>
          <w:szCs w:val="18"/>
        </w:rPr>
        <w:t>.</w:t>
      </w:r>
    </w:p>
    <w:p w:rsidR="00B40A78" w14:paraId="31AF7726" w14:textId="3B761060">
      <w:pPr>
        <w:pStyle w:val="Caption"/>
        <w:spacing w:after="120"/>
        <w:rPr>
          <w:b/>
          <w:i w:val="0"/>
          <w:color w:val="auto"/>
          <w:sz w:val="24"/>
        </w:rPr>
      </w:pPr>
      <w:r>
        <w:br/>
      </w:r>
      <w:r w:rsidRPr="00FE6EDA">
        <w:rPr>
          <w:b/>
          <w:i w:val="0"/>
          <w:color w:val="auto"/>
          <w:sz w:val="24"/>
        </w:rPr>
        <w:t xml:space="preserve">Table </w:t>
      </w:r>
      <w:r>
        <w:rPr>
          <w:b/>
          <w:i w:val="0"/>
          <w:color w:val="auto"/>
          <w:sz w:val="24"/>
        </w:rPr>
        <w:t>1</w:t>
      </w:r>
      <w:r w:rsidRPr="00FE6EDA">
        <w:rPr>
          <w:b/>
          <w:i w:val="0"/>
          <w:color w:val="auto"/>
          <w:sz w:val="24"/>
        </w:rPr>
        <w:t>. Media</w:t>
      </w:r>
      <w:r>
        <w:rPr>
          <w:b/>
          <w:i w:val="0"/>
          <w:color w:val="auto"/>
          <w:sz w:val="24"/>
        </w:rPr>
        <w:t xml:space="preserve">n and loaded hourly wages </w:t>
      </w:r>
      <w:r w:rsidRPr="00FE6EDA">
        <w:rPr>
          <w:b/>
          <w:i w:val="0"/>
          <w:color w:val="auto"/>
          <w:sz w:val="24"/>
        </w:rPr>
        <w:t xml:space="preserve">for </w:t>
      </w:r>
      <w:r>
        <w:rPr>
          <w:b/>
          <w:i w:val="0"/>
          <w:color w:val="auto"/>
          <w:sz w:val="24"/>
        </w:rPr>
        <w:t>motor carrier clerks</w:t>
      </w:r>
      <w:r w:rsidRPr="00FE6EDA">
        <w:rPr>
          <w:b/>
          <w:i w:val="0"/>
          <w:color w:val="auto"/>
          <w:sz w:val="24"/>
        </w:rPr>
        <w:t>.</w:t>
      </w:r>
    </w:p>
    <w:tbl>
      <w:tblPr>
        <w:tblStyle w:val="TableGrid"/>
        <w:tblW w:w="9738" w:type="dxa"/>
        <w:tblLook w:val="04A0"/>
      </w:tblPr>
      <w:tblGrid>
        <w:gridCol w:w="2178"/>
        <w:gridCol w:w="1350"/>
        <w:gridCol w:w="1620"/>
        <w:gridCol w:w="2160"/>
        <w:gridCol w:w="2430"/>
      </w:tblGrid>
      <w:tr w14:paraId="1735B3E6" w14:textId="77777777" w:rsidTr="00C84B5C">
        <w:tblPrEx>
          <w:tblW w:w="9738" w:type="dxa"/>
          <w:tblLook w:val="04A0"/>
        </w:tblPrEx>
        <w:trPr>
          <w:trHeight w:val="584"/>
        </w:trPr>
        <w:tc>
          <w:tcPr>
            <w:tcW w:w="2178" w:type="dxa"/>
          </w:tcPr>
          <w:p w:rsidR="008077FC" w:rsidRPr="00C84B5C" w:rsidP="00C84B5C" w14:paraId="530A8A96" w14:textId="5FEBBD9B">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Position</w:t>
            </w:r>
          </w:p>
        </w:tc>
        <w:tc>
          <w:tcPr>
            <w:tcW w:w="1350" w:type="dxa"/>
          </w:tcPr>
          <w:p w:rsidR="008077FC" w:rsidP="00C84B5C" w14:paraId="56737F06" w14:textId="5B6C6576">
            <w:pPr>
              <w:widowControl/>
              <w:autoSpaceDE/>
              <w:autoSpaceDN/>
              <w:adjustRightInd/>
              <w:jc w:val="center"/>
            </w:pPr>
            <w:r>
              <w:rPr>
                <w:rFonts w:ascii="Calibri" w:hAnsi="Calibri" w:cs="Calibri"/>
                <w:b/>
                <w:bCs/>
                <w:color w:val="000000"/>
                <w:sz w:val="22"/>
                <w:szCs w:val="22"/>
              </w:rPr>
              <w:t xml:space="preserve">Load Factor </w:t>
            </w:r>
            <w:r>
              <w:rPr>
                <w:rFonts w:ascii="Calibri" w:hAnsi="Calibri" w:cs="Calibri"/>
                <w:b/>
                <w:bCs/>
                <w:color w:val="000000"/>
                <w:sz w:val="22"/>
                <w:szCs w:val="22"/>
              </w:rPr>
              <w:br/>
              <w:t>(A)</w:t>
            </w:r>
          </w:p>
        </w:tc>
        <w:tc>
          <w:tcPr>
            <w:tcW w:w="1620" w:type="dxa"/>
          </w:tcPr>
          <w:p w:rsidR="008077FC" w:rsidP="00C84B5C" w14:paraId="27DCDD8D" w14:textId="382EF39C">
            <w:pPr>
              <w:widowControl/>
              <w:autoSpaceDE/>
              <w:autoSpaceDN/>
              <w:adjustRightInd/>
              <w:jc w:val="center"/>
            </w:pPr>
            <w:r>
              <w:rPr>
                <w:rFonts w:ascii="Calibri" w:hAnsi="Calibri" w:cs="Calibri"/>
                <w:b/>
                <w:bCs/>
                <w:color w:val="000000"/>
                <w:sz w:val="22"/>
                <w:szCs w:val="22"/>
              </w:rPr>
              <w:t xml:space="preserve">Overhead Rate </w:t>
            </w:r>
            <w:r>
              <w:rPr>
                <w:rFonts w:ascii="Calibri" w:hAnsi="Calibri" w:cs="Calibri"/>
                <w:b/>
                <w:bCs/>
                <w:color w:val="000000"/>
                <w:sz w:val="22"/>
                <w:szCs w:val="22"/>
              </w:rPr>
              <w:br/>
              <w:t>(B)</w:t>
            </w:r>
          </w:p>
        </w:tc>
        <w:tc>
          <w:tcPr>
            <w:tcW w:w="2160" w:type="dxa"/>
          </w:tcPr>
          <w:p w:rsidR="008077FC" w:rsidP="00C84B5C" w14:paraId="5F2C31ED" w14:textId="7C447CC9">
            <w:pPr>
              <w:widowControl/>
              <w:autoSpaceDE/>
              <w:autoSpaceDN/>
              <w:adjustRightInd/>
              <w:jc w:val="center"/>
            </w:pPr>
            <w:r>
              <w:rPr>
                <w:rFonts w:ascii="Calibri" w:hAnsi="Calibri" w:cs="Calibri"/>
                <w:b/>
                <w:bCs/>
                <w:color w:val="000000"/>
                <w:sz w:val="22"/>
                <w:szCs w:val="22"/>
              </w:rPr>
              <w:t xml:space="preserve">Median Hourly Wage </w:t>
            </w:r>
            <w:r>
              <w:rPr>
                <w:rFonts w:ascii="Calibri" w:hAnsi="Calibri" w:cs="Calibri"/>
                <w:b/>
                <w:bCs/>
                <w:color w:val="000000"/>
                <w:sz w:val="22"/>
                <w:szCs w:val="22"/>
              </w:rPr>
              <w:br/>
              <w:t>(C)</w:t>
            </w:r>
          </w:p>
        </w:tc>
        <w:tc>
          <w:tcPr>
            <w:tcW w:w="2430" w:type="dxa"/>
          </w:tcPr>
          <w:p w:rsidR="008077FC" w:rsidP="00C84B5C" w14:paraId="3D844AC8" w14:textId="15D51CC7">
            <w:pPr>
              <w:widowControl/>
              <w:autoSpaceDE/>
              <w:autoSpaceDN/>
              <w:adjustRightInd/>
              <w:jc w:val="center"/>
            </w:pPr>
            <w:r>
              <w:rPr>
                <w:rFonts w:ascii="Calibri" w:hAnsi="Calibri" w:cs="Calibri"/>
                <w:b/>
                <w:bCs/>
                <w:color w:val="000000"/>
                <w:sz w:val="22"/>
                <w:szCs w:val="22"/>
              </w:rPr>
              <w:t xml:space="preserve">Loaded Hourly Wage </w:t>
            </w:r>
            <w:r>
              <w:rPr>
                <w:rFonts w:ascii="Calibri" w:hAnsi="Calibri" w:cs="Calibri"/>
                <w:b/>
                <w:bCs/>
                <w:color w:val="000000"/>
                <w:sz w:val="22"/>
                <w:szCs w:val="22"/>
              </w:rPr>
              <w:br/>
              <w:t>(A × C + B × C)</w:t>
            </w:r>
          </w:p>
        </w:tc>
      </w:tr>
      <w:tr w14:paraId="727ED3D8" w14:textId="77777777" w:rsidTr="00C84B5C">
        <w:tblPrEx>
          <w:tblW w:w="9738" w:type="dxa"/>
          <w:tblLook w:val="04A0"/>
        </w:tblPrEx>
        <w:tc>
          <w:tcPr>
            <w:tcW w:w="2178" w:type="dxa"/>
          </w:tcPr>
          <w:p w:rsidR="008077FC" w:rsidP="006931CA" w14:paraId="02433ED9" w14:textId="1567C775">
            <w:pPr>
              <w:pStyle w:val="ItemNarrative"/>
              <w:ind w:left="0"/>
            </w:pPr>
            <w:r>
              <w:t>Motor Carrier Clerk</w:t>
            </w:r>
          </w:p>
        </w:tc>
        <w:tc>
          <w:tcPr>
            <w:tcW w:w="1350" w:type="dxa"/>
          </w:tcPr>
          <w:p w:rsidR="008077FC" w:rsidP="00C84B5C" w14:paraId="68CEB876" w14:textId="37712E8E">
            <w:pPr>
              <w:pStyle w:val="ItemNarrative"/>
              <w:ind w:left="0"/>
              <w:jc w:val="center"/>
            </w:pPr>
            <w:r>
              <w:t>1.51</w:t>
            </w:r>
            <w:r w:rsidR="00CE04BB">
              <w:t>4</w:t>
            </w:r>
          </w:p>
        </w:tc>
        <w:tc>
          <w:tcPr>
            <w:tcW w:w="1620" w:type="dxa"/>
          </w:tcPr>
          <w:p w:rsidR="008077FC" w:rsidP="00C84B5C" w14:paraId="5D877876" w14:textId="0CBE9C8B">
            <w:pPr>
              <w:pStyle w:val="ItemNarrative"/>
              <w:ind w:left="0"/>
              <w:jc w:val="center"/>
            </w:pPr>
            <w:r>
              <w:t>0</w:t>
            </w:r>
            <w:r w:rsidR="00552C9B">
              <w:t>.21</w:t>
            </w:r>
          </w:p>
        </w:tc>
        <w:tc>
          <w:tcPr>
            <w:tcW w:w="2160" w:type="dxa"/>
          </w:tcPr>
          <w:p w:rsidR="008077FC" w:rsidP="00C84B5C" w14:paraId="31251F6F" w14:textId="2128D3EF">
            <w:pPr>
              <w:pStyle w:val="ItemNarrative"/>
              <w:ind w:left="0"/>
              <w:jc w:val="center"/>
            </w:pPr>
            <w:r>
              <w:t>$17.93</w:t>
            </w:r>
          </w:p>
        </w:tc>
        <w:tc>
          <w:tcPr>
            <w:tcW w:w="2430" w:type="dxa"/>
          </w:tcPr>
          <w:p w:rsidR="008077FC" w:rsidP="00C84B5C" w14:paraId="7833B39F" w14:textId="534135DD">
            <w:pPr>
              <w:pStyle w:val="ItemNarrative"/>
              <w:ind w:left="0"/>
              <w:jc w:val="center"/>
            </w:pPr>
            <w:r>
              <w:t>$</w:t>
            </w:r>
            <w:r w:rsidR="00F86AD4">
              <w:t>30.91</w:t>
            </w:r>
          </w:p>
        </w:tc>
      </w:tr>
    </w:tbl>
    <w:p w:rsidR="008077FC" w:rsidP="006931CA" w14:paraId="77B57781" w14:textId="77777777">
      <w:pPr>
        <w:pStyle w:val="ItemNarrative"/>
      </w:pPr>
    </w:p>
    <w:p w:rsidR="00B40A78" w:rsidP="006931CA" w14:paraId="42207D57" w14:textId="0AB909B1">
      <w:pPr>
        <w:pStyle w:val="ItemNarrative"/>
      </w:pPr>
      <w:r>
        <w:t>Table 2 presents the estimated labor costs associated with the Accident Register information collection requirements.</w:t>
      </w:r>
    </w:p>
    <w:p w:rsidR="005E4B3D" w:rsidP="006931CA" w14:paraId="1DD8D84F" w14:textId="6E2A64B0">
      <w:pPr>
        <w:pStyle w:val="ItemNarrative"/>
      </w:pPr>
    </w:p>
    <w:p w:rsidR="005E4B3D" w:rsidRPr="00342979" w14:paraId="6B65B7A9" w14:textId="7312AF47">
      <w:pPr>
        <w:widowControl/>
        <w:spacing w:after="120"/>
        <w:rPr>
          <w:b/>
          <w:sz w:val="24"/>
        </w:rPr>
      </w:pPr>
      <w:r w:rsidRPr="00342979">
        <w:rPr>
          <w:b/>
          <w:sz w:val="24"/>
        </w:rPr>
        <w:t xml:space="preserve">Table </w:t>
      </w:r>
      <w:r w:rsidR="00636B1F">
        <w:rPr>
          <w:b/>
          <w:sz w:val="24"/>
        </w:rPr>
        <w:t>2</w:t>
      </w:r>
      <w:r w:rsidRPr="00342979">
        <w:rPr>
          <w:b/>
          <w:sz w:val="24"/>
        </w:rPr>
        <w:t>. Annual labor costs associated with the Accident Register information collection requirements.</w:t>
      </w:r>
    </w:p>
    <w:tbl>
      <w:tblPr>
        <w:tblStyle w:val="TableGrid"/>
        <w:tblW w:w="9715" w:type="dxa"/>
        <w:tblCellMar>
          <w:left w:w="58" w:type="dxa"/>
          <w:right w:w="58" w:type="dxa"/>
        </w:tblCellMar>
        <w:tblLook w:val="04A0"/>
      </w:tblPr>
      <w:tblGrid>
        <w:gridCol w:w="2144"/>
        <w:gridCol w:w="1170"/>
        <w:gridCol w:w="1125"/>
        <w:gridCol w:w="1320"/>
        <w:gridCol w:w="2120"/>
        <w:gridCol w:w="1836"/>
      </w:tblGrid>
      <w:tr w14:paraId="67C5FE00" w14:textId="77777777" w:rsidTr="009457B6">
        <w:tblPrEx>
          <w:tblW w:w="9715" w:type="dxa"/>
          <w:tblCellMar>
            <w:left w:w="58" w:type="dxa"/>
            <w:right w:w="58" w:type="dxa"/>
          </w:tblCellMar>
          <w:tblLook w:val="04A0"/>
        </w:tblPrEx>
        <w:tc>
          <w:tcPr>
            <w:tcW w:w="2245" w:type="dxa"/>
            <w:shd w:val="clear" w:color="auto" w:fill="D9D9D9" w:themeFill="background1" w:themeFillShade="D9"/>
            <w:vAlign w:val="bottom"/>
          </w:tcPr>
          <w:p w:rsidR="00636B1F" w:rsidP="008F5F0C" w14:paraId="27CF9C67" w14:textId="47A7E3F2">
            <w:pPr>
              <w:widowControl/>
              <w:jc w:val="center"/>
              <w:rPr>
                <w:b/>
                <w:sz w:val="24"/>
              </w:rPr>
            </w:pPr>
            <w:r>
              <w:rPr>
                <w:b/>
                <w:sz w:val="24"/>
              </w:rPr>
              <w:t>Respondent Type</w:t>
            </w:r>
          </w:p>
        </w:tc>
        <w:tc>
          <w:tcPr>
            <w:tcW w:w="791" w:type="dxa"/>
            <w:shd w:val="clear" w:color="auto" w:fill="D9D9D9" w:themeFill="background1" w:themeFillShade="D9"/>
            <w:vAlign w:val="bottom"/>
          </w:tcPr>
          <w:p w:rsidR="00636B1F" w:rsidP="00342979" w14:paraId="4C925FE9" w14:textId="3A2E9324">
            <w:pPr>
              <w:widowControl/>
              <w:jc w:val="center"/>
              <w:rPr>
                <w:b/>
                <w:sz w:val="24"/>
              </w:rPr>
            </w:pPr>
            <w:r>
              <w:rPr>
                <w:b/>
                <w:sz w:val="24"/>
              </w:rPr>
              <w:t>Responses</w:t>
            </w:r>
          </w:p>
          <w:p w:rsidR="00636B1F" w:rsidRPr="00342979" w:rsidP="00342979" w14:paraId="58204E4E" w14:textId="1E340436">
            <w:pPr>
              <w:widowControl/>
              <w:jc w:val="center"/>
              <w:rPr>
                <w:b/>
                <w:sz w:val="24"/>
              </w:rPr>
            </w:pPr>
            <w:r>
              <w:rPr>
                <w:b/>
                <w:sz w:val="24"/>
              </w:rPr>
              <w:t>(A)</w:t>
            </w:r>
          </w:p>
        </w:tc>
        <w:tc>
          <w:tcPr>
            <w:tcW w:w="1131" w:type="dxa"/>
            <w:shd w:val="clear" w:color="auto" w:fill="D9D9D9" w:themeFill="background1" w:themeFillShade="D9"/>
            <w:vAlign w:val="bottom"/>
          </w:tcPr>
          <w:p w:rsidR="00636B1F" w:rsidP="00342979" w14:paraId="6FBEC221" w14:textId="77777777">
            <w:pPr>
              <w:widowControl/>
              <w:jc w:val="center"/>
              <w:rPr>
                <w:b/>
                <w:sz w:val="24"/>
              </w:rPr>
            </w:pPr>
            <w:r>
              <w:rPr>
                <w:b/>
                <w:sz w:val="24"/>
              </w:rPr>
              <w:t xml:space="preserve">Minutes per Response </w:t>
            </w:r>
          </w:p>
          <w:p w:rsidR="00636B1F" w:rsidRPr="00342979" w:rsidP="00342979" w14:paraId="6A68F9E0" w14:textId="7CFF7880">
            <w:pPr>
              <w:widowControl/>
              <w:jc w:val="center"/>
              <w:rPr>
                <w:b/>
                <w:sz w:val="24"/>
              </w:rPr>
            </w:pPr>
            <w:r>
              <w:rPr>
                <w:b/>
                <w:sz w:val="24"/>
              </w:rPr>
              <w:t>(B)</w:t>
            </w:r>
          </w:p>
        </w:tc>
        <w:tc>
          <w:tcPr>
            <w:tcW w:w="1360" w:type="dxa"/>
            <w:shd w:val="clear" w:color="auto" w:fill="D9D9D9" w:themeFill="background1" w:themeFillShade="D9"/>
            <w:vAlign w:val="bottom"/>
          </w:tcPr>
          <w:p w:rsidR="00636B1F" w:rsidP="00342979" w14:paraId="0AAABD89" w14:textId="3A0015E5">
            <w:pPr>
              <w:widowControl/>
              <w:jc w:val="center"/>
              <w:rPr>
                <w:b/>
                <w:sz w:val="24"/>
              </w:rPr>
            </w:pPr>
            <w:r>
              <w:rPr>
                <w:b/>
                <w:sz w:val="24"/>
              </w:rPr>
              <w:t xml:space="preserve">Burden Hours </w:t>
            </w:r>
          </w:p>
          <w:p w:rsidR="00636B1F" w:rsidRPr="00342979" w:rsidP="00342979" w14:paraId="43307951" w14:textId="77777777">
            <w:pPr>
              <w:widowControl/>
              <w:jc w:val="center"/>
              <w:rPr>
                <w:i/>
                <w:sz w:val="24"/>
              </w:rPr>
            </w:pPr>
            <w:r w:rsidRPr="00342979">
              <w:rPr>
                <w:i/>
                <w:sz w:val="24"/>
              </w:rPr>
              <w:t>(A*B)/60 minutes</w:t>
            </w:r>
          </w:p>
          <w:p w:rsidR="00636B1F" w:rsidRPr="00342979" w:rsidP="00342979" w14:paraId="5846E3A9" w14:textId="7CDE52EF">
            <w:pPr>
              <w:widowControl/>
              <w:jc w:val="center"/>
              <w:rPr>
                <w:b/>
                <w:sz w:val="24"/>
              </w:rPr>
            </w:pPr>
            <w:r>
              <w:rPr>
                <w:b/>
                <w:sz w:val="24"/>
              </w:rPr>
              <w:t>(C)</w:t>
            </w:r>
          </w:p>
        </w:tc>
        <w:tc>
          <w:tcPr>
            <w:tcW w:w="2272" w:type="dxa"/>
            <w:shd w:val="clear" w:color="auto" w:fill="D9D9D9" w:themeFill="background1" w:themeFillShade="D9"/>
            <w:vAlign w:val="bottom"/>
          </w:tcPr>
          <w:p w:rsidR="00636B1F" w:rsidP="00342979" w14:paraId="52B66E94" w14:textId="77777777">
            <w:pPr>
              <w:widowControl/>
              <w:jc w:val="center"/>
              <w:rPr>
                <w:b/>
                <w:sz w:val="24"/>
              </w:rPr>
            </w:pPr>
            <w:r>
              <w:rPr>
                <w:b/>
                <w:sz w:val="24"/>
              </w:rPr>
              <w:t xml:space="preserve">Loaded Hourly Wage for Motor Carrier Clerks </w:t>
            </w:r>
          </w:p>
          <w:p w:rsidR="00636B1F" w:rsidRPr="00342979" w:rsidP="00342979" w14:paraId="3298A9B4" w14:textId="77BE1848">
            <w:pPr>
              <w:widowControl/>
              <w:jc w:val="center"/>
              <w:rPr>
                <w:b/>
                <w:sz w:val="24"/>
              </w:rPr>
            </w:pPr>
            <w:r>
              <w:rPr>
                <w:b/>
                <w:sz w:val="24"/>
              </w:rPr>
              <w:t>(D)</w:t>
            </w:r>
          </w:p>
        </w:tc>
        <w:tc>
          <w:tcPr>
            <w:tcW w:w="1916" w:type="dxa"/>
            <w:shd w:val="clear" w:color="auto" w:fill="D9D9D9" w:themeFill="background1" w:themeFillShade="D9"/>
            <w:vAlign w:val="bottom"/>
          </w:tcPr>
          <w:p w:rsidR="00636B1F" w:rsidRPr="008E5898" w:rsidP="00342979" w14:paraId="5C3C5011" w14:textId="1E952448">
            <w:pPr>
              <w:widowControl/>
              <w:jc w:val="center"/>
              <w:rPr>
                <w:b/>
                <w:sz w:val="24"/>
              </w:rPr>
            </w:pPr>
            <w:r w:rsidRPr="008E5898">
              <w:rPr>
                <w:b/>
                <w:sz w:val="24"/>
              </w:rPr>
              <w:t xml:space="preserve">Total Cost </w:t>
            </w:r>
          </w:p>
          <w:p w:rsidR="00636B1F" w:rsidRPr="009C2ED4" w:rsidP="00342979" w14:paraId="25B33A08" w14:textId="7EC66592">
            <w:pPr>
              <w:widowControl/>
              <w:jc w:val="center"/>
              <w:rPr>
                <w:b/>
                <w:i/>
                <w:sz w:val="24"/>
              </w:rPr>
            </w:pPr>
            <w:r w:rsidRPr="009C2ED4">
              <w:rPr>
                <w:b/>
                <w:i/>
                <w:sz w:val="24"/>
              </w:rPr>
              <w:t>(C*D)</w:t>
            </w:r>
          </w:p>
        </w:tc>
      </w:tr>
      <w:tr w14:paraId="3828C0AC" w14:textId="77777777" w:rsidTr="009457B6">
        <w:tblPrEx>
          <w:tblW w:w="9715" w:type="dxa"/>
          <w:tblCellMar>
            <w:left w:w="58" w:type="dxa"/>
            <w:right w:w="58" w:type="dxa"/>
          </w:tblCellMar>
          <w:tblLook w:val="04A0"/>
        </w:tblPrEx>
        <w:tc>
          <w:tcPr>
            <w:tcW w:w="2245" w:type="dxa"/>
          </w:tcPr>
          <w:p w:rsidR="00636B1F" w:rsidP="00342979" w14:paraId="3BA12129" w14:textId="390D4E5C">
            <w:pPr>
              <w:widowControl/>
              <w:rPr>
                <w:sz w:val="24"/>
              </w:rPr>
            </w:pPr>
            <w:r>
              <w:rPr>
                <w:sz w:val="24"/>
              </w:rPr>
              <w:t>Motor Carrier Clerk</w:t>
            </w:r>
          </w:p>
        </w:tc>
        <w:tc>
          <w:tcPr>
            <w:tcW w:w="791" w:type="dxa"/>
            <w:vAlign w:val="center"/>
          </w:tcPr>
          <w:p w:rsidR="00636B1F" w:rsidP="008F5F0C" w14:paraId="2F81F9A3" w14:textId="3B5EF423">
            <w:pPr>
              <w:widowControl/>
              <w:jc w:val="center"/>
              <w:rPr>
                <w:sz w:val="24"/>
              </w:rPr>
            </w:pPr>
            <w:r>
              <w:rPr>
                <w:sz w:val="24"/>
              </w:rPr>
              <w:t>162,533</w:t>
            </w:r>
          </w:p>
        </w:tc>
        <w:tc>
          <w:tcPr>
            <w:tcW w:w="1131" w:type="dxa"/>
            <w:vAlign w:val="center"/>
          </w:tcPr>
          <w:p w:rsidR="00636B1F" w:rsidP="008F5F0C" w14:paraId="2852B097" w14:textId="4DAB5396">
            <w:pPr>
              <w:widowControl/>
              <w:jc w:val="center"/>
              <w:rPr>
                <w:sz w:val="24"/>
              </w:rPr>
            </w:pPr>
            <w:r>
              <w:rPr>
                <w:sz w:val="24"/>
              </w:rPr>
              <w:t>18</w:t>
            </w:r>
          </w:p>
        </w:tc>
        <w:tc>
          <w:tcPr>
            <w:tcW w:w="1360" w:type="dxa"/>
            <w:vAlign w:val="center"/>
          </w:tcPr>
          <w:p w:rsidR="00636B1F" w:rsidP="008F5F0C" w14:paraId="074D6A8C" w14:textId="2F1DD830">
            <w:pPr>
              <w:widowControl/>
              <w:jc w:val="center"/>
              <w:rPr>
                <w:sz w:val="24"/>
              </w:rPr>
            </w:pPr>
            <w:r>
              <w:rPr>
                <w:sz w:val="24"/>
              </w:rPr>
              <w:t>48,</w:t>
            </w:r>
            <w:r w:rsidR="009B4945">
              <w:rPr>
                <w:sz w:val="24"/>
              </w:rPr>
              <w:t>760</w:t>
            </w:r>
          </w:p>
        </w:tc>
        <w:tc>
          <w:tcPr>
            <w:tcW w:w="2272" w:type="dxa"/>
            <w:vAlign w:val="center"/>
          </w:tcPr>
          <w:p w:rsidR="00636B1F" w:rsidP="008F5F0C" w14:paraId="3FFD4098" w14:textId="6EECC39A">
            <w:pPr>
              <w:widowControl/>
              <w:jc w:val="center"/>
              <w:rPr>
                <w:sz w:val="24"/>
              </w:rPr>
            </w:pPr>
            <w:r>
              <w:rPr>
                <w:sz w:val="24"/>
              </w:rPr>
              <w:t>$</w:t>
            </w:r>
            <w:r w:rsidR="00B009C0">
              <w:rPr>
                <w:sz w:val="24"/>
              </w:rPr>
              <w:t>30.91</w:t>
            </w:r>
          </w:p>
        </w:tc>
        <w:tc>
          <w:tcPr>
            <w:tcW w:w="1916" w:type="dxa"/>
            <w:vAlign w:val="center"/>
          </w:tcPr>
          <w:p w:rsidR="00636B1F" w:rsidRPr="00DB620E" w:rsidP="00C84B5C" w14:paraId="71A3E8D9" w14:textId="11734C33">
            <w:pPr>
              <w:widowControl/>
              <w:jc w:val="center"/>
              <w:rPr>
                <w:bCs/>
                <w:sz w:val="24"/>
              </w:rPr>
            </w:pPr>
            <w:r w:rsidRPr="008D37CE">
              <w:rPr>
                <w:bCs/>
                <w:sz w:val="24"/>
              </w:rPr>
              <w:t>$1,507,169</w:t>
            </w:r>
          </w:p>
        </w:tc>
      </w:tr>
    </w:tbl>
    <w:p w:rsidR="005E4B3D" w:rsidRPr="008F5F0C" w:rsidP="00342979" w14:paraId="1916802A" w14:textId="77777777">
      <w:pPr>
        <w:widowControl/>
        <w:rPr>
          <w:sz w:val="24"/>
        </w:rPr>
      </w:pPr>
    </w:p>
    <w:p w:rsidR="007113FA" w:rsidRPr="007113FA" w:rsidP="007113FA" w14:paraId="10235582" w14:textId="0F3EF548">
      <w:pPr>
        <w:pStyle w:val="ItemNarrative"/>
      </w:pPr>
      <w:r w:rsidRPr="00342979">
        <w:t>Estimated Annual Respondents:</w:t>
      </w:r>
      <w:r w:rsidRPr="008F5F0C" w:rsidR="00965995">
        <w:t xml:space="preserve"> </w:t>
      </w:r>
      <w:r w:rsidR="008D37CE">
        <w:t>93,280</w:t>
      </w:r>
    </w:p>
    <w:p w:rsidR="00C02D66" w:rsidRPr="008F5F0C" w:rsidP="006931CA" w14:paraId="497645D6" w14:textId="77777777">
      <w:pPr>
        <w:pStyle w:val="ItemNarrative"/>
      </w:pPr>
    </w:p>
    <w:p w:rsidR="00C337CF" w:rsidP="006931CA" w14:paraId="6070DED6" w14:textId="2CD2E6CD">
      <w:pPr>
        <w:pStyle w:val="ItemNarrative"/>
      </w:pPr>
      <w:r w:rsidRPr="00342979">
        <w:t>Estimated Annual Responses:</w:t>
      </w:r>
      <w:r w:rsidRPr="008F5F0C" w:rsidR="006E4082">
        <w:t xml:space="preserve"> </w:t>
      </w:r>
      <w:r w:rsidR="008D37CE">
        <w:t>162,533</w:t>
      </w:r>
    </w:p>
    <w:p w:rsidR="00C337CF" w:rsidP="006931CA" w14:paraId="48FEDFE6" w14:textId="77777777">
      <w:pPr>
        <w:pStyle w:val="ItemNarrative"/>
      </w:pPr>
    </w:p>
    <w:p w:rsidR="006E4082" w:rsidRPr="008F5F0C" w:rsidP="006931CA" w14:paraId="15506BA8" w14:textId="31ED1B38">
      <w:pPr>
        <w:pStyle w:val="ItemNarrative"/>
      </w:pPr>
      <w:r w:rsidRPr="00342979">
        <w:t xml:space="preserve">Estimated </w:t>
      </w:r>
      <w:r w:rsidRPr="00342979" w:rsidR="00281DAF">
        <w:t xml:space="preserve">Total </w:t>
      </w:r>
      <w:r w:rsidRPr="00342979">
        <w:t>Annual Burden Hours:</w:t>
      </w:r>
      <w:r w:rsidRPr="00342979" w:rsidR="00965995">
        <w:t xml:space="preserve"> </w:t>
      </w:r>
      <w:r w:rsidR="008D37CE">
        <w:t>48</w:t>
      </w:r>
      <w:r w:rsidR="00165DAA">
        <w:t>,</w:t>
      </w:r>
      <w:r w:rsidR="008D37CE">
        <w:t>760</w:t>
      </w:r>
    </w:p>
    <w:p w:rsidR="006E4082" w:rsidRPr="008F5F0C" w:rsidP="006931CA" w14:paraId="11AB104A" w14:textId="77777777">
      <w:pPr>
        <w:pStyle w:val="ItemNarrative"/>
      </w:pPr>
    </w:p>
    <w:p w:rsidR="00C02D66" w:rsidRPr="008F5F0C" w:rsidP="006931CA" w14:paraId="236B0D5F" w14:textId="3A358ADD">
      <w:pPr>
        <w:pStyle w:val="ItemNarrative"/>
      </w:pPr>
      <w:r w:rsidRPr="00342979">
        <w:t>Estimated Annual Labor Costs to Industry:</w:t>
      </w:r>
      <w:r w:rsidRPr="008F5F0C">
        <w:t xml:space="preserve"> </w:t>
      </w:r>
      <w:r w:rsidR="008D37CE">
        <w:t>$1,507,169</w:t>
      </w:r>
    </w:p>
    <w:bookmarkEnd w:id="0"/>
    <w:p w:rsidR="00960055" w:rsidRPr="006931CA" w:rsidP="00960055" w14:paraId="54C007FA" w14:textId="77777777">
      <w:pPr>
        <w:rPr>
          <w:b/>
          <w:bCs/>
          <w:sz w:val="24"/>
        </w:rPr>
      </w:pPr>
    </w:p>
    <w:p w:rsidR="00224155" w:rsidP="006931CA" w14:paraId="65FEDBA8" w14:textId="56CD35DB">
      <w:pPr>
        <w:pStyle w:val="ItemNumber"/>
      </w:pPr>
      <w:r>
        <w:t>Estimate of total annual costs to respondents.</w:t>
      </w:r>
    </w:p>
    <w:p w:rsidR="00224155" w:rsidP="00224155" w14:paraId="7D3DB41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C2D6E" w:rsidP="006931CA" w14:paraId="4331C991" w14:textId="4B48BB70">
      <w:pPr>
        <w:pStyle w:val="ItemNarrative"/>
      </w:pPr>
      <w:r>
        <w:t xml:space="preserve">Respondents may maintain electronic or hard copies of the Accident Register.  </w:t>
      </w:r>
      <w:r w:rsidR="007C05DE">
        <w:t xml:space="preserve">The information on an accident must be retained for 3 years. </w:t>
      </w:r>
      <w:r>
        <w:t xml:space="preserve">FMCSA </w:t>
      </w:r>
      <w:r w:rsidR="00484F4B">
        <w:t xml:space="preserve">only </w:t>
      </w:r>
      <w:r>
        <w:t>requires that the motor carrier make the information available for review</w:t>
      </w:r>
      <w:r w:rsidR="00913C7A">
        <w:t xml:space="preserve"> </w:t>
      </w:r>
      <w:r>
        <w:t>by an authorized representative or special agent of FMCSA upon request.</w:t>
      </w:r>
      <w:r w:rsidR="00913C7A">
        <w:t xml:space="preserve"> </w:t>
      </w:r>
      <w:r w:rsidRPr="007954CB" w:rsidR="00D07DD2">
        <w:t xml:space="preserve">Based on anecdotal information provided by FMCSA </w:t>
      </w:r>
      <w:r w:rsidRPr="007954CB" w:rsidR="00D07DD2">
        <w:t>investigation staff, FMCSA estimates that approximately 8</w:t>
      </w:r>
      <w:r w:rsidRPr="007954CB" w:rsidR="00E02138">
        <w:t>5</w:t>
      </w:r>
      <w:r w:rsidRPr="007954CB" w:rsidR="00D07DD2">
        <w:t xml:space="preserve"> percent of </w:t>
      </w:r>
      <w:r w:rsidRPr="007954CB" w:rsidR="002026F7">
        <w:t xml:space="preserve">annual </w:t>
      </w:r>
      <w:r w:rsidRPr="007954CB" w:rsidR="007C05DE">
        <w:t>respondents</w:t>
      </w:r>
      <w:r w:rsidRPr="007954CB" w:rsidR="00D07DD2">
        <w:t xml:space="preserve"> maintain hard copies of their Accident Registers, while the remaining 1</w:t>
      </w:r>
      <w:r w:rsidRPr="007954CB" w:rsidR="00E02138">
        <w:t>5</w:t>
      </w:r>
      <w:r w:rsidRPr="007954CB" w:rsidR="00D07DD2">
        <w:t xml:space="preserve"> percent maintain electronic versions</w:t>
      </w:r>
      <w:r w:rsidRPr="007954CB" w:rsidR="00E66B3D">
        <w:t>.</w:t>
      </w:r>
    </w:p>
    <w:p w:rsidR="004C2D6E" w:rsidP="006931CA" w14:paraId="680E8DF9" w14:textId="77777777">
      <w:pPr>
        <w:pStyle w:val="ItemNarrative"/>
      </w:pPr>
    </w:p>
    <w:p w:rsidR="002026F7" w:rsidP="006931CA" w14:paraId="4C0932FF" w14:textId="5AFAE418">
      <w:pPr>
        <w:pStyle w:val="ItemNarrative"/>
      </w:pPr>
      <w:r>
        <w:t xml:space="preserve">FMCSA does not estimate any additional storage costs for motor carriers that maintain their Accident Registers electronically, as </w:t>
      </w:r>
      <w:r>
        <w:t xml:space="preserve">the computer/electronic storage space used to store the electronic records is something that carriers would already own and maintain </w:t>
      </w:r>
      <w:r w:rsidRPr="002026F7">
        <w:t>as part of customary and usual business practices</w:t>
      </w:r>
      <w:r>
        <w:t>.</w:t>
      </w:r>
    </w:p>
    <w:p w:rsidR="002026F7" w:rsidP="006931CA" w14:paraId="7AE950D1" w14:textId="77777777">
      <w:pPr>
        <w:pStyle w:val="ItemNarrative"/>
      </w:pPr>
    </w:p>
    <w:p w:rsidR="00224155" w:rsidP="006931CA" w14:paraId="1169828B" w14:textId="5C9798A8">
      <w:pPr>
        <w:pStyle w:val="ItemNarrative"/>
      </w:pPr>
      <w:r>
        <w:t xml:space="preserve">FMCSA </w:t>
      </w:r>
      <w:r w:rsidR="002026F7">
        <w:t>anticipate</w:t>
      </w:r>
      <w:r>
        <w:t>s</w:t>
      </w:r>
      <w:r w:rsidR="002026F7">
        <w:t xml:space="preserve"> that motor carriers </w:t>
      </w:r>
      <w:r>
        <w:t>that</w:t>
      </w:r>
      <w:r w:rsidR="002026F7">
        <w:t xml:space="preserve"> maintain hard copies of their Accident Registers will incur some additional storage costs </w:t>
      </w:r>
      <w:r w:rsidR="002026F7">
        <w:t>as a result of</w:t>
      </w:r>
      <w:r w:rsidR="002026F7">
        <w:t xml:space="preserve"> this information collection. </w:t>
      </w:r>
      <w:r>
        <w:t xml:space="preserve">FMCSA </w:t>
      </w:r>
      <w:r w:rsidR="00E03BB4">
        <w:t xml:space="preserve">estimates </w:t>
      </w:r>
      <w:r>
        <w:t xml:space="preserve">that </w:t>
      </w:r>
      <w:r w:rsidR="00E03BB4">
        <w:t xml:space="preserve">the </w:t>
      </w:r>
      <w:r w:rsidR="00DE7F30">
        <w:t xml:space="preserve">required information </w:t>
      </w:r>
      <w:r w:rsidR="004C2D6E">
        <w:t xml:space="preserve">on </w:t>
      </w:r>
      <w:r w:rsidR="00DE7F30">
        <w:t xml:space="preserve">a </w:t>
      </w:r>
      <w:r w:rsidR="00E03BB4">
        <w:t xml:space="preserve">typical </w:t>
      </w:r>
      <w:r w:rsidR="00DE7F30">
        <w:t xml:space="preserve">accident </w:t>
      </w:r>
      <w:r w:rsidR="00E03BB4">
        <w:t>occupies a</w:t>
      </w:r>
      <w:r>
        <w:t>pproximately ¼ inch</w:t>
      </w:r>
      <w:r w:rsidR="00652435">
        <w:t xml:space="preserve"> in a typical</w:t>
      </w:r>
      <w:r w:rsidR="005066C8">
        <w:t xml:space="preserve"> paper</w:t>
      </w:r>
      <w:r w:rsidR="00652435">
        <w:t xml:space="preserve"> storage file. </w:t>
      </w:r>
      <w:r w:rsidR="00A828E9">
        <w:t>It costs approximately $</w:t>
      </w:r>
      <w:r w:rsidR="003C07F5">
        <w:t>32.50</w:t>
      </w:r>
      <w:r w:rsidR="00A828E9">
        <w:t xml:space="preserve"> per year to store 1 </w:t>
      </w:r>
      <w:r w:rsidR="00BD3C95">
        <w:t>feet</w:t>
      </w:r>
      <w:r w:rsidR="004C2D6E">
        <w:t xml:space="preserve"> of records</w:t>
      </w:r>
      <w:r w:rsidR="003C07F5">
        <w:t xml:space="preserve"> at a motor carrier’s place of business (including space and filing cabinets)</w:t>
      </w:r>
      <w:r w:rsidR="001C23F6">
        <w:t>.</w:t>
      </w:r>
      <w:r>
        <w:rPr>
          <w:rStyle w:val="FootnoteReference"/>
          <w:vertAlign w:val="superscript"/>
        </w:rPr>
        <w:footnoteReference w:id="11"/>
      </w:r>
      <w:r w:rsidR="001C23F6">
        <w:t xml:space="preserve"> This space </w:t>
      </w:r>
      <w:r w:rsidR="00DE7F30">
        <w:t xml:space="preserve">would accommodate 48 reports. </w:t>
      </w:r>
      <w:r w:rsidR="00652435">
        <w:t xml:space="preserve">Therefore, </w:t>
      </w:r>
      <w:r>
        <w:t xml:space="preserve">the average </w:t>
      </w:r>
      <w:r w:rsidR="00652435">
        <w:t xml:space="preserve">annual </w:t>
      </w:r>
      <w:r>
        <w:t xml:space="preserve">cost </w:t>
      </w:r>
      <w:r w:rsidR="00DE7F30">
        <w:t xml:space="preserve">of storing </w:t>
      </w:r>
      <w:r w:rsidR="002808CB">
        <w:t xml:space="preserve">the </w:t>
      </w:r>
      <w:r w:rsidR="008F5A4D">
        <w:t xml:space="preserve">required </w:t>
      </w:r>
      <w:r w:rsidR="002808CB">
        <w:t xml:space="preserve">information on a single </w:t>
      </w:r>
      <w:r w:rsidR="00DE7F30">
        <w:t xml:space="preserve">accident </w:t>
      </w:r>
      <w:r w:rsidR="00652435">
        <w:t xml:space="preserve">is </w:t>
      </w:r>
      <w:r>
        <w:t>$</w:t>
      </w:r>
      <w:r w:rsidR="008C7F7F">
        <w:t>0</w:t>
      </w:r>
      <w:r>
        <w:t>.</w:t>
      </w:r>
      <w:r w:rsidR="003C07F5">
        <w:t>68</w:t>
      </w:r>
      <w:r>
        <w:t xml:space="preserve"> ($</w:t>
      </w:r>
      <w:r w:rsidR="003C07F5">
        <w:t>32.50</w:t>
      </w:r>
      <w:r>
        <w:t xml:space="preserve"> </w:t>
      </w:r>
      <w:r>
        <w:t>/</w:t>
      </w:r>
      <w:r>
        <w:t xml:space="preserve"> </w:t>
      </w:r>
      <w:r>
        <w:t>48</w:t>
      </w:r>
      <w:r>
        <w:t xml:space="preserve"> reports</w:t>
      </w:r>
      <w:r w:rsidRPr="007954CB">
        <w:t>)</w:t>
      </w:r>
      <w:r w:rsidRPr="007954CB" w:rsidR="00AA7D95">
        <w:t>.</w:t>
      </w:r>
      <w:r w:rsidRPr="007954CB" w:rsidR="00E64BB2">
        <w:t xml:space="preserve"> </w:t>
      </w:r>
      <w:r w:rsidRPr="009C2DFB" w:rsidR="007954CB">
        <w:t>FMCSA assumes that 85 percent of motor carriers will maintain hard copies of their Accident Registers each year.  FMCSA also assumes here that crashes getting recorded via hard copy follow the same distribution as the distribution of carriers using hard copy (that is, carriers maintaining accident records by hard copy are no more or no less likely to be involved in crashes during any given year than carriers filing electronically). Therefore</w:t>
      </w:r>
      <w:r w:rsidR="007954CB">
        <w:t>,</w:t>
      </w:r>
      <w:r w:rsidRPr="009C2DFB" w:rsidR="007954CB">
        <w:t xml:space="preserve"> FMCSA estimates</w:t>
      </w:r>
      <w:r w:rsidRPr="007954CB" w:rsidR="007954CB">
        <w:t xml:space="preserve"> </w:t>
      </w:r>
      <w:r w:rsidRPr="009C2DFB" w:rsidR="007954CB">
        <w:t xml:space="preserve">that 85 percent of the </w:t>
      </w:r>
      <w:r w:rsidR="008D37CE">
        <w:t>162,533</w:t>
      </w:r>
      <w:r w:rsidRPr="009C2DFB" w:rsidR="007954CB">
        <w:t xml:space="preserve"> reportable crashes are maintained by hard copy each year. </w:t>
      </w:r>
      <w:r w:rsidRPr="00407B4B">
        <w:t xml:space="preserve">Thus, </w:t>
      </w:r>
      <w:r w:rsidRPr="00407B4B" w:rsidR="00DE7F30">
        <w:t>to store the required in</w:t>
      </w:r>
      <w:r w:rsidR="00DE7F30">
        <w:t xml:space="preserve">formation on the </w:t>
      </w:r>
      <w:r w:rsidR="008D37CE">
        <w:t>138,153</w:t>
      </w:r>
      <w:r w:rsidR="00DE7F30">
        <w:t xml:space="preserve"> accidents </w:t>
      </w:r>
      <w:r w:rsidR="002026F7">
        <w:t>logged by</w:t>
      </w:r>
      <w:r w:rsidR="00C337CF">
        <w:t xml:space="preserve"> the </w:t>
      </w:r>
      <w:r w:rsidR="002026F7">
        <w:t>carriers who maintain hard copy records each year</w:t>
      </w:r>
      <w:r w:rsidR="00C337CF">
        <w:t xml:space="preserve"> (</w:t>
      </w:r>
      <w:r w:rsidR="005B49FE">
        <w:t>162,533</w:t>
      </w:r>
      <w:r w:rsidR="00C337CF">
        <w:t xml:space="preserve"> crashes x 0.8</w:t>
      </w:r>
      <w:r w:rsidR="004E38F4">
        <w:t>5</w:t>
      </w:r>
      <w:r w:rsidR="00923A88">
        <w:t xml:space="preserve"> </w:t>
      </w:r>
      <w:r w:rsidR="00C337CF">
        <w:t xml:space="preserve">= </w:t>
      </w:r>
      <w:r w:rsidR="005B49FE">
        <w:t>138,153</w:t>
      </w:r>
      <w:r w:rsidR="00C337CF">
        <w:t xml:space="preserve"> responses)</w:t>
      </w:r>
      <w:r w:rsidR="00DE7F30">
        <w:t xml:space="preserve">, respondents would incur an </w:t>
      </w:r>
      <w:r w:rsidR="00652435">
        <w:t xml:space="preserve">annual </w:t>
      </w:r>
      <w:r>
        <w:t>cost</w:t>
      </w:r>
      <w:r w:rsidR="00E957E2">
        <w:t xml:space="preserve"> </w:t>
      </w:r>
      <w:r w:rsidR="00DE7F30">
        <w:t xml:space="preserve">of compliance of </w:t>
      </w:r>
      <w:r w:rsidRPr="004C2D6E">
        <w:t>$</w:t>
      </w:r>
      <w:r w:rsidR="005B49FE">
        <w:t>93,944</w:t>
      </w:r>
      <w:r w:rsidR="00652435">
        <w:rPr>
          <w:b/>
        </w:rPr>
        <w:t xml:space="preserve"> </w:t>
      </w:r>
      <w:r w:rsidR="00C337CF">
        <w:t>(</w:t>
      </w:r>
      <w:r w:rsidR="005B49FE">
        <w:t>138,153</w:t>
      </w:r>
      <w:r w:rsidRPr="0091589A">
        <w:t xml:space="preserve"> </w:t>
      </w:r>
      <w:r w:rsidR="00C337CF">
        <w:t xml:space="preserve">responses </w:t>
      </w:r>
      <w:r w:rsidRPr="0091589A">
        <w:t>× $0.</w:t>
      </w:r>
      <w:r w:rsidR="003C07F5">
        <w:t>6</w:t>
      </w:r>
      <w:r w:rsidR="008C7F7F">
        <w:t>8</w:t>
      </w:r>
      <w:r w:rsidR="00C337CF">
        <w:t xml:space="preserve"> =</w:t>
      </w:r>
      <w:r w:rsidR="005B49FE">
        <w:t>$93,944</w:t>
      </w:r>
      <w:r w:rsidR="00C337CF">
        <w:t>)</w:t>
      </w:r>
      <w:r w:rsidRPr="0091589A">
        <w:t>.</w:t>
      </w:r>
    </w:p>
    <w:p w:rsidR="003F376C" w:rsidP="006931CA" w14:paraId="0F234608" w14:textId="02F01FCD">
      <w:pPr>
        <w:pStyle w:val="ItemNarrative"/>
      </w:pPr>
    </w:p>
    <w:p w:rsidR="003F376C" w:rsidRPr="0091589A" w:rsidP="006931CA" w14:paraId="5100A43C" w14:textId="2AE1AC77">
      <w:pPr>
        <w:pStyle w:val="ItemNarrative"/>
      </w:pPr>
      <w:r>
        <w:t xml:space="preserve">Estimated Annual Costs </w:t>
      </w:r>
      <w:r w:rsidR="005B49FE">
        <w:t>of storing Records</w:t>
      </w:r>
      <w:r>
        <w:t xml:space="preserve">: </w:t>
      </w:r>
      <w:r w:rsidR="005B49FE">
        <w:t>$93,944</w:t>
      </w:r>
    </w:p>
    <w:p w:rsidR="00224155" w:rsidRPr="0091589A" w:rsidP="006931CA" w14:paraId="17C1D65B" w14:textId="77777777">
      <w:pPr>
        <w:pStyle w:val="ItemNarrative"/>
      </w:pPr>
    </w:p>
    <w:p w:rsidR="00224155" w:rsidRPr="0091589A" w:rsidP="006931CA" w14:paraId="02491BF5" w14:textId="60AC8F21">
      <w:pPr>
        <w:pStyle w:val="ItemNumber"/>
      </w:pPr>
      <w:r w:rsidRPr="0091589A">
        <w:t>Estimate of cost to the Federal government</w:t>
      </w:r>
    </w:p>
    <w:p w:rsidR="00224155" w:rsidRPr="0091589A" w:rsidP="00224155" w14:paraId="49C230A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Pr="0091589A" w:rsidP="006931CA" w14:paraId="39D0C49E" w14:textId="700D5BA3">
      <w:pPr>
        <w:pStyle w:val="ItemNarrative"/>
      </w:pPr>
      <w:r w:rsidRPr="0091589A">
        <w:t>This IC</w:t>
      </w:r>
      <w:r w:rsidR="00EA6C1C">
        <w:t>R</w:t>
      </w:r>
      <w:r w:rsidRPr="0091589A">
        <w:t xml:space="preserve"> does not impose costs on the Federal government</w:t>
      </w:r>
      <w:r w:rsidR="003F2C04">
        <w:t xml:space="preserve">; </w:t>
      </w:r>
      <w:r w:rsidRPr="00E369AA" w:rsidR="00E369AA">
        <w:t>F</w:t>
      </w:r>
      <w:r w:rsidR="003F2C04">
        <w:t xml:space="preserve">MCSA </w:t>
      </w:r>
      <w:r w:rsidRPr="00E369AA" w:rsidR="00E369AA">
        <w:t xml:space="preserve">does not </w:t>
      </w:r>
      <w:r w:rsidR="00E369AA">
        <w:t>collect</w:t>
      </w:r>
      <w:r w:rsidRPr="00E369AA" w:rsidR="00E369AA">
        <w:t xml:space="preserve"> </w:t>
      </w:r>
      <w:r w:rsidR="003F2C04">
        <w:t xml:space="preserve">the </w:t>
      </w:r>
      <w:r w:rsidRPr="00E369AA" w:rsidR="00E369AA">
        <w:t xml:space="preserve">information </w:t>
      </w:r>
      <w:r w:rsidR="003F2C04">
        <w:t>that is the subject of this IC</w:t>
      </w:r>
      <w:r w:rsidR="00EA6C1C">
        <w:t>R</w:t>
      </w:r>
      <w:r w:rsidR="003F2C04">
        <w:t>. (</w:t>
      </w:r>
      <w:r w:rsidR="008A3CF9">
        <w:t>As noted above, m</w:t>
      </w:r>
      <w:r w:rsidR="00E369AA">
        <w:t xml:space="preserve">otor carriers maintain </w:t>
      </w:r>
      <w:r w:rsidR="003F2C04">
        <w:t xml:space="preserve">the </w:t>
      </w:r>
      <w:r w:rsidR="00E369AA">
        <w:t xml:space="preserve">Accident Register and </w:t>
      </w:r>
      <w:r w:rsidR="003F2C04">
        <w:t xml:space="preserve">must </w:t>
      </w:r>
      <w:r w:rsidR="00E369AA">
        <w:t xml:space="preserve">have it available </w:t>
      </w:r>
      <w:r w:rsidR="003F2C04">
        <w:t xml:space="preserve">for use by </w:t>
      </w:r>
      <w:r w:rsidR="00E369AA">
        <w:t>authorized representative</w:t>
      </w:r>
      <w:r w:rsidR="003F2C04">
        <w:t xml:space="preserve">s </w:t>
      </w:r>
      <w:r w:rsidR="00E369AA">
        <w:t>of FMCSA upon request</w:t>
      </w:r>
      <w:r w:rsidR="004F5C40">
        <w:t>)</w:t>
      </w:r>
      <w:r w:rsidRPr="0091589A">
        <w:t>.</w:t>
      </w:r>
    </w:p>
    <w:p w:rsidR="00224155" w:rsidRPr="0091589A" w:rsidP="00224155" w14:paraId="1913C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Pr="0091589A" w:rsidP="006931CA" w14:paraId="2686F360" w14:textId="0F1A5BFE">
      <w:pPr>
        <w:pStyle w:val="ItemNumber"/>
      </w:pPr>
      <w:r w:rsidRPr="0091589A">
        <w:t>Explanation of program changes or adjustments</w:t>
      </w:r>
    </w:p>
    <w:p w:rsidR="00224155" w:rsidRPr="0091589A" w:rsidP="00224155" w14:paraId="22337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67BF2" w:rsidP="00F67BF2" w14:paraId="5FD3FCA3" w14:textId="4641EC78">
      <w:pPr>
        <w:pStyle w:val="ItemNarrative"/>
      </w:pPr>
      <w:bookmarkStart w:id="1" w:name="_Hlk23161481"/>
      <w:r>
        <w:t>The currently</w:t>
      </w:r>
      <w:r w:rsidR="1FC4E5AC">
        <w:t xml:space="preserve"> </w:t>
      </w:r>
      <w:r>
        <w:t xml:space="preserve">approved number of </w:t>
      </w:r>
      <w:r w:rsidR="00034669">
        <w:t xml:space="preserve">annual </w:t>
      </w:r>
      <w:r>
        <w:t xml:space="preserve">respondents is </w:t>
      </w:r>
      <w:r w:rsidR="00693CCA">
        <w:t>89,270</w:t>
      </w:r>
      <w:r w:rsidR="00034669">
        <w:t xml:space="preserve">. </w:t>
      </w:r>
      <w:r w:rsidR="0077534C">
        <w:t xml:space="preserve">The Agency </w:t>
      </w:r>
      <w:r w:rsidR="00CC3413">
        <w:t xml:space="preserve">increases </w:t>
      </w:r>
      <w:r w:rsidR="0077534C">
        <w:t xml:space="preserve">the number of annual respondents per year to </w:t>
      </w:r>
      <w:r w:rsidR="00CC3413">
        <w:t>93,280</w:t>
      </w:r>
      <w:r w:rsidR="0077534C">
        <w:t xml:space="preserve">. </w:t>
      </w:r>
      <w:r w:rsidR="00034669">
        <w:t xml:space="preserve">This estimate </w:t>
      </w:r>
      <w:r w:rsidR="547AB9F0">
        <w:t xml:space="preserve">is based on the average of </w:t>
      </w:r>
      <w:r w:rsidR="00034669">
        <w:t>all interstate and intrastate motor carriers associated with crashes reported in MCMIS for</w:t>
      </w:r>
      <w:r w:rsidR="007113FA">
        <w:t xml:space="preserve"> each</w:t>
      </w:r>
      <w:r w:rsidR="00034669">
        <w:t xml:space="preserve"> calendar year</w:t>
      </w:r>
      <w:r w:rsidR="007113FA">
        <w:t xml:space="preserve"> from</w:t>
      </w:r>
      <w:r w:rsidR="00034669">
        <w:t xml:space="preserve"> 20</w:t>
      </w:r>
      <w:r w:rsidR="0077534C">
        <w:t>20</w:t>
      </w:r>
      <w:r w:rsidR="00034669">
        <w:t xml:space="preserve"> through 20</w:t>
      </w:r>
      <w:r w:rsidR="0077534C">
        <w:t>22</w:t>
      </w:r>
      <w:r w:rsidR="00034669">
        <w:t xml:space="preserve"> (as described in Item 12, above)</w:t>
      </w:r>
      <w:r w:rsidR="00635CA4">
        <w:t>.</w:t>
      </w:r>
    </w:p>
    <w:p w:rsidR="005D41FA" w:rsidP="006931CA" w14:paraId="7D493A0E" w14:textId="5E008277">
      <w:pPr>
        <w:pStyle w:val="ItemNarrative"/>
      </w:pPr>
    </w:p>
    <w:p w:rsidR="00F365B0" w:rsidP="006931CA" w14:paraId="0CEAA1B8" w14:textId="6A199CDB">
      <w:pPr>
        <w:pStyle w:val="ItemNarrative"/>
      </w:pPr>
      <w:r>
        <w:t>The currently</w:t>
      </w:r>
      <w:r w:rsidR="1730BD1C">
        <w:t xml:space="preserve"> </w:t>
      </w:r>
      <w:r>
        <w:t xml:space="preserve">approved burden is </w:t>
      </w:r>
      <w:r w:rsidR="00693CCA">
        <w:t>55,425</w:t>
      </w:r>
      <w:r w:rsidR="00FA0472">
        <w:t xml:space="preserve"> burden hours.</w:t>
      </w:r>
      <w:r w:rsidR="00112F4A">
        <w:t xml:space="preserve"> </w:t>
      </w:r>
      <w:r w:rsidR="00D72F53">
        <w:t xml:space="preserve">The Agency </w:t>
      </w:r>
      <w:r w:rsidR="00693CCA">
        <w:t>decreases</w:t>
      </w:r>
      <w:r w:rsidR="00D72F53">
        <w:t xml:space="preserve"> its estimate to </w:t>
      </w:r>
      <w:r w:rsidR="00CC3413">
        <w:t>48,760</w:t>
      </w:r>
      <w:r w:rsidR="00E9123E">
        <w:t xml:space="preserve"> hours</w:t>
      </w:r>
      <w:r w:rsidR="00D72F53">
        <w:t xml:space="preserve">. </w:t>
      </w:r>
      <w:r>
        <w:t>The text of s</w:t>
      </w:r>
      <w:r w:rsidR="00B9397B">
        <w:t xml:space="preserve">ection </w:t>
      </w:r>
      <w:r>
        <w:t xml:space="preserve">390.15(b) is </w:t>
      </w:r>
      <w:r w:rsidR="00112F4A">
        <w:t xml:space="preserve">unchanged; </w:t>
      </w:r>
      <w:r w:rsidR="00BC2B87">
        <w:t xml:space="preserve">the </w:t>
      </w:r>
      <w:r w:rsidR="00F01D21">
        <w:t>de</w:t>
      </w:r>
      <w:r w:rsidR="002E570A">
        <w:t xml:space="preserve">crease in burden hours does </w:t>
      </w:r>
      <w:r w:rsidR="002E570A">
        <w:t>not reflect changes</w:t>
      </w:r>
      <w:r w:rsidR="00BC2B87">
        <w:t xml:space="preserve"> in the requirements for accident recordkeeping</w:t>
      </w:r>
      <w:r w:rsidR="005677F1">
        <w:t>.</w:t>
      </w:r>
      <w:r w:rsidR="00034669">
        <w:t xml:space="preserve"> </w:t>
      </w:r>
      <w:r w:rsidR="00224155">
        <w:t xml:space="preserve">The </w:t>
      </w:r>
      <w:r w:rsidR="00925CDE">
        <w:t>adjustment in</w:t>
      </w:r>
      <w:r w:rsidR="009E5667">
        <w:t xml:space="preserve"> </w:t>
      </w:r>
      <w:r w:rsidR="00925CDE">
        <w:t xml:space="preserve">annual burden hours </w:t>
      </w:r>
      <w:r>
        <w:t>is due</w:t>
      </w:r>
      <w:r w:rsidR="00925CDE">
        <w:t xml:space="preserve"> to </w:t>
      </w:r>
      <w:r>
        <w:t xml:space="preserve">a </w:t>
      </w:r>
      <w:r w:rsidR="00112F4A">
        <w:t xml:space="preserve">revised </w:t>
      </w:r>
      <w:r w:rsidR="001501FD">
        <w:t xml:space="preserve">estimate of </w:t>
      </w:r>
      <w:r w:rsidR="009E5667">
        <w:t xml:space="preserve">the </w:t>
      </w:r>
      <w:r w:rsidR="002E570A">
        <w:t xml:space="preserve">number of </w:t>
      </w:r>
      <w:r w:rsidR="00112F4A">
        <w:t xml:space="preserve">reportable </w:t>
      </w:r>
      <w:r w:rsidR="00475FDF">
        <w:t>crashes</w:t>
      </w:r>
      <w:r w:rsidR="00115B1C">
        <w:t xml:space="preserve"> from </w:t>
      </w:r>
      <w:r w:rsidR="00F01D21">
        <w:t>184,749</w:t>
      </w:r>
      <w:r w:rsidR="00D72F53">
        <w:t xml:space="preserve"> to </w:t>
      </w:r>
      <w:r w:rsidR="00CC3413">
        <w:t>162,533</w:t>
      </w:r>
      <w:r w:rsidR="00D72F53">
        <w:t xml:space="preserve"> per year</w:t>
      </w:r>
      <w:r>
        <w:t>, using interstate and intrastate DOT-reportable motor carrier crash records in MCMIS for calendar years 20</w:t>
      </w:r>
      <w:r w:rsidR="00F01D21">
        <w:t>20</w:t>
      </w:r>
      <w:r>
        <w:t xml:space="preserve"> through 20</w:t>
      </w:r>
      <w:r w:rsidR="00F01D21">
        <w:t>22</w:t>
      </w:r>
      <w:r w:rsidR="00900319">
        <w:t xml:space="preserve">. </w:t>
      </w:r>
      <w:r w:rsidR="005D41FA">
        <w:t xml:space="preserve"> </w:t>
      </w:r>
    </w:p>
    <w:p w:rsidR="00F365B0" w:rsidP="006931CA" w14:paraId="4B51D64A" w14:textId="77777777">
      <w:pPr>
        <w:pStyle w:val="ItemNarrative"/>
      </w:pPr>
    </w:p>
    <w:p w:rsidR="00034669" w:rsidP="006931CA" w14:paraId="06F3E6C1" w14:textId="03F2922F">
      <w:pPr>
        <w:pStyle w:val="ItemNarrative"/>
      </w:pPr>
      <w:r>
        <w:t xml:space="preserve">The current </w:t>
      </w:r>
      <w:r w:rsidR="00E97B14">
        <w:t>labor cost associated with maintaining</w:t>
      </w:r>
      <w:r>
        <w:t xml:space="preserve"> the Accident Registe</w:t>
      </w:r>
      <w:r w:rsidR="00E97B14">
        <w:t>r</w:t>
      </w:r>
      <w:r w:rsidR="00F01D21">
        <w:t xml:space="preserve"> is</w:t>
      </w:r>
      <w:r>
        <w:t xml:space="preserve"> </w:t>
      </w:r>
      <w:r w:rsidRPr="008F5F0C">
        <w:t>$1,</w:t>
      </w:r>
      <w:r w:rsidR="003F376C">
        <w:t>860,617</w:t>
      </w:r>
      <w:r w:rsidR="00DC36BB">
        <w:t>.</w:t>
      </w:r>
      <w:r w:rsidR="00F01D21">
        <w:t xml:space="preserve"> </w:t>
      </w:r>
      <w:r w:rsidR="00E97B14">
        <w:t>The Agency decreases its estimate to</w:t>
      </w:r>
      <w:r w:rsidR="005A06BF">
        <w:t xml:space="preserve"> </w:t>
      </w:r>
      <w:r w:rsidR="00CC3413">
        <w:t>$1,507,169</w:t>
      </w:r>
      <w:r w:rsidR="00E97B14">
        <w:t>. T</w:t>
      </w:r>
      <w:r w:rsidR="00DC36BB">
        <w:t>he methodology used to arrive at this estimate is presented in detail in Item 12.</w:t>
      </w:r>
    </w:p>
    <w:p w:rsidR="00034669" w:rsidP="006931CA" w14:paraId="6A81A551" w14:textId="77777777">
      <w:pPr>
        <w:pStyle w:val="ItemNarrative"/>
      </w:pPr>
    </w:p>
    <w:p w:rsidR="005957D0" w:rsidP="006931CA" w14:paraId="008460DA" w14:textId="6C4E438A">
      <w:pPr>
        <w:pStyle w:val="ItemNarrative"/>
      </w:pPr>
      <w:r>
        <w:t xml:space="preserve">Finally, the estimated annual cost associated with accident recordkeeping (outside of labor costs) is </w:t>
      </w:r>
      <w:r w:rsidR="00E97B14">
        <w:t>decreased</w:t>
      </w:r>
      <w:r>
        <w:t xml:space="preserve"> from $</w:t>
      </w:r>
      <w:r w:rsidR="004E38F4">
        <w:t>106,785</w:t>
      </w:r>
      <w:r w:rsidR="00E97B14">
        <w:t xml:space="preserve"> to</w:t>
      </w:r>
      <w:r w:rsidR="00BD3C95">
        <w:t>$93,944</w:t>
      </w:r>
      <w:r>
        <w:t>.</w:t>
      </w:r>
      <w:bookmarkStart w:id="2" w:name="_Hlk23433706"/>
      <w:r>
        <w:t xml:space="preserve"> </w:t>
      </w:r>
      <w:r w:rsidR="00723F74">
        <w:t>There is</w:t>
      </w:r>
      <w:r w:rsidR="00E02138">
        <w:t xml:space="preserve"> </w:t>
      </w:r>
      <w:r w:rsidRPr="001F2B8E" w:rsidR="00E02138">
        <w:t>n</w:t>
      </w:r>
      <w:r w:rsidRPr="001F2B8E" w:rsidR="00E02138">
        <w:rPr>
          <w:bCs/>
        </w:rPr>
        <w:t xml:space="preserve">o information available concerning the percentage of carriers that maintain accident registers in a hard copy format, as opposed to an electronic </w:t>
      </w:r>
      <w:r w:rsidR="001F2B8E">
        <w:rPr>
          <w:bCs/>
        </w:rPr>
        <w:t xml:space="preserve">format. </w:t>
      </w:r>
      <w:r w:rsidRPr="001F2B8E" w:rsidR="00E02138">
        <w:rPr>
          <w:bCs/>
        </w:rPr>
        <w:t xml:space="preserve">However, based on the experience of FMCSA safety investigators, we believe it is </w:t>
      </w:r>
      <w:r w:rsidRPr="00E14020" w:rsidR="00E02138">
        <w:rPr>
          <w:bCs/>
        </w:rPr>
        <w:t>reasonable to assume that approximately 85 percent of carriers store their accident data in a hard copy format, and 15 percent store their data electronic</w:t>
      </w:r>
      <w:r w:rsidR="00AB0279">
        <w:rPr>
          <w:bCs/>
        </w:rPr>
        <w:t>ally</w:t>
      </w:r>
      <w:r w:rsidRPr="00E14020" w:rsidR="003F376C">
        <w:t>.</w:t>
      </w:r>
      <w:r w:rsidR="003F376C">
        <w:t xml:space="preserve"> FMCSA is further assuming that </w:t>
      </w:r>
      <w:r>
        <w:t xml:space="preserve">motor carriers </w:t>
      </w:r>
      <w:r w:rsidR="003F376C">
        <w:t>that maintain paper records are storing</w:t>
      </w:r>
      <w:r>
        <w:t xml:space="preserve"> their Accident Registers at their pri</w:t>
      </w:r>
      <w:r w:rsidR="00BA50C7">
        <w:t>ncipal</w:t>
      </w:r>
      <w:r>
        <w:t xml:space="preserve"> place of business, so that they have easy access to such records during an FMCSA investigation</w:t>
      </w:r>
      <w:r w:rsidRPr="00115B1C" w:rsidR="005677F1">
        <w:t xml:space="preserve">. </w:t>
      </w:r>
      <w:r>
        <w:t xml:space="preserve">This </w:t>
      </w:r>
      <w:r w:rsidR="003F376C">
        <w:t xml:space="preserve">change in storage location (from offsite to onsite) </w:t>
      </w:r>
      <w:r>
        <w:t>increases the cost of storage, from $0.07 to $0.68 per accident</w:t>
      </w:r>
      <w:bookmarkEnd w:id="1"/>
      <w:r w:rsidR="000F2E50">
        <w:t xml:space="preserve"> recorded</w:t>
      </w:r>
      <w:r w:rsidR="008E5898">
        <w:t xml:space="preserve">. </w:t>
      </w:r>
      <w:r w:rsidR="00B74D2E">
        <w:t>W</w:t>
      </w:r>
      <w:r w:rsidR="008E5898">
        <w:t xml:space="preserve">hile FMCSA is now assuming that some motor carriers are storing documents electronically at no extra cost, the overall number of responses has increased over prior years, </w:t>
      </w:r>
      <w:r w:rsidR="00E9123E">
        <w:t>overtaking</w:t>
      </w:r>
      <w:r w:rsidR="008E5898">
        <w:t xml:space="preserve"> the reduction in number of carriers storing hard copy records</w:t>
      </w:r>
      <w:r w:rsidR="00E9123E">
        <w:t>.</w:t>
      </w:r>
      <w:bookmarkEnd w:id="2"/>
    </w:p>
    <w:p w:rsidR="005957D0" w:rsidP="00224155" w14:paraId="71843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24155" w:rsidP="006931CA" w14:paraId="781A8D07" w14:textId="06D78CC8">
      <w:pPr>
        <w:pStyle w:val="ItemNumber"/>
      </w:pPr>
      <w:r>
        <w:t>Publication of results of data collection</w:t>
      </w:r>
    </w:p>
    <w:p w:rsidR="00224155" w:rsidP="00224155" w14:paraId="2DA13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P="006931CA" w14:paraId="1CF259AC" w14:textId="301790D9">
      <w:pPr>
        <w:pStyle w:val="ItemNarrative"/>
        <w:rPr>
          <w:b/>
          <w:bCs/>
        </w:rPr>
      </w:pPr>
      <w:r>
        <w:t>FMCSA does not publish data gathered under this IC</w:t>
      </w:r>
      <w:r w:rsidR="00EA6C1C">
        <w:t>R</w:t>
      </w:r>
      <w:r>
        <w:t>. Motor carriers obtain and maintain all the information in their records; FMCSA does not receive this data.</w:t>
      </w:r>
    </w:p>
    <w:p w:rsidR="006F7F5B" w:rsidP="00224155" w14:paraId="1866E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24155" w:rsidP="006931CA" w14:paraId="3F433551" w14:textId="607DA57B">
      <w:pPr>
        <w:pStyle w:val="ItemNumber"/>
      </w:pPr>
      <w:r>
        <w:t>Approval for not displaying the expiration date for OMB approval</w:t>
      </w:r>
    </w:p>
    <w:p w:rsidR="00224155" w:rsidP="00224155" w14:paraId="10614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P="006931CA" w14:paraId="7FA11139" w14:textId="77777777">
      <w:pPr>
        <w:pStyle w:val="ItemNarrative"/>
      </w:pPr>
      <w:r>
        <w:t xml:space="preserve">FMCSA does not </w:t>
      </w:r>
      <w:r>
        <w:t xml:space="preserve">request </w:t>
      </w:r>
      <w:r>
        <w:t>such approval.</w:t>
      </w:r>
    </w:p>
    <w:p w:rsidR="00224155" w:rsidP="00224155" w14:paraId="611EA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0523B" w:rsidP="006931CA" w14:paraId="7120A739" w14:textId="3DB937EB">
      <w:pPr>
        <w:pStyle w:val="ItemNumber"/>
      </w:pPr>
      <w:r>
        <w:t>Exception to certification statement</w:t>
      </w:r>
    </w:p>
    <w:p w:rsidR="00C0523B" w:rsidP="00224155" w14:paraId="0CBC17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224155" w:rsidP="006931CA" w14:paraId="26D5525D" w14:textId="77777777">
      <w:pPr>
        <w:pStyle w:val="ItemNarrative"/>
      </w:pPr>
      <w:r>
        <w:t>There are no exceptions to the certification statement for this IC</w:t>
      </w:r>
      <w:r w:rsidR="00631B75">
        <w:t>R</w:t>
      </w:r>
      <w:r>
        <w:t>.</w:t>
      </w:r>
    </w:p>
    <w:p w:rsidR="00224155" w:rsidP="00224155" w14:paraId="60C57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0147D4" w:rsidP="000147D4" w14:paraId="49A1BB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441BE7">
        <w:rPr>
          <w:b/>
          <w:sz w:val="24"/>
        </w:rPr>
        <w:t>Attachments</w:t>
      </w:r>
    </w:p>
    <w:p w:rsidR="00A11A33" w:rsidP="004B4D38" w14:paraId="2D5CFC78" w14:textId="7440D62C">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B4D38">
        <w:rPr>
          <w:sz w:val="24"/>
        </w:rPr>
        <w:t xml:space="preserve">49 CFR </w:t>
      </w:r>
      <w:r w:rsidRPr="004B4D38" w:rsidR="003C35C7">
        <w:rPr>
          <w:sz w:val="24"/>
        </w:rPr>
        <w:t>390.15</w:t>
      </w:r>
    </w:p>
    <w:p w:rsidR="00B97508" w:rsidRPr="00704D13" w:rsidP="00B97508" w14:paraId="2468E0CC" w14:textId="54971C7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60</w:t>
      </w:r>
      <w:r w:rsidRPr="00DC19AE" w:rsidR="00CB763E">
        <w:rPr>
          <w:sz w:val="24"/>
        </w:rPr>
        <w:t>-day Federal Register Notic</w:t>
      </w:r>
      <w:r>
        <w:rPr>
          <w:sz w:val="24"/>
        </w:rPr>
        <w:t>e (88 FR 53579), August 8, 2023</w:t>
      </w:r>
    </w:p>
    <w:sectPr w:rsidSect="00C33A1B">
      <w:footerReference w:type="even" r:id="rId9"/>
      <w:footerReference w:type="default" r:id="rId10"/>
      <w:footerReference w:type="first" r:id="rId11"/>
      <w:endnotePr>
        <w:numFmt w:val="decimal"/>
      </w:endnotePr>
      <w:type w:val="continuous"/>
      <w:pgSz w:w="12240" w:h="15840"/>
      <w:pgMar w:top="1440" w:right="1440" w:bottom="1440" w:left="1440" w:header="1008" w:footer="864"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394" w14:paraId="7FA2E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4394" w14:paraId="287B8B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394" w14:paraId="55209AB7" w14:textId="705B87BA">
    <w:pPr>
      <w:pStyle w:val="Footer"/>
      <w:jc w:val="center"/>
    </w:pPr>
    <w:r>
      <w:fldChar w:fldCharType="begin"/>
    </w:r>
    <w:r>
      <w:instrText xml:space="preserve"> PAGE   \* MERGEFORMAT </w:instrText>
    </w:r>
    <w:r>
      <w:fldChar w:fldCharType="separate"/>
    </w:r>
    <w:r w:rsidR="00481C94">
      <w:rPr>
        <w:noProof/>
      </w:rPr>
      <w:t>2</w:t>
    </w:r>
    <w:r>
      <w:fldChar w:fldCharType="end"/>
    </w:r>
  </w:p>
  <w:p w:rsidR="00984394" w14:paraId="5EDC455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394" w14:paraId="795B483B" w14:textId="67F8A978">
    <w:pPr>
      <w:pStyle w:val="Footer"/>
      <w:jc w:val="center"/>
    </w:pPr>
    <w:r>
      <w:fldChar w:fldCharType="begin"/>
    </w:r>
    <w:r>
      <w:instrText xml:space="preserve"> PAGE   \* MERGEFORMAT </w:instrText>
    </w:r>
    <w:r>
      <w:fldChar w:fldCharType="separate"/>
    </w:r>
    <w:r w:rsidR="00481C94">
      <w:rPr>
        <w:noProof/>
      </w:rPr>
      <w:t>1</w:t>
    </w:r>
    <w:r>
      <w:fldChar w:fldCharType="end"/>
    </w:r>
  </w:p>
  <w:p w:rsidR="00984394" w14:paraId="3DEEE8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67D0" w14:paraId="6EBCCF2E" w14:textId="77777777">
      <w:r>
        <w:separator/>
      </w:r>
    </w:p>
  </w:footnote>
  <w:footnote w:type="continuationSeparator" w:id="1">
    <w:p w:rsidR="009867D0" w14:paraId="2C536957" w14:textId="77777777">
      <w:r>
        <w:continuationSeparator/>
      </w:r>
    </w:p>
  </w:footnote>
  <w:footnote w:type="continuationNotice" w:id="2">
    <w:p w:rsidR="009867D0" w14:paraId="03B874E9" w14:textId="77777777"/>
  </w:footnote>
  <w:footnote w:id="3">
    <w:p w:rsidR="00984394" w14:paraId="716DDF3A" w14:textId="48A4D1E0">
      <w:pPr>
        <w:pStyle w:val="FootnoteText"/>
      </w:pPr>
      <w:r w:rsidRPr="00695773">
        <w:rPr>
          <w:rStyle w:val="FootnoteReference"/>
          <w:vertAlign w:val="superscript"/>
        </w:rPr>
        <w:footnoteRef/>
      </w:r>
      <w:r>
        <w:t xml:space="preserve"> Section 390.5 also provides that</w:t>
      </w:r>
      <w:r w:rsidR="0046728C">
        <w:t xml:space="preserve"> the definitions of</w:t>
      </w:r>
      <w:r>
        <w:t xml:space="preserve"> “crash” and “accident” are synonymous.  FMCSA has generally found the term “crash” to be clearer in many contexts.  However, FMCSA has chosen to continue to employ “accident” when referring to the register, primarily because section 390.15 employs that term. </w:t>
      </w:r>
    </w:p>
  </w:footnote>
  <w:footnote w:id="4">
    <w:p w:rsidR="00B57551" w:rsidP="00B57551" w14:paraId="54ED561F" w14:textId="77777777">
      <w:pPr>
        <w:pStyle w:val="FootnoteText"/>
      </w:pPr>
      <w:r>
        <w:rPr>
          <w:rStyle w:val="FootnoteReference"/>
        </w:rPr>
        <w:footnoteRef/>
      </w:r>
      <w:r>
        <w:t xml:space="preserve"> Small Business Thresholds, available at: </w:t>
      </w:r>
      <w:r w:rsidRPr="00A176FC">
        <w:t>https://www.sba.gov/federal-contracting/contracting-guide/size-standards.</w:t>
      </w:r>
    </w:p>
  </w:footnote>
  <w:footnote w:id="5">
    <w:p w:rsidR="00984394" w:rsidRPr="00853BB6" w:rsidP="006E4082" w14:paraId="3738DC96" w14:textId="1FC273C3">
      <w:pPr>
        <w:pStyle w:val="FootnoteText"/>
      </w:pPr>
      <w:r w:rsidRPr="00B96F2C">
        <w:rPr>
          <w:rStyle w:val="FootnoteReference"/>
          <w:vertAlign w:val="superscript"/>
        </w:rPr>
        <w:footnoteRef/>
      </w:r>
      <w:r>
        <w:t xml:space="preserve"> </w:t>
      </w:r>
      <w:r w:rsidRPr="00853BB6">
        <w:t xml:space="preserve">FMCSA, MCMIS, </w:t>
      </w:r>
      <w:r w:rsidR="00894F04">
        <w:t xml:space="preserve">and SMS </w:t>
      </w:r>
      <w:r w:rsidRPr="00853BB6">
        <w:t xml:space="preserve">data </w:t>
      </w:r>
      <w:r w:rsidRPr="00D945A1">
        <w:t xml:space="preserve">snapshot as of </w:t>
      </w:r>
      <w:r w:rsidR="00894F04">
        <w:t>February 24, 2023.</w:t>
      </w:r>
    </w:p>
  </w:footnote>
  <w:footnote w:id="6">
    <w:p w:rsidR="00984394" w:rsidP="006E4082" w14:paraId="7D0B914A" w14:textId="77777777">
      <w:pPr>
        <w:pStyle w:val="FootnoteText"/>
      </w:pPr>
      <w:r w:rsidRPr="00B96F2C">
        <w:rPr>
          <w:rStyle w:val="FootnoteReference"/>
          <w:vertAlign w:val="superscript"/>
        </w:rPr>
        <w:footnoteRef/>
      </w:r>
      <w:r w:rsidRPr="00B96F2C">
        <w:rPr>
          <w:vertAlign w:val="superscript"/>
        </w:rPr>
        <w:t xml:space="preserve"> </w:t>
      </w:r>
      <w:r>
        <w:t>Vehicles are labeled as “Interstate,” “Intrastate,” or “Non-Commercial” in the CRASH_CARRIER_INTERSTATE field in MCMIS.</w:t>
      </w:r>
    </w:p>
  </w:footnote>
  <w:footnote w:id="7">
    <w:p w:rsidR="00984394" w:rsidRPr="00774B27" w:rsidP="006E4082" w14:paraId="7A83CCE3" w14:textId="21ED76B2">
      <w:pPr>
        <w:pStyle w:val="FootnoteText"/>
      </w:pPr>
      <w:r w:rsidRPr="00774B27">
        <w:rPr>
          <w:rStyle w:val="FootnoteReference"/>
          <w:vertAlign w:val="superscript"/>
        </w:rPr>
        <w:footnoteRef/>
      </w:r>
      <w:r>
        <w:t xml:space="preserve"> An activity-based approach incorporating methods published by the Association of Records Managers and Administrators (</w:t>
      </w:r>
      <w:r w:rsidRPr="002C55F0">
        <w:t>http://www.arma.org/</w:t>
      </w:r>
      <w:r>
        <w:t>) was employed to derive this estimate.</w:t>
      </w:r>
    </w:p>
  </w:footnote>
  <w:footnote w:id="8">
    <w:p w:rsidR="00984394" w:rsidP="00B40A78" w14:paraId="6357A79A" w14:textId="0911CFAF">
      <w:pPr>
        <w:pStyle w:val="FootnoteText"/>
      </w:pPr>
      <w:r w:rsidRPr="00CA72B1">
        <w:rPr>
          <w:rStyle w:val="FootnoteReference"/>
          <w:vertAlign w:val="superscript"/>
        </w:rPr>
        <w:footnoteRef/>
      </w:r>
      <w:r w:rsidRPr="00CA72B1">
        <w:rPr>
          <w:vertAlign w:val="superscript"/>
        </w:rPr>
        <w:t xml:space="preserve"> </w:t>
      </w:r>
      <w:r w:rsidRPr="00827342">
        <w:rPr>
          <w:szCs w:val="24"/>
        </w:rPr>
        <w:t>U.S. Department of Labor, Bureau of Labor Statistics. (20</w:t>
      </w:r>
      <w:r w:rsidR="00F16477">
        <w:rPr>
          <w:szCs w:val="24"/>
        </w:rPr>
        <w:t>2</w:t>
      </w:r>
      <w:r w:rsidR="0065221C">
        <w:rPr>
          <w:szCs w:val="24"/>
        </w:rPr>
        <w:t>2</w:t>
      </w:r>
      <w:r w:rsidRPr="00827342">
        <w:rPr>
          <w:szCs w:val="24"/>
        </w:rPr>
        <w:t>). “May 20</w:t>
      </w:r>
      <w:r w:rsidR="00F16477">
        <w:rPr>
          <w:szCs w:val="24"/>
        </w:rPr>
        <w:t>2</w:t>
      </w:r>
      <w:r w:rsidR="0065221C">
        <w:rPr>
          <w:szCs w:val="24"/>
        </w:rPr>
        <w:t>2</w:t>
      </w:r>
      <w:r w:rsidRPr="00827342">
        <w:rPr>
          <w:szCs w:val="24"/>
        </w:rPr>
        <w:t xml:space="preserve"> National Industry-Specific Occupational Employment and Wage Estimates.” </w:t>
      </w:r>
      <w:r w:rsidR="0065221C">
        <w:rPr>
          <w:szCs w:val="24"/>
        </w:rPr>
        <w:t>File Clerks</w:t>
      </w:r>
      <w:r w:rsidR="00D15C68">
        <w:rPr>
          <w:szCs w:val="24"/>
        </w:rPr>
        <w:t>.</w:t>
      </w:r>
      <w:r w:rsidRPr="00827342">
        <w:rPr>
          <w:szCs w:val="24"/>
        </w:rPr>
        <w:t xml:space="preserve"> </w:t>
      </w:r>
      <w:r w:rsidR="00D15C68">
        <w:rPr>
          <w:szCs w:val="24"/>
        </w:rPr>
        <w:t xml:space="preserve">Available at: </w:t>
      </w:r>
      <w:r w:rsidRPr="00864192" w:rsidR="00864192">
        <w:t>https://www.bls.gov/oes/current/oes_nat.htm</w:t>
      </w:r>
      <w:r w:rsidR="00D15C68">
        <w:t>.</w:t>
      </w:r>
      <w:r w:rsidRPr="00864192" w:rsidR="00864192">
        <w:t xml:space="preserve"> </w:t>
      </w:r>
      <w:r w:rsidRPr="00827342">
        <w:rPr>
          <w:szCs w:val="24"/>
        </w:rPr>
        <w:t xml:space="preserve">Retrieved </w:t>
      </w:r>
      <w:r w:rsidR="0065221C">
        <w:rPr>
          <w:szCs w:val="24"/>
        </w:rPr>
        <w:t>May 26</w:t>
      </w:r>
      <w:r w:rsidR="00F16477">
        <w:rPr>
          <w:szCs w:val="24"/>
        </w:rPr>
        <w:t>, 2023</w:t>
      </w:r>
      <w:hyperlink w:history="1">
        <w:r>
          <w:rPr>
            <w:rStyle w:val="Hyperlink"/>
          </w:rPr>
          <w:t>NULL</w:t>
        </w:r>
      </w:hyperlink>
      <w:r w:rsidRPr="00827342">
        <w:rPr>
          <w:szCs w:val="24"/>
        </w:rPr>
        <w:t>.</w:t>
      </w:r>
    </w:p>
  </w:footnote>
  <w:footnote w:id="9">
    <w:p w:rsidR="00984394" w14:paraId="7264C8C1" w14:textId="64F9425F">
      <w:pPr>
        <w:pStyle w:val="FootnoteText"/>
      </w:pPr>
      <w:r w:rsidRPr="00342979">
        <w:rPr>
          <w:rStyle w:val="FootnoteReference"/>
          <w:vertAlign w:val="superscript"/>
        </w:rPr>
        <w:footnoteRef/>
      </w:r>
      <w:r w:rsidRPr="00342979">
        <w:rPr>
          <w:vertAlign w:val="superscript"/>
        </w:rPr>
        <w:t xml:space="preserve"> </w:t>
      </w:r>
      <w:r w:rsidRPr="007641F0">
        <w:t>Load Factors: U.S. Department of Labor, Bureau of Labor Statistics. (20</w:t>
      </w:r>
      <w:r w:rsidR="00F16477">
        <w:t>23</w:t>
      </w:r>
      <w:r w:rsidRPr="007641F0">
        <w:t xml:space="preserve">). “Table </w:t>
      </w:r>
      <w:r w:rsidR="00F16477">
        <w:t>4</w:t>
      </w:r>
      <w:r w:rsidRPr="007641F0">
        <w:t xml:space="preserve">. Employer costs per hour worked for employee compensation and costs as a percentage of total compensation: private industry workers, by industry group, </w:t>
      </w:r>
      <w:r w:rsidR="00F16477">
        <w:t>December 2022</w:t>
      </w:r>
      <w:r w:rsidRPr="007641F0">
        <w:t>,” in News Release: Employer Costs for Employee Compensation—</w:t>
      </w:r>
      <w:r w:rsidR="00F16477">
        <w:t xml:space="preserve">March </w:t>
      </w:r>
      <w:r w:rsidRPr="007641F0">
        <w:t>20</w:t>
      </w:r>
      <w:r w:rsidR="00F16477">
        <w:t>23</w:t>
      </w:r>
      <w:r w:rsidRPr="007641F0">
        <w:t>.</w:t>
      </w:r>
      <w:r>
        <w:t xml:space="preserve"> </w:t>
      </w:r>
      <w:r w:rsidRPr="007641F0">
        <w:t xml:space="preserve"> Retrieved </w:t>
      </w:r>
      <w:r w:rsidR="00F16477">
        <w:t>April 3, 2023</w:t>
      </w:r>
      <w:r w:rsidRPr="007641F0">
        <w:t xml:space="preserve">, from: </w:t>
      </w:r>
      <w:hyperlink r:id="rId1" w:history="1">
        <w:r w:rsidRPr="00F16477" w:rsidR="00F16477">
          <w:rPr>
            <w:rStyle w:val="Hyperlink"/>
          </w:rPr>
          <w:t>https://www.bls.gov/news.release/archives/ecec_03172023</w:t>
        </w:r>
        <w:r w:rsidRPr="007E6856" w:rsidR="00F16477">
          <w:rPr>
            <w:rStyle w:val="Hyperlink"/>
          </w:rPr>
          <w:t>.pdf</w:t>
        </w:r>
      </w:hyperlink>
      <w:r w:rsidRPr="007641F0">
        <w:t>.</w:t>
      </w:r>
    </w:p>
  </w:footnote>
  <w:footnote w:id="10">
    <w:p w:rsidR="00F86AD4" w14:paraId="50E75249" w14:textId="6F2F789F">
      <w:pPr>
        <w:pStyle w:val="FootnoteText"/>
      </w:pPr>
      <w:r w:rsidRPr="00C84B5C">
        <w:rPr>
          <w:rStyle w:val="FootnoteReference"/>
          <w:vertAlign w:val="superscript"/>
        </w:rPr>
        <w:footnoteRef/>
      </w:r>
      <w:r w:rsidRPr="00C84B5C">
        <w:rPr>
          <w:vertAlign w:val="superscript"/>
        </w:rPr>
        <w:t xml:space="preserve"> </w:t>
      </w:r>
      <w:r w:rsidRPr="00F86AD4">
        <w:t xml:space="preserve">U.S. Department of Commerce, U.S. Census Bureau. </w:t>
      </w:r>
      <w:r w:rsidRPr="00F86AD4">
        <w:rPr>
          <w:i/>
          <w:iCs/>
        </w:rPr>
        <w:t>Service Annual Survey Historical Data (NAICS-basis):2015.</w:t>
      </w:r>
      <w:r w:rsidRPr="00F86AD4">
        <w:t xml:space="preserve"> </w:t>
      </w:r>
      <w:r w:rsidRPr="00F86AD4">
        <w:rPr>
          <w:i/>
          <w:iCs/>
        </w:rPr>
        <w:t>SAS Table 5</w:t>
      </w:r>
      <w:r w:rsidRPr="00F86AD4">
        <w:t xml:space="preserve">. January 28, 2016. Available at: </w:t>
      </w:r>
      <w:hyperlink r:id="rId2" w:history="1">
        <w:r w:rsidRPr="00F86AD4">
          <w:rPr>
            <w:rStyle w:val="Hyperlink"/>
          </w:rPr>
          <w:t>https://www.census.gov/programs-surveys/sas/data/tables.html</w:t>
        </w:r>
      </w:hyperlink>
      <w:r w:rsidRPr="00F86AD4">
        <w:t xml:space="preserve"> (accessed February 8, 2023).</w:t>
      </w:r>
    </w:p>
  </w:footnote>
  <w:footnote w:id="11">
    <w:p w:rsidR="00984394" w:rsidRPr="003C07F5" w14:paraId="2A2CEC61" w14:textId="49742D6C">
      <w:pPr>
        <w:pStyle w:val="FootnoteText"/>
      </w:pPr>
      <w:r w:rsidRPr="006931CA">
        <w:rPr>
          <w:rStyle w:val="FootnoteReference"/>
          <w:vertAlign w:val="superscript"/>
        </w:rPr>
        <w:footnoteRef/>
      </w:r>
      <w:r w:rsidRPr="003C07F5">
        <w:t xml:space="preserve"> </w:t>
      </w:r>
      <w:r>
        <w:t>Mackes</w:t>
      </w:r>
      <w:r>
        <w:t xml:space="preserve">, S. (2014). </w:t>
      </w:r>
      <w:r>
        <w:rPr>
          <w:i/>
        </w:rPr>
        <w:t>Paper vs. digital records</w:t>
      </w:r>
      <w:r>
        <w:t xml:space="preserve">. GRM Document Management. Retrieved </w:t>
      </w:r>
      <w:r w:rsidR="00A433C3">
        <w:t>April 3, 2023</w:t>
      </w:r>
      <w:r>
        <w:t xml:space="preserve">, from: </w:t>
      </w:r>
      <w:hyperlink r:id="rId3" w:history="1">
        <w:r>
          <w:rPr>
            <w:rStyle w:val="Hyperlink"/>
          </w:rPr>
          <w:t>https://www.grmdocumentmanagement.com/wp-content/uploads/2014/10/GRM-WP_Paper-vs.-Digital-Records.pdf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1511F70"/>
    <w:multiLevelType w:val="hybridMultilevel"/>
    <w:tmpl w:val="31588BE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33D1471"/>
    <w:multiLevelType w:val="hybridMultilevel"/>
    <w:tmpl w:val="DBDE97B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643D0F"/>
    <w:multiLevelType w:val="hybridMultilevel"/>
    <w:tmpl w:val="5A3C3E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DB1A6F"/>
    <w:multiLevelType w:val="hybridMultilevel"/>
    <w:tmpl w:val="6076F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6E4472"/>
    <w:multiLevelType w:val="hybridMultilevel"/>
    <w:tmpl w:val="0EE81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E97B7F"/>
    <w:multiLevelType w:val="hybridMultilevel"/>
    <w:tmpl w:val="F0A47524"/>
    <w:lvl w:ilvl="0">
      <w:start w:val="1"/>
      <w:numFmt w:val="upperLetter"/>
      <w:pStyle w:val="LetteredList"/>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C7B7BE2"/>
    <w:multiLevelType w:val="hybridMultilevel"/>
    <w:tmpl w:val="9B96598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7CFA53FD"/>
    <w:multiLevelType w:val="hybridMultilevel"/>
    <w:tmpl w:val="E95C2F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E9A228C"/>
    <w:multiLevelType w:val="hybridMultilevel"/>
    <w:tmpl w:val="831C433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B10FB0"/>
    <w:multiLevelType w:val="hybridMultilevel"/>
    <w:tmpl w:val="C7F0E3E8"/>
    <w:lvl w:ilvl="0">
      <w:start w:val="1"/>
      <w:numFmt w:val="decimal"/>
      <w:pStyle w:val="ItemNumber"/>
      <w:lvlText w:val="%1."/>
      <w:lvlJc w:val="left"/>
      <w:pPr>
        <w:ind w:left="360" w:hanging="360"/>
      </w:pPr>
      <w:rPr>
        <w:b/>
        <w:color w:val="auto"/>
        <w:sz w:val="24"/>
        <w:szCs w:val="24"/>
      </w:rPr>
    </w:lvl>
    <w:lvl w:ilvl="1">
      <w:start w:val="1"/>
      <w:numFmt w:val="upperLetter"/>
      <w:lvlText w:val="(%2)"/>
      <w:lvlJc w:val="left"/>
      <w:pPr>
        <w:ind w:left="1155" w:hanging="43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918037">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63566366">
    <w:abstractNumId w:val="1"/>
  </w:num>
  <w:num w:numId="3" w16cid:durableId="1152872258">
    <w:abstractNumId w:val="7"/>
  </w:num>
  <w:num w:numId="4" w16cid:durableId="124735951">
    <w:abstractNumId w:val="3"/>
  </w:num>
  <w:num w:numId="5" w16cid:durableId="840120816">
    <w:abstractNumId w:val="2"/>
  </w:num>
  <w:num w:numId="6" w16cid:durableId="1892691830">
    <w:abstractNumId w:val="9"/>
  </w:num>
  <w:num w:numId="7" w16cid:durableId="1512452078">
    <w:abstractNumId w:val="8"/>
  </w:num>
  <w:num w:numId="8" w16cid:durableId="1905872660">
    <w:abstractNumId w:val="5"/>
  </w:num>
  <w:num w:numId="9" w16cid:durableId="1828086442">
    <w:abstractNumId w:val="10"/>
  </w:num>
  <w:num w:numId="10" w16cid:durableId="2105223801">
    <w:abstractNumId w:val="6"/>
  </w:num>
  <w:num w:numId="11" w16cid:durableId="1163085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B0"/>
    <w:rsid w:val="000007C9"/>
    <w:rsid w:val="00004339"/>
    <w:rsid w:val="000116AC"/>
    <w:rsid w:val="000129FC"/>
    <w:rsid w:val="0001320D"/>
    <w:rsid w:val="000147D4"/>
    <w:rsid w:val="00015C90"/>
    <w:rsid w:val="000172A1"/>
    <w:rsid w:val="000205FB"/>
    <w:rsid w:val="00024A2F"/>
    <w:rsid w:val="00024F8A"/>
    <w:rsid w:val="00034669"/>
    <w:rsid w:val="00034BFC"/>
    <w:rsid w:val="00034BFD"/>
    <w:rsid w:val="000363EA"/>
    <w:rsid w:val="00036E40"/>
    <w:rsid w:val="00037A1F"/>
    <w:rsid w:val="00042440"/>
    <w:rsid w:val="00042AA5"/>
    <w:rsid w:val="000506C5"/>
    <w:rsid w:val="00052637"/>
    <w:rsid w:val="0005761D"/>
    <w:rsid w:val="00057818"/>
    <w:rsid w:val="00061FD0"/>
    <w:rsid w:val="00073332"/>
    <w:rsid w:val="00084448"/>
    <w:rsid w:val="00085399"/>
    <w:rsid w:val="00092C15"/>
    <w:rsid w:val="00092EB9"/>
    <w:rsid w:val="00093B6E"/>
    <w:rsid w:val="00093F22"/>
    <w:rsid w:val="000958E0"/>
    <w:rsid w:val="000961EA"/>
    <w:rsid w:val="00097F10"/>
    <w:rsid w:val="000A09A2"/>
    <w:rsid w:val="000A419B"/>
    <w:rsid w:val="000A4372"/>
    <w:rsid w:val="000A4817"/>
    <w:rsid w:val="000A6AAA"/>
    <w:rsid w:val="000B0102"/>
    <w:rsid w:val="000B3059"/>
    <w:rsid w:val="000B38DB"/>
    <w:rsid w:val="000B4B13"/>
    <w:rsid w:val="000B55E9"/>
    <w:rsid w:val="000B5AE8"/>
    <w:rsid w:val="000C0094"/>
    <w:rsid w:val="000C0325"/>
    <w:rsid w:val="000C4FAD"/>
    <w:rsid w:val="000E1375"/>
    <w:rsid w:val="000E2019"/>
    <w:rsid w:val="000E7108"/>
    <w:rsid w:val="000F0F89"/>
    <w:rsid w:val="000F2515"/>
    <w:rsid w:val="000F2E50"/>
    <w:rsid w:val="001103FF"/>
    <w:rsid w:val="0011095C"/>
    <w:rsid w:val="00112005"/>
    <w:rsid w:val="001129FC"/>
    <w:rsid w:val="00112F4A"/>
    <w:rsid w:val="00114CAC"/>
    <w:rsid w:val="00115126"/>
    <w:rsid w:val="00115312"/>
    <w:rsid w:val="00115B1C"/>
    <w:rsid w:val="00117799"/>
    <w:rsid w:val="00117DCF"/>
    <w:rsid w:val="001234E0"/>
    <w:rsid w:val="00126BCC"/>
    <w:rsid w:val="0012779D"/>
    <w:rsid w:val="00130D9C"/>
    <w:rsid w:val="00132857"/>
    <w:rsid w:val="00137FD5"/>
    <w:rsid w:val="00140E27"/>
    <w:rsid w:val="001415A1"/>
    <w:rsid w:val="00145B53"/>
    <w:rsid w:val="00145E28"/>
    <w:rsid w:val="001501FD"/>
    <w:rsid w:val="00152819"/>
    <w:rsid w:val="001575D0"/>
    <w:rsid w:val="001627AD"/>
    <w:rsid w:val="00164176"/>
    <w:rsid w:val="00165DAA"/>
    <w:rsid w:val="00170CA9"/>
    <w:rsid w:val="0017778E"/>
    <w:rsid w:val="0018130D"/>
    <w:rsid w:val="00183F08"/>
    <w:rsid w:val="001869D5"/>
    <w:rsid w:val="00186EE2"/>
    <w:rsid w:val="00192467"/>
    <w:rsid w:val="00195708"/>
    <w:rsid w:val="00196E6D"/>
    <w:rsid w:val="001A3CA1"/>
    <w:rsid w:val="001A7386"/>
    <w:rsid w:val="001A7D2B"/>
    <w:rsid w:val="001B0D71"/>
    <w:rsid w:val="001B7A09"/>
    <w:rsid w:val="001C0EE6"/>
    <w:rsid w:val="001C125E"/>
    <w:rsid w:val="001C23F6"/>
    <w:rsid w:val="001C6C8F"/>
    <w:rsid w:val="001D1FC9"/>
    <w:rsid w:val="001D384E"/>
    <w:rsid w:val="001D6A36"/>
    <w:rsid w:val="001E1441"/>
    <w:rsid w:val="001E1555"/>
    <w:rsid w:val="001E71C4"/>
    <w:rsid w:val="001E77FC"/>
    <w:rsid w:val="001F0BE8"/>
    <w:rsid w:val="001F27C0"/>
    <w:rsid w:val="001F2B8E"/>
    <w:rsid w:val="001F3361"/>
    <w:rsid w:val="001F46C4"/>
    <w:rsid w:val="00201044"/>
    <w:rsid w:val="00201781"/>
    <w:rsid w:val="002026F7"/>
    <w:rsid w:val="002046CB"/>
    <w:rsid w:val="0020579B"/>
    <w:rsid w:val="00211AEC"/>
    <w:rsid w:val="002152F6"/>
    <w:rsid w:val="00215A73"/>
    <w:rsid w:val="00216890"/>
    <w:rsid w:val="00217D9B"/>
    <w:rsid w:val="00220B3B"/>
    <w:rsid w:val="002210BA"/>
    <w:rsid w:val="0022198B"/>
    <w:rsid w:val="00222674"/>
    <w:rsid w:val="00224155"/>
    <w:rsid w:val="00227E75"/>
    <w:rsid w:val="00231902"/>
    <w:rsid w:val="002368EB"/>
    <w:rsid w:val="00243A06"/>
    <w:rsid w:val="002511FF"/>
    <w:rsid w:val="00262B91"/>
    <w:rsid w:val="00265FAA"/>
    <w:rsid w:val="00271175"/>
    <w:rsid w:val="002750EA"/>
    <w:rsid w:val="00277877"/>
    <w:rsid w:val="002806DC"/>
    <w:rsid w:val="002808CB"/>
    <w:rsid w:val="00281DAF"/>
    <w:rsid w:val="00286F64"/>
    <w:rsid w:val="00294EA0"/>
    <w:rsid w:val="002962E3"/>
    <w:rsid w:val="002A098F"/>
    <w:rsid w:val="002A76F9"/>
    <w:rsid w:val="002B39E9"/>
    <w:rsid w:val="002B3D0D"/>
    <w:rsid w:val="002C11DB"/>
    <w:rsid w:val="002C55F0"/>
    <w:rsid w:val="002C6D71"/>
    <w:rsid w:val="002D0E91"/>
    <w:rsid w:val="002D3109"/>
    <w:rsid w:val="002D5206"/>
    <w:rsid w:val="002D59B1"/>
    <w:rsid w:val="002D6375"/>
    <w:rsid w:val="002E570A"/>
    <w:rsid w:val="002E5FD8"/>
    <w:rsid w:val="002F03B0"/>
    <w:rsid w:val="002F69FF"/>
    <w:rsid w:val="00300853"/>
    <w:rsid w:val="003021CC"/>
    <w:rsid w:val="00306513"/>
    <w:rsid w:val="003104AC"/>
    <w:rsid w:val="00312CDB"/>
    <w:rsid w:val="00320689"/>
    <w:rsid w:val="00321040"/>
    <w:rsid w:val="0032790C"/>
    <w:rsid w:val="003321E9"/>
    <w:rsid w:val="00332F85"/>
    <w:rsid w:val="00333544"/>
    <w:rsid w:val="00342979"/>
    <w:rsid w:val="00346B21"/>
    <w:rsid w:val="00347203"/>
    <w:rsid w:val="00351A01"/>
    <w:rsid w:val="00353733"/>
    <w:rsid w:val="00353992"/>
    <w:rsid w:val="00354192"/>
    <w:rsid w:val="003600A7"/>
    <w:rsid w:val="003611FB"/>
    <w:rsid w:val="00362078"/>
    <w:rsid w:val="00363AFF"/>
    <w:rsid w:val="00365339"/>
    <w:rsid w:val="00366457"/>
    <w:rsid w:val="00375797"/>
    <w:rsid w:val="00380973"/>
    <w:rsid w:val="00381EE7"/>
    <w:rsid w:val="00381FDA"/>
    <w:rsid w:val="003847D0"/>
    <w:rsid w:val="003850BF"/>
    <w:rsid w:val="0038535E"/>
    <w:rsid w:val="00391E11"/>
    <w:rsid w:val="003942A6"/>
    <w:rsid w:val="00397895"/>
    <w:rsid w:val="003A25EB"/>
    <w:rsid w:val="003A5253"/>
    <w:rsid w:val="003A5600"/>
    <w:rsid w:val="003B15B3"/>
    <w:rsid w:val="003B419B"/>
    <w:rsid w:val="003B5613"/>
    <w:rsid w:val="003B625C"/>
    <w:rsid w:val="003C07F5"/>
    <w:rsid w:val="003C35C7"/>
    <w:rsid w:val="003C360D"/>
    <w:rsid w:val="003C6180"/>
    <w:rsid w:val="003C7269"/>
    <w:rsid w:val="003D21A7"/>
    <w:rsid w:val="003D5415"/>
    <w:rsid w:val="003D7207"/>
    <w:rsid w:val="003D7D4E"/>
    <w:rsid w:val="003E6602"/>
    <w:rsid w:val="003E776A"/>
    <w:rsid w:val="003E7DF9"/>
    <w:rsid w:val="003F0B4E"/>
    <w:rsid w:val="003F2C04"/>
    <w:rsid w:val="003F376C"/>
    <w:rsid w:val="003F5234"/>
    <w:rsid w:val="003F53AE"/>
    <w:rsid w:val="003F6338"/>
    <w:rsid w:val="0040102B"/>
    <w:rsid w:val="00403586"/>
    <w:rsid w:val="004046AC"/>
    <w:rsid w:val="00407B4B"/>
    <w:rsid w:val="00412A14"/>
    <w:rsid w:val="00414ADA"/>
    <w:rsid w:val="00415CF8"/>
    <w:rsid w:val="004163DD"/>
    <w:rsid w:val="00420B69"/>
    <w:rsid w:val="00422954"/>
    <w:rsid w:val="00423413"/>
    <w:rsid w:val="00424133"/>
    <w:rsid w:val="00431FAA"/>
    <w:rsid w:val="00433247"/>
    <w:rsid w:val="004338E5"/>
    <w:rsid w:val="00433C6D"/>
    <w:rsid w:val="00436F77"/>
    <w:rsid w:val="00440990"/>
    <w:rsid w:val="00441837"/>
    <w:rsid w:val="00441BE7"/>
    <w:rsid w:val="00443607"/>
    <w:rsid w:val="00445D07"/>
    <w:rsid w:val="00446D71"/>
    <w:rsid w:val="00447032"/>
    <w:rsid w:val="004470DB"/>
    <w:rsid w:val="00447649"/>
    <w:rsid w:val="00447EC9"/>
    <w:rsid w:val="00452FE5"/>
    <w:rsid w:val="00453F8D"/>
    <w:rsid w:val="00457371"/>
    <w:rsid w:val="00457F89"/>
    <w:rsid w:val="00460AFF"/>
    <w:rsid w:val="004627DD"/>
    <w:rsid w:val="00465FD4"/>
    <w:rsid w:val="0046728C"/>
    <w:rsid w:val="0047421E"/>
    <w:rsid w:val="00475103"/>
    <w:rsid w:val="00475FDF"/>
    <w:rsid w:val="00481C94"/>
    <w:rsid w:val="00484516"/>
    <w:rsid w:val="00484F4B"/>
    <w:rsid w:val="004906AD"/>
    <w:rsid w:val="00491AB8"/>
    <w:rsid w:val="00492E4C"/>
    <w:rsid w:val="00494739"/>
    <w:rsid w:val="00494E70"/>
    <w:rsid w:val="00496FA1"/>
    <w:rsid w:val="004A50B5"/>
    <w:rsid w:val="004A56A9"/>
    <w:rsid w:val="004B0204"/>
    <w:rsid w:val="004B4D38"/>
    <w:rsid w:val="004B57D8"/>
    <w:rsid w:val="004B7206"/>
    <w:rsid w:val="004C2D6E"/>
    <w:rsid w:val="004C5787"/>
    <w:rsid w:val="004D04BF"/>
    <w:rsid w:val="004D1768"/>
    <w:rsid w:val="004D3DDC"/>
    <w:rsid w:val="004D6048"/>
    <w:rsid w:val="004D624C"/>
    <w:rsid w:val="004E0219"/>
    <w:rsid w:val="004E38F4"/>
    <w:rsid w:val="004E3AEE"/>
    <w:rsid w:val="004E4AE4"/>
    <w:rsid w:val="004E61F7"/>
    <w:rsid w:val="004E7B25"/>
    <w:rsid w:val="004F5C40"/>
    <w:rsid w:val="0050187F"/>
    <w:rsid w:val="00502CF5"/>
    <w:rsid w:val="005032F3"/>
    <w:rsid w:val="005066C8"/>
    <w:rsid w:val="00511700"/>
    <w:rsid w:val="00515CEE"/>
    <w:rsid w:val="005209E8"/>
    <w:rsid w:val="00520BAB"/>
    <w:rsid w:val="00522F62"/>
    <w:rsid w:val="0052579C"/>
    <w:rsid w:val="00530D33"/>
    <w:rsid w:val="0053489A"/>
    <w:rsid w:val="00535B62"/>
    <w:rsid w:val="00536F95"/>
    <w:rsid w:val="00542892"/>
    <w:rsid w:val="00545F20"/>
    <w:rsid w:val="00546D1E"/>
    <w:rsid w:val="00547405"/>
    <w:rsid w:val="005527FA"/>
    <w:rsid w:val="00552C9B"/>
    <w:rsid w:val="0055355B"/>
    <w:rsid w:val="00554393"/>
    <w:rsid w:val="0055552F"/>
    <w:rsid w:val="005565F6"/>
    <w:rsid w:val="005612EC"/>
    <w:rsid w:val="00561A84"/>
    <w:rsid w:val="005677F1"/>
    <w:rsid w:val="005762EB"/>
    <w:rsid w:val="00576406"/>
    <w:rsid w:val="00577612"/>
    <w:rsid w:val="00580B5D"/>
    <w:rsid w:val="0058479E"/>
    <w:rsid w:val="005873BE"/>
    <w:rsid w:val="00590F3D"/>
    <w:rsid w:val="00593E4C"/>
    <w:rsid w:val="005957D0"/>
    <w:rsid w:val="00596251"/>
    <w:rsid w:val="00597433"/>
    <w:rsid w:val="005A06BF"/>
    <w:rsid w:val="005A23DB"/>
    <w:rsid w:val="005A3FEA"/>
    <w:rsid w:val="005A463B"/>
    <w:rsid w:val="005A6C31"/>
    <w:rsid w:val="005B2C24"/>
    <w:rsid w:val="005B49FE"/>
    <w:rsid w:val="005C275C"/>
    <w:rsid w:val="005C3461"/>
    <w:rsid w:val="005C593C"/>
    <w:rsid w:val="005C654A"/>
    <w:rsid w:val="005D22C3"/>
    <w:rsid w:val="005D328D"/>
    <w:rsid w:val="005D41DD"/>
    <w:rsid w:val="005D41FA"/>
    <w:rsid w:val="005E0C6A"/>
    <w:rsid w:val="005E4B3D"/>
    <w:rsid w:val="005E6D09"/>
    <w:rsid w:val="005F1F47"/>
    <w:rsid w:val="005F229F"/>
    <w:rsid w:val="005F606F"/>
    <w:rsid w:val="00601BA7"/>
    <w:rsid w:val="00604AF4"/>
    <w:rsid w:val="00605C8C"/>
    <w:rsid w:val="00605F09"/>
    <w:rsid w:val="0061011E"/>
    <w:rsid w:val="00612443"/>
    <w:rsid w:val="00616989"/>
    <w:rsid w:val="006225A8"/>
    <w:rsid w:val="006231B3"/>
    <w:rsid w:val="0062328A"/>
    <w:rsid w:val="006237C7"/>
    <w:rsid w:val="006237D2"/>
    <w:rsid w:val="00624A97"/>
    <w:rsid w:val="00631544"/>
    <w:rsid w:val="00631B75"/>
    <w:rsid w:val="00633742"/>
    <w:rsid w:val="00635A33"/>
    <w:rsid w:val="00635CA4"/>
    <w:rsid w:val="00636B1F"/>
    <w:rsid w:val="00642458"/>
    <w:rsid w:val="006462FC"/>
    <w:rsid w:val="0065221C"/>
    <w:rsid w:val="00652435"/>
    <w:rsid w:val="00653EA6"/>
    <w:rsid w:val="00664450"/>
    <w:rsid w:val="00670F53"/>
    <w:rsid w:val="0067222C"/>
    <w:rsid w:val="00673D1F"/>
    <w:rsid w:val="006752CB"/>
    <w:rsid w:val="00676A1C"/>
    <w:rsid w:val="0067732D"/>
    <w:rsid w:val="00681098"/>
    <w:rsid w:val="00682FC6"/>
    <w:rsid w:val="00683D77"/>
    <w:rsid w:val="00690080"/>
    <w:rsid w:val="006931CA"/>
    <w:rsid w:val="00693CCA"/>
    <w:rsid w:val="00694329"/>
    <w:rsid w:val="00694C63"/>
    <w:rsid w:val="00694EE2"/>
    <w:rsid w:val="00695773"/>
    <w:rsid w:val="006B0AFB"/>
    <w:rsid w:val="006B2457"/>
    <w:rsid w:val="006B3A69"/>
    <w:rsid w:val="006B4EC9"/>
    <w:rsid w:val="006B4F70"/>
    <w:rsid w:val="006B66DD"/>
    <w:rsid w:val="006C011E"/>
    <w:rsid w:val="006C1585"/>
    <w:rsid w:val="006C197E"/>
    <w:rsid w:val="006C2761"/>
    <w:rsid w:val="006C3906"/>
    <w:rsid w:val="006C3B6D"/>
    <w:rsid w:val="006C3BF7"/>
    <w:rsid w:val="006C7257"/>
    <w:rsid w:val="006D0059"/>
    <w:rsid w:val="006D09A1"/>
    <w:rsid w:val="006E31D2"/>
    <w:rsid w:val="006E4082"/>
    <w:rsid w:val="006F0796"/>
    <w:rsid w:val="006F2247"/>
    <w:rsid w:val="006F4039"/>
    <w:rsid w:val="006F7F5B"/>
    <w:rsid w:val="00703D1E"/>
    <w:rsid w:val="0070486D"/>
    <w:rsid w:val="00704D13"/>
    <w:rsid w:val="00706C19"/>
    <w:rsid w:val="007113FA"/>
    <w:rsid w:val="00711986"/>
    <w:rsid w:val="007169D0"/>
    <w:rsid w:val="0071775D"/>
    <w:rsid w:val="0072099D"/>
    <w:rsid w:val="00720BFB"/>
    <w:rsid w:val="00723F74"/>
    <w:rsid w:val="0072649E"/>
    <w:rsid w:val="00726B71"/>
    <w:rsid w:val="00726E1F"/>
    <w:rsid w:val="0072707A"/>
    <w:rsid w:val="007279DC"/>
    <w:rsid w:val="00734151"/>
    <w:rsid w:val="007341EB"/>
    <w:rsid w:val="00734C0B"/>
    <w:rsid w:val="0073501B"/>
    <w:rsid w:val="007353AF"/>
    <w:rsid w:val="007404A1"/>
    <w:rsid w:val="00746215"/>
    <w:rsid w:val="00746A37"/>
    <w:rsid w:val="00750A56"/>
    <w:rsid w:val="007516C8"/>
    <w:rsid w:val="00751AF2"/>
    <w:rsid w:val="0075460A"/>
    <w:rsid w:val="0075464E"/>
    <w:rsid w:val="00754E0B"/>
    <w:rsid w:val="00760BC5"/>
    <w:rsid w:val="007641F0"/>
    <w:rsid w:val="00765BEE"/>
    <w:rsid w:val="00771E47"/>
    <w:rsid w:val="0077340A"/>
    <w:rsid w:val="007748A0"/>
    <w:rsid w:val="00774B27"/>
    <w:rsid w:val="0077534C"/>
    <w:rsid w:val="00775AC7"/>
    <w:rsid w:val="0077617F"/>
    <w:rsid w:val="00781D00"/>
    <w:rsid w:val="00785B77"/>
    <w:rsid w:val="00786C57"/>
    <w:rsid w:val="00787C75"/>
    <w:rsid w:val="00787DCE"/>
    <w:rsid w:val="00787E71"/>
    <w:rsid w:val="007901C9"/>
    <w:rsid w:val="00792565"/>
    <w:rsid w:val="007926C3"/>
    <w:rsid w:val="007929D6"/>
    <w:rsid w:val="007954CB"/>
    <w:rsid w:val="007958A7"/>
    <w:rsid w:val="007A0052"/>
    <w:rsid w:val="007A0FF7"/>
    <w:rsid w:val="007A25BE"/>
    <w:rsid w:val="007A768E"/>
    <w:rsid w:val="007A7FA3"/>
    <w:rsid w:val="007B0BC2"/>
    <w:rsid w:val="007B17BD"/>
    <w:rsid w:val="007B680E"/>
    <w:rsid w:val="007C05DE"/>
    <w:rsid w:val="007C122E"/>
    <w:rsid w:val="007C4B7C"/>
    <w:rsid w:val="007D08D1"/>
    <w:rsid w:val="007D113C"/>
    <w:rsid w:val="007D32C7"/>
    <w:rsid w:val="007D42EC"/>
    <w:rsid w:val="007D7ADE"/>
    <w:rsid w:val="007E1AA2"/>
    <w:rsid w:val="007E6483"/>
    <w:rsid w:val="007E6705"/>
    <w:rsid w:val="007E6856"/>
    <w:rsid w:val="007F1205"/>
    <w:rsid w:val="007F2906"/>
    <w:rsid w:val="007F3448"/>
    <w:rsid w:val="007F34EB"/>
    <w:rsid w:val="007F35B8"/>
    <w:rsid w:val="007F4E6C"/>
    <w:rsid w:val="007F4EE8"/>
    <w:rsid w:val="007F60D6"/>
    <w:rsid w:val="00800335"/>
    <w:rsid w:val="00800E56"/>
    <w:rsid w:val="00802088"/>
    <w:rsid w:val="00802838"/>
    <w:rsid w:val="0080618F"/>
    <w:rsid w:val="00806DFA"/>
    <w:rsid w:val="008077FC"/>
    <w:rsid w:val="00807B8D"/>
    <w:rsid w:val="00807BA7"/>
    <w:rsid w:val="00810C5F"/>
    <w:rsid w:val="00814802"/>
    <w:rsid w:val="00814C98"/>
    <w:rsid w:val="00823499"/>
    <w:rsid w:val="00827342"/>
    <w:rsid w:val="008273BF"/>
    <w:rsid w:val="00830611"/>
    <w:rsid w:val="00830986"/>
    <w:rsid w:val="00831AED"/>
    <w:rsid w:val="0083603F"/>
    <w:rsid w:val="00836881"/>
    <w:rsid w:val="00837158"/>
    <w:rsid w:val="008403C4"/>
    <w:rsid w:val="00844AC9"/>
    <w:rsid w:val="00844D3C"/>
    <w:rsid w:val="00853BB6"/>
    <w:rsid w:val="00857AB3"/>
    <w:rsid w:val="0086317A"/>
    <w:rsid w:val="00864192"/>
    <w:rsid w:val="0086677F"/>
    <w:rsid w:val="008700DB"/>
    <w:rsid w:val="00870C72"/>
    <w:rsid w:val="008730A4"/>
    <w:rsid w:val="00875FA9"/>
    <w:rsid w:val="00876571"/>
    <w:rsid w:val="00882BA1"/>
    <w:rsid w:val="0088655B"/>
    <w:rsid w:val="00894BD5"/>
    <w:rsid w:val="00894F04"/>
    <w:rsid w:val="00895869"/>
    <w:rsid w:val="008A1734"/>
    <w:rsid w:val="008A22E7"/>
    <w:rsid w:val="008A26CA"/>
    <w:rsid w:val="008A3457"/>
    <w:rsid w:val="008A3CF9"/>
    <w:rsid w:val="008A517D"/>
    <w:rsid w:val="008B139C"/>
    <w:rsid w:val="008B5707"/>
    <w:rsid w:val="008B64DA"/>
    <w:rsid w:val="008C0DC3"/>
    <w:rsid w:val="008C3756"/>
    <w:rsid w:val="008C7F7F"/>
    <w:rsid w:val="008D37CE"/>
    <w:rsid w:val="008D3C8E"/>
    <w:rsid w:val="008D6016"/>
    <w:rsid w:val="008E14E0"/>
    <w:rsid w:val="008E38EB"/>
    <w:rsid w:val="008E526E"/>
    <w:rsid w:val="008E5898"/>
    <w:rsid w:val="008E661C"/>
    <w:rsid w:val="008F35A0"/>
    <w:rsid w:val="008F4812"/>
    <w:rsid w:val="008F5A4D"/>
    <w:rsid w:val="008F5F0C"/>
    <w:rsid w:val="008F6E30"/>
    <w:rsid w:val="00900319"/>
    <w:rsid w:val="00900D8F"/>
    <w:rsid w:val="0090283A"/>
    <w:rsid w:val="00903FCF"/>
    <w:rsid w:val="009041F1"/>
    <w:rsid w:val="00905619"/>
    <w:rsid w:val="00905E2D"/>
    <w:rsid w:val="00910C79"/>
    <w:rsid w:val="00913C7A"/>
    <w:rsid w:val="0091411A"/>
    <w:rsid w:val="0091589A"/>
    <w:rsid w:val="009215E7"/>
    <w:rsid w:val="00921DA1"/>
    <w:rsid w:val="00921F40"/>
    <w:rsid w:val="00922EBA"/>
    <w:rsid w:val="00923A88"/>
    <w:rsid w:val="00925CDE"/>
    <w:rsid w:val="009344CF"/>
    <w:rsid w:val="00936FD5"/>
    <w:rsid w:val="0094492F"/>
    <w:rsid w:val="00944A86"/>
    <w:rsid w:val="009457B6"/>
    <w:rsid w:val="0095345F"/>
    <w:rsid w:val="00953C26"/>
    <w:rsid w:val="00957AAF"/>
    <w:rsid w:val="00960055"/>
    <w:rsid w:val="00962ABE"/>
    <w:rsid w:val="00962BB5"/>
    <w:rsid w:val="00965995"/>
    <w:rsid w:val="00971EB7"/>
    <w:rsid w:val="00976C5F"/>
    <w:rsid w:val="009773D8"/>
    <w:rsid w:val="00982704"/>
    <w:rsid w:val="00984394"/>
    <w:rsid w:val="009867D0"/>
    <w:rsid w:val="009869A6"/>
    <w:rsid w:val="00987B22"/>
    <w:rsid w:val="0099017B"/>
    <w:rsid w:val="0099346A"/>
    <w:rsid w:val="00993693"/>
    <w:rsid w:val="009A33D1"/>
    <w:rsid w:val="009A53EB"/>
    <w:rsid w:val="009B0902"/>
    <w:rsid w:val="009B4945"/>
    <w:rsid w:val="009B5E93"/>
    <w:rsid w:val="009B624F"/>
    <w:rsid w:val="009B7CF9"/>
    <w:rsid w:val="009C248D"/>
    <w:rsid w:val="009C2DFB"/>
    <w:rsid w:val="009C2ED4"/>
    <w:rsid w:val="009C5238"/>
    <w:rsid w:val="009C5B64"/>
    <w:rsid w:val="009C63A6"/>
    <w:rsid w:val="009C706F"/>
    <w:rsid w:val="009D17D2"/>
    <w:rsid w:val="009D659E"/>
    <w:rsid w:val="009D6EA5"/>
    <w:rsid w:val="009E0E59"/>
    <w:rsid w:val="009E43F8"/>
    <w:rsid w:val="009E5667"/>
    <w:rsid w:val="009E61F2"/>
    <w:rsid w:val="009F0C88"/>
    <w:rsid w:val="009F27B8"/>
    <w:rsid w:val="00A040DE"/>
    <w:rsid w:val="00A06C04"/>
    <w:rsid w:val="00A11A33"/>
    <w:rsid w:val="00A12F9F"/>
    <w:rsid w:val="00A14458"/>
    <w:rsid w:val="00A14C43"/>
    <w:rsid w:val="00A151BC"/>
    <w:rsid w:val="00A176FC"/>
    <w:rsid w:val="00A2218D"/>
    <w:rsid w:val="00A2253A"/>
    <w:rsid w:val="00A272C9"/>
    <w:rsid w:val="00A27776"/>
    <w:rsid w:val="00A35ECC"/>
    <w:rsid w:val="00A36982"/>
    <w:rsid w:val="00A37715"/>
    <w:rsid w:val="00A433C3"/>
    <w:rsid w:val="00A46ED1"/>
    <w:rsid w:val="00A47957"/>
    <w:rsid w:val="00A47C13"/>
    <w:rsid w:val="00A5132B"/>
    <w:rsid w:val="00A51E45"/>
    <w:rsid w:val="00A575AD"/>
    <w:rsid w:val="00A61B39"/>
    <w:rsid w:val="00A634A7"/>
    <w:rsid w:val="00A81159"/>
    <w:rsid w:val="00A81D70"/>
    <w:rsid w:val="00A81E1F"/>
    <w:rsid w:val="00A828E9"/>
    <w:rsid w:val="00A83285"/>
    <w:rsid w:val="00A8432A"/>
    <w:rsid w:val="00A85637"/>
    <w:rsid w:val="00A91943"/>
    <w:rsid w:val="00A950EB"/>
    <w:rsid w:val="00A96136"/>
    <w:rsid w:val="00AA46D3"/>
    <w:rsid w:val="00AA69BF"/>
    <w:rsid w:val="00AA7D95"/>
    <w:rsid w:val="00AB0279"/>
    <w:rsid w:val="00AB13AA"/>
    <w:rsid w:val="00AB1765"/>
    <w:rsid w:val="00AB2EC7"/>
    <w:rsid w:val="00AB4D73"/>
    <w:rsid w:val="00AC1BCB"/>
    <w:rsid w:val="00AC322C"/>
    <w:rsid w:val="00AC79A3"/>
    <w:rsid w:val="00AC7BAC"/>
    <w:rsid w:val="00AD0056"/>
    <w:rsid w:val="00AD14B4"/>
    <w:rsid w:val="00AD2762"/>
    <w:rsid w:val="00AD2837"/>
    <w:rsid w:val="00AD2D79"/>
    <w:rsid w:val="00AD4BB9"/>
    <w:rsid w:val="00AD4FEF"/>
    <w:rsid w:val="00AD53D7"/>
    <w:rsid w:val="00AD6961"/>
    <w:rsid w:val="00AD7B8B"/>
    <w:rsid w:val="00AE1C1C"/>
    <w:rsid w:val="00AE1C6F"/>
    <w:rsid w:val="00AE1F4C"/>
    <w:rsid w:val="00AE1F67"/>
    <w:rsid w:val="00AE270F"/>
    <w:rsid w:val="00AE33F5"/>
    <w:rsid w:val="00AF3362"/>
    <w:rsid w:val="00AF3B73"/>
    <w:rsid w:val="00AF56D8"/>
    <w:rsid w:val="00AF7356"/>
    <w:rsid w:val="00B009C0"/>
    <w:rsid w:val="00B04718"/>
    <w:rsid w:val="00B1611A"/>
    <w:rsid w:val="00B162AD"/>
    <w:rsid w:val="00B17235"/>
    <w:rsid w:val="00B21524"/>
    <w:rsid w:val="00B23F9A"/>
    <w:rsid w:val="00B32084"/>
    <w:rsid w:val="00B32BFC"/>
    <w:rsid w:val="00B35857"/>
    <w:rsid w:val="00B40A78"/>
    <w:rsid w:val="00B4188B"/>
    <w:rsid w:val="00B4217E"/>
    <w:rsid w:val="00B44F8D"/>
    <w:rsid w:val="00B457E7"/>
    <w:rsid w:val="00B46223"/>
    <w:rsid w:val="00B514D9"/>
    <w:rsid w:val="00B5523F"/>
    <w:rsid w:val="00B55749"/>
    <w:rsid w:val="00B56EB9"/>
    <w:rsid w:val="00B57551"/>
    <w:rsid w:val="00B57AA6"/>
    <w:rsid w:val="00B60A86"/>
    <w:rsid w:val="00B619D2"/>
    <w:rsid w:val="00B61BCA"/>
    <w:rsid w:val="00B63F54"/>
    <w:rsid w:val="00B641E3"/>
    <w:rsid w:val="00B6452D"/>
    <w:rsid w:val="00B65318"/>
    <w:rsid w:val="00B653CD"/>
    <w:rsid w:val="00B66359"/>
    <w:rsid w:val="00B719E1"/>
    <w:rsid w:val="00B71DEE"/>
    <w:rsid w:val="00B73D48"/>
    <w:rsid w:val="00B74D2E"/>
    <w:rsid w:val="00B76AF0"/>
    <w:rsid w:val="00B81467"/>
    <w:rsid w:val="00B833C4"/>
    <w:rsid w:val="00B846DC"/>
    <w:rsid w:val="00B86C95"/>
    <w:rsid w:val="00B870D3"/>
    <w:rsid w:val="00B9269F"/>
    <w:rsid w:val="00B9397B"/>
    <w:rsid w:val="00B96F2C"/>
    <w:rsid w:val="00B97508"/>
    <w:rsid w:val="00BA0A3B"/>
    <w:rsid w:val="00BA0CEC"/>
    <w:rsid w:val="00BA1C03"/>
    <w:rsid w:val="00BA3187"/>
    <w:rsid w:val="00BA50C7"/>
    <w:rsid w:val="00BA6314"/>
    <w:rsid w:val="00BB3326"/>
    <w:rsid w:val="00BB35A6"/>
    <w:rsid w:val="00BB7ED2"/>
    <w:rsid w:val="00BC2B87"/>
    <w:rsid w:val="00BC456F"/>
    <w:rsid w:val="00BC5ADF"/>
    <w:rsid w:val="00BC6718"/>
    <w:rsid w:val="00BC7850"/>
    <w:rsid w:val="00BD05DE"/>
    <w:rsid w:val="00BD0723"/>
    <w:rsid w:val="00BD1096"/>
    <w:rsid w:val="00BD3C95"/>
    <w:rsid w:val="00BD62CD"/>
    <w:rsid w:val="00BD6813"/>
    <w:rsid w:val="00BD7C16"/>
    <w:rsid w:val="00BE0A78"/>
    <w:rsid w:val="00BE1420"/>
    <w:rsid w:val="00BE3F36"/>
    <w:rsid w:val="00BE615A"/>
    <w:rsid w:val="00BE773D"/>
    <w:rsid w:val="00BF29B6"/>
    <w:rsid w:val="00BF6E04"/>
    <w:rsid w:val="00C00898"/>
    <w:rsid w:val="00C02D66"/>
    <w:rsid w:val="00C041E7"/>
    <w:rsid w:val="00C0523B"/>
    <w:rsid w:val="00C123A3"/>
    <w:rsid w:val="00C1556E"/>
    <w:rsid w:val="00C20F33"/>
    <w:rsid w:val="00C219D3"/>
    <w:rsid w:val="00C233E4"/>
    <w:rsid w:val="00C25CF8"/>
    <w:rsid w:val="00C314AA"/>
    <w:rsid w:val="00C33766"/>
    <w:rsid w:val="00C337CF"/>
    <w:rsid w:val="00C33A1B"/>
    <w:rsid w:val="00C3636D"/>
    <w:rsid w:val="00C36D46"/>
    <w:rsid w:val="00C3734E"/>
    <w:rsid w:val="00C513CA"/>
    <w:rsid w:val="00C51566"/>
    <w:rsid w:val="00C51625"/>
    <w:rsid w:val="00C543DB"/>
    <w:rsid w:val="00C5762E"/>
    <w:rsid w:val="00C6147C"/>
    <w:rsid w:val="00C6530F"/>
    <w:rsid w:val="00C66832"/>
    <w:rsid w:val="00C67D9C"/>
    <w:rsid w:val="00C7000B"/>
    <w:rsid w:val="00C75A00"/>
    <w:rsid w:val="00C80431"/>
    <w:rsid w:val="00C81EA2"/>
    <w:rsid w:val="00C8358D"/>
    <w:rsid w:val="00C84B5C"/>
    <w:rsid w:val="00C8592F"/>
    <w:rsid w:val="00C95859"/>
    <w:rsid w:val="00C95D92"/>
    <w:rsid w:val="00C96459"/>
    <w:rsid w:val="00CA72B1"/>
    <w:rsid w:val="00CB2E17"/>
    <w:rsid w:val="00CB763E"/>
    <w:rsid w:val="00CC1C8E"/>
    <w:rsid w:val="00CC317F"/>
    <w:rsid w:val="00CC3413"/>
    <w:rsid w:val="00CC77C7"/>
    <w:rsid w:val="00CD4F5C"/>
    <w:rsid w:val="00CE04BB"/>
    <w:rsid w:val="00CE2AB1"/>
    <w:rsid w:val="00CE38AD"/>
    <w:rsid w:val="00CE4780"/>
    <w:rsid w:val="00CE7D37"/>
    <w:rsid w:val="00CF1499"/>
    <w:rsid w:val="00CF4992"/>
    <w:rsid w:val="00CF7568"/>
    <w:rsid w:val="00D0025D"/>
    <w:rsid w:val="00D02BE4"/>
    <w:rsid w:val="00D039DD"/>
    <w:rsid w:val="00D07DD2"/>
    <w:rsid w:val="00D15C68"/>
    <w:rsid w:val="00D1744A"/>
    <w:rsid w:val="00D207D4"/>
    <w:rsid w:val="00D22960"/>
    <w:rsid w:val="00D26946"/>
    <w:rsid w:val="00D3627A"/>
    <w:rsid w:val="00D529C2"/>
    <w:rsid w:val="00D52B80"/>
    <w:rsid w:val="00D54E51"/>
    <w:rsid w:val="00D558F9"/>
    <w:rsid w:val="00D6000D"/>
    <w:rsid w:val="00D60382"/>
    <w:rsid w:val="00D609EC"/>
    <w:rsid w:val="00D62D95"/>
    <w:rsid w:val="00D62E5F"/>
    <w:rsid w:val="00D64962"/>
    <w:rsid w:val="00D66366"/>
    <w:rsid w:val="00D66946"/>
    <w:rsid w:val="00D72F53"/>
    <w:rsid w:val="00D74E6E"/>
    <w:rsid w:val="00D75F3F"/>
    <w:rsid w:val="00D8072B"/>
    <w:rsid w:val="00D80B1C"/>
    <w:rsid w:val="00D80F87"/>
    <w:rsid w:val="00D8764D"/>
    <w:rsid w:val="00D87B37"/>
    <w:rsid w:val="00D905D3"/>
    <w:rsid w:val="00D90904"/>
    <w:rsid w:val="00D945A1"/>
    <w:rsid w:val="00D97215"/>
    <w:rsid w:val="00DA3883"/>
    <w:rsid w:val="00DB1653"/>
    <w:rsid w:val="00DB3DD1"/>
    <w:rsid w:val="00DB60C6"/>
    <w:rsid w:val="00DB620E"/>
    <w:rsid w:val="00DC19AE"/>
    <w:rsid w:val="00DC36BB"/>
    <w:rsid w:val="00DC3E55"/>
    <w:rsid w:val="00DC4B34"/>
    <w:rsid w:val="00DC54B5"/>
    <w:rsid w:val="00DD16C0"/>
    <w:rsid w:val="00DD56B1"/>
    <w:rsid w:val="00DE1361"/>
    <w:rsid w:val="00DE3201"/>
    <w:rsid w:val="00DE7160"/>
    <w:rsid w:val="00DE7F30"/>
    <w:rsid w:val="00DF0A4E"/>
    <w:rsid w:val="00DF15EE"/>
    <w:rsid w:val="00DF209E"/>
    <w:rsid w:val="00E02138"/>
    <w:rsid w:val="00E02205"/>
    <w:rsid w:val="00E02270"/>
    <w:rsid w:val="00E03BB4"/>
    <w:rsid w:val="00E03F58"/>
    <w:rsid w:val="00E04B6A"/>
    <w:rsid w:val="00E05507"/>
    <w:rsid w:val="00E055A4"/>
    <w:rsid w:val="00E100DF"/>
    <w:rsid w:val="00E102AD"/>
    <w:rsid w:val="00E10351"/>
    <w:rsid w:val="00E10974"/>
    <w:rsid w:val="00E13565"/>
    <w:rsid w:val="00E14020"/>
    <w:rsid w:val="00E21958"/>
    <w:rsid w:val="00E239B4"/>
    <w:rsid w:val="00E24C82"/>
    <w:rsid w:val="00E251EA"/>
    <w:rsid w:val="00E361A2"/>
    <w:rsid w:val="00E369AA"/>
    <w:rsid w:val="00E37A77"/>
    <w:rsid w:val="00E4003F"/>
    <w:rsid w:val="00E44B16"/>
    <w:rsid w:val="00E46E24"/>
    <w:rsid w:val="00E47481"/>
    <w:rsid w:val="00E5083C"/>
    <w:rsid w:val="00E568E5"/>
    <w:rsid w:val="00E60132"/>
    <w:rsid w:val="00E601B0"/>
    <w:rsid w:val="00E63282"/>
    <w:rsid w:val="00E64BB2"/>
    <w:rsid w:val="00E66B3D"/>
    <w:rsid w:val="00E75245"/>
    <w:rsid w:val="00E7603D"/>
    <w:rsid w:val="00E80BEE"/>
    <w:rsid w:val="00E80CCF"/>
    <w:rsid w:val="00E9123E"/>
    <w:rsid w:val="00E94D72"/>
    <w:rsid w:val="00E957E2"/>
    <w:rsid w:val="00E97AE1"/>
    <w:rsid w:val="00E97B14"/>
    <w:rsid w:val="00EA10E6"/>
    <w:rsid w:val="00EA53FA"/>
    <w:rsid w:val="00EA5C67"/>
    <w:rsid w:val="00EA6373"/>
    <w:rsid w:val="00EA6C1C"/>
    <w:rsid w:val="00EA71A3"/>
    <w:rsid w:val="00EB1E96"/>
    <w:rsid w:val="00EB59D1"/>
    <w:rsid w:val="00EB62FD"/>
    <w:rsid w:val="00EB6D01"/>
    <w:rsid w:val="00EB7ADA"/>
    <w:rsid w:val="00EC0DEA"/>
    <w:rsid w:val="00EC2E51"/>
    <w:rsid w:val="00EC55CF"/>
    <w:rsid w:val="00EC68A4"/>
    <w:rsid w:val="00ED08DB"/>
    <w:rsid w:val="00ED1C1B"/>
    <w:rsid w:val="00ED50D8"/>
    <w:rsid w:val="00EE2C15"/>
    <w:rsid w:val="00EE3C4F"/>
    <w:rsid w:val="00EE3D11"/>
    <w:rsid w:val="00EE4477"/>
    <w:rsid w:val="00EE50EE"/>
    <w:rsid w:val="00EE5210"/>
    <w:rsid w:val="00EE5289"/>
    <w:rsid w:val="00EE543F"/>
    <w:rsid w:val="00EE552F"/>
    <w:rsid w:val="00EF1BD4"/>
    <w:rsid w:val="00EF4ADB"/>
    <w:rsid w:val="00F01D21"/>
    <w:rsid w:val="00F05375"/>
    <w:rsid w:val="00F0704A"/>
    <w:rsid w:val="00F071D2"/>
    <w:rsid w:val="00F077A0"/>
    <w:rsid w:val="00F115B6"/>
    <w:rsid w:val="00F16477"/>
    <w:rsid w:val="00F17098"/>
    <w:rsid w:val="00F17162"/>
    <w:rsid w:val="00F22554"/>
    <w:rsid w:val="00F26809"/>
    <w:rsid w:val="00F31B78"/>
    <w:rsid w:val="00F3222F"/>
    <w:rsid w:val="00F3475E"/>
    <w:rsid w:val="00F35441"/>
    <w:rsid w:val="00F364F1"/>
    <w:rsid w:val="00F365B0"/>
    <w:rsid w:val="00F37EEF"/>
    <w:rsid w:val="00F415A1"/>
    <w:rsid w:val="00F44B81"/>
    <w:rsid w:val="00F462F0"/>
    <w:rsid w:val="00F53639"/>
    <w:rsid w:val="00F60FFC"/>
    <w:rsid w:val="00F676F4"/>
    <w:rsid w:val="00F67BF2"/>
    <w:rsid w:val="00F76681"/>
    <w:rsid w:val="00F76E01"/>
    <w:rsid w:val="00F7781A"/>
    <w:rsid w:val="00F8283F"/>
    <w:rsid w:val="00F855D0"/>
    <w:rsid w:val="00F86AD4"/>
    <w:rsid w:val="00F92B8A"/>
    <w:rsid w:val="00F92FCD"/>
    <w:rsid w:val="00F9490B"/>
    <w:rsid w:val="00F9507C"/>
    <w:rsid w:val="00F962C8"/>
    <w:rsid w:val="00FA007C"/>
    <w:rsid w:val="00FA0472"/>
    <w:rsid w:val="00FA1E1B"/>
    <w:rsid w:val="00FA2A5D"/>
    <w:rsid w:val="00FA3A29"/>
    <w:rsid w:val="00FA5698"/>
    <w:rsid w:val="00FA5D94"/>
    <w:rsid w:val="00FA634F"/>
    <w:rsid w:val="00FB06D4"/>
    <w:rsid w:val="00FB459E"/>
    <w:rsid w:val="00FB6F65"/>
    <w:rsid w:val="00FB7BA1"/>
    <w:rsid w:val="00FC0A13"/>
    <w:rsid w:val="00FC1BFF"/>
    <w:rsid w:val="00FC3DE7"/>
    <w:rsid w:val="00FC3F84"/>
    <w:rsid w:val="00FC5CE0"/>
    <w:rsid w:val="00FD3CEE"/>
    <w:rsid w:val="00FD6008"/>
    <w:rsid w:val="00FD61B6"/>
    <w:rsid w:val="00FE1E53"/>
    <w:rsid w:val="00FE39C4"/>
    <w:rsid w:val="00FE6EDA"/>
    <w:rsid w:val="00FF2EBB"/>
    <w:rsid w:val="00FF32B6"/>
    <w:rsid w:val="00FF3FC4"/>
    <w:rsid w:val="00FF494D"/>
    <w:rsid w:val="00FF663D"/>
    <w:rsid w:val="0795C74D"/>
    <w:rsid w:val="1730BD1C"/>
    <w:rsid w:val="18749AB2"/>
    <w:rsid w:val="190F8FAF"/>
    <w:rsid w:val="1A2FEA82"/>
    <w:rsid w:val="1DFA551C"/>
    <w:rsid w:val="1F96257D"/>
    <w:rsid w:val="1FC4E5AC"/>
    <w:rsid w:val="233D9D4C"/>
    <w:rsid w:val="34288C85"/>
    <w:rsid w:val="3F3F3DC9"/>
    <w:rsid w:val="40DB0E2A"/>
    <w:rsid w:val="4143E720"/>
    <w:rsid w:val="4276DE8B"/>
    <w:rsid w:val="47B74B1F"/>
    <w:rsid w:val="48572B26"/>
    <w:rsid w:val="508A93FB"/>
    <w:rsid w:val="51EA1FE6"/>
    <w:rsid w:val="547AB9F0"/>
    <w:rsid w:val="55A002F6"/>
    <w:rsid w:val="57E0AE7C"/>
    <w:rsid w:val="5D0E7F31"/>
    <w:rsid w:val="5E4A45B3"/>
    <w:rsid w:val="5F42CC8C"/>
    <w:rsid w:val="65C9D315"/>
    <w:rsid w:val="69624B0D"/>
    <w:rsid w:val="6AFE1B6E"/>
    <w:rsid w:val="6B90C020"/>
    <w:rsid w:val="6F8BF392"/>
    <w:rsid w:val="76EC1AF4"/>
    <w:rsid w:val="7F8A66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33C3D"/>
  <w15:docId w15:val="{8F192E52-2B8E-4EF7-8B6A-0BE7302E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s>
      <w:jc w:val="center"/>
      <w:outlineLvl w:val="0"/>
    </w:pPr>
    <w:rPr>
      <w:sz w:val="24"/>
    </w:rPr>
  </w:style>
  <w:style w:type="paragraph" w:styleId="Heading2">
    <w:name w:val="heading 2"/>
    <w:basedOn w:val="Normal"/>
    <w:next w:val="Normal"/>
    <w:link w:val="Heading2Char"/>
    <w:semiHidden/>
    <w:unhideWhenUsed/>
    <w:qFormat/>
    <w:rsid w:val="006E40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sz w:val="24"/>
    </w:rPr>
  </w:style>
  <w:style w:type="paragraph" w:styleId="BodyText2">
    <w:name w:val="Body Text 2"/>
    <w:basedOn w:val="Normal"/>
    <w:rsid w:val="00554393"/>
    <w:pPr>
      <w:spacing w:after="120" w:line="480" w:lineRule="auto"/>
    </w:pPr>
  </w:style>
  <w:style w:type="paragraph" w:styleId="BalloonText">
    <w:name w:val="Balloon Text"/>
    <w:basedOn w:val="Normal"/>
    <w:semiHidden/>
    <w:rsid w:val="00042440"/>
    <w:rPr>
      <w:rFonts w:ascii="Tahoma" w:hAnsi="Tahoma" w:cs="Tahoma"/>
      <w:sz w:val="16"/>
      <w:szCs w:val="16"/>
    </w:rPr>
  </w:style>
  <w:style w:type="table" w:styleId="TableGrid">
    <w:name w:val="Table Grid"/>
    <w:basedOn w:val="TableNormal"/>
    <w:rsid w:val="00D9721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F60D6"/>
    <w:rPr>
      <w:sz w:val="16"/>
      <w:szCs w:val="16"/>
    </w:rPr>
  </w:style>
  <w:style w:type="paragraph" w:styleId="CommentText">
    <w:name w:val="annotation text"/>
    <w:basedOn w:val="Normal"/>
    <w:link w:val="CommentTextChar"/>
    <w:semiHidden/>
    <w:rsid w:val="007F60D6"/>
    <w:rPr>
      <w:szCs w:val="20"/>
    </w:rPr>
  </w:style>
  <w:style w:type="paragraph" w:styleId="CommentSubject">
    <w:name w:val="annotation subject"/>
    <w:basedOn w:val="CommentText"/>
    <w:next w:val="CommentText"/>
    <w:semiHidden/>
    <w:rsid w:val="007F60D6"/>
    <w:rPr>
      <w:b/>
      <w:bCs/>
    </w:rPr>
  </w:style>
  <w:style w:type="paragraph" w:styleId="ListParagraph">
    <w:name w:val="List Paragraph"/>
    <w:basedOn w:val="Normal"/>
    <w:uiPriority w:val="34"/>
    <w:qFormat/>
    <w:rsid w:val="00ED1C1B"/>
    <w:pPr>
      <w:ind w:left="720"/>
    </w:pPr>
  </w:style>
  <w:style w:type="paragraph" w:styleId="FootnoteText">
    <w:name w:val="footnote text"/>
    <w:basedOn w:val="Normal"/>
    <w:link w:val="FootnoteTextChar"/>
    <w:rsid w:val="00224155"/>
    <w:rPr>
      <w:szCs w:val="20"/>
    </w:rPr>
  </w:style>
  <w:style w:type="character" w:customStyle="1" w:styleId="FootnoteTextChar">
    <w:name w:val="Footnote Text Char"/>
    <w:basedOn w:val="DefaultParagraphFont"/>
    <w:link w:val="FootnoteText"/>
    <w:rsid w:val="00224155"/>
  </w:style>
  <w:style w:type="paragraph" w:styleId="Header">
    <w:name w:val="header"/>
    <w:basedOn w:val="Normal"/>
    <w:link w:val="HeaderChar"/>
    <w:rsid w:val="009C706F"/>
    <w:pPr>
      <w:tabs>
        <w:tab w:val="center" w:pos="4680"/>
        <w:tab w:val="right" w:pos="9360"/>
      </w:tabs>
    </w:pPr>
  </w:style>
  <w:style w:type="character" w:customStyle="1" w:styleId="HeaderChar">
    <w:name w:val="Header Char"/>
    <w:link w:val="Header"/>
    <w:rsid w:val="009C706F"/>
    <w:rPr>
      <w:szCs w:val="24"/>
    </w:rPr>
  </w:style>
  <w:style w:type="character" w:customStyle="1" w:styleId="FooterChar">
    <w:name w:val="Footer Char"/>
    <w:link w:val="Footer"/>
    <w:uiPriority w:val="99"/>
    <w:rsid w:val="009C706F"/>
    <w:rPr>
      <w:szCs w:val="24"/>
    </w:rPr>
  </w:style>
  <w:style w:type="character" w:styleId="Hyperlink">
    <w:name w:val="Hyperlink"/>
    <w:rsid w:val="00130D9C"/>
    <w:rPr>
      <w:color w:val="0000FF"/>
      <w:u w:val="single"/>
    </w:rPr>
  </w:style>
  <w:style w:type="character" w:styleId="FollowedHyperlink">
    <w:name w:val="FollowedHyperlink"/>
    <w:rsid w:val="00BA3187"/>
    <w:rPr>
      <w:color w:val="800080"/>
      <w:u w:val="single"/>
    </w:rPr>
  </w:style>
  <w:style w:type="character" w:customStyle="1" w:styleId="CommentTextChar">
    <w:name w:val="Comment Text Char"/>
    <w:basedOn w:val="DefaultParagraphFont"/>
    <w:link w:val="CommentText"/>
    <w:semiHidden/>
    <w:rsid w:val="005066C8"/>
  </w:style>
  <w:style w:type="character" w:customStyle="1" w:styleId="UnresolvedMention1">
    <w:name w:val="Unresolved Mention1"/>
    <w:basedOn w:val="DefaultParagraphFont"/>
    <w:uiPriority w:val="99"/>
    <w:semiHidden/>
    <w:unhideWhenUsed/>
    <w:rsid w:val="00170CA9"/>
    <w:rPr>
      <w:color w:val="808080"/>
      <w:shd w:val="clear" w:color="auto" w:fill="E6E6E6"/>
    </w:rPr>
  </w:style>
  <w:style w:type="paragraph" w:styleId="Revision">
    <w:name w:val="Revision"/>
    <w:hidden/>
    <w:uiPriority w:val="99"/>
    <w:semiHidden/>
    <w:rsid w:val="00112005"/>
    <w:rPr>
      <w:szCs w:val="24"/>
    </w:rPr>
  </w:style>
  <w:style w:type="character" w:customStyle="1" w:styleId="UnresolvedMention2">
    <w:name w:val="Unresolved Mention2"/>
    <w:basedOn w:val="DefaultParagraphFont"/>
    <w:uiPriority w:val="99"/>
    <w:semiHidden/>
    <w:unhideWhenUsed/>
    <w:rsid w:val="007641F0"/>
    <w:rPr>
      <w:color w:val="808080"/>
      <w:shd w:val="clear" w:color="auto" w:fill="E6E6E6"/>
    </w:rPr>
  </w:style>
  <w:style w:type="character" w:customStyle="1" w:styleId="Heading2Char">
    <w:name w:val="Heading 2 Char"/>
    <w:basedOn w:val="DefaultParagraphFont"/>
    <w:link w:val="Heading2"/>
    <w:semiHidden/>
    <w:rsid w:val="006E408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rsid w:val="00B40A78"/>
    <w:pPr>
      <w:widowControl/>
      <w:autoSpaceDE/>
      <w:autoSpaceDN/>
      <w:adjustRightInd/>
      <w:spacing w:after="200"/>
    </w:pPr>
    <w:rPr>
      <w:i/>
      <w:iCs/>
      <w:color w:val="1F497D" w:themeColor="text2"/>
      <w:sz w:val="18"/>
      <w:szCs w:val="18"/>
    </w:rPr>
  </w:style>
  <w:style w:type="paragraph" w:customStyle="1" w:styleId="ItemNarrative">
    <w:name w:val="Item Narrative"/>
    <w:basedOn w:val="Normal"/>
    <w:qFormat/>
    <w:rsid w:val="00746A37"/>
    <w:pPr>
      <w:ind w:left="360"/>
    </w:pPr>
    <w:rPr>
      <w:sz w:val="24"/>
    </w:rPr>
  </w:style>
  <w:style w:type="paragraph" w:customStyle="1" w:styleId="ItemNumber">
    <w:name w:val="Item Number"/>
    <w:basedOn w:val="Normal"/>
    <w:qFormat/>
    <w:rsid w:val="001E1555"/>
    <w:pPr>
      <w:numPr>
        <w:numId w:val="9"/>
      </w:numPr>
      <w:tabs>
        <w:tab w:val="left" w:pos="-1440"/>
        <w:tab w:val="left" w:pos="-720"/>
      </w:tabs>
    </w:pPr>
    <w:rPr>
      <w:rFonts w:ascii="Times New Roman Bold" w:hAnsi="Times New Roman Bold"/>
      <w:b/>
      <w:bCs/>
      <w:caps/>
      <w:sz w:val="24"/>
    </w:rPr>
  </w:style>
  <w:style w:type="paragraph" w:customStyle="1" w:styleId="LetteredList">
    <w:name w:val="Lettered List"/>
    <w:basedOn w:val="ListParagraph"/>
    <w:qFormat/>
    <w:rsid w:val="001E1555"/>
    <w:pPr>
      <w:numPr>
        <w:numId w:val="10"/>
      </w:numPr>
      <w:ind w:left="1530" w:right="1008" w:hanging="450"/>
      <w:jc w:val="both"/>
      <w:mirrorIndents/>
    </w:pPr>
    <w:rPr>
      <w:sz w:val="24"/>
    </w:rPr>
  </w:style>
  <w:style w:type="character" w:styleId="UnresolvedMention">
    <w:name w:val="Unresolved Mention"/>
    <w:basedOn w:val="DefaultParagraphFont"/>
    <w:uiPriority w:val="99"/>
    <w:semiHidden/>
    <w:unhideWhenUsed/>
    <w:rsid w:val="00F16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gcc02.safelinks.protection.outlook.com/?url=https%3A%2F%2Fwww.census.gov%2Fprograms-surveys%2Fsas%2Fdata%2Ftables.html&amp;data=05%7C01%7Csean.reid1%40dot.gov%7Ca2056cda143843b7a6de08db3f325f26%7Cc4cd245b44f04395a1aa3848d258f78b%7C0%7C0%7C638173257815628140%7CUnknown%7CTWFpbGZsb3d8eyJWIjoiMC4wLjAwMDAiLCJQIjoiV2luMzIiLCJBTiI6Ik1haWwiLCJXVCI6Mn0%3D%7C3000%7C%7C%7C&amp;sdata=CB6LGLE5NAZrMwclvATRXgKHFnK7nzkU52otsGmW1mo%3D&amp;reserved=0" TargetMode="External" /><Relationship Id="rId3" Type="http://schemas.openxmlformats.org/officeDocument/2006/relationships/hyperlink" Target="https://www.grmdocumentmanagement.com/wp-content/uploads/2014/10/GRM-WP_Paper-vs.-Digital-Recor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Robinson, Pearlie (FMCSA)</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5" ma:contentTypeDescription="Create a new document." ma:contentTypeScope="" ma:versionID="9cfa0077acd055caed266a7f19aa5a2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f0a6f25dc1e23e707fcfa047f389e618"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F0FF9-D280-4821-8A71-AFD3DC115F44}">
  <ds:schemaRefs>
    <ds:schemaRef ds:uri="http://schemas.microsoft.com/office/2006/metadata/properties"/>
    <ds:schemaRef ds:uri="http://schemas.microsoft.com/office/infopath/2007/PartnerControls"/>
    <ds:schemaRef ds:uri="a7590d3f-064e-4611-8c4c-cf19b4a54d7f"/>
  </ds:schemaRefs>
</ds:datastoreItem>
</file>

<file path=customXml/itemProps2.xml><?xml version="1.0" encoding="utf-8"?>
<ds:datastoreItem xmlns:ds="http://schemas.openxmlformats.org/officeDocument/2006/customXml" ds:itemID="{A4DDD83C-F62E-4B79-A329-1D05CDC56557}">
  <ds:schemaRefs>
    <ds:schemaRef ds:uri="http://schemas.microsoft.com/sharepoint/v3/contenttype/forms"/>
  </ds:schemaRefs>
</ds:datastoreItem>
</file>

<file path=customXml/itemProps3.xml><?xml version="1.0" encoding="utf-8"?>
<ds:datastoreItem xmlns:ds="http://schemas.openxmlformats.org/officeDocument/2006/customXml" ds:itemID="{4A7816B8-D724-406A-9988-5C4A954C04EA}">
  <ds:schemaRefs>
    <ds:schemaRef ds:uri="http://schemas.openxmlformats.org/officeDocument/2006/bibliography"/>
  </ds:schemaRefs>
</ds:datastoreItem>
</file>

<file path=customXml/itemProps4.xml><?xml version="1.0" encoding="utf-8"?>
<ds:datastoreItem xmlns:ds="http://schemas.openxmlformats.org/officeDocument/2006/customXml" ds:itemID="{3AC78E7E-5B85-47FD-96CD-A85EC919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Strasser, Alan (FMCSA)</dc:creator>
  <cp:lastModifiedBy>Oliver, Roxane (FMCSA)</cp:lastModifiedBy>
  <cp:revision>11</cp:revision>
  <cp:lastPrinted>2017-06-20T19:00:00Z</cp:lastPrinted>
  <dcterms:created xsi:type="dcterms:W3CDTF">2023-11-21T15:55:00Z</dcterms:created>
  <dcterms:modified xsi:type="dcterms:W3CDTF">2023-11-27T18:00:00Z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GrammarlyDocumentId">
    <vt:lpwstr>696a94901f852ba3fb9331f4aada1c46ce4d6a7222e0f746027b9116176747e0</vt:lpwstr>
  </property>
</Properties>
</file>