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E03954" w:rsidRPr="00514001" w14:paraId="67EC5867" w14:textId="25B6ED27">
      <w:pPr>
        <w:suppressAutoHyphens/>
        <w:spacing w:after="0" w:line="240" w:lineRule="auto"/>
        <w:jc w:val="center"/>
        <w:rPr>
          <w:rFonts w:ascii="Times New Roman" w:eastAsia="Times New Roman" w:hAnsi="Times New Roman" w:cs="Times New Roman"/>
          <w:b/>
          <w:sz w:val="24"/>
        </w:rPr>
      </w:pPr>
      <w:r w:rsidRPr="00514001">
        <w:rPr>
          <w:rFonts w:ascii="Times New Roman" w:eastAsia="Times New Roman" w:hAnsi="Times New Roman" w:cs="Times New Roman"/>
          <w:b/>
          <w:sz w:val="24"/>
        </w:rPr>
        <w:t xml:space="preserve">SUPPORTING STATEMENT FOR </w:t>
      </w:r>
    </w:p>
    <w:p w:rsidR="00E03954" w:rsidRPr="00514001" w14:paraId="67EC5868" w14:textId="77777777">
      <w:pPr>
        <w:suppressAutoHyphens/>
        <w:spacing w:after="240" w:line="240" w:lineRule="auto"/>
        <w:jc w:val="center"/>
        <w:rPr>
          <w:rFonts w:ascii="Times New Roman" w:eastAsia="Times New Roman" w:hAnsi="Times New Roman" w:cs="Times New Roman"/>
          <w:b/>
          <w:sz w:val="24"/>
        </w:rPr>
      </w:pPr>
      <w:r w:rsidRPr="00514001">
        <w:rPr>
          <w:rFonts w:ascii="Times New Roman" w:eastAsia="Times New Roman" w:hAnsi="Times New Roman" w:cs="Times New Roman"/>
          <w:b/>
          <w:sz w:val="24"/>
        </w:rPr>
        <w:t>REVISED INFORMATION COLLECTIONS</w:t>
      </w:r>
    </w:p>
    <w:p w:rsidR="00E03954" w:rsidRPr="00514001" w14:paraId="67EC5869" w14:textId="77777777">
      <w:pPr>
        <w:tabs>
          <w:tab w:val="center" w:pos="4680"/>
        </w:tabs>
        <w:suppressAutoHyphens/>
        <w:spacing w:after="240" w:line="240" w:lineRule="auto"/>
        <w:jc w:val="center"/>
        <w:rPr>
          <w:rFonts w:ascii="Times New Roman" w:eastAsia="Times New Roman" w:hAnsi="Times New Roman" w:cs="Times New Roman"/>
          <w:b/>
          <w:sz w:val="24"/>
        </w:rPr>
      </w:pPr>
      <w:bookmarkStart w:id="0" w:name="_Hlk150252096"/>
      <w:r w:rsidRPr="00514001">
        <w:rPr>
          <w:rFonts w:ascii="Times New Roman" w:eastAsia="Times New Roman" w:hAnsi="Times New Roman" w:cs="Times New Roman"/>
          <w:b/>
          <w:sz w:val="24"/>
        </w:rPr>
        <w:t>OMB CONTROL NUMBER 3038-0024</w:t>
      </w:r>
    </w:p>
    <w:bookmarkEnd w:id="0"/>
    <w:p w:rsidR="00BD5729" w:rsidP="00BD5729" w14:paraId="3CF12E97" w14:textId="77777777">
      <w:pPr>
        <w:tabs>
          <w:tab w:val="center" w:pos="4680"/>
        </w:tabs>
        <w:suppressAutoHyphens/>
        <w:spacing w:after="0" w:line="240" w:lineRule="auto"/>
        <w:jc w:val="center"/>
        <w:rPr>
          <w:rFonts w:ascii="Times New Roman" w:eastAsia="Times New Roman" w:hAnsi="Times New Roman" w:cs="Times New Roman"/>
          <w:b/>
          <w:sz w:val="24"/>
        </w:rPr>
      </w:pPr>
      <w:r w:rsidRPr="00BD5729">
        <w:rPr>
          <w:rFonts w:ascii="Times New Roman" w:eastAsia="Times New Roman" w:hAnsi="Times New Roman" w:cs="Times New Roman"/>
          <w:b/>
          <w:sz w:val="24"/>
        </w:rPr>
        <w:t>Regulations and Forms Pertaining to Financial Integrity of the Market Place;</w:t>
      </w:r>
    </w:p>
    <w:p w:rsidR="00E03954" w:rsidP="003E0E8D" w14:paraId="67EC586A" w14:textId="35B110CD">
      <w:pPr>
        <w:tabs>
          <w:tab w:val="center" w:pos="4680"/>
        </w:tabs>
        <w:suppressAutoHyphens/>
        <w:spacing w:after="240" w:line="240" w:lineRule="auto"/>
        <w:jc w:val="center"/>
        <w:rPr>
          <w:rFonts w:ascii="Times New Roman" w:eastAsia="Times New Roman" w:hAnsi="Times New Roman" w:cs="Times New Roman"/>
          <w:b/>
          <w:sz w:val="24"/>
        </w:rPr>
      </w:pPr>
      <w:r w:rsidRPr="00BD5729">
        <w:rPr>
          <w:rFonts w:ascii="Times New Roman" w:eastAsia="Times New Roman" w:hAnsi="Times New Roman" w:cs="Times New Roman"/>
          <w:b/>
          <w:sz w:val="24"/>
        </w:rPr>
        <w:t>Margin Requirements for SDs/MSPs</w:t>
      </w:r>
    </w:p>
    <w:p w:rsidR="00EA4ED6" w:rsidP="003E0E8D" w14:paraId="12715995" w14:textId="139ACC6E">
      <w:pPr>
        <w:tabs>
          <w:tab w:val="center" w:pos="4680"/>
        </w:tabs>
        <w:suppressAutoHyphens/>
        <w:spacing w:after="24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OMB CONTROL NUMBER 3038-0091</w:t>
      </w:r>
    </w:p>
    <w:p w:rsidR="00D754EF" w:rsidRPr="00514001" w:rsidP="003E0E8D" w14:paraId="34A15002" w14:textId="3DD55A66">
      <w:pPr>
        <w:tabs>
          <w:tab w:val="center" w:pos="4680"/>
        </w:tabs>
        <w:suppressAutoHyphens/>
        <w:spacing w:after="240" w:line="240" w:lineRule="auto"/>
        <w:jc w:val="center"/>
        <w:rPr>
          <w:rFonts w:ascii="Times New Roman" w:eastAsia="Times New Roman" w:hAnsi="Times New Roman" w:cs="Times New Roman"/>
          <w:b/>
          <w:sz w:val="24"/>
        </w:rPr>
      </w:pPr>
      <w:r w:rsidRPr="00D754EF">
        <w:rPr>
          <w:rFonts w:ascii="Times New Roman" w:eastAsia="Times New Roman" w:hAnsi="Times New Roman" w:cs="Times New Roman"/>
          <w:b/>
          <w:sz w:val="24"/>
        </w:rPr>
        <w:t>Disclosure and Retention of Certain Information Relating to Cleared Swaps Customer Collateral</w:t>
      </w:r>
    </w:p>
    <w:p w:rsidR="00E03954" w:rsidRPr="00514001" w14:paraId="67EC586B" w14:textId="77777777">
      <w:pPr>
        <w:spacing w:after="240" w:line="240" w:lineRule="auto"/>
        <w:jc w:val="both"/>
        <w:rPr>
          <w:rFonts w:ascii="Times New Roman" w:eastAsia="Times New Roman" w:hAnsi="Times New Roman" w:cs="Times New Roman"/>
          <w:b/>
          <w:sz w:val="24"/>
        </w:rPr>
      </w:pPr>
      <w:r w:rsidRPr="00514001">
        <w:rPr>
          <w:rFonts w:ascii="Times New Roman" w:eastAsia="Times New Roman" w:hAnsi="Times New Roman" w:cs="Times New Roman"/>
          <w:b/>
          <w:sz w:val="24"/>
        </w:rPr>
        <w:t>Justification</w:t>
      </w:r>
    </w:p>
    <w:p w:rsidR="00E03954" w:rsidRPr="00514001" w:rsidP="006C3694" w14:paraId="67EC586D" w14:textId="019D4F9F">
      <w:pPr>
        <w:tabs>
          <w:tab w:val="left" w:pos="-720"/>
          <w:tab w:val="left" w:pos="0"/>
        </w:tabs>
        <w:spacing w:after="240" w:line="240" w:lineRule="auto"/>
        <w:ind w:left="720" w:hanging="720"/>
        <w:jc w:val="both"/>
        <w:rPr>
          <w:rFonts w:ascii="Times New Roman" w:eastAsia="Times New Roman" w:hAnsi="Times New Roman" w:cs="Times New Roman"/>
          <w:sz w:val="24"/>
        </w:rPr>
      </w:pPr>
      <w:r w:rsidRPr="00514001">
        <w:rPr>
          <w:rFonts w:ascii="Times New Roman" w:eastAsia="Times New Roman" w:hAnsi="Times New Roman" w:cs="Times New Roman"/>
          <w:b/>
          <w:sz w:val="24"/>
        </w:rPr>
        <w:t>1.</w:t>
      </w:r>
      <w:r w:rsidRPr="00514001">
        <w:rPr>
          <w:rFonts w:ascii="Times New Roman" w:eastAsia="Times New Roman" w:hAnsi="Times New Roman" w:cs="Times New Roman"/>
          <w:b/>
          <w:sz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B5941" w:rsidP="006C3694" w14:paraId="5D9E4B0C" w14:textId="40E8961F">
      <w:pPr>
        <w:spacing w:after="240" w:line="240" w:lineRule="auto"/>
        <w:ind w:firstLine="720"/>
        <w:jc w:val="both"/>
        <w:rPr>
          <w:rFonts w:ascii="Times New Roman" w:eastAsia="Times New Roman" w:hAnsi="Times New Roman" w:cs="Times New Roman"/>
          <w:sz w:val="24"/>
        </w:rPr>
      </w:pPr>
      <w:r w:rsidRPr="0E97A21C">
        <w:rPr>
          <w:rFonts w:ascii="Times New Roman" w:eastAsia="Times New Roman" w:hAnsi="Times New Roman" w:cs="Times New Roman"/>
          <w:sz w:val="24"/>
          <w:szCs w:val="24"/>
        </w:rPr>
        <w:t>The Commodity Futures Trading Commission</w:t>
      </w:r>
      <w:r w:rsidRPr="0E97A21C" w:rsidR="00403E87">
        <w:rPr>
          <w:rFonts w:ascii="Times New Roman" w:eastAsia="Times New Roman" w:hAnsi="Times New Roman" w:cs="Times New Roman"/>
          <w:sz w:val="24"/>
          <w:szCs w:val="24"/>
        </w:rPr>
        <w:t xml:space="preserve"> (the “Commission” or “CFTC”)</w:t>
      </w:r>
      <w:r w:rsidRPr="0E97A21C">
        <w:rPr>
          <w:rFonts w:ascii="Times New Roman" w:eastAsia="Times New Roman" w:hAnsi="Times New Roman" w:cs="Times New Roman"/>
          <w:sz w:val="24"/>
          <w:szCs w:val="24"/>
        </w:rPr>
        <w:t xml:space="preserve"> is the independent federal regulatory agency charged with providing various forms of customer protection so that users of the commodity markets can be assured of the financial integrity of the markets and the intermediaries that they employ in their trading activities.  </w:t>
      </w:r>
      <w:r>
        <w:rPr>
          <w:rFonts w:ascii="Times New Roman" w:eastAsia="Times New Roman" w:hAnsi="Times New Roman" w:cs="Times New Roman"/>
          <w:sz w:val="24"/>
          <w:szCs w:val="24"/>
        </w:rPr>
        <w:t xml:space="preserve">A primary objective of the Commodity Exchange Act (“CEA”) and the Commission’s regulations is the establishment of a framework to safeguard funds of customers engaging in CFTC-regulated derivatives transactions.  </w:t>
      </w:r>
      <w:r w:rsidRPr="0E97A21C">
        <w:rPr>
          <w:rFonts w:ascii="Times New Roman" w:eastAsia="Times New Roman" w:hAnsi="Times New Roman" w:cs="Times New Roman"/>
          <w:sz w:val="24"/>
          <w:szCs w:val="24"/>
        </w:rPr>
        <w:t xml:space="preserve">A core component of the framework is the requirement for commodity brokers </w:t>
      </w:r>
      <w:r w:rsidRPr="0E97A21C" w:rsidR="00FB4E0C">
        <w:rPr>
          <w:rFonts w:ascii="Times New Roman" w:eastAsia="Times New Roman" w:hAnsi="Times New Roman" w:cs="Times New Roman"/>
          <w:sz w:val="24"/>
          <w:szCs w:val="24"/>
        </w:rPr>
        <w:t>and clearing</w:t>
      </w:r>
      <w:r w:rsidR="00B90822">
        <w:rPr>
          <w:rFonts w:ascii="Times New Roman" w:eastAsia="Times New Roman" w:hAnsi="Times New Roman" w:cs="Times New Roman"/>
          <w:sz w:val="24"/>
          <w:szCs w:val="24"/>
        </w:rPr>
        <w:t xml:space="preserve"> </w:t>
      </w:r>
      <w:r w:rsidRPr="0E97A21C" w:rsidR="00FB4E0C">
        <w:rPr>
          <w:rFonts w:ascii="Times New Roman" w:eastAsia="Times New Roman" w:hAnsi="Times New Roman" w:cs="Times New Roman"/>
          <w:sz w:val="24"/>
          <w:szCs w:val="24"/>
        </w:rPr>
        <w:t xml:space="preserve">houses </w:t>
      </w:r>
      <w:r w:rsidRPr="0E97A21C">
        <w:rPr>
          <w:rFonts w:ascii="Times New Roman" w:eastAsia="Times New Roman" w:hAnsi="Times New Roman" w:cs="Times New Roman"/>
          <w:sz w:val="24"/>
          <w:szCs w:val="24"/>
        </w:rPr>
        <w:t xml:space="preserve">– known as futures commission merchants (“FCMs”) </w:t>
      </w:r>
      <w:r w:rsidRPr="0E97A21C" w:rsidR="00822AC6">
        <w:rPr>
          <w:rFonts w:ascii="Times New Roman" w:eastAsia="Times New Roman" w:hAnsi="Times New Roman" w:cs="Times New Roman"/>
          <w:sz w:val="24"/>
          <w:szCs w:val="24"/>
        </w:rPr>
        <w:t>and</w:t>
      </w:r>
      <w:r w:rsidRPr="0E97A21C">
        <w:rPr>
          <w:rFonts w:ascii="Times New Roman" w:eastAsia="Times New Roman" w:hAnsi="Times New Roman" w:cs="Times New Roman"/>
          <w:sz w:val="24"/>
          <w:szCs w:val="24"/>
        </w:rPr>
        <w:t xml:space="preserve"> derivatives clearing organization</w:t>
      </w:r>
      <w:r w:rsidRPr="0E97A21C" w:rsidR="00822AC6">
        <w:rPr>
          <w:rFonts w:ascii="Times New Roman" w:eastAsia="Times New Roman" w:hAnsi="Times New Roman" w:cs="Times New Roman"/>
          <w:sz w:val="24"/>
          <w:szCs w:val="24"/>
        </w:rPr>
        <w:t>s</w:t>
      </w:r>
      <w:r w:rsidRPr="0E97A21C">
        <w:rPr>
          <w:rFonts w:ascii="Times New Roman" w:eastAsia="Times New Roman" w:hAnsi="Times New Roman" w:cs="Times New Roman"/>
          <w:sz w:val="24"/>
          <w:szCs w:val="24"/>
        </w:rPr>
        <w:t xml:space="preserve"> (“DCOs”) – to treat customer funds as belonging to the customers and not as the property of the FCM or DCO, and for the FCM or DCO to segregate customer funds from its own funds by holding the funds in specially designated customer accounts maintained at banks, trust companies, FCMs, or DCOs, as applicable.  Customer funds are classified into one of three distinct regulatory frameworks that are based on the derivatives markets on which the customers are transacting.  Specifically, customer funds are classified as either: (</w:t>
      </w:r>
      <w:r w:rsidRPr="0E97A21C">
        <w:rPr>
          <w:rFonts w:ascii="Times New Roman" w:eastAsia="Times New Roman" w:hAnsi="Times New Roman" w:cs="Times New Roman"/>
          <w:sz w:val="24"/>
          <w:szCs w:val="24"/>
        </w:rPr>
        <w:t>i</w:t>
      </w:r>
      <w:r w:rsidRPr="0E97A21C">
        <w:rPr>
          <w:rFonts w:ascii="Times New Roman" w:eastAsia="Times New Roman" w:hAnsi="Times New Roman" w:cs="Times New Roman"/>
          <w:sz w:val="24"/>
          <w:szCs w:val="24"/>
        </w:rPr>
        <w:t>) “futures customer funds;”</w:t>
      </w:r>
      <w:r>
        <w:rPr>
          <w:rStyle w:val="FootnoteReference"/>
          <w:rFonts w:ascii="Times New Roman" w:eastAsia="Times New Roman" w:hAnsi="Times New Roman" w:cs="Times New Roman"/>
          <w:sz w:val="24"/>
        </w:rPr>
        <w:footnoteReference w:id="3"/>
      </w:r>
      <w:r w:rsidRPr="0E97A21C">
        <w:rPr>
          <w:rFonts w:ascii="Times New Roman" w:eastAsia="Times New Roman" w:hAnsi="Times New Roman" w:cs="Times New Roman"/>
          <w:sz w:val="24"/>
          <w:szCs w:val="24"/>
        </w:rPr>
        <w:t xml:space="preserve"> (ii) “Cleared Swaps Customer Collateral;”</w:t>
      </w:r>
      <w:r>
        <w:rPr>
          <w:rStyle w:val="FootnoteReference"/>
          <w:rFonts w:ascii="Times New Roman" w:eastAsia="Times New Roman" w:hAnsi="Times New Roman" w:cs="Times New Roman"/>
          <w:sz w:val="24"/>
        </w:rPr>
        <w:footnoteReference w:id="4"/>
      </w:r>
      <w:r w:rsidRPr="0E97A21C">
        <w:rPr>
          <w:rFonts w:ascii="Times New Roman" w:eastAsia="Times New Roman" w:hAnsi="Times New Roman" w:cs="Times New Roman"/>
          <w:sz w:val="24"/>
          <w:szCs w:val="24"/>
        </w:rPr>
        <w:t xml:space="preserve"> or (iii) “30.7 customer funds.”</w:t>
      </w:r>
      <w:r>
        <w:rPr>
          <w:rStyle w:val="FootnoteReference"/>
          <w:rFonts w:ascii="Times New Roman" w:eastAsia="Times New Roman" w:hAnsi="Times New Roman" w:cs="Times New Roman"/>
          <w:sz w:val="24"/>
        </w:rPr>
        <w:footnoteReference w:id="5"/>
      </w:r>
    </w:p>
    <w:p w:rsidR="00E03954" w:rsidRPr="00514001" w:rsidP="006C3694" w14:paraId="67EC586E" w14:textId="0F5064B7">
      <w:pPr>
        <w:spacing w:after="240" w:line="240" w:lineRule="auto"/>
        <w:ind w:firstLine="720"/>
        <w:jc w:val="both"/>
        <w:rPr>
          <w:rFonts w:ascii="Times New Roman" w:eastAsia="Times New Roman" w:hAnsi="Times New Roman" w:cs="Times New Roman"/>
          <w:sz w:val="24"/>
          <w:szCs w:val="24"/>
        </w:rPr>
      </w:pPr>
      <w:r w:rsidRPr="210A0D00">
        <w:rPr>
          <w:rFonts w:ascii="Times New Roman" w:eastAsia="Times New Roman" w:hAnsi="Times New Roman" w:cs="Times New Roman"/>
          <w:sz w:val="24"/>
          <w:szCs w:val="24"/>
        </w:rPr>
        <w:t>Separately, t</w:t>
      </w:r>
      <w:r w:rsidRPr="210A0D00" w:rsidR="00822AC6">
        <w:rPr>
          <w:rFonts w:ascii="Times New Roman" w:eastAsia="Times New Roman" w:hAnsi="Times New Roman" w:cs="Times New Roman"/>
          <w:sz w:val="24"/>
          <w:szCs w:val="24"/>
        </w:rPr>
        <w:t>o reserve liquidity for potential losses in connection with their business</w:t>
      </w:r>
      <w:r w:rsidRPr="210A0D00" w:rsidR="001E5437">
        <w:rPr>
          <w:rFonts w:ascii="Times New Roman" w:eastAsia="Times New Roman" w:hAnsi="Times New Roman" w:cs="Times New Roman"/>
          <w:sz w:val="24"/>
          <w:szCs w:val="24"/>
        </w:rPr>
        <w:t xml:space="preserve">, </w:t>
      </w:r>
      <w:r w:rsidRPr="210A0D00" w:rsidR="00965BFE">
        <w:rPr>
          <w:rFonts w:ascii="Times New Roman" w:eastAsia="Times New Roman" w:hAnsi="Times New Roman" w:cs="Times New Roman"/>
          <w:sz w:val="24"/>
          <w:szCs w:val="24"/>
        </w:rPr>
        <w:t xml:space="preserve">part </w:t>
      </w:r>
      <w:r w:rsidRPr="210A0D00" w:rsidR="0067068D">
        <w:rPr>
          <w:rFonts w:ascii="Times New Roman" w:eastAsia="Times New Roman" w:hAnsi="Times New Roman" w:cs="Times New Roman"/>
          <w:sz w:val="24"/>
          <w:szCs w:val="24"/>
        </w:rPr>
        <w:t xml:space="preserve">1 of the Commission’s regulations requires, among other things, that FCMs comply with minimum capital requirements.  </w:t>
      </w:r>
      <w:r w:rsidRPr="210A0D00" w:rsidR="0050488B">
        <w:rPr>
          <w:rFonts w:ascii="Times New Roman" w:eastAsia="Times New Roman" w:hAnsi="Times New Roman" w:cs="Times New Roman"/>
          <w:sz w:val="24"/>
          <w:szCs w:val="24"/>
        </w:rPr>
        <w:t>T</w:t>
      </w:r>
      <w:r w:rsidRPr="210A0D00" w:rsidR="0067068D">
        <w:rPr>
          <w:rFonts w:ascii="Times New Roman" w:eastAsia="Times New Roman" w:hAnsi="Times New Roman" w:cs="Times New Roman"/>
          <w:sz w:val="24"/>
          <w:szCs w:val="24"/>
        </w:rPr>
        <w:t>o monitor compliance with these financial standards, the Commission has required FCMs to file financial monthly reports with the Commission and with the designated self-regulatory organization</w:t>
      </w:r>
      <w:r w:rsidRPr="210A0D00" w:rsidR="0050488B">
        <w:rPr>
          <w:rFonts w:ascii="Times New Roman" w:eastAsia="Times New Roman" w:hAnsi="Times New Roman" w:cs="Times New Roman"/>
          <w:sz w:val="24"/>
          <w:szCs w:val="24"/>
        </w:rPr>
        <w:t xml:space="preserve"> (“DSRO”)</w:t>
      </w:r>
      <w:r w:rsidRPr="210A0D00" w:rsidR="0067068D">
        <w:rPr>
          <w:rFonts w:ascii="Times New Roman" w:eastAsia="Times New Roman" w:hAnsi="Times New Roman" w:cs="Times New Roman"/>
          <w:sz w:val="24"/>
          <w:szCs w:val="24"/>
        </w:rPr>
        <w:t xml:space="preserve"> of which they are members as well as to report to the Commission should capital levels drop below prescribed minimums.</w:t>
      </w:r>
      <w:r>
        <w:rPr>
          <w:rStyle w:val="FootnoteReference"/>
          <w:rFonts w:ascii="Times New Roman" w:eastAsia="Times New Roman" w:hAnsi="Times New Roman" w:cs="Times New Roman"/>
          <w:sz w:val="24"/>
        </w:rPr>
        <w:footnoteReference w:id="6"/>
      </w:r>
      <w:r w:rsidRPr="210A0D00" w:rsidR="0067068D">
        <w:rPr>
          <w:rFonts w:ascii="Times New Roman" w:eastAsia="Times New Roman" w:hAnsi="Times New Roman" w:cs="Times New Roman"/>
          <w:sz w:val="24"/>
          <w:szCs w:val="24"/>
        </w:rPr>
        <w:t xml:space="preserve"> </w:t>
      </w:r>
    </w:p>
    <w:p w:rsidR="00BB4A22" w:rsidP="006C3694" w14:paraId="3234B381" w14:textId="259C684C">
      <w:pPr>
        <w:spacing w:after="24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In addition, </w:t>
      </w:r>
      <w:r w:rsidR="00BE6B6C">
        <w:rPr>
          <w:rFonts w:ascii="Times New Roman" w:eastAsia="Times New Roman" w:hAnsi="Times New Roman" w:cs="Times New Roman"/>
          <w:color w:val="000000"/>
          <w:sz w:val="24"/>
        </w:rPr>
        <w:t xml:space="preserve">part 23 of the Commission’s regulations, adopted pursuant to </w:t>
      </w:r>
      <w:r w:rsidRPr="00514001" w:rsidR="0067068D">
        <w:rPr>
          <w:rFonts w:ascii="Times New Roman" w:eastAsia="Times New Roman" w:hAnsi="Times New Roman" w:cs="Times New Roman"/>
          <w:color w:val="000000"/>
          <w:sz w:val="24"/>
        </w:rPr>
        <w:t xml:space="preserve">section 4s(e) </w:t>
      </w:r>
      <w:r w:rsidR="00DB4466">
        <w:rPr>
          <w:rFonts w:ascii="Times New Roman" w:eastAsia="Times New Roman" w:hAnsi="Times New Roman" w:cs="Times New Roman"/>
          <w:color w:val="000000"/>
          <w:sz w:val="24"/>
        </w:rPr>
        <w:t>of the CEA</w:t>
      </w:r>
      <w:r w:rsidR="00CC5F2D">
        <w:rPr>
          <w:rFonts w:ascii="Times New Roman" w:eastAsia="Times New Roman" w:hAnsi="Times New Roman" w:cs="Times New Roman"/>
          <w:color w:val="000000"/>
          <w:sz w:val="24"/>
        </w:rPr>
        <w:t>,</w:t>
      </w:r>
      <w:r w:rsidRPr="00514001" w:rsidR="0067068D">
        <w:rPr>
          <w:rFonts w:ascii="Times New Roman" w:eastAsia="Times New Roman" w:hAnsi="Times New Roman" w:cs="Times New Roman"/>
          <w:color w:val="000000"/>
          <w:sz w:val="24"/>
        </w:rPr>
        <w:t xml:space="preserve"> set</w:t>
      </w:r>
      <w:r w:rsidR="00BE6B6C">
        <w:rPr>
          <w:rFonts w:ascii="Times New Roman" w:eastAsia="Times New Roman" w:hAnsi="Times New Roman" w:cs="Times New Roman"/>
          <w:color w:val="000000"/>
          <w:sz w:val="24"/>
        </w:rPr>
        <w:t>s forth</w:t>
      </w:r>
      <w:r w:rsidRPr="00514001" w:rsidR="0067068D">
        <w:rPr>
          <w:rFonts w:ascii="Times New Roman" w:eastAsia="Times New Roman" w:hAnsi="Times New Roman" w:cs="Times New Roman"/>
          <w:color w:val="000000"/>
          <w:sz w:val="24"/>
        </w:rPr>
        <w:t xml:space="preserve"> minimum capital requirements for swap dealers (“SDs”) and major swap participants (“MSPs”).</w:t>
      </w:r>
      <w:r w:rsidRPr="00514001" w:rsidR="0067068D">
        <w:rPr>
          <w:rFonts w:ascii="Times New Roman" w:eastAsia="Times New Roman" w:hAnsi="Times New Roman" w:cs="Times New Roman"/>
          <w:sz w:val="24"/>
        </w:rPr>
        <w:t xml:space="preserve"> </w:t>
      </w:r>
      <w:r w:rsidR="0087394C">
        <w:rPr>
          <w:rFonts w:ascii="Times New Roman" w:eastAsia="Times New Roman" w:hAnsi="Times New Roman" w:cs="Times New Roman"/>
          <w:sz w:val="24"/>
        </w:rPr>
        <w:t xml:space="preserve"> Part 23 also imposes margin requirements for SDs and MSPs that engage in uncleared swap transactions.  </w:t>
      </w:r>
      <w:r w:rsidRPr="00514001" w:rsidR="00A911C3">
        <w:rPr>
          <w:rFonts w:ascii="Times New Roman" w:eastAsia="Times New Roman" w:hAnsi="Times New Roman" w:cs="Times New Roman"/>
          <w:sz w:val="24"/>
        </w:rPr>
        <w:t>The collection reflect</w:t>
      </w:r>
      <w:r w:rsidR="00DB4466">
        <w:rPr>
          <w:rFonts w:ascii="Times New Roman" w:eastAsia="Times New Roman" w:hAnsi="Times New Roman" w:cs="Times New Roman"/>
          <w:sz w:val="24"/>
        </w:rPr>
        <w:t>s</w:t>
      </w:r>
      <w:r w:rsidRPr="00514001" w:rsidR="00A911C3">
        <w:rPr>
          <w:rFonts w:ascii="Times New Roman" w:eastAsia="Times New Roman" w:hAnsi="Times New Roman" w:cs="Times New Roman"/>
          <w:sz w:val="24"/>
        </w:rPr>
        <w:t xml:space="preserve"> the reporting and recordkeeping requirements </w:t>
      </w:r>
      <w:r w:rsidR="00965BFE">
        <w:rPr>
          <w:rFonts w:ascii="Times New Roman" w:eastAsia="Times New Roman" w:hAnsi="Times New Roman" w:cs="Times New Roman"/>
          <w:sz w:val="24"/>
        </w:rPr>
        <w:t>with which FCMs, SDs, and MSPs must comply in connection with the</w:t>
      </w:r>
      <w:r w:rsidR="0087394C">
        <w:rPr>
          <w:rFonts w:ascii="Times New Roman" w:eastAsia="Times New Roman" w:hAnsi="Times New Roman" w:cs="Times New Roman"/>
          <w:sz w:val="24"/>
        </w:rPr>
        <w:t>ir</w:t>
      </w:r>
      <w:r w:rsidR="00965BFE">
        <w:rPr>
          <w:rFonts w:ascii="Times New Roman" w:eastAsia="Times New Roman" w:hAnsi="Times New Roman" w:cs="Times New Roman"/>
          <w:sz w:val="24"/>
        </w:rPr>
        <w:t xml:space="preserve"> segregation</w:t>
      </w:r>
      <w:r w:rsidR="0087394C">
        <w:rPr>
          <w:rFonts w:ascii="Times New Roman" w:eastAsia="Times New Roman" w:hAnsi="Times New Roman" w:cs="Times New Roman"/>
          <w:sz w:val="24"/>
        </w:rPr>
        <w:t>, capital, and margin requirements.</w:t>
      </w:r>
      <w:r w:rsidR="00965BFE">
        <w:rPr>
          <w:rFonts w:ascii="Times New Roman" w:eastAsia="Times New Roman" w:hAnsi="Times New Roman" w:cs="Times New Roman"/>
          <w:sz w:val="24"/>
        </w:rPr>
        <w:t xml:space="preserve"> </w:t>
      </w:r>
    </w:p>
    <w:p w:rsidR="00BB4A22" w:rsidP="006C3694" w14:paraId="1AA7896C" w14:textId="1C1A7CAC">
      <w:pPr>
        <w:spacing w:after="240" w:line="240" w:lineRule="auto"/>
        <w:ind w:firstLine="720"/>
        <w:jc w:val="both"/>
        <w:rPr>
          <w:rFonts w:ascii="Times New Roman" w:eastAsia="Times New Roman" w:hAnsi="Times New Roman" w:cs="Times New Roman"/>
          <w:sz w:val="24"/>
        </w:rPr>
      </w:pPr>
      <w:r w:rsidRPr="0E97A21C">
        <w:rPr>
          <w:rFonts w:ascii="Times New Roman" w:eastAsia="Times New Roman" w:hAnsi="Times New Roman" w:cs="Times New Roman"/>
          <w:sz w:val="24"/>
          <w:szCs w:val="24"/>
        </w:rPr>
        <w:t xml:space="preserve">In </w:t>
      </w:r>
      <w:r w:rsidRPr="0E97A21C" w:rsidR="00A85990">
        <w:rPr>
          <w:rFonts w:ascii="Times New Roman" w:eastAsia="Times New Roman" w:hAnsi="Times New Roman" w:cs="Times New Roman"/>
          <w:sz w:val="24"/>
          <w:szCs w:val="24"/>
        </w:rPr>
        <w:t>that regard</w:t>
      </w:r>
      <w:r w:rsidRPr="0E97A21C" w:rsidR="007E02F8">
        <w:rPr>
          <w:rFonts w:ascii="Times New Roman" w:eastAsia="Times New Roman" w:hAnsi="Times New Roman" w:cs="Times New Roman"/>
          <w:sz w:val="24"/>
          <w:szCs w:val="24"/>
        </w:rPr>
        <w:t xml:space="preserve">, </w:t>
      </w:r>
      <w:r w:rsidRPr="0E97A21C">
        <w:rPr>
          <w:rFonts w:ascii="Times New Roman" w:eastAsia="Times New Roman" w:hAnsi="Times New Roman" w:cs="Times New Roman"/>
          <w:sz w:val="24"/>
          <w:szCs w:val="24"/>
        </w:rPr>
        <w:t xml:space="preserve">Commission Regulation 1.20 </w:t>
      </w:r>
      <w:r w:rsidRPr="0E97A21C" w:rsidR="007E02F8">
        <w:rPr>
          <w:rFonts w:ascii="Times New Roman" w:eastAsia="Times New Roman" w:hAnsi="Times New Roman" w:cs="Times New Roman"/>
          <w:sz w:val="24"/>
          <w:szCs w:val="24"/>
        </w:rPr>
        <w:t>requires that FCM</w:t>
      </w:r>
      <w:r w:rsidRPr="0E97A21C" w:rsidR="004A69F5">
        <w:rPr>
          <w:rFonts w:ascii="Times New Roman" w:eastAsia="Times New Roman" w:hAnsi="Times New Roman" w:cs="Times New Roman"/>
          <w:sz w:val="24"/>
          <w:szCs w:val="24"/>
        </w:rPr>
        <w:t>s</w:t>
      </w:r>
      <w:r w:rsidRPr="0E97A21C" w:rsidR="007E02F8">
        <w:rPr>
          <w:rFonts w:ascii="Times New Roman" w:eastAsia="Times New Roman" w:hAnsi="Times New Roman" w:cs="Times New Roman"/>
          <w:sz w:val="24"/>
          <w:szCs w:val="24"/>
        </w:rPr>
        <w:t xml:space="preserve"> obtain a written acknowledgement from each bank, trust company, or FCM that serves as a depository</w:t>
      </w:r>
      <w:r w:rsidRPr="0E97A21C" w:rsidR="00FE7190">
        <w:rPr>
          <w:rFonts w:ascii="Times New Roman" w:eastAsia="Times New Roman" w:hAnsi="Times New Roman" w:cs="Times New Roman"/>
          <w:sz w:val="24"/>
          <w:szCs w:val="24"/>
        </w:rPr>
        <w:t xml:space="preserve"> for futures customer funds</w:t>
      </w:r>
      <w:r w:rsidRPr="0E97A21C" w:rsidR="004A69F5">
        <w:rPr>
          <w:rFonts w:ascii="Times New Roman" w:eastAsia="Times New Roman" w:hAnsi="Times New Roman" w:cs="Times New Roman"/>
          <w:sz w:val="24"/>
          <w:szCs w:val="24"/>
        </w:rPr>
        <w:t>,</w:t>
      </w:r>
      <w:r w:rsidRPr="0E97A21C" w:rsidR="007E02F8">
        <w:rPr>
          <w:rFonts w:ascii="Times New Roman" w:eastAsia="Times New Roman" w:hAnsi="Times New Roman" w:cs="Times New Roman"/>
          <w:sz w:val="24"/>
          <w:szCs w:val="24"/>
        </w:rPr>
        <w:t xml:space="preserve"> declaring, among other statements, that funds placed with the depository a</w:t>
      </w:r>
      <w:r w:rsidRPr="0E97A21C" w:rsidR="007F4BFE">
        <w:rPr>
          <w:rFonts w:ascii="Times New Roman" w:eastAsia="Times New Roman" w:hAnsi="Times New Roman" w:cs="Times New Roman"/>
          <w:sz w:val="24"/>
          <w:szCs w:val="24"/>
        </w:rPr>
        <w:t>re customer funds held in accordance with the CEA and CFTC regulations</w:t>
      </w:r>
      <w:r w:rsidRPr="0E97A21C" w:rsidR="007E02F8">
        <w:rPr>
          <w:rFonts w:ascii="Times New Roman" w:eastAsia="Times New Roman" w:hAnsi="Times New Roman" w:cs="Times New Roman"/>
          <w:sz w:val="24"/>
          <w:szCs w:val="24"/>
        </w:rPr>
        <w:t xml:space="preserve">.  </w:t>
      </w:r>
      <w:r w:rsidRPr="0E97A21C" w:rsidR="004A69F5">
        <w:rPr>
          <w:rFonts w:ascii="Times New Roman" w:eastAsia="Times New Roman" w:hAnsi="Times New Roman" w:cs="Times New Roman"/>
          <w:sz w:val="24"/>
          <w:szCs w:val="24"/>
        </w:rPr>
        <w:t>Regulations 22.</w:t>
      </w:r>
      <w:r w:rsidRPr="0E97A21C" w:rsidR="0075348F">
        <w:rPr>
          <w:rFonts w:ascii="Times New Roman" w:eastAsia="Times New Roman" w:hAnsi="Times New Roman" w:cs="Times New Roman"/>
          <w:sz w:val="24"/>
          <w:szCs w:val="24"/>
        </w:rPr>
        <w:t>5</w:t>
      </w:r>
      <w:r w:rsidRPr="0E97A21C" w:rsidR="004A69F5">
        <w:rPr>
          <w:rFonts w:ascii="Times New Roman" w:eastAsia="Times New Roman" w:hAnsi="Times New Roman" w:cs="Times New Roman"/>
          <w:sz w:val="24"/>
          <w:szCs w:val="24"/>
        </w:rPr>
        <w:t xml:space="preserve"> and 30.7 contain related requirements for Cleared Swaps Customer Collateral and 30.7 funds, respectively. </w:t>
      </w:r>
      <w:r w:rsidRPr="0E97A21C" w:rsidR="0078733B">
        <w:rPr>
          <w:rFonts w:ascii="Times New Roman" w:eastAsia="Times New Roman" w:hAnsi="Times New Roman" w:cs="Times New Roman"/>
          <w:sz w:val="24"/>
          <w:szCs w:val="24"/>
        </w:rPr>
        <w:t xml:space="preserve"> In addition, Regulation 1.26 requires each FCM or DCO that invests futures customer funds in certain financial instruments, as permitted by Regulation 1.25, to separately account for such instruments and to segregate the instruments from its own funds.  The FCM or DCO also must obtain and retain in its files a written acknowledgment from the depository holding the instruments stating that the depository was informed that the instruments belong to futures customers and are being held in accordance with the provisions of the CEA and CFTC regulations.</w:t>
      </w:r>
      <w:r>
        <w:rPr>
          <w:rStyle w:val="FootnoteReference"/>
          <w:rFonts w:ascii="Times New Roman" w:eastAsia="Times New Roman" w:hAnsi="Times New Roman" w:cs="Times New Roman"/>
          <w:sz w:val="24"/>
        </w:rPr>
        <w:footnoteReference w:id="7"/>
      </w:r>
      <w:r w:rsidRPr="0E97A21C" w:rsidR="00C81E39">
        <w:rPr>
          <w:rFonts w:ascii="Times New Roman" w:eastAsia="Times New Roman" w:hAnsi="Times New Roman" w:cs="Times New Roman"/>
          <w:sz w:val="24"/>
          <w:szCs w:val="24"/>
        </w:rPr>
        <w:t xml:space="preserve">  Regulation 1.26 also specifies how direct investments in money market funds (“MMFs”) must be held and sets forth the template acknowledgement letter to be used with respect to direct investments in MMFs</w:t>
      </w:r>
      <w:r w:rsidRPr="0E97A21C" w:rsidR="0092667A">
        <w:rPr>
          <w:rFonts w:ascii="Times New Roman" w:eastAsia="Times New Roman" w:hAnsi="Times New Roman" w:cs="Times New Roman"/>
          <w:sz w:val="24"/>
          <w:szCs w:val="24"/>
        </w:rPr>
        <w:t>.</w:t>
      </w:r>
      <w:r w:rsidRPr="0E97A21C" w:rsidR="004E4E9B">
        <w:rPr>
          <w:rFonts w:ascii="Times New Roman" w:eastAsia="Times New Roman" w:hAnsi="Times New Roman" w:cs="Times New Roman"/>
          <w:sz w:val="24"/>
          <w:szCs w:val="24"/>
        </w:rPr>
        <w:t xml:space="preserve">  Regulations 22.5 and 30.7(d) set forth similar requirements with respect to Cleared Swaps Customer Collateral and 30.7 customer funds.</w:t>
      </w:r>
    </w:p>
    <w:p w:rsidR="00E03954" w:rsidRPr="00514001" w:rsidP="006C3694" w14:paraId="67EC5872" w14:textId="68713488">
      <w:pPr>
        <w:spacing w:after="240" w:line="240" w:lineRule="auto"/>
        <w:ind w:firstLine="720"/>
        <w:jc w:val="both"/>
        <w:rPr>
          <w:rFonts w:ascii="Times New Roman" w:eastAsia="Times New Roman" w:hAnsi="Times New Roman" w:cs="Times New Roman"/>
          <w:color w:val="000000"/>
          <w:sz w:val="24"/>
        </w:rPr>
      </w:pPr>
      <w:r>
        <w:rPr>
          <w:rFonts w:ascii="Times New Roman" w:eastAsia="Times New Roman" w:hAnsi="Times New Roman" w:cs="Times New Roman"/>
          <w:sz w:val="24"/>
        </w:rPr>
        <w:t xml:space="preserve">The Commission is proposing to amend its regulations governing the investment of customer funds to, among other changes, add certain exchange-traded funds (“ETFs”) to the list of permitted investments in Regulation 1.25.  To account for the proposed addition of ETFs, the Commission is also proposing conforming changes to Regulation 1.26.  The proposed amendments to Regulation 1.26 </w:t>
      </w:r>
      <w:r w:rsidRPr="004E4E9B">
        <w:rPr>
          <w:rFonts w:ascii="Times New Roman" w:eastAsia="Times New Roman" w:hAnsi="Times New Roman" w:cs="Times New Roman"/>
          <w:sz w:val="24"/>
        </w:rPr>
        <w:t xml:space="preserve">would require FCMs and DCOs segregating </w:t>
      </w:r>
      <w:r>
        <w:rPr>
          <w:rFonts w:ascii="Times New Roman" w:eastAsia="Times New Roman" w:hAnsi="Times New Roman" w:cs="Times New Roman"/>
          <w:sz w:val="24"/>
        </w:rPr>
        <w:t>c</w:t>
      </w:r>
      <w:r w:rsidRPr="004E4E9B">
        <w:rPr>
          <w:rFonts w:ascii="Times New Roman" w:eastAsia="Times New Roman" w:hAnsi="Times New Roman" w:cs="Times New Roman"/>
          <w:sz w:val="24"/>
        </w:rPr>
        <w:t xml:space="preserve">ustomer </w:t>
      </w:r>
      <w:r>
        <w:rPr>
          <w:rFonts w:ascii="Times New Roman" w:eastAsia="Times New Roman" w:hAnsi="Times New Roman" w:cs="Times New Roman"/>
          <w:sz w:val="24"/>
        </w:rPr>
        <w:t>f</w:t>
      </w:r>
      <w:r w:rsidRPr="004E4E9B">
        <w:rPr>
          <w:rFonts w:ascii="Times New Roman" w:eastAsia="Times New Roman" w:hAnsi="Times New Roman" w:cs="Times New Roman"/>
          <w:sz w:val="24"/>
        </w:rPr>
        <w:t xml:space="preserve">unds in a </w:t>
      </w:r>
      <w:r>
        <w:rPr>
          <w:rFonts w:ascii="Times New Roman" w:eastAsia="Times New Roman" w:hAnsi="Times New Roman" w:cs="Times New Roman"/>
          <w:sz w:val="24"/>
        </w:rPr>
        <w:t>p</w:t>
      </w:r>
      <w:r w:rsidRPr="004E4E9B">
        <w:rPr>
          <w:rFonts w:ascii="Times New Roman" w:eastAsia="Times New Roman" w:hAnsi="Times New Roman" w:cs="Times New Roman"/>
          <w:sz w:val="24"/>
        </w:rPr>
        <w:t xml:space="preserve">ermitted ETF account to obtain and maintain in their files an acknowledgment letter from the </w:t>
      </w:r>
      <w:r w:rsidR="0011627A">
        <w:rPr>
          <w:rFonts w:ascii="Times New Roman" w:eastAsia="Times New Roman" w:hAnsi="Times New Roman" w:cs="Times New Roman"/>
          <w:sz w:val="24"/>
        </w:rPr>
        <w:t xml:space="preserve">depository or </w:t>
      </w:r>
      <w:r w:rsidRPr="004E4E9B">
        <w:rPr>
          <w:rFonts w:ascii="Times New Roman" w:eastAsia="Times New Roman" w:hAnsi="Times New Roman" w:cs="Times New Roman"/>
          <w:sz w:val="24"/>
        </w:rPr>
        <w:t xml:space="preserve">fund in which </w:t>
      </w:r>
      <w:r>
        <w:rPr>
          <w:rFonts w:ascii="Times New Roman" w:eastAsia="Times New Roman" w:hAnsi="Times New Roman" w:cs="Times New Roman"/>
          <w:sz w:val="24"/>
        </w:rPr>
        <w:t>c</w:t>
      </w:r>
      <w:r w:rsidRPr="004E4E9B">
        <w:rPr>
          <w:rFonts w:ascii="Times New Roman" w:eastAsia="Times New Roman" w:hAnsi="Times New Roman" w:cs="Times New Roman"/>
          <w:sz w:val="24"/>
        </w:rPr>
        <w:t xml:space="preserve">ustomer </w:t>
      </w:r>
      <w:r>
        <w:rPr>
          <w:rFonts w:ascii="Times New Roman" w:eastAsia="Times New Roman" w:hAnsi="Times New Roman" w:cs="Times New Roman"/>
          <w:sz w:val="24"/>
        </w:rPr>
        <w:t>f</w:t>
      </w:r>
      <w:r w:rsidRPr="004E4E9B">
        <w:rPr>
          <w:rFonts w:ascii="Times New Roman" w:eastAsia="Times New Roman" w:hAnsi="Times New Roman" w:cs="Times New Roman"/>
          <w:sz w:val="24"/>
        </w:rPr>
        <w:t>unds are held and to file such acknowledgment letter electronically with the Commission.  The Commission is proposing an analogous amendment to Regulation 30.7(d)(2) with respect to investments of 30.7 customer funds by FCMs</w:t>
      </w:r>
      <w:r>
        <w:rPr>
          <w:rFonts w:ascii="Times New Roman" w:eastAsia="Times New Roman" w:hAnsi="Times New Roman" w:cs="Times New Roman"/>
          <w:sz w:val="24"/>
        </w:rPr>
        <w:t>.</w:t>
      </w:r>
      <w:r w:rsidR="00946976">
        <w:rPr>
          <w:rFonts w:ascii="Times New Roman" w:eastAsia="Times New Roman" w:hAnsi="Times New Roman" w:cs="Times New Roman"/>
          <w:sz w:val="24"/>
        </w:rPr>
        <w:t xml:space="preserve">  </w:t>
      </w:r>
      <w:r w:rsidRPr="00946976" w:rsidR="00946976">
        <w:rPr>
          <w:rFonts w:ascii="Times New Roman" w:eastAsia="Times New Roman" w:hAnsi="Times New Roman" w:cs="Times New Roman"/>
          <w:sz w:val="24"/>
        </w:rPr>
        <w:t>The Commission notes that an amendment to Regulation 22.5 would not be necessary as this regulation cross-references Regulation 1.26.</w:t>
      </w:r>
      <w:r w:rsidR="00946976">
        <w:rPr>
          <w:rFonts w:ascii="Times New Roman" w:eastAsia="Times New Roman" w:hAnsi="Times New Roman" w:cs="Times New Roman"/>
          <w:sz w:val="24"/>
        </w:rPr>
        <w:t xml:space="preserve">  The burden hour estimates in connection with the requirements under Regulation 22.5, however, would be adjusted, to reflect the proposed amendments to Regulation 1.26.</w:t>
      </w:r>
    </w:p>
    <w:p w:rsidR="00E03954" w:rsidRPr="00514001" w:rsidP="006C3694" w14:paraId="67EC5873" w14:textId="77777777">
      <w:pPr>
        <w:tabs>
          <w:tab w:val="left" w:pos="-720"/>
        </w:tabs>
        <w:spacing w:after="240" w:line="240" w:lineRule="auto"/>
        <w:ind w:left="720" w:hanging="720"/>
        <w:jc w:val="both"/>
        <w:rPr>
          <w:rFonts w:ascii="Times New Roman" w:eastAsia="Times New Roman" w:hAnsi="Times New Roman" w:cs="Times New Roman"/>
          <w:b/>
          <w:sz w:val="24"/>
        </w:rPr>
      </w:pPr>
      <w:r w:rsidRPr="00514001">
        <w:rPr>
          <w:rFonts w:ascii="Times New Roman" w:eastAsia="Times New Roman" w:hAnsi="Times New Roman" w:cs="Times New Roman"/>
          <w:b/>
          <w:sz w:val="24"/>
        </w:rPr>
        <w:t>2.</w:t>
      </w:r>
      <w:r w:rsidRPr="00514001">
        <w:rPr>
          <w:rFonts w:ascii="Times New Roman" w:eastAsia="Times New Roman" w:hAnsi="Times New Roman" w:cs="Times New Roman"/>
          <w:b/>
          <w:sz w:val="24"/>
        </w:rPr>
        <w:tab/>
        <w:t>Indicate how, by whom, and for what purpose the data would be used.  Except for a new collection, indicate the actual use the agency has made of the information received from the current collection.</w:t>
      </w:r>
    </w:p>
    <w:p w:rsidR="006A53D0" w:rsidP="006C3694" w14:paraId="6DEA79E0" w14:textId="4860E0D4">
      <w:pPr>
        <w:spacing w:after="240" w:line="240" w:lineRule="auto"/>
        <w:ind w:firstLine="720"/>
        <w:rPr>
          <w:rFonts w:ascii="Times New Roman" w:eastAsia="Times New Roman" w:hAnsi="Times New Roman" w:cs="Times New Roman"/>
          <w:color w:val="000000"/>
          <w:sz w:val="24"/>
          <w:szCs w:val="24"/>
        </w:rPr>
      </w:pPr>
      <w:r w:rsidRPr="0E97A21C">
        <w:rPr>
          <w:rFonts w:ascii="Times New Roman" w:eastAsia="Times New Roman" w:hAnsi="Times New Roman" w:cs="Times New Roman"/>
          <w:color w:val="000000" w:themeColor="text1"/>
          <w:sz w:val="24"/>
          <w:szCs w:val="24"/>
        </w:rPr>
        <w:t xml:space="preserve">Currently, </w:t>
      </w:r>
      <w:r w:rsidRPr="0E97A21C" w:rsidR="00A0273F">
        <w:rPr>
          <w:rFonts w:ascii="Times New Roman" w:eastAsia="Times New Roman" w:hAnsi="Times New Roman" w:cs="Times New Roman"/>
          <w:color w:val="000000" w:themeColor="text1"/>
          <w:sz w:val="24"/>
          <w:szCs w:val="24"/>
        </w:rPr>
        <w:t xml:space="preserve">FCMs and DCOs that invest customer funds in permitted MMFs </w:t>
      </w:r>
      <w:r w:rsidRPr="0E97A21C">
        <w:rPr>
          <w:rFonts w:ascii="Times New Roman" w:eastAsia="Times New Roman" w:hAnsi="Times New Roman" w:cs="Times New Roman"/>
          <w:color w:val="000000" w:themeColor="text1"/>
          <w:sz w:val="24"/>
          <w:szCs w:val="24"/>
        </w:rPr>
        <w:t>must obtain acknowledgement letters from the relevant depository or fund</w:t>
      </w:r>
      <w:r w:rsidRPr="0E97A21C" w:rsidR="006B7A4F">
        <w:rPr>
          <w:rFonts w:ascii="Times New Roman" w:eastAsia="Times New Roman" w:hAnsi="Times New Roman" w:cs="Times New Roman"/>
          <w:color w:val="000000" w:themeColor="text1"/>
          <w:sz w:val="24"/>
          <w:szCs w:val="24"/>
        </w:rPr>
        <w:t xml:space="preserve">.  The </w:t>
      </w:r>
      <w:r w:rsidRPr="0E97A21C">
        <w:rPr>
          <w:rFonts w:ascii="Times New Roman" w:eastAsia="Times New Roman" w:hAnsi="Times New Roman" w:cs="Times New Roman"/>
          <w:color w:val="000000" w:themeColor="text1"/>
          <w:sz w:val="24"/>
          <w:szCs w:val="24"/>
        </w:rPr>
        <w:t xml:space="preserve">letters </w:t>
      </w:r>
      <w:r w:rsidRPr="0E97A21C" w:rsidR="006B7A4F">
        <w:rPr>
          <w:rFonts w:ascii="Times New Roman" w:eastAsia="Times New Roman" w:hAnsi="Times New Roman" w:cs="Times New Roman"/>
          <w:color w:val="000000" w:themeColor="text1"/>
          <w:sz w:val="24"/>
          <w:szCs w:val="24"/>
        </w:rPr>
        <w:t xml:space="preserve">must be </w:t>
      </w:r>
      <w:r w:rsidRPr="0E97A21C">
        <w:rPr>
          <w:rFonts w:ascii="Times New Roman" w:eastAsia="Times New Roman" w:hAnsi="Times New Roman" w:cs="Times New Roman"/>
          <w:color w:val="000000" w:themeColor="text1"/>
          <w:sz w:val="24"/>
          <w:szCs w:val="24"/>
        </w:rPr>
        <w:t>submitted</w:t>
      </w:r>
      <w:r w:rsidRPr="0E97A21C" w:rsidR="00A0273F">
        <w:rPr>
          <w:rFonts w:ascii="Times New Roman" w:eastAsia="Times New Roman" w:hAnsi="Times New Roman" w:cs="Times New Roman"/>
          <w:color w:val="000000" w:themeColor="text1"/>
          <w:sz w:val="24"/>
          <w:szCs w:val="24"/>
        </w:rPr>
        <w:t xml:space="preserve"> to the Commission and the DSRO</w:t>
      </w:r>
      <w:r w:rsidRPr="0E97A21C" w:rsidR="00110F52">
        <w:rPr>
          <w:rFonts w:ascii="Times New Roman" w:eastAsia="Times New Roman" w:hAnsi="Times New Roman" w:cs="Times New Roman"/>
          <w:color w:val="000000" w:themeColor="text1"/>
          <w:sz w:val="24"/>
          <w:szCs w:val="24"/>
        </w:rPr>
        <w:t>s</w:t>
      </w:r>
      <w:r w:rsidRPr="0E97A21C" w:rsidR="00A0273F">
        <w:rPr>
          <w:rFonts w:ascii="Times New Roman" w:eastAsia="Times New Roman" w:hAnsi="Times New Roman" w:cs="Times New Roman"/>
          <w:color w:val="000000" w:themeColor="text1"/>
          <w:sz w:val="24"/>
          <w:szCs w:val="24"/>
        </w:rPr>
        <w:t xml:space="preserve"> of which </w:t>
      </w:r>
      <w:r w:rsidRPr="0E97A21C">
        <w:rPr>
          <w:rFonts w:ascii="Times New Roman" w:eastAsia="Times New Roman" w:hAnsi="Times New Roman" w:cs="Times New Roman"/>
          <w:color w:val="000000" w:themeColor="text1"/>
          <w:sz w:val="24"/>
          <w:szCs w:val="24"/>
        </w:rPr>
        <w:t>the FCMs</w:t>
      </w:r>
      <w:r w:rsidRPr="0E97A21C" w:rsidR="00A0273F">
        <w:rPr>
          <w:rFonts w:ascii="Times New Roman" w:eastAsia="Times New Roman" w:hAnsi="Times New Roman" w:cs="Times New Roman"/>
          <w:color w:val="000000" w:themeColor="text1"/>
          <w:sz w:val="24"/>
          <w:szCs w:val="24"/>
        </w:rPr>
        <w:t xml:space="preserve"> are members</w:t>
      </w:r>
      <w:r w:rsidRPr="0E97A21C" w:rsidR="003B3BEE">
        <w:rPr>
          <w:rFonts w:ascii="Times New Roman" w:eastAsia="Times New Roman" w:hAnsi="Times New Roman" w:cs="Times New Roman"/>
          <w:color w:val="000000" w:themeColor="text1"/>
          <w:sz w:val="24"/>
          <w:szCs w:val="24"/>
        </w:rPr>
        <w:t xml:space="preserve"> for purposes of ensuring that customer funds are held in accordance with the segregation requirements of the CEA and CFTC regulations.  The acknowledgement letters also attest </w:t>
      </w:r>
      <w:r w:rsidRPr="0E97A21C" w:rsidR="5873159B">
        <w:rPr>
          <w:rFonts w:ascii="Times New Roman" w:eastAsia="Times New Roman" w:hAnsi="Times New Roman" w:cs="Times New Roman"/>
          <w:color w:val="000000" w:themeColor="text1"/>
          <w:sz w:val="24"/>
          <w:szCs w:val="24"/>
        </w:rPr>
        <w:t>to</w:t>
      </w:r>
      <w:r w:rsidR="00986C52">
        <w:rPr>
          <w:rFonts w:ascii="Times New Roman" w:eastAsia="Times New Roman" w:hAnsi="Times New Roman" w:cs="Times New Roman"/>
          <w:color w:val="000000" w:themeColor="text1"/>
          <w:sz w:val="24"/>
          <w:szCs w:val="24"/>
        </w:rPr>
        <w:t xml:space="preserve"> </w:t>
      </w:r>
      <w:r w:rsidRPr="0E97A21C" w:rsidR="003B3BEE">
        <w:rPr>
          <w:rFonts w:ascii="Times New Roman" w:eastAsia="Times New Roman" w:hAnsi="Times New Roman" w:cs="Times New Roman"/>
          <w:color w:val="000000" w:themeColor="text1"/>
          <w:sz w:val="24"/>
          <w:szCs w:val="24"/>
        </w:rPr>
        <w:t>the depository’s or fund’s agreement to reply promptly and directly to request</w:t>
      </w:r>
      <w:r w:rsidRPr="0E97A21C" w:rsidR="00205D2A">
        <w:rPr>
          <w:rFonts w:ascii="Times New Roman" w:eastAsia="Times New Roman" w:hAnsi="Times New Roman" w:cs="Times New Roman"/>
          <w:color w:val="000000" w:themeColor="text1"/>
          <w:sz w:val="24"/>
          <w:szCs w:val="24"/>
        </w:rPr>
        <w:t>s</w:t>
      </w:r>
      <w:r w:rsidRPr="0E97A21C" w:rsidR="003B3BEE">
        <w:rPr>
          <w:rFonts w:ascii="Times New Roman" w:eastAsia="Times New Roman" w:hAnsi="Times New Roman" w:cs="Times New Roman"/>
          <w:color w:val="000000" w:themeColor="text1"/>
          <w:sz w:val="24"/>
          <w:szCs w:val="24"/>
        </w:rPr>
        <w:t xml:space="preserve"> for information from Commission or DSRO staff</w:t>
      </w:r>
      <w:r w:rsidRPr="0E97A21C" w:rsidR="00205D2A">
        <w:rPr>
          <w:rFonts w:ascii="Times New Roman" w:eastAsia="Times New Roman" w:hAnsi="Times New Roman" w:cs="Times New Roman"/>
          <w:color w:val="000000" w:themeColor="text1"/>
          <w:sz w:val="24"/>
          <w:szCs w:val="24"/>
        </w:rPr>
        <w:t>.</w:t>
      </w:r>
    </w:p>
    <w:p w:rsidR="00E03954" w:rsidRPr="00514001" w:rsidP="006C3694" w14:paraId="67EC5879" w14:textId="594A7143">
      <w:pPr>
        <w:spacing w:after="240" w:line="240" w:lineRule="auto"/>
        <w:ind w:firstLine="72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The proposed new </w:t>
      </w:r>
      <w:r w:rsidR="006A53D0">
        <w:rPr>
          <w:rFonts w:ascii="Times New Roman" w:eastAsia="Times New Roman" w:hAnsi="Times New Roman" w:cs="Times New Roman"/>
          <w:color w:val="000000"/>
          <w:sz w:val="24"/>
        </w:rPr>
        <w:t xml:space="preserve">template </w:t>
      </w:r>
      <w:r>
        <w:rPr>
          <w:rFonts w:ascii="Times New Roman" w:eastAsia="Times New Roman" w:hAnsi="Times New Roman" w:cs="Times New Roman"/>
          <w:color w:val="000000"/>
          <w:sz w:val="24"/>
        </w:rPr>
        <w:t xml:space="preserve">acknowledgement letters for permitted ETFs would be modeled </w:t>
      </w:r>
      <w:r w:rsidR="00657758">
        <w:rPr>
          <w:rFonts w:ascii="Times New Roman" w:eastAsia="Times New Roman" w:hAnsi="Times New Roman" w:cs="Times New Roman"/>
          <w:color w:val="000000"/>
          <w:sz w:val="24"/>
        </w:rPr>
        <w:t xml:space="preserve">on and serve the same purpose as the </w:t>
      </w:r>
      <w:r w:rsidR="006A53D0">
        <w:rPr>
          <w:rFonts w:ascii="Times New Roman" w:eastAsia="Times New Roman" w:hAnsi="Times New Roman" w:cs="Times New Roman"/>
          <w:color w:val="000000"/>
          <w:sz w:val="24"/>
        </w:rPr>
        <w:t xml:space="preserve">existing template acknowledgment </w:t>
      </w:r>
      <w:r w:rsidR="00657758">
        <w:rPr>
          <w:rFonts w:ascii="Times New Roman" w:eastAsia="Times New Roman" w:hAnsi="Times New Roman" w:cs="Times New Roman"/>
          <w:color w:val="000000"/>
          <w:sz w:val="24"/>
        </w:rPr>
        <w:t>letters for MMFs.</w:t>
      </w:r>
    </w:p>
    <w:p w:rsidR="00E03954" w:rsidRPr="00514001" w:rsidP="006C3694" w14:paraId="67EC587A" w14:textId="77777777">
      <w:pPr>
        <w:keepNext/>
        <w:tabs>
          <w:tab w:val="left" w:pos="-720"/>
          <w:tab w:val="left" w:pos="0"/>
        </w:tabs>
        <w:spacing w:after="240" w:line="240" w:lineRule="auto"/>
        <w:ind w:left="720" w:hanging="720"/>
        <w:jc w:val="both"/>
        <w:rPr>
          <w:rFonts w:ascii="Times New Roman" w:eastAsia="Times New Roman" w:hAnsi="Times New Roman" w:cs="Times New Roman"/>
          <w:b/>
          <w:sz w:val="24"/>
        </w:rPr>
      </w:pPr>
      <w:r w:rsidRPr="00514001">
        <w:rPr>
          <w:rFonts w:ascii="Times New Roman" w:eastAsia="Times New Roman" w:hAnsi="Times New Roman" w:cs="Times New Roman"/>
          <w:b/>
          <w:sz w:val="24"/>
        </w:rPr>
        <w:t>3.</w:t>
      </w:r>
      <w:r w:rsidRPr="00514001">
        <w:rPr>
          <w:rFonts w:ascii="Times New Roman" w:eastAsia="Times New Roman" w:hAnsi="Times New Roman" w:cs="Times New Roman"/>
          <w:b/>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03954" w:rsidRPr="00514001" w:rsidP="006C3694" w14:paraId="67EC587C" w14:textId="4FD8A66C">
      <w:pPr>
        <w:spacing w:after="24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Regulation 1.26 </w:t>
      </w:r>
      <w:r w:rsidR="0087733F">
        <w:rPr>
          <w:rFonts w:ascii="Times New Roman" w:eastAsia="Times New Roman" w:hAnsi="Times New Roman" w:cs="Times New Roman"/>
          <w:sz w:val="24"/>
        </w:rPr>
        <w:t>(by cross-reference to Regulation 1.20)</w:t>
      </w:r>
      <w:r w:rsidR="00E2555F">
        <w:rPr>
          <w:rFonts w:ascii="Times New Roman" w:eastAsia="Times New Roman" w:hAnsi="Times New Roman" w:cs="Times New Roman"/>
          <w:sz w:val="24"/>
        </w:rPr>
        <w:t>, Regulation 22.5 (by cross-reference to Regulations 1.20 and 1.26),</w:t>
      </w:r>
      <w:r w:rsidR="0087733F">
        <w:rPr>
          <w:rFonts w:ascii="Times New Roman" w:eastAsia="Times New Roman" w:hAnsi="Times New Roman" w:cs="Times New Roman"/>
          <w:sz w:val="24"/>
        </w:rPr>
        <w:t xml:space="preserve"> </w:t>
      </w:r>
      <w:r w:rsidR="001F0F4C">
        <w:rPr>
          <w:rFonts w:ascii="Times New Roman" w:eastAsia="Times New Roman" w:hAnsi="Times New Roman" w:cs="Times New Roman"/>
          <w:sz w:val="24"/>
        </w:rPr>
        <w:t xml:space="preserve">and Regulation 30.7(d) </w:t>
      </w:r>
      <w:r>
        <w:rPr>
          <w:rFonts w:ascii="Times New Roman" w:eastAsia="Times New Roman" w:hAnsi="Times New Roman" w:cs="Times New Roman"/>
          <w:sz w:val="24"/>
        </w:rPr>
        <w:t xml:space="preserve">require that the acknowledgment letters be provided </w:t>
      </w:r>
      <w:r w:rsidR="007848F5">
        <w:rPr>
          <w:rFonts w:ascii="Times New Roman" w:eastAsia="Times New Roman" w:hAnsi="Times New Roman" w:cs="Times New Roman"/>
          <w:sz w:val="24"/>
        </w:rPr>
        <w:t xml:space="preserve">to the Commission </w:t>
      </w:r>
      <w:r>
        <w:rPr>
          <w:rFonts w:ascii="Times New Roman" w:eastAsia="Times New Roman" w:hAnsi="Times New Roman" w:cs="Times New Roman"/>
          <w:sz w:val="24"/>
        </w:rPr>
        <w:t>via electronic means.</w:t>
      </w:r>
    </w:p>
    <w:p w:rsidR="00E03954" w:rsidRPr="00514001" w:rsidP="006C3694" w14:paraId="67EC587D" w14:textId="77777777">
      <w:pPr>
        <w:tabs>
          <w:tab w:val="left" w:pos="-720"/>
          <w:tab w:val="left" w:pos="0"/>
        </w:tabs>
        <w:spacing w:after="240" w:line="240" w:lineRule="auto"/>
        <w:ind w:left="720" w:hanging="720"/>
        <w:jc w:val="both"/>
        <w:rPr>
          <w:rFonts w:ascii="Times New Roman" w:eastAsia="Times New Roman" w:hAnsi="Times New Roman" w:cs="Times New Roman"/>
          <w:b/>
          <w:sz w:val="24"/>
        </w:rPr>
      </w:pPr>
      <w:r w:rsidRPr="00514001">
        <w:rPr>
          <w:rFonts w:ascii="Times New Roman" w:eastAsia="Times New Roman" w:hAnsi="Times New Roman" w:cs="Times New Roman"/>
          <w:b/>
          <w:sz w:val="24"/>
        </w:rPr>
        <w:t>4.</w:t>
      </w:r>
      <w:r w:rsidRPr="00514001">
        <w:rPr>
          <w:rFonts w:ascii="Times New Roman" w:eastAsia="Times New Roman" w:hAnsi="Times New Roman" w:cs="Times New Roman"/>
          <w:b/>
          <w:sz w:val="24"/>
        </w:rPr>
        <w:tab/>
        <w:t>Describe efforts to identify duplication.  Show specifically why any similar information already available cannot be used or modified for use for the purposes described in Item 2 above.</w:t>
      </w:r>
    </w:p>
    <w:p w:rsidR="00E03954" w:rsidRPr="00514001" w:rsidP="006C3694" w14:paraId="67EC587F" w14:textId="6B54C883">
      <w:pPr>
        <w:spacing w:after="240" w:line="240" w:lineRule="auto"/>
        <w:ind w:firstLine="720"/>
        <w:rPr>
          <w:rFonts w:ascii="Times New Roman" w:eastAsia="Times New Roman" w:hAnsi="Times New Roman" w:cs="Times New Roman"/>
          <w:sz w:val="24"/>
        </w:rPr>
      </w:pPr>
      <w:r w:rsidRPr="00514001">
        <w:rPr>
          <w:rFonts w:ascii="Times New Roman" w:eastAsia="Times New Roman" w:hAnsi="Times New Roman" w:cs="Times New Roman"/>
          <w:sz w:val="24"/>
        </w:rPr>
        <w:t xml:space="preserve">The collection of information includes the submission of </w:t>
      </w:r>
      <w:r w:rsidR="003F5B70">
        <w:rPr>
          <w:rFonts w:ascii="Times New Roman" w:eastAsia="Times New Roman" w:hAnsi="Times New Roman" w:cs="Times New Roman"/>
          <w:sz w:val="24"/>
        </w:rPr>
        <w:t>acknowledgment letter</w:t>
      </w:r>
      <w:r w:rsidR="00C12CFE">
        <w:rPr>
          <w:rFonts w:ascii="Times New Roman" w:eastAsia="Times New Roman" w:hAnsi="Times New Roman" w:cs="Times New Roman"/>
          <w:sz w:val="24"/>
        </w:rPr>
        <w:t>s</w:t>
      </w:r>
      <w:r w:rsidR="003F5B70">
        <w:rPr>
          <w:rFonts w:ascii="Times New Roman" w:eastAsia="Times New Roman" w:hAnsi="Times New Roman" w:cs="Times New Roman"/>
          <w:sz w:val="24"/>
        </w:rPr>
        <w:t xml:space="preserve"> for a</w:t>
      </w:r>
      <w:r w:rsidRPr="00514001">
        <w:rPr>
          <w:rFonts w:ascii="Times New Roman" w:eastAsia="Times New Roman" w:hAnsi="Times New Roman" w:cs="Times New Roman"/>
          <w:sz w:val="24"/>
        </w:rPr>
        <w:t xml:space="preserve"> new </w:t>
      </w:r>
      <w:r w:rsidR="00F148CC">
        <w:rPr>
          <w:rFonts w:ascii="Times New Roman" w:eastAsia="Times New Roman" w:hAnsi="Times New Roman" w:cs="Times New Roman"/>
          <w:sz w:val="24"/>
        </w:rPr>
        <w:t>category of funds (</w:t>
      </w:r>
      <w:r w:rsidRPr="00F148CC" w:rsidR="00F148CC">
        <w:rPr>
          <w:rFonts w:ascii="Times New Roman" w:eastAsia="Times New Roman" w:hAnsi="Times New Roman" w:cs="Times New Roman"/>
          <w:i/>
          <w:sz w:val="24"/>
        </w:rPr>
        <w:t>i.e.</w:t>
      </w:r>
      <w:r w:rsidR="00F148CC">
        <w:rPr>
          <w:rFonts w:ascii="Times New Roman" w:eastAsia="Times New Roman" w:hAnsi="Times New Roman" w:cs="Times New Roman"/>
          <w:sz w:val="24"/>
        </w:rPr>
        <w:t>, ETFs) in which FCMs and DCOs would be allowed to invest customer funds</w:t>
      </w:r>
      <w:r w:rsidRPr="00514001">
        <w:rPr>
          <w:rFonts w:ascii="Times New Roman" w:eastAsia="Times New Roman" w:hAnsi="Times New Roman" w:cs="Times New Roman"/>
          <w:sz w:val="24"/>
        </w:rPr>
        <w:t xml:space="preserve">.  </w:t>
      </w:r>
      <w:r w:rsidR="00F148CC">
        <w:rPr>
          <w:rFonts w:ascii="Times New Roman" w:eastAsia="Times New Roman" w:hAnsi="Times New Roman" w:cs="Times New Roman"/>
          <w:sz w:val="24"/>
        </w:rPr>
        <w:t>FCMs and DCOs</w:t>
      </w:r>
      <w:r w:rsidRPr="00514001">
        <w:rPr>
          <w:rFonts w:ascii="Times New Roman" w:eastAsia="Times New Roman" w:hAnsi="Times New Roman" w:cs="Times New Roman"/>
          <w:sz w:val="24"/>
        </w:rPr>
        <w:t xml:space="preserve"> would not have previously submitted </w:t>
      </w:r>
      <w:r w:rsidR="00F148CC">
        <w:rPr>
          <w:rFonts w:ascii="Times New Roman" w:eastAsia="Times New Roman" w:hAnsi="Times New Roman" w:cs="Times New Roman"/>
          <w:sz w:val="24"/>
        </w:rPr>
        <w:t xml:space="preserve">acknowledgment letters </w:t>
      </w:r>
      <w:r w:rsidR="0070596B">
        <w:rPr>
          <w:rFonts w:ascii="Times New Roman" w:eastAsia="Times New Roman" w:hAnsi="Times New Roman" w:cs="Times New Roman"/>
          <w:sz w:val="24"/>
        </w:rPr>
        <w:t>in connection with investments in</w:t>
      </w:r>
      <w:r w:rsidR="00F148CC">
        <w:rPr>
          <w:rFonts w:ascii="Times New Roman" w:eastAsia="Times New Roman" w:hAnsi="Times New Roman" w:cs="Times New Roman"/>
          <w:sz w:val="24"/>
        </w:rPr>
        <w:t xml:space="preserve"> ETFs</w:t>
      </w:r>
      <w:r w:rsidRPr="00514001">
        <w:rPr>
          <w:rFonts w:ascii="Times New Roman" w:eastAsia="Times New Roman" w:hAnsi="Times New Roman" w:cs="Times New Roman"/>
          <w:sz w:val="24"/>
        </w:rPr>
        <w:t xml:space="preserve"> to the Commission.  Therefore, the required information is not already collected by the Commission for any other purpose, collected by any other agency, or available for public disclosure through any other source.</w:t>
      </w:r>
    </w:p>
    <w:p w:rsidR="00E03954" w:rsidRPr="00514001" w:rsidP="006C3694" w14:paraId="67EC5880" w14:textId="5CDA6E79">
      <w:pPr>
        <w:tabs>
          <w:tab w:val="left" w:pos="-720"/>
          <w:tab w:val="left" w:pos="0"/>
        </w:tabs>
        <w:spacing w:after="240" w:line="240" w:lineRule="auto"/>
        <w:ind w:left="720" w:hanging="720"/>
        <w:jc w:val="both"/>
        <w:rPr>
          <w:rFonts w:ascii="Times New Roman" w:eastAsia="Times New Roman" w:hAnsi="Times New Roman" w:cs="Times New Roman"/>
          <w:b/>
          <w:sz w:val="24"/>
        </w:rPr>
      </w:pPr>
      <w:r w:rsidRPr="00514001">
        <w:rPr>
          <w:rFonts w:ascii="Times New Roman" w:eastAsia="Times New Roman" w:hAnsi="Times New Roman" w:cs="Times New Roman"/>
          <w:b/>
          <w:sz w:val="24"/>
        </w:rPr>
        <w:t>5.</w:t>
      </w:r>
      <w:r w:rsidRPr="00514001">
        <w:rPr>
          <w:rFonts w:ascii="Times New Roman" w:eastAsia="Times New Roman" w:hAnsi="Times New Roman" w:cs="Times New Roman"/>
          <w:b/>
          <w:sz w:val="24"/>
        </w:rPr>
        <w:tab/>
        <w:t>If the collection of information involves small business or other small entities (Item 5 of OMB F</w:t>
      </w:r>
      <w:r w:rsidR="00DF3DD9">
        <w:rPr>
          <w:rFonts w:ascii="Times New Roman" w:eastAsia="Times New Roman" w:hAnsi="Times New Roman" w:cs="Times New Roman"/>
          <w:b/>
          <w:sz w:val="24"/>
        </w:rPr>
        <w:t>or</w:t>
      </w:r>
      <w:r w:rsidRPr="00514001">
        <w:rPr>
          <w:rFonts w:ascii="Times New Roman" w:eastAsia="Times New Roman" w:hAnsi="Times New Roman" w:cs="Times New Roman"/>
          <w:b/>
          <w:sz w:val="24"/>
        </w:rPr>
        <w:t>m 83-I), describe the methods used to minimize burden.</w:t>
      </w:r>
    </w:p>
    <w:p w:rsidR="00E03954" w:rsidRPr="00514001" w:rsidP="006C3694" w14:paraId="67EC5882" w14:textId="77D4D1F8">
      <w:pPr>
        <w:tabs>
          <w:tab w:val="left" w:pos="-720"/>
          <w:tab w:val="left" w:pos="0"/>
        </w:tabs>
        <w:spacing w:after="240" w:line="240" w:lineRule="auto"/>
        <w:ind w:firstLine="720"/>
        <w:rPr>
          <w:rFonts w:ascii="Times New Roman" w:eastAsia="Times New Roman" w:hAnsi="Times New Roman" w:cs="Times New Roman"/>
          <w:sz w:val="24"/>
        </w:rPr>
      </w:pPr>
      <w:r w:rsidRPr="0E97A21C">
        <w:rPr>
          <w:rFonts w:ascii="Times New Roman" w:eastAsia="Times New Roman" w:hAnsi="Times New Roman" w:cs="Times New Roman"/>
          <w:sz w:val="24"/>
          <w:szCs w:val="24"/>
        </w:rPr>
        <w:t>Information required under the regulation does not involve any small business or small entities.</w:t>
      </w:r>
      <w:r w:rsidRPr="0E97A21C" w:rsidR="00005A63">
        <w:rPr>
          <w:rFonts w:ascii="Times New Roman" w:eastAsia="Times New Roman" w:hAnsi="Times New Roman" w:cs="Times New Roman"/>
          <w:sz w:val="24"/>
          <w:szCs w:val="24"/>
        </w:rPr>
        <w:t xml:space="preserve">  The Commission has previously determined that registered FCMs and DCOs are not small entities.</w:t>
      </w:r>
      <w:r>
        <w:rPr>
          <w:rStyle w:val="FootnoteReference"/>
          <w:rFonts w:ascii="Times New Roman" w:eastAsia="Times New Roman" w:hAnsi="Times New Roman" w:cs="Times New Roman"/>
          <w:sz w:val="24"/>
        </w:rPr>
        <w:footnoteReference w:id="8"/>
      </w:r>
      <w:r w:rsidRPr="0E97A21C">
        <w:rPr>
          <w:rFonts w:ascii="Times New Roman" w:eastAsia="Times New Roman" w:hAnsi="Times New Roman" w:cs="Times New Roman"/>
          <w:sz w:val="24"/>
          <w:szCs w:val="24"/>
        </w:rPr>
        <w:t xml:space="preserve">  Accordingly, the collections of information in the proposed rules will not involve any small business or small entity.</w:t>
      </w:r>
    </w:p>
    <w:p w:rsidR="00E03954" w:rsidRPr="00514001" w:rsidP="006C3694" w14:paraId="67EC5883" w14:textId="77777777">
      <w:pPr>
        <w:tabs>
          <w:tab w:val="left" w:pos="-720"/>
        </w:tabs>
        <w:spacing w:after="240" w:line="240" w:lineRule="auto"/>
        <w:jc w:val="both"/>
        <w:rPr>
          <w:rFonts w:ascii="Times New Roman" w:eastAsia="Times New Roman" w:hAnsi="Times New Roman" w:cs="Times New Roman"/>
          <w:b/>
          <w:sz w:val="24"/>
        </w:rPr>
      </w:pPr>
      <w:r w:rsidRPr="00514001">
        <w:rPr>
          <w:rFonts w:ascii="Times New Roman" w:eastAsia="Times New Roman" w:hAnsi="Times New Roman" w:cs="Times New Roman"/>
          <w:b/>
          <w:sz w:val="24"/>
        </w:rPr>
        <w:t>6.</w:t>
      </w:r>
      <w:r w:rsidRPr="00514001">
        <w:rPr>
          <w:rFonts w:ascii="Times New Roman" w:eastAsia="Times New Roman" w:hAnsi="Times New Roman" w:cs="Times New Roman"/>
          <w:b/>
          <w:sz w:val="24"/>
        </w:rPr>
        <w:tab/>
        <w:t>Describe the consequence to the Federal Program or policy activities if the collection were conducted less frequently as well as any technical or legal obstacles to reducing burden.</w:t>
      </w:r>
    </w:p>
    <w:p w:rsidR="00E03954" w:rsidRPr="00514001" w:rsidP="006C3694" w14:paraId="67EC5887" w14:textId="1373F450">
      <w:pPr>
        <w:tabs>
          <w:tab w:val="left" w:pos="720"/>
          <w:tab w:val="left" w:pos="916"/>
        </w:tabs>
        <w:spacing w:after="240" w:line="240" w:lineRule="auto"/>
        <w:ind w:firstLine="720"/>
        <w:rPr>
          <w:rFonts w:ascii="Times New Roman" w:eastAsia="Times New Roman" w:hAnsi="Times New Roman" w:cs="Times New Roman"/>
          <w:color w:val="000000"/>
          <w:sz w:val="24"/>
        </w:rPr>
      </w:pPr>
      <w:r>
        <w:rPr>
          <w:rFonts w:ascii="Times New Roman" w:eastAsia="Times New Roman" w:hAnsi="Times New Roman" w:cs="Times New Roman"/>
          <w:sz w:val="24"/>
        </w:rPr>
        <w:t>FCMs and DCOs, as applicable</w:t>
      </w:r>
      <w:r w:rsidR="00146D12">
        <w:rPr>
          <w:rFonts w:ascii="Times New Roman" w:eastAsia="Times New Roman" w:hAnsi="Times New Roman" w:cs="Times New Roman"/>
          <w:sz w:val="24"/>
        </w:rPr>
        <w:t>,</w:t>
      </w:r>
      <w:r>
        <w:rPr>
          <w:rFonts w:ascii="Times New Roman" w:eastAsia="Times New Roman" w:hAnsi="Times New Roman" w:cs="Times New Roman"/>
          <w:sz w:val="24"/>
        </w:rPr>
        <w:t xml:space="preserve"> are required to obtain acknowledgment letters prior to or contemporaneously with the opening of a</w:t>
      </w:r>
      <w:r w:rsidR="00146D12">
        <w:rPr>
          <w:rFonts w:ascii="Times New Roman" w:eastAsia="Times New Roman" w:hAnsi="Times New Roman" w:cs="Times New Roman"/>
          <w:sz w:val="24"/>
        </w:rPr>
        <w:t xml:space="preserve"> depository or an</w:t>
      </w:r>
      <w:r>
        <w:rPr>
          <w:rFonts w:ascii="Times New Roman" w:eastAsia="Times New Roman" w:hAnsi="Times New Roman" w:cs="Times New Roman"/>
          <w:sz w:val="24"/>
        </w:rPr>
        <w:t xml:space="preserve"> ETF account.  A less frequent collection</w:t>
      </w:r>
      <w:r w:rsidR="00146D12">
        <w:rPr>
          <w:rFonts w:ascii="Times New Roman" w:eastAsia="Times New Roman" w:hAnsi="Times New Roman" w:cs="Times New Roman"/>
          <w:sz w:val="24"/>
        </w:rPr>
        <w:t xml:space="preserve"> would </w:t>
      </w:r>
      <w:r w:rsidR="00120641">
        <w:rPr>
          <w:rFonts w:ascii="Times New Roman" w:eastAsia="Times New Roman" w:hAnsi="Times New Roman" w:cs="Times New Roman"/>
          <w:sz w:val="24"/>
        </w:rPr>
        <w:t>limit</w:t>
      </w:r>
      <w:r>
        <w:rPr>
          <w:rFonts w:ascii="Times New Roman" w:eastAsia="Times New Roman" w:hAnsi="Times New Roman" w:cs="Times New Roman"/>
          <w:sz w:val="24"/>
        </w:rPr>
        <w:t xml:space="preserve"> the Commission</w:t>
      </w:r>
      <w:r w:rsidR="00146D12">
        <w:rPr>
          <w:rFonts w:ascii="Times New Roman" w:eastAsia="Times New Roman" w:hAnsi="Times New Roman" w:cs="Times New Roman"/>
          <w:sz w:val="24"/>
        </w:rPr>
        <w:t>’s</w:t>
      </w:r>
      <w:r>
        <w:rPr>
          <w:rFonts w:ascii="Times New Roman" w:eastAsia="Times New Roman" w:hAnsi="Times New Roman" w:cs="Times New Roman"/>
          <w:sz w:val="24"/>
        </w:rPr>
        <w:t xml:space="preserve"> and DSROs</w:t>
      </w:r>
      <w:r w:rsidR="00120641">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146D12">
        <w:rPr>
          <w:rFonts w:ascii="Times New Roman" w:eastAsia="Times New Roman" w:hAnsi="Times New Roman" w:cs="Times New Roman"/>
          <w:sz w:val="24"/>
        </w:rPr>
        <w:t xml:space="preserve">ability to adequately monitor FCMs’ and DCOs’ compliance with </w:t>
      </w:r>
      <w:r w:rsidR="00120641">
        <w:rPr>
          <w:rFonts w:ascii="Times New Roman" w:eastAsia="Times New Roman" w:hAnsi="Times New Roman" w:cs="Times New Roman"/>
          <w:sz w:val="24"/>
        </w:rPr>
        <w:t>the segregation requirements.</w:t>
      </w:r>
    </w:p>
    <w:p w:rsidR="00E03954" w:rsidRPr="00514001" w:rsidP="006C3694" w14:paraId="67EC5888" w14:textId="77777777">
      <w:pPr>
        <w:tabs>
          <w:tab w:val="left" w:pos="-720"/>
          <w:tab w:val="left" w:pos="0"/>
        </w:tabs>
        <w:spacing w:after="240" w:line="240" w:lineRule="auto"/>
        <w:ind w:left="720" w:hanging="720"/>
        <w:jc w:val="both"/>
        <w:rPr>
          <w:rFonts w:ascii="Times New Roman" w:eastAsia="Times New Roman" w:hAnsi="Times New Roman" w:cs="Times New Roman"/>
          <w:b/>
          <w:sz w:val="24"/>
        </w:rPr>
      </w:pPr>
      <w:r w:rsidRPr="00514001">
        <w:rPr>
          <w:rFonts w:ascii="Times New Roman" w:eastAsia="Times New Roman" w:hAnsi="Times New Roman" w:cs="Times New Roman"/>
          <w:b/>
          <w:sz w:val="24"/>
        </w:rPr>
        <w:t>7.</w:t>
      </w:r>
      <w:r w:rsidRPr="00514001">
        <w:rPr>
          <w:rFonts w:ascii="Times New Roman" w:eastAsia="Times New Roman" w:hAnsi="Times New Roman" w:cs="Times New Roman"/>
          <w:b/>
          <w:sz w:val="24"/>
        </w:rPr>
        <w:tab/>
        <w:t>Explain any special circumstances that require the collection to be conducted in a manner:</w:t>
      </w:r>
    </w:p>
    <w:p w:rsidR="00E03954" w:rsidRPr="00514001" w:rsidP="006C3694" w14:paraId="67EC5889" w14:textId="77777777">
      <w:pPr>
        <w:numPr>
          <w:ilvl w:val="0"/>
          <w:numId w:val="1"/>
        </w:numPr>
        <w:tabs>
          <w:tab w:val="left" w:pos="-720"/>
          <w:tab w:val="left" w:pos="0"/>
          <w:tab w:val="left" w:pos="720"/>
          <w:tab w:val="left" w:pos="936"/>
        </w:tabs>
        <w:spacing w:after="240" w:line="240" w:lineRule="auto"/>
        <w:ind w:left="1080" w:hanging="360"/>
        <w:jc w:val="both"/>
        <w:rPr>
          <w:rFonts w:ascii="Times New Roman" w:eastAsia="Times New Roman" w:hAnsi="Times New Roman" w:cs="Times New Roman"/>
          <w:b/>
          <w:sz w:val="24"/>
        </w:rPr>
      </w:pPr>
      <w:r w:rsidRPr="00514001">
        <w:rPr>
          <w:rFonts w:ascii="Times New Roman" w:eastAsia="Times New Roman" w:hAnsi="Times New Roman" w:cs="Times New Roman"/>
          <w:b/>
          <w:sz w:val="24"/>
        </w:rPr>
        <w:t>requiring respondents to report information to the agency more often than quarterly;</w:t>
      </w:r>
    </w:p>
    <w:p w:rsidR="00E03954" w:rsidRPr="00514001" w:rsidP="006C3694" w14:paraId="67EC588B" w14:textId="2E9D3A22">
      <w:pPr>
        <w:spacing w:after="24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Because FCMs and DCOs, as applicable, are required to obtain acknowledgment letters prior to or contemporaneously with the opening of a depository or an ETF account, o</w:t>
      </w:r>
      <w:r w:rsidR="00D4293C">
        <w:rPr>
          <w:rFonts w:ascii="Times New Roman" w:eastAsia="Times New Roman" w:hAnsi="Times New Roman" w:cs="Times New Roman"/>
          <w:sz w:val="24"/>
        </w:rPr>
        <w:t xml:space="preserve">pening of new depository or ETF accounts or changes to the content of existing acknowledgment letters </w:t>
      </w:r>
      <w:r w:rsidR="005570D2">
        <w:rPr>
          <w:rFonts w:ascii="Times New Roman" w:eastAsia="Times New Roman" w:hAnsi="Times New Roman" w:cs="Times New Roman"/>
          <w:sz w:val="24"/>
        </w:rPr>
        <w:t xml:space="preserve">may result in </w:t>
      </w:r>
      <w:r>
        <w:rPr>
          <w:rFonts w:ascii="Times New Roman" w:eastAsia="Times New Roman" w:hAnsi="Times New Roman" w:cs="Times New Roman"/>
          <w:sz w:val="24"/>
        </w:rPr>
        <w:t xml:space="preserve">collections </w:t>
      </w:r>
      <w:r w:rsidR="00D4293C">
        <w:rPr>
          <w:rFonts w:ascii="Times New Roman" w:eastAsia="Times New Roman" w:hAnsi="Times New Roman" w:cs="Times New Roman"/>
          <w:sz w:val="24"/>
        </w:rPr>
        <w:t>occurring more often than quarterly.  The Commission, however, believes that a collection with such a frequency would be unlikely.</w:t>
      </w:r>
    </w:p>
    <w:p w:rsidR="00E03954" w:rsidRPr="00514001" w:rsidP="006C3694" w14:paraId="67EC588C" w14:textId="77777777">
      <w:pPr>
        <w:numPr>
          <w:ilvl w:val="0"/>
          <w:numId w:val="2"/>
        </w:numPr>
        <w:tabs>
          <w:tab w:val="left" w:pos="-720"/>
          <w:tab w:val="left" w:pos="0"/>
          <w:tab w:val="left" w:pos="720"/>
          <w:tab w:val="left" w:pos="936"/>
        </w:tabs>
        <w:spacing w:after="240" w:line="240" w:lineRule="auto"/>
        <w:ind w:left="1080" w:hanging="360"/>
        <w:jc w:val="both"/>
        <w:rPr>
          <w:rFonts w:ascii="Times New Roman" w:eastAsia="Times New Roman" w:hAnsi="Times New Roman" w:cs="Times New Roman"/>
          <w:sz w:val="24"/>
        </w:rPr>
      </w:pPr>
      <w:r w:rsidRPr="00514001">
        <w:rPr>
          <w:rFonts w:ascii="Times New Roman" w:eastAsia="Times New Roman" w:hAnsi="Times New Roman" w:cs="Times New Roman"/>
          <w:b/>
          <w:sz w:val="24"/>
        </w:rPr>
        <w:t>requiring respondents to prepare a written response to a collection of information in fewer than 30 days after receipt of it:</w:t>
      </w:r>
    </w:p>
    <w:p w:rsidR="00E03954" w:rsidRPr="00514001" w:rsidP="006C3694" w14:paraId="67EC588D" w14:textId="1A774B1D">
      <w:pPr>
        <w:tabs>
          <w:tab w:val="left" w:pos="-720"/>
          <w:tab w:val="left" w:pos="0"/>
          <w:tab w:val="left" w:pos="720"/>
        </w:tabs>
        <w:spacing w:after="24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Not applicable.</w:t>
      </w:r>
    </w:p>
    <w:p w:rsidR="00E03954" w:rsidRPr="00514001" w:rsidP="006C3694" w14:paraId="67EC588E" w14:textId="77777777">
      <w:pPr>
        <w:numPr>
          <w:ilvl w:val="0"/>
          <w:numId w:val="3"/>
        </w:numPr>
        <w:tabs>
          <w:tab w:val="left" w:pos="-720"/>
          <w:tab w:val="left" w:pos="0"/>
          <w:tab w:val="left" w:pos="720"/>
          <w:tab w:val="left" w:pos="936"/>
        </w:tabs>
        <w:spacing w:after="240" w:line="240" w:lineRule="auto"/>
        <w:ind w:left="1080" w:hanging="360"/>
        <w:jc w:val="both"/>
        <w:rPr>
          <w:rFonts w:ascii="Times New Roman" w:eastAsia="Times New Roman" w:hAnsi="Times New Roman" w:cs="Times New Roman"/>
          <w:b/>
          <w:sz w:val="24"/>
        </w:rPr>
      </w:pPr>
      <w:r w:rsidRPr="00514001">
        <w:rPr>
          <w:rFonts w:ascii="Times New Roman" w:eastAsia="Times New Roman" w:hAnsi="Times New Roman" w:cs="Times New Roman"/>
          <w:b/>
          <w:sz w:val="24"/>
        </w:rPr>
        <w:t>requiring respondents to submit more than an original and two copies of any document;</w:t>
      </w:r>
    </w:p>
    <w:p w:rsidR="00E03954" w:rsidRPr="00514001" w:rsidP="006C3694" w14:paraId="67EC588F" w14:textId="6BAABBE5">
      <w:pPr>
        <w:tabs>
          <w:tab w:val="left" w:pos="-720"/>
          <w:tab w:val="left" w:pos="0"/>
          <w:tab w:val="left" w:pos="720"/>
        </w:tabs>
        <w:spacing w:after="240" w:line="240" w:lineRule="auto"/>
        <w:ind w:firstLine="720"/>
        <w:jc w:val="both"/>
        <w:rPr>
          <w:rFonts w:ascii="Times New Roman" w:eastAsia="Times New Roman" w:hAnsi="Times New Roman" w:cs="Times New Roman"/>
          <w:b/>
          <w:sz w:val="24"/>
        </w:rPr>
      </w:pPr>
      <w:r w:rsidRPr="00514001">
        <w:rPr>
          <w:rFonts w:ascii="Times New Roman" w:eastAsia="Times New Roman" w:hAnsi="Times New Roman" w:cs="Times New Roman"/>
          <w:sz w:val="24"/>
        </w:rPr>
        <w:t>Respondents are not required to submit more than an original and two copies of any documents to the Commission or third parties.</w:t>
      </w:r>
    </w:p>
    <w:p w:rsidR="00E03954" w:rsidRPr="00514001" w:rsidP="006C3694" w14:paraId="67EC5890" w14:textId="77777777">
      <w:pPr>
        <w:numPr>
          <w:ilvl w:val="0"/>
          <w:numId w:val="4"/>
        </w:numPr>
        <w:tabs>
          <w:tab w:val="left" w:pos="-720"/>
          <w:tab w:val="left" w:pos="0"/>
          <w:tab w:val="left" w:pos="720"/>
          <w:tab w:val="left" w:pos="936"/>
        </w:tabs>
        <w:spacing w:after="240" w:line="240" w:lineRule="auto"/>
        <w:ind w:left="1080" w:hanging="360"/>
        <w:jc w:val="both"/>
        <w:rPr>
          <w:rFonts w:ascii="Times New Roman" w:eastAsia="Times New Roman" w:hAnsi="Times New Roman" w:cs="Times New Roman"/>
          <w:b/>
          <w:sz w:val="24"/>
        </w:rPr>
      </w:pPr>
      <w:r w:rsidRPr="00514001">
        <w:rPr>
          <w:rFonts w:ascii="Times New Roman" w:eastAsia="Times New Roman" w:hAnsi="Times New Roman" w:cs="Times New Roman"/>
          <w:b/>
          <w:sz w:val="24"/>
        </w:rPr>
        <w:t>requiring respondents to retain records other than health, medical, government contract, grant-in-aid, or tax records, for more than three years;</w:t>
      </w:r>
    </w:p>
    <w:p w:rsidR="00E03954" w:rsidRPr="00514001" w:rsidP="006C3694" w14:paraId="67EC5891" w14:textId="0461B403">
      <w:pPr>
        <w:tabs>
          <w:tab w:val="left" w:pos="-720"/>
          <w:tab w:val="left" w:pos="0"/>
          <w:tab w:val="left" w:pos="720"/>
        </w:tabs>
        <w:spacing w:after="24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Regulations 1.26</w:t>
      </w:r>
      <w:r w:rsidR="00BB523C">
        <w:rPr>
          <w:rFonts w:ascii="Times New Roman" w:eastAsia="Times New Roman" w:hAnsi="Times New Roman" w:cs="Times New Roman"/>
          <w:sz w:val="24"/>
        </w:rPr>
        <w:t>, 22.5,</w:t>
      </w:r>
      <w:r>
        <w:rPr>
          <w:rFonts w:ascii="Times New Roman" w:eastAsia="Times New Roman" w:hAnsi="Times New Roman" w:cs="Times New Roman"/>
          <w:sz w:val="24"/>
        </w:rPr>
        <w:t xml:space="preserve"> and 30.7 would require the FCM or DCO, as applicable, to maintain each written acknowledgment letter in its files in accordance with Regulation 1.31 for as long as the depository or ETF account remains open and thereafter for the period provided in Regulation 1.31 (</w:t>
      </w:r>
      <w:r w:rsidRPr="00091E4E">
        <w:rPr>
          <w:rFonts w:ascii="Times New Roman" w:eastAsia="Times New Roman" w:hAnsi="Times New Roman" w:cs="Times New Roman"/>
          <w:i/>
          <w:sz w:val="24"/>
        </w:rPr>
        <w:t>i.e.</w:t>
      </w:r>
      <w:r>
        <w:rPr>
          <w:rFonts w:ascii="Times New Roman" w:eastAsia="Times New Roman" w:hAnsi="Times New Roman" w:cs="Times New Roman"/>
          <w:sz w:val="24"/>
        </w:rPr>
        <w:t xml:space="preserve">, for at least five years). </w:t>
      </w:r>
    </w:p>
    <w:p w:rsidR="00E03954" w:rsidRPr="00514001" w:rsidP="006C3694" w14:paraId="67EC5892" w14:textId="77777777">
      <w:pPr>
        <w:numPr>
          <w:ilvl w:val="0"/>
          <w:numId w:val="5"/>
        </w:numPr>
        <w:tabs>
          <w:tab w:val="left" w:pos="-720"/>
          <w:tab w:val="left" w:pos="0"/>
          <w:tab w:val="left" w:pos="720"/>
          <w:tab w:val="left" w:pos="936"/>
        </w:tabs>
        <w:spacing w:after="240" w:line="240" w:lineRule="auto"/>
        <w:ind w:left="1080" w:hanging="360"/>
        <w:jc w:val="both"/>
        <w:rPr>
          <w:rFonts w:ascii="Times New Roman" w:eastAsia="Times New Roman" w:hAnsi="Times New Roman" w:cs="Times New Roman"/>
          <w:b/>
          <w:sz w:val="24"/>
        </w:rPr>
      </w:pPr>
      <w:r w:rsidRPr="00514001">
        <w:rPr>
          <w:rFonts w:ascii="Times New Roman" w:eastAsia="Times New Roman" w:hAnsi="Times New Roman" w:cs="Times New Roman"/>
          <w:b/>
          <w:sz w:val="24"/>
        </w:rPr>
        <w:t xml:space="preserve">in connection with a statistical survey, that is not designed to produce valid and reliable results that can be generalized to the universe of study; </w:t>
      </w:r>
    </w:p>
    <w:p w:rsidR="00E03954" w:rsidRPr="00514001" w:rsidP="006C3694" w14:paraId="67EC5893" w14:textId="77777777">
      <w:pPr>
        <w:tabs>
          <w:tab w:val="left" w:pos="-720"/>
          <w:tab w:val="left" w:pos="0"/>
          <w:tab w:val="left" w:pos="720"/>
        </w:tabs>
        <w:spacing w:after="240" w:line="240" w:lineRule="auto"/>
        <w:ind w:left="936" w:hanging="216"/>
        <w:jc w:val="both"/>
        <w:rPr>
          <w:rFonts w:ascii="Times New Roman" w:eastAsia="Times New Roman" w:hAnsi="Times New Roman" w:cs="Times New Roman"/>
          <w:sz w:val="24"/>
        </w:rPr>
      </w:pPr>
      <w:r w:rsidRPr="00514001">
        <w:rPr>
          <w:rFonts w:ascii="Times New Roman" w:eastAsia="Times New Roman" w:hAnsi="Times New Roman" w:cs="Times New Roman"/>
          <w:sz w:val="24"/>
        </w:rPr>
        <w:t>Not applicable.</w:t>
      </w:r>
    </w:p>
    <w:p w:rsidR="00E03954" w:rsidRPr="00514001" w:rsidP="006C3694" w14:paraId="67EC5895" w14:textId="77777777">
      <w:pPr>
        <w:numPr>
          <w:ilvl w:val="0"/>
          <w:numId w:val="6"/>
        </w:numPr>
        <w:tabs>
          <w:tab w:val="left" w:pos="-720"/>
          <w:tab w:val="left" w:pos="0"/>
          <w:tab w:val="left" w:pos="720"/>
          <w:tab w:val="left" w:pos="1080"/>
        </w:tabs>
        <w:spacing w:after="240" w:line="240" w:lineRule="auto"/>
        <w:ind w:left="1080" w:hanging="360"/>
        <w:jc w:val="both"/>
        <w:rPr>
          <w:rFonts w:ascii="Times New Roman" w:eastAsia="Times New Roman" w:hAnsi="Times New Roman" w:cs="Times New Roman"/>
          <w:b/>
          <w:sz w:val="24"/>
        </w:rPr>
      </w:pPr>
      <w:r w:rsidRPr="00514001">
        <w:rPr>
          <w:rFonts w:ascii="Times New Roman" w:eastAsia="Times New Roman" w:hAnsi="Times New Roman" w:cs="Times New Roman"/>
          <w:b/>
          <w:sz w:val="24"/>
        </w:rPr>
        <w:t>requiring the use of a statistical data classification that has not been reviewed and approved by OMB;</w:t>
      </w:r>
    </w:p>
    <w:p w:rsidR="00E03954" w:rsidRPr="00514001" w:rsidP="006C3694" w14:paraId="67EC5896" w14:textId="34191441">
      <w:pPr>
        <w:tabs>
          <w:tab w:val="left" w:pos="-720"/>
          <w:tab w:val="left" w:pos="0"/>
          <w:tab w:val="left" w:pos="720"/>
        </w:tabs>
        <w:spacing w:after="240" w:line="240" w:lineRule="auto"/>
        <w:ind w:firstLine="720"/>
        <w:jc w:val="both"/>
        <w:rPr>
          <w:rFonts w:ascii="Times New Roman" w:eastAsia="Times New Roman" w:hAnsi="Times New Roman" w:cs="Times New Roman"/>
          <w:sz w:val="24"/>
        </w:rPr>
      </w:pPr>
      <w:r w:rsidRPr="00514001">
        <w:rPr>
          <w:rFonts w:ascii="Times New Roman" w:eastAsia="Times New Roman" w:hAnsi="Times New Roman" w:cs="Times New Roman"/>
          <w:sz w:val="24"/>
        </w:rPr>
        <w:t>Not applicable.</w:t>
      </w:r>
    </w:p>
    <w:p w:rsidR="00E03954" w:rsidRPr="00514001" w:rsidP="006C3694" w14:paraId="67EC5897" w14:textId="77777777">
      <w:pPr>
        <w:numPr>
          <w:ilvl w:val="0"/>
          <w:numId w:val="7"/>
        </w:numPr>
        <w:tabs>
          <w:tab w:val="left" w:pos="-720"/>
          <w:tab w:val="left" w:pos="0"/>
          <w:tab w:val="left" w:pos="720"/>
          <w:tab w:val="left" w:pos="936"/>
        </w:tabs>
        <w:spacing w:after="240" w:line="240" w:lineRule="auto"/>
        <w:ind w:left="1080" w:hanging="360"/>
        <w:jc w:val="both"/>
        <w:rPr>
          <w:rFonts w:ascii="Times New Roman" w:eastAsia="Times New Roman" w:hAnsi="Times New Roman" w:cs="Times New Roman"/>
          <w:b/>
          <w:sz w:val="24"/>
        </w:rPr>
      </w:pPr>
      <w:r w:rsidRPr="00514001">
        <w:rPr>
          <w:rFonts w:ascii="Times New Roman" w:eastAsia="Times New Roman" w:hAnsi="Times New Roman" w:cs="Times New Roman"/>
          <w:b/>
          <w:sz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E03954" w:rsidRPr="00514001" w:rsidP="006C3694" w14:paraId="67EC5898" w14:textId="412AE292">
      <w:pPr>
        <w:numPr>
          <w:ilvl w:val="0"/>
          <w:numId w:val="7"/>
        </w:numPr>
        <w:tabs>
          <w:tab w:val="left" w:pos="-720"/>
          <w:tab w:val="left" w:pos="0"/>
          <w:tab w:val="left" w:pos="720"/>
          <w:tab w:val="left" w:pos="1080"/>
        </w:tabs>
        <w:spacing w:after="240" w:line="240" w:lineRule="auto"/>
        <w:ind w:left="1080" w:hanging="360"/>
        <w:jc w:val="both"/>
        <w:rPr>
          <w:rFonts w:ascii="Times New Roman" w:eastAsia="Times New Roman" w:hAnsi="Times New Roman" w:cs="Times New Roman"/>
          <w:b/>
          <w:sz w:val="24"/>
        </w:rPr>
      </w:pPr>
      <w:r w:rsidRPr="00514001">
        <w:rPr>
          <w:rFonts w:ascii="Times New Roman" w:eastAsia="Times New Roman" w:hAnsi="Times New Roman" w:cs="Times New Roman"/>
          <w:b/>
          <w:sz w:val="24"/>
        </w:rPr>
        <w:t>The collection does not involve any pledge of confidentiality, requiring respondents to submit proprietary trade secrets, or other confidential information unless the agency can demonstrate that it has instituted procedures to protect the information's confidentiality to the extent permitted by law.</w:t>
      </w:r>
    </w:p>
    <w:p w:rsidR="00E03954" w:rsidRPr="00514001" w:rsidP="006C3694" w14:paraId="67EC5899" w14:textId="0F5AFF58">
      <w:pPr>
        <w:tabs>
          <w:tab w:val="left" w:pos="-720"/>
          <w:tab w:val="left" w:pos="0"/>
        </w:tabs>
        <w:spacing w:after="240" w:line="240" w:lineRule="auto"/>
        <w:ind w:firstLine="720"/>
        <w:jc w:val="both"/>
        <w:rPr>
          <w:rFonts w:ascii="Times New Roman" w:eastAsia="Times New Roman" w:hAnsi="Times New Roman" w:cs="Times New Roman"/>
          <w:b/>
          <w:sz w:val="24"/>
        </w:rPr>
      </w:pPr>
      <w:r w:rsidRPr="00514001">
        <w:rPr>
          <w:rFonts w:ascii="Times New Roman" w:eastAsia="Times New Roman" w:hAnsi="Times New Roman" w:cs="Times New Roman"/>
          <w:sz w:val="24"/>
        </w:rPr>
        <w:t>The Commission has procedures to protect the confidentiality of an applicant’s or registrant’s data.  These are set forth in the Commission’s regulations at parts 145 and 147 of title 17 of the Code of Federal Regulations.</w:t>
      </w:r>
    </w:p>
    <w:p w:rsidR="00E03954" w:rsidRPr="00514001" w:rsidP="006C3694" w14:paraId="67EC589A" w14:textId="77777777">
      <w:pPr>
        <w:tabs>
          <w:tab w:val="left" w:pos="-720"/>
          <w:tab w:val="left" w:pos="0"/>
        </w:tabs>
        <w:spacing w:after="240" w:line="240" w:lineRule="auto"/>
        <w:ind w:left="720" w:hanging="720"/>
        <w:jc w:val="both"/>
        <w:rPr>
          <w:rFonts w:ascii="Times New Roman" w:eastAsia="Times New Roman" w:hAnsi="Times New Roman" w:cs="Times New Roman"/>
          <w:b/>
          <w:sz w:val="24"/>
        </w:rPr>
      </w:pPr>
      <w:r w:rsidRPr="00514001">
        <w:rPr>
          <w:rFonts w:ascii="Times New Roman" w:eastAsia="Times New Roman" w:hAnsi="Times New Roman" w:cs="Times New Roman"/>
          <w:b/>
          <w:sz w:val="24"/>
        </w:rPr>
        <w:t>8.</w:t>
      </w:r>
      <w:r w:rsidRPr="00514001">
        <w:rPr>
          <w:rFonts w:ascii="Times New Roman" w:eastAsia="Times New Roman" w:hAnsi="Times New Roman" w:cs="Times New Roman"/>
          <w:b/>
          <w:sz w:val="24"/>
        </w:rPr>
        <w:tab/>
        <w:t xml:space="preserve">If applicable, provide a copy and identify the date and page number of </w:t>
      </w:r>
      <w:r w:rsidRPr="00514001">
        <w:rPr>
          <w:rFonts w:ascii="Times New Roman" w:eastAsia="Times New Roman" w:hAnsi="Times New Roman" w:cs="Times New Roman"/>
          <w:b/>
          <w:sz w:val="24"/>
        </w:rPr>
        <w:t>publication</w:t>
      </w:r>
      <w:r w:rsidRPr="00514001">
        <w:rPr>
          <w:rFonts w:ascii="Times New Roman" w:eastAsia="Times New Roman" w:hAnsi="Times New Roman" w:cs="Times New Roman"/>
          <w:b/>
          <w:sz w:val="24"/>
        </w:rPr>
        <w:t xml:space="preserve"> in the </w:t>
      </w:r>
      <w:r w:rsidRPr="00514001">
        <w:rPr>
          <w:rFonts w:ascii="Times New Roman" w:eastAsia="Times New Roman" w:hAnsi="Times New Roman" w:cs="Times New Roman"/>
          <w:b/>
          <w:i/>
          <w:sz w:val="24"/>
        </w:rPr>
        <w:t>Federal Register</w:t>
      </w:r>
      <w:r w:rsidRPr="00514001">
        <w:rPr>
          <w:rFonts w:ascii="Times New Roman" w:eastAsia="Times New Roman" w:hAnsi="Times New Roman" w:cs="Times New Roman"/>
          <w:b/>
          <w:sz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03954" w:rsidRPr="00514001" w:rsidP="006C3694" w14:paraId="67EC589B" w14:textId="747C1B3B">
      <w:pPr>
        <w:spacing w:after="240" w:line="240" w:lineRule="auto"/>
        <w:ind w:firstLine="720"/>
        <w:jc w:val="both"/>
        <w:rPr>
          <w:rFonts w:ascii="Times New Roman" w:eastAsia="Times New Roman" w:hAnsi="Times New Roman" w:cs="Times New Roman"/>
          <w:sz w:val="24"/>
          <w:szCs w:val="24"/>
        </w:rPr>
      </w:pPr>
      <w:r w:rsidRPr="4D75B334">
        <w:rPr>
          <w:rFonts w:ascii="Times New Roman" w:eastAsia="Times New Roman" w:hAnsi="Times New Roman" w:cs="Times New Roman"/>
          <w:sz w:val="24"/>
          <w:szCs w:val="24"/>
        </w:rPr>
        <w:t>On</w:t>
      </w:r>
      <w:r w:rsidR="001831F3">
        <w:rPr>
          <w:rFonts w:ascii="Times New Roman" w:eastAsia="Times New Roman" w:hAnsi="Times New Roman" w:cs="Times New Roman"/>
          <w:sz w:val="24"/>
          <w:szCs w:val="24"/>
        </w:rPr>
        <w:t xml:space="preserve"> November 21, 2023</w:t>
      </w:r>
      <w:bookmarkStart w:id="1" w:name="_GoBack"/>
      <w:bookmarkEnd w:id="1"/>
      <w:r w:rsidRPr="4D75B334">
        <w:rPr>
          <w:rFonts w:ascii="Times New Roman" w:eastAsia="Times New Roman" w:hAnsi="Times New Roman" w:cs="Times New Roman"/>
          <w:sz w:val="24"/>
          <w:szCs w:val="24"/>
        </w:rPr>
        <w:t xml:space="preserve">, the Commission published in the Federal Register a notice of proposed rulemaking (“NPRM”) to amend its regulations regarding the safeguarding and investment of customer funds.  </w:t>
      </w:r>
      <w:r w:rsidRPr="001831F3" w:rsidR="00DB2A68">
        <w:rPr>
          <w:rFonts w:ascii="Times New Roman" w:eastAsia="Times New Roman" w:hAnsi="Times New Roman" w:cs="Times New Roman"/>
          <w:sz w:val="24"/>
          <w:szCs w:val="24"/>
        </w:rPr>
        <w:t xml:space="preserve">88 FR </w:t>
      </w:r>
      <w:r w:rsidRPr="001831F3" w:rsidR="001831F3">
        <w:rPr>
          <w:rFonts w:ascii="Times New Roman" w:eastAsia="Times New Roman" w:hAnsi="Times New Roman" w:cs="Times New Roman"/>
          <w:sz w:val="24"/>
          <w:szCs w:val="24"/>
        </w:rPr>
        <w:t>81236</w:t>
      </w:r>
      <w:r w:rsidRPr="001831F3" w:rsidR="00DB2A68">
        <w:rPr>
          <w:rFonts w:ascii="Times New Roman" w:eastAsia="Times New Roman" w:hAnsi="Times New Roman" w:cs="Times New Roman"/>
          <w:sz w:val="24"/>
          <w:szCs w:val="24"/>
        </w:rPr>
        <w:t xml:space="preserve"> (</w:t>
      </w:r>
      <w:r w:rsidRPr="001831F3" w:rsidR="001831F3">
        <w:rPr>
          <w:rFonts w:ascii="Times New Roman" w:eastAsia="Times New Roman" w:hAnsi="Times New Roman" w:cs="Times New Roman"/>
          <w:sz w:val="24"/>
          <w:szCs w:val="24"/>
        </w:rPr>
        <w:t>Nov. 21</w:t>
      </w:r>
      <w:r w:rsidRPr="001831F3" w:rsidR="00DB2A68">
        <w:rPr>
          <w:rFonts w:ascii="Times New Roman" w:eastAsia="Times New Roman" w:hAnsi="Times New Roman" w:cs="Times New Roman"/>
          <w:sz w:val="24"/>
          <w:szCs w:val="24"/>
        </w:rPr>
        <w:t>, 2023)</w:t>
      </w:r>
      <w:r w:rsidR="00DB2A68">
        <w:rPr>
          <w:rFonts w:ascii="Times New Roman" w:eastAsia="Times New Roman" w:hAnsi="Times New Roman" w:cs="Times New Roman"/>
          <w:sz w:val="24"/>
          <w:szCs w:val="24"/>
        </w:rPr>
        <w:t xml:space="preserve">.  </w:t>
      </w:r>
      <w:r w:rsidRPr="4D75B334">
        <w:rPr>
          <w:rFonts w:ascii="Times New Roman" w:eastAsia="Times New Roman" w:hAnsi="Times New Roman" w:cs="Times New Roman"/>
          <w:sz w:val="24"/>
          <w:szCs w:val="24"/>
        </w:rPr>
        <w:t>The NPRM also propose</w:t>
      </w:r>
      <w:r w:rsidRPr="4D75B334" w:rsidR="004F55A2">
        <w:rPr>
          <w:rFonts w:ascii="Times New Roman" w:eastAsia="Times New Roman" w:hAnsi="Times New Roman" w:cs="Times New Roman"/>
          <w:sz w:val="24"/>
          <w:szCs w:val="24"/>
        </w:rPr>
        <w:t>d</w:t>
      </w:r>
      <w:r w:rsidRPr="4D75B334">
        <w:rPr>
          <w:rFonts w:ascii="Times New Roman" w:eastAsia="Times New Roman" w:hAnsi="Times New Roman" w:cs="Times New Roman"/>
          <w:sz w:val="24"/>
          <w:szCs w:val="24"/>
        </w:rPr>
        <w:t xml:space="preserve"> conforming amendments with respect to the written acknowledgment letters required by Regulations 1.26</w:t>
      </w:r>
      <w:r w:rsidR="000C32B8">
        <w:rPr>
          <w:rFonts w:ascii="Times New Roman" w:eastAsia="Times New Roman" w:hAnsi="Times New Roman" w:cs="Times New Roman"/>
          <w:sz w:val="24"/>
          <w:szCs w:val="24"/>
        </w:rPr>
        <w:t>, 22.5,</w:t>
      </w:r>
      <w:r w:rsidRPr="4D75B334">
        <w:rPr>
          <w:rFonts w:ascii="Times New Roman" w:eastAsia="Times New Roman" w:hAnsi="Times New Roman" w:cs="Times New Roman"/>
          <w:sz w:val="24"/>
          <w:szCs w:val="24"/>
        </w:rPr>
        <w:t xml:space="preserve"> and 30.7</w:t>
      </w:r>
      <w:r w:rsidR="00DB2A68">
        <w:rPr>
          <w:rFonts w:ascii="Times New Roman" w:eastAsia="Times New Roman" w:hAnsi="Times New Roman" w:cs="Times New Roman"/>
          <w:sz w:val="24"/>
          <w:szCs w:val="24"/>
        </w:rPr>
        <w:t xml:space="preserve">.  The NPRM </w:t>
      </w:r>
      <w:r w:rsidRPr="4D75B334">
        <w:rPr>
          <w:rFonts w:ascii="Times New Roman" w:eastAsia="Times New Roman" w:hAnsi="Times New Roman" w:cs="Times New Roman"/>
          <w:sz w:val="24"/>
          <w:szCs w:val="24"/>
        </w:rPr>
        <w:t>request</w:t>
      </w:r>
      <w:r w:rsidRPr="4D75B334" w:rsidR="004F55A2">
        <w:rPr>
          <w:rFonts w:ascii="Times New Roman" w:eastAsia="Times New Roman" w:hAnsi="Times New Roman" w:cs="Times New Roman"/>
          <w:sz w:val="24"/>
          <w:szCs w:val="24"/>
        </w:rPr>
        <w:t>ed</w:t>
      </w:r>
      <w:r w:rsidRPr="4D75B334">
        <w:rPr>
          <w:rFonts w:ascii="Times New Roman" w:eastAsia="Times New Roman" w:hAnsi="Times New Roman" w:cs="Times New Roman"/>
          <w:sz w:val="24"/>
          <w:szCs w:val="24"/>
        </w:rPr>
        <w:t xml:space="preserve"> comment </w:t>
      </w:r>
      <w:r w:rsidR="00DB2A68">
        <w:rPr>
          <w:rFonts w:ascii="Times New Roman" w:eastAsia="Times New Roman" w:hAnsi="Times New Roman" w:cs="Times New Roman"/>
          <w:sz w:val="24"/>
          <w:szCs w:val="24"/>
        </w:rPr>
        <w:t xml:space="preserve">on </w:t>
      </w:r>
      <w:r w:rsidRPr="4D75B334">
        <w:rPr>
          <w:rFonts w:ascii="Times New Roman" w:eastAsia="Times New Roman" w:hAnsi="Times New Roman" w:cs="Times New Roman"/>
          <w:sz w:val="24"/>
          <w:szCs w:val="24"/>
        </w:rPr>
        <w:t xml:space="preserve">the Commission’s </w:t>
      </w:r>
      <w:r w:rsidR="00DB2A68">
        <w:rPr>
          <w:rFonts w:ascii="Times New Roman" w:eastAsia="Times New Roman" w:hAnsi="Times New Roman" w:cs="Times New Roman"/>
          <w:sz w:val="24"/>
          <w:szCs w:val="24"/>
        </w:rPr>
        <w:t xml:space="preserve">burden hour </w:t>
      </w:r>
      <w:r w:rsidRPr="4D75B334">
        <w:rPr>
          <w:rFonts w:ascii="Times New Roman" w:eastAsia="Times New Roman" w:hAnsi="Times New Roman" w:cs="Times New Roman"/>
          <w:sz w:val="24"/>
          <w:szCs w:val="24"/>
        </w:rPr>
        <w:t xml:space="preserve">estimates </w:t>
      </w:r>
      <w:r w:rsidRPr="4D75B334" w:rsidR="004F55A2">
        <w:rPr>
          <w:rFonts w:ascii="Times New Roman" w:eastAsia="Times New Roman" w:hAnsi="Times New Roman" w:cs="Times New Roman"/>
          <w:sz w:val="24"/>
          <w:szCs w:val="24"/>
        </w:rPr>
        <w:t xml:space="preserve">in connection with the proposed requirement for FCMs and DCOs that invest customer funds in ETFs to obtain an acknowledgment letter </w:t>
      </w:r>
      <w:r w:rsidR="009461EE">
        <w:rPr>
          <w:rFonts w:ascii="Times New Roman" w:eastAsia="Times New Roman" w:hAnsi="Times New Roman" w:cs="Times New Roman"/>
          <w:sz w:val="24"/>
          <w:szCs w:val="24"/>
        </w:rPr>
        <w:t>with respect to</w:t>
      </w:r>
      <w:r w:rsidRPr="4D75B334" w:rsidR="004F55A2">
        <w:rPr>
          <w:rFonts w:ascii="Times New Roman" w:eastAsia="Times New Roman" w:hAnsi="Times New Roman" w:cs="Times New Roman"/>
          <w:sz w:val="24"/>
          <w:szCs w:val="24"/>
        </w:rPr>
        <w:t xml:space="preserve"> </w:t>
      </w:r>
      <w:r w:rsidR="00E018CC">
        <w:rPr>
          <w:rFonts w:ascii="Times New Roman" w:eastAsia="Times New Roman" w:hAnsi="Times New Roman" w:cs="Times New Roman"/>
          <w:sz w:val="24"/>
          <w:szCs w:val="24"/>
        </w:rPr>
        <w:t xml:space="preserve">investments in </w:t>
      </w:r>
      <w:r w:rsidRPr="4D75B334" w:rsidR="004F55A2">
        <w:rPr>
          <w:rFonts w:ascii="Times New Roman" w:eastAsia="Times New Roman" w:hAnsi="Times New Roman" w:cs="Times New Roman"/>
          <w:sz w:val="24"/>
          <w:szCs w:val="24"/>
        </w:rPr>
        <w:t>such ETFs.</w:t>
      </w:r>
    </w:p>
    <w:p w:rsidR="00E03954" w:rsidRPr="00514001" w:rsidP="006C3694" w14:paraId="67EC589C" w14:textId="77777777">
      <w:pPr>
        <w:tabs>
          <w:tab w:val="left" w:pos="-720"/>
          <w:tab w:val="left" w:pos="0"/>
        </w:tabs>
        <w:spacing w:after="240" w:line="240" w:lineRule="auto"/>
        <w:ind w:left="720" w:hanging="720"/>
        <w:jc w:val="both"/>
        <w:rPr>
          <w:rFonts w:ascii="Times New Roman" w:eastAsia="Times New Roman" w:hAnsi="Times New Roman" w:cs="Times New Roman"/>
          <w:b/>
          <w:sz w:val="24"/>
        </w:rPr>
      </w:pPr>
      <w:r w:rsidRPr="00514001">
        <w:rPr>
          <w:rFonts w:ascii="Times New Roman" w:eastAsia="Times New Roman" w:hAnsi="Times New Roman" w:cs="Times New Roman"/>
          <w:b/>
          <w:sz w:val="24"/>
        </w:rPr>
        <w:t>9.</w:t>
      </w:r>
      <w:r w:rsidRPr="00514001">
        <w:rPr>
          <w:rFonts w:ascii="Times New Roman" w:eastAsia="Times New Roman" w:hAnsi="Times New Roman" w:cs="Times New Roman"/>
          <w:b/>
          <w:sz w:val="24"/>
        </w:rPr>
        <w:tab/>
        <w:t>Explain any decision to provide any payment or gift to respondents, other than remuneration of contractors or grantees.</w:t>
      </w:r>
    </w:p>
    <w:p w:rsidR="00E03954" w:rsidRPr="00514001" w:rsidP="006C3694" w14:paraId="67EC589D" w14:textId="427CAC4E">
      <w:pPr>
        <w:tabs>
          <w:tab w:val="left" w:pos="-720"/>
        </w:tabs>
        <w:spacing w:after="240" w:line="240" w:lineRule="auto"/>
        <w:ind w:firstLine="720"/>
        <w:jc w:val="both"/>
        <w:rPr>
          <w:rFonts w:ascii="Times New Roman" w:eastAsia="Times New Roman" w:hAnsi="Times New Roman" w:cs="Times New Roman"/>
          <w:sz w:val="24"/>
        </w:rPr>
      </w:pPr>
      <w:r w:rsidRPr="00514001">
        <w:rPr>
          <w:rFonts w:ascii="Times New Roman" w:eastAsia="Times New Roman" w:hAnsi="Times New Roman" w:cs="Times New Roman"/>
          <w:sz w:val="24"/>
        </w:rPr>
        <w:t xml:space="preserve">Not applicable. </w:t>
      </w:r>
      <w:r w:rsidR="001A3B2F">
        <w:rPr>
          <w:rFonts w:ascii="Times New Roman" w:eastAsia="Times New Roman" w:hAnsi="Times New Roman" w:cs="Times New Roman"/>
          <w:sz w:val="24"/>
        </w:rPr>
        <w:t xml:space="preserve"> </w:t>
      </w:r>
      <w:r w:rsidRPr="00514001">
        <w:rPr>
          <w:rFonts w:ascii="Times New Roman" w:eastAsia="Times New Roman" w:hAnsi="Times New Roman" w:cs="Times New Roman"/>
          <w:sz w:val="24"/>
        </w:rPr>
        <w:t>The Commission has neither considered nor made any payment or gift to a respondent.</w:t>
      </w:r>
    </w:p>
    <w:p w:rsidR="00E03954" w:rsidRPr="00514001" w:rsidP="006C3694" w14:paraId="67EC589E" w14:textId="77777777">
      <w:pPr>
        <w:tabs>
          <w:tab w:val="left" w:pos="-720"/>
        </w:tabs>
        <w:spacing w:after="240" w:line="240" w:lineRule="auto"/>
        <w:ind w:left="720" w:hanging="720"/>
        <w:jc w:val="both"/>
        <w:rPr>
          <w:rFonts w:ascii="Times New Roman" w:eastAsia="Times New Roman" w:hAnsi="Times New Roman" w:cs="Times New Roman"/>
          <w:b/>
          <w:sz w:val="24"/>
        </w:rPr>
      </w:pPr>
      <w:r w:rsidRPr="00514001">
        <w:rPr>
          <w:rFonts w:ascii="Times New Roman" w:eastAsia="Times New Roman" w:hAnsi="Times New Roman" w:cs="Times New Roman"/>
          <w:b/>
          <w:sz w:val="24"/>
        </w:rPr>
        <w:t>10.</w:t>
      </w:r>
      <w:r w:rsidRPr="00514001">
        <w:rPr>
          <w:rFonts w:ascii="Times New Roman" w:eastAsia="Times New Roman" w:hAnsi="Times New Roman" w:cs="Times New Roman"/>
          <w:b/>
          <w:sz w:val="24"/>
        </w:rPr>
        <w:tab/>
        <w:t>Describe any assurance of confidentiality provided to respondents and the basis for the assurance in statute, regulations, or agency policy.</w:t>
      </w:r>
    </w:p>
    <w:p w:rsidR="00E03954" w:rsidRPr="00514001" w:rsidP="006C3694" w14:paraId="67EC58A0" w14:textId="1396F455">
      <w:pPr>
        <w:spacing w:after="240" w:line="240" w:lineRule="auto"/>
        <w:ind w:firstLine="720"/>
        <w:jc w:val="both"/>
        <w:rPr>
          <w:rFonts w:ascii="Times New Roman" w:eastAsia="Times New Roman" w:hAnsi="Times New Roman" w:cs="Times New Roman"/>
          <w:b/>
          <w:sz w:val="24"/>
        </w:rPr>
      </w:pPr>
      <w:r w:rsidRPr="00514001">
        <w:rPr>
          <w:rFonts w:ascii="Times New Roman" w:eastAsia="Times New Roman" w:hAnsi="Times New Roman" w:cs="Times New Roman"/>
          <w:sz w:val="24"/>
        </w:rPr>
        <w:t xml:space="preserve">The Commission does not provide respondents with an assurance of confidentiality beyond that provided by applicable law.  The Commission fully complies with section 8(a)(1) of the </w:t>
      </w:r>
      <w:r w:rsidR="00EC182A">
        <w:rPr>
          <w:rFonts w:ascii="Times New Roman" w:eastAsia="Times New Roman" w:hAnsi="Times New Roman" w:cs="Times New Roman"/>
          <w:sz w:val="24"/>
        </w:rPr>
        <w:t>CEA</w:t>
      </w:r>
      <w:r w:rsidRPr="00514001">
        <w:rPr>
          <w:rFonts w:ascii="Times New Roman" w:eastAsia="Times New Roman" w:hAnsi="Times New Roman" w:cs="Times New Roman"/>
          <w:sz w:val="24"/>
        </w:rPr>
        <w:t xml:space="preserve">, which strictly prohibits the Commission, unless specifically authorized by the </w:t>
      </w:r>
      <w:r w:rsidR="00EC182A">
        <w:rPr>
          <w:rFonts w:ascii="Times New Roman" w:eastAsia="Times New Roman" w:hAnsi="Times New Roman" w:cs="Times New Roman"/>
          <w:sz w:val="24"/>
        </w:rPr>
        <w:t>CEA</w:t>
      </w:r>
      <w:r w:rsidRPr="00514001">
        <w:rPr>
          <w:rFonts w:ascii="Times New Roman" w:eastAsia="Times New Roman" w:hAnsi="Times New Roman" w:cs="Times New Roman"/>
          <w:sz w:val="24"/>
        </w:rPr>
        <w:t>, from making public “data and information that would separately disclose the business transactions or market positions of any person and trade secrets or names of customers.”  The Commission has procedures to protect the confidentiality of an applicant’s or registrant’s data.  These are set forth in the Commission’s regulations at parts 145 and 147 of title 17 of the Code of Federal Regulations.</w:t>
      </w:r>
    </w:p>
    <w:p w:rsidR="00E03954" w:rsidRPr="00514001" w:rsidP="006C3694" w14:paraId="67EC58A1" w14:textId="77777777">
      <w:pPr>
        <w:tabs>
          <w:tab w:val="left" w:pos="-720"/>
        </w:tabs>
        <w:spacing w:after="240" w:line="240" w:lineRule="auto"/>
        <w:ind w:left="720" w:hanging="720"/>
        <w:jc w:val="both"/>
        <w:rPr>
          <w:rFonts w:ascii="Times New Roman" w:eastAsia="Times New Roman" w:hAnsi="Times New Roman" w:cs="Times New Roman"/>
          <w:b/>
          <w:sz w:val="24"/>
        </w:rPr>
      </w:pPr>
      <w:r w:rsidRPr="00514001">
        <w:rPr>
          <w:rFonts w:ascii="Times New Roman" w:eastAsia="Times New Roman" w:hAnsi="Times New Roman" w:cs="Times New Roman"/>
          <w:b/>
          <w:sz w:val="24"/>
        </w:rPr>
        <w:t>11.</w:t>
      </w:r>
      <w:r w:rsidRPr="00514001">
        <w:rPr>
          <w:rFonts w:ascii="Times New Roman" w:eastAsia="Times New Roman" w:hAnsi="Times New Roman" w:cs="Times New Roman"/>
          <w:b/>
          <w:sz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03954" w:rsidRPr="00514001" w:rsidP="006C3694" w14:paraId="67EC58A3" w14:textId="4AEAA962">
      <w:pPr>
        <w:tabs>
          <w:tab w:val="left" w:pos="-720"/>
        </w:tabs>
        <w:suppressAutoHyphens/>
        <w:spacing w:after="240" w:line="240" w:lineRule="auto"/>
        <w:ind w:firstLine="720"/>
        <w:jc w:val="both"/>
        <w:rPr>
          <w:rFonts w:ascii="Times New Roman" w:eastAsia="Times New Roman" w:hAnsi="Times New Roman" w:cs="Times New Roman"/>
          <w:sz w:val="24"/>
        </w:rPr>
      </w:pPr>
      <w:r w:rsidRPr="00514001">
        <w:rPr>
          <w:rFonts w:ascii="Times New Roman" w:eastAsia="Times New Roman" w:hAnsi="Times New Roman" w:cs="Times New Roman"/>
          <w:sz w:val="24"/>
        </w:rPr>
        <w:t>The regulations covered by this collection do not require the giving of sensitive information, as that term is used in Question 11.</w:t>
      </w:r>
    </w:p>
    <w:p w:rsidR="00E03954" w:rsidRPr="00514001" w:rsidP="006C3694" w14:paraId="67EC58A4" w14:textId="77777777">
      <w:pPr>
        <w:tabs>
          <w:tab w:val="left" w:pos="-720"/>
          <w:tab w:val="left" w:pos="0"/>
        </w:tabs>
        <w:spacing w:after="240" w:line="240" w:lineRule="auto"/>
        <w:jc w:val="both"/>
        <w:rPr>
          <w:rFonts w:ascii="Times New Roman" w:eastAsia="Times New Roman" w:hAnsi="Times New Roman" w:cs="Times New Roman"/>
          <w:b/>
          <w:sz w:val="24"/>
        </w:rPr>
      </w:pPr>
      <w:r w:rsidRPr="00514001">
        <w:rPr>
          <w:rFonts w:ascii="Times New Roman" w:eastAsia="Times New Roman" w:hAnsi="Times New Roman" w:cs="Times New Roman"/>
          <w:b/>
          <w:sz w:val="24"/>
        </w:rPr>
        <w:t>12.</w:t>
      </w:r>
      <w:r w:rsidRPr="00514001">
        <w:rPr>
          <w:rFonts w:ascii="Times New Roman" w:eastAsia="Times New Roman" w:hAnsi="Times New Roman" w:cs="Times New Roman"/>
          <w:b/>
          <w:sz w:val="24"/>
        </w:rPr>
        <w:tab/>
        <w:t>Provide estimates of the hour burden of the collection of information.  The Statement should:</w:t>
      </w:r>
    </w:p>
    <w:p w:rsidR="00E03954" w:rsidRPr="00514001" w:rsidP="006C3694" w14:paraId="67EC58A5" w14:textId="77777777">
      <w:pPr>
        <w:numPr>
          <w:ilvl w:val="0"/>
          <w:numId w:val="8"/>
        </w:numPr>
        <w:tabs>
          <w:tab w:val="left" w:pos="-720"/>
          <w:tab w:val="left" w:pos="0"/>
          <w:tab w:val="left" w:pos="720"/>
          <w:tab w:val="left" w:pos="936"/>
        </w:tabs>
        <w:spacing w:after="240" w:line="240" w:lineRule="auto"/>
        <w:ind w:left="1080" w:hanging="360"/>
        <w:jc w:val="both"/>
        <w:rPr>
          <w:rFonts w:ascii="Times New Roman" w:eastAsia="Times New Roman" w:hAnsi="Times New Roman" w:cs="Times New Roman"/>
          <w:b/>
          <w:sz w:val="24"/>
        </w:rPr>
      </w:pPr>
      <w:r w:rsidRPr="00514001">
        <w:rPr>
          <w:rFonts w:ascii="Times New Roman" w:eastAsia="Times New Roman" w:hAnsi="Times New Roman" w:cs="Times New Roman"/>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03954" w:rsidRPr="00514001" w:rsidP="006C3694" w14:paraId="67EC58A6" w14:textId="77777777">
      <w:pPr>
        <w:numPr>
          <w:ilvl w:val="0"/>
          <w:numId w:val="8"/>
        </w:numPr>
        <w:tabs>
          <w:tab w:val="left" w:pos="-720"/>
          <w:tab w:val="left" w:pos="0"/>
          <w:tab w:val="left" w:pos="720"/>
          <w:tab w:val="left" w:pos="936"/>
        </w:tabs>
        <w:spacing w:after="240" w:line="240" w:lineRule="auto"/>
        <w:ind w:left="1080" w:hanging="360"/>
        <w:jc w:val="both"/>
        <w:rPr>
          <w:rFonts w:ascii="Times New Roman" w:eastAsia="Times New Roman" w:hAnsi="Times New Roman" w:cs="Times New Roman"/>
          <w:b/>
          <w:sz w:val="24"/>
        </w:rPr>
      </w:pPr>
      <w:r w:rsidRPr="00514001">
        <w:rPr>
          <w:rFonts w:ascii="Times New Roman" w:eastAsia="Times New Roman" w:hAnsi="Times New Roman" w:cs="Times New Roman"/>
          <w:b/>
          <w:sz w:val="24"/>
        </w:rPr>
        <w:t>If the request for approval covers more than one form, provide separate hour burden estimates for each form and aggregate the hour burdens in Item 13 of OMB Form 83-I.</w:t>
      </w:r>
    </w:p>
    <w:p w:rsidR="00E03954" w:rsidRPr="00514001" w:rsidP="006C3694" w14:paraId="67EC58A7" w14:textId="77777777">
      <w:pPr>
        <w:numPr>
          <w:ilvl w:val="0"/>
          <w:numId w:val="8"/>
        </w:numPr>
        <w:tabs>
          <w:tab w:val="left" w:pos="-720"/>
          <w:tab w:val="left" w:pos="0"/>
          <w:tab w:val="left" w:pos="720"/>
          <w:tab w:val="left" w:pos="936"/>
        </w:tabs>
        <w:spacing w:after="240" w:line="240" w:lineRule="auto"/>
        <w:ind w:left="1080" w:hanging="360"/>
        <w:jc w:val="both"/>
        <w:rPr>
          <w:rFonts w:ascii="Times New Roman" w:eastAsia="Times New Roman" w:hAnsi="Times New Roman" w:cs="Times New Roman"/>
          <w:b/>
          <w:sz w:val="24"/>
        </w:rPr>
      </w:pPr>
      <w:r w:rsidRPr="00514001">
        <w:rPr>
          <w:rFonts w:ascii="Times New Roman" w:eastAsia="Times New Roman" w:hAnsi="Times New Roman" w:cs="Times New Roman"/>
          <w:b/>
          <w:sz w:val="24"/>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E74FC2" w:rsidP="006C3694" w14:paraId="208C5FEF" w14:textId="7C862EC3">
      <w:pPr>
        <w:spacing w:after="240" w:line="240" w:lineRule="auto"/>
        <w:ind w:firstLine="720"/>
        <w:rPr>
          <w:rFonts w:ascii="Times New Roman" w:eastAsia="Times New Roman" w:hAnsi="Times New Roman" w:cs="Times New Roman"/>
          <w:sz w:val="24"/>
          <w:szCs w:val="24"/>
        </w:rPr>
      </w:pPr>
      <w:r w:rsidRPr="4233008D">
        <w:rPr>
          <w:rFonts w:ascii="Times New Roman" w:eastAsia="Times New Roman" w:hAnsi="Times New Roman" w:cs="Times New Roman"/>
          <w:sz w:val="24"/>
          <w:szCs w:val="24"/>
        </w:rPr>
        <w:t xml:space="preserve">The proposed revisions to Regulations 1.26 and 30.7(d) would impose a new requirement on FCMs and DCOs, as applicable, to obtain an acknowledgment letter from ETFs that qualify as permitted investments.  </w:t>
      </w:r>
      <w:r w:rsidR="009647F9">
        <w:rPr>
          <w:rFonts w:ascii="Times New Roman" w:eastAsia="Times New Roman" w:hAnsi="Times New Roman" w:cs="Times New Roman"/>
          <w:sz w:val="24"/>
          <w:szCs w:val="24"/>
        </w:rPr>
        <w:t xml:space="preserve">The revisions would also impact the requirements applicable to FCMs and DCOs under Regulation 22.5, which cross-references Regulation 1.26.  </w:t>
      </w:r>
      <w:r w:rsidRPr="4233008D">
        <w:rPr>
          <w:rFonts w:ascii="Times New Roman" w:eastAsia="Times New Roman" w:hAnsi="Times New Roman" w:cs="Times New Roman"/>
          <w:sz w:val="24"/>
          <w:szCs w:val="24"/>
        </w:rPr>
        <w:t>To the extent that the new collection requirement would apply only to FCMs and DCOs that are authorized participants and invest in ETFs in such capacity, the Commission estimates that the proposed requirement would affect no more than 15 registrants (</w:t>
      </w:r>
      <w:r w:rsidRPr="4233008D">
        <w:rPr>
          <w:rFonts w:ascii="Times New Roman" w:eastAsia="Times New Roman" w:hAnsi="Times New Roman" w:cs="Times New Roman"/>
          <w:i/>
          <w:sz w:val="24"/>
          <w:szCs w:val="24"/>
        </w:rPr>
        <w:t>i.e.</w:t>
      </w:r>
      <w:r w:rsidRPr="4233008D">
        <w:rPr>
          <w:rFonts w:ascii="Times New Roman" w:eastAsia="Times New Roman" w:hAnsi="Times New Roman" w:cs="Times New Roman"/>
          <w:sz w:val="24"/>
          <w:szCs w:val="24"/>
        </w:rPr>
        <w:t>, approximately 10 FCMs and five DCOs).  Using the Commission’s prior estimates of the number of burden hours necessary to comply with the requirement to obtain an acknowledgment letter pursuant to Regulations 1.26 and 30.7(d) (</w:t>
      </w:r>
      <w:r w:rsidRPr="4233008D">
        <w:rPr>
          <w:rFonts w:ascii="Times New Roman" w:eastAsia="Times New Roman" w:hAnsi="Times New Roman" w:cs="Times New Roman"/>
          <w:i/>
          <w:sz w:val="24"/>
          <w:szCs w:val="24"/>
        </w:rPr>
        <w:t>i.e.</w:t>
      </w:r>
      <w:r w:rsidRPr="4233008D">
        <w:rPr>
          <w:rFonts w:ascii="Times New Roman" w:eastAsia="Times New Roman" w:hAnsi="Times New Roman" w:cs="Times New Roman"/>
          <w:sz w:val="24"/>
          <w:szCs w:val="24"/>
        </w:rPr>
        <w:t xml:space="preserve">, 0.75 burden hours per response), the Commission estimates that the new requirement would result in 0.75 annual burden hours per registrant per category of customer funds, as applicable, assuming that a registrant would obtain one acknowledgement letter per year from an ETF with which it holds customer funds.  The Commission’s estimates are reflected </w:t>
      </w:r>
      <w:r w:rsidRPr="4233008D">
        <w:rPr>
          <w:rFonts w:ascii="Times New Roman" w:eastAsia="Times New Roman" w:hAnsi="Times New Roman" w:cs="Times New Roman"/>
          <w:sz w:val="24"/>
          <w:szCs w:val="24"/>
        </w:rPr>
        <w:t>in Attachment A</w:t>
      </w:r>
      <w:r w:rsidR="00EA2B2C">
        <w:rPr>
          <w:rFonts w:ascii="Times New Roman" w:eastAsia="Times New Roman" w:hAnsi="Times New Roman" w:cs="Times New Roman"/>
          <w:sz w:val="24"/>
          <w:szCs w:val="24"/>
        </w:rPr>
        <w:t xml:space="preserve"> </w:t>
      </w:r>
      <w:r w:rsidR="00004473">
        <w:rPr>
          <w:rFonts w:ascii="Times New Roman" w:eastAsia="Times New Roman" w:hAnsi="Times New Roman" w:cs="Times New Roman"/>
          <w:sz w:val="24"/>
          <w:szCs w:val="24"/>
        </w:rPr>
        <w:t xml:space="preserve">below for </w:t>
      </w:r>
      <w:r w:rsidR="00EA2B2C">
        <w:rPr>
          <w:rFonts w:ascii="Times New Roman" w:eastAsia="Times New Roman" w:hAnsi="Times New Roman" w:cs="Times New Roman"/>
          <w:sz w:val="24"/>
          <w:szCs w:val="24"/>
        </w:rPr>
        <w:t>OMB Collection Number 3038-0024 and OMB Collection Number 3038-0091</w:t>
      </w:r>
      <w:r w:rsidRPr="4233008D">
        <w:rPr>
          <w:rFonts w:ascii="Times New Roman" w:eastAsia="Times New Roman" w:hAnsi="Times New Roman" w:cs="Times New Roman"/>
          <w:sz w:val="24"/>
          <w:szCs w:val="24"/>
        </w:rPr>
        <w:t>.</w:t>
      </w:r>
    </w:p>
    <w:p w:rsidR="004C1CD0" w:rsidRPr="00514001" w:rsidP="006C3694" w14:paraId="2B3D40E5" w14:textId="70ACC440">
      <w:pPr>
        <w:spacing w:after="240" w:line="240" w:lineRule="auto"/>
        <w:ind w:firstLine="720"/>
        <w:rPr>
          <w:rFonts w:ascii="Times New Roman" w:eastAsia="Times New Roman" w:hAnsi="Times New Roman" w:cs="Times New Roman"/>
          <w:color w:val="000000"/>
          <w:sz w:val="24"/>
        </w:rPr>
      </w:pPr>
      <w:r w:rsidRPr="4233008D">
        <w:rPr>
          <w:rFonts w:ascii="Times New Roman" w:eastAsia="Times New Roman" w:hAnsi="Times New Roman" w:cs="Times New Roman"/>
          <w:sz w:val="24"/>
          <w:szCs w:val="24"/>
        </w:rPr>
        <w:t>The annualized costs per affected registrant and in the aggregate were determined using an average salary of $100.00 per hour</w:t>
      </w:r>
      <w:r w:rsidRPr="4233008D" w:rsidR="000871A2">
        <w:rPr>
          <w:rFonts w:ascii="Times New Roman" w:eastAsia="Times New Roman" w:hAnsi="Times New Roman" w:cs="Times New Roman"/>
          <w:sz w:val="24"/>
          <w:szCs w:val="24"/>
        </w:rPr>
        <w:t xml:space="preserve">, which was the salary estimate </w:t>
      </w:r>
      <w:r w:rsidRPr="4233008D" w:rsidR="009E3541">
        <w:rPr>
          <w:rFonts w:ascii="Times New Roman" w:eastAsia="Times New Roman" w:hAnsi="Times New Roman" w:cs="Times New Roman"/>
          <w:sz w:val="24"/>
          <w:szCs w:val="24"/>
        </w:rPr>
        <w:t>previously used for the collection of information under OMB Control Number 3038-0024</w:t>
      </w:r>
      <w:r w:rsidRPr="4233008D">
        <w:rPr>
          <w:rFonts w:ascii="Times New Roman" w:eastAsia="Times New Roman" w:hAnsi="Times New Roman" w:cs="Times New Roman"/>
          <w:sz w:val="24"/>
          <w:szCs w:val="24"/>
        </w:rPr>
        <w:t>.  The Commission believes that this is an appropriate salary estimate for purposes of this regulation.</w:t>
      </w:r>
    </w:p>
    <w:p w:rsidR="00E03954" w:rsidRPr="00514001" w:rsidP="006C3694" w14:paraId="67EC58AA" w14:textId="77777777">
      <w:pPr>
        <w:keepNext/>
        <w:tabs>
          <w:tab w:val="left" w:pos="-720"/>
          <w:tab w:val="left" w:pos="0"/>
        </w:tabs>
        <w:spacing w:after="240" w:line="240" w:lineRule="auto"/>
        <w:ind w:left="720" w:hanging="720"/>
        <w:jc w:val="both"/>
        <w:rPr>
          <w:rFonts w:ascii="Times New Roman" w:eastAsia="Times New Roman" w:hAnsi="Times New Roman" w:cs="Times New Roman"/>
          <w:b/>
          <w:sz w:val="24"/>
        </w:rPr>
      </w:pPr>
      <w:r w:rsidRPr="00514001">
        <w:rPr>
          <w:rFonts w:ascii="Times New Roman" w:eastAsia="Times New Roman" w:hAnsi="Times New Roman" w:cs="Times New Roman"/>
          <w:b/>
          <w:sz w:val="24"/>
        </w:rPr>
        <w:t>13.</w:t>
      </w:r>
      <w:r w:rsidRPr="00514001">
        <w:rPr>
          <w:rFonts w:ascii="Times New Roman" w:eastAsia="Times New Roman" w:hAnsi="Times New Roman" w:cs="Times New Roman"/>
          <w:b/>
          <w:sz w:val="24"/>
        </w:rPr>
        <w:tab/>
        <w:t>Provide an estimate of the total annual cost burden to respondents or recordkeepers resulting from the collection of information.  (Do not include the cost of any hour burden shown in Items 12 and 14).</w:t>
      </w:r>
    </w:p>
    <w:p w:rsidR="00E03954" w:rsidRPr="00514001" w:rsidP="006C3694" w14:paraId="67EC58AB" w14:textId="590A853E">
      <w:pPr>
        <w:numPr>
          <w:ilvl w:val="0"/>
          <w:numId w:val="9"/>
        </w:numPr>
        <w:tabs>
          <w:tab w:val="left" w:pos="-720"/>
          <w:tab w:val="left" w:pos="0"/>
          <w:tab w:val="left" w:pos="720"/>
          <w:tab w:val="left" w:pos="936"/>
        </w:tabs>
        <w:spacing w:after="24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Pr="00514001" w:rsidR="0067068D">
        <w:rPr>
          <w:rFonts w:ascii="Times New Roman" w:eastAsia="Times New Roman" w:hAnsi="Times New Roman" w:cs="Times New Roman"/>
          <w:b/>
          <w:sz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514001" w:rsidR="0067068D">
        <w:rPr>
          <w:rFonts w:ascii="Times New Roman" w:eastAsia="Times New Roman" w:hAnsi="Times New Roman" w:cs="Times New Roman"/>
          <w:b/>
          <w:sz w:val="24"/>
        </w:rPr>
        <w:t>take into account</w:t>
      </w:r>
      <w:r w:rsidRPr="00514001" w:rsidR="0067068D">
        <w:rPr>
          <w:rFonts w:ascii="Times New Roman" w:eastAsia="Times New Roman" w:hAnsi="Times New Roman" w:cs="Times New Roman"/>
          <w:b/>
          <w:sz w:val="24"/>
        </w:rPr>
        <w:t xml:space="preserve">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03954" w:rsidRPr="00514001" w:rsidP="006C3694" w14:paraId="67EC58AC" w14:textId="574AF368">
      <w:pPr>
        <w:numPr>
          <w:ilvl w:val="0"/>
          <w:numId w:val="9"/>
        </w:numPr>
        <w:tabs>
          <w:tab w:val="left" w:pos="-720"/>
          <w:tab w:val="left" w:pos="0"/>
          <w:tab w:val="left" w:pos="720"/>
          <w:tab w:val="left" w:pos="936"/>
        </w:tabs>
        <w:spacing w:after="240" w:line="240" w:lineRule="auto"/>
        <w:ind w:left="1080" w:hanging="36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Pr="00514001" w:rsidR="0067068D">
        <w:rPr>
          <w:rFonts w:ascii="Times New Roman" w:eastAsia="Times New Roman" w:hAnsi="Times New Roman" w:cs="Times New Roman"/>
          <w:b/>
          <w:sz w:val="24"/>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E03954" w:rsidRPr="00514001" w:rsidP="006C3694" w14:paraId="67EC58AD" w14:textId="6820C067">
      <w:pPr>
        <w:numPr>
          <w:ilvl w:val="0"/>
          <w:numId w:val="9"/>
        </w:numPr>
        <w:tabs>
          <w:tab w:val="left" w:pos="-720"/>
          <w:tab w:val="left" w:pos="0"/>
          <w:tab w:val="left" w:pos="720"/>
          <w:tab w:val="left" w:pos="936"/>
        </w:tabs>
        <w:spacing w:after="240" w:line="240" w:lineRule="auto"/>
        <w:ind w:left="1080" w:hanging="36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Pr="00514001" w:rsidR="0067068D">
        <w:rPr>
          <w:rFonts w:ascii="Times New Roman" w:eastAsia="Times New Roman" w:hAnsi="Times New Roman" w:cs="Times New Roman"/>
          <w:b/>
          <w:sz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03954" w:rsidRPr="00514001" w:rsidP="006C3694" w14:paraId="67EC58CA" w14:textId="0E5C6081">
      <w:pPr>
        <w:spacing w:after="240" w:line="240" w:lineRule="auto"/>
        <w:ind w:firstLine="72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The proposed information</w:t>
      </w:r>
      <w:r w:rsidRPr="00514001" w:rsidR="0067068D">
        <w:rPr>
          <w:rFonts w:ascii="Times New Roman" w:eastAsia="Times New Roman" w:hAnsi="Times New Roman" w:cs="Times New Roman"/>
          <w:color w:val="000000"/>
          <w:sz w:val="24"/>
        </w:rPr>
        <w:t xml:space="preserve"> collections do not involve </w:t>
      </w:r>
      <w:r>
        <w:rPr>
          <w:rFonts w:ascii="Times New Roman" w:eastAsia="Times New Roman" w:hAnsi="Times New Roman" w:cs="Times New Roman"/>
          <w:color w:val="000000"/>
          <w:sz w:val="24"/>
        </w:rPr>
        <w:t xml:space="preserve">new capital and </w:t>
      </w:r>
      <w:r w:rsidRPr="00514001" w:rsidR="0067068D">
        <w:rPr>
          <w:rFonts w:ascii="Times New Roman" w:eastAsia="Times New Roman" w:hAnsi="Times New Roman" w:cs="Times New Roman"/>
          <w:color w:val="000000"/>
          <w:sz w:val="24"/>
        </w:rPr>
        <w:t xml:space="preserve">start-up </w:t>
      </w:r>
      <w:r>
        <w:rPr>
          <w:rFonts w:ascii="Times New Roman" w:eastAsia="Times New Roman" w:hAnsi="Times New Roman" w:cs="Times New Roman"/>
          <w:color w:val="000000"/>
          <w:sz w:val="24"/>
        </w:rPr>
        <w:t xml:space="preserve">or operational and maintenance </w:t>
      </w:r>
      <w:r w:rsidRPr="00514001" w:rsidR="0067068D">
        <w:rPr>
          <w:rFonts w:ascii="Times New Roman" w:eastAsia="Times New Roman" w:hAnsi="Times New Roman" w:cs="Times New Roman"/>
          <w:color w:val="000000"/>
          <w:sz w:val="24"/>
        </w:rPr>
        <w:t xml:space="preserve">costs.  </w:t>
      </w:r>
      <w:r w:rsidR="00E74FC2">
        <w:rPr>
          <w:rFonts w:ascii="Times New Roman" w:eastAsia="Times New Roman" w:hAnsi="Times New Roman" w:cs="Times New Roman"/>
          <w:color w:val="000000"/>
          <w:sz w:val="24"/>
        </w:rPr>
        <w:t xml:space="preserve">FCMs and DCOs </w:t>
      </w:r>
      <w:r w:rsidR="00AE17A8">
        <w:rPr>
          <w:rFonts w:ascii="Times New Roman" w:eastAsia="Times New Roman" w:hAnsi="Times New Roman" w:cs="Times New Roman"/>
          <w:color w:val="000000"/>
          <w:sz w:val="24"/>
        </w:rPr>
        <w:t>either already</w:t>
      </w:r>
      <w:r w:rsidR="00E74FC2">
        <w:rPr>
          <w:rFonts w:ascii="Times New Roman" w:eastAsia="Times New Roman" w:hAnsi="Times New Roman" w:cs="Times New Roman"/>
          <w:color w:val="000000"/>
          <w:sz w:val="24"/>
        </w:rPr>
        <w:t xml:space="preserve"> obtain </w:t>
      </w:r>
      <w:r w:rsidR="001F186F">
        <w:rPr>
          <w:rFonts w:ascii="Times New Roman" w:eastAsia="Times New Roman" w:hAnsi="Times New Roman" w:cs="Times New Roman"/>
          <w:color w:val="000000"/>
          <w:sz w:val="24"/>
        </w:rPr>
        <w:t xml:space="preserve">similar </w:t>
      </w:r>
      <w:r w:rsidR="00E74FC2">
        <w:rPr>
          <w:rFonts w:ascii="Times New Roman" w:eastAsia="Times New Roman" w:hAnsi="Times New Roman" w:cs="Times New Roman"/>
          <w:color w:val="000000"/>
          <w:sz w:val="24"/>
        </w:rPr>
        <w:t>written acknowledgement letters in connection with investments of customer funds in permitted MMFs</w:t>
      </w:r>
      <w:r w:rsidR="00AE17A8">
        <w:rPr>
          <w:rFonts w:ascii="Times New Roman" w:eastAsia="Times New Roman" w:hAnsi="Times New Roman" w:cs="Times New Roman"/>
          <w:color w:val="000000"/>
          <w:sz w:val="24"/>
        </w:rPr>
        <w:t xml:space="preserve"> or should be able to obtain an acknowledgement letter from an ETF in the ordinary course of their business</w:t>
      </w:r>
      <w:r w:rsidR="00E74FC2">
        <w:rPr>
          <w:rFonts w:ascii="Times New Roman" w:eastAsia="Times New Roman" w:hAnsi="Times New Roman" w:cs="Times New Roman"/>
          <w:color w:val="000000"/>
          <w:sz w:val="24"/>
        </w:rPr>
        <w:t>.</w:t>
      </w:r>
    </w:p>
    <w:p w:rsidR="00E03954" w:rsidRPr="00514001" w:rsidP="006C3694" w14:paraId="67EC58CB" w14:textId="77777777">
      <w:pPr>
        <w:tabs>
          <w:tab w:val="left" w:pos="-720"/>
        </w:tabs>
        <w:spacing w:after="240" w:line="240" w:lineRule="auto"/>
        <w:ind w:left="720" w:hanging="720"/>
        <w:jc w:val="both"/>
        <w:rPr>
          <w:rFonts w:ascii="Times New Roman" w:eastAsia="Times New Roman" w:hAnsi="Times New Roman" w:cs="Times New Roman"/>
          <w:b/>
          <w:sz w:val="24"/>
        </w:rPr>
      </w:pPr>
      <w:r w:rsidRPr="00514001">
        <w:rPr>
          <w:rFonts w:ascii="Times New Roman" w:eastAsia="Times New Roman" w:hAnsi="Times New Roman" w:cs="Times New Roman"/>
          <w:b/>
          <w:sz w:val="24"/>
        </w:rPr>
        <w:t>14.</w:t>
      </w:r>
      <w:r w:rsidRPr="00514001">
        <w:rPr>
          <w:rFonts w:ascii="Times New Roman" w:eastAsia="Times New Roman" w:hAnsi="Times New Roman" w:cs="Times New Roman"/>
          <w:b/>
          <w:sz w:val="24"/>
        </w:rPr>
        <w:tab/>
        <w:t xml:space="preserve">Provide estimates of the annualized costs to the Federal Government.  Also provide a description of the method used to estimate cost, which should include quantification of hours, operational expenses (such as equipment, overhead, printing and support </w:t>
      </w:r>
      <w:r w:rsidRPr="00514001">
        <w:rPr>
          <w:rFonts w:ascii="Times New Roman" w:eastAsia="Times New Roman" w:hAnsi="Times New Roman" w:cs="Times New Roman"/>
          <w:b/>
          <w:sz w:val="24"/>
        </w:rPr>
        <w:t xml:space="preserve">staff), and any other expense that would not have been incurred without this collection of information.  Agencies may also aggregate cost estimates from Items 12, 13, and 14 in a single table.  </w:t>
      </w:r>
    </w:p>
    <w:p w:rsidR="00E03954" w:rsidRPr="00514001" w:rsidP="006C3694" w14:paraId="67EC58CD" w14:textId="15857179">
      <w:pPr>
        <w:tabs>
          <w:tab w:val="left" w:pos="720"/>
        </w:tabs>
        <w:spacing w:after="240" w:line="240" w:lineRule="auto"/>
        <w:ind w:firstLine="720"/>
        <w:jc w:val="both"/>
        <w:rPr>
          <w:rFonts w:ascii="Times New Roman" w:eastAsia="Times New Roman" w:hAnsi="Times New Roman" w:cs="Times New Roman"/>
          <w:sz w:val="24"/>
        </w:rPr>
      </w:pPr>
      <w:r w:rsidRPr="000511A1">
        <w:rPr>
          <w:rFonts w:ascii="Times New Roman" w:hAnsi="Times New Roman" w:cs="Times New Roman"/>
          <w:sz w:val="24"/>
          <w:szCs w:val="24"/>
        </w:rPr>
        <w:t>It is not anticipated that the regulations would impose any additional costs to the Federal Government.</w:t>
      </w:r>
    </w:p>
    <w:p w:rsidR="00E03954" w:rsidRPr="00514001" w:rsidP="006C3694" w14:paraId="67EC58CE" w14:textId="77777777">
      <w:pPr>
        <w:tabs>
          <w:tab w:val="left" w:pos="-720"/>
        </w:tabs>
        <w:spacing w:after="240" w:line="240" w:lineRule="auto"/>
        <w:jc w:val="both"/>
        <w:rPr>
          <w:rFonts w:ascii="Times New Roman" w:eastAsia="Times New Roman" w:hAnsi="Times New Roman" w:cs="Times New Roman"/>
          <w:b/>
          <w:sz w:val="24"/>
        </w:rPr>
      </w:pPr>
      <w:r w:rsidRPr="00514001">
        <w:rPr>
          <w:rFonts w:ascii="Times New Roman" w:eastAsia="Times New Roman" w:hAnsi="Times New Roman" w:cs="Times New Roman"/>
          <w:b/>
          <w:sz w:val="24"/>
        </w:rPr>
        <w:t>15.</w:t>
      </w:r>
      <w:r w:rsidRPr="00514001">
        <w:rPr>
          <w:rFonts w:ascii="Times New Roman" w:eastAsia="Times New Roman" w:hAnsi="Times New Roman" w:cs="Times New Roman"/>
          <w:b/>
          <w:sz w:val="24"/>
        </w:rPr>
        <w:tab/>
        <w:t>Explain the reasons for any program changes or adjustments reported in Items 13 or 14 of the OMB Form 83-I.</w:t>
      </w:r>
    </w:p>
    <w:p w:rsidR="005E1885" w:rsidRPr="003E0E8D" w:rsidP="003E0E8D" w14:paraId="69C9339B" w14:textId="4C8164AC">
      <w:pPr>
        <w:tabs>
          <w:tab w:val="left" w:pos="720"/>
        </w:tabs>
        <w:spacing w:after="240" w:line="240" w:lineRule="auto"/>
        <w:ind w:firstLine="720"/>
        <w:jc w:val="both"/>
        <w:rPr>
          <w:rFonts w:ascii="Times New Roman" w:hAnsi="Times New Roman" w:cs="Times New Roman"/>
          <w:sz w:val="24"/>
          <w:szCs w:val="24"/>
        </w:rPr>
      </w:pPr>
      <w:r w:rsidRPr="003E0E8D">
        <w:rPr>
          <w:rFonts w:ascii="Times New Roman" w:hAnsi="Times New Roman" w:cs="Times New Roman"/>
          <w:sz w:val="24"/>
          <w:szCs w:val="24"/>
        </w:rPr>
        <w:t xml:space="preserve">The annual reporting and recordkeeping burden hours have been updated to account for the proposed revisions to Regulations 1.26 and 30.7, which would result in a requirement for FCMs and DCOs to obtain </w:t>
      </w:r>
      <w:r w:rsidRPr="003E0E8D" w:rsidR="003862B1">
        <w:rPr>
          <w:rFonts w:ascii="Times New Roman" w:hAnsi="Times New Roman" w:cs="Times New Roman"/>
          <w:sz w:val="24"/>
          <w:szCs w:val="24"/>
        </w:rPr>
        <w:t>acknowledgment letters in connection with investments of customer funds in ETFs.</w:t>
      </w:r>
    </w:p>
    <w:p w:rsidR="00E03954" w:rsidRPr="00514001" w:rsidP="006C3694" w14:paraId="67EC58D0" w14:textId="7576CDFC">
      <w:pPr>
        <w:tabs>
          <w:tab w:val="left" w:pos="-720"/>
          <w:tab w:val="left" w:pos="0"/>
        </w:tabs>
        <w:spacing w:after="240" w:line="240" w:lineRule="auto"/>
        <w:ind w:left="720" w:hanging="720"/>
        <w:jc w:val="both"/>
        <w:rPr>
          <w:rFonts w:ascii="Times New Roman" w:eastAsia="Times New Roman" w:hAnsi="Times New Roman" w:cs="Times New Roman"/>
          <w:b/>
          <w:sz w:val="24"/>
        </w:rPr>
      </w:pPr>
      <w:r w:rsidRPr="00514001">
        <w:rPr>
          <w:rFonts w:ascii="Times New Roman" w:eastAsia="Times New Roman" w:hAnsi="Times New Roman" w:cs="Times New Roman"/>
          <w:b/>
          <w:sz w:val="24"/>
        </w:rPr>
        <w:t>16.</w:t>
      </w:r>
      <w:r w:rsidRPr="00514001">
        <w:rPr>
          <w:rFonts w:ascii="Times New Roman" w:eastAsia="Times New Roman" w:hAnsi="Times New Roman" w:cs="Times New Roman"/>
          <w:b/>
          <w:sz w:val="24"/>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E03954" w:rsidRPr="00514001" w:rsidP="006C3694" w14:paraId="67EC58D1" w14:textId="43791DD9">
      <w:pPr>
        <w:tabs>
          <w:tab w:val="left" w:pos="-720"/>
        </w:tabs>
        <w:spacing w:after="240" w:line="240" w:lineRule="auto"/>
        <w:ind w:firstLine="720"/>
        <w:jc w:val="both"/>
        <w:rPr>
          <w:rFonts w:ascii="Times New Roman" w:eastAsia="Times New Roman" w:hAnsi="Times New Roman" w:cs="Times New Roman"/>
          <w:sz w:val="24"/>
        </w:rPr>
      </w:pPr>
      <w:r w:rsidRPr="00514001">
        <w:rPr>
          <w:rFonts w:ascii="Times New Roman" w:eastAsia="Times New Roman" w:hAnsi="Times New Roman" w:cs="Times New Roman"/>
          <w:sz w:val="24"/>
        </w:rPr>
        <w:t>This question does not apply.</w:t>
      </w:r>
    </w:p>
    <w:p w:rsidR="00E03954" w:rsidRPr="00514001" w:rsidP="006C3694" w14:paraId="67EC58D2" w14:textId="77777777">
      <w:pPr>
        <w:tabs>
          <w:tab w:val="left" w:pos="-720"/>
          <w:tab w:val="left" w:pos="0"/>
        </w:tabs>
        <w:spacing w:after="240" w:line="240" w:lineRule="auto"/>
        <w:ind w:left="720" w:hanging="720"/>
        <w:jc w:val="both"/>
        <w:rPr>
          <w:rFonts w:ascii="Times New Roman" w:eastAsia="Times New Roman" w:hAnsi="Times New Roman" w:cs="Times New Roman"/>
          <w:b/>
          <w:sz w:val="24"/>
        </w:rPr>
      </w:pPr>
      <w:r w:rsidRPr="00514001">
        <w:rPr>
          <w:rFonts w:ascii="Times New Roman" w:eastAsia="Times New Roman" w:hAnsi="Times New Roman" w:cs="Times New Roman"/>
          <w:b/>
          <w:sz w:val="24"/>
        </w:rPr>
        <w:t>17.</w:t>
      </w:r>
      <w:r w:rsidRPr="00514001">
        <w:rPr>
          <w:rFonts w:ascii="Times New Roman" w:eastAsia="Times New Roman" w:hAnsi="Times New Roman" w:cs="Times New Roman"/>
          <w:b/>
          <w:sz w:val="24"/>
        </w:rPr>
        <w:tab/>
        <w:t>If seeking approval to not display the expiration date for OMB approval of the information collection, explain the reasons that display would be inappropriate.</w:t>
      </w:r>
    </w:p>
    <w:p w:rsidR="00E03954" w:rsidRPr="00514001" w:rsidP="006C3694" w14:paraId="67EC58D3" w14:textId="24E9DFF1">
      <w:pPr>
        <w:tabs>
          <w:tab w:val="left" w:pos="-720"/>
        </w:tabs>
        <w:spacing w:after="240" w:line="240" w:lineRule="auto"/>
        <w:ind w:firstLine="720"/>
        <w:jc w:val="both"/>
        <w:rPr>
          <w:rFonts w:ascii="Times New Roman" w:eastAsia="Times New Roman" w:hAnsi="Times New Roman" w:cs="Times New Roman"/>
          <w:sz w:val="24"/>
        </w:rPr>
      </w:pPr>
      <w:r w:rsidRPr="00514001">
        <w:rPr>
          <w:rFonts w:ascii="Times New Roman" w:eastAsia="Times New Roman" w:hAnsi="Times New Roman" w:cs="Times New Roman"/>
          <w:sz w:val="24"/>
        </w:rPr>
        <w:t>This question does not apply.</w:t>
      </w:r>
    </w:p>
    <w:p w:rsidR="00E03954" w:rsidRPr="00514001" w:rsidP="006C3694" w14:paraId="67EC58D4" w14:textId="6EFD189B">
      <w:pPr>
        <w:keepNext/>
        <w:tabs>
          <w:tab w:val="left" w:pos="-720"/>
          <w:tab w:val="left" w:pos="0"/>
        </w:tabs>
        <w:spacing w:after="240" w:line="240" w:lineRule="auto"/>
        <w:ind w:left="720" w:hanging="720"/>
        <w:jc w:val="both"/>
        <w:rPr>
          <w:rFonts w:ascii="Times New Roman" w:eastAsia="Times New Roman" w:hAnsi="Times New Roman" w:cs="Times New Roman"/>
          <w:b/>
          <w:sz w:val="24"/>
        </w:rPr>
      </w:pPr>
      <w:r w:rsidRPr="00514001">
        <w:rPr>
          <w:rFonts w:ascii="Times New Roman" w:eastAsia="Times New Roman" w:hAnsi="Times New Roman" w:cs="Times New Roman"/>
          <w:b/>
          <w:sz w:val="24"/>
        </w:rPr>
        <w:t>18.</w:t>
      </w:r>
      <w:r w:rsidRPr="00514001">
        <w:rPr>
          <w:rFonts w:ascii="Times New Roman" w:eastAsia="Times New Roman" w:hAnsi="Times New Roman" w:cs="Times New Roman"/>
          <w:b/>
          <w:sz w:val="24"/>
        </w:rPr>
        <w:tab/>
        <w:t xml:space="preserve">Explain each exception to the certification statement identified in Item 19, </w:t>
      </w:r>
      <w:r w:rsidR="006C3694">
        <w:rPr>
          <w:rFonts w:ascii="Times New Roman" w:eastAsia="Times New Roman" w:hAnsi="Times New Roman" w:cs="Times New Roman"/>
          <w:b/>
          <w:sz w:val="24"/>
        </w:rPr>
        <w:t>“</w:t>
      </w:r>
      <w:r w:rsidRPr="00514001">
        <w:rPr>
          <w:rFonts w:ascii="Times New Roman" w:eastAsia="Times New Roman" w:hAnsi="Times New Roman" w:cs="Times New Roman"/>
          <w:b/>
          <w:sz w:val="24"/>
        </w:rPr>
        <w:t>Certification for Paperwork Reduction Act Submissions,</w:t>
      </w:r>
      <w:r w:rsidR="006C3694">
        <w:rPr>
          <w:rFonts w:ascii="Times New Roman" w:eastAsia="Times New Roman" w:hAnsi="Times New Roman" w:cs="Times New Roman"/>
          <w:b/>
          <w:sz w:val="24"/>
        </w:rPr>
        <w:t>”</w:t>
      </w:r>
      <w:r w:rsidRPr="00514001">
        <w:rPr>
          <w:rFonts w:ascii="Times New Roman" w:eastAsia="Times New Roman" w:hAnsi="Times New Roman" w:cs="Times New Roman"/>
          <w:b/>
          <w:sz w:val="24"/>
        </w:rPr>
        <w:t xml:space="preserve"> of OMB Form 83-I.</w:t>
      </w:r>
    </w:p>
    <w:p w:rsidR="006C3694" w:rsidP="006C3694" w14:paraId="4E34621B" w14:textId="7C2B95C0">
      <w:pPr>
        <w:tabs>
          <w:tab w:val="left" w:pos="-720"/>
        </w:tabs>
        <w:spacing w:after="240" w:line="240" w:lineRule="auto"/>
        <w:ind w:firstLine="720"/>
        <w:jc w:val="both"/>
        <w:rPr>
          <w:rFonts w:ascii="Times New Roman" w:eastAsia="Times New Roman" w:hAnsi="Times New Roman" w:cs="Times New Roman"/>
          <w:b/>
          <w:sz w:val="24"/>
        </w:rPr>
      </w:pPr>
      <w:r w:rsidRPr="00514001">
        <w:rPr>
          <w:rFonts w:ascii="Times New Roman" w:eastAsia="Times New Roman" w:hAnsi="Times New Roman" w:cs="Times New Roman"/>
          <w:sz w:val="24"/>
        </w:rPr>
        <w:t>This question does not apply.</w:t>
      </w:r>
    </w:p>
    <w:p w:rsidR="006C3694" w14:paraId="04282122" w14:textId="523D9944">
      <w:pPr>
        <w:rPr>
          <w:rFonts w:ascii="Times New Roman" w:eastAsia="Times New Roman" w:hAnsi="Times New Roman" w:cs="Times New Roman"/>
          <w:b/>
          <w:sz w:val="24"/>
        </w:rPr>
      </w:pPr>
    </w:p>
    <w:p w:rsidR="00C80854" w:rsidP="00B344BE" w14:paraId="44E2F77F" w14:textId="77777777">
      <w:pPr>
        <w:tabs>
          <w:tab w:val="left" w:pos="-720"/>
        </w:tabs>
        <w:spacing w:after="240" w:line="240" w:lineRule="auto"/>
        <w:jc w:val="center"/>
        <w:rPr>
          <w:rFonts w:ascii="Times New Roman" w:eastAsia="Times New Roman" w:hAnsi="Times New Roman" w:cs="Times New Roman"/>
          <w:b/>
          <w:sz w:val="24"/>
        </w:rPr>
        <w:sectPr>
          <w:pgSz w:w="12240" w:h="15840"/>
          <w:pgMar w:top="1440" w:right="1440" w:bottom="1440" w:left="1440" w:header="720" w:footer="720" w:gutter="0"/>
          <w:cols w:space="720"/>
          <w:docGrid w:linePitch="360"/>
        </w:sectPr>
      </w:pPr>
    </w:p>
    <w:p w:rsidR="00C80854" w:rsidRPr="003E0E8D" w:rsidP="003E0E8D" w14:paraId="34589141" w14:textId="7835E5BC">
      <w:pPr>
        <w:tabs>
          <w:tab w:val="left" w:pos="-720"/>
        </w:tabs>
        <w:spacing w:after="240" w:line="240" w:lineRule="auto"/>
        <w:jc w:val="center"/>
        <w:rPr>
          <w:rFonts w:ascii="Times New Roman" w:eastAsia="Times New Roman" w:hAnsi="Times New Roman" w:cs="Times New Roman"/>
          <w:b/>
          <w:caps/>
          <w:sz w:val="24"/>
          <w:u w:val="single"/>
        </w:rPr>
      </w:pPr>
      <w:r w:rsidRPr="003E0E8D">
        <w:rPr>
          <w:rFonts w:ascii="Times New Roman" w:eastAsia="Times New Roman" w:hAnsi="Times New Roman" w:cs="Times New Roman"/>
          <w:b/>
          <w:caps/>
          <w:sz w:val="24"/>
          <w:u w:val="single"/>
        </w:rPr>
        <w:t>Attachment A</w:t>
      </w:r>
    </w:p>
    <w:p w:rsidR="00E03954" w:rsidRPr="00C80854" w:rsidP="003E0E8D" w14:paraId="67EC58D9" w14:textId="2C1B74B2">
      <w:pPr>
        <w:tabs>
          <w:tab w:val="left" w:pos="-720"/>
        </w:tabs>
        <w:spacing w:after="0" w:line="240" w:lineRule="auto"/>
        <w:jc w:val="center"/>
        <w:rPr>
          <w:rFonts w:ascii="Times New Roman" w:eastAsia="Times New Roman" w:hAnsi="Times New Roman" w:cs="Times New Roman"/>
          <w:b/>
          <w:sz w:val="24"/>
          <w:u w:val="single"/>
        </w:rPr>
      </w:pPr>
      <w:r w:rsidRPr="00C80854">
        <w:rPr>
          <w:rFonts w:ascii="Times New Roman" w:eastAsia="Times New Roman" w:hAnsi="Times New Roman" w:cs="Times New Roman"/>
          <w:b/>
          <w:sz w:val="24"/>
          <w:u w:val="single"/>
        </w:rPr>
        <w:t>OMB Control Number 3038-0024</w:t>
      </w:r>
    </w:p>
    <w:p w:rsidR="00CE62A6" w:rsidP="003E0E8D" w14:paraId="71291FBD" w14:textId="51FD9023">
      <w:pPr>
        <w:spacing w:after="0" w:line="240" w:lineRule="auto"/>
        <w:jc w:val="center"/>
        <w:rPr>
          <w:rFonts w:ascii="Times New Roman" w:eastAsia="Times New Roman" w:hAnsi="Times New Roman" w:cs="Times New Roman"/>
          <w:b/>
          <w:sz w:val="24"/>
        </w:rPr>
      </w:pPr>
      <w:r w:rsidRPr="003E0E8D">
        <w:rPr>
          <w:rFonts w:ascii="Times New Roman" w:eastAsia="Times New Roman" w:hAnsi="Times New Roman" w:cs="Times New Roman"/>
          <w:b/>
          <w:sz w:val="24"/>
        </w:rPr>
        <w:t>Regulations and Forms Pertaining to Financial Integrity of the Market Place;</w:t>
      </w:r>
    </w:p>
    <w:p w:rsidR="00E03954" w:rsidRPr="00FB4C29" w:rsidP="003E0E8D" w14:paraId="67EC58DB" w14:textId="3BE06F57">
      <w:pPr>
        <w:spacing w:after="240" w:line="240" w:lineRule="auto"/>
        <w:jc w:val="center"/>
        <w:rPr>
          <w:rFonts w:ascii="Times New Roman" w:eastAsia="Times New Roman" w:hAnsi="Times New Roman" w:cs="Times New Roman"/>
          <w:b/>
          <w:sz w:val="24"/>
        </w:rPr>
      </w:pPr>
      <w:r w:rsidRPr="003E0E8D">
        <w:rPr>
          <w:rFonts w:ascii="Times New Roman" w:eastAsia="Times New Roman" w:hAnsi="Times New Roman" w:cs="Times New Roman"/>
          <w:b/>
          <w:sz w:val="24"/>
        </w:rPr>
        <w:t>Margin Requirements for SDs/MSPs</w:t>
      </w:r>
      <w:r w:rsidRPr="003E0E8D" w:rsidR="0007708B">
        <w:rPr>
          <w:rFonts w:ascii="Times New Roman" w:eastAsia="Times New Roman" w:hAnsi="Times New Roman" w:cs="Times New Roman"/>
          <w:b/>
          <w:sz w:val="24"/>
        </w:rPr>
        <w:t>, Capital Requirements of SDs and MSPs</w:t>
      </w:r>
    </w:p>
    <w:p w:rsidR="00E03954" w:rsidRPr="00E232AD" w:rsidP="00634172" w14:paraId="67EC58DD" w14:textId="35791813">
      <w:pPr>
        <w:spacing w:after="0" w:line="240" w:lineRule="auto"/>
        <w:jc w:val="both"/>
        <w:rPr>
          <w:rFonts w:ascii="Times New Roman" w:eastAsia="Times New Roman" w:hAnsi="Times New Roman" w:cs="Times New Roman"/>
          <w:caps/>
          <w:sz w:val="20"/>
        </w:rPr>
      </w:pPr>
      <w:r w:rsidRPr="00E232AD">
        <w:rPr>
          <w:rFonts w:ascii="Times New Roman" w:eastAsia="Times New Roman" w:hAnsi="Times New Roman" w:cs="Times New Roman"/>
          <w:b/>
          <w:caps/>
          <w:sz w:val="24"/>
        </w:rPr>
        <w:t>Reporting</w:t>
      </w:r>
      <w:r w:rsidRPr="00E232AD" w:rsidR="00CE62A6">
        <w:rPr>
          <w:rFonts w:ascii="Times New Roman" w:eastAsia="Times New Roman" w:hAnsi="Times New Roman" w:cs="Times New Roman"/>
          <w:b/>
          <w:caps/>
          <w:sz w:val="24"/>
        </w:rPr>
        <w:t xml:space="preserve"> Burden</w:t>
      </w:r>
      <w:r w:rsidRPr="00E232AD" w:rsidR="00E232AD">
        <w:rPr>
          <w:rFonts w:ascii="Times New Roman" w:eastAsia="Times New Roman" w:hAnsi="Times New Roman" w:cs="Times New Roman"/>
          <w:b/>
          <w:caps/>
          <w:sz w:val="24"/>
        </w:rPr>
        <w:t>:  REVISED</w:t>
      </w:r>
    </w:p>
    <w:tbl>
      <w:tblPr>
        <w:tblW w:w="1440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1440"/>
        <w:gridCol w:w="1440"/>
        <w:gridCol w:w="1440"/>
        <w:gridCol w:w="1440"/>
        <w:gridCol w:w="1440"/>
        <w:gridCol w:w="1440"/>
        <w:gridCol w:w="1440"/>
        <w:gridCol w:w="1440"/>
        <w:gridCol w:w="1440"/>
      </w:tblGrid>
      <w:tr w14:paraId="56ACB9C8" w14:textId="77777777" w:rsidTr="00C80854">
        <w:tblPrEx>
          <w:tblW w:w="1440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890"/>
        </w:trPr>
        <w:tc>
          <w:tcPr>
            <w:tcW w:w="1440" w:type="dxa"/>
            <w:shd w:val="clear" w:color="000000" w:fill="FFFFFF"/>
            <w:vAlign w:val="center"/>
            <w:hideMark/>
          </w:tcPr>
          <w:p w:rsidR="00105248" w:rsidRPr="00514001" w:rsidP="00105248" w14:paraId="4A09FB28" w14:textId="77777777">
            <w:pPr>
              <w:spacing w:after="0" w:line="240" w:lineRule="auto"/>
              <w:rPr>
                <w:rFonts w:ascii="Times New Roman" w:eastAsia="Times New Roman" w:hAnsi="Times New Roman" w:cs="Times New Roman"/>
                <w:b/>
                <w:bCs/>
                <w:color w:val="000000"/>
                <w:sz w:val="16"/>
                <w:szCs w:val="16"/>
              </w:rPr>
            </w:pPr>
            <w:r w:rsidRPr="00514001">
              <w:rPr>
                <w:rFonts w:ascii="Times New Roman" w:eastAsia="Times New Roman" w:hAnsi="Times New Roman" w:cs="Times New Roman"/>
                <w:b/>
                <w:bCs/>
                <w:color w:val="000000"/>
                <w:sz w:val="16"/>
                <w:szCs w:val="16"/>
              </w:rPr>
              <w:t xml:space="preserve">Regulation(s) – </w:t>
            </w:r>
            <w:r w:rsidRPr="00514001">
              <w:rPr>
                <w:rFonts w:ascii="Times New Roman" w:eastAsia="Times New Roman" w:hAnsi="Times New Roman" w:cs="Times New Roman"/>
                <w:b/>
                <w:bCs/>
                <w:i/>
                <w:iCs/>
                <w:color w:val="000000"/>
                <w:sz w:val="16"/>
                <w:szCs w:val="16"/>
              </w:rPr>
              <w:t>Description</w:t>
            </w:r>
            <w:r w:rsidRPr="00514001">
              <w:rPr>
                <w:rFonts w:ascii="Times New Roman" w:eastAsia="Times New Roman" w:hAnsi="Times New Roman" w:cs="Times New Roman"/>
                <w:b/>
                <w:bCs/>
                <w:color w:val="000000"/>
                <w:sz w:val="16"/>
                <w:szCs w:val="16"/>
              </w:rPr>
              <w:t xml:space="preserve"> (Applicable Registrant)</w:t>
            </w:r>
          </w:p>
        </w:tc>
        <w:tc>
          <w:tcPr>
            <w:tcW w:w="1440" w:type="dxa"/>
            <w:shd w:val="clear" w:color="000000" w:fill="FFFFFF"/>
            <w:vAlign w:val="center"/>
            <w:hideMark/>
          </w:tcPr>
          <w:p w:rsidR="00105248" w:rsidRPr="00514001" w:rsidP="00105248" w14:paraId="7BF510CF" w14:textId="77777777">
            <w:pPr>
              <w:spacing w:after="0" w:line="240" w:lineRule="auto"/>
              <w:rPr>
                <w:rFonts w:ascii="Times New Roman" w:eastAsia="Times New Roman" w:hAnsi="Times New Roman" w:cs="Times New Roman"/>
                <w:b/>
                <w:bCs/>
                <w:color w:val="000000"/>
                <w:sz w:val="16"/>
                <w:szCs w:val="16"/>
              </w:rPr>
            </w:pPr>
            <w:r w:rsidRPr="00514001">
              <w:rPr>
                <w:rFonts w:ascii="Times New Roman" w:eastAsia="Times New Roman" w:hAnsi="Times New Roman" w:cs="Times New Roman"/>
                <w:b/>
                <w:bCs/>
                <w:color w:val="000000"/>
                <w:sz w:val="16"/>
                <w:szCs w:val="16"/>
              </w:rPr>
              <w:t xml:space="preserve">Estimated Number of Respondents </w:t>
            </w:r>
          </w:p>
        </w:tc>
        <w:tc>
          <w:tcPr>
            <w:tcW w:w="1440" w:type="dxa"/>
            <w:shd w:val="clear" w:color="000000" w:fill="FFFFFF"/>
            <w:vAlign w:val="center"/>
            <w:hideMark/>
          </w:tcPr>
          <w:p w:rsidR="00105248" w:rsidRPr="00514001" w:rsidP="00105248" w14:paraId="0392C8E4" w14:textId="77777777">
            <w:pPr>
              <w:spacing w:after="0" w:line="240" w:lineRule="auto"/>
              <w:rPr>
                <w:rFonts w:ascii="Times New Roman" w:eastAsia="Times New Roman" w:hAnsi="Times New Roman" w:cs="Times New Roman"/>
                <w:b/>
                <w:bCs/>
                <w:color w:val="000000"/>
                <w:sz w:val="16"/>
                <w:szCs w:val="16"/>
              </w:rPr>
            </w:pPr>
            <w:r w:rsidRPr="00514001">
              <w:rPr>
                <w:rFonts w:ascii="Times New Roman" w:eastAsia="Times New Roman" w:hAnsi="Times New Roman" w:cs="Times New Roman"/>
                <w:b/>
                <w:bCs/>
                <w:color w:val="000000"/>
                <w:sz w:val="16"/>
                <w:szCs w:val="16"/>
              </w:rPr>
              <w:t>Estimated Number of Reports by Each Respondent</w:t>
            </w:r>
          </w:p>
        </w:tc>
        <w:tc>
          <w:tcPr>
            <w:tcW w:w="1440" w:type="dxa"/>
            <w:shd w:val="clear" w:color="000000" w:fill="FFFFFF"/>
            <w:vAlign w:val="center"/>
            <w:hideMark/>
          </w:tcPr>
          <w:p w:rsidR="00105248" w:rsidRPr="00514001" w:rsidP="00105248" w14:paraId="313197B0" w14:textId="77777777">
            <w:pPr>
              <w:spacing w:after="0" w:line="240" w:lineRule="auto"/>
              <w:rPr>
                <w:rFonts w:ascii="Times New Roman" w:eastAsia="Times New Roman" w:hAnsi="Times New Roman" w:cs="Times New Roman"/>
                <w:b/>
                <w:bCs/>
                <w:color w:val="000000"/>
                <w:sz w:val="16"/>
                <w:szCs w:val="16"/>
              </w:rPr>
            </w:pPr>
            <w:r w:rsidRPr="00514001">
              <w:rPr>
                <w:rFonts w:ascii="Times New Roman" w:eastAsia="Times New Roman" w:hAnsi="Times New Roman" w:cs="Times New Roman"/>
                <w:b/>
                <w:bCs/>
                <w:color w:val="000000"/>
                <w:sz w:val="16"/>
                <w:szCs w:val="16"/>
              </w:rPr>
              <w:t>Estimated Average Number of Burden Hours per Response</w:t>
            </w:r>
          </w:p>
        </w:tc>
        <w:tc>
          <w:tcPr>
            <w:tcW w:w="1440" w:type="dxa"/>
            <w:shd w:val="clear" w:color="000000" w:fill="FFFFFF"/>
            <w:vAlign w:val="center"/>
            <w:hideMark/>
          </w:tcPr>
          <w:p w:rsidR="00105248" w:rsidRPr="00514001" w:rsidP="00105248" w14:paraId="56951201" w14:textId="3579879B">
            <w:pPr>
              <w:spacing w:after="0" w:line="240" w:lineRule="auto"/>
              <w:rPr>
                <w:rFonts w:ascii="Times New Roman" w:eastAsia="Times New Roman" w:hAnsi="Times New Roman" w:cs="Times New Roman"/>
                <w:b/>
                <w:bCs/>
                <w:color w:val="000000"/>
                <w:sz w:val="16"/>
                <w:szCs w:val="16"/>
              </w:rPr>
            </w:pPr>
            <w:r w:rsidRPr="00514001">
              <w:rPr>
                <w:rFonts w:ascii="Times New Roman" w:eastAsia="Times New Roman" w:hAnsi="Times New Roman" w:cs="Times New Roman"/>
                <w:b/>
                <w:bCs/>
                <w:color w:val="000000"/>
                <w:sz w:val="16"/>
                <w:szCs w:val="16"/>
              </w:rPr>
              <w:t>Annual Number of Burden Hours per Respondent (3</w:t>
            </w:r>
            <w:r w:rsidR="00843924">
              <w:rPr>
                <w:rFonts w:ascii="Times New Roman" w:eastAsia="Times New Roman" w:hAnsi="Times New Roman" w:cs="Times New Roman"/>
                <w:b/>
                <w:bCs/>
                <w:color w:val="000000"/>
                <w:sz w:val="16"/>
                <w:szCs w:val="16"/>
              </w:rPr>
              <w:t>×</w:t>
            </w:r>
            <w:r w:rsidRPr="00514001">
              <w:rPr>
                <w:rFonts w:ascii="Times New Roman" w:eastAsia="Times New Roman" w:hAnsi="Times New Roman" w:cs="Times New Roman"/>
                <w:b/>
                <w:bCs/>
                <w:color w:val="000000"/>
                <w:sz w:val="16"/>
                <w:szCs w:val="16"/>
              </w:rPr>
              <w:t>4)</w:t>
            </w:r>
          </w:p>
        </w:tc>
        <w:tc>
          <w:tcPr>
            <w:tcW w:w="1440" w:type="dxa"/>
            <w:shd w:val="clear" w:color="000000" w:fill="FFFFFF"/>
            <w:vAlign w:val="center"/>
            <w:hideMark/>
          </w:tcPr>
          <w:p w:rsidR="00105248" w:rsidRPr="00514001" w:rsidP="00105248" w14:paraId="2FE08CC0" w14:textId="77777777">
            <w:pPr>
              <w:spacing w:after="0" w:line="240" w:lineRule="auto"/>
              <w:rPr>
                <w:rFonts w:ascii="Times New Roman" w:eastAsia="Times New Roman" w:hAnsi="Times New Roman" w:cs="Times New Roman"/>
                <w:b/>
                <w:bCs/>
                <w:color w:val="000000"/>
                <w:sz w:val="16"/>
                <w:szCs w:val="16"/>
              </w:rPr>
            </w:pPr>
            <w:r w:rsidRPr="00514001">
              <w:rPr>
                <w:rFonts w:ascii="Times New Roman" w:eastAsia="Times New Roman" w:hAnsi="Times New Roman" w:cs="Times New Roman"/>
                <w:b/>
                <w:bCs/>
                <w:color w:val="000000"/>
                <w:sz w:val="16"/>
                <w:szCs w:val="16"/>
              </w:rPr>
              <w:t xml:space="preserve"> Estimated Average Burden Hour Cost </w:t>
            </w:r>
          </w:p>
        </w:tc>
        <w:tc>
          <w:tcPr>
            <w:tcW w:w="1440" w:type="dxa"/>
            <w:shd w:val="clear" w:color="000000" w:fill="FFFFFF"/>
            <w:vAlign w:val="center"/>
            <w:hideMark/>
          </w:tcPr>
          <w:p w:rsidR="00843924" w:rsidP="00105248" w14:paraId="6C96B4C7" w14:textId="6CA21992">
            <w:pPr>
              <w:spacing w:after="0" w:line="240" w:lineRule="auto"/>
              <w:rPr>
                <w:rFonts w:ascii="Times New Roman" w:eastAsia="Times New Roman" w:hAnsi="Times New Roman" w:cs="Times New Roman"/>
                <w:b/>
                <w:bCs/>
                <w:color w:val="000000"/>
                <w:sz w:val="16"/>
                <w:szCs w:val="16"/>
              </w:rPr>
            </w:pPr>
            <w:r w:rsidRPr="00514001">
              <w:rPr>
                <w:rFonts w:ascii="Times New Roman" w:eastAsia="Times New Roman" w:hAnsi="Times New Roman" w:cs="Times New Roman"/>
                <w:b/>
                <w:bCs/>
                <w:color w:val="000000"/>
                <w:sz w:val="16"/>
                <w:szCs w:val="16"/>
              </w:rPr>
              <w:t>Total Average Hour Burden Cost Per Respondent</w:t>
            </w:r>
          </w:p>
          <w:p w:rsidR="00105248" w:rsidRPr="00514001" w:rsidP="00105248" w14:paraId="54847A2A" w14:textId="0F5FE311">
            <w:pPr>
              <w:spacing w:after="0" w:line="240" w:lineRule="auto"/>
              <w:rPr>
                <w:rFonts w:ascii="Times New Roman" w:eastAsia="Times New Roman" w:hAnsi="Times New Roman" w:cs="Times New Roman"/>
                <w:b/>
                <w:bCs/>
                <w:color w:val="000000"/>
                <w:sz w:val="16"/>
                <w:szCs w:val="16"/>
              </w:rPr>
            </w:pPr>
            <w:r w:rsidRPr="00514001">
              <w:rPr>
                <w:rFonts w:ascii="Times New Roman" w:eastAsia="Times New Roman" w:hAnsi="Times New Roman" w:cs="Times New Roman"/>
                <w:b/>
                <w:bCs/>
                <w:color w:val="000000"/>
                <w:sz w:val="16"/>
                <w:szCs w:val="16"/>
              </w:rPr>
              <w:t>(5</w:t>
            </w:r>
            <w:r w:rsidR="00843924">
              <w:rPr>
                <w:rFonts w:ascii="Times New Roman" w:eastAsia="Times New Roman" w:hAnsi="Times New Roman" w:cs="Times New Roman"/>
                <w:b/>
                <w:bCs/>
                <w:color w:val="000000"/>
                <w:sz w:val="16"/>
                <w:szCs w:val="16"/>
              </w:rPr>
              <w:t>×</w:t>
            </w:r>
            <w:r w:rsidRPr="00514001">
              <w:rPr>
                <w:rFonts w:ascii="Times New Roman" w:eastAsia="Times New Roman" w:hAnsi="Times New Roman" w:cs="Times New Roman"/>
                <w:b/>
                <w:bCs/>
                <w:color w:val="000000"/>
                <w:sz w:val="16"/>
                <w:szCs w:val="16"/>
              </w:rPr>
              <w:t xml:space="preserve">6) </w:t>
            </w:r>
          </w:p>
        </w:tc>
        <w:tc>
          <w:tcPr>
            <w:tcW w:w="1440" w:type="dxa"/>
            <w:shd w:val="clear" w:color="000000" w:fill="FFFFFF"/>
            <w:vAlign w:val="center"/>
            <w:hideMark/>
          </w:tcPr>
          <w:p w:rsidR="00843924" w:rsidP="00105248" w14:paraId="03D0DF94" w14:textId="77777777">
            <w:pPr>
              <w:spacing w:after="0" w:line="240" w:lineRule="auto"/>
              <w:rPr>
                <w:rFonts w:ascii="Times New Roman" w:eastAsia="Times New Roman" w:hAnsi="Times New Roman" w:cs="Times New Roman"/>
                <w:b/>
                <w:bCs/>
                <w:color w:val="000000"/>
                <w:sz w:val="16"/>
                <w:szCs w:val="16"/>
              </w:rPr>
            </w:pPr>
            <w:r w:rsidRPr="00514001">
              <w:rPr>
                <w:rFonts w:ascii="Times New Roman" w:eastAsia="Times New Roman" w:hAnsi="Times New Roman" w:cs="Times New Roman"/>
                <w:b/>
                <w:bCs/>
                <w:color w:val="000000"/>
                <w:sz w:val="16"/>
                <w:szCs w:val="16"/>
              </w:rPr>
              <w:t>Total Annual Responses</w:t>
            </w:r>
          </w:p>
          <w:p w:rsidR="00105248" w:rsidRPr="00514001" w:rsidP="00105248" w14:paraId="794F83FB" w14:textId="389BF244">
            <w:pPr>
              <w:spacing w:after="0" w:line="240" w:lineRule="auto"/>
              <w:rPr>
                <w:rFonts w:ascii="Times New Roman" w:eastAsia="Times New Roman" w:hAnsi="Times New Roman" w:cs="Times New Roman"/>
                <w:b/>
                <w:bCs/>
                <w:color w:val="000000"/>
                <w:sz w:val="16"/>
                <w:szCs w:val="16"/>
              </w:rPr>
            </w:pPr>
            <w:r w:rsidRPr="00514001">
              <w:rPr>
                <w:rFonts w:ascii="Times New Roman" w:eastAsia="Times New Roman" w:hAnsi="Times New Roman" w:cs="Times New Roman"/>
                <w:b/>
                <w:bCs/>
                <w:color w:val="000000"/>
                <w:sz w:val="16"/>
                <w:szCs w:val="16"/>
              </w:rPr>
              <w:t>(2</w:t>
            </w:r>
            <w:r w:rsidR="00843924">
              <w:rPr>
                <w:rFonts w:ascii="Times New Roman" w:eastAsia="Times New Roman" w:hAnsi="Times New Roman" w:cs="Times New Roman"/>
                <w:b/>
                <w:bCs/>
                <w:color w:val="000000"/>
                <w:sz w:val="16"/>
                <w:szCs w:val="16"/>
              </w:rPr>
              <w:t>×</w:t>
            </w:r>
            <w:r w:rsidRPr="00514001">
              <w:rPr>
                <w:rFonts w:ascii="Times New Roman" w:eastAsia="Times New Roman" w:hAnsi="Times New Roman" w:cs="Times New Roman"/>
                <w:b/>
                <w:bCs/>
                <w:color w:val="000000"/>
                <w:sz w:val="16"/>
                <w:szCs w:val="16"/>
              </w:rPr>
              <w:t>3)</w:t>
            </w:r>
          </w:p>
        </w:tc>
        <w:tc>
          <w:tcPr>
            <w:tcW w:w="1440" w:type="dxa"/>
            <w:shd w:val="clear" w:color="000000" w:fill="FFFFFF"/>
            <w:vAlign w:val="center"/>
            <w:hideMark/>
          </w:tcPr>
          <w:p w:rsidR="00105248" w:rsidRPr="00514001" w:rsidP="00105248" w14:paraId="7A873582" w14:textId="3D3A19BE">
            <w:pPr>
              <w:spacing w:after="0" w:line="240" w:lineRule="auto"/>
              <w:rPr>
                <w:rFonts w:ascii="Times New Roman" w:eastAsia="Times New Roman" w:hAnsi="Times New Roman" w:cs="Times New Roman"/>
                <w:b/>
                <w:bCs/>
                <w:color w:val="000000"/>
                <w:sz w:val="16"/>
                <w:szCs w:val="16"/>
              </w:rPr>
            </w:pPr>
            <w:r w:rsidRPr="00514001">
              <w:rPr>
                <w:rFonts w:ascii="Times New Roman" w:eastAsia="Times New Roman" w:hAnsi="Times New Roman" w:cs="Times New Roman"/>
                <w:b/>
                <w:bCs/>
                <w:color w:val="000000"/>
                <w:sz w:val="16"/>
                <w:szCs w:val="16"/>
              </w:rPr>
              <w:t>Total Annual Number of Burden Hours (2</w:t>
            </w:r>
            <w:r w:rsidR="00843924">
              <w:rPr>
                <w:rFonts w:ascii="Times New Roman" w:eastAsia="Times New Roman" w:hAnsi="Times New Roman" w:cs="Times New Roman"/>
                <w:b/>
                <w:bCs/>
                <w:color w:val="000000"/>
                <w:sz w:val="16"/>
                <w:szCs w:val="16"/>
              </w:rPr>
              <w:t>×</w:t>
            </w:r>
            <w:r w:rsidRPr="00514001">
              <w:rPr>
                <w:rFonts w:ascii="Times New Roman" w:eastAsia="Times New Roman" w:hAnsi="Times New Roman" w:cs="Times New Roman"/>
                <w:b/>
                <w:bCs/>
                <w:color w:val="000000"/>
                <w:sz w:val="16"/>
                <w:szCs w:val="16"/>
              </w:rPr>
              <w:t>5)</w:t>
            </w:r>
          </w:p>
        </w:tc>
        <w:tc>
          <w:tcPr>
            <w:tcW w:w="1440" w:type="dxa"/>
            <w:shd w:val="clear" w:color="000000" w:fill="FFFFFF"/>
            <w:vAlign w:val="center"/>
            <w:hideMark/>
          </w:tcPr>
          <w:p w:rsidR="00843924" w:rsidP="00105248" w14:paraId="425BD48A" w14:textId="77777777">
            <w:pPr>
              <w:spacing w:after="0" w:line="240" w:lineRule="auto"/>
              <w:rPr>
                <w:rFonts w:ascii="Times New Roman" w:eastAsia="Times New Roman" w:hAnsi="Times New Roman" w:cs="Times New Roman"/>
                <w:b/>
                <w:bCs/>
                <w:color w:val="000000"/>
                <w:sz w:val="16"/>
                <w:szCs w:val="16"/>
              </w:rPr>
            </w:pPr>
            <w:r w:rsidRPr="00514001">
              <w:rPr>
                <w:rFonts w:ascii="Times New Roman" w:eastAsia="Times New Roman" w:hAnsi="Times New Roman" w:cs="Times New Roman"/>
                <w:b/>
                <w:bCs/>
                <w:color w:val="000000"/>
                <w:sz w:val="16"/>
                <w:szCs w:val="16"/>
              </w:rPr>
              <w:t>Total Annual Burden Hour Cost of All Responses</w:t>
            </w:r>
          </w:p>
          <w:p w:rsidR="00105248" w:rsidRPr="00514001" w:rsidP="00105248" w14:paraId="301CA9D9" w14:textId="3195293D">
            <w:pPr>
              <w:spacing w:after="0" w:line="240" w:lineRule="auto"/>
              <w:rPr>
                <w:rFonts w:ascii="Times New Roman" w:eastAsia="Times New Roman" w:hAnsi="Times New Roman" w:cs="Times New Roman"/>
                <w:b/>
                <w:bCs/>
                <w:color w:val="000000"/>
                <w:sz w:val="16"/>
                <w:szCs w:val="16"/>
              </w:rPr>
            </w:pPr>
            <w:r w:rsidRPr="00514001">
              <w:rPr>
                <w:rFonts w:ascii="Times New Roman" w:eastAsia="Times New Roman" w:hAnsi="Times New Roman" w:cs="Times New Roman"/>
                <w:b/>
                <w:bCs/>
                <w:color w:val="000000"/>
                <w:sz w:val="16"/>
                <w:szCs w:val="16"/>
              </w:rPr>
              <w:t>(2</w:t>
            </w:r>
            <w:r w:rsidR="00843924">
              <w:rPr>
                <w:rFonts w:ascii="Times New Roman" w:eastAsia="Times New Roman" w:hAnsi="Times New Roman" w:cs="Times New Roman"/>
                <w:b/>
                <w:bCs/>
                <w:color w:val="000000"/>
                <w:sz w:val="16"/>
                <w:szCs w:val="16"/>
              </w:rPr>
              <w:t>×</w:t>
            </w:r>
            <w:r w:rsidRPr="00514001">
              <w:rPr>
                <w:rFonts w:ascii="Times New Roman" w:eastAsia="Times New Roman" w:hAnsi="Times New Roman" w:cs="Times New Roman"/>
                <w:b/>
                <w:bCs/>
                <w:color w:val="000000"/>
                <w:sz w:val="16"/>
                <w:szCs w:val="16"/>
              </w:rPr>
              <w:t xml:space="preserve">7) </w:t>
            </w:r>
          </w:p>
        </w:tc>
      </w:tr>
      <w:tr w14:paraId="1B5EA9B9" w14:textId="77777777" w:rsidTr="00C80854">
        <w:tblPrEx>
          <w:tblW w:w="14400" w:type="dxa"/>
          <w:tblInd w:w="-905" w:type="dxa"/>
          <w:tblLayout w:type="fixed"/>
          <w:tblLook w:val="04A0"/>
        </w:tblPrEx>
        <w:trPr>
          <w:trHeight w:val="290"/>
        </w:trPr>
        <w:tc>
          <w:tcPr>
            <w:tcW w:w="1440" w:type="dxa"/>
            <w:shd w:val="clear" w:color="000000" w:fill="FFFFFF"/>
            <w:hideMark/>
          </w:tcPr>
          <w:p w:rsidR="00105248" w:rsidRPr="00514001" w:rsidP="00105248" w14:paraId="6AC3D337" w14:textId="77777777">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w:t>
            </w:r>
          </w:p>
        </w:tc>
        <w:tc>
          <w:tcPr>
            <w:tcW w:w="1440" w:type="dxa"/>
            <w:shd w:val="clear" w:color="000000" w:fill="FFFFFF"/>
            <w:hideMark/>
          </w:tcPr>
          <w:p w:rsidR="00105248" w:rsidRPr="00514001" w:rsidP="00105248" w14:paraId="758AD020" w14:textId="77777777">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w:t>
            </w:r>
          </w:p>
        </w:tc>
        <w:tc>
          <w:tcPr>
            <w:tcW w:w="1440" w:type="dxa"/>
            <w:shd w:val="clear" w:color="000000" w:fill="FFFFFF"/>
            <w:hideMark/>
          </w:tcPr>
          <w:p w:rsidR="00105248" w:rsidRPr="00514001" w:rsidP="00105248" w14:paraId="695F5216" w14:textId="77777777">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w:t>
            </w:r>
          </w:p>
        </w:tc>
        <w:tc>
          <w:tcPr>
            <w:tcW w:w="1440" w:type="dxa"/>
            <w:shd w:val="clear" w:color="000000" w:fill="FFFFFF"/>
            <w:hideMark/>
          </w:tcPr>
          <w:p w:rsidR="00105248" w:rsidRPr="00514001" w:rsidP="00105248" w14:paraId="08DCF694" w14:textId="77777777">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w:t>
            </w:r>
          </w:p>
        </w:tc>
        <w:tc>
          <w:tcPr>
            <w:tcW w:w="1440" w:type="dxa"/>
            <w:shd w:val="clear" w:color="000000" w:fill="FFFFFF"/>
            <w:hideMark/>
          </w:tcPr>
          <w:p w:rsidR="00105248" w:rsidRPr="00514001" w:rsidP="00105248" w14:paraId="1FEC446A" w14:textId="77777777">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w:t>
            </w:r>
          </w:p>
        </w:tc>
        <w:tc>
          <w:tcPr>
            <w:tcW w:w="1440" w:type="dxa"/>
            <w:shd w:val="clear" w:color="000000" w:fill="FFFFFF"/>
            <w:hideMark/>
          </w:tcPr>
          <w:p w:rsidR="00105248" w:rsidRPr="00514001" w:rsidP="00105248" w14:paraId="46095646" w14:textId="77777777">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w:t>
            </w:r>
          </w:p>
        </w:tc>
        <w:tc>
          <w:tcPr>
            <w:tcW w:w="1440" w:type="dxa"/>
            <w:shd w:val="clear" w:color="000000" w:fill="FFFFFF"/>
            <w:hideMark/>
          </w:tcPr>
          <w:p w:rsidR="00105248" w:rsidRPr="00514001" w:rsidP="00105248" w14:paraId="6F3F8502" w14:textId="77777777">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w:t>
            </w:r>
          </w:p>
        </w:tc>
        <w:tc>
          <w:tcPr>
            <w:tcW w:w="1440" w:type="dxa"/>
            <w:shd w:val="clear" w:color="000000" w:fill="FFFFFF"/>
            <w:vAlign w:val="center"/>
            <w:hideMark/>
          </w:tcPr>
          <w:p w:rsidR="00105248" w:rsidRPr="00514001" w:rsidP="00105248" w14:paraId="72DE85CD" w14:textId="77777777">
            <w:pPr>
              <w:spacing w:after="0" w:line="240" w:lineRule="auto"/>
              <w:rPr>
                <w:rFonts w:ascii="Times New Roman" w:eastAsia="Times New Roman" w:hAnsi="Times New Roman" w:cs="Times New Roman"/>
                <w:b/>
                <w:bCs/>
                <w:color w:val="000000"/>
                <w:sz w:val="16"/>
                <w:szCs w:val="16"/>
              </w:rPr>
            </w:pPr>
            <w:r w:rsidRPr="00514001">
              <w:rPr>
                <w:rFonts w:ascii="Times New Roman" w:eastAsia="Times New Roman" w:hAnsi="Times New Roman" w:cs="Times New Roman"/>
                <w:b/>
                <w:bCs/>
                <w:color w:val="000000"/>
                <w:sz w:val="16"/>
                <w:szCs w:val="16"/>
              </w:rPr>
              <w:t> </w:t>
            </w:r>
          </w:p>
        </w:tc>
        <w:tc>
          <w:tcPr>
            <w:tcW w:w="1440" w:type="dxa"/>
            <w:shd w:val="clear" w:color="000000" w:fill="FFFFFF"/>
            <w:hideMark/>
          </w:tcPr>
          <w:p w:rsidR="00105248" w:rsidRPr="00514001" w:rsidP="00105248" w14:paraId="5DBFEED9" w14:textId="77777777">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w:t>
            </w:r>
          </w:p>
        </w:tc>
        <w:tc>
          <w:tcPr>
            <w:tcW w:w="1440" w:type="dxa"/>
            <w:shd w:val="clear" w:color="000000" w:fill="FFFFFF"/>
            <w:hideMark/>
          </w:tcPr>
          <w:p w:rsidR="00105248" w:rsidRPr="00514001" w:rsidP="00105248" w14:paraId="273AF1E5" w14:textId="77777777">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w:t>
            </w:r>
          </w:p>
        </w:tc>
      </w:tr>
      <w:tr w14:paraId="32B885FD" w14:textId="77777777" w:rsidTr="00C80854">
        <w:tblPrEx>
          <w:tblW w:w="14400" w:type="dxa"/>
          <w:tblInd w:w="-905" w:type="dxa"/>
          <w:tblLayout w:type="fixed"/>
          <w:tblLook w:val="04A0"/>
        </w:tblPrEx>
        <w:trPr>
          <w:trHeight w:val="400"/>
        </w:trPr>
        <w:tc>
          <w:tcPr>
            <w:tcW w:w="1440" w:type="dxa"/>
            <w:shd w:val="clear" w:color="000000" w:fill="FFFFFF"/>
            <w:vAlign w:val="center"/>
            <w:hideMark/>
          </w:tcPr>
          <w:p w:rsidR="00105248" w:rsidRPr="00514001" w:rsidP="00105248" w14:paraId="19A1D548"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1.10 Financial Reporting</w:t>
            </w:r>
          </w:p>
        </w:tc>
        <w:tc>
          <w:tcPr>
            <w:tcW w:w="1440" w:type="dxa"/>
            <w:shd w:val="clear" w:color="000000" w:fill="FFFFFF"/>
            <w:hideMark/>
          </w:tcPr>
          <w:p w:rsidR="00105248" w:rsidRPr="00514001" w:rsidP="00105248" w14:paraId="707FF209" w14:textId="77777777">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w:t>
            </w:r>
          </w:p>
        </w:tc>
        <w:tc>
          <w:tcPr>
            <w:tcW w:w="1440" w:type="dxa"/>
            <w:shd w:val="clear" w:color="000000" w:fill="FFFFFF"/>
            <w:hideMark/>
          </w:tcPr>
          <w:p w:rsidR="00105248" w:rsidRPr="00514001" w:rsidP="00105248" w14:paraId="77753D06" w14:textId="77777777">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w:t>
            </w:r>
          </w:p>
        </w:tc>
        <w:tc>
          <w:tcPr>
            <w:tcW w:w="1440" w:type="dxa"/>
            <w:shd w:val="clear" w:color="000000" w:fill="FFFFFF"/>
            <w:hideMark/>
          </w:tcPr>
          <w:p w:rsidR="00105248" w:rsidRPr="00514001" w:rsidP="00105248" w14:paraId="67B315D3" w14:textId="77777777">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w:t>
            </w:r>
          </w:p>
        </w:tc>
        <w:tc>
          <w:tcPr>
            <w:tcW w:w="1440" w:type="dxa"/>
            <w:shd w:val="clear" w:color="000000" w:fill="FFFFFF"/>
            <w:hideMark/>
          </w:tcPr>
          <w:p w:rsidR="00105248" w:rsidRPr="00514001" w:rsidP="00105248" w14:paraId="5C59293A" w14:textId="77777777">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w:t>
            </w:r>
          </w:p>
        </w:tc>
        <w:tc>
          <w:tcPr>
            <w:tcW w:w="1440" w:type="dxa"/>
            <w:shd w:val="clear" w:color="000000" w:fill="FFFFFF"/>
            <w:hideMark/>
          </w:tcPr>
          <w:p w:rsidR="00105248" w:rsidRPr="00514001" w:rsidP="00105248" w14:paraId="638F6D49" w14:textId="77777777">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w:t>
            </w:r>
          </w:p>
        </w:tc>
        <w:tc>
          <w:tcPr>
            <w:tcW w:w="1440" w:type="dxa"/>
            <w:shd w:val="clear" w:color="000000" w:fill="FFFFFF"/>
            <w:hideMark/>
          </w:tcPr>
          <w:p w:rsidR="00105248" w:rsidRPr="00514001" w:rsidP="00105248" w14:paraId="106073D9" w14:textId="77777777">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w:t>
            </w:r>
          </w:p>
        </w:tc>
        <w:tc>
          <w:tcPr>
            <w:tcW w:w="1440" w:type="dxa"/>
            <w:shd w:val="clear" w:color="000000" w:fill="FFFFFF"/>
            <w:vAlign w:val="center"/>
            <w:hideMark/>
          </w:tcPr>
          <w:p w:rsidR="00105248" w:rsidRPr="00514001" w:rsidP="00105248" w14:paraId="5F48F5A4" w14:textId="77777777">
            <w:pPr>
              <w:spacing w:after="0" w:line="240" w:lineRule="auto"/>
              <w:rPr>
                <w:rFonts w:ascii="Times New Roman" w:eastAsia="Times New Roman" w:hAnsi="Times New Roman" w:cs="Times New Roman"/>
                <w:b/>
                <w:bCs/>
                <w:color w:val="000000"/>
                <w:sz w:val="16"/>
                <w:szCs w:val="16"/>
              </w:rPr>
            </w:pPr>
            <w:r w:rsidRPr="00514001">
              <w:rPr>
                <w:rFonts w:ascii="Times New Roman" w:eastAsia="Times New Roman" w:hAnsi="Times New Roman" w:cs="Times New Roman"/>
                <w:b/>
                <w:bCs/>
                <w:color w:val="000000"/>
                <w:sz w:val="16"/>
                <w:szCs w:val="16"/>
              </w:rPr>
              <w:t> </w:t>
            </w:r>
          </w:p>
        </w:tc>
        <w:tc>
          <w:tcPr>
            <w:tcW w:w="1440" w:type="dxa"/>
            <w:shd w:val="clear" w:color="000000" w:fill="FFFFFF"/>
            <w:hideMark/>
          </w:tcPr>
          <w:p w:rsidR="00105248" w:rsidRPr="00514001" w:rsidP="00105248" w14:paraId="0D047C0F" w14:textId="77777777">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w:t>
            </w:r>
          </w:p>
        </w:tc>
        <w:tc>
          <w:tcPr>
            <w:tcW w:w="1440" w:type="dxa"/>
            <w:shd w:val="clear" w:color="000000" w:fill="FFFFFF"/>
            <w:hideMark/>
          </w:tcPr>
          <w:p w:rsidR="00105248" w:rsidRPr="00514001" w:rsidP="00105248" w14:paraId="0017F903" w14:textId="77777777">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w:t>
            </w:r>
          </w:p>
        </w:tc>
      </w:tr>
      <w:tr w14:paraId="0C2ACB43" w14:textId="77777777" w:rsidTr="00C80854">
        <w:tblPrEx>
          <w:tblW w:w="14400" w:type="dxa"/>
          <w:tblInd w:w="-905" w:type="dxa"/>
          <w:tblLayout w:type="fixed"/>
          <w:tblLook w:val="04A0"/>
        </w:tblPrEx>
        <w:trPr>
          <w:trHeight w:val="290"/>
        </w:trPr>
        <w:tc>
          <w:tcPr>
            <w:tcW w:w="1440" w:type="dxa"/>
            <w:shd w:val="clear" w:color="000000" w:fill="FFFFFF"/>
            <w:vAlign w:val="center"/>
            <w:hideMark/>
          </w:tcPr>
          <w:p w:rsidR="00105248" w:rsidRPr="00514001" w:rsidP="00105248" w14:paraId="6BF90098"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 xml:space="preserve">     FCMs - Monthly</w:t>
            </w:r>
          </w:p>
        </w:tc>
        <w:tc>
          <w:tcPr>
            <w:tcW w:w="1440" w:type="dxa"/>
            <w:shd w:val="clear" w:color="auto" w:fill="auto"/>
            <w:noWrap/>
            <w:vAlign w:val="bottom"/>
            <w:hideMark/>
          </w:tcPr>
          <w:p w:rsidR="00105248" w:rsidRPr="00514001" w:rsidP="00105248" w14:paraId="4A98ABD9"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59</w:t>
            </w:r>
          </w:p>
        </w:tc>
        <w:tc>
          <w:tcPr>
            <w:tcW w:w="1440" w:type="dxa"/>
            <w:shd w:val="clear" w:color="auto" w:fill="auto"/>
            <w:noWrap/>
            <w:vAlign w:val="bottom"/>
            <w:hideMark/>
          </w:tcPr>
          <w:p w:rsidR="00105248" w:rsidRPr="00514001" w:rsidP="00105248" w14:paraId="5E057B92"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12</w:t>
            </w:r>
          </w:p>
        </w:tc>
        <w:tc>
          <w:tcPr>
            <w:tcW w:w="1440" w:type="dxa"/>
            <w:shd w:val="clear" w:color="auto" w:fill="auto"/>
            <w:noWrap/>
            <w:vAlign w:val="bottom"/>
            <w:hideMark/>
          </w:tcPr>
          <w:p w:rsidR="00105248" w:rsidRPr="00514001" w:rsidP="00105248" w14:paraId="136284C8"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2.75</w:t>
            </w:r>
          </w:p>
        </w:tc>
        <w:tc>
          <w:tcPr>
            <w:tcW w:w="1440" w:type="dxa"/>
            <w:shd w:val="clear" w:color="auto" w:fill="auto"/>
            <w:noWrap/>
            <w:vAlign w:val="bottom"/>
            <w:hideMark/>
          </w:tcPr>
          <w:p w:rsidR="00105248" w:rsidRPr="00514001" w:rsidP="00105248" w14:paraId="458C9FFB"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33</w:t>
            </w:r>
          </w:p>
        </w:tc>
        <w:tc>
          <w:tcPr>
            <w:tcW w:w="1440" w:type="dxa"/>
            <w:shd w:val="clear" w:color="auto" w:fill="auto"/>
            <w:noWrap/>
            <w:vAlign w:val="bottom"/>
            <w:hideMark/>
          </w:tcPr>
          <w:p w:rsidR="00105248" w:rsidRPr="00514001" w:rsidP="00105248" w14:paraId="3EE24A48" w14:textId="4DEB3244">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$100 </w:t>
            </w:r>
          </w:p>
        </w:tc>
        <w:tc>
          <w:tcPr>
            <w:tcW w:w="1440" w:type="dxa"/>
            <w:shd w:val="clear" w:color="auto" w:fill="auto"/>
            <w:noWrap/>
            <w:vAlign w:val="bottom"/>
            <w:hideMark/>
          </w:tcPr>
          <w:p w:rsidR="00105248" w:rsidRPr="00514001" w:rsidP="00105248" w14:paraId="0A488DCB" w14:textId="4004FBD3">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$3,300 </w:t>
            </w:r>
          </w:p>
        </w:tc>
        <w:tc>
          <w:tcPr>
            <w:tcW w:w="1440" w:type="dxa"/>
            <w:shd w:val="clear" w:color="auto" w:fill="auto"/>
            <w:noWrap/>
            <w:vAlign w:val="bottom"/>
            <w:hideMark/>
          </w:tcPr>
          <w:p w:rsidR="00105248" w:rsidRPr="00514001" w:rsidP="00105248" w14:paraId="1C744BDC"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708</w:t>
            </w:r>
          </w:p>
        </w:tc>
        <w:tc>
          <w:tcPr>
            <w:tcW w:w="1440" w:type="dxa"/>
            <w:shd w:val="clear" w:color="auto" w:fill="auto"/>
            <w:noWrap/>
            <w:vAlign w:val="bottom"/>
            <w:hideMark/>
          </w:tcPr>
          <w:p w:rsidR="00105248" w:rsidRPr="00514001" w:rsidP="00105248" w14:paraId="348F09B8"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1947</w:t>
            </w:r>
          </w:p>
        </w:tc>
        <w:tc>
          <w:tcPr>
            <w:tcW w:w="1440" w:type="dxa"/>
            <w:shd w:val="clear" w:color="auto" w:fill="auto"/>
            <w:noWrap/>
            <w:vAlign w:val="bottom"/>
            <w:hideMark/>
          </w:tcPr>
          <w:p w:rsidR="00105248" w:rsidRPr="00514001" w:rsidP="00105248" w14:paraId="6E74A6AA" w14:textId="071FE8F5">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$194,700 </w:t>
            </w:r>
          </w:p>
        </w:tc>
      </w:tr>
      <w:tr w14:paraId="37659BCC" w14:textId="77777777" w:rsidTr="00C80854">
        <w:tblPrEx>
          <w:tblW w:w="14400" w:type="dxa"/>
          <w:tblInd w:w="-905" w:type="dxa"/>
          <w:tblLayout w:type="fixed"/>
          <w:tblLook w:val="04A0"/>
        </w:tblPrEx>
        <w:trPr>
          <w:trHeight w:val="290"/>
        </w:trPr>
        <w:tc>
          <w:tcPr>
            <w:tcW w:w="1440" w:type="dxa"/>
            <w:shd w:val="clear" w:color="000000" w:fill="FFFFFF"/>
            <w:vAlign w:val="center"/>
            <w:hideMark/>
          </w:tcPr>
          <w:p w:rsidR="00105248" w:rsidRPr="00514001" w:rsidP="00105248" w14:paraId="60C4746C"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 xml:space="preserve">     IBs</w:t>
            </w:r>
          </w:p>
        </w:tc>
        <w:tc>
          <w:tcPr>
            <w:tcW w:w="1440" w:type="dxa"/>
            <w:shd w:val="clear" w:color="auto" w:fill="auto"/>
            <w:noWrap/>
            <w:vAlign w:val="bottom"/>
            <w:hideMark/>
          </w:tcPr>
          <w:p w:rsidR="00105248" w:rsidRPr="00514001" w:rsidP="00105248" w14:paraId="6BB33E14"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494</w:t>
            </w:r>
          </w:p>
        </w:tc>
        <w:tc>
          <w:tcPr>
            <w:tcW w:w="1440" w:type="dxa"/>
            <w:shd w:val="clear" w:color="auto" w:fill="auto"/>
            <w:noWrap/>
            <w:vAlign w:val="bottom"/>
            <w:hideMark/>
          </w:tcPr>
          <w:p w:rsidR="00105248" w:rsidRPr="00514001" w:rsidP="00105248" w14:paraId="56618637"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2</w:t>
            </w:r>
          </w:p>
        </w:tc>
        <w:tc>
          <w:tcPr>
            <w:tcW w:w="1440" w:type="dxa"/>
            <w:shd w:val="clear" w:color="auto" w:fill="auto"/>
            <w:noWrap/>
            <w:vAlign w:val="bottom"/>
            <w:hideMark/>
          </w:tcPr>
          <w:p w:rsidR="00105248" w:rsidRPr="00514001" w:rsidP="00105248" w14:paraId="7666DD0B"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w:t>
            </w:r>
          </w:p>
        </w:tc>
        <w:tc>
          <w:tcPr>
            <w:tcW w:w="1440" w:type="dxa"/>
            <w:shd w:val="clear" w:color="auto" w:fill="auto"/>
            <w:noWrap/>
            <w:vAlign w:val="bottom"/>
            <w:hideMark/>
          </w:tcPr>
          <w:p w:rsidR="00105248" w:rsidRPr="00514001" w:rsidP="00105248" w14:paraId="633AF2DE"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2</w:t>
            </w:r>
          </w:p>
        </w:tc>
        <w:tc>
          <w:tcPr>
            <w:tcW w:w="1440" w:type="dxa"/>
            <w:shd w:val="clear" w:color="auto" w:fill="auto"/>
            <w:noWrap/>
            <w:vAlign w:val="bottom"/>
            <w:hideMark/>
          </w:tcPr>
          <w:p w:rsidR="00105248" w:rsidRPr="00514001" w:rsidP="00105248" w14:paraId="678422DC" w14:textId="52F445C6">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$100 </w:t>
            </w:r>
          </w:p>
        </w:tc>
        <w:tc>
          <w:tcPr>
            <w:tcW w:w="1440" w:type="dxa"/>
            <w:shd w:val="clear" w:color="auto" w:fill="auto"/>
            <w:noWrap/>
            <w:vAlign w:val="bottom"/>
            <w:hideMark/>
          </w:tcPr>
          <w:p w:rsidR="00105248" w:rsidRPr="00514001" w:rsidP="00105248" w14:paraId="533A478F" w14:textId="343A6A18">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$200 </w:t>
            </w:r>
          </w:p>
        </w:tc>
        <w:tc>
          <w:tcPr>
            <w:tcW w:w="1440" w:type="dxa"/>
            <w:shd w:val="clear" w:color="auto" w:fill="auto"/>
            <w:noWrap/>
            <w:vAlign w:val="bottom"/>
            <w:hideMark/>
          </w:tcPr>
          <w:p w:rsidR="00105248" w:rsidRPr="00514001" w:rsidP="00105248" w14:paraId="7DD81987"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988</w:t>
            </w:r>
          </w:p>
        </w:tc>
        <w:tc>
          <w:tcPr>
            <w:tcW w:w="1440" w:type="dxa"/>
            <w:shd w:val="clear" w:color="auto" w:fill="auto"/>
            <w:noWrap/>
            <w:vAlign w:val="bottom"/>
            <w:hideMark/>
          </w:tcPr>
          <w:p w:rsidR="00105248" w:rsidRPr="00514001" w:rsidP="00105248" w14:paraId="6658556A"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988</w:t>
            </w:r>
          </w:p>
        </w:tc>
        <w:tc>
          <w:tcPr>
            <w:tcW w:w="1440" w:type="dxa"/>
            <w:shd w:val="clear" w:color="auto" w:fill="auto"/>
            <w:noWrap/>
            <w:vAlign w:val="bottom"/>
            <w:hideMark/>
          </w:tcPr>
          <w:p w:rsidR="00105248" w:rsidRPr="00514001" w:rsidP="00105248" w14:paraId="65D1A9A2" w14:textId="6E38AE6E">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$98,800 </w:t>
            </w:r>
          </w:p>
        </w:tc>
      </w:tr>
      <w:tr w14:paraId="7F23C7CC" w14:textId="77777777" w:rsidTr="00C80854">
        <w:tblPrEx>
          <w:tblW w:w="14400" w:type="dxa"/>
          <w:tblInd w:w="-905" w:type="dxa"/>
          <w:tblLayout w:type="fixed"/>
          <w:tblLook w:val="04A0"/>
        </w:tblPrEx>
        <w:trPr>
          <w:trHeight w:val="290"/>
        </w:trPr>
        <w:tc>
          <w:tcPr>
            <w:tcW w:w="1440" w:type="dxa"/>
            <w:shd w:val="clear" w:color="000000" w:fill="FFFFFF"/>
            <w:vAlign w:val="center"/>
            <w:hideMark/>
          </w:tcPr>
          <w:p w:rsidR="00105248" w:rsidRPr="00514001" w:rsidP="00105248" w14:paraId="5016A2D2"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 </w:t>
            </w:r>
          </w:p>
        </w:tc>
        <w:tc>
          <w:tcPr>
            <w:tcW w:w="1440" w:type="dxa"/>
            <w:shd w:val="clear" w:color="auto" w:fill="auto"/>
            <w:noWrap/>
            <w:vAlign w:val="bottom"/>
            <w:hideMark/>
          </w:tcPr>
          <w:p w:rsidR="00105248" w:rsidRPr="00514001" w:rsidP="00105248" w14:paraId="0F713798" w14:textId="77777777">
            <w:pPr>
              <w:spacing w:after="0" w:line="240" w:lineRule="auto"/>
              <w:rPr>
                <w:rFonts w:ascii="Times New Roman" w:eastAsia="Times New Roman" w:hAnsi="Times New Roman" w:cs="Times New Roman"/>
                <w:color w:val="000000"/>
                <w:sz w:val="16"/>
                <w:szCs w:val="16"/>
              </w:rPr>
            </w:pPr>
          </w:p>
        </w:tc>
        <w:tc>
          <w:tcPr>
            <w:tcW w:w="1440" w:type="dxa"/>
            <w:shd w:val="clear" w:color="auto" w:fill="auto"/>
            <w:noWrap/>
            <w:vAlign w:val="bottom"/>
            <w:hideMark/>
          </w:tcPr>
          <w:p w:rsidR="00105248" w:rsidRPr="00514001" w:rsidP="00105248" w14:paraId="056E8BE1"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7CF8D90D"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71ABCF44"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673B542B"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6A18E82F"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589048DC"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32480E71"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115EDBD2" w14:textId="77777777">
            <w:pPr>
              <w:spacing w:after="0" w:line="240" w:lineRule="auto"/>
              <w:rPr>
                <w:rFonts w:ascii="Times New Roman" w:eastAsia="Times New Roman" w:hAnsi="Times New Roman" w:cs="Times New Roman"/>
                <w:sz w:val="20"/>
                <w:szCs w:val="20"/>
              </w:rPr>
            </w:pPr>
          </w:p>
        </w:tc>
      </w:tr>
      <w:tr w14:paraId="644E834A" w14:textId="77777777" w:rsidTr="00C80854">
        <w:tblPrEx>
          <w:tblW w:w="14400" w:type="dxa"/>
          <w:tblInd w:w="-905" w:type="dxa"/>
          <w:tblLayout w:type="fixed"/>
          <w:tblLook w:val="04A0"/>
        </w:tblPrEx>
        <w:trPr>
          <w:trHeight w:val="400"/>
        </w:trPr>
        <w:tc>
          <w:tcPr>
            <w:tcW w:w="1440" w:type="dxa"/>
            <w:shd w:val="clear" w:color="000000" w:fill="FFFFFF"/>
            <w:vAlign w:val="center"/>
            <w:hideMark/>
          </w:tcPr>
          <w:p w:rsidR="00105248" w:rsidRPr="00514001" w:rsidP="00105248" w14:paraId="1AB4EC60"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1.10 Applicants filing Financial Reports</w:t>
            </w:r>
          </w:p>
        </w:tc>
        <w:tc>
          <w:tcPr>
            <w:tcW w:w="1440" w:type="dxa"/>
            <w:shd w:val="clear" w:color="000000" w:fill="FFFFFF"/>
            <w:noWrap/>
            <w:vAlign w:val="bottom"/>
            <w:hideMark/>
          </w:tcPr>
          <w:p w:rsidR="00105248" w:rsidRPr="00514001" w:rsidP="00105248" w14:paraId="29DCDDBE"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34</w:t>
            </w:r>
          </w:p>
        </w:tc>
        <w:tc>
          <w:tcPr>
            <w:tcW w:w="1440" w:type="dxa"/>
            <w:shd w:val="clear" w:color="auto" w:fill="auto"/>
            <w:noWrap/>
            <w:vAlign w:val="bottom"/>
            <w:hideMark/>
          </w:tcPr>
          <w:p w:rsidR="00105248" w:rsidRPr="00514001" w:rsidP="00105248" w14:paraId="193384B6"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w:t>
            </w:r>
          </w:p>
        </w:tc>
        <w:tc>
          <w:tcPr>
            <w:tcW w:w="1440" w:type="dxa"/>
            <w:shd w:val="clear" w:color="auto" w:fill="auto"/>
            <w:noWrap/>
            <w:vAlign w:val="bottom"/>
            <w:hideMark/>
          </w:tcPr>
          <w:p w:rsidR="00105248" w:rsidRPr="00514001" w:rsidP="00105248" w14:paraId="687706EB"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w:t>
            </w:r>
          </w:p>
        </w:tc>
        <w:tc>
          <w:tcPr>
            <w:tcW w:w="1440" w:type="dxa"/>
            <w:shd w:val="clear" w:color="auto" w:fill="auto"/>
            <w:noWrap/>
            <w:vAlign w:val="bottom"/>
            <w:hideMark/>
          </w:tcPr>
          <w:p w:rsidR="00105248" w:rsidRPr="00514001" w:rsidP="00105248" w14:paraId="3951462E"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w:t>
            </w:r>
          </w:p>
        </w:tc>
        <w:tc>
          <w:tcPr>
            <w:tcW w:w="1440" w:type="dxa"/>
            <w:shd w:val="clear" w:color="auto" w:fill="auto"/>
            <w:noWrap/>
            <w:vAlign w:val="bottom"/>
            <w:hideMark/>
          </w:tcPr>
          <w:p w:rsidR="00105248" w:rsidRPr="00514001" w:rsidP="00105248" w14:paraId="7DFE2042" w14:textId="0025AC6D">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$100 </w:t>
            </w:r>
          </w:p>
        </w:tc>
        <w:tc>
          <w:tcPr>
            <w:tcW w:w="1440" w:type="dxa"/>
            <w:shd w:val="clear" w:color="auto" w:fill="auto"/>
            <w:noWrap/>
            <w:vAlign w:val="bottom"/>
            <w:hideMark/>
          </w:tcPr>
          <w:p w:rsidR="00105248" w:rsidRPr="00514001" w:rsidP="00105248" w14:paraId="1928841B" w14:textId="16040B83">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$100 </w:t>
            </w:r>
          </w:p>
        </w:tc>
        <w:tc>
          <w:tcPr>
            <w:tcW w:w="1440" w:type="dxa"/>
            <w:shd w:val="clear" w:color="auto" w:fill="auto"/>
            <w:noWrap/>
            <w:vAlign w:val="bottom"/>
            <w:hideMark/>
          </w:tcPr>
          <w:p w:rsidR="00105248" w:rsidRPr="00514001" w:rsidP="00105248" w14:paraId="4260CAAA"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34</w:t>
            </w:r>
          </w:p>
        </w:tc>
        <w:tc>
          <w:tcPr>
            <w:tcW w:w="1440" w:type="dxa"/>
            <w:shd w:val="clear" w:color="auto" w:fill="auto"/>
            <w:noWrap/>
            <w:vAlign w:val="bottom"/>
            <w:hideMark/>
          </w:tcPr>
          <w:p w:rsidR="00105248" w:rsidRPr="00514001" w:rsidP="00105248" w14:paraId="164BA0D8"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34</w:t>
            </w:r>
          </w:p>
        </w:tc>
        <w:tc>
          <w:tcPr>
            <w:tcW w:w="1440" w:type="dxa"/>
            <w:shd w:val="clear" w:color="auto" w:fill="auto"/>
            <w:noWrap/>
            <w:vAlign w:val="bottom"/>
            <w:hideMark/>
          </w:tcPr>
          <w:p w:rsidR="00105248" w:rsidRPr="00514001" w:rsidP="00105248" w14:paraId="6E664413" w14:textId="757A3E2D">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 $3,400 </w:t>
            </w:r>
          </w:p>
        </w:tc>
      </w:tr>
      <w:tr w14:paraId="0EF0D99E" w14:textId="77777777" w:rsidTr="00C80854">
        <w:tblPrEx>
          <w:tblW w:w="14400" w:type="dxa"/>
          <w:tblInd w:w="-905" w:type="dxa"/>
          <w:tblLayout w:type="fixed"/>
          <w:tblLook w:val="04A0"/>
        </w:tblPrEx>
        <w:trPr>
          <w:trHeight w:val="290"/>
        </w:trPr>
        <w:tc>
          <w:tcPr>
            <w:tcW w:w="1440" w:type="dxa"/>
            <w:shd w:val="clear" w:color="000000" w:fill="FFFFFF"/>
            <w:vAlign w:val="center"/>
            <w:hideMark/>
          </w:tcPr>
          <w:p w:rsidR="00105248" w:rsidRPr="00514001" w:rsidP="00105248" w14:paraId="330F876C"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 </w:t>
            </w:r>
          </w:p>
        </w:tc>
        <w:tc>
          <w:tcPr>
            <w:tcW w:w="1440" w:type="dxa"/>
            <w:shd w:val="clear" w:color="auto" w:fill="auto"/>
            <w:noWrap/>
            <w:vAlign w:val="bottom"/>
            <w:hideMark/>
          </w:tcPr>
          <w:p w:rsidR="00105248" w:rsidRPr="00514001" w:rsidP="00105248" w14:paraId="75CB1665" w14:textId="77777777">
            <w:pPr>
              <w:spacing w:after="0" w:line="240" w:lineRule="auto"/>
              <w:rPr>
                <w:rFonts w:ascii="Times New Roman" w:eastAsia="Times New Roman" w:hAnsi="Times New Roman" w:cs="Times New Roman"/>
                <w:color w:val="000000"/>
                <w:sz w:val="16"/>
                <w:szCs w:val="16"/>
              </w:rPr>
            </w:pPr>
          </w:p>
        </w:tc>
        <w:tc>
          <w:tcPr>
            <w:tcW w:w="1440" w:type="dxa"/>
            <w:shd w:val="clear" w:color="auto" w:fill="auto"/>
            <w:noWrap/>
            <w:vAlign w:val="bottom"/>
            <w:hideMark/>
          </w:tcPr>
          <w:p w:rsidR="00105248" w:rsidRPr="00514001" w:rsidP="00105248" w14:paraId="0B270A92"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73CD2979"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20BD0E21"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0FD3D58B"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4CB3E8E5"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2CFA8A42"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2296E37D"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11A20044" w14:textId="77777777">
            <w:pPr>
              <w:spacing w:after="0" w:line="240" w:lineRule="auto"/>
              <w:rPr>
                <w:rFonts w:ascii="Times New Roman" w:eastAsia="Times New Roman" w:hAnsi="Times New Roman" w:cs="Times New Roman"/>
                <w:sz w:val="20"/>
                <w:szCs w:val="20"/>
              </w:rPr>
            </w:pPr>
          </w:p>
        </w:tc>
      </w:tr>
      <w:tr w14:paraId="50EB4E43" w14:textId="77777777" w:rsidTr="00C80854">
        <w:tblPrEx>
          <w:tblW w:w="14400" w:type="dxa"/>
          <w:tblInd w:w="-905" w:type="dxa"/>
          <w:tblLayout w:type="fixed"/>
          <w:tblLook w:val="04A0"/>
        </w:tblPrEx>
        <w:trPr>
          <w:trHeight w:val="400"/>
        </w:trPr>
        <w:tc>
          <w:tcPr>
            <w:tcW w:w="1440" w:type="dxa"/>
            <w:shd w:val="clear" w:color="000000" w:fill="FFFFFF"/>
            <w:vAlign w:val="center"/>
            <w:hideMark/>
          </w:tcPr>
          <w:p w:rsidR="00105248" w:rsidRPr="00514001" w:rsidP="00105248" w14:paraId="48D93C9E"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1.10(f) – Focus Notice dual registered (FCM/IB/SD)</w:t>
            </w:r>
          </w:p>
        </w:tc>
        <w:tc>
          <w:tcPr>
            <w:tcW w:w="1440" w:type="dxa"/>
            <w:shd w:val="clear" w:color="000000" w:fill="FFFFFF"/>
            <w:noWrap/>
            <w:vAlign w:val="bottom"/>
            <w:hideMark/>
          </w:tcPr>
          <w:p w:rsidR="00105248" w:rsidRPr="00514001" w:rsidP="00105248" w14:paraId="50F75868"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w:t>
            </w:r>
          </w:p>
        </w:tc>
        <w:tc>
          <w:tcPr>
            <w:tcW w:w="1440" w:type="dxa"/>
            <w:shd w:val="clear" w:color="auto" w:fill="auto"/>
            <w:noWrap/>
            <w:vAlign w:val="bottom"/>
            <w:hideMark/>
          </w:tcPr>
          <w:p w:rsidR="00105248" w:rsidRPr="00514001" w:rsidP="00105248" w14:paraId="3C0773E9"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w:t>
            </w:r>
          </w:p>
        </w:tc>
        <w:tc>
          <w:tcPr>
            <w:tcW w:w="1440" w:type="dxa"/>
            <w:shd w:val="clear" w:color="auto" w:fill="auto"/>
            <w:noWrap/>
            <w:vAlign w:val="bottom"/>
            <w:hideMark/>
          </w:tcPr>
          <w:p w:rsidR="00105248" w:rsidRPr="00514001" w:rsidP="00105248" w14:paraId="04F67B3A"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5</w:t>
            </w:r>
          </w:p>
        </w:tc>
        <w:tc>
          <w:tcPr>
            <w:tcW w:w="1440" w:type="dxa"/>
            <w:shd w:val="clear" w:color="auto" w:fill="auto"/>
            <w:noWrap/>
            <w:vAlign w:val="bottom"/>
            <w:hideMark/>
          </w:tcPr>
          <w:p w:rsidR="00105248" w:rsidRPr="00514001" w:rsidP="00105248" w14:paraId="7EE221C7"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5</w:t>
            </w:r>
          </w:p>
        </w:tc>
        <w:tc>
          <w:tcPr>
            <w:tcW w:w="1440" w:type="dxa"/>
            <w:shd w:val="clear" w:color="auto" w:fill="auto"/>
            <w:noWrap/>
            <w:vAlign w:val="bottom"/>
            <w:hideMark/>
          </w:tcPr>
          <w:p w:rsidR="00105248" w:rsidRPr="00514001" w:rsidP="00105248" w14:paraId="4436DAF6" w14:textId="40548FDD">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$100 </w:t>
            </w:r>
          </w:p>
        </w:tc>
        <w:tc>
          <w:tcPr>
            <w:tcW w:w="1440" w:type="dxa"/>
            <w:shd w:val="clear" w:color="auto" w:fill="auto"/>
            <w:noWrap/>
            <w:vAlign w:val="bottom"/>
            <w:hideMark/>
          </w:tcPr>
          <w:p w:rsidR="00105248" w:rsidRPr="00514001" w:rsidP="00105248" w14:paraId="077AD907" w14:textId="07C46FDC">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$500 </w:t>
            </w:r>
          </w:p>
        </w:tc>
        <w:tc>
          <w:tcPr>
            <w:tcW w:w="1440" w:type="dxa"/>
            <w:shd w:val="clear" w:color="auto" w:fill="auto"/>
            <w:noWrap/>
            <w:vAlign w:val="bottom"/>
            <w:hideMark/>
          </w:tcPr>
          <w:p w:rsidR="00105248" w:rsidRPr="00514001" w:rsidP="00105248" w14:paraId="0EE483DD"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w:t>
            </w:r>
          </w:p>
        </w:tc>
        <w:tc>
          <w:tcPr>
            <w:tcW w:w="1440" w:type="dxa"/>
            <w:shd w:val="clear" w:color="auto" w:fill="auto"/>
            <w:noWrap/>
            <w:vAlign w:val="bottom"/>
            <w:hideMark/>
          </w:tcPr>
          <w:p w:rsidR="00105248" w:rsidRPr="00514001" w:rsidP="00105248" w14:paraId="6FA3701A"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5</w:t>
            </w:r>
          </w:p>
        </w:tc>
        <w:tc>
          <w:tcPr>
            <w:tcW w:w="1440" w:type="dxa"/>
            <w:shd w:val="clear" w:color="auto" w:fill="auto"/>
            <w:noWrap/>
            <w:vAlign w:val="bottom"/>
            <w:hideMark/>
          </w:tcPr>
          <w:p w:rsidR="00105248" w:rsidRPr="00514001" w:rsidP="00105248" w14:paraId="6C1085D6" w14:textId="7D5E4FEC">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$500 </w:t>
            </w:r>
          </w:p>
        </w:tc>
      </w:tr>
      <w:tr w14:paraId="41864325" w14:textId="77777777" w:rsidTr="00C80854">
        <w:tblPrEx>
          <w:tblW w:w="14400" w:type="dxa"/>
          <w:tblInd w:w="-905" w:type="dxa"/>
          <w:tblLayout w:type="fixed"/>
          <w:tblLook w:val="04A0"/>
        </w:tblPrEx>
        <w:trPr>
          <w:trHeight w:val="290"/>
        </w:trPr>
        <w:tc>
          <w:tcPr>
            <w:tcW w:w="1440" w:type="dxa"/>
            <w:shd w:val="clear" w:color="000000" w:fill="FFFFFF"/>
            <w:vAlign w:val="center"/>
            <w:hideMark/>
          </w:tcPr>
          <w:p w:rsidR="00105248" w:rsidRPr="00514001" w:rsidP="00105248" w14:paraId="6E26535A"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 </w:t>
            </w:r>
          </w:p>
        </w:tc>
        <w:tc>
          <w:tcPr>
            <w:tcW w:w="1440" w:type="dxa"/>
            <w:shd w:val="clear" w:color="auto" w:fill="auto"/>
            <w:noWrap/>
            <w:vAlign w:val="bottom"/>
            <w:hideMark/>
          </w:tcPr>
          <w:p w:rsidR="00105248" w:rsidRPr="00514001" w:rsidP="00105248" w14:paraId="4F589CEE" w14:textId="77777777">
            <w:pPr>
              <w:spacing w:after="0" w:line="240" w:lineRule="auto"/>
              <w:rPr>
                <w:rFonts w:ascii="Times New Roman" w:eastAsia="Times New Roman" w:hAnsi="Times New Roman" w:cs="Times New Roman"/>
                <w:color w:val="000000"/>
                <w:sz w:val="16"/>
                <w:szCs w:val="16"/>
              </w:rPr>
            </w:pPr>
          </w:p>
        </w:tc>
        <w:tc>
          <w:tcPr>
            <w:tcW w:w="1440" w:type="dxa"/>
            <w:shd w:val="clear" w:color="auto" w:fill="auto"/>
            <w:noWrap/>
            <w:vAlign w:val="bottom"/>
            <w:hideMark/>
          </w:tcPr>
          <w:p w:rsidR="00105248" w:rsidRPr="00514001" w:rsidP="00105248" w14:paraId="15892C68"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4A79525E"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2B59D005"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2F8E0A90"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7737F95F"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3966A128"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314147E2"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306F8677" w14:textId="77777777">
            <w:pPr>
              <w:spacing w:after="0" w:line="240" w:lineRule="auto"/>
              <w:rPr>
                <w:rFonts w:ascii="Times New Roman" w:eastAsia="Times New Roman" w:hAnsi="Times New Roman" w:cs="Times New Roman"/>
                <w:sz w:val="20"/>
                <w:szCs w:val="20"/>
              </w:rPr>
            </w:pPr>
          </w:p>
        </w:tc>
      </w:tr>
      <w:tr w14:paraId="6A0B152D" w14:textId="77777777" w:rsidTr="00C80854">
        <w:tblPrEx>
          <w:tblW w:w="14400" w:type="dxa"/>
          <w:tblInd w:w="-905" w:type="dxa"/>
          <w:tblLayout w:type="fixed"/>
          <w:tblLook w:val="04A0"/>
        </w:tblPrEx>
        <w:trPr>
          <w:trHeight w:val="900"/>
        </w:trPr>
        <w:tc>
          <w:tcPr>
            <w:tcW w:w="1440" w:type="dxa"/>
            <w:shd w:val="clear" w:color="000000" w:fill="FFFFFF"/>
            <w:vAlign w:val="center"/>
            <w:hideMark/>
          </w:tcPr>
          <w:p w:rsidR="00105248" w:rsidRPr="00514001" w:rsidP="00105248" w14:paraId="56CAB9F5"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1.12(a</w:t>
            </w:r>
            <w:r w:rsidRPr="00514001">
              <w:rPr>
                <w:rFonts w:ascii="Times New Roman" w:eastAsia="Times New Roman" w:hAnsi="Times New Roman" w:cs="Times New Roman"/>
                <w:color w:val="000000"/>
                <w:sz w:val="16"/>
                <w:szCs w:val="16"/>
              </w:rPr>
              <w:t>),(</w:t>
            </w:r>
            <w:r w:rsidRPr="00514001">
              <w:rPr>
                <w:rFonts w:ascii="Times New Roman" w:eastAsia="Times New Roman" w:hAnsi="Times New Roman" w:cs="Times New Roman"/>
                <w:color w:val="000000"/>
                <w:sz w:val="16"/>
                <w:szCs w:val="16"/>
              </w:rPr>
              <w:t>b), (c),(d),&amp; (g) - Reporting by FCMs/IBs Fail to Meet Minimum or Capital Below Early Warning</w:t>
            </w:r>
          </w:p>
        </w:tc>
        <w:tc>
          <w:tcPr>
            <w:tcW w:w="1440" w:type="dxa"/>
            <w:shd w:val="clear" w:color="auto" w:fill="auto"/>
            <w:noWrap/>
            <w:vAlign w:val="bottom"/>
            <w:hideMark/>
          </w:tcPr>
          <w:p w:rsidR="00105248" w:rsidRPr="00514001" w:rsidP="00105248" w14:paraId="3A4CCBD6" w14:textId="77777777">
            <w:pPr>
              <w:spacing w:after="0" w:line="240" w:lineRule="auto"/>
              <w:rPr>
                <w:rFonts w:ascii="Times New Roman" w:eastAsia="Times New Roman" w:hAnsi="Times New Roman" w:cs="Times New Roman"/>
                <w:color w:val="000000"/>
                <w:sz w:val="16"/>
                <w:szCs w:val="16"/>
              </w:rPr>
            </w:pPr>
          </w:p>
        </w:tc>
        <w:tc>
          <w:tcPr>
            <w:tcW w:w="1440" w:type="dxa"/>
            <w:shd w:val="clear" w:color="auto" w:fill="auto"/>
            <w:noWrap/>
            <w:vAlign w:val="bottom"/>
            <w:hideMark/>
          </w:tcPr>
          <w:p w:rsidR="00105248" w:rsidRPr="00514001" w:rsidP="00105248" w14:paraId="2F34B6CC"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145572B9"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2D1EE90B"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15DF0990"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287EA67E"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1DC5E6B3"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4C3019F9"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6C614118" w14:textId="77777777">
            <w:pPr>
              <w:spacing w:after="0" w:line="240" w:lineRule="auto"/>
              <w:rPr>
                <w:rFonts w:ascii="Times New Roman" w:eastAsia="Times New Roman" w:hAnsi="Times New Roman" w:cs="Times New Roman"/>
                <w:sz w:val="20"/>
                <w:szCs w:val="20"/>
              </w:rPr>
            </w:pPr>
          </w:p>
        </w:tc>
      </w:tr>
      <w:tr w14:paraId="0E10B1C1" w14:textId="77777777" w:rsidTr="00C80854">
        <w:tblPrEx>
          <w:tblW w:w="14400" w:type="dxa"/>
          <w:tblInd w:w="-905" w:type="dxa"/>
          <w:tblLayout w:type="fixed"/>
          <w:tblLook w:val="04A0"/>
        </w:tblPrEx>
        <w:trPr>
          <w:trHeight w:val="290"/>
        </w:trPr>
        <w:tc>
          <w:tcPr>
            <w:tcW w:w="1440" w:type="dxa"/>
            <w:shd w:val="clear" w:color="000000" w:fill="FFFFFF"/>
            <w:vAlign w:val="center"/>
            <w:hideMark/>
          </w:tcPr>
          <w:p w:rsidR="00105248" w:rsidRPr="00514001" w:rsidP="00105248" w14:paraId="46384912"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 xml:space="preserve">    FCM</w:t>
            </w:r>
          </w:p>
        </w:tc>
        <w:tc>
          <w:tcPr>
            <w:tcW w:w="1440" w:type="dxa"/>
            <w:shd w:val="clear" w:color="auto" w:fill="auto"/>
            <w:noWrap/>
            <w:vAlign w:val="bottom"/>
            <w:hideMark/>
          </w:tcPr>
          <w:p w:rsidR="00105248" w:rsidRPr="00514001" w:rsidP="00105248" w14:paraId="78581CB0"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5</w:t>
            </w:r>
          </w:p>
        </w:tc>
        <w:tc>
          <w:tcPr>
            <w:tcW w:w="1440" w:type="dxa"/>
            <w:shd w:val="clear" w:color="auto" w:fill="auto"/>
            <w:noWrap/>
            <w:vAlign w:val="bottom"/>
            <w:hideMark/>
          </w:tcPr>
          <w:p w:rsidR="00105248" w:rsidRPr="00514001" w:rsidP="00105248" w14:paraId="67519461"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w:t>
            </w:r>
          </w:p>
        </w:tc>
        <w:tc>
          <w:tcPr>
            <w:tcW w:w="1440" w:type="dxa"/>
            <w:shd w:val="clear" w:color="auto" w:fill="auto"/>
            <w:noWrap/>
            <w:vAlign w:val="bottom"/>
            <w:hideMark/>
          </w:tcPr>
          <w:p w:rsidR="00105248" w:rsidRPr="00514001" w:rsidP="00105248" w14:paraId="3FB64499"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w:t>
            </w:r>
          </w:p>
        </w:tc>
        <w:tc>
          <w:tcPr>
            <w:tcW w:w="1440" w:type="dxa"/>
            <w:shd w:val="clear" w:color="auto" w:fill="auto"/>
            <w:noWrap/>
            <w:vAlign w:val="bottom"/>
            <w:hideMark/>
          </w:tcPr>
          <w:p w:rsidR="00105248" w:rsidRPr="00514001" w:rsidP="00105248" w14:paraId="4E7288FC"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w:t>
            </w:r>
          </w:p>
        </w:tc>
        <w:tc>
          <w:tcPr>
            <w:tcW w:w="1440" w:type="dxa"/>
            <w:shd w:val="clear" w:color="auto" w:fill="auto"/>
            <w:noWrap/>
            <w:vAlign w:val="bottom"/>
            <w:hideMark/>
          </w:tcPr>
          <w:p w:rsidR="00105248" w:rsidRPr="00514001" w:rsidP="00105248" w14:paraId="1AFDF880" w14:textId="0A08285B">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$100 </w:t>
            </w:r>
          </w:p>
        </w:tc>
        <w:tc>
          <w:tcPr>
            <w:tcW w:w="1440" w:type="dxa"/>
            <w:shd w:val="clear" w:color="auto" w:fill="auto"/>
            <w:noWrap/>
            <w:vAlign w:val="bottom"/>
            <w:hideMark/>
          </w:tcPr>
          <w:p w:rsidR="00105248" w:rsidRPr="00514001" w:rsidP="00105248" w14:paraId="1C330EE2" w14:textId="7600E50D">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$100 </w:t>
            </w:r>
          </w:p>
        </w:tc>
        <w:tc>
          <w:tcPr>
            <w:tcW w:w="1440" w:type="dxa"/>
            <w:shd w:val="clear" w:color="auto" w:fill="auto"/>
            <w:noWrap/>
            <w:vAlign w:val="bottom"/>
            <w:hideMark/>
          </w:tcPr>
          <w:p w:rsidR="00105248" w:rsidRPr="00514001" w:rsidP="00105248" w14:paraId="6DCEB968"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5</w:t>
            </w:r>
          </w:p>
        </w:tc>
        <w:tc>
          <w:tcPr>
            <w:tcW w:w="1440" w:type="dxa"/>
            <w:shd w:val="clear" w:color="auto" w:fill="auto"/>
            <w:noWrap/>
            <w:vAlign w:val="bottom"/>
            <w:hideMark/>
          </w:tcPr>
          <w:p w:rsidR="00105248" w:rsidRPr="00514001" w:rsidP="00105248" w14:paraId="2EABCBA9"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5</w:t>
            </w:r>
          </w:p>
        </w:tc>
        <w:tc>
          <w:tcPr>
            <w:tcW w:w="1440" w:type="dxa"/>
            <w:shd w:val="clear" w:color="auto" w:fill="auto"/>
            <w:noWrap/>
            <w:vAlign w:val="bottom"/>
            <w:hideMark/>
          </w:tcPr>
          <w:p w:rsidR="00105248" w:rsidRPr="00514001" w:rsidP="00105248" w14:paraId="0FB0D60F" w14:textId="0F88B158">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$500 </w:t>
            </w:r>
          </w:p>
        </w:tc>
      </w:tr>
      <w:tr w14:paraId="2A466B19" w14:textId="77777777" w:rsidTr="00C80854">
        <w:tblPrEx>
          <w:tblW w:w="14400" w:type="dxa"/>
          <w:tblInd w:w="-905" w:type="dxa"/>
          <w:tblLayout w:type="fixed"/>
          <w:tblLook w:val="04A0"/>
        </w:tblPrEx>
        <w:trPr>
          <w:trHeight w:val="290"/>
        </w:trPr>
        <w:tc>
          <w:tcPr>
            <w:tcW w:w="1440" w:type="dxa"/>
            <w:shd w:val="clear" w:color="000000" w:fill="FFFFFF"/>
            <w:vAlign w:val="center"/>
            <w:hideMark/>
          </w:tcPr>
          <w:p w:rsidR="00105248" w:rsidRPr="00514001" w:rsidP="00105248" w14:paraId="317FE459"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 xml:space="preserve">    IB</w:t>
            </w:r>
          </w:p>
        </w:tc>
        <w:tc>
          <w:tcPr>
            <w:tcW w:w="1440" w:type="dxa"/>
            <w:shd w:val="clear" w:color="auto" w:fill="auto"/>
            <w:noWrap/>
            <w:vAlign w:val="bottom"/>
            <w:hideMark/>
          </w:tcPr>
          <w:p w:rsidR="00105248" w:rsidRPr="00514001" w:rsidP="00105248" w14:paraId="1267FCC2"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75</w:t>
            </w:r>
          </w:p>
        </w:tc>
        <w:tc>
          <w:tcPr>
            <w:tcW w:w="1440" w:type="dxa"/>
            <w:shd w:val="clear" w:color="auto" w:fill="auto"/>
            <w:noWrap/>
            <w:vAlign w:val="bottom"/>
            <w:hideMark/>
          </w:tcPr>
          <w:p w:rsidR="00105248" w:rsidRPr="00514001" w:rsidP="00105248" w14:paraId="3A584A76"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w:t>
            </w:r>
          </w:p>
        </w:tc>
        <w:tc>
          <w:tcPr>
            <w:tcW w:w="1440" w:type="dxa"/>
            <w:shd w:val="clear" w:color="auto" w:fill="auto"/>
            <w:noWrap/>
            <w:vAlign w:val="bottom"/>
            <w:hideMark/>
          </w:tcPr>
          <w:p w:rsidR="00105248" w:rsidRPr="00514001" w:rsidP="00105248" w14:paraId="682D5C3E"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w:t>
            </w:r>
          </w:p>
        </w:tc>
        <w:tc>
          <w:tcPr>
            <w:tcW w:w="1440" w:type="dxa"/>
            <w:shd w:val="clear" w:color="auto" w:fill="auto"/>
            <w:noWrap/>
            <w:vAlign w:val="bottom"/>
            <w:hideMark/>
          </w:tcPr>
          <w:p w:rsidR="00105248" w:rsidRPr="00514001" w:rsidP="00105248" w14:paraId="2F38AC63"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w:t>
            </w:r>
          </w:p>
        </w:tc>
        <w:tc>
          <w:tcPr>
            <w:tcW w:w="1440" w:type="dxa"/>
            <w:shd w:val="clear" w:color="auto" w:fill="auto"/>
            <w:noWrap/>
            <w:vAlign w:val="bottom"/>
            <w:hideMark/>
          </w:tcPr>
          <w:p w:rsidR="00105248" w:rsidRPr="00514001" w:rsidP="00105248" w14:paraId="2C3A2117" w14:textId="1941498C">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$100 </w:t>
            </w:r>
          </w:p>
        </w:tc>
        <w:tc>
          <w:tcPr>
            <w:tcW w:w="1440" w:type="dxa"/>
            <w:shd w:val="clear" w:color="auto" w:fill="auto"/>
            <w:noWrap/>
            <w:vAlign w:val="bottom"/>
            <w:hideMark/>
          </w:tcPr>
          <w:p w:rsidR="00105248" w:rsidRPr="00514001" w:rsidP="00105248" w14:paraId="4D144200" w14:textId="18523106">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$100 </w:t>
            </w:r>
          </w:p>
        </w:tc>
        <w:tc>
          <w:tcPr>
            <w:tcW w:w="1440" w:type="dxa"/>
            <w:shd w:val="clear" w:color="auto" w:fill="auto"/>
            <w:noWrap/>
            <w:vAlign w:val="bottom"/>
            <w:hideMark/>
          </w:tcPr>
          <w:p w:rsidR="00105248" w:rsidRPr="00514001" w:rsidP="00105248" w14:paraId="1D34E141"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75</w:t>
            </w:r>
          </w:p>
        </w:tc>
        <w:tc>
          <w:tcPr>
            <w:tcW w:w="1440" w:type="dxa"/>
            <w:shd w:val="clear" w:color="auto" w:fill="auto"/>
            <w:noWrap/>
            <w:vAlign w:val="bottom"/>
            <w:hideMark/>
          </w:tcPr>
          <w:p w:rsidR="00105248" w:rsidRPr="00514001" w:rsidP="00105248" w14:paraId="10B239A2"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75</w:t>
            </w:r>
          </w:p>
        </w:tc>
        <w:tc>
          <w:tcPr>
            <w:tcW w:w="1440" w:type="dxa"/>
            <w:shd w:val="clear" w:color="auto" w:fill="auto"/>
            <w:noWrap/>
            <w:vAlign w:val="bottom"/>
            <w:hideMark/>
          </w:tcPr>
          <w:p w:rsidR="00105248" w:rsidRPr="00514001" w:rsidP="00105248" w14:paraId="2059A61D" w14:textId="748B6CAB">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$7,500 </w:t>
            </w:r>
          </w:p>
        </w:tc>
      </w:tr>
      <w:tr w14:paraId="6C1F4B1E" w14:textId="77777777" w:rsidTr="00C80854">
        <w:tblPrEx>
          <w:tblW w:w="14400" w:type="dxa"/>
          <w:tblInd w:w="-905" w:type="dxa"/>
          <w:tblLayout w:type="fixed"/>
          <w:tblLook w:val="04A0"/>
        </w:tblPrEx>
        <w:trPr>
          <w:trHeight w:val="290"/>
        </w:trPr>
        <w:tc>
          <w:tcPr>
            <w:tcW w:w="1440" w:type="dxa"/>
            <w:shd w:val="clear" w:color="000000" w:fill="FFFFFF"/>
            <w:vAlign w:val="center"/>
            <w:hideMark/>
          </w:tcPr>
          <w:p w:rsidR="00105248" w:rsidRPr="00514001" w:rsidP="00105248" w14:paraId="6A875946"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 </w:t>
            </w:r>
          </w:p>
        </w:tc>
        <w:tc>
          <w:tcPr>
            <w:tcW w:w="1440" w:type="dxa"/>
            <w:shd w:val="clear" w:color="auto" w:fill="auto"/>
            <w:noWrap/>
            <w:vAlign w:val="bottom"/>
            <w:hideMark/>
          </w:tcPr>
          <w:p w:rsidR="00105248" w:rsidRPr="00514001" w:rsidP="00105248" w14:paraId="6578BF4C" w14:textId="77777777">
            <w:pPr>
              <w:spacing w:after="0" w:line="240" w:lineRule="auto"/>
              <w:rPr>
                <w:rFonts w:ascii="Times New Roman" w:eastAsia="Times New Roman" w:hAnsi="Times New Roman" w:cs="Times New Roman"/>
                <w:color w:val="000000"/>
                <w:sz w:val="16"/>
                <w:szCs w:val="16"/>
              </w:rPr>
            </w:pPr>
          </w:p>
        </w:tc>
        <w:tc>
          <w:tcPr>
            <w:tcW w:w="1440" w:type="dxa"/>
            <w:shd w:val="clear" w:color="auto" w:fill="auto"/>
            <w:noWrap/>
            <w:vAlign w:val="bottom"/>
            <w:hideMark/>
          </w:tcPr>
          <w:p w:rsidR="00105248" w:rsidRPr="00514001" w:rsidP="00105248" w14:paraId="644FC3E3"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631AD047"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16B51474"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3BDE65C1"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5DF27F1E"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3B039237"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130D2C8A"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7B725477" w14:textId="77777777">
            <w:pPr>
              <w:spacing w:after="0" w:line="240" w:lineRule="auto"/>
              <w:rPr>
                <w:rFonts w:ascii="Times New Roman" w:eastAsia="Times New Roman" w:hAnsi="Times New Roman" w:cs="Times New Roman"/>
                <w:sz w:val="20"/>
                <w:szCs w:val="20"/>
              </w:rPr>
            </w:pPr>
          </w:p>
        </w:tc>
      </w:tr>
      <w:tr w14:paraId="5E899F7C" w14:textId="77777777" w:rsidTr="00C80854">
        <w:tblPrEx>
          <w:tblW w:w="14400" w:type="dxa"/>
          <w:tblInd w:w="-905" w:type="dxa"/>
          <w:tblLayout w:type="fixed"/>
          <w:tblLook w:val="04A0"/>
        </w:tblPrEx>
        <w:trPr>
          <w:trHeight w:val="400"/>
        </w:trPr>
        <w:tc>
          <w:tcPr>
            <w:tcW w:w="1440" w:type="dxa"/>
            <w:shd w:val="clear" w:color="000000" w:fill="FFFFFF"/>
            <w:vAlign w:val="center"/>
            <w:hideMark/>
          </w:tcPr>
          <w:p w:rsidR="00105248" w:rsidRPr="00514001" w:rsidP="00105248" w14:paraId="0791C1B3"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 xml:space="preserve">1.12(a) &amp; (b) – Notice of Failure to Maintain Minimum (FCM/IB/SD) </w:t>
            </w:r>
          </w:p>
        </w:tc>
        <w:tc>
          <w:tcPr>
            <w:tcW w:w="1440" w:type="dxa"/>
            <w:shd w:val="clear" w:color="auto" w:fill="auto"/>
            <w:noWrap/>
            <w:vAlign w:val="bottom"/>
            <w:hideMark/>
          </w:tcPr>
          <w:p w:rsidR="00105248" w:rsidRPr="00514001" w:rsidP="00105248" w14:paraId="7DC0B6FB"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10</w:t>
            </w:r>
          </w:p>
        </w:tc>
        <w:tc>
          <w:tcPr>
            <w:tcW w:w="1440" w:type="dxa"/>
            <w:shd w:val="clear" w:color="auto" w:fill="auto"/>
            <w:noWrap/>
            <w:vAlign w:val="bottom"/>
            <w:hideMark/>
          </w:tcPr>
          <w:p w:rsidR="00105248" w:rsidRPr="00514001" w:rsidP="00105248" w14:paraId="6538BBE9"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w:t>
            </w:r>
          </w:p>
        </w:tc>
        <w:tc>
          <w:tcPr>
            <w:tcW w:w="1440" w:type="dxa"/>
            <w:shd w:val="clear" w:color="auto" w:fill="auto"/>
            <w:noWrap/>
            <w:vAlign w:val="bottom"/>
            <w:hideMark/>
          </w:tcPr>
          <w:p w:rsidR="00105248" w:rsidRPr="00514001" w:rsidP="00105248" w14:paraId="4C8DB5E1"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5</w:t>
            </w:r>
          </w:p>
        </w:tc>
        <w:tc>
          <w:tcPr>
            <w:tcW w:w="1440" w:type="dxa"/>
            <w:shd w:val="clear" w:color="auto" w:fill="auto"/>
            <w:noWrap/>
            <w:vAlign w:val="bottom"/>
            <w:hideMark/>
          </w:tcPr>
          <w:p w:rsidR="00105248" w:rsidRPr="00514001" w:rsidP="00105248" w14:paraId="73876994"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5</w:t>
            </w:r>
          </w:p>
        </w:tc>
        <w:tc>
          <w:tcPr>
            <w:tcW w:w="1440" w:type="dxa"/>
            <w:shd w:val="clear" w:color="auto" w:fill="auto"/>
            <w:noWrap/>
            <w:vAlign w:val="bottom"/>
            <w:hideMark/>
          </w:tcPr>
          <w:p w:rsidR="00105248" w:rsidRPr="00514001" w:rsidP="00105248" w14:paraId="2CEA41BC" w14:textId="496DED9C">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$100 </w:t>
            </w:r>
          </w:p>
        </w:tc>
        <w:tc>
          <w:tcPr>
            <w:tcW w:w="1440" w:type="dxa"/>
            <w:shd w:val="clear" w:color="auto" w:fill="auto"/>
            <w:noWrap/>
            <w:vAlign w:val="bottom"/>
            <w:hideMark/>
          </w:tcPr>
          <w:p w:rsidR="00105248" w:rsidRPr="00514001" w:rsidP="00105248" w14:paraId="31E8A396" w14:textId="242F6622">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$500 </w:t>
            </w:r>
          </w:p>
        </w:tc>
        <w:tc>
          <w:tcPr>
            <w:tcW w:w="1440" w:type="dxa"/>
            <w:shd w:val="clear" w:color="auto" w:fill="auto"/>
            <w:noWrap/>
            <w:vAlign w:val="bottom"/>
            <w:hideMark/>
          </w:tcPr>
          <w:p w:rsidR="00105248" w:rsidRPr="00514001" w:rsidP="00105248" w14:paraId="44D8869C"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10</w:t>
            </w:r>
          </w:p>
        </w:tc>
        <w:tc>
          <w:tcPr>
            <w:tcW w:w="1440" w:type="dxa"/>
            <w:shd w:val="clear" w:color="auto" w:fill="auto"/>
            <w:noWrap/>
            <w:vAlign w:val="bottom"/>
            <w:hideMark/>
          </w:tcPr>
          <w:p w:rsidR="00105248" w:rsidRPr="00514001" w:rsidP="00105248" w14:paraId="41B0F5B3"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50</w:t>
            </w:r>
          </w:p>
        </w:tc>
        <w:tc>
          <w:tcPr>
            <w:tcW w:w="1440" w:type="dxa"/>
            <w:shd w:val="clear" w:color="auto" w:fill="auto"/>
            <w:noWrap/>
            <w:vAlign w:val="bottom"/>
            <w:hideMark/>
          </w:tcPr>
          <w:p w:rsidR="00105248" w:rsidRPr="00514001" w:rsidP="00105248" w14:paraId="3CCEA480" w14:textId="5AC3C1B6">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$5,000 </w:t>
            </w:r>
          </w:p>
        </w:tc>
      </w:tr>
      <w:tr w14:paraId="55EA528C" w14:textId="77777777" w:rsidTr="00C80854">
        <w:tblPrEx>
          <w:tblW w:w="14400" w:type="dxa"/>
          <w:tblInd w:w="-905" w:type="dxa"/>
          <w:tblLayout w:type="fixed"/>
          <w:tblLook w:val="04A0"/>
        </w:tblPrEx>
        <w:trPr>
          <w:trHeight w:val="290"/>
        </w:trPr>
        <w:tc>
          <w:tcPr>
            <w:tcW w:w="1440" w:type="dxa"/>
            <w:shd w:val="clear" w:color="000000" w:fill="FFFFFF"/>
            <w:vAlign w:val="center"/>
            <w:hideMark/>
          </w:tcPr>
          <w:p w:rsidR="00105248" w:rsidRPr="00514001" w:rsidP="00105248" w14:paraId="60B841D8"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 </w:t>
            </w:r>
          </w:p>
        </w:tc>
        <w:tc>
          <w:tcPr>
            <w:tcW w:w="1440" w:type="dxa"/>
            <w:shd w:val="clear" w:color="auto" w:fill="auto"/>
            <w:noWrap/>
            <w:vAlign w:val="bottom"/>
            <w:hideMark/>
          </w:tcPr>
          <w:p w:rsidR="00105248" w:rsidRPr="00514001" w:rsidP="00105248" w14:paraId="17C2E798" w14:textId="77777777">
            <w:pPr>
              <w:spacing w:after="0" w:line="240" w:lineRule="auto"/>
              <w:rPr>
                <w:rFonts w:ascii="Times New Roman" w:eastAsia="Times New Roman" w:hAnsi="Times New Roman" w:cs="Times New Roman"/>
                <w:color w:val="000000"/>
                <w:sz w:val="16"/>
                <w:szCs w:val="16"/>
              </w:rPr>
            </w:pPr>
          </w:p>
        </w:tc>
        <w:tc>
          <w:tcPr>
            <w:tcW w:w="1440" w:type="dxa"/>
            <w:shd w:val="clear" w:color="auto" w:fill="auto"/>
            <w:noWrap/>
            <w:vAlign w:val="bottom"/>
            <w:hideMark/>
          </w:tcPr>
          <w:p w:rsidR="00105248" w:rsidRPr="00514001" w:rsidP="00105248" w14:paraId="2B3B69D1"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2157483A"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2C7A8F9F"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74E4833A"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7D8B384F"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60FC32CC"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46359EF1"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121F4D6F" w14:textId="77777777">
            <w:pPr>
              <w:spacing w:after="0" w:line="240" w:lineRule="auto"/>
              <w:rPr>
                <w:rFonts w:ascii="Times New Roman" w:eastAsia="Times New Roman" w:hAnsi="Times New Roman" w:cs="Times New Roman"/>
                <w:sz w:val="20"/>
                <w:szCs w:val="20"/>
              </w:rPr>
            </w:pPr>
          </w:p>
        </w:tc>
      </w:tr>
      <w:tr w14:paraId="4514FFD8" w14:textId="77777777" w:rsidTr="00C80854">
        <w:tblPrEx>
          <w:tblW w:w="14400" w:type="dxa"/>
          <w:tblInd w:w="-905" w:type="dxa"/>
          <w:tblLayout w:type="fixed"/>
          <w:tblLook w:val="04A0"/>
        </w:tblPrEx>
        <w:trPr>
          <w:trHeight w:val="600"/>
        </w:trPr>
        <w:tc>
          <w:tcPr>
            <w:tcW w:w="1440" w:type="dxa"/>
            <w:shd w:val="clear" w:color="000000" w:fill="FFFFFF"/>
            <w:vAlign w:val="center"/>
            <w:hideMark/>
          </w:tcPr>
          <w:p w:rsidR="00105248" w:rsidRPr="00514001" w:rsidP="00105248" w14:paraId="196D99AE"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1.12(</w:t>
            </w:r>
            <w:r w:rsidRPr="00514001">
              <w:rPr>
                <w:rFonts w:ascii="Times New Roman" w:eastAsia="Times New Roman" w:hAnsi="Times New Roman" w:cs="Times New Roman"/>
                <w:color w:val="000000"/>
                <w:sz w:val="16"/>
                <w:szCs w:val="16"/>
              </w:rPr>
              <w:t>i</w:t>
            </w:r>
            <w:r w:rsidRPr="00514001">
              <w:rPr>
                <w:rFonts w:ascii="Times New Roman" w:eastAsia="Times New Roman" w:hAnsi="Times New Roman" w:cs="Times New Roman"/>
                <w:color w:val="000000"/>
                <w:sz w:val="16"/>
                <w:szCs w:val="16"/>
              </w:rPr>
              <w:t xml:space="preserve">) – Reporting </w:t>
            </w:r>
            <w:r w:rsidRPr="00514001">
              <w:rPr>
                <w:rFonts w:ascii="Times New Roman" w:eastAsia="Times New Roman" w:hAnsi="Times New Roman" w:cs="Times New Roman"/>
                <w:color w:val="000000"/>
                <w:sz w:val="16"/>
                <w:szCs w:val="16"/>
              </w:rPr>
              <w:t>By</w:t>
            </w:r>
            <w:r w:rsidRPr="00514001">
              <w:rPr>
                <w:rFonts w:ascii="Times New Roman" w:eastAsia="Times New Roman" w:hAnsi="Times New Roman" w:cs="Times New Roman"/>
                <w:color w:val="000000"/>
                <w:sz w:val="16"/>
                <w:szCs w:val="16"/>
              </w:rPr>
              <w:t xml:space="preserve"> FCMs not Permissible Investments of Customer Funds             </w:t>
            </w:r>
          </w:p>
        </w:tc>
        <w:tc>
          <w:tcPr>
            <w:tcW w:w="1440" w:type="dxa"/>
            <w:shd w:val="clear" w:color="000000" w:fill="FFFFFF"/>
            <w:noWrap/>
            <w:vAlign w:val="bottom"/>
            <w:hideMark/>
          </w:tcPr>
          <w:p w:rsidR="00105248" w:rsidRPr="00514001" w:rsidP="00105248" w14:paraId="1CAD735E"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w:t>
            </w:r>
          </w:p>
        </w:tc>
        <w:tc>
          <w:tcPr>
            <w:tcW w:w="1440" w:type="dxa"/>
            <w:shd w:val="clear" w:color="auto" w:fill="auto"/>
            <w:noWrap/>
            <w:vAlign w:val="bottom"/>
            <w:hideMark/>
          </w:tcPr>
          <w:p w:rsidR="00105248" w:rsidRPr="00514001" w:rsidP="00105248" w14:paraId="452F97BE"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w:t>
            </w:r>
          </w:p>
        </w:tc>
        <w:tc>
          <w:tcPr>
            <w:tcW w:w="1440" w:type="dxa"/>
            <w:shd w:val="clear" w:color="auto" w:fill="auto"/>
            <w:noWrap/>
            <w:vAlign w:val="bottom"/>
            <w:hideMark/>
          </w:tcPr>
          <w:p w:rsidR="00105248" w:rsidRPr="00514001" w:rsidP="00105248" w14:paraId="4DDD2F83"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w:t>
            </w:r>
          </w:p>
        </w:tc>
        <w:tc>
          <w:tcPr>
            <w:tcW w:w="1440" w:type="dxa"/>
            <w:shd w:val="clear" w:color="auto" w:fill="auto"/>
            <w:noWrap/>
            <w:vAlign w:val="bottom"/>
            <w:hideMark/>
          </w:tcPr>
          <w:p w:rsidR="00105248" w:rsidRPr="00514001" w:rsidP="00105248" w14:paraId="3974861D"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w:t>
            </w:r>
          </w:p>
        </w:tc>
        <w:tc>
          <w:tcPr>
            <w:tcW w:w="1440" w:type="dxa"/>
            <w:shd w:val="clear" w:color="auto" w:fill="auto"/>
            <w:noWrap/>
            <w:vAlign w:val="bottom"/>
            <w:hideMark/>
          </w:tcPr>
          <w:p w:rsidR="00105248" w:rsidRPr="00514001" w:rsidP="00105248" w14:paraId="4649D1FD" w14:textId="30C95D7E">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$100 </w:t>
            </w:r>
          </w:p>
        </w:tc>
        <w:tc>
          <w:tcPr>
            <w:tcW w:w="1440" w:type="dxa"/>
            <w:shd w:val="clear" w:color="auto" w:fill="auto"/>
            <w:noWrap/>
            <w:vAlign w:val="bottom"/>
            <w:hideMark/>
          </w:tcPr>
          <w:p w:rsidR="00105248" w:rsidRPr="00514001" w:rsidP="00105248" w14:paraId="1909AD61" w14:textId="4C5DE690">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$100 </w:t>
            </w:r>
          </w:p>
        </w:tc>
        <w:tc>
          <w:tcPr>
            <w:tcW w:w="1440" w:type="dxa"/>
            <w:shd w:val="clear" w:color="auto" w:fill="auto"/>
            <w:noWrap/>
            <w:vAlign w:val="bottom"/>
            <w:hideMark/>
          </w:tcPr>
          <w:p w:rsidR="00105248" w:rsidRPr="00514001" w:rsidP="00105248" w14:paraId="234D2D3E"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w:t>
            </w:r>
          </w:p>
        </w:tc>
        <w:tc>
          <w:tcPr>
            <w:tcW w:w="1440" w:type="dxa"/>
            <w:shd w:val="clear" w:color="auto" w:fill="auto"/>
            <w:noWrap/>
            <w:vAlign w:val="bottom"/>
            <w:hideMark/>
          </w:tcPr>
          <w:p w:rsidR="00105248" w:rsidRPr="00514001" w:rsidP="00105248" w14:paraId="62CD768B"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w:t>
            </w:r>
          </w:p>
        </w:tc>
        <w:tc>
          <w:tcPr>
            <w:tcW w:w="1440" w:type="dxa"/>
            <w:shd w:val="clear" w:color="auto" w:fill="auto"/>
            <w:noWrap/>
            <w:vAlign w:val="bottom"/>
            <w:hideMark/>
          </w:tcPr>
          <w:p w:rsidR="00105248" w:rsidRPr="00514001" w:rsidP="00105248" w14:paraId="7F499639" w14:textId="6BAF96F9">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$100 </w:t>
            </w:r>
          </w:p>
        </w:tc>
      </w:tr>
      <w:tr w14:paraId="2C4EF1A7" w14:textId="77777777" w:rsidTr="00C80854">
        <w:tblPrEx>
          <w:tblW w:w="14400" w:type="dxa"/>
          <w:tblInd w:w="-905" w:type="dxa"/>
          <w:tblLayout w:type="fixed"/>
          <w:tblLook w:val="04A0"/>
        </w:tblPrEx>
        <w:trPr>
          <w:trHeight w:val="290"/>
        </w:trPr>
        <w:tc>
          <w:tcPr>
            <w:tcW w:w="1440" w:type="dxa"/>
            <w:shd w:val="clear" w:color="000000" w:fill="FFFFFF"/>
            <w:vAlign w:val="center"/>
            <w:hideMark/>
          </w:tcPr>
          <w:p w:rsidR="00105248" w:rsidRPr="00514001" w:rsidP="00105248" w14:paraId="51A7D41D"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 </w:t>
            </w:r>
          </w:p>
        </w:tc>
        <w:tc>
          <w:tcPr>
            <w:tcW w:w="1440" w:type="dxa"/>
            <w:shd w:val="clear" w:color="auto" w:fill="auto"/>
            <w:noWrap/>
            <w:vAlign w:val="bottom"/>
            <w:hideMark/>
          </w:tcPr>
          <w:p w:rsidR="00105248" w:rsidRPr="00514001" w:rsidP="00105248" w14:paraId="2E8143CA" w14:textId="77777777">
            <w:pPr>
              <w:spacing w:after="0" w:line="240" w:lineRule="auto"/>
              <w:rPr>
                <w:rFonts w:ascii="Times New Roman" w:eastAsia="Times New Roman" w:hAnsi="Times New Roman" w:cs="Times New Roman"/>
                <w:color w:val="000000"/>
                <w:sz w:val="16"/>
                <w:szCs w:val="16"/>
              </w:rPr>
            </w:pPr>
          </w:p>
        </w:tc>
        <w:tc>
          <w:tcPr>
            <w:tcW w:w="1440" w:type="dxa"/>
            <w:shd w:val="clear" w:color="auto" w:fill="auto"/>
            <w:noWrap/>
            <w:vAlign w:val="bottom"/>
            <w:hideMark/>
          </w:tcPr>
          <w:p w:rsidR="00105248" w:rsidRPr="00514001" w:rsidP="00105248" w14:paraId="30125B66"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4B4928AD"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50AA5FC5"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3328EA20"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43AA9422"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0201B346"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16472C85"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4383A49D" w14:textId="77777777">
            <w:pPr>
              <w:spacing w:after="0" w:line="240" w:lineRule="auto"/>
              <w:rPr>
                <w:rFonts w:ascii="Times New Roman" w:eastAsia="Times New Roman" w:hAnsi="Times New Roman" w:cs="Times New Roman"/>
                <w:sz w:val="20"/>
                <w:szCs w:val="20"/>
              </w:rPr>
            </w:pPr>
          </w:p>
        </w:tc>
      </w:tr>
      <w:tr w14:paraId="32B66E73" w14:textId="77777777" w:rsidTr="00C80854">
        <w:tblPrEx>
          <w:tblW w:w="14400" w:type="dxa"/>
          <w:tblInd w:w="-905" w:type="dxa"/>
          <w:tblLayout w:type="fixed"/>
          <w:tblLook w:val="04A0"/>
        </w:tblPrEx>
        <w:trPr>
          <w:trHeight w:val="600"/>
        </w:trPr>
        <w:tc>
          <w:tcPr>
            <w:tcW w:w="1440" w:type="dxa"/>
            <w:shd w:val="clear" w:color="000000" w:fill="FFFFFF"/>
            <w:vAlign w:val="center"/>
            <w:hideMark/>
          </w:tcPr>
          <w:p w:rsidR="00105248" w:rsidRPr="00514001" w:rsidP="00105248" w14:paraId="6B996C9B"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 xml:space="preserve">1.12(j) – Reporting if Withdrawal </w:t>
            </w:r>
            <w:r w:rsidRPr="00514001">
              <w:rPr>
                <w:rFonts w:ascii="Times New Roman" w:eastAsia="Times New Roman" w:hAnsi="Times New Roman" w:cs="Times New Roman"/>
                <w:color w:val="000000"/>
                <w:sz w:val="16"/>
                <w:szCs w:val="16"/>
              </w:rPr>
              <w:t>By</w:t>
            </w:r>
            <w:r w:rsidRPr="00514001">
              <w:rPr>
                <w:rFonts w:ascii="Times New Roman" w:eastAsia="Times New Roman" w:hAnsi="Times New Roman" w:cs="Times New Roman"/>
                <w:color w:val="000000"/>
                <w:sz w:val="16"/>
                <w:szCs w:val="16"/>
              </w:rPr>
              <w:t xml:space="preserve"> FCM leaves less than Targeted Excess Customer Funds                                       </w:t>
            </w:r>
          </w:p>
        </w:tc>
        <w:tc>
          <w:tcPr>
            <w:tcW w:w="1440" w:type="dxa"/>
            <w:shd w:val="clear" w:color="auto" w:fill="auto"/>
            <w:noWrap/>
            <w:vAlign w:val="bottom"/>
            <w:hideMark/>
          </w:tcPr>
          <w:p w:rsidR="00105248" w:rsidRPr="00514001" w:rsidP="00105248" w14:paraId="77E86772"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16</w:t>
            </w:r>
          </w:p>
        </w:tc>
        <w:tc>
          <w:tcPr>
            <w:tcW w:w="1440" w:type="dxa"/>
            <w:shd w:val="clear" w:color="auto" w:fill="auto"/>
            <w:noWrap/>
            <w:vAlign w:val="bottom"/>
            <w:hideMark/>
          </w:tcPr>
          <w:p w:rsidR="00105248" w:rsidRPr="00514001" w:rsidP="00105248" w14:paraId="29D58B68"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2</w:t>
            </w:r>
          </w:p>
        </w:tc>
        <w:tc>
          <w:tcPr>
            <w:tcW w:w="1440" w:type="dxa"/>
            <w:shd w:val="clear" w:color="auto" w:fill="auto"/>
            <w:noWrap/>
            <w:vAlign w:val="bottom"/>
            <w:hideMark/>
          </w:tcPr>
          <w:p w:rsidR="00105248" w:rsidRPr="00514001" w:rsidP="00105248" w14:paraId="0051EC87"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2</w:t>
            </w:r>
          </w:p>
        </w:tc>
        <w:tc>
          <w:tcPr>
            <w:tcW w:w="1440" w:type="dxa"/>
            <w:shd w:val="clear" w:color="auto" w:fill="auto"/>
            <w:noWrap/>
            <w:vAlign w:val="bottom"/>
            <w:hideMark/>
          </w:tcPr>
          <w:p w:rsidR="00105248" w:rsidRPr="00514001" w:rsidP="00105248" w14:paraId="61EB9F0E"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4</w:t>
            </w:r>
          </w:p>
        </w:tc>
        <w:tc>
          <w:tcPr>
            <w:tcW w:w="1440" w:type="dxa"/>
            <w:shd w:val="clear" w:color="auto" w:fill="auto"/>
            <w:noWrap/>
            <w:vAlign w:val="bottom"/>
            <w:hideMark/>
          </w:tcPr>
          <w:p w:rsidR="00105248" w:rsidRPr="00514001" w:rsidP="00105248" w14:paraId="2741B5C7" w14:textId="45E3727E">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$100 </w:t>
            </w:r>
          </w:p>
        </w:tc>
        <w:tc>
          <w:tcPr>
            <w:tcW w:w="1440" w:type="dxa"/>
            <w:shd w:val="clear" w:color="auto" w:fill="auto"/>
            <w:noWrap/>
            <w:vAlign w:val="bottom"/>
            <w:hideMark/>
          </w:tcPr>
          <w:p w:rsidR="00105248" w:rsidRPr="00514001" w:rsidP="00105248" w14:paraId="1EE7656B" w14:textId="32A2CCC0">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$400 </w:t>
            </w:r>
          </w:p>
        </w:tc>
        <w:tc>
          <w:tcPr>
            <w:tcW w:w="1440" w:type="dxa"/>
            <w:shd w:val="clear" w:color="auto" w:fill="auto"/>
            <w:noWrap/>
            <w:vAlign w:val="bottom"/>
            <w:hideMark/>
          </w:tcPr>
          <w:p w:rsidR="00105248" w:rsidRPr="00514001" w:rsidP="00105248" w14:paraId="2E2A7058"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32</w:t>
            </w:r>
          </w:p>
        </w:tc>
        <w:tc>
          <w:tcPr>
            <w:tcW w:w="1440" w:type="dxa"/>
            <w:shd w:val="clear" w:color="auto" w:fill="auto"/>
            <w:noWrap/>
            <w:vAlign w:val="bottom"/>
            <w:hideMark/>
          </w:tcPr>
          <w:p w:rsidR="00105248" w:rsidRPr="00514001" w:rsidP="00105248" w14:paraId="2D24BBD5"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64</w:t>
            </w:r>
          </w:p>
        </w:tc>
        <w:tc>
          <w:tcPr>
            <w:tcW w:w="1440" w:type="dxa"/>
            <w:shd w:val="clear" w:color="auto" w:fill="auto"/>
            <w:noWrap/>
            <w:vAlign w:val="bottom"/>
            <w:hideMark/>
          </w:tcPr>
          <w:p w:rsidR="00105248" w:rsidRPr="00514001" w:rsidP="00105248" w14:paraId="7546A860" w14:textId="7622BBC2">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$6,400 </w:t>
            </w:r>
          </w:p>
        </w:tc>
      </w:tr>
      <w:tr w14:paraId="079C61DA" w14:textId="77777777" w:rsidTr="00C80854">
        <w:tblPrEx>
          <w:tblW w:w="14400" w:type="dxa"/>
          <w:tblInd w:w="-905" w:type="dxa"/>
          <w:tblLayout w:type="fixed"/>
          <w:tblLook w:val="04A0"/>
        </w:tblPrEx>
        <w:trPr>
          <w:trHeight w:val="290"/>
        </w:trPr>
        <w:tc>
          <w:tcPr>
            <w:tcW w:w="1440" w:type="dxa"/>
            <w:shd w:val="clear" w:color="000000" w:fill="FFFFFF"/>
            <w:vAlign w:val="center"/>
            <w:hideMark/>
          </w:tcPr>
          <w:p w:rsidR="00105248" w:rsidRPr="00514001" w:rsidP="00105248" w14:paraId="1BB80A1F"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 </w:t>
            </w:r>
          </w:p>
        </w:tc>
        <w:tc>
          <w:tcPr>
            <w:tcW w:w="1440" w:type="dxa"/>
            <w:shd w:val="clear" w:color="auto" w:fill="auto"/>
            <w:noWrap/>
            <w:vAlign w:val="bottom"/>
            <w:hideMark/>
          </w:tcPr>
          <w:p w:rsidR="00105248" w:rsidRPr="00514001" w:rsidP="00105248" w14:paraId="7E6900A7" w14:textId="77777777">
            <w:pPr>
              <w:spacing w:after="0" w:line="240" w:lineRule="auto"/>
              <w:rPr>
                <w:rFonts w:ascii="Times New Roman" w:eastAsia="Times New Roman" w:hAnsi="Times New Roman" w:cs="Times New Roman"/>
                <w:color w:val="000000"/>
                <w:sz w:val="16"/>
                <w:szCs w:val="16"/>
              </w:rPr>
            </w:pPr>
          </w:p>
        </w:tc>
        <w:tc>
          <w:tcPr>
            <w:tcW w:w="1440" w:type="dxa"/>
            <w:shd w:val="clear" w:color="auto" w:fill="auto"/>
            <w:noWrap/>
            <w:vAlign w:val="bottom"/>
            <w:hideMark/>
          </w:tcPr>
          <w:p w:rsidR="00105248" w:rsidRPr="00514001" w:rsidP="00105248" w14:paraId="1D4B0C1E"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631CA1B4"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5C74692E"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78F3EE09"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40FFD7CA"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3206386D"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33AF717C"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6CA16B40" w14:textId="77777777">
            <w:pPr>
              <w:spacing w:after="0" w:line="240" w:lineRule="auto"/>
              <w:rPr>
                <w:rFonts w:ascii="Times New Roman" w:eastAsia="Times New Roman" w:hAnsi="Times New Roman" w:cs="Times New Roman"/>
                <w:sz w:val="20"/>
                <w:szCs w:val="20"/>
              </w:rPr>
            </w:pPr>
          </w:p>
        </w:tc>
      </w:tr>
      <w:tr w14:paraId="539E9275" w14:textId="77777777" w:rsidTr="00C80854">
        <w:tblPrEx>
          <w:tblW w:w="14400" w:type="dxa"/>
          <w:tblInd w:w="-905" w:type="dxa"/>
          <w:tblLayout w:type="fixed"/>
          <w:tblLook w:val="04A0"/>
        </w:tblPrEx>
        <w:trPr>
          <w:trHeight w:val="600"/>
        </w:trPr>
        <w:tc>
          <w:tcPr>
            <w:tcW w:w="1440" w:type="dxa"/>
            <w:shd w:val="clear" w:color="000000" w:fill="FFFFFF"/>
            <w:vAlign w:val="center"/>
            <w:hideMark/>
          </w:tcPr>
          <w:p w:rsidR="00105248" w:rsidRPr="00514001" w:rsidP="00105248" w14:paraId="15629561"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1.12(k); 1.12(l), 1.12(m) –Reporting by FCM of Material Change in Operations</w:t>
            </w:r>
          </w:p>
        </w:tc>
        <w:tc>
          <w:tcPr>
            <w:tcW w:w="1440" w:type="dxa"/>
            <w:shd w:val="clear" w:color="auto" w:fill="auto"/>
            <w:noWrap/>
            <w:vAlign w:val="bottom"/>
            <w:hideMark/>
          </w:tcPr>
          <w:p w:rsidR="00105248" w:rsidRPr="00514001" w:rsidP="00105248" w14:paraId="02097206"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55</w:t>
            </w:r>
          </w:p>
        </w:tc>
        <w:tc>
          <w:tcPr>
            <w:tcW w:w="1440" w:type="dxa"/>
            <w:shd w:val="clear" w:color="auto" w:fill="auto"/>
            <w:noWrap/>
            <w:vAlign w:val="bottom"/>
            <w:hideMark/>
          </w:tcPr>
          <w:p w:rsidR="00105248" w:rsidRPr="00514001" w:rsidP="00105248" w14:paraId="3F68041B"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5</w:t>
            </w:r>
          </w:p>
        </w:tc>
        <w:tc>
          <w:tcPr>
            <w:tcW w:w="1440" w:type="dxa"/>
            <w:shd w:val="clear" w:color="auto" w:fill="auto"/>
            <w:noWrap/>
            <w:vAlign w:val="bottom"/>
            <w:hideMark/>
          </w:tcPr>
          <w:p w:rsidR="00105248" w:rsidRPr="00514001" w:rsidP="00105248" w14:paraId="147254EF"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3</w:t>
            </w:r>
          </w:p>
        </w:tc>
        <w:tc>
          <w:tcPr>
            <w:tcW w:w="1440" w:type="dxa"/>
            <w:shd w:val="clear" w:color="auto" w:fill="auto"/>
            <w:noWrap/>
            <w:vAlign w:val="bottom"/>
            <w:hideMark/>
          </w:tcPr>
          <w:p w:rsidR="00105248" w:rsidRPr="00514001" w:rsidP="00105248" w14:paraId="01310622"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15</w:t>
            </w:r>
          </w:p>
        </w:tc>
        <w:tc>
          <w:tcPr>
            <w:tcW w:w="1440" w:type="dxa"/>
            <w:shd w:val="clear" w:color="auto" w:fill="auto"/>
            <w:noWrap/>
            <w:vAlign w:val="bottom"/>
            <w:hideMark/>
          </w:tcPr>
          <w:p w:rsidR="00105248" w:rsidRPr="00514001" w:rsidP="00105248" w14:paraId="50C4E765" w14:textId="45AE3D12">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$100 </w:t>
            </w:r>
          </w:p>
        </w:tc>
        <w:tc>
          <w:tcPr>
            <w:tcW w:w="1440" w:type="dxa"/>
            <w:shd w:val="clear" w:color="auto" w:fill="auto"/>
            <w:noWrap/>
            <w:vAlign w:val="bottom"/>
            <w:hideMark/>
          </w:tcPr>
          <w:p w:rsidR="00105248" w:rsidRPr="00514001" w:rsidP="00105248" w14:paraId="2CEDEB81" w14:textId="17C25A28">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$1,500 </w:t>
            </w:r>
          </w:p>
        </w:tc>
        <w:tc>
          <w:tcPr>
            <w:tcW w:w="1440" w:type="dxa"/>
            <w:shd w:val="clear" w:color="auto" w:fill="auto"/>
            <w:noWrap/>
            <w:vAlign w:val="bottom"/>
            <w:hideMark/>
          </w:tcPr>
          <w:p w:rsidR="00105248" w:rsidRPr="00514001" w:rsidP="00105248" w14:paraId="3E7082B0"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275</w:t>
            </w:r>
          </w:p>
        </w:tc>
        <w:tc>
          <w:tcPr>
            <w:tcW w:w="1440" w:type="dxa"/>
            <w:shd w:val="clear" w:color="auto" w:fill="auto"/>
            <w:noWrap/>
            <w:vAlign w:val="bottom"/>
            <w:hideMark/>
          </w:tcPr>
          <w:p w:rsidR="00105248" w:rsidRPr="00514001" w:rsidP="00105248" w14:paraId="7D527712"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825</w:t>
            </w:r>
          </w:p>
        </w:tc>
        <w:tc>
          <w:tcPr>
            <w:tcW w:w="1440" w:type="dxa"/>
            <w:shd w:val="clear" w:color="auto" w:fill="auto"/>
            <w:noWrap/>
            <w:vAlign w:val="bottom"/>
            <w:hideMark/>
          </w:tcPr>
          <w:p w:rsidR="00105248" w:rsidRPr="00514001" w:rsidP="00105248" w14:paraId="5FAEE546" w14:textId="22F6465F">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$82,500 </w:t>
            </w:r>
          </w:p>
        </w:tc>
      </w:tr>
      <w:tr w14:paraId="04B24738" w14:textId="77777777" w:rsidTr="00C80854">
        <w:tblPrEx>
          <w:tblW w:w="14400" w:type="dxa"/>
          <w:tblInd w:w="-905" w:type="dxa"/>
          <w:tblLayout w:type="fixed"/>
          <w:tblLook w:val="04A0"/>
        </w:tblPrEx>
        <w:trPr>
          <w:trHeight w:val="290"/>
        </w:trPr>
        <w:tc>
          <w:tcPr>
            <w:tcW w:w="1440" w:type="dxa"/>
            <w:shd w:val="clear" w:color="000000" w:fill="FFFFFF"/>
            <w:vAlign w:val="center"/>
            <w:hideMark/>
          </w:tcPr>
          <w:p w:rsidR="00105248" w:rsidRPr="00514001" w:rsidP="00105248" w14:paraId="05657F27"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 </w:t>
            </w:r>
          </w:p>
        </w:tc>
        <w:tc>
          <w:tcPr>
            <w:tcW w:w="1440" w:type="dxa"/>
            <w:shd w:val="clear" w:color="auto" w:fill="auto"/>
            <w:noWrap/>
            <w:vAlign w:val="bottom"/>
            <w:hideMark/>
          </w:tcPr>
          <w:p w:rsidR="00105248" w:rsidRPr="00514001" w:rsidP="00105248" w14:paraId="21CBBD2F" w14:textId="77777777">
            <w:pPr>
              <w:spacing w:after="0" w:line="240" w:lineRule="auto"/>
              <w:rPr>
                <w:rFonts w:ascii="Times New Roman" w:eastAsia="Times New Roman" w:hAnsi="Times New Roman" w:cs="Times New Roman"/>
                <w:color w:val="000000"/>
                <w:sz w:val="16"/>
                <w:szCs w:val="16"/>
              </w:rPr>
            </w:pPr>
          </w:p>
        </w:tc>
        <w:tc>
          <w:tcPr>
            <w:tcW w:w="1440" w:type="dxa"/>
            <w:shd w:val="clear" w:color="auto" w:fill="auto"/>
            <w:noWrap/>
            <w:vAlign w:val="bottom"/>
            <w:hideMark/>
          </w:tcPr>
          <w:p w:rsidR="00105248" w:rsidRPr="00514001" w:rsidP="00105248" w14:paraId="20256887"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5627BC36"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4D6C5429"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4FE57BFD"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31D2839C"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740FC452"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1BEB7707"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3341F720" w14:textId="77777777">
            <w:pPr>
              <w:spacing w:after="0" w:line="240" w:lineRule="auto"/>
              <w:rPr>
                <w:rFonts w:ascii="Times New Roman" w:eastAsia="Times New Roman" w:hAnsi="Times New Roman" w:cs="Times New Roman"/>
                <w:sz w:val="20"/>
                <w:szCs w:val="20"/>
              </w:rPr>
            </w:pPr>
          </w:p>
        </w:tc>
      </w:tr>
      <w:tr w14:paraId="49DC2089" w14:textId="77777777" w:rsidTr="00C80854">
        <w:tblPrEx>
          <w:tblW w:w="14400" w:type="dxa"/>
          <w:tblInd w:w="-905" w:type="dxa"/>
          <w:tblLayout w:type="fixed"/>
          <w:tblLook w:val="04A0"/>
        </w:tblPrEx>
        <w:trPr>
          <w:trHeight w:val="290"/>
        </w:trPr>
        <w:tc>
          <w:tcPr>
            <w:tcW w:w="1440" w:type="dxa"/>
            <w:shd w:val="clear" w:color="000000" w:fill="FFFFFF"/>
            <w:vAlign w:val="center"/>
            <w:hideMark/>
          </w:tcPr>
          <w:p w:rsidR="00105248" w:rsidRPr="00514001" w:rsidP="00105248" w14:paraId="4662D27C"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1.15(a)(1) - Initial Filing of Org Chart</w:t>
            </w:r>
          </w:p>
        </w:tc>
        <w:tc>
          <w:tcPr>
            <w:tcW w:w="1440" w:type="dxa"/>
            <w:shd w:val="clear" w:color="000000" w:fill="FFFFFF"/>
            <w:noWrap/>
            <w:vAlign w:val="bottom"/>
            <w:hideMark/>
          </w:tcPr>
          <w:p w:rsidR="00105248" w:rsidRPr="00514001" w:rsidP="00105248" w14:paraId="5831C027"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w:t>
            </w:r>
          </w:p>
        </w:tc>
        <w:tc>
          <w:tcPr>
            <w:tcW w:w="1440" w:type="dxa"/>
            <w:shd w:val="clear" w:color="auto" w:fill="auto"/>
            <w:noWrap/>
            <w:vAlign w:val="bottom"/>
            <w:hideMark/>
          </w:tcPr>
          <w:p w:rsidR="00105248" w:rsidRPr="00514001" w:rsidP="00105248" w14:paraId="07A58199"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w:t>
            </w:r>
          </w:p>
        </w:tc>
        <w:tc>
          <w:tcPr>
            <w:tcW w:w="1440" w:type="dxa"/>
            <w:shd w:val="clear" w:color="auto" w:fill="auto"/>
            <w:noWrap/>
            <w:vAlign w:val="bottom"/>
            <w:hideMark/>
          </w:tcPr>
          <w:p w:rsidR="00105248" w:rsidRPr="00514001" w:rsidP="00105248" w14:paraId="73696D7F"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2</w:t>
            </w:r>
          </w:p>
        </w:tc>
        <w:tc>
          <w:tcPr>
            <w:tcW w:w="1440" w:type="dxa"/>
            <w:shd w:val="clear" w:color="auto" w:fill="auto"/>
            <w:noWrap/>
            <w:vAlign w:val="bottom"/>
            <w:hideMark/>
          </w:tcPr>
          <w:p w:rsidR="00105248" w:rsidRPr="00514001" w:rsidP="00105248" w14:paraId="2E9A93B4"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2</w:t>
            </w:r>
          </w:p>
        </w:tc>
        <w:tc>
          <w:tcPr>
            <w:tcW w:w="1440" w:type="dxa"/>
            <w:shd w:val="clear" w:color="auto" w:fill="auto"/>
            <w:noWrap/>
            <w:vAlign w:val="bottom"/>
            <w:hideMark/>
          </w:tcPr>
          <w:p w:rsidR="00105248" w:rsidRPr="00514001" w:rsidP="00105248" w14:paraId="7B212FE3" w14:textId="0D4799EE">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$100 </w:t>
            </w:r>
          </w:p>
        </w:tc>
        <w:tc>
          <w:tcPr>
            <w:tcW w:w="1440" w:type="dxa"/>
            <w:shd w:val="clear" w:color="auto" w:fill="auto"/>
            <w:noWrap/>
            <w:vAlign w:val="bottom"/>
            <w:hideMark/>
          </w:tcPr>
          <w:p w:rsidR="00105248" w:rsidRPr="00514001" w:rsidP="00105248" w14:paraId="43370CF4" w14:textId="13B5D40C">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$200 </w:t>
            </w:r>
          </w:p>
        </w:tc>
        <w:tc>
          <w:tcPr>
            <w:tcW w:w="1440" w:type="dxa"/>
            <w:shd w:val="clear" w:color="auto" w:fill="auto"/>
            <w:noWrap/>
            <w:vAlign w:val="bottom"/>
            <w:hideMark/>
          </w:tcPr>
          <w:p w:rsidR="00105248" w:rsidRPr="00514001" w:rsidP="00105248" w14:paraId="31F8BF4A"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w:t>
            </w:r>
          </w:p>
        </w:tc>
        <w:tc>
          <w:tcPr>
            <w:tcW w:w="1440" w:type="dxa"/>
            <w:shd w:val="clear" w:color="auto" w:fill="auto"/>
            <w:noWrap/>
            <w:vAlign w:val="bottom"/>
            <w:hideMark/>
          </w:tcPr>
          <w:p w:rsidR="00105248" w:rsidRPr="00514001" w:rsidP="00105248" w14:paraId="2ECF3AC6"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2</w:t>
            </w:r>
          </w:p>
        </w:tc>
        <w:tc>
          <w:tcPr>
            <w:tcW w:w="1440" w:type="dxa"/>
            <w:shd w:val="clear" w:color="auto" w:fill="auto"/>
            <w:noWrap/>
            <w:vAlign w:val="bottom"/>
            <w:hideMark/>
          </w:tcPr>
          <w:p w:rsidR="00105248" w:rsidRPr="00514001" w:rsidP="00105248" w14:paraId="5F0E7CF1" w14:textId="76B35735">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$200 </w:t>
            </w:r>
          </w:p>
        </w:tc>
      </w:tr>
      <w:tr w14:paraId="7300728B" w14:textId="77777777" w:rsidTr="00C80854">
        <w:tblPrEx>
          <w:tblW w:w="14400" w:type="dxa"/>
          <w:tblInd w:w="-905" w:type="dxa"/>
          <w:tblLayout w:type="fixed"/>
          <w:tblLook w:val="04A0"/>
        </w:tblPrEx>
        <w:trPr>
          <w:trHeight w:val="290"/>
        </w:trPr>
        <w:tc>
          <w:tcPr>
            <w:tcW w:w="1440" w:type="dxa"/>
            <w:shd w:val="clear" w:color="000000" w:fill="FFFFFF"/>
            <w:vAlign w:val="center"/>
            <w:hideMark/>
          </w:tcPr>
          <w:p w:rsidR="00105248" w:rsidRPr="00514001" w:rsidP="00105248" w14:paraId="1CD912B2"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 </w:t>
            </w:r>
          </w:p>
        </w:tc>
        <w:tc>
          <w:tcPr>
            <w:tcW w:w="1440" w:type="dxa"/>
            <w:shd w:val="clear" w:color="auto" w:fill="auto"/>
            <w:noWrap/>
            <w:vAlign w:val="bottom"/>
            <w:hideMark/>
          </w:tcPr>
          <w:p w:rsidR="00105248" w:rsidRPr="00514001" w:rsidP="00105248" w14:paraId="4EAEF1DB" w14:textId="77777777">
            <w:pPr>
              <w:spacing w:after="0" w:line="240" w:lineRule="auto"/>
              <w:rPr>
                <w:rFonts w:ascii="Times New Roman" w:eastAsia="Times New Roman" w:hAnsi="Times New Roman" w:cs="Times New Roman"/>
                <w:color w:val="000000"/>
                <w:sz w:val="16"/>
                <w:szCs w:val="16"/>
              </w:rPr>
            </w:pPr>
          </w:p>
        </w:tc>
        <w:tc>
          <w:tcPr>
            <w:tcW w:w="1440" w:type="dxa"/>
            <w:shd w:val="clear" w:color="auto" w:fill="auto"/>
            <w:noWrap/>
            <w:vAlign w:val="bottom"/>
            <w:hideMark/>
          </w:tcPr>
          <w:p w:rsidR="00105248" w:rsidRPr="00514001" w:rsidP="00105248" w14:paraId="28814B6E"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033791E2"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05E43331"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1E8C991A"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12DA2AB1"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56A491FE"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02819CA0"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41624BBD" w14:textId="77777777">
            <w:pPr>
              <w:spacing w:after="0" w:line="240" w:lineRule="auto"/>
              <w:rPr>
                <w:rFonts w:ascii="Times New Roman" w:eastAsia="Times New Roman" w:hAnsi="Times New Roman" w:cs="Times New Roman"/>
                <w:sz w:val="20"/>
                <w:szCs w:val="20"/>
              </w:rPr>
            </w:pPr>
          </w:p>
        </w:tc>
      </w:tr>
      <w:tr w14:paraId="2D1E2825" w14:textId="77777777" w:rsidTr="00C80854">
        <w:tblPrEx>
          <w:tblW w:w="14400" w:type="dxa"/>
          <w:tblInd w:w="-905" w:type="dxa"/>
          <w:tblLayout w:type="fixed"/>
          <w:tblLook w:val="04A0"/>
        </w:tblPrEx>
        <w:trPr>
          <w:trHeight w:val="400"/>
        </w:trPr>
        <w:tc>
          <w:tcPr>
            <w:tcW w:w="1440" w:type="dxa"/>
            <w:shd w:val="clear" w:color="000000" w:fill="FFFFFF"/>
            <w:vAlign w:val="center"/>
            <w:hideMark/>
          </w:tcPr>
          <w:p w:rsidR="00105248" w:rsidRPr="00514001" w:rsidP="00105248" w14:paraId="73372A04"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1.15(a)(2) – Annual Risk Assessment Filing</w:t>
            </w:r>
          </w:p>
        </w:tc>
        <w:tc>
          <w:tcPr>
            <w:tcW w:w="1440" w:type="dxa"/>
            <w:shd w:val="clear" w:color="auto" w:fill="auto"/>
            <w:noWrap/>
            <w:vAlign w:val="bottom"/>
            <w:hideMark/>
          </w:tcPr>
          <w:p w:rsidR="00105248" w:rsidRPr="00514001" w:rsidP="00105248" w14:paraId="2653CE78"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50</w:t>
            </w:r>
          </w:p>
        </w:tc>
        <w:tc>
          <w:tcPr>
            <w:tcW w:w="1440" w:type="dxa"/>
            <w:shd w:val="clear" w:color="auto" w:fill="auto"/>
            <w:noWrap/>
            <w:vAlign w:val="bottom"/>
            <w:hideMark/>
          </w:tcPr>
          <w:p w:rsidR="00105248" w:rsidRPr="00514001" w:rsidP="00105248" w14:paraId="7824A489"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2</w:t>
            </w:r>
          </w:p>
        </w:tc>
        <w:tc>
          <w:tcPr>
            <w:tcW w:w="1440" w:type="dxa"/>
            <w:shd w:val="clear" w:color="auto" w:fill="auto"/>
            <w:noWrap/>
            <w:vAlign w:val="bottom"/>
            <w:hideMark/>
          </w:tcPr>
          <w:p w:rsidR="00105248" w:rsidRPr="00514001" w:rsidP="00105248" w14:paraId="30C91EE5"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2</w:t>
            </w:r>
          </w:p>
        </w:tc>
        <w:tc>
          <w:tcPr>
            <w:tcW w:w="1440" w:type="dxa"/>
            <w:shd w:val="clear" w:color="auto" w:fill="auto"/>
            <w:noWrap/>
            <w:vAlign w:val="bottom"/>
            <w:hideMark/>
          </w:tcPr>
          <w:p w:rsidR="00105248" w:rsidRPr="00514001" w:rsidP="00105248" w14:paraId="2EB30C3D"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4</w:t>
            </w:r>
          </w:p>
        </w:tc>
        <w:tc>
          <w:tcPr>
            <w:tcW w:w="1440" w:type="dxa"/>
            <w:shd w:val="clear" w:color="auto" w:fill="auto"/>
            <w:noWrap/>
            <w:vAlign w:val="bottom"/>
            <w:hideMark/>
          </w:tcPr>
          <w:p w:rsidR="00105248" w:rsidRPr="00514001" w:rsidP="00105248" w14:paraId="25E939DB" w14:textId="6253EFB8">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$100 </w:t>
            </w:r>
          </w:p>
        </w:tc>
        <w:tc>
          <w:tcPr>
            <w:tcW w:w="1440" w:type="dxa"/>
            <w:shd w:val="clear" w:color="auto" w:fill="auto"/>
            <w:noWrap/>
            <w:vAlign w:val="bottom"/>
            <w:hideMark/>
          </w:tcPr>
          <w:p w:rsidR="00105248" w:rsidRPr="00514001" w:rsidP="00105248" w14:paraId="7F5D5B26" w14:textId="57BC1CCA">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$400 </w:t>
            </w:r>
          </w:p>
        </w:tc>
        <w:tc>
          <w:tcPr>
            <w:tcW w:w="1440" w:type="dxa"/>
            <w:shd w:val="clear" w:color="auto" w:fill="auto"/>
            <w:noWrap/>
            <w:vAlign w:val="bottom"/>
            <w:hideMark/>
          </w:tcPr>
          <w:p w:rsidR="00105248" w:rsidRPr="00514001" w:rsidP="00105248" w14:paraId="3B7EC3C8"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100</w:t>
            </w:r>
          </w:p>
        </w:tc>
        <w:tc>
          <w:tcPr>
            <w:tcW w:w="1440" w:type="dxa"/>
            <w:shd w:val="clear" w:color="auto" w:fill="auto"/>
            <w:noWrap/>
            <w:vAlign w:val="bottom"/>
            <w:hideMark/>
          </w:tcPr>
          <w:p w:rsidR="00105248" w:rsidRPr="00514001" w:rsidP="00105248" w14:paraId="0929969E"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200</w:t>
            </w:r>
          </w:p>
        </w:tc>
        <w:tc>
          <w:tcPr>
            <w:tcW w:w="1440" w:type="dxa"/>
            <w:shd w:val="clear" w:color="auto" w:fill="auto"/>
            <w:noWrap/>
            <w:vAlign w:val="bottom"/>
            <w:hideMark/>
          </w:tcPr>
          <w:p w:rsidR="00105248" w:rsidRPr="00514001" w:rsidP="00105248" w14:paraId="1B83DF67" w14:textId="295D63AC">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$20,000 </w:t>
            </w:r>
          </w:p>
        </w:tc>
      </w:tr>
      <w:tr w14:paraId="70D5E9C3" w14:textId="77777777" w:rsidTr="00C80854">
        <w:tblPrEx>
          <w:tblW w:w="14400" w:type="dxa"/>
          <w:tblInd w:w="-905" w:type="dxa"/>
          <w:tblLayout w:type="fixed"/>
          <w:tblLook w:val="04A0"/>
        </w:tblPrEx>
        <w:trPr>
          <w:trHeight w:val="290"/>
        </w:trPr>
        <w:tc>
          <w:tcPr>
            <w:tcW w:w="1440" w:type="dxa"/>
            <w:shd w:val="clear" w:color="000000" w:fill="FFFFFF"/>
            <w:vAlign w:val="center"/>
            <w:hideMark/>
          </w:tcPr>
          <w:p w:rsidR="00105248" w:rsidRPr="00514001" w:rsidP="00105248" w14:paraId="78F6CFFB"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 </w:t>
            </w:r>
          </w:p>
        </w:tc>
        <w:tc>
          <w:tcPr>
            <w:tcW w:w="1440" w:type="dxa"/>
            <w:shd w:val="clear" w:color="auto" w:fill="auto"/>
            <w:noWrap/>
            <w:vAlign w:val="bottom"/>
            <w:hideMark/>
          </w:tcPr>
          <w:p w:rsidR="00105248" w:rsidRPr="00514001" w:rsidP="00105248" w14:paraId="2F95C765" w14:textId="77777777">
            <w:pPr>
              <w:spacing w:after="0" w:line="240" w:lineRule="auto"/>
              <w:rPr>
                <w:rFonts w:ascii="Times New Roman" w:eastAsia="Times New Roman" w:hAnsi="Times New Roman" w:cs="Times New Roman"/>
                <w:color w:val="000000"/>
                <w:sz w:val="16"/>
                <w:szCs w:val="16"/>
              </w:rPr>
            </w:pPr>
          </w:p>
        </w:tc>
        <w:tc>
          <w:tcPr>
            <w:tcW w:w="1440" w:type="dxa"/>
            <w:shd w:val="clear" w:color="auto" w:fill="auto"/>
            <w:noWrap/>
            <w:vAlign w:val="bottom"/>
            <w:hideMark/>
          </w:tcPr>
          <w:p w:rsidR="00105248" w:rsidRPr="00514001" w:rsidP="00105248" w14:paraId="200F473C"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052C7E99"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17017718"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2E42A072"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4D120F41"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48E00249"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54C483E8"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12054FDF" w14:textId="77777777">
            <w:pPr>
              <w:spacing w:after="0" w:line="240" w:lineRule="auto"/>
              <w:rPr>
                <w:rFonts w:ascii="Times New Roman" w:eastAsia="Times New Roman" w:hAnsi="Times New Roman" w:cs="Times New Roman"/>
                <w:sz w:val="20"/>
                <w:szCs w:val="20"/>
              </w:rPr>
            </w:pPr>
          </w:p>
        </w:tc>
      </w:tr>
      <w:tr w14:paraId="052A7F0F" w14:textId="77777777" w:rsidTr="00C80854">
        <w:tblPrEx>
          <w:tblW w:w="14400" w:type="dxa"/>
          <w:tblInd w:w="-905" w:type="dxa"/>
          <w:tblLayout w:type="fixed"/>
          <w:tblLook w:val="04A0"/>
        </w:tblPrEx>
        <w:trPr>
          <w:trHeight w:val="400"/>
        </w:trPr>
        <w:tc>
          <w:tcPr>
            <w:tcW w:w="1440" w:type="dxa"/>
            <w:shd w:val="clear" w:color="000000" w:fill="FFFFFF"/>
            <w:vAlign w:val="center"/>
            <w:hideMark/>
          </w:tcPr>
          <w:p w:rsidR="00105248" w:rsidRPr="00514001" w:rsidP="00105248" w14:paraId="5975D02E"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1.16(e) - Independent CPA Material Inadequacy Notice</w:t>
            </w:r>
          </w:p>
        </w:tc>
        <w:tc>
          <w:tcPr>
            <w:tcW w:w="1440" w:type="dxa"/>
            <w:shd w:val="clear" w:color="auto" w:fill="auto"/>
            <w:noWrap/>
            <w:vAlign w:val="bottom"/>
            <w:hideMark/>
          </w:tcPr>
          <w:p w:rsidR="00105248" w:rsidRPr="00514001" w:rsidP="00105248" w14:paraId="17C055BF"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3</w:t>
            </w:r>
          </w:p>
        </w:tc>
        <w:tc>
          <w:tcPr>
            <w:tcW w:w="1440" w:type="dxa"/>
            <w:shd w:val="clear" w:color="auto" w:fill="auto"/>
            <w:noWrap/>
            <w:vAlign w:val="bottom"/>
            <w:hideMark/>
          </w:tcPr>
          <w:p w:rsidR="00105248" w:rsidRPr="00514001" w:rsidP="00105248" w14:paraId="48A63C7B"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2</w:t>
            </w:r>
          </w:p>
        </w:tc>
        <w:tc>
          <w:tcPr>
            <w:tcW w:w="1440" w:type="dxa"/>
            <w:shd w:val="clear" w:color="auto" w:fill="auto"/>
            <w:noWrap/>
            <w:vAlign w:val="bottom"/>
            <w:hideMark/>
          </w:tcPr>
          <w:p w:rsidR="00105248" w:rsidRPr="00514001" w:rsidP="00105248" w14:paraId="2C6B0816"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2</w:t>
            </w:r>
          </w:p>
        </w:tc>
        <w:tc>
          <w:tcPr>
            <w:tcW w:w="1440" w:type="dxa"/>
            <w:shd w:val="clear" w:color="auto" w:fill="auto"/>
            <w:noWrap/>
            <w:vAlign w:val="bottom"/>
            <w:hideMark/>
          </w:tcPr>
          <w:p w:rsidR="00105248" w:rsidRPr="00514001" w:rsidP="00105248" w14:paraId="2121FFD2"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4</w:t>
            </w:r>
          </w:p>
        </w:tc>
        <w:tc>
          <w:tcPr>
            <w:tcW w:w="1440" w:type="dxa"/>
            <w:shd w:val="clear" w:color="auto" w:fill="auto"/>
            <w:noWrap/>
            <w:vAlign w:val="bottom"/>
            <w:hideMark/>
          </w:tcPr>
          <w:p w:rsidR="00105248" w:rsidRPr="00514001" w:rsidP="00105248" w14:paraId="305FEE3C" w14:textId="3FEE61BF">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$100 </w:t>
            </w:r>
          </w:p>
        </w:tc>
        <w:tc>
          <w:tcPr>
            <w:tcW w:w="1440" w:type="dxa"/>
            <w:shd w:val="clear" w:color="auto" w:fill="auto"/>
            <w:noWrap/>
            <w:vAlign w:val="bottom"/>
            <w:hideMark/>
          </w:tcPr>
          <w:p w:rsidR="00105248" w:rsidRPr="00514001" w:rsidP="00105248" w14:paraId="6B43508E" w14:textId="55A4FDAB">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$400 </w:t>
            </w:r>
          </w:p>
        </w:tc>
        <w:tc>
          <w:tcPr>
            <w:tcW w:w="1440" w:type="dxa"/>
            <w:shd w:val="clear" w:color="auto" w:fill="auto"/>
            <w:noWrap/>
            <w:vAlign w:val="bottom"/>
            <w:hideMark/>
          </w:tcPr>
          <w:p w:rsidR="00105248" w:rsidRPr="00514001" w:rsidP="00105248" w14:paraId="107652D9"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6</w:t>
            </w:r>
          </w:p>
        </w:tc>
        <w:tc>
          <w:tcPr>
            <w:tcW w:w="1440" w:type="dxa"/>
            <w:shd w:val="clear" w:color="auto" w:fill="auto"/>
            <w:noWrap/>
            <w:vAlign w:val="bottom"/>
            <w:hideMark/>
          </w:tcPr>
          <w:p w:rsidR="00105248" w:rsidRPr="00514001" w:rsidP="00105248" w14:paraId="2654FAAB"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12</w:t>
            </w:r>
          </w:p>
        </w:tc>
        <w:tc>
          <w:tcPr>
            <w:tcW w:w="1440" w:type="dxa"/>
            <w:shd w:val="clear" w:color="auto" w:fill="auto"/>
            <w:noWrap/>
            <w:vAlign w:val="bottom"/>
            <w:hideMark/>
          </w:tcPr>
          <w:p w:rsidR="00105248" w:rsidRPr="00514001" w:rsidP="00105248" w14:paraId="25212F90" w14:textId="32891F61">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$1,200 </w:t>
            </w:r>
          </w:p>
        </w:tc>
      </w:tr>
      <w:tr w14:paraId="6EBE3622" w14:textId="77777777" w:rsidTr="00C80854">
        <w:tblPrEx>
          <w:tblW w:w="14400" w:type="dxa"/>
          <w:tblInd w:w="-905" w:type="dxa"/>
          <w:tblLayout w:type="fixed"/>
          <w:tblLook w:val="04A0"/>
        </w:tblPrEx>
        <w:trPr>
          <w:trHeight w:val="290"/>
        </w:trPr>
        <w:tc>
          <w:tcPr>
            <w:tcW w:w="1440" w:type="dxa"/>
            <w:shd w:val="clear" w:color="000000" w:fill="FFFFFF"/>
            <w:vAlign w:val="center"/>
            <w:hideMark/>
          </w:tcPr>
          <w:p w:rsidR="00105248" w:rsidRPr="00514001" w:rsidP="00105248" w14:paraId="4A590A76"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 </w:t>
            </w:r>
          </w:p>
        </w:tc>
        <w:tc>
          <w:tcPr>
            <w:tcW w:w="1440" w:type="dxa"/>
            <w:shd w:val="clear" w:color="auto" w:fill="auto"/>
            <w:noWrap/>
            <w:vAlign w:val="bottom"/>
            <w:hideMark/>
          </w:tcPr>
          <w:p w:rsidR="00105248" w:rsidRPr="00514001" w:rsidP="00105248" w14:paraId="54F32A8E" w14:textId="77777777">
            <w:pPr>
              <w:spacing w:after="0" w:line="240" w:lineRule="auto"/>
              <w:rPr>
                <w:rFonts w:ascii="Times New Roman" w:eastAsia="Times New Roman" w:hAnsi="Times New Roman" w:cs="Times New Roman"/>
                <w:color w:val="000000"/>
                <w:sz w:val="16"/>
                <w:szCs w:val="16"/>
              </w:rPr>
            </w:pPr>
          </w:p>
        </w:tc>
        <w:tc>
          <w:tcPr>
            <w:tcW w:w="1440" w:type="dxa"/>
            <w:shd w:val="clear" w:color="auto" w:fill="auto"/>
            <w:noWrap/>
            <w:vAlign w:val="bottom"/>
            <w:hideMark/>
          </w:tcPr>
          <w:p w:rsidR="00105248" w:rsidRPr="00514001" w:rsidP="00105248" w14:paraId="0FB473B0"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18C6E235"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20E0D8BB"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6CE750BA"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0110E4C3"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0024C39E"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1D712F69"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1A34982A" w14:textId="77777777">
            <w:pPr>
              <w:spacing w:after="0" w:line="240" w:lineRule="auto"/>
              <w:rPr>
                <w:rFonts w:ascii="Times New Roman" w:eastAsia="Times New Roman" w:hAnsi="Times New Roman" w:cs="Times New Roman"/>
                <w:sz w:val="20"/>
                <w:szCs w:val="20"/>
              </w:rPr>
            </w:pPr>
          </w:p>
        </w:tc>
      </w:tr>
      <w:tr w14:paraId="11810F5F" w14:textId="77777777" w:rsidTr="00C80854">
        <w:tblPrEx>
          <w:tblW w:w="14400" w:type="dxa"/>
          <w:tblInd w:w="-905" w:type="dxa"/>
          <w:tblLayout w:type="fixed"/>
          <w:tblLook w:val="04A0"/>
        </w:tblPrEx>
        <w:trPr>
          <w:trHeight w:val="600"/>
        </w:trPr>
        <w:tc>
          <w:tcPr>
            <w:tcW w:w="1440" w:type="dxa"/>
            <w:shd w:val="clear" w:color="000000" w:fill="FFFFFF"/>
            <w:vAlign w:val="center"/>
            <w:hideMark/>
          </w:tcPr>
          <w:p w:rsidR="00105248" w:rsidRPr="00514001" w:rsidP="00105248" w14:paraId="122F9D02"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1.16(f) - FCM extension of time to file</w:t>
            </w:r>
          </w:p>
        </w:tc>
        <w:tc>
          <w:tcPr>
            <w:tcW w:w="1440" w:type="dxa"/>
            <w:shd w:val="clear" w:color="auto" w:fill="auto"/>
            <w:noWrap/>
            <w:vAlign w:val="bottom"/>
            <w:hideMark/>
          </w:tcPr>
          <w:p w:rsidR="00105248" w:rsidRPr="00514001" w:rsidP="00105248" w14:paraId="47A70382"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2</w:t>
            </w:r>
          </w:p>
        </w:tc>
        <w:tc>
          <w:tcPr>
            <w:tcW w:w="1440" w:type="dxa"/>
            <w:shd w:val="clear" w:color="auto" w:fill="auto"/>
            <w:noWrap/>
            <w:vAlign w:val="bottom"/>
            <w:hideMark/>
          </w:tcPr>
          <w:p w:rsidR="00105248" w:rsidRPr="00514001" w:rsidP="00105248" w14:paraId="6D3E6B64"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w:t>
            </w:r>
          </w:p>
        </w:tc>
        <w:tc>
          <w:tcPr>
            <w:tcW w:w="1440" w:type="dxa"/>
            <w:shd w:val="clear" w:color="auto" w:fill="auto"/>
            <w:noWrap/>
            <w:vAlign w:val="bottom"/>
            <w:hideMark/>
          </w:tcPr>
          <w:p w:rsidR="00105248" w:rsidRPr="00514001" w:rsidP="00105248" w14:paraId="0EAABB04"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2</w:t>
            </w:r>
          </w:p>
        </w:tc>
        <w:tc>
          <w:tcPr>
            <w:tcW w:w="1440" w:type="dxa"/>
            <w:shd w:val="clear" w:color="auto" w:fill="auto"/>
            <w:noWrap/>
            <w:vAlign w:val="bottom"/>
            <w:hideMark/>
          </w:tcPr>
          <w:p w:rsidR="00105248" w:rsidRPr="00514001" w:rsidP="00105248" w14:paraId="46D53A48"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2</w:t>
            </w:r>
          </w:p>
        </w:tc>
        <w:tc>
          <w:tcPr>
            <w:tcW w:w="1440" w:type="dxa"/>
            <w:shd w:val="clear" w:color="auto" w:fill="auto"/>
            <w:noWrap/>
            <w:vAlign w:val="bottom"/>
            <w:hideMark/>
          </w:tcPr>
          <w:p w:rsidR="00105248" w:rsidRPr="00514001" w:rsidP="00105248" w14:paraId="7D29ADF9" w14:textId="6E7ECF36">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$100 </w:t>
            </w:r>
          </w:p>
        </w:tc>
        <w:tc>
          <w:tcPr>
            <w:tcW w:w="1440" w:type="dxa"/>
            <w:shd w:val="clear" w:color="auto" w:fill="auto"/>
            <w:noWrap/>
            <w:vAlign w:val="bottom"/>
            <w:hideMark/>
          </w:tcPr>
          <w:p w:rsidR="00105248" w:rsidRPr="00514001" w:rsidP="00105248" w14:paraId="43043726" w14:textId="13638BCA">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$200 </w:t>
            </w:r>
          </w:p>
        </w:tc>
        <w:tc>
          <w:tcPr>
            <w:tcW w:w="1440" w:type="dxa"/>
            <w:shd w:val="clear" w:color="auto" w:fill="auto"/>
            <w:noWrap/>
            <w:vAlign w:val="bottom"/>
            <w:hideMark/>
          </w:tcPr>
          <w:p w:rsidR="00105248" w:rsidRPr="00514001" w:rsidP="00105248" w14:paraId="13C472DE"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2</w:t>
            </w:r>
          </w:p>
        </w:tc>
        <w:tc>
          <w:tcPr>
            <w:tcW w:w="1440" w:type="dxa"/>
            <w:shd w:val="clear" w:color="auto" w:fill="auto"/>
            <w:noWrap/>
            <w:vAlign w:val="bottom"/>
            <w:hideMark/>
          </w:tcPr>
          <w:p w:rsidR="00105248" w:rsidRPr="00514001" w:rsidP="00105248" w14:paraId="72775BC1"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4</w:t>
            </w:r>
          </w:p>
        </w:tc>
        <w:tc>
          <w:tcPr>
            <w:tcW w:w="1440" w:type="dxa"/>
            <w:shd w:val="clear" w:color="auto" w:fill="auto"/>
            <w:noWrap/>
            <w:vAlign w:val="bottom"/>
            <w:hideMark/>
          </w:tcPr>
          <w:p w:rsidR="00105248" w:rsidRPr="00514001" w:rsidP="00105248" w14:paraId="6807E24A" w14:textId="7DEA09C1">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$400 </w:t>
            </w:r>
          </w:p>
        </w:tc>
      </w:tr>
      <w:tr w14:paraId="328CBCC3" w14:textId="77777777" w:rsidTr="00C80854">
        <w:tblPrEx>
          <w:tblW w:w="14400" w:type="dxa"/>
          <w:tblInd w:w="-905" w:type="dxa"/>
          <w:tblLayout w:type="fixed"/>
          <w:tblLook w:val="04A0"/>
        </w:tblPrEx>
        <w:trPr>
          <w:trHeight w:val="290"/>
        </w:trPr>
        <w:tc>
          <w:tcPr>
            <w:tcW w:w="1440" w:type="dxa"/>
            <w:shd w:val="clear" w:color="000000" w:fill="FFFFFF"/>
            <w:vAlign w:val="center"/>
            <w:hideMark/>
          </w:tcPr>
          <w:p w:rsidR="00105248" w:rsidRPr="00514001" w:rsidP="00105248" w14:paraId="1F3764DD"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 </w:t>
            </w:r>
          </w:p>
        </w:tc>
        <w:tc>
          <w:tcPr>
            <w:tcW w:w="1440" w:type="dxa"/>
            <w:shd w:val="clear" w:color="auto" w:fill="auto"/>
            <w:noWrap/>
            <w:vAlign w:val="bottom"/>
            <w:hideMark/>
          </w:tcPr>
          <w:p w:rsidR="00105248" w:rsidRPr="00514001" w:rsidP="00105248" w14:paraId="2B25325A" w14:textId="77777777">
            <w:pPr>
              <w:spacing w:after="0" w:line="240" w:lineRule="auto"/>
              <w:rPr>
                <w:rFonts w:ascii="Times New Roman" w:eastAsia="Times New Roman" w:hAnsi="Times New Roman" w:cs="Times New Roman"/>
                <w:color w:val="000000"/>
                <w:sz w:val="16"/>
                <w:szCs w:val="16"/>
              </w:rPr>
            </w:pPr>
          </w:p>
        </w:tc>
        <w:tc>
          <w:tcPr>
            <w:tcW w:w="1440" w:type="dxa"/>
            <w:shd w:val="clear" w:color="auto" w:fill="auto"/>
            <w:noWrap/>
            <w:vAlign w:val="bottom"/>
            <w:hideMark/>
          </w:tcPr>
          <w:p w:rsidR="00105248" w:rsidRPr="00514001" w:rsidP="00105248" w14:paraId="4D0965C9"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7C92A79B"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2134F27A"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0746EDE4"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472106D0"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590F423C"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396CEE7C"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2305DA19" w14:textId="77777777">
            <w:pPr>
              <w:spacing w:after="0" w:line="240" w:lineRule="auto"/>
              <w:rPr>
                <w:rFonts w:ascii="Times New Roman" w:eastAsia="Times New Roman" w:hAnsi="Times New Roman" w:cs="Times New Roman"/>
                <w:sz w:val="20"/>
                <w:szCs w:val="20"/>
              </w:rPr>
            </w:pPr>
          </w:p>
        </w:tc>
      </w:tr>
      <w:tr w14:paraId="04B8A280" w14:textId="77777777" w:rsidTr="00C80854">
        <w:tblPrEx>
          <w:tblW w:w="14400" w:type="dxa"/>
          <w:tblInd w:w="-905" w:type="dxa"/>
          <w:tblLayout w:type="fixed"/>
          <w:tblLook w:val="04A0"/>
        </w:tblPrEx>
        <w:trPr>
          <w:trHeight w:val="600"/>
        </w:trPr>
        <w:tc>
          <w:tcPr>
            <w:tcW w:w="1440" w:type="dxa"/>
            <w:shd w:val="clear" w:color="000000" w:fill="FFFFFF"/>
            <w:vAlign w:val="center"/>
            <w:hideMark/>
          </w:tcPr>
          <w:p w:rsidR="00105248" w:rsidRPr="00514001" w:rsidP="00105248" w14:paraId="5C3249D9"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1.16(f) – FCM/SD extension of time to file</w:t>
            </w:r>
          </w:p>
        </w:tc>
        <w:tc>
          <w:tcPr>
            <w:tcW w:w="1440" w:type="dxa"/>
            <w:shd w:val="clear" w:color="auto" w:fill="auto"/>
            <w:noWrap/>
            <w:vAlign w:val="bottom"/>
            <w:hideMark/>
          </w:tcPr>
          <w:p w:rsidR="00105248" w:rsidRPr="00514001" w:rsidP="00105248" w14:paraId="1047EED7"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w:t>
            </w:r>
          </w:p>
        </w:tc>
        <w:tc>
          <w:tcPr>
            <w:tcW w:w="1440" w:type="dxa"/>
            <w:shd w:val="clear" w:color="auto" w:fill="auto"/>
            <w:noWrap/>
            <w:vAlign w:val="bottom"/>
            <w:hideMark/>
          </w:tcPr>
          <w:p w:rsidR="00105248" w:rsidRPr="00514001" w:rsidP="00105248" w14:paraId="32A25BE3"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w:t>
            </w:r>
          </w:p>
        </w:tc>
        <w:tc>
          <w:tcPr>
            <w:tcW w:w="1440" w:type="dxa"/>
            <w:shd w:val="clear" w:color="auto" w:fill="auto"/>
            <w:noWrap/>
            <w:vAlign w:val="bottom"/>
            <w:hideMark/>
          </w:tcPr>
          <w:p w:rsidR="00105248" w:rsidRPr="00514001" w:rsidP="00105248" w14:paraId="19ABECA2"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5</w:t>
            </w:r>
          </w:p>
        </w:tc>
        <w:tc>
          <w:tcPr>
            <w:tcW w:w="1440" w:type="dxa"/>
            <w:shd w:val="clear" w:color="auto" w:fill="auto"/>
            <w:noWrap/>
            <w:vAlign w:val="bottom"/>
            <w:hideMark/>
          </w:tcPr>
          <w:p w:rsidR="00105248" w:rsidRPr="00514001" w:rsidP="00105248" w14:paraId="73A1BC2B"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5</w:t>
            </w:r>
          </w:p>
        </w:tc>
        <w:tc>
          <w:tcPr>
            <w:tcW w:w="1440" w:type="dxa"/>
            <w:shd w:val="clear" w:color="auto" w:fill="auto"/>
            <w:noWrap/>
            <w:vAlign w:val="bottom"/>
            <w:hideMark/>
          </w:tcPr>
          <w:p w:rsidR="00105248" w:rsidRPr="00514001" w:rsidP="00105248" w14:paraId="1EBCBC1A" w14:textId="63386C5D">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$100 </w:t>
            </w:r>
          </w:p>
        </w:tc>
        <w:tc>
          <w:tcPr>
            <w:tcW w:w="1440" w:type="dxa"/>
            <w:shd w:val="clear" w:color="auto" w:fill="auto"/>
            <w:noWrap/>
            <w:vAlign w:val="bottom"/>
            <w:hideMark/>
          </w:tcPr>
          <w:p w:rsidR="00105248" w:rsidRPr="00514001" w:rsidP="00105248" w14:paraId="4988FC4C" w14:textId="7A0544B6">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$500 </w:t>
            </w:r>
          </w:p>
        </w:tc>
        <w:tc>
          <w:tcPr>
            <w:tcW w:w="1440" w:type="dxa"/>
            <w:shd w:val="clear" w:color="auto" w:fill="auto"/>
            <w:noWrap/>
            <w:vAlign w:val="bottom"/>
            <w:hideMark/>
          </w:tcPr>
          <w:p w:rsidR="00105248" w:rsidRPr="00514001" w:rsidP="00105248" w14:paraId="2743DB0F"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w:t>
            </w:r>
          </w:p>
        </w:tc>
        <w:tc>
          <w:tcPr>
            <w:tcW w:w="1440" w:type="dxa"/>
            <w:shd w:val="clear" w:color="auto" w:fill="auto"/>
            <w:noWrap/>
            <w:vAlign w:val="bottom"/>
            <w:hideMark/>
          </w:tcPr>
          <w:p w:rsidR="00105248" w:rsidRPr="00514001" w:rsidP="00105248" w14:paraId="7137940E"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5</w:t>
            </w:r>
          </w:p>
        </w:tc>
        <w:tc>
          <w:tcPr>
            <w:tcW w:w="1440" w:type="dxa"/>
            <w:shd w:val="clear" w:color="auto" w:fill="auto"/>
            <w:noWrap/>
            <w:vAlign w:val="bottom"/>
            <w:hideMark/>
          </w:tcPr>
          <w:p w:rsidR="00105248" w:rsidRPr="00514001" w:rsidP="00105248" w14:paraId="7C37D378" w14:textId="19638978">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$500 </w:t>
            </w:r>
          </w:p>
        </w:tc>
      </w:tr>
      <w:tr w14:paraId="05A7D293" w14:textId="77777777" w:rsidTr="00C80854">
        <w:tblPrEx>
          <w:tblW w:w="14400" w:type="dxa"/>
          <w:tblInd w:w="-905" w:type="dxa"/>
          <w:tblLayout w:type="fixed"/>
          <w:tblLook w:val="04A0"/>
        </w:tblPrEx>
        <w:trPr>
          <w:trHeight w:val="290"/>
        </w:trPr>
        <w:tc>
          <w:tcPr>
            <w:tcW w:w="1440" w:type="dxa"/>
            <w:shd w:val="clear" w:color="000000" w:fill="FFFFFF"/>
            <w:vAlign w:val="center"/>
            <w:hideMark/>
          </w:tcPr>
          <w:p w:rsidR="00105248" w:rsidRPr="00514001" w:rsidP="00105248" w14:paraId="3A3EBE60"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 </w:t>
            </w:r>
          </w:p>
        </w:tc>
        <w:tc>
          <w:tcPr>
            <w:tcW w:w="1440" w:type="dxa"/>
            <w:shd w:val="clear" w:color="auto" w:fill="auto"/>
            <w:noWrap/>
            <w:vAlign w:val="bottom"/>
            <w:hideMark/>
          </w:tcPr>
          <w:p w:rsidR="00105248" w:rsidRPr="00514001" w:rsidP="00105248" w14:paraId="141A335B" w14:textId="77777777">
            <w:pPr>
              <w:spacing w:after="0" w:line="240" w:lineRule="auto"/>
              <w:rPr>
                <w:rFonts w:ascii="Times New Roman" w:eastAsia="Times New Roman" w:hAnsi="Times New Roman" w:cs="Times New Roman"/>
                <w:color w:val="000000"/>
                <w:sz w:val="16"/>
                <w:szCs w:val="16"/>
              </w:rPr>
            </w:pPr>
          </w:p>
        </w:tc>
        <w:tc>
          <w:tcPr>
            <w:tcW w:w="1440" w:type="dxa"/>
            <w:shd w:val="clear" w:color="auto" w:fill="auto"/>
            <w:noWrap/>
            <w:vAlign w:val="bottom"/>
            <w:hideMark/>
          </w:tcPr>
          <w:p w:rsidR="00105248" w:rsidRPr="00514001" w:rsidP="00105248" w14:paraId="4C30F2AA"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0CDA3DFA"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2B88479C"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262FF075"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1828889B"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660D5C73"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29A0A62F"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13141CF6" w14:textId="77777777">
            <w:pPr>
              <w:spacing w:after="0" w:line="240" w:lineRule="auto"/>
              <w:rPr>
                <w:rFonts w:ascii="Times New Roman" w:eastAsia="Times New Roman" w:hAnsi="Times New Roman" w:cs="Times New Roman"/>
                <w:sz w:val="20"/>
                <w:szCs w:val="20"/>
              </w:rPr>
            </w:pPr>
          </w:p>
        </w:tc>
      </w:tr>
      <w:tr w14:paraId="669C1934" w14:textId="77777777" w:rsidTr="00C80854">
        <w:tblPrEx>
          <w:tblW w:w="14400" w:type="dxa"/>
          <w:tblInd w:w="-905" w:type="dxa"/>
          <w:tblLayout w:type="fixed"/>
          <w:tblLook w:val="04A0"/>
        </w:tblPrEx>
        <w:trPr>
          <w:trHeight w:val="600"/>
        </w:trPr>
        <w:tc>
          <w:tcPr>
            <w:tcW w:w="1440" w:type="dxa"/>
            <w:shd w:val="clear" w:color="000000" w:fill="FFFFFF"/>
            <w:vAlign w:val="center"/>
            <w:hideMark/>
          </w:tcPr>
          <w:p w:rsidR="00105248" w:rsidRPr="00514001" w:rsidP="00105248" w14:paraId="124616A4"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1.17(c)(6) – Election of Alternative Capital</w:t>
            </w:r>
          </w:p>
        </w:tc>
        <w:tc>
          <w:tcPr>
            <w:tcW w:w="1440" w:type="dxa"/>
            <w:shd w:val="clear" w:color="auto" w:fill="auto"/>
            <w:noWrap/>
            <w:vAlign w:val="bottom"/>
            <w:hideMark/>
          </w:tcPr>
          <w:p w:rsidR="00105248" w:rsidRPr="00514001" w:rsidP="00105248" w14:paraId="25DF3EC3" w14:textId="77777777">
            <w:pPr>
              <w:spacing w:after="0" w:line="240" w:lineRule="auto"/>
              <w:rPr>
                <w:rFonts w:ascii="Times New Roman" w:eastAsia="Times New Roman" w:hAnsi="Times New Roman" w:cs="Times New Roman"/>
                <w:color w:val="000000"/>
                <w:sz w:val="16"/>
                <w:szCs w:val="16"/>
              </w:rPr>
            </w:pPr>
          </w:p>
        </w:tc>
        <w:tc>
          <w:tcPr>
            <w:tcW w:w="1440" w:type="dxa"/>
            <w:shd w:val="clear" w:color="auto" w:fill="auto"/>
            <w:noWrap/>
            <w:vAlign w:val="bottom"/>
            <w:hideMark/>
          </w:tcPr>
          <w:p w:rsidR="00105248" w:rsidRPr="00514001" w:rsidP="00105248" w14:paraId="007786A0"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04745C0E"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7EFC33D7"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2C5DB1A1"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21744515"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048AF712"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6235291B"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2C76DA29" w14:textId="77777777">
            <w:pPr>
              <w:spacing w:after="0" w:line="240" w:lineRule="auto"/>
              <w:rPr>
                <w:rFonts w:ascii="Times New Roman" w:eastAsia="Times New Roman" w:hAnsi="Times New Roman" w:cs="Times New Roman"/>
                <w:sz w:val="20"/>
                <w:szCs w:val="20"/>
              </w:rPr>
            </w:pPr>
          </w:p>
        </w:tc>
      </w:tr>
      <w:tr w14:paraId="21B32EC0" w14:textId="77777777" w:rsidTr="00C80854">
        <w:tblPrEx>
          <w:tblW w:w="14400" w:type="dxa"/>
          <w:tblInd w:w="-905" w:type="dxa"/>
          <w:tblLayout w:type="fixed"/>
          <w:tblLook w:val="04A0"/>
        </w:tblPrEx>
        <w:trPr>
          <w:trHeight w:val="290"/>
        </w:trPr>
        <w:tc>
          <w:tcPr>
            <w:tcW w:w="1440" w:type="dxa"/>
            <w:shd w:val="clear" w:color="000000" w:fill="FFFFFF"/>
            <w:vAlign w:val="center"/>
            <w:hideMark/>
          </w:tcPr>
          <w:p w:rsidR="00105248" w:rsidRPr="00514001" w:rsidP="00105248" w14:paraId="0D7FD695"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 xml:space="preserve">   FCM</w:t>
            </w:r>
          </w:p>
        </w:tc>
        <w:tc>
          <w:tcPr>
            <w:tcW w:w="1440" w:type="dxa"/>
            <w:shd w:val="clear" w:color="auto" w:fill="auto"/>
            <w:noWrap/>
            <w:vAlign w:val="bottom"/>
            <w:hideMark/>
          </w:tcPr>
          <w:p w:rsidR="00105248" w:rsidRPr="00514001" w:rsidP="00105248" w14:paraId="7C57BAD0"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8</w:t>
            </w:r>
          </w:p>
        </w:tc>
        <w:tc>
          <w:tcPr>
            <w:tcW w:w="1440" w:type="dxa"/>
            <w:shd w:val="clear" w:color="auto" w:fill="auto"/>
            <w:noWrap/>
            <w:vAlign w:val="bottom"/>
            <w:hideMark/>
          </w:tcPr>
          <w:p w:rsidR="00105248" w:rsidRPr="00514001" w:rsidP="00105248" w14:paraId="4CA6AF9A"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18</w:t>
            </w:r>
          </w:p>
        </w:tc>
        <w:tc>
          <w:tcPr>
            <w:tcW w:w="1440" w:type="dxa"/>
            <w:shd w:val="clear" w:color="auto" w:fill="auto"/>
            <w:noWrap/>
            <w:vAlign w:val="bottom"/>
            <w:hideMark/>
          </w:tcPr>
          <w:p w:rsidR="00105248" w:rsidRPr="00514001" w:rsidP="00105248" w14:paraId="31AB9278"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0.5</w:t>
            </w:r>
          </w:p>
        </w:tc>
        <w:tc>
          <w:tcPr>
            <w:tcW w:w="1440" w:type="dxa"/>
            <w:shd w:val="clear" w:color="auto" w:fill="auto"/>
            <w:noWrap/>
            <w:vAlign w:val="bottom"/>
            <w:hideMark/>
          </w:tcPr>
          <w:p w:rsidR="00105248" w:rsidRPr="00514001" w:rsidP="00105248" w14:paraId="1E1ED22C"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9</w:t>
            </w:r>
          </w:p>
        </w:tc>
        <w:tc>
          <w:tcPr>
            <w:tcW w:w="1440" w:type="dxa"/>
            <w:shd w:val="clear" w:color="auto" w:fill="auto"/>
            <w:noWrap/>
            <w:vAlign w:val="bottom"/>
            <w:hideMark/>
          </w:tcPr>
          <w:p w:rsidR="00105248" w:rsidRPr="00514001" w:rsidP="00105248" w14:paraId="1F71ADE4" w14:textId="521F4432">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$100 </w:t>
            </w:r>
          </w:p>
        </w:tc>
        <w:tc>
          <w:tcPr>
            <w:tcW w:w="1440" w:type="dxa"/>
            <w:shd w:val="clear" w:color="auto" w:fill="auto"/>
            <w:noWrap/>
            <w:vAlign w:val="bottom"/>
            <w:hideMark/>
          </w:tcPr>
          <w:p w:rsidR="00105248" w:rsidRPr="00514001" w:rsidP="00105248" w14:paraId="6728B760" w14:textId="4DBE8DA3">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$900 </w:t>
            </w:r>
          </w:p>
        </w:tc>
        <w:tc>
          <w:tcPr>
            <w:tcW w:w="1440" w:type="dxa"/>
            <w:shd w:val="clear" w:color="auto" w:fill="auto"/>
            <w:noWrap/>
            <w:vAlign w:val="bottom"/>
            <w:hideMark/>
          </w:tcPr>
          <w:p w:rsidR="00105248" w:rsidRPr="00514001" w:rsidP="00105248" w14:paraId="200FDCE1"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144</w:t>
            </w:r>
          </w:p>
        </w:tc>
        <w:tc>
          <w:tcPr>
            <w:tcW w:w="1440" w:type="dxa"/>
            <w:shd w:val="clear" w:color="auto" w:fill="auto"/>
            <w:noWrap/>
            <w:vAlign w:val="bottom"/>
            <w:hideMark/>
          </w:tcPr>
          <w:p w:rsidR="00105248" w:rsidRPr="00514001" w:rsidP="00105248" w14:paraId="1B997902"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72</w:t>
            </w:r>
          </w:p>
        </w:tc>
        <w:tc>
          <w:tcPr>
            <w:tcW w:w="1440" w:type="dxa"/>
            <w:shd w:val="clear" w:color="auto" w:fill="auto"/>
            <w:noWrap/>
            <w:vAlign w:val="bottom"/>
            <w:hideMark/>
          </w:tcPr>
          <w:p w:rsidR="00105248" w:rsidRPr="00514001" w:rsidP="00105248" w14:paraId="69C41053" w14:textId="23756D4A">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$7,200 </w:t>
            </w:r>
          </w:p>
        </w:tc>
      </w:tr>
      <w:tr w14:paraId="39C6B1D1" w14:textId="77777777" w:rsidTr="00C80854">
        <w:tblPrEx>
          <w:tblW w:w="14400" w:type="dxa"/>
          <w:tblInd w:w="-905" w:type="dxa"/>
          <w:tblLayout w:type="fixed"/>
          <w:tblLook w:val="04A0"/>
        </w:tblPrEx>
        <w:trPr>
          <w:trHeight w:val="290"/>
        </w:trPr>
        <w:tc>
          <w:tcPr>
            <w:tcW w:w="1440" w:type="dxa"/>
            <w:shd w:val="clear" w:color="000000" w:fill="FFFFFF"/>
            <w:vAlign w:val="center"/>
            <w:hideMark/>
          </w:tcPr>
          <w:p w:rsidR="00105248" w:rsidRPr="00514001" w:rsidP="00105248" w14:paraId="7215331F"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 </w:t>
            </w:r>
          </w:p>
        </w:tc>
        <w:tc>
          <w:tcPr>
            <w:tcW w:w="1440" w:type="dxa"/>
            <w:shd w:val="clear" w:color="auto" w:fill="auto"/>
            <w:noWrap/>
            <w:vAlign w:val="bottom"/>
            <w:hideMark/>
          </w:tcPr>
          <w:p w:rsidR="00105248" w:rsidRPr="00514001" w:rsidP="00105248" w14:paraId="32570F05" w14:textId="77777777">
            <w:pPr>
              <w:spacing w:after="0" w:line="240" w:lineRule="auto"/>
              <w:rPr>
                <w:rFonts w:ascii="Times New Roman" w:eastAsia="Times New Roman" w:hAnsi="Times New Roman" w:cs="Times New Roman"/>
                <w:color w:val="000000"/>
                <w:sz w:val="16"/>
                <w:szCs w:val="16"/>
              </w:rPr>
            </w:pPr>
          </w:p>
        </w:tc>
        <w:tc>
          <w:tcPr>
            <w:tcW w:w="1440" w:type="dxa"/>
            <w:shd w:val="clear" w:color="auto" w:fill="auto"/>
            <w:noWrap/>
            <w:vAlign w:val="bottom"/>
            <w:hideMark/>
          </w:tcPr>
          <w:p w:rsidR="00105248" w:rsidRPr="00514001" w:rsidP="00105248" w14:paraId="50E7F5E0"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6DD08204"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7318C604"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18717D51"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54E15BA0"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6484E2BD"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58FB4FCA"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3C30DE23" w14:textId="77777777">
            <w:pPr>
              <w:spacing w:after="0" w:line="240" w:lineRule="auto"/>
              <w:rPr>
                <w:rFonts w:ascii="Times New Roman" w:eastAsia="Times New Roman" w:hAnsi="Times New Roman" w:cs="Times New Roman"/>
                <w:sz w:val="20"/>
                <w:szCs w:val="20"/>
              </w:rPr>
            </w:pPr>
          </w:p>
        </w:tc>
      </w:tr>
      <w:tr w14:paraId="150987F1" w14:textId="77777777" w:rsidTr="00C80854">
        <w:tblPrEx>
          <w:tblW w:w="14400" w:type="dxa"/>
          <w:tblInd w:w="-905" w:type="dxa"/>
          <w:tblLayout w:type="fixed"/>
          <w:tblLook w:val="04A0"/>
        </w:tblPrEx>
        <w:trPr>
          <w:trHeight w:val="600"/>
        </w:trPr>
        <w:tc>
          <w:tcPr>
            <w:tcW w:w="1440" w:type="dxa"/>
            <w:shd w:val="clear" w:color="000000" w:fill="FFFFFF"/>
            <w:vAlign w:val="center"/>
            <w:hideMark/>
          </w:tcPr>
          <w:p w:rsidR="00105248" w:rsidRPr="00514001" w:rsidP="00105248" w14:paraId="16A0753F"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1.17(h)(3)(vi) - Filing of Sub Debt Agreements</w:t>
            </w:r>
          </w:p>
        </w:tc>
        <w:tc>
          <w:tcPr>
            <w:tcW w:w="1440" w:type="dxa"/>
            <w:shd w:val="clear" w:color="auto" w:fill="auto"/>
            <w:noWrap/>
            <w:vAlign w:val="bottom"/>
            <w:hideMark/>
          </w:tcPr>
          <w:p w:rsidR="00105248" w:rsidRPr="00514001" w:rsidP="00105248" w14:paraId="24BEAEF5" w14:textId="77777777">
            <w:pPr>
              <w:spacing w:after="0" w:line="240" w:lineRule="auto"/>
              <w:rPr>
                <w:rFonts w:ascii="Times New Roman" w:eastAsia="Times New Roman" w:hAnsi="Times New Roman" w:cs="Times New Roman"/>
                <w:color w:val="000000"/>
                <w:sz w:val="16"/>
                <w:szCs w:val="16"/>
              </w:rPr>
            </w:pPr>
          </w:p>
        </w:tc>
        <w:tc>
          <w:tcPr>
            <w:tcW w:w="1440" w:type="dxa"/>
            <w:shd w:val="clear" w:color="auto" w:fill="auto"/>
            <w:noWrap/>
            <w:vAlign w:val="bottom"/>
            <w:hideMark/>
          </w:tcPr>
          <w:p w:rsidR="00105248" w:rsidRPr="00514001" w:rsidP="00105248" w14:paraId="424AA1E7"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4431FDE6"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4CE6385F"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370D69DB"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18A2CC21"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387DD219"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4DF1E731"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543F2209" w14:textId="77777777">
            <w:pPr>
              <w:spacing w:after="0" w:line="240" w:lineRule="auto"/>
              <w:rPr>
                <w:rFonts w:ascii="Times New Roman" w:eastAsia="Times New Roman" w:hAnsi="Times New Roman" w:cs="Times New Roman"/>
                <w:sz w:val="20"/>
                <w:szCs w:val="20"/>
              </w:rPr>
            </w:pPr>
          </w:p>
        </w:tc>
      </w:tr>
      <w:tr w14:paraId="7FF95993" w14:textId="77777777" w:rsidTr="00C80854">
        <w:tblPrEx>
          <w:tblW w:w="14400" w:type="dxa"/>
          <w:tblInd w:w="-905" w:type="dxa"/>
          <w:tblLayout w:type="fixed"/>
          <w:tblLook w:val="04A0"/>
        </w:tblPrEx>
        <w:trPr>
          <w:trHeight w:val="290"/>
        </w:trPr>
        <w:tc>
          <w:tcPr>
            <w:tcW w:w="1440" w:type="dxa"/>
            <w:shd w:val="clear" w:color="000000" w:fill="FFFFFF"/>
            <w:vAlign w:val="center"/>
            <w:hideMark/>
          </w:tcPr>
          <w:p w:rsidR="00105248" w:rsidRPr="00514001" w:rsidP="00105248" w14:paraId="29B0E5C5"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 xml:space="preserve">    FCM</w:t>
            </w:r>
          </w:p>
        </w:tc>
        <w:tc>
          <w:tcPr>
            <w:tcW w:w="1440" w:type="dxa"/>
            <w:shd w:val="clear" w:color="000000" w:fill="FFFFFF"/>
            <w:noWrap/>
            <w:vAlign w:val="bottom"/>
            <w:hideMark/>
          </w:tcPr>
          <w:p w:rsidR="00105248" w:rsidRPr="00514001" w:rsidP="00105248" w14:paraId="026B7968"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10</w:t>
            </w:r>
          </w:p>
        </w:tc>
        <w:tc>
          <w:tcPr>
            <w:tcW w:w="1440" w:type="dxa"/>
            <w:shd w:val="clear" w:color="auto" w:fill="auto"/>
            <w:noWrap/>
            <w:vAlign w:val="bottom"/>
            <w:hideMark/>
          </w:tcPr>
          <w:p w:rsidR="00105248" w:rsidRPr="00514001" w:rsidP="00105248" w14:paraId="701D3F27"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3</w:t>
            </w:r>
          </w:p>
        </w:tc>
        <w:tc>
          <w:tcPr>
            <w:tcW w:w="1440" w:type="dxa"/>
            <w:shd w:val="clear" w:color="auto" w:fill="auto"/>
            <w:noWrap/>
            <w:vAlign w:val="bottom"/>
            <w:hideMark/>
          </w:tcPr>
          <w:p w:rsidR="00105248" w:rsidRPr="00514001" w:rsidP="00105248" w14:paraId="2D0CBA1A"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0.5</w:t>
            </w:r>
          </w:p>
        </w:tc>
        <w:tc>
          <w:tcPr>
            <w:tcW w:w="1440" w:type="dxa"/>
            <w:shd w:val="clear" w:color="auto" w:fill="auto"/>
            <w:noWrap/>
            <w:vAlign w:val="bottom"/>
            <w:hideMark/>
          </w:tcPr>
          <w:p w:rsidR="00105248" w:rsidRPr="00514001" w:rsidP="00105248" w14:paraId="5C4C3675"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1.5</w:t>
            </w:r>
          </w:p>
        </w:tc>
        <w:tc>
          <w:tcPr>
            <w:tcW w:w="1440" w:type="dxa"/>
            <w:shd w:val="clear" w:color="auto" w:fill="auto"/>
            <w:noWrap/>
            <w:vAlign w:val="bottom"/>
            <w:hideMark/>
          </w:tcPr>
          <w:p w:rsidR="00105248" w:rsidRPr="00514001" w:rsidP="00105248" w14:paraId="72D21D7D" w14:textId="4589A28E">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$100 </w:t>
            </w:r>
          </w:p>
        </w:tc>
        <w:tc>
          <w:tcPr>
            <w:tcW w:w="1440" w:type="dxa"/>
            <w:shd w:val="clear" w:color="auto" w:fill="auto"/>
            <w:noWrap/>
            <w:vAlign w:val="bottom"/>
            <w:hideMark/>
          </w:tcPr>
          <w:p w:rsidR="00105248" w:rsidRPr="00514001" w:rsidP="00105248" w14:paraId="01C22F56" w14:textId="5824E855">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$150 </w:t>
            </w:r>
          </w:p>
        </w:tc>
        <w:tc>
          <w:tcPr>
            <w:tcW w:w="1440" w:type="dxa"/>
            <w:shd w:val="clear" w:color="auto" w:fill="auto"/>
            <w:noWrap/>
            <w:vAlign w:val="bottom"/>
            <w:hideMark/>
          </w:tcPr>
          <w:p w:rsidR="00105248" w:rsidRPr="00514001" w:rsidP="00105248" w14:paraId="119EB183"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30</w:t>
            </w:r>
          </w:p>
        </w:tc>
        <w:tc>
          <w:tcPr>
            <w:tcW w:w="1440" w:type="dxa"/>
            <w:shd w:val="clear" w:color="auto" w:fill="auto"/>
            <w:noWrap/>
            <w:vAlign w:val="bottom"/>
            <w:hideMark/>
          </w:tcPr>
          <w:p w:rsidR="00105248" w:rsidRPr="00514001" w:rsidP="00105248" w14:paraId="100CBC12"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15</w:t>
            </w:r>
          </w:p>
        </w:tc>
        <w:tc>
          <w:tcPr>
            <w:tcW w:w="1440" w:type="dxa"/>
            <w:shd w:val="clear" w:color="auto" w:fill="auto"/>
            <w:noWrap/>
            <w:vAlign w:val="bottom"/>
            <w:hideMark/>
          </w:tcPr>
          <w:p w:rsidR="00105248" w:rsidRPr="00514001" w:rsidP="00105248" w14:paraId="5397C1F9" w14:textId="4E0AF2B8">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$1,500 </w:t>
            </w:r>
          </w:p>
        </w:tc>
      </w:tr>
      <w:tr w14:paraId="10161FB4" w14:textId="77777777" w:rsidTr="00C80854">
        <w:tblPrEx>
          <w:tblW w:w="14400" w:type="dxa"/>
          <w:tblInd w:w="-905" w:type="dxa"/>
          <w:tblLayout w:type="fixed"/>
          <w:tblLook w:val="04A0"/>
        </w:tblPrEx>
        <w:trPr>
          <w:trHeight w:val="290"/>
        </w:trPr>
        <w:tc>
          <w:tcPr>
            <w:tcW w:w="1440" w:type="dxa"/>
            <w:shd w:val="clear" w:color="000000" w:fill="FFFFFF"/>
            <w:vAlign w:val="center"/>
            <w:hideMark/>
          </w:tcPr>
          <w:p w:rsidR="00105248" w:rsidRPr="00514001" w:rsidP="00105248" w14:paraId="1BEE60BA"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 xml:space="preserve">    IB</w:t>
            </w:r>
          </w:p>
        </w:tc>
        <w:tc>
          <w:tcPr>
            <w:tcW w:w="1440" w:type="dxa"/>
            <w:shd w:val="clear" w:color="000000" w:fill="FFFFFF"/>
            <w:noWrap/>
            <w:vAlign w:val="bottom"/>
            <w:hideMark/>
          </w:tcPr>
          <w:p w:rsidR="00105248" w:rsidRPr="00514001" w:rsidP="00105248" w14:paraId="23019105"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63</w:t>
            </w:r>
          </w:p>
        </w:tc>
        <w:tc>
          <w:tcPr>
            <w:tcW w:w="1440" w:type="dxa"/>
            <w:shd w:val="clear" w:color="auto" w:fill="auto"/>
            <w:noWrap/>
            <w:vAlign w:val="bottom"/>
            <w:hideMark/>
          </w:tcPr>
          <w:p w:rsidR="00105248" w:rsidRPr="00514001" w:rsidP="00105248" w14:paraId="0E25314E"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w:t>
            </w:r>
          </w:p>
        </w:tc>
        <w:tc>
          <w:tcPr>
            <w:tcW w:w="1440" w:type="dxa"/>
            <w:shd w:val="clear" w:color="auto" w:fill="auto"/>
            <w:noWrap/>
            <w:vAlign w:val="bottom"/>
            <w:hideMark/>
          </w:tcPr>
          <w:p w:rsidR="00105248" w:rsidRPr="00514001" w:rsidP="00105248" w14:paraId="43E13190"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0.5</w:t>
            </w:r>
          </w:p>
        </w:tc>
        <w:tc>
          <w:tcPr>
            <w:tcW w:w="1440" w:type="dxa"/>
            <w:shd w:val="clear" w:color="auto" w:fill="auto"/>
            <w:noWrap/>
            <w:vAlign w:val="bottom"/>
            <w:hideMark/>
          </w:tcPr>
          <w:p w:rsidR="00105248" w:rsidRPr="00514001" w:rsidP="00105248" w14:paraId="31372BF1"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0.5</w:t>
            </w:r>
          </w:p>
        </w:tc>
        <w:tc>
          <w:tcPr>
            <w:tcW w:w="1440" w:type="dxa"/>
            <w:shd w:val="clear" w:color="auto" w:fill="auto"/>
            <w:noWrap/>
            <w:vAlign w:val="bottom"/>
            <w:hideMark/>
          </w:tcPr>
          <w:p w:rsidR="00105248" w:rsidRPr="00514001" w:rsidP="00105248" w14:paraId="2C9D9318" w14:textId="2701F6D0">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$100 </w:t>
            </w:r>
          </w:p>
        </w:tc>
        <w:tc>
          <w:tcPr>
            <w:tcW w:w="1440" w:type="dxa"/>
            <w:shd w:val="clear" w:color="auto" w:fill="auto"/>
            <w:noWrap/>
            <w:vAlign w:val="bottom"/>
            <w:hideMark/>
          </w:tcPr>
          <w:p w:rsidR="00105248" w:rsidRPr="00514001" w:rsidP="00105248" w14:paraId="3420D1B1" w14:textId="13830837">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$50 </w:t>
            </w:r>
          </w:p>
        </w:tc>
        <w:tc>
          <w:tcPr>
            <w:tcW w:w="1440" w:type="dxa"/>
            <w:shd w:val="clear" w:color="auto" w:fill="auto"/>
            <w:noWrap/>
            <w:vAlign w:val="bottom"/>
            <w:hideMark/>
          </w:tcPr>
          <w:p w:rsidR="00105248" w:rsidRPr="00514001" w:rsidP="00105248" w14:paraId="6A194233"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63</w:t>
            </w:r>
          </w:p>
        </w:tc>
        <w:tc>
          <w:tcPr>
            <w:tcW w:w="1440" w:type="dxa"/>
            <w:shd w:val="clear" w:color="auto" w:fill="auto"/>
            <w:noWrap/>
            <w:vAlign w:val="bottom"/>
            <w:hideMark/>
          </w:tcPr>
          <w:p w:rsidR="00105248" w:rsidRPr="00514001" w:rsidP="00105248" w14:paraId="660D82A1"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31.5</w:t>
            </w:r>
          </w:p>
        </w:tc>
        <w:tc>
          <w:tcPr>
            <w:tcW w:w="1440" w:type="dxa"/>
            <w:shd w:val="clear" w:color="auto" w:fill="auto"/>
            <w:noWrap/>
            <w:vAlign w:val="bottom"/>
            <w:hideMark/>
          </w:tcPr>
          <w:p w:rsidR="00105248" w:rsidRPr="00514001" w:rsidP="00105248" w14:paraId="2F594E1B" w14:textId="4A93FD7F">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$3,150 </w:t>
            </w:r>
          </w:p>
        </w:tc>
      </w:tr>
      <w:tr w14:paraId="2F0B55ED" w14:textId="77777777" w:rsidTr="00C80854">
        <w:tblPrEx>
          <w:tblW w:w="14400" w:type="dxa"/>
          <w:tblInd w:w="-905" w:type="dxa"/>
          <w:tblLayout w:type="fixed"/>
          <w:tblLook w:val="04A0"/>
        </w:tblPrEx>
        <w:trPr>
          <w:trHeight w:val="290"/>
        </w:trPr>
        <w:tc>
          <w:tcPr>
            <w:tcW w:w="1440" w:type="dxa"/>
            <w:shd w:val="clear" w:color="000000" w:fill="FFFFFF"/>
            <w:vAlign w:val="center"/>
            <w:hideMark/>
          </w:tcPr>
          <w:p w:rsidR="00105248" w:rsidRPr="00514001" w:rsidP="00105248" w14:paraId="3BCAF137"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 </w:t>
            </w:r>
          </w:p>
        </w:tc>
        <w:tc>
          <w:tcPr>
            <w:tcW w:w="1440" w:type="dxa"/>
            <w:shd w:val="clear" w:color="auto" w:fill="auto"/>
            <w:noWrap/>
            <w:vAlign w:val="bottom"/>
            <w:hideMark/>
          </w:tcPr>
          <w:p w:rsidR="00105248" w:rsidRPr="00514001" w:rsidP="00105248" w14:paraId="7394A6FD" w14:textId="77777777">
            <w:pPr>
              <w:spacing w:after="0" w:line="240" w:lineRule="auto"/>
              <w:rPr>
                <w:rFonts w:ascii="Times New Roman" w:eastAsia="Times New Roman" w:hAnsi="Times New Roman" w:cs="Times New Roman"/>
                <w:color w:val="000000"/>
                <w:sz w:val="16"/>
                <w:szCs w:val="16"/>
              </w:rPr>
            </w:pPr>
          </w:p>
        </w:tc>
        <w:tc>
          <w:tcPr>
            <w:tcW w:w="1440" w:type="dxa"/>
            <w:shd w:val="clear" w:color="auto" w:fill="auto"/>
            <w:noWrap/>
            <w:vAlign w:val="bottom"/>
            <w:hideMark/>
          </w:tcPr>
          <w:p w:rsidR="00105248" w:rsidRPr="00514001" w:rsidP="00105248" w14:paraId="28D73A36"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63E0FEA9"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49967974"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2CBE2BBC"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16A0A7E9"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2C565C9A"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082B5A50"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023464CA" w14:textId="77777777">
            <w:pPr>
              <w:spacing w:after="0" w:line="240" w:lineRule="auto"/>
              <w:rPr>
                <w:rFonts w:ascii="Times New Roman" w:eastAsia="Times New Roman" w:hAnsi="Times New Roman" w:cs="Times New Roman"/>
                <w:sz w:val="20"/>
                <w:szCs w:val="20"/>
              </w:rPr>
            </w:pPr>
          </w:p>
        </w:tc>
      </w:tr>
      <w:tr w14:paraId="72EC3FDB" w14:textId="77777777" w:rsidTr="00C80854">
        <w:tblPrEx>
          <w:tblW w:w="14400" w:type="dxa"/>
          <w:tblInd w:w="-905" w:type="dxa"/>
          <w:tblLayout w:type="fixed"/>
          <w:tblLook w:val="04A0"/>
        </w:tblPrEx>
        <w:trPr>
          <w:trHeight w:val="600"/>
        </w:trPr>
        <w:tc>
          <w:tcPr>
            <w:tcW w:w="1440" w:type="dxa"/>
            <w:shd w:val="clear" w:color="000000" w:fill="FFFFFF"/>
            <w:vAlign w:val="center"/>
            <w:hideMark/>
          </w:tcPr>
          <w:p w:rsidR="00105248" w:rsidRPr="00514001" w:rsidP="00105248" w14:paraId="60EC35F2"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1.20(d) - FCM file acknowledgement letters</w:t>
            </w:r>
          </w:p>
        </w:tc>
        <w:tc>
          <w:tcPr>
            <w:tcW w:w="1440" w:type="dxa"/>
            <w:shd w:val="clear" w:color="auto" w:fill="auto"/>
            <w:noWrap/>
            <w:vAlign w:val="bottom"/>
            <w:hideMark/>
          </w:tcPr>
          <w:p w:rsidR="00105248" w:rsidRPr="00514001" w:rsidP="00105248" w14:paraId="60DE7561"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36</w:t>
            </w:r>
          </w:p>
        </w:tc>
        <w:tc>
          <w:tcPr>
            <w:tcW w:w="1440" w:type="dxa"/>
            <w:shd w:val="clear" w:color="auto" w:fill="auto"/>
            <w:noWrap/>
            <w:vAlign w:val="bottom"/>
            <w:hideMark/>
          </w:tcPr>
          <w:p w:rsidR="00105248" w:rsidRPr="00514001" w:rsidP="00105248" w14:paraId="5149FCBA"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3</w:t>
            </w:r>
          </w:p>
        </w:tc>
        <w:tc>
          <w:tcPr>
            <w:tcW w:w="1440" w:type="dxa"/>
            <w:shd w:val="clear" w:color="auto" w:fill="auto"/>
            <w:noWrap/>
            <w:vAlign w:val="bottom"/>
            <w:hideMark/>
          </w:tcPr>
          <w:p w:rsidR="00105248" w:rsidRPr="00514001" w:rsidP="00105248" w14:paraId="1E715A64"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2</w:t>
            </w:r>
          </w:p>
        </w:tc>
        <w:tc>
          <w:tcPr>
            <w:tcW w:w="1440" w:type="dxa"/>
            <w:shd w:val="clear" w:color="auto" w:fill="auto"/>
            <w:noWrap/>
            <w:vAlign w:val="bottom"/>
            <w:hideMark/>
          </w:tcPr>
          <w:p w:rsidR="00105248" w:rsidRPr="00514001" w:rsidP="00105248" w14:paraId="7DA57A9A"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6</w:t>
            </w:r>
          </w:p>
        </w:tc>
        <w:tc>
          <w:tcPr>
            <w:tcW w:w="1440" w:type="dxa"/>
            <w:shd w:val="clear" w:color="auto" w:fill="auto"/>
            <w:noWrap/>
            <w:vAlign w:val="bottom"/>
            <w:hideMark/>
          </w:tcPr>
          <w:p w:rsidR="00105248" w:rsidRPr="00514001" w:rsidP="00105248" w14:paraId="505D62B3" w14:textId="0277E058">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$100 </w:t>
            </w:r>
          </w:p>
        </w:tc>
        <w:tc>
          <w:tcPr>
            <w:tcW w:w="1440" w:type="dxa"/>
            <w:shd w:val="clear" w:color="auto" w:fill="auto"/>
            <w:noWrap/>
            <w:vAlign w:val="bottom"/>
            <w:hideMark/>
          </w:tcPr>
          <w:p w:rsidR="00105248" w:rsidRPr="00514001" w:rsidP="00105248" w14:paraId="29A05781" w14:textId="43B51D47">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$600 </w:t>
            </w:r>
          </w:p>
        </w:tc>
        <w:tc>
          <w:tcPr>
            <w:tcW w:w="1440" w:type="dxa"/>
            <w:shd w:val="clear" w:color="auto" w:fill="auto"/>
            <w:noWrap/>
            <w:vAlign w:val="bottom"/>
            <w:hideMark/>
          </w:tcPr>
          <w:p w:rsidR="00105248" w:rsidRPr="00514001" w:rsidP="00105248" w14:paraId="0749A79D"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108</w:t>
            </w:r>
          </w:p>
        </w:tc>
        <w:tc>
          <w:tcPr>
            <w:tcW w:w="1440" w:type="dxa"/>
            <w:shd w:val="clear" w:color="auto" w:fill="auto"/>
            <w:noWrap/>
            <w:vAlign w:val="bottom"/>
            <w:hideMark/>
          </w:tcPr>
          <w:p w:rsidR="00105248" w:rsidRPr="00514001" w:rsidP="00105248" w14:paraId="2FAFEAE8"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216</w:t>
            </w:r>
          </w:p>
        </w:tc>
        <w:tc>
          <w:tcPr>
            <w:tcW w:w="1440" w:type="dxa"/>
            <w:shd w:val="clear" w:color="auto" w:fill="auto"/>
            <w:noWrap/>
            <w:vAlign w:val="bottom"/>
            <w:hideMark/>
          </w:tcPr>
          <w:p w:rsidR="00105248" w:rsidRPr="00514001" w:rsidP="00105248" w14:paraId="0AD39AF4" w14:textId="2EE1DC4B">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$21,600 </w:t>
            </w:r>
          </w:p>
        </w:tc>
      </w:tr>
      <w:tr w14:paraId="11D9E378" w14:textId="77777777" w:rsidTr="00C80854">
        <w:tblPrEx>
          <w:tblW w:w="14400" w:type="dxa"/>
          <w:tblInd w:w="-905" w:type="dxa"/>
          <w:tblLayout w:type="fixed"/>
          <w:tblLook w:val="04A0"/>
        </w:tblPrEx>
        <w:trPr>
          <w:trHeight w:val="290"/>
        </w:trPr>
        <w:tc>
          <w:tcPr>
            <w:tcW w:w="1440" w:type="dxa"/>
            <w:shd w:val="clear" w:color="000000" w:fill="FFFFFF"/>
            <w:vAlign w:val="center"/>
            <w:hideMark/>
          </w:tcPr>
          <w:p w:rsidR="00105248" w:rsidRPr="00514001" w:rsidP="00105248" w14:paraId="6C5A9DC1"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 </w:t>
            </w:r>
          </w:p>
        </w:tc>
        <w:tc>
          <w:tcPr>
            <w:tcW w:w="1440" w:type="dxa"/>
            <w:shd w:val="clear" w:color="auto" w:fill="auto"/>
            <w:noWrap/>
            <w:vAlign w:val="bottom"/>
            <w:hideMark/>
          </w:tcPr>
          <w:p w:rsidR="00105248" w:rsidRPr="00514001" w:rsidP="00105248" w14:paraId="6B62F636" w14:textId="77777777">
            <w:pPr>
              <w:spacing w:after="0" w:line="240" w:lineRule="auto"/>
              <w:rPr>
                <w:rFonts w:ascii="Times New Roman" w:eastAsia="Times New Roman" w:hAnsi="Times New Roman" w:cs="Times New Roman"/>
                <w:color w:val="000000"/>
                <w:sz w:val="16"/>
                <w:szCs w:val="16"/>
              </w:rPr>
            </w:pPr>
          </w:p>
        </w:tc>
        <w:tc>
          <w:tcPr>
            <w:tcW w:w="1440" w:type="dxa"/>
            <w:shd w:val="clear" w:color="auto" w:fill="auto"/>
            <w:noWrap/>
            <w:vAlign w:val="bottom"/>
            <w:hideMark/>
          </w:tcPr>
          <w:p w:rsidR="00105248" w:rsidRPr="00514001" w:rsidP="00105248" w14:paraId="4E8C749F"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7D62CD1A"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52635A60"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488EFF7F"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30EC972F"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7F70BD10"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23120A99"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062D45C2" w14:textId="77777777">
            <w:pPr>
              <w:spacing w:after="0" w:line="240" w:lineRule="auto"/>
              <w:rPr>
                <w:rFonts w:ascii="Times New Roman" w:eastAsia="Times New Roman" w:hAnsi="Times New Roman" w:cs="Times New Roman"/>
                <w:sz w:val="20"/>
                <w:szCs w:val="20"/>
              </w:rPr>
            </w:pPr>
          </w:p>
        </w:tc>
      </w:tr>
      <w:tr w14:paraId="63AD8C99" w14:textId="77777777" w:rsidTr="00C80854">
        <w:tblPrEx>
          <w:tblW w:w="14400" w:type="dxa"/>
          <w:tblInd w:w="-905" w:type="dxa"/>
          <w:tblLayout w:type="fixed"/>
          <w:tblLook w:val="04A0"/>
        </w:tblPrEx>
        <w:trPr>
          <w:trHeight w:val="600"/>
        </w:trPr>
        <w:tc>
          <w:tcPr>
            <w:tcW w:w="1440" w:type="dxa"/>
            <w:shd w:val="clear" w:color="000000" w:fill="FFFFFF"/>
            <w:vAlign w:val="center"/>
            <w:hideMark/>
          </w:tcPr>
          <w:p w:rsidR="00105248" w:rsidRPr="00514001" w:rsidP="00105248" w14:paraId="6EF82AB6"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1.23(d) –FCM file Notice of Withdrawal</w:t>
            </w:r>
          </w:p>
        </w:tc>
        <w:tc>
          <w:tcPr>
            <w:tcW w:w="1440" w:type="dxa"/>
            <w:shd w:val="clear" w:color="000000" w:fill="FFFFFF"/>
            <w:noWrap/>
            <w:vAlign w:val="bottom"/>
            <w:hideMark/>
          </w:tcPr>
          <w:p w:rsidR="00105248" w:rsidRPr="00514001" w:rsidP="00105248" w14:paraId="418B8A31"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4</w:t>
            </w:r>
          </w:p>
        </w:tc>
        <w:tc>
          <w:tcPr>
            <w:tcW w:w="1440" w:type="dxa"/>
            <w:shd w:val="clear" w:color="auto" w:fill="auto"/>
            <w:noWrap/>
            <w:vAlign w:val="bottom"/>
            <w:hideMark/>
          </w:tcPr>
          <w:p w:rsidR="00105248" w:rsidRPr="00514001" w:rsidP="00105248" w14:paraId="2141603B"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w:t>
            </w:r>
          </w:p>
        </w:tc>
        <w:tc>
          <w:tcPr>
            <w:tcW w:w="1440" w:type="dxa"/>
            <w:shd w:val="clear" w:color="auto" w:fill="auto"/>
            <w:noWrap/>
            <w:vAlign w:val="bottom"/>
            <w:hideMark/>
          </w:tcPr>
          <w:p w:rsidR="00105248" w:rsidRPr="00514001" w:rsidP="00105248" w14:paraId="64157685"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w:t>
            </w:r>
          </w:p>
        </w:tc>
        <w:tc>
          <w:tcPr>
            <w:tcW w:w="1440" w:type="dxa"/>
            <w:shd w:val="clear" w:color="auto" w:fill="auto"/>
            <w:noWrap/>
            <w:vAlign w:val="bottom"/>
            <w:hideMark/>
          </w:tcPr>
          <w:p w:rsidR="00105248" w:rsidRPr="00514001" w:rsidP="00105248" w14:paraId="2670CA46"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w:t>
            </w:r>
          </w:p>
        </w:tc>
        <w:tc>
          <w:tcPr>
            <w:tcW w:w="1440" w:type="dxa"/>
            <w:shd w:val="clear" w:color="auto" w:fill="auto"/>
            <w:noWrap/>
            <w:vAlign w:val="bottom"/>
            <w:hideMark/>
          </w:tcPr>
          <w:p w:rsidR="00105248" w:rsidRPr="00514001" w:rsidP="00105248" w14:paraId="500C9FDE" w14:textId="4D936930">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$100 </w:t>
            </w:r>
          </w:p>
        </w:tc>
        <w:tc>
          <w:tcPr>
            <w:tcW w:w="1440" w:type="dxa"/>
            <w:shd w:val="clear" w:color="auto" w:fill="auto"/>
            <w:noWrap/>
            <w:vAlign w:val="bottom"/>
            <w:hideMark/>
          </w:tcPr>
          <w:p w:rsidR="00105248" w:rsidRPr="00514001" w:rsidP="00105248" w14:paraId="0F5DE995" w14:textId="17A265E1">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$100 </w:t>
            </w:r>
          </w:p>
        </w:tc>
        <w:tc>
          <w:tcPr>
            <w:tcW w:w="1440" w:type="dxa"/>
            <w:shd w:val="clear" w:color="auto" w:fill="auto"/>
            <w:noWrap/>
            <w:vAlign w:val="bottom"/>
            <w:hideMark/>
          </w:tcPr>
          <w:p w:rsidR="00105248" w:rsidRPr="00514001" w:rsidP="00105248" w14:paraId="20D6BC1E"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4</w:t>
            </w:r>
          </w:p>
        </w:tc>
        <w:tc>
          <w:tcPr>
            <w:tcW w:w="1440" w:type="dxa"/>
            <w:shd w:val="clear" w:color="auto" w:fill="auto"/>
            <w:noWrap/>
            <w:vAlign w:val="bottom"/>
            <w:hideMark/>
          </w:tcPr>
          <w:p w:rsidR="00105248" w:rsidRPr="00514001" w:rsidP="00105248" w14:paraId="68FB8D35"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4</w:t>
            </w:r>
          </w:p>
        </w:tc>
        <w:tc>
          <w:tcPr>
            <w:tcW w:w="1440" w:type="dxa"/>
            <w:shd w:val="clear" w:color="auto" w:fill="auto"/>
            <w:noWrap/>
            <w:vAlign w:val="bottom"/>
            <w:hideMark/>
          </w:tcPr>
          <w:p w:rsidR="00105248" w:rsidRPr="00514001" w:rsidP="00105248" w14:paraId="156520F1" w14:textId="7403A634">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$400 </w:t>
            </w:r>
          </w:p>
        </w:tc>
      </w:tr>
      <w:tr w14:paraId="4F3E231E" w14:textId="77777777" w:rsidTr="00C80854">
        <w:tblPrEx>
          <w:tblW w:w="14400" w:type="dxa"/>
          <w:tblInd w:w="-905" w:type="dxa"/>
          <w:tblLayout w:type="fixed"/>
          <w:tblLook w:val="04A0"/>
        </w:tblPrEx>
        <w:trPr>
          <w:trHeight w:val="290"/>
        </w:trPr>
        <w:tc>
          <w:tcPr>
            <w:tcW w:w="1440" w:type="dxa"/>
            <w:shd w:val="clear" w:color="000000" w:fill="FFFFFF"/>
            <w:vAlign w:val="center"/>
            <w:hideMark/>
          </w:tcPr>
          <w:p w:rsidR="00105248" w:rsidRPr="00514001" w:rsidP="00105248" w14:paraId="13F7BBA0"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 </w:t>
            </w:r>
          </w:p>
        </w:tc>
        <w:tc>
          <w:tcPr>
            <w:tcW w:w="1440" w:type="dxa"/>
            <w:shd w:val="clear" w:color="auto" w:fill="auto"/>
            <w:noWrap/>
            <w:vAlign w:val="bottom"/>
            <w:hideMark/>
          </w:tcPr>
          <w:p w:rsidR="00105248" w:rsidRPr="00514001" w:rsidP="00105248" w14:paraId="21E5AE23" w14:textId="77777777">
            <w:pPr>
              <w:spacing w:after="0" w:line="240" w:lineRule="auto"/>
              <w:rPr>
                <w:rFonts w:ascii="Times New Roman" w:eastAsia="Times New Roman" w:hAnsi="Times New Roman" w:cs="Times New Roman"/>
                <w:color w:val="000000"/>
                <w:sz w:val="16"/>
                <w:szCs w:val="16"/>
              </w:rPr>
            </w:pPr>
          </w:p>
        </w:tc>
        <w:tc>
          <w:tcPr>
            <w:tcW w:w="1440" w:type="dxa"/>
            <w:shd w:val="clear" w:color="auto" w:fill="auto"/>
            <w:noWrap/>
            <w:vAlign w:val="bottom"/>
            <w:hideMark/>
          </w:tcPr>
          <w:p w:rsidR="00105248" w:rsidRPr="00514001" w:rsidP="00105248" w14:paraId="0356335C"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1CFCFE35"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30B0EA0E"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0E0FFAC6"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16142FAF"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1F76176E"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106D9C0C"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58083DF7" w14:textId="77777777">
            <w:pPr>
              <w:spacing w:after="0" w:line="240" w:lineRule="auto"/>
              <w:rPr>
                <w:rFonts w:ascii="Times New Roman" w:eastAsia="Times New Roman" w:hAnsi="Times New Roman" w:cs="Times New Roman"/>
                <w:sz w:val="20"/>
                <w:szCs w:val="20"/>
              </w:rPr>
            </w:pPr>
          </w:p>
        </w:tc>
      </w:tr>
      <w:tr w14:paraId="736CFE9B" w14:textId="77777777" w:rsidTr="00C80854">
        <w:tblPrEx>
          <w:tblW w:w="14400" w:type="dxa"/>
          <w:tblInd w:w="-905" w:type="dxa"/>
          <w:tblLayout w:type="fixed"/>
          <w:tblLook w:val="04A0"/>
        </w:tblPrEx>
        <w:trPr>
          <w:trHeight w:val="600"/>
        </w:trPr>
        <w:tc>
          <w:tcPr>
            <w:tcW w:w="1440" w:type="dxa"/>
            <w:shd w:val="clear" w:color="000000" w:fill="FFFFFF"/>
            <w:vAlign w:val="center"/>
            <w:hideMark/>
          </w:tcPr>
          <w:p w:rsidR="00105248" w:rsidRPr="00514001" w:rsidP="00105248" w14:paraId="1DD60F71"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1.32(d) – FCM File Daily Segregation Statement</w:t>
            </w:r>
          </w:p>
        </w:tc>
        <w:tc>
          <w:tcPr>
            <w:tcW w:w="1440" w:type="dxa"/>
            <w:shd w:val="clear" w:color="auto" w:fill="auto"/>
            <w:noWrap/>
            <w:vAlign w:val="bottom"/>
            <w:hideMark/>
          </w:tcPr>
          <w:p w:rsidR="00105248" w:rsidRPr="00514001" w:rsidP="00105248" w14:paraId="381B17DA"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59</w:t>
            </w:r>
          </w:p>
        </w:tc>
        <w:tc>
          <w:tcPr>
            <w:tcW w:w="1440" w:type="dxa"/>
            <w:shd w:val="clear" w:color="auto" w:fill="auto"/>
            <w:noWrap/>
            <w:vAlign w:val="bottom"/>
            <w:hideMark/>
          </w:tcPr>
          <w:p w:rsidR="00105248" w:rsidRPr="00514001" w:rsidP="00105248" w14:paraId="026EC9B6"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200</w:t>
            </w:r>
          </w:p>
        </w:tc>
        <w:tc>
          <w:tcPr>
            <w:tcW w:w="1440" w:type="dxa"/>
            <w:shd w:val="clear" w:color="auto" w:fill="auto"/>
            <w:noWrap/>
            <w:vAlign w:val="bottom"/>
            <w:hideMark/>
          </w:tcPr>
          <w:p w:rsidR="00105248" w:rsidRPr="00514001" w:rsidP="00105248" w14:paraId="6F3CF17A"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0.5</w:t>
            </w:r>
          </w:p>
        </w:tc>
        <w:tc>
          <w:tcPr>
            <w:tcW w:w="1440" w:type="dxa"/>
            <w:shd w:val="clear" w:color="auto" w:fill="auto"/>
            <w:noWrap/>
            <w:vAlign w:val="bottom"/>
            <w:hideMark/>
          </w:tcPr>
          <w:p w:rsidR="00105248" w:rsidRPr="00514001" w:rsidP="00105248" w14:paraId="1008D587"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100</w:t>
            </w:r>
          </w:p>
        </w:tc>
        <w:tc>
          <w:tcPr>
            <w:tcW w:w="1440" w:type="dxa"/>
            <w:shd w:val="clear" w:color="auto" w:fill="auto"/>
            <w:noWrap/>
            <w:vAlign w:val="bottom"/>
            <w:hideMark/>
          </w:tcPr>
          <w:p w:rsidR="00105248" w:rsidRPr="00514001" w:rsidP="00105248" w14:paraId="3DF45E5B" w14:textId="4C9A272E">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$100 </w:t>
            </w:r>
          </w:p>
        </w:tc>
        <w:tc>
          <w:tcPr>
            <w:tcW w:w="1440" w:type="dxa"/>
            <w:shd w:val="clear" w:color="auto" w:fill="auto"/>
            <w:noWrap/>
            <w:vAlign w:val="bottom"/>
            <w:hideMark/>
          </w:tcPr>
          <w:p w:rsidR="00105248" w:rsidRPr="00514001" w:rsidP="00105248" w14:paraId="62D49961" w14:textId="67F142E0">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$10,000 </w:t>
            </w:r>
          </w:p>
        </w:tc>
        <w:tc>
          <w:tcPr>
            <w:tcW w:w="1440" w:type="dxa"/>
            <w:shd w:val="clear" w:color="auto" w:fill="auto"/>
            <w:noWrap/>
            <w:vAlign w:val="bottom"/>
            <w:hideMark/>
          </w:tcPr>
          <w:p w:rsidR="00105248" w:rsidRPr="00514001" w:rsidP="00105248" w14:paraId="110D13A7"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11800</w:t>
            </w:r>
          </w:p>
        </w:tc>
        <w:tc>
          <w:tcPr>
            <w:tcW w:w="1440" w:type="dxa"/>
            <w:shd w:val="clear" w:color="auto" w:fill="auto"/>
            <w:noWrap/>
            <w:vAlign w:val="bottom"/>
            <w:hideMark/>
          </w:tcPr>
          <w:p w:rsidR="00105248" w:rsidRPr="00514001" w:rsidP="00105248" w14:paraId="3DB7B959"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5900</w:t>
            </w:r>
          </w:p>
        </w:tc>
        <w:tc>
          <w:tcPr>
            <w:tcW w:w="1440" w:type="dxa"/>
            <w:shd w:val="clear" w:color="auto" w:fill="auto"/>
            <w:noWrap/>
            <w:vAlign w:val="bottom"/>
            <w:hideMark/>
          </w:tcPr>
          <w:p w:rsidR="00105248" w:rsidRPr="00514001" w:rsidP="00105248" w14:paraId="4C4E5057" w14:textId="57858971">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$590,000 </w:t>
            </w:r>
          </w:p>
        </w:tc>
      </w:tr>
      <w:tr w14:paraId="5B8F7D50" w14:textId="77777777" w:rsidTr="00C80854">
        <w:tblPrEx>
          <w:tblW w:w="14400" w:type="dxa"/>
          <w:tblInd w:w="-905" w:type="dxa"/>
          <w:tblLayout w:type="fixed"/>
          <w:tblLook w:val="04A0"/>
        </w:tblPrEx>
        <w:trPr>
          <w:trHeight w:val="290"/>
        </w:trPr>
        <w:tc>
          <w:tcPr>
            <w:tcW w:w="1440" w:type="dxa"/>
            <w:shd w:val="clear" w:color="000000" w:fill="FFFFFF"/>
            <w:vAlign w:val="center"/>
            <w:hideMark/>
          </w:tcPr>
          <w:p w:rsidR="00105248" w:rsidRPr="00514001" w:rsidP="00105248" w14:paraId="37707AD1"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 </w:t>
            </w:r>
          </w:p>
        </w:tc>
        <w:tc>
          <w:tcPr>
            <w:tcW w:w="1440" w:type="dxa"/>
            <w:shd w:val="clear" w:color="auto" w:fill="auto"/>
            <w:noWrap/>
            <w:vAlign w:val="bottom"/>
            <w:hideMark/>
          </w:tcPr>
          <w:p w:rsidR="00105248" w:rsidRPr="00514001" w:rsidP="00105248" w14:paraId="71247D2A" w14:textId="77777777">
            <w:pPr>
              <w:spacing w:after="0" w:line="240" w:lineRule="auto"/>
              <w:rPr>
                <w:rFonts w:ascii="Times New Roman" w:eastAsia="Times New Roman" w:hAnsi="Times New Roman" w:cs="Times New Roman"/>
                <w:color w:val="000000"/>
                <w:sz w:val="16"/>
                <w:szCs w:val="16"/>
              </w:rPr>
            </w:pPr>
          </w:p>
        </w:tc>
        <w:tc>
          <w:tcPr>
            <w:tcW w:w="1440" w:type="dxa"/>
            <w:shd w:val="clear" w:color="auto" w:fill="auto"/>
            <w:noWrap/>
            <w:vAlign w:val="bottom"/>
            <w:hideMark/>
          </w:tcPr>
          <w:p w:rsidR="00105248" w:rsidRPr="00514001" w:rsidP="00105248" w14:paraId="1FE29AE9"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535DB0CA"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4C540E8C"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4FBEF08B"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6B1EDC9C"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1A023DE4"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630D18FC"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08846E7E" w14:textId="77777777">
            <w:pPr>
              <w:spacing w:after="0" w:line="240" w:lineRule="auto"/>
              <w:rPr>
                <w:rFonts w:ascii="Times New Roman" w:eastAsia="Times New Roman" w:hAnsi="Times New Roman" w:cs="Times New Roman"/>
                <w:sz w:val="20"/>
                <w:szCs w:val="20"/>
              </w:rPr>
            </w:pPr>
          </w:p>
        </w:tc>
      </w:tr>
      <w:tr w14:paraId="31A6887B" w14:textId="77777777" w:rsidTr="00C80854">
        <w:tblPrEx>
          <w:tblW w:w="14400" w:type="dxa"/>
          <w:tblInd w:w="-905" w:type="dxa"/>
          <w:tblLayout w:type="fixed"/>
          <w:tblLook w:val="04A0"/>
        </w:tblPrEx>
        <w:trPr>
          <w:trHeight w:val="800"/>
        </w:trPr>
        <w:tc>
          <w:tcPr>
            <w:tcW w:w="1440" w:type="dxa"/>
            <w:shd w:val="clear" w:color="000000" w:fill="FFFFFF"/>
            <w:vAlign w:val="center"/>
            <w:hideMark/>
          </w:tcPr>
          <w:p w:rsidR="00105248" w:rsidRPr="00514001" w:rsidP="00105248" w14:paraId="2AC73FFA"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1.32(f); 1.32(g) – FCM File Twice Month Seg Inv Detail Report</w:t>
            </w:r>
          </w:p>
        </w:tc>
        <w:tc>
          <w:tcPr>
            <w:tcW w:w="1440" w:type="dxa"/>
            <w:shd w:val="clear" w:color="auto" w:fill="auto"/>
            <w:noWrap/>
            <w:vAlign w:val="bottom"/>
            <w:hideMark/>
          </w:tcPr>
          <w:p w:rsidR="00105248" w:rsidRPr="00514001" w:rsidP="00105248" w14:paraId="38EE3276"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59</w:t>
            </w:r>
          </w:p>
        </w:tc>
        <w:tc>
          <w:tcPr>
            <w:tcW w:w="1440" w:type="dxa"/>
            <w:shd w:val="clear" w:color="auto" w:fill="auto"/>
            <w:noWrap/>
            <w:vAlign w:val="bottom"/>
            <w:hideMark/>
          </w:tcPr>
          <w:p w:rsidR="00105248" w:rsidRPr="00514001" w:rsidP="00105248" w14:paraId="2512AE23"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24</w:t>
            </w:r>
          </w:p>
        </w:tc>
        <w:tc>
          <w:tcPr>
            <w:tcW w:w="1440" w:type="dxa"/>
            <w:shd w:val="clear" w:color="auto" w:fill="auto"/>
            <w:noWrap/>
            <w:vAlign w:val="bottom"/>
            <w:hideMark/>
          </w:tcPr>
          <w:p w:rsidR="00105248" w:rsidRPr="00514001" w:rsidP="00105248" w14:paraId="58AF4350"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2</w:t>
            </w:r>
          </w:p>
        </w:tc>
        <w:tc>
          <w:tcPr>
            <w:tcW w:w="1440" w:type="dxa"/>
            <w:shd w:val="clear" w:color="auto" w:fill="auto"/>
            <w:noWrap/>
            <w:vAlign w:val="bottom"/>
            <w:hideMark/>
          </w:tcPr>
          <w:p w:rsidR="00105248" w:rsidRPr="00514001" w:rsidP="00105248" w14:paraId="56B642A8"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48</w:t>
            </w:r>
          </w:p>
        </w:tc>
        <w:tc>
          <w:tcPr>
            <w:tcW w:w="1440" w:type="dxa"/>
            <w:shd w:val="clear" w:color="auto" w:fill="auto"/>
            <w:noWrap/>
            <w:vAlign w:val="bottom"/>
            <w:hideMark/>
          </w:tcPr>
          <w:p w:rsidR="00105248" w:rsidRPr="00514001" w:rsidP="00105248" w14:paraId="292804C5" w14:textId="640A4C49">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$100 </w:t>
            </w:r>
          </w:p>
        </w:tc>
        <w:tc>
          <w:tcPr>
            <w:tcW w:w="1440" w:type="dxa"/>
            <w:shd w:val="clear" w:color="auto" w:fill="auto"/>
            <w:noWrap/>
            <w:vAlign w:val="bottom"/>
            <w:hideMark/>
          </w:tcPr>
          <w:p w:rsidR="00105248" w:rsidRPr="00514001" w:rsidP="00105248" w14:paraId="7F4BB5F4" w14:textId="6AC992D8">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$ 4,800 </w:t>
            </w:r>
          </w:p>
        </w:tc>
        <w:tc>
          <w:tcPr>
            <w:tcW w:w="1440" w:type="dxa"/>
            <w:shd w:val="clear" w:color="auto" w:fill="auto"/>
            <w:noWrap/>
            <w:vAlign w:val="bottom"/>
            <w:hideMark/>
          </w:tcPr>
          <w:p w:rsidR="00105248" w:rsidRPr="00514001" w:rsidP="00105248" w14:paraId="16906148"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1416</w:t>
            </w:r>
          </w:p>
        </w:tc>
        <w:tc>
          <w:tcPr>
            <w:tcW w:w="1440" w:type="dxa"/>
            <w:shd w:val="clear" w:color="auto" w:fill="auto"/>
            <w:noWrap/>
            <w:vAlign w:val="bottom"/>
            <w:hideMark/>
          </w:tcPr>
          <w:p w:rsidR="00105248" w:rsidRPr="00514001" w:rsidP="00105248" w14:paraId="3BF0C293"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2832</w:t>
            </w:r>
          </w:p>
        </w:tc>
        <w:tc>
          <w:tcPr>
            <w:tcW w:w="1440" w:type="dxa"/>
            <w:shd w:val="clear" w:color="auto" w:fill="auto"/>
            <w:noWrap/>
            <w:vAlign w:val="bottom"/>
            <w:hideMark/>
          </w:tcPr>
          <w:p w:rsidR="00105248" w:rsidRPr="00514001" w:rsidP="00105248" w14:paraId="1E655CD1" w14:textId="595BB346">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$283,200 </w:t>
            </w:r>
          </w:p>
        </w:tc>
      </w:tr>
      <w:tr w14:paraId="3E0E41F5" w14:textId="77777777" w:rsidTr="00C80854">
        <w:tblPrEx>
          <w:tblW w:w="14400" w:type="dxa"/>
          <w:tblInd w:w="-905" w:type="dxa"/>
          <w:tblLayout w:type="fixed"/>
          <w:tblLook w:val="04A0"/>
        </w:tblPrEx>
        <w:trPr>
          <w:trHeight w:val="290"/>
        </w:trPr>
        <w:tc>
          <w:tcPr>
            <w:tcW w:w="1440" w:type="dxa"/>
            <w:shd w:val="clear" w:color="000000" w:fill="FFFFFF"/>
            <w:vAlign w:val="center"/>
            <w:hideMark/>
          </w:tcPr>
          <w:p w:rsidR="00105248" w:rsidRPr="00514001" w:rsidP="00105248" w14:paraId="5CCEA642"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 </w:t>
            </w:r>
          </w:p>
        </w:tc>
        <w:tc>
          <w:tcPr>
            <w:tcW w:w="1440" w:type="dxa"/>
            <w:shd w:val="clear" w:color="auto" w:fill="auto"/>
            <w:noWrap/>
            <w:vAlign w:val="bottom"/>
            <w:hideMark/>
          </w:tcPr>
          <w:p w:rsidR="00105248" w:rsidRPr="00514001" w:rsidP="00105248" w14:paraId="7ECD0811" w14:textId="77777777">
            <w:pPr>
              <w:spacing w:after="0" w:line="240" w:lineRule="auto"/>
              <w:rPr>
                <w:rFonts w:ascii="Times New Roman" w:eastAsia="Times New Roman" w:hAnsi="Times New Roman" w:cs="Times New Roman"/>
                <w:color w:val="000000"/>
                <w:sz w:val="16"/>
                <w:szCs w:val="16"/>
              </w:rPr>
            </w:pPr>
          </w:p>
        </w:tc>
        <w:tc>
          <w:tcPr>
            <w:tcW w:w="1440" w:type="dxa"/>
            <w:shd w:val="clear" w:color="auto" w:fill="auto"/>
            <w:noWrap/>
            <w:vAlign w:val="bottom"/>
            <w:hideMark/>
          </w:tcPr>
          <w:p w:rsidR="00105248" w:rsidRPr="00514001" w:rsidP="00105248" w14:paraId="1ABB6911"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22BA7271"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65C5148B"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54B1FAE0"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4AF2502C"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4CFA77EF"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3FD7DE65"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577BA8F9" w14:textId="77777777">
            <w:pPr>
              <w:spacing w:after="0" w:line="240" w:lineRule="auto"/>
              <w:rPr>
                <w:rFonts w:ascii="Times New Roman" w:eastAsia="Times New Roman" w:hAnsi="Times New Roman" w:cs="Times New Roman"/>
                <w:sz w:val="20"/>
                <w:szCs w:val="20"/>
              </w:rPr>
            </w:pPr>
          </w:p>
        </w:tc>
      </w:tr>
      <w:tr w14:paraId="7122CCB7" w14:textId="77777777" w:rsidTr="00C80854">
        <w:tblPrEx>
          <w:tblW w:w="14400" w:type="dxa"/>
          <w:tblInd w:w="-905" w:type="dxa"/>
          <w:tblLayout w:type="fixed"/>
          <w:tblLook w:val="04A0"/>
        </w:tblPrEx>
        <w:trPr>
          <w:trHeight w:val="600"/>
        </w:trPr>
        <w:tc>
          <w:tcPr>
            <w:tcW w:w="1440" w:type="dxa"/>
            <w:shd w:val="clear" w:color="000000" w:fill="FFFFFF"/>
            <w:vAlign w:val="center"/>
            <w:hideMark/>
          </w:tcPr>
          <w:p w:rsidR="00105248" w:rsidRPr="00514001" w:rsidP="00105248" w14:paraId="44052441"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1.55 - FCM Notice to Customers Account Opening</w:t>
            </w:r>
          </w:p>
        </w:tc>
        <w:tc>
          <w:tcPr>
            <w:tcW w:w="1440" w:type="dxa"/>
            <w:shd w:val="clear" w:color="auto" w:fill="auto"/>
            <w:noWrap/>
            <w:vAlign w:val="bottom"/>
            <w:hideMark/>
          </w:tcPr>
          <w:p w:rsidR="00105248" w:rsidRPr="00514001" w:rsidP="00105248" w14:paraId="144C99B3"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59</w:t>
            </w:r>
          </w:p>
        </w:tc>
        <w:tc>
          <w:tcPr>
            <w:tcW w:w="1440" w:type="dxa"/>
            <w:shd w:val="clear" w:color="auto" w:fill="auto"/>
            <w:noWrap/>
            <w:vAlign w:val="bottom"/>
            <w:hideMark/>
          </w:tcPr>
          <w:p w:rsidR="00105248" w:rsidRPr="00514001" w:rsidP="00105248" w14:paraId="59B11176"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w:t>
            </w:r>
          </w:p>
        </w:tc>
        <w:tc>
          <w:tcPr>
            <w:tcW w:w="1440" w:type="dxa"/>
            <w:shd w:val="clear" w:color="auto" w:fill="auto"/>
            <w:noWrap/>
            <w:vAlign w:val="bottom"/>
            <w:hideMark/>
          </w:tcPr>
          <w:p w:rsidR="00105248" w:rsidRPr="00514001" w:rsidP="00105248" w14:paraId="78F7C6DD"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20</w:t>
            </w:r>
          </w:p>
        </w:tc>
        <w:tc>
          <w:tcPr>
            <w:tcW w:w="1440" w:type="dxa"/>
            <w:shd w:val="clear" w:color="auto" w:fill="auto"/>
            <w:noWrap/>
            <w:vAlign w:val="bottom"/>
            <w:hideMark/>
          </w:tcPr>
          <w:p w:rsidR="00105248" w:rsidRPr="00514001" w:rsidP="00105248" w14:paraId="5494F4CF"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20</w:t>
            </w:r>
          </w:p>
        </w:tc>
        <w:tc>
          <w:tcPr>
            <w:tcW w:w="1440" w:type="dxa"/>
            <w:shd w:val="clear" w:color="auto" w:fill="auto"/>
            <w:noWrap/>
            <w:vAlign w:val="bottom"/>
            <w:hideMark/>
          </w:tcPr>
          <w:p w:rsidR="00105248" w:rsidRPr="00514001" w:rsidP="00105248" w14:paraId="71809205" w14:textId="51ABA239">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$100 </w:t>
            </w:r>
          </w:p>
        </w:tc>
        <w:tc>
          <w:tcPr>
            <w:tcW w:w="1440" w:type="dxa"/>
            <w:shd w:val="clear" w:color="auto" w:fill="auto"/>
            <w:noWrap/>
            <w:vAlign w:val="bottom"/>
            <w:hideMark/>
          </w:tcPr>
          <w:p w:rsidR="00105248" w:rsidRPr="00514001" w:rsidP="00105248" w14:paraId="6C6ECE70" w14:textId="29BB131E">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$2,000 </w:t>
            </w:r>
          </w:p>
        </w:tc>
        <w:tc>
          <w:tcPr>
            <w:tcW w:w="1440" w:type="dxa"/>
            <w:shd w:val="clear" w:color="auto" w:fill="auto"/>
            <w:noWrap/>
            <w:vAlign w:val="bottom"/>
            <w:hideMark/>
          </w:tcPr>
          <w:p w:rsidR="00105248" w:rsidRPr="00514001" w:rsidP="00105248" w14:paraId="71F28C01"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59</w:t>
            </w:r>
          </w:p>
        </w:tc>
        <w:tc>
          <w:tcPr>
            <w:tcW w:w="1440" w:type="dxa"/>
            <w:shd w:val="clear" w:color="auto" w:fill="auto"/>
            <w:noWrap/>
            <w:vAlign w:val="bottom"/>
            <w:hideMark/>
          </w:tcPr>
          <w:p w:rsidR="00105248" w:rsidRPr="00514001" w:rsidP="00105248" w14:paraId="00F2032B"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1180</w:t>
            </w:r>
          </w:p>
        </w:tc>
        <w:tc>
          <w:tcPr>
            <w:tcW w:w="1440" w:type="dxa"/>
            <w:shd w:val="clear" w:color="auto" w:fill="auto"/>
            <w:noWrap/>
            <w:vAlign w:val="bottom"/>
            <w:hideMark/>
          </w:tcPr>
          <w:p w:rsidR="00105248" w:rsidRPr="00514001" w:rsidP="00105248" w14:paraId="5F704563" w14:textId="242208AD">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$118,000 </w:t>
            </w:r>
          </w:p>
        </w:tc>
      </w:tr>
      <w:tr w14:paraId="2B31D29D" w14:textId="77777777" w:rsidTr="00C80854">
        <w:tblPrEx>
          <w:tblW w:w="14400" w:type="dxa"/>
          <w:tblInd w:w="-905" w:type="dxa"/>
          <w:tblLayout w:type="fixed"/>
          <w:tblLook w:val="04A0"/>
        </w:tblPrEx>
        <w:trPr>
          <w:trHeight w:val="290"/>
        </w:trPr>
        <w:tc>
          <w:tcPr>
            <w:tcW w:w="1440" w:type="dxa"/>
            <w:shd w:val="clear" w:color="000000" w:fill="FFFFFF"/>
            <w:vAlign w:val="center"/>
            <w:hideMark/>
          </w:tcPr>
          <w:p w:rsidR="00105248" w:rsidRPr="00514001" w:rsidP="00105248" w14:paraId="5F148768"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 </w:t>
            </w:r>
          </w:p>
        </w:tc>
        <w:tc>
          <w:tcPr>
            <w:tcW w:w="1440" w:type="dxa"/>
            <w:shd w:val="clear" w:color="auto" w:fill="auto"/>
            <w:noWrap/>
            <w:vAlign w:val="bottom"/>
            <w:hideMark/>
          </w:tcPr>
          <w:p w:rsidR="00105248" w:rsidRPr="00514001" w:rsidP="00105248" w14:paraId="319B9598" w14:textId="77777777">
            <w:pPr>
              <w:spacing w:after="0" w:line="240" w:lineRule="auto"/>
              <w:rPr>
                <w:rFonts w:ascii="Times New Roman" w:eastAsia="Times New Roman" w:hAnsi="Times New Roman" w:cs="Times New Roman"/>
                <w:color w:val="000000"/>
                <w:sz w:val="16"/>
                <w:szCs w:val="16"/>
              </w:rPr>
            </w:pPr>
          </w:p>
        </w:tc>
        <w:tc>
          <w:tcPr>
            <w:tcW w:w="1440" w:type="dxa"/>
            <w:shd w:val="clear" w:color="auto" w:fill="auto"/>
            <w:noWrap/>
            <w:vAlign w:val="bottom"/>
            <w:hideMark/>
          </w:tcPr>
          <w:p w:rsidR="00105248" w:rsidRPr="00514001" w:rsidP="00105248" w14:paraId="38C6C8E1"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3D151F5A"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6E60A1B3"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0C284059"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7F395498"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556F493F"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2959E3CF"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78854194" w14:textId="77777777">
            <w:pPr>
              <w:spacing w:after="0" w:line="240" w:lineRule="auto"/>
              <w:rPr>
                <w:rFonts w:ascii="Times New Roman" w:eastAsia="Times New Roman" w:hAnsi="Times New Roman" w:cs="Times New Roman"/>
                <w:sz w:val="20"/>
                <w:szCs w:val="20"/>
              </w:rPr>
            </w:pPr>
          </w:p>
        </w:tc>
      </w:tr>
      <w:tr w14:paraId="6AF9508F" w14:textId="77777777" w:rsidTr="00C80854">
        <w:tblPrEx>
          <w:tblW w:w="14400" w:type="dxa"/>
          <w:tblInd w:w="-905" w:type="dxa"/>
          <w:tblLayout w:type="fixed"/>
          <w:tblLook w:val="04A0"/>
        </w:tblPrEx>
        <w:trPr>
          <w:trHeight w:val="600"/>
        </w:trPr>
        <w:tc>
          <w:tcPr>
            <w:tcW w:w="1440" w:type="dxa"/>
            <w:shd w:val="clear" w:color="000000" w:fill="FFFFFF"/>
            <w:vAlign w:val="center"/>
            <w:hideMark/>
          </w:tcPr>
          <w:p w:rsidR="00105248" w:rsidRPr="00514001" w:rsidP="00105248" w14:paraId="316990A7"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30.7(d) - FCM File Acknowledgement Secured Funds</w:t>
            </w:r>
          </w:p>
        </w:tc>
        <w:tc>
          <w:tcPr>
            <w:tcW w:w="1440" w:type="dxa"/>
            <w:shd w:val="clear" w:color="auto" w:fill="auto"/>
            <w:noWrap/>
            <w:vAlign w:val="bottom"/>
            <w:hideMark/>
          </w:tcPr>
          <w:p w:rsidR="00105248" w:rsidRPr="00514001" w:rsidP="00105248" w14:paraId="39DF1250"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42</w:t>
            </w:r>
          </w:p>
        </w:tc>
        <w:tc>
          <w:tcPr>
            <w:tcW w:w="1440" w:type="dxa"/>
            <w:shd w:val="clear" w:color="auto" w:fill="auto"/>
            <w:noWrap/>
            <w:vAlign w:val="bottom"/>
            <w:hideMark/>
          </w:tcPr>
          <w:p w:rsidR="00105248" w:rsidRPr="00514001" w:rsidP="00105248" w14:paraId="3DCE5104"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3</w:t>
            </w:r>
          </w:p>
        </w:tc>
        <w:tc>
          <w:tcPr>
            <w:tcW w:w="1440" w:type="dxa"/>
            <w:shd w:val="clear" w:color="auto" w:fill="auto"/>
            <w:noWrap/>
            <w:vAlign w:val="bottom"/>
            <w:hideMark/>
          </w:tcPr>
          <w:p w:rsidR="00105248" w:rsidRPr="00514001" w:rsidP="00105248" w14:paraId="2F06EB02"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2</w:t>
            </w:r>
          </w:p>
        </w:tc>
        <w:tc>
          <w:tcPr>
            <w:tcW w:w="1440" w:type="dxa"/>
            <w:shd w:val="clear" w:color="auto" w:fill="auto"/>
            <w:noWrap/>
            <w:vAlign w:val="bottom"/>
            <w:hideMark/>
          </w:tcPr>
          <w:p w:rsidR="00105248" w:rsidRPr="00514001" w:rsidP="00105248" w14:paraId="37727C6D"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6</w:t>
            </w:r>
          </w:p>
        </w:tc>
        <w:tc>
          <w:tcPr>
            <w:tcW w:w="1440" w:type="dxa"/>
            <w:shd w:val="clear" w:color="auto" w:fill="auto"/>
            <w:noWrap/>
            <w:vAlign w:val="bottom"/>
            <w:hideMark/>
          </w:tcPr>
          <w:p w:rsidR="00105248" w:rsidRPr="00514001" w:rsidP="00105248" w14:paraId="3E1C2D20" w14:textId="5122E511">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$100 </w:t>
            </w:r>
          </w:p>
        </w:tc>
        <w:tc>
          <w:tcPr>
            <w:tcW w:w="1440" w:type="dxa"/>
            <w:shd w:val="clear" w:color="auto" w:fill="auto"/>
            <w:noWrap/>
            <w:vAlign w:val="bottom"/>
            <w:hideMark/>
          </w:tcPr>
          <w:p w:rsidR="00105248" w:rsidRPr="00514001" w:rsidP="00105248" w14:paraId="59FC020F" w14:textId="46B31942">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$600 </w:t>
            </w:r>
          </w:p>
        </w:tc>
        <w:tc>
          <w:tcPr>
            <w:tcW w:w="1440" w:type="dxa"/>
            <w:shd w:val="clear" w:color="auto" w:fill="auto"/>
            <w:noWrap/>
            <w:vAlign w:val="bottom"/>
            <w:hideMark/>
          </w:tcPr>
          <w:p w:rsidR="00105248" w:rsidRPr="00514001" w:rsidP="00105248" w14:paraId="33E7E6B2"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126</w:t>
            </w:r>
          </w:p>
        </w:tc>
        <w:tc>
          <w:tcPr>
            <w:tcW w:w="1440" w:type="dxa"/>
            <w:shd w:val="clear" w:color="auto" w:fill="auto"/>
            <w:noWrap/>
            <w:vAlign w:val="bottom"/>
            <w:hideMark/>
          </w:tcPr>
          <w:p w:rsidR="00105248" w:rsidRPr="00514001" w:rsidP="00105248" w14:paraId="628A0E0F"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252</w:t>
            </w:r>
          </w:p>
        </w:tc>
        <w:tc>
          <w:tcPr>
            <w:tcW w:w="1440" w:type="dxa"/>
            <w:shd w:val="clear" w:color="auto" w:fill="auto"/>
            <w:noWrap/>
            <w:vAlign w:val="bottom"/>
            <w:hideMark/>
          </w:tcPr>
          <w:p w:rsidR="00105248" w:rsidRPr="00514001" w:rsidP="00105248" w14:paraId="654A35A8" w14:textId="24E00084">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$25,200 </w:t>
            </w:r>
          </w:p>
        </w:tc>
      </w:tr>
      <w:tr w14:paraId="2666BA26" w14:textId="77777777" w:rsidTr="003E0E8D">
        <w:tblPrEx>
          <w:tblW w:w="14400" w:type="dxa"/>
          <w:tblInd w:w="-905" w:type="dxa"/>
          <w:tblLayout w:type="fixed"/>
          <w:tblLook w:val="04A0"/>
        </w:tblPrEx>
        <w:trPr>
          <w:trHeight w:val="600"/>
        </w:trPr>
        <w:tc>
          <w:tcPr>
            <w:tcW w:w="1440" w:type="dxa"/>
            <w:shd w:val="clear" w:color="auto" w:fill="FFFF00"/>
            <w:vAlign w:val="center"/>
          </w:tcPr>
          <w:p w:rsidR="00DB2A68" w:rsidRPr="003E0E8D" w:rsidP="00105248" w14:paraId="62487341" w14:textId="77777777">
            <w:pPr>
              <w:spacing w:after="0" w:line="240" w:lineRule="auto"/>
              <w:rPr>
                <w:rFonts w:ascii="Times New Roman" w:eastAsia="Times New Roman" w:hAnsi="Times New Roman" w:cs="Times New Roman"/>
                <w:b/>
                <w:color w:val="000000"/>
                <w:sz w:val="16"/>
                <w:szCs w:val="16"/>
              </w:rPr>
            </w:pPr>
            <w:r w:rsidRPr="003E0E8D">
              <w:rPr>
                <w:rFonts w:ascii="Times New Roman" w:eastAsia="Times New Roman" w:hAnsi="Times New Roman" w:cs="Times New Roman"/>
                <w:b/>
                <w:color w:val="000000"/>
                <w:sz w:val="16"/>
                <w:szCs w:val="16"/>
              </w:rPr>
              <w:t>NEW:</w:t>
            </w:r>
          </w:p>
          <w:p w:rsidR="00532D4E" w:rsidRPr="003E0E8D" w:rsidP="00105248" w14:paraId="7F0FAF13" w14:textId="6B24150D">
            <w:pPr>
              <w:spacing w:after="0" w:line="240" w:lineRule="auto"/>
              <w:rPr>
                <w:rFonts w:ascii="Times New Roman" w:eastAsia="Times New Roman" w:hAnsi="Times New Roman" w:cs="Times New Roman"/>
                <w:b/>
                <w:color w:val="000000"/>
                <w:sz w:val="16"/>
                <w:szCs w:val="16"/>
              </w:rPr>
            </w:pPr>
            <w:r w:rsidRPr="003E0E8D">
              <w:rPr>
                <w:rFonts w:ascii="Times New Roman" w:eastAsia="Times New Roman" w:hAnsi="Times New Roman" w:cs="Times New Roman"/>
                <w:b/>
                <w:color w:val="000000"/>
                <w:sz w:val="16"/>
                <w:szCs w:val="16"/>
              </w:rPr>
              <w:t>30.7(d) – FCM File Acknowledgement Secured Funds invested in ETFs</w:t>
            </w:r>
          </w:p>
        </w:tc>
        <w:tc>
          <w:tcPr>
            <w:tcW w:w="1440" w:type="dxa"/>
            <w:shd w:val="clear" w:color="auto" w:fill="FFFF00"/>
            <w:noWrap/>
            <w:vAlign w:val="bottom"/>
          </w:tcPr>
          <w:p w:rsidR="00532D4E" w:rsidRPr="003E0E8D" w:rsidP="00105248" w14:paraId="17BC76BF" w14:textId="5629A277">
            <w:pPr>
              <w:spacing w:after="0" w:line="240" w:lineRule="auto"/>
              <w:jc w:val="right"/>
              <w:rPr>
                <w:rFonts w:ascii="Times New Roman" w:eastAsia="Times New Roman" w:hAnsi="Times New Roman" w:cs="Times New Roman"/>
                <w:b/>
                <w:color w:val="000000"/>
              </w:rPr>
            </w:pPr>
            <w:r w:rsidRPr="003E0E8D">
              <w:rPr>
                <w:rFonts w:ascii="Times New Roman" w:eastAsia="Times New Roman" w:hAnsi="Times New Roman" w:cs="Times New Roman"/>
                <w:b/>
                <w:color w:val="000000"/>
              </w:rPr>
              <w:t>15</w:t>
            </w:r>
          </w:p>
        </w:tc>
        <w:tc>
          <w:tcPr>
            <w:tcW w:w="1440" w:type="dxa"/>
            <w:shd w:val="clear" w:color="auto" w:fill="FFFF00"/>
            <w:noWrap/>
            <w:vAlign w:val="bottom"/>
          </w:tcPr>
          <w:p w:rsidR="00532D4E" w:rsidRPr="003E0E8D" w:rsidP="00105248" w14:paraId="34244731" w14:textId="164A8121">
            <w:pPr>
              <w:spacing w:after="0" w:line="240" w:lineRule="auto"/>
              <w:jc w:val="right"/>
              <w:rPr>
                <w:rFonts w:ascii="Times New Roman" w:eastAsia="Times New Roman" w:hAnsi="Times New Roman" w:cs="Times New Roman"/>
                <w:b/>
                <w:color w:val="000000"/>
              </w:rPr>
            </w:pPr>
            <w:r w:rsidRPr="003E0E8D">
              <w:rPr>
                <w:rFonts w:ascii="Times New Roman" w:eastAsia="Times New Roman" w:hAnsi="Times New Roman" w:cs="Times New Roman"/>
                <w:b/>
                <w:color w:val="000000"/>
              </w:rPr>
              <w:t>1</w:t>
            </w:r>
          </w:p>
        </w:tc>
        <w:tc>
          <w:tcPr>
            <w:tcW w:w="1440" w:type="dxa"/>
            <w:shd w:val="clear" w:color="auto" w:fill="FFFF00"/>
            <w:noWrap/>
            <w:vAlign w:val="bottom"/>
          </w:tcPr>
          <w:p w:rsidR="00532D4E" w:rsidRPr="003E0E8D" w:rsidP="00105248" w14:paraId="6ECBF96A" w14:textId="6CFB4747">
            <w:pPr>
              <w:spacing w:after="0" w:line="240" w:lineRule="auto"/>
              <w:jc w:val="right"/>
              <w:rPr>
                <w:rFonts w:ascii="Times New Roman" w:eastAsia="Times New Roman" w:hAnsi="Times New Roman" w:cs="Times New Roman"/>
                <w:b/>
                <w:color w:val="000000"/>
              </w:rPr>
            </w:pPr>
            <w:r w:rsidRPr="003E0E8D">
              <w:rPr>
                <w:rFonts w:ascii="Times New Roman" w:eastAsia="Times New Roman" w:hAnsi="Times New Roman" w:cs="Times New Roman"/>
                <w:b/>
                <w:color w:val="000000"/>
              </w:rPr>
              <w:t>0.75</w:t>
            </w:r>
          </w:p>
        </w:tc>
        <w:tc>
          <w:tcPr>
            <w:tcW w:w="1440" w:type="dxa"/>
            <w:shd w:val="clear" w:color="auto" w:fill="FFFF00"/>
            <w:noWrap/>
            <w:vAlign w:val="bottom"/>
          </w:tcPr>
          <w:p w:rsidR="00532D4E" w:rsidRPr="003E0E8D" w:rsidP="00105248" w14:paraId="222C56D0" w14:textId="06F29C25">
            <w:pPr>
              <w:spacing w:after="0" w:line="240" w:lineRule="auto"/>
              <w:jc w:val="right"/>
              <w:rPr>
                <w:rFonts w:ascii="Times New Roman" w:eastAsia="Times New Roman" w:hAnsi="Times New Roman" w:cs="Times New Roman"/>
                <w:b/>
                <w:color w:val="000000"/>
              </w:rPr>
            </w:pPr>
            <w:r w:rsidRPr="003E0E8D">
              <w:rPr>
                <w:rFonts w:ascii="Times New Roman" w:eastAsia="Times New Roman" w:hAnsi="Times New Roman" w:cs="Times New Roman"/>
                <w:b/>
                <w:color w:val="000000"/>
              </w:rPr>
              <w:t>0.75</w:t>
            </w:r>
          </w:p>
        </w:tc>
        <w:tc>
          <w:tcPr>
            <w:tcW w:w="1440" w:type="dxa"/>
            <w:shd w:val="clear" w:color="auto" w:fill="FFFF00"/>
            <w:noWrap/>
            <w:vAlign w:val="bottom"/>
          </w:tcPr>
          <w:p w:rsidR="00532D4E" w:rsidRPr="003E0E8D" w:rsidP="00105248" w14:paraId="1A0B346B" w14:textId="4D1BBB40">
            <w:pPr>
              <w:spacing w:after="0" w:line="240" w:lineRule="auto"/>
              <w:rPr>
                <w:rFonts w:ascii="Times New Roman" w:eastAsia="Times New Roman" w:hAnsi="Times New Roman" w:cs="Times New Roman"/>
                <w:b/>
                <w:color w:val="000000"/>
              </w:rPr>
            </w:pPr>
            <w:r w:rsidRPr="003E0E8D">
              <w:rPr>
                <w:rFonts w:ascii="Times New Roman" w:eastAsia="Times New Roman" w:hAnsi="Times New Roman" w:cs="Times New Roman"/>
                <w:b/>
                <w:color w:val="000000"/>
              </w:rPr>
              <w:t>$100</w:t>
            </w:r>
          </w:p>
        </w:tc>
        <w:tc>
          <w:tcPr>
            <w:tcW w:w="1440" w:type="dxa"/>
            <w:shd w:val="clear" w:color="auto" w:fill="FFFF00"/>
            <w:noWrap/>
            <w:vAlign w:val="bottom"/>
          </w:tcPr>
          <w:p w:rsidR="00532D4E" w:rsidRPr="003E0E8D" w:rsidP="00105248" w14:paraId="3AE6B1F5" w14:textId="66D8A812">
            <w:pPr>
              <w:spacing w:after="0" w:line="240" w:lineRule="auto"/>
              <w:rPr>
                <w:rFonts w:ascii="Times New Roman" w:eastAsia="Times New Roman" w:hAnsi="Times New Roman" w:cs="Times New Roman"/>
                <w:b/>
                <w:color w:val="000000"/>
              </w:rPr>
            </w:pPr>
            <w:r w:rsidRPr="003E0E8D">
              <w:rPr>
                <w:rFonts w:ascii="Times New Roman" w:eastAsia="Times New Roman" w:hAnsi="Times New Roman" w:cs="Times New Roman"/>
                <w:b/>
                <w:color w:val="000000"/>
              </w:rPr>
              <w:t>$75</w:t>
            </w:r>
          </w:p>
        </w:tc>
        <w:tc>
          <w:tcPr>
            <w:tcW w:w="1440" w:type="dxa"/>
            <w:shd w:val="clear" w:color="auto" w:fill="FFFF00"/>
            <w:noWrap/>
            <w:vAlign w:val="bottom"/>
          </w:tcPr>
          <w:p w:rsidR="00532D4E" w:rsidRPr="003E0E8D" w:rsidP="00105248" w14:paraId="3F45C99D" w14:textId="1BF99E68">
            <w:pPr>
              <w:spacing w:after="0" w:line="240" w:lineRule="auto"/>
              <w:jc w:val="right"/>
              <w:rPr>
                <w:rFonts w:ascii="Times New Roman" w:eastAsia="Times New Roman" w:hAnsi="Times New Roman" w:cs="Times New Roman"/>
                <w:b/>
                <w:color w:val="000000"/>
              </w:rPr>
            </w:pPr>
            <w:r w:rsidRPr="003E0E8D">
              <w:rPr>
                <w:rFonts w:ascii="Times New Roman" w:eastAsia="Times New Roman" w:hAnsi="Times New Roman" w:cs="Times New Roman"/>
                <w:b/>
                <w:color w:val="000000"/>
              </w:rPr>
              <w:t>15</w:t>
            </w:r>
          </w:p>
        </w:tc>
        <w:tc>
          <w:tcPr>
            <w:tcW w:w="1440" w:type="dxa"/>
            <w:shd w:val="clear" w:color="auto" w:fill="FFFF00"/>
            <w:noWrap/>
            <w:vAlign w:val="bottom"/>
          </w:tcPr>
          <w:p w:rsidR="00532D4E" w:rsidRPr="003E0E8D" w:rsidP="00105248" w14:paraId="73545C0E" w14:textId="54DDDEDE">
            <w:pPr>
              <w:spacing w:after="0" w:line="240" w:lineRule="auto"/>
              <w:jc w:val="right"/>
              <w:rPr>
                <w:rFonts w:ascii="Times New Roman" w:eastAsia="Times New Roman" w:hAnsi="Times New Roman" w:cs="Times New Roman"/>
                <w:b/>
                <w:color w:val="000000"/>
              </w:rPr>
            </w:pPr>
            <w:r w:rsidRPr="003E0E8D">
              <w:rPr>
                <w:rFonts w:ascii="Times New Roman" w:eastAsia="Times New Roman" w:hAnsi="Times New Roman" w:cs="Times New Roman"/>
                <w:b/>
                <w:color w:val="000000"/>
              </w:rPr>
              <w:t>11.25</w:t>
            </w:r>
          </w:p>
        </w:tc>
        <w:tc>
          <w:tcPr>
            <w:tcW w:w="1440" w:type="dxa"/>
            <w:shd w:val="clear" w:color="auto" w:fill="FFFF00"/>
            <w:noWrap/>
            <w:vAlign w:val="bottom"/>
          </w:tcPr>
          <w:p w:rsidR="00532D4E" w:rsidRPr="003E0E8D" w:rsidP="00105248" w14:paraId="065C84FE" w14:textId="641B68EC">
            <w:pPr>
              <w:spacing w:after="0" w:line="240" w:lineRule="auto"/>
              <w:rPr>
                <w:rFonts w:ascii="Times New Roman" w:eastAsia="Times New Roman" w:hAnsi="Times New Roman" w:cs="Times New Roman"/>
                <w:b/>
                <w:color w:val="000000"/>
              </w:rPr>
            </w:pPr>
            <w:r w:rsidRPr="003E0E8D">
              <w:rPr>
                <w:rFonts w:ascii="Times New Roman" w:eastAsia="Times New Roman" w:hAnsi="Times New Roman" w:cs="Times New Roman"/>
                <w:b/>
              </w:rPr>
              <w:t>$1,125</w:t>
            </w:r>
          </w:p>
        </w:tc>
      </w:tr>
      <w:tr w14:paraId="71486E09" w14:textId="77777777" w:rsidTr="00C80854">
        <w:tblPrEx>
          <w:tblW w:w="14400" w:type="dxa"/>
          <w:tblInd w:w="-905" w:type="dxa"/>
          <w:tblLayout w:type="fixed"/>
          <w:tblLook w:val="04A0"/>
        </w:tblPrEx>
        <w:trPr>
          <w:trHeight w:val="600"/>
        </w:trPr>
        <w:tc>
          <w:tcPr>
            <w:tcW w:w="1440" w:type="dxa"/>
            <w:shd w:val="clear" w:color="000000" w:fill="FFFFFF"/>
            <w:vAlign w:val="center"/>
            <w:hideMark/>
          </w:tcPr>
          <w:p w:rsidR="00105248" w:rsidRPr="00514001" w:rsidP="00105248" w14:paraId="799478AE"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30.7(g) – FCM file notice of withdrawal of secured funds</w:t>
            </w:r>
          </w:p>
        </w:tc>
        <w:tc>
          <w:tcPr>
            <w:tcW w:w="1440" w:type="dxa"/>
            <w:shd w:val="clear" w:color="auto" w:fill="auto"/>
            <w:noWrap/>
            <w:vAlign w:val="bottom"/>
            <w:hideMark/>
          </w:tcPr>
          <w:p w:rsidR="00105248" w:rsidRPr="00514001" w:rsidP="00105248" w14:paraId="4FE6996E"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42</w:t>
            </w:r>
          </w:p>
        </w:tc>
        <w:tc>
          <w:tcPr>
            <w:tcW w:w="1440" w:type="dxa"/>
            <w:shd w:val="clear" w:color="auto" w:fill="auto"/>
            <w:noWrap/>
            <w:vAlign w:val="bottom"/>
            <w:hideMark/>
          </w:tcPr>
          <w:p w:rsidR="00105248" w:rsidRPr="00514001" w:rsidP="00105248" w14:paraId="5C98F24B"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15</w:t>
            </w:r>
          </w:p>
        </w:tc>
        <w:tc>
          <w:tcPr>
            <w:tcW w:w="1440" w:type="dxa"/>
            <w:shd w:val="clear" w:color="auto" w:fill="auto"/>
            <w:noWrap/>
            <w:vAlign w:val="bottom"/>
            <w:hideMark/>
          </w:tcPr>
          <w:p w:rsidR="00105248" w:rsidRPr="00514001" w:rsidP="00105248" w14:paraId="7293FF36"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0.5</w:t>
            </w:r>
          </w:p>
        </w:tc>
        <w:tc>
          <w:tcPr>
            <w:tcW w:w="1440" w:type="dxa"/>
            <w:shd w:val="clear" w:color="auto" w:fill="auto"/>
            <w:noWrap/>
            <w:vAlign w:val="bottom"/>
            <w:hideMark/>
          </w:tcPr>
          <w:p w:rsidR="00105248" w:rsidRPr="00514001" w:rsidP="00105248" w14:paraId="32B29DE6"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7</w:t>
            </w:r>
          </w:p>
        </w:tc>
        <w:tc>
          <w:tcPr>
            <w:tcW w:w="1440" w:type="dxa"/>
            <w:shd w:val="clear" w:color="auto" w:fill="auto"/>
            <w:noWrap/>
            <w:vAlign w:val="bottom"/>
            <w:hideMark/>
          </w:tcPr>
          <w:p w:rsidR="00105248" w:rsidRPr="00514001" w:rsidP="00105248" w14:paraId="09604DF6" w14:textId="68B32A4D">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$100 </w:t>
            </w:r>
          </w:p>
        </w:tc>
        <w:tc>
          <w:tcPr>
            <w:tcW w:w="1440" w:type="dxa"/>
            <w:shd w:val="clear" w:color="auto" w:fill="auto"/>
            <w:noWrap/>
            <w:vAlign w:val="bottom"/>
            <w:hideMark/>
          </w:tcPr>
          <w:p w:rsidR="00105248" w:rsidRPr="00514001" w:rsidP="00105248" w14:paraId="4E9B7BD5" w14:textId="31B478A6">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$733 </w:t>
            </w:r>
          </w:p>
        </w:tc>
        <w:tc>
          <w:tcPr>
            <w:tcW w:w="1440" w:type="dxa"/>
            <w:shd w:val="clear" w:color="auto" w:fill="auto"/>
            <w:noWrap/>
            <w:vAlign w:val="bottom"/>
            <w:hideMark/>
          </w:tcPr>
          <w:p w:rsidR="00105248" w:rsidRPr="00514001" w:rsidP="00105248" w14:paraId="3DEA6D53"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616</w:t>
            </w:r>
          </w:p>
        </w:tc>
        <w:tc>
          <w:tcPr>
            <w:tcW w:w="1440" w:type="dxa"/>
            <w:shd w:val="clear" w:color="auto" w:fill="auto"/>
            <w:noWrap/>
            <w:vAlign w:val="bottom"/>
            <w:hideMark/>
          </w:tcPr>
          <w:p w:rsidR="00105248" w:rsidRPr="00514001" w:rsidP="00105248" w14:paraId="6570E5E9"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308</w:t>
            </w:r>
          </w:p>
        </w:tc>
        <w:tc>
          <w:tcPr>
            <w:tcW w:w="1440" w:type="dxa"/>
            <w:shd w:val="clear" w:color="auto" w:fill="auto"/>
            <w:noWrap/>
            <w:vAlign w:val="bottom"/>
            <w:hideMark/>
          </w:tcPr>
          <w:p w:rsidR="00105248" w:rsidRPr="00514001" w:rsidP="00105248" w14:paraId="373116E7" w14:textId="179CD6E6">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$30,800 </w:t>
            </w:r>
          </w:p>
        </w:tc>
      </w:tr>
      <w:tr w14:paraId="2FBBD295" w14:textId="77777777" w:rsidTr="00C80854">
        <w:tblPrEx>
          <w:tblW w:w="14400" w:type="dxa"/>
          <w:tblInd w:w="-905" w:type="dxa"/>
          <w:tblLayout w:type="fixed"/>
          <w:tblLook w:val="04A0"/>
        </w:tblPrEx>
        <w:trPr>
          <w:trHeight w:val="290"/>
        </w:trPr>
        <w:tc>
          <w:tcPr>
            <w:tcW w:w="1440" w:type="dxa"/>
            <w:shd w:val="clear" w:color="000000" w:fill="FFFFFF"/>
            <w:vAlign w:val="center"/>
            <w:hideMark/>
          </w:tcPr>
          <w:p w:rsidR="00105248" w:rsidRPr="00514001" w:rsidP="00105248" w14:paraId="02B25279"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 </w:t>
            </w:r>
          </w:p>
        </w:tc>
        <w:tc>
          <w:tcPr>
            <w:tcW w:w="1440" w:type="dxa"/>
            <w:shd w:val="clear" w:color="auto" w:fill="auto"/>
            <w:noWrap/>
            <w:vAlign w:val="bottom"/>
            <w:hideMark/>
          </w:tcPr>
          <w:p w:rsidR="00105248" w:rsidRPr="00514001" w:rsidP="00105248" w14:paraId="0E12A189" w14:textId="77777777">
            <w:pPr>
              <w:spacing w:after="0" w:line="240" w:lineRule="auto"/>
              <w:rPr>
                <w:rFonts w:ascii="Times New Roman" w:eastAsia="Times New Roman" w:hAnsi="Times New Roman" w:cs="Times New Roman"/>
                <w:color w:val="000000"/>
                <w:sz w:val="16"/>
                <w:szCs w:val="16"/>
              </w:rPr>
            </w:pPr>
          </w:p>
        </w:tc>
        <w:tc>
          <w:tcPr>
            <w:tcW w:w="1440" w:type="dxa"/>
            <w:shd w:val="clear" w:color="auto" w:fill="auto"/>
            <w:noWrap/>
            <w:vAlign w:val="bottom"/>
            <w:hideMark/>
          </w:tcPr>
          <w:p w:rsidR="00105248" w:rsidRPr="00514001" w:rsidP="00105248" w14:paraId="7BCBB360"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50AD59F8"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25614EBF"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2116AC16"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7DD49264"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5F0114B1"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4783A8A3"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20E942FE" w14:textId="77777777">
            <w:pPr>
              <w:spacing w:after="0" w:line="240" w:lineRule="auto"/>
              <w:rPr>
                <w:rFonts w:ascii="Times New Roman" w:eastAsia="Times New Roman" w:hAnsi="Times New Roman" w:cs="Times New Roman"/>
                <w:sz w:val="20"/>
                <w:szCs w:val="20"/>
              </w:rPr>
            </w:pPr>
          </w:p>
        </w:tc>
      </w:tr>
      <w:tr w14:paraId="41254B9D" w14:textId="77777777" w:rsidTr="00C80854">
        <w:tblPrEx>
          <w:tblW w:w="14400" w:type="dxa"/>
          <w:tblInd w:w="-905" w:type="dxa"/>
          <w:tblLayout w:type="fixed"/>
          <w:tblLook w:val="04A0"/>
        </w:tblPrEx>
        <w:trPr>
          <w:trHeight w:val="600"/>
        </w:trPr>
        <w:tc>
          <w:tcPr>
            <w:tcW w:w="1440" w:type="dxa"/>
            <w:shd w:val="clear" w:color="000000" w:fill="FFFFFF"/>
            <w:vAlign w:val="center"/>
            <w:hideMark/>
          </w:tcPr>
          <w:p w:rsidR="00105248" w:rsidRPr="00514001" w:rsidP="00105248" w14:paraId="538A5C78"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30.7(l) – FCM Must File Daily Statement of Secured Funds</w:t>
            </w:r>
          </w:p>
        </w:tc>
        <w:tc>
          <w:tcPr>
            <w:tcW w:w="1440" w:type="dxa"/>
            <w:shd w:val="clear" w:color="auto" w:fill="auto"/>
            <w:noWrap/>
            <w:vAlign w:val="bottom"/>
            <w:hideMark/>
          </w:tcPr>
          <w:p w:rsidR="00105248" w:rsidRPr="00514001" w:rsidP="00105248" w14:paraId="7E0A463A"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42</w:t>
            </w:r>
          </w:p>
        </w:tc>
        <w:tc>
          <w:tcPr>
            <w:tcW w:w="1440" w:type="dxa"/>
            <w:shd w:val="clear" w:color="auto" w:fill="auto"/>
            <w:noWrap/>
            <w:vAlign w:val="bottom"/>
            <w:hideMark/>
          </w:tcPr>
          <w:p w:rsidR="00105248" w:rsidRPr="00514001" w:rsidP="00105248" w14:paraId="6B3508B8"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200</w:t>
            </w:r>
          </w:p>
        </w:tc>
        <w:tc>
          <w:tcPr>
            <w:tcW w:w="1440" w:type="dxa"/>
            <w:shd w:val="clear" w:color="auto" w:fill="auto"/>
            <w:noWrap/>
            <w:vAlign w:val="bottom"/>
            <w:hideMark/>
          </w:tcPr>
          <w:p w:rsidR="00105248" w:rsidRPr="00514001" w:rsidP="00105248" w14:paraId="6C9C592D"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0.5</w:t>
            </w:r>
          </w:p>
        </w:tc>
        <w:tc>
          <w:tcPr>
            <w:tcW w:w="1440" w:type="dxa"/>
            <w:shd w:val="clear" w:color="auto" w:fill="auto"/>
            <w:noWrap/>
            <w:vAlign w:val="bottom"/>
            <w:hideMark/>
          </w:tcPr>
          <w:p w:rsidR="00105248" w:rsidRPr="00514001" w:rsidP="00105248" w14:paraId="45160790"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100</w:t>
            </w:r>
          </w:p>
        </w:tc>
        <w:tc>
          <w:tcPr>
            <w:tcW w:w="1440" w:type="dxa"/>
            <w:shd w:val="clear" w:color="auto" w:fill="auto"/>
            <w:noWrap/>
            <w:vAlign w:val="bottom"/>
            <w:hideMark/>
          </w:tcPr>
          <w:p w:rsidR="00105248" w:rsidRPr="00514001" w:rsidP="00105248" w14:paraId="792CEEA9" w14:textId="66DA3B05">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$100 </w:t>
            </w:r>
          </w:p>
        </w:tc>
        <w:tc>
          <w:tcPr>
            <w:tcW w:w="1440" w:type="dxa"/>
            <w:shd w:val="clear" w:color="auto" w:fill="auto"/>
            <w:noWrap/>
            <w:vAlign w:val="bottom"/>
            <w:hideMark/>
          </w:tcPr>
          <w:p w:rsidR="00105248" w:rsidRPr="00514001" w:rsidP="00105248" w14:paraId="4BCCB0F2" w14:textId="5A4908F5">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$10,000 </w:t>
            </w:r>
          </w:p>
        </w:tc>
        <w:tc>
          <w:tcPr>
            <w:tcW w:w="1440" w:type="dxa"/>
            <w:shd w:val="clear" w:color="auto" w:fill="auto"/>
            <w:noWrap/>
            <w:vAlign w:val="bottom"/>
            <w:hideMark/>
          </w:tcPr>
          <w:p w:rsidR="00105248" w:rsidRPr="00514001" w:rsidP="00105248" w14:paraId="06AD0EF5"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8400</w:t>
            </w:r>
          </w:p>
        </w:tc>
        <w:tc>
          <w:tcPr>
            <w:tcW w:w="1440" w:type="dxa"/>
            <w:shd w:val="clear" w:color="auto" w:fill="auto"/>
            <w:noWrap/>
            <w:vAlign w:val="bottom"/>
            <w:hideMark/>
          </w:tcPr>
          <w:p w:rsidR="00105248" w:rsidRPr="00514001" w:rsidP="00105248" w14:paraId="382374B7"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4200</w:t>
            </w:r>
          </w:p>
        </w:tc>
        <w:tc>
          <w:tcPr>
            <w:tcW w:w="1440" w:type="dxa"/>
            <w:shd w:val="clear" w:color="auto" w:fill="auto"/>
            <w:noWrap/>
            <w:vAlign w:val="bottom"/>
            <w:hideMark/>
          </w:tcPr>
          <w:p w:rsidR="00105248" w:rsidRPr="00514001" w:rsidP="00105248" w14:paraId="434174A9" w14:textId="0AF9CEB5">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$420,000 </w:t>
            </w:r>
          </w:p>
        </w:tc>
      </w:tr>
      <w:tr w14:paraId="228421A6" w14:textId="77777777" w:rsidTr="00C80854">
        <w:tblPrEx>
          <w:tblW w:w="14400" w:type="dxa"/>
          <w:tblInd w:w="-905" w:type="dxa"/>
          <w:tblLayout w:type="fixed"/>
          <w:tblLook w:val="04A0"/>
        </w:tblPrEx>
        <w:trPr>
          <w:trHeight w:val="290"/>
        </w:trPr>
        <w:tc>
          <w:tcPr>
            <w:tcW w:w="1440" w:type="dxa"/>
            <w:shd w:val="clear" w:color="000000" w:fill="FFFFFF"/>
            <w:vAlign w:val="center"/>
            <w:hideMark/>
          </w:tcPr>
          <w:p w:rsidR="00105248" w:rsidRPr="00514001" w:rsidP="00105248" w14:paraId="4ED2A62B"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 </w:t>
            </w:r>
          </w:p>
        </w:tc>
        <w:tc>
          <w:tcPr>
            <w:tcW w:w="1440" w:type="dxa"/>
            <w:shd w:val="clear" w:color="auto" w:fill="auto"/>
            <w:noWrap/>
            <w:vAlign w:val="bottom"/>
            <w:hideMark/>
          </w:tcPr>
          <w:p w:rsidR="00105248" w:rsidRPr="00514001" w:rsidP="00105248" w14:paraId="023D9B30" w14:textId="77777777">
            <w:pPr>
              <w:spacing w:after="0" w:line="240" w:lineRule="auto"/>
              <w:rPr>
                <w:rFonts w:ascii="Times New Roman" w:eastAsia="Times New Roman" w:hAnsi="Times New Roman" w:cs="Times New Roman"/>
                <w:color w:val="000000"/>
                <w:sz w:val="16"/>
                <w:szCs w:val="16"/>
              </w:rPr>
            </w:pPr>
          </w:p>
        </w:tc>
        <w:tc>
          <w:tcPr>
            <w:tcW w:w="1440" w:type="dxa"/>
            <w:shd w:val="clear" w:color="auto" w:fill="auto"/>
            <w:noWrap/>
            <w:vAlign w:val="bottom"/>
            <w:hideMark/>
          </w:tcPr>
          <w:p w:rsidR="00105248" w:rsidRPr="00514001" w:rsidP="00105248" w14:paraId="10773291"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47DBAC02"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5162B692"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5302E3D1"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30EAAE88"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36365692"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5DA3FD99"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7744B942" w14:textId="77777777">
            <w:pPr>
              <w:spacing w:after="0" w:line="240" w:lineRule="auto"/>
              <w:rPr>
                <w:rFonts w:ascii="Times New Roman" w:eastAsia="Times New Roman" w:hAnsi="Times New Roman" w:cs="Times New Roman"/>
                <w:sz w:val="20"/>
                <w:szCs w:val="20"/>
              </w:rPr>
            </w:pPr>
          </w:p>
        </w:tc>
      </w:tr>
      <w:tr w14:paraId="2BA6092A" w14:textId="77777777" w:rsidTr="00C80854">
        <w:tblPrEx>
          <w:tblW w:w="14400" w:type="dxa"/>
          <w:tblInd w:w="-905" w:type="dxa"/>
          <w:tblLayout w:type="fixed"/>
          <w:tblLook w:val="04A0"/>
        </w:tblPrEx>
        <w:trPr>
          <w:trHeight w:val="290"/>
        </w:trPr>
        <w:tc>
          <w:tcPr>
            <w:tcW w:w="1440" w:type="dxa"/>
            <w:shd w:val="clear" w:color="000000" w:fill="FFFFFF"/>
            <w:vAlign w:val="center"/>
            <w:hideMark/>
          </w:tcPr>
          <w:p w:rsidR="00105248" w:rsidRPr="00514001" w:rsidP="00105248" w14:paraId="420B9CC5"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 </w:t>
            </w:r>
          </w:p>
        </w:tc>
        <w:tc>
          <w:tcPr>
            <w:tcW w:w="1440" w:type="dxa"/>
            <w:shd w:val="clear" w:color="auto" w:fill="auto"/>
            <w:noWrap/>
            <w:vAlign w:val="bottom"/>
            <w:hideMark/>
          </w:tcPr>
          <w:p w:rsidR="00105248" w:rsidRPr="00514001" w:rsidP="00105248" w14:paraId="528A05A3" w14:textId="77777777">
            <w:pPr>
              <w:spacing w:after="0" w:line="240" w:lineRule="auto"/>
              <w:rPr>
                <w:rFonts w:ascii="Times New Roman" w:eastAsia="Times New Roman" w:hAnsi="Times New Roman" w:cs="Times New Roman"/>
                <w:color w:val="000000"/>
                <w:sz w:val="16"/>
                <w:szCs w:val="16"/>
              </w:rPr>
            </w:pPr>
          </w:p>
        </w:tc>
        <w:tc>
          <w:tcPr>
            <w:tcW w:w="1440" w:type="dxa"/>
            <w:shd w:val="clear" w:color="auto" w:fill="auto"/>
            <w:noWrap/>
            <w:vAlign w:val="bottom"/>
            <w:hideMark/>
          </w:tcPr>
          <w:p w:rsidR="00105248" w:rsidRPr="00514001" w:rsidP="00105248" w14:paraId="1407106A"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6E0D6FF2"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148C9505"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703DAF44"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0979A45D"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1AA3438D"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046341CE"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6EE03D8C" w14:textId="77777777">
            <w:pPr>
              <w:spacing w:after="0" w:line="240" w:lineRule="auto"/>
              <w:rPr>
                <w:rFonts w:ascii="Times New Roman" w:eastAsia="Times New Roman" w:hAnsi="Times New Roman" w:cs="Times New Roman"/>
                <w:sz w:val="20"/>
                <w:szCs w:val="20"/>
              </w:rPr>
            </w:pPr>
          </w:p>
        </w:tc>
      </w:tr>
      <w:tr w14:paraId="795370C3" w14:textId="77777777" w:rsidTr="00C80854">
        <w:tblPrEx>
          <w:tblW w:w="14400" w:type="dxa"/>
          <w:tblInd w:w="-905" w:type="dxa"/>
          <w:tblLayout w:type="fixed"/>
          <w:tblLook w:val="04A0"/>
        </w:tblPrEx>
        <w:trPr>
          <w:trHeight w:val="400"/>
        </w:trPr>
        <w:tc>
          <w:tcPr>
            <w:tcW w:w="1440" w:type="dxa"/>
            <w:shd w:val="clear" w:color="000000" w:fill="FFFFFF"/>
            <w:vAlign w:val="center"/>
            <w:hideMark/>
          </w:tcPr>
          <w:p w:rsidR="00105248" w:rsidRPr="00514001" w:rsidP="00105248" w14:paraId="1BBA59EA"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 xml:space="preserve">23.101 (a)(7) – Request to Change Capital Election – (SD/MSP) </w:t>
            </w:r>
          </w:p>
        </w:tc>
        <w:tc>
          <w:tcPr>
            <w:tcW w:w="1440" w:type="dxa"/>
            <w:shd w:val="clear" w:color="auto" w:fill="auto"/>
            <w:noWrap/>
            <w:vAlign w:val="bottom"/>
            <w:hideMark/>
          </w:tcPr>
          <w:p w:rsidR="00105248" w:rsidRPr="00514001" w:rsidP="00105248" w14:paraId="57182EB0"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w:t>
            </w:r>
          </w:p>
        </w:tc>
        <w:tc>
          <w:tcPr>
            <w:tcW w:w="1440" w:type="dxa"/>
            <w:shd w:val="clear" w:color="auto" w:fill="auto"/>
            <w:noWrap/>
            <w:vAlign w:val="bottom"/>
            <w:hideMark/>
          </w:tcPr>
          <w:p w:rsidR="00105248" w:rsidRPr="00514001" w:rsidP="00105248" w14:paraId="55C3F71E"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w:t>
            </w:r>
          </w:p>
        </w:tc>
        <w:tc>
          <w:tcPr>
            <w:tcW w:w="1440" w:type="dxa"/>
            <w:shd w:val="clear" w:color="auto" w:fill="auto"/>
            <w:noWrap/>
            <w:vAlign w:val="bottom"/>
            <w:hideMark/>
          </w:tcPr>
          <w:p w:rsidR="00105248" w:rsidRPr="00514001" w:rsidP="00105248" w14:paraId="59EC2A4A"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5</w:t>
            </w:r>
          </w:p>
        </w:tc>
        <w:tc>
          <w:tcPr>
            <w:tcW w:w="1440" w:type="dxa"/>
            <w:shd w:val="clear" w:color="auto" w:fill="auto"/>
            <w:noWrap/>
            <w:vAlign w:val="bottom"/>
            <w:hideMark/>
          </w:tcPr>
          <w:p w:rsidR="00105248" w:rsidRPr="00514001" w:rsidP="00105248" w14:paraId="541F4467"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5</w:t>
            </w:r>
          </w:p>
        </w:tc>
        <w:tc>
          <w:tcPr>
            <w:tcW w:w="1440" w:type="dxa"/>
            <w:shd w:val="clear" w:color="auto" w:fill="auto"/>
            <w:noWrap/>
            <w:vAlign w:val="bottom"/>
            <w:hideMark/>
          </w:tcPr>
          <w:p w:rsidR="00105248" w:rsidRPr="00514001" w:rsidP="00105248" w14:paraId="4E90165B" w14:textId="02B4B688">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$100 </w:t>
            </w:r>
          </w:p>
        </w:tc>
        <w:tc>
          <w:tcPr>
            <w:tcW w:w="1440" w:type="dxa"/>
            <w:shd w:val="clear" w:color="auto" w:fill="auto"/>
            <w:noWrap/>
            <w:vAlign w:val="bottom"/>
            <w:hideMark/>
          </w:tcPr>
          <w:p w:rsidR="00105248" w:rsidRPr="00514001" w:rsidP="00105248" w14:paraId="08B69354" w14:textId="5C2F1357">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$500 </w:t>
            </w:r>
          </w:p>
        </w:tc>
        <w:tc>
          <w:tcPr>
            <w:tcW w:w="1440" w:type="dxa"/>
            <w:shd w:val="clear" w:color="auto" w:fill="auto"/>
            <w:noWrap/>
            <w:vAlign w:val="bottom"/>
            <w:hideMark/>
          </w:tcPr>
          <w:p w:rsidR="00105248" w:rsidRPr="00514001" w:rsidP="00105248" w14:paraId="5F3EB111"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w:t>
            </w:r>
          </w:p>
        </w:tc>
        <w:tc>
          <w:tcPr>
            <w:tcW w:w="1440" w:type="dxa"/>
            <w:shd w:val="clear" w:color="auto" w:fill="auto"/>
            <w:noWrap/>
            <w:vAlign w:val="bottom"/>
            <w:hideMark/>
          </w:tcPr>
          <w:p w:rsidR="00105248" w:rsidRPr="00514001" w:rsidP="00105248" w14:paraId="031BB1D2"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5</w:t>
            </w:r>
          </w:p>
        </w:tc>
        <w:tc>
          <w:tcPr>
            <w:tcW w:w="1440" w:type="dxa"/>
            <w:shd w:val="clear" w:color="auto" w:fill="auto"/>
            <w:noWrap/>
            <w:vAlign w:val="bottom"/>
            <w:hideMark/>
          </w:tcPr>
          <w:p w:rsidR="00105248" w:rsidRPr="00514001" w:rsidP="00105248" w14:paraId="58817431" w14:textId="6AB1D9C8">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$500 </w:t>
            </w:r>
          </w:p>
        </w:tc>
      </w:tr>
      <w:tr w14:paraId="5962E66B" w14:textId="77777777" w:rsidTr="00C80854">
        <w:tblPrEx>
          <w:tblW w:w="14400" w:type="dxa"/>
          <w:tblInd w:w="-905" w:type="dxa"/>
          <w:tblLayout w:type="fixed"/>
          <w:tblLook w:val="04A0"/>
        </w:tblPrEx>
        <w:trPr>
          <w:trHeight w:val="290"/>
        </w:trPr>
        <w:tc>
          <w:tcPr>
            <w:tcW w:w="1440" w:type="dxa"/>
            <w:shd w:val="clear" w:color="000000" w:fill="FFFFFF"/>
            <w:vAlign w:val="center"/>
            <w:hideMark/>
          </w:tcPr>
          <w:p w:rsidR="00105248" w:rsidRPr="00514001" w:rsidP="00105248" w14:paraId="1119EE71"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 </w:t>
            </w:r>
          </w:p>
        </w:tc>
        <w:tc>
          <w:tcPr>
            <w:tcW w:w="1440" w:type="dxa"/>
            <w:shd w:val="clear" w:color="auto" w:fill="auto"/>
            <w:noWrap/>
            <w:vAlign w:val="bottom"/>
            <w:hideMark/>
          </w:tcPr>
          <w:p w:rsidR="00105248" w:rsidRPr="00514001" w:rsidP="00105248" w14:paraId="2ADD136F" w14:textId="77777777">
            <w:pPr>
              <w:spacing w:after="0" w:line="240" w:lineRule="auto"/>
              <w:rPr>
                <w:rFonts w:ascii="Times New Roman" w:eastAsia="Times New Roman" w:hAnsi="Times New Roman" w:cs="Times New Roman"/>
                <w:color w:val="000000"/>
                <w:sz w:val="16"/>
                <w:szCs w:val="16"/>
              </w:rPr>
            </w:pPr>
          </w:p>
        </w:tc>
        <w:tc>
          <w:tcPr>
            <w:tcW w:w="1440" w:type="dxa"/>
            <w:shd w:val="clear" w:color="auto" w:fill="auto"/>
            <w:noWrap/>
            <w:vAlign w:val="bottom"/>
            <w:hideMark/>
          </w:tcPr>
          <w:p w:rsidR="00105248" w:rsidRPr="00514001" w:rsidP="00105248" w14:paraId="7E3F4D81"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5D8D594E"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12A7E087"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4D5D50B1"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0FED723E"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23446322"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119BC215"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1F7151FC" w14:textId="77777777">
            <w:pPr>
              <w:spacing w:after="0" w:line="240" w:lineRule="auto"/>
              <w:rPr>
                <w:rFonts w:ascii="Times New Roman" w:eastAsia="Times New Roman" w:hAnsi="Times New Roman" w:cs="Times New Roman"/>
                <w:sz w:val="20"/>
                <w:szCs w:val="20"/>
              </w:rPr>
            </w:pPr>
          </w:p>
        </w:tc>
      </w:tr>
      <w:tr w14:paraId="1A64C487" w14:textId="77777777" w:rsidTr="00C80854">
        <w:tblPrEx>
          <w:tblW w:w="14400" w:type="dxa"/>
          <w:tblInd w:w="-905" w:type="dxa"/>
          <w:tblLayout w:type="fixed"/>
          <w:tblLook w:val="04A0"/>
        </w:tblPrEx>
        <w:trPr>
          <w:trHeight w:val="400"/>
        </w:trPr>
        <w:tc>
          <w:tcPr>
            <w:tcW w:w="1440" w:type="dxa"/>
            <w:shd w:val="clear" w:color="000000" w:fill="FFFFFF"/>
            <w:vAlign w:val="center"/>
            <w:hideMark/>
          </w:tcPr>
          <w:p w:rsidR="00105248" w:rsidRPr="00514001" w:rsidP="00105248" w14:paraId="422E87B7"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23.102(a) &amp; 1.17(c)(6)(v)-Application /Use of Use Models (FCM/SD)</w:t>
            </w:r>
          </w:p>
        </w:tc>
        <w:tc>
          <w:tcPr>
            <w:tcW w:w="1440" w:type="dxa"/>
            <w:shd w:val="clear" w:color="auto" w:fill="auto"/>
            <w:noWrap/>
            <w:vAlign w:val="bottom"/>
            <w:hideMark/>
          </w:tcPr>
          <w:p w:rsidR="00105248" w:rsidRPr="00514001" w:rsidP="00105248" w14:paraId="0E194017"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22</w:t>
            </w:r>
          </w:p>
        </w:tc>
        <w:tc>
          <w:tcPr>
            <w:tcW w:w="1440" w:type="dxa"/>
            <w:shd w:val="clear" w:color="auto" w:fill="auto"/>
            <w:noWrap/>
            <w:vAlign w:val="bottom"/>
            <w:hideMark/>
          </w:tcPr>
          <w:p w:rsidR="00105248" w:rsidRPr="00514001" w:rsidP="00105248" w14:paraId="79BC6634"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w:t>
            </w:r>
          </w:p>
        </w:tc>
        <w:tc>
          <w:tcPr>
            <w:tcW w:w="1440" w:type="dxa"/>
            <w:shd w:val="clear" w:color="auto" w:fill="auto"/>
            <w:noWrap/>
            <w:vAlign w:val="bottom"/>
            <w:hideMark/>
          </w:tcPr>
          <w:p w:rsidR="00105248" w:rsidRPr="00514001" w:rsidP="00105248" w14:paraId="4BA9CD67"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4,680</w:t>
            </w:r>
          </w:p>
        </w:tc>
        <w:tc>
          <w:tcPr>
            <w:tcW w:w="1440" w:type="dxa"/>
            <w:shd w:val="clear" w:color="auto" w:fill="auto"/>
            <w:noWrap/>
            <w:vAlign w:val="bottom"/>
            <w:hideMark/>
          </w:tcPr>
          <w:p w:rsidR="00105248" w:rsidRPr="00514001" w:rsidP="00105248" w14:paraId="4C39D3A4"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4,680</w:t>
            </w:r>
          </w:p>
        </w:tc>
        <w:tc>
          <w:tcPr>
            <w:tcW w:w="1440" w:type="dxa"/>
            <w:shd w:val="clear" w:color="auto" w:fill="auto"/>
            <w:noWrap/>
            <w:vAlign w:val="bottom"/>
            <w:hideMark/>
          </w:tcPr>
          <w:p w:rsidR="00105248" w:rsidRPr="00514001" w:rsidP="00105248" w14:paraId="617911A5" w14:textId="2345C357">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$100 </w:t>
            </w:r>
          </w:p>
        </w:tc>
        <w:tc>
          <w:tcPr>
            <w:tcW w:w="1440" w:type="dxa"/>
            <w:shd w:val="clear" w:color="auto" w:fill="auto"/>
            <w:noWrap/>
            <w:vAlign w:val="bottom"/>
            <w:hideMark/>
          </w:tcPr>
          <w:p w:rsidR="00105248" w:rsidRPr="00514001" w:rsidP="00105248" w14:paraId="7CA6C353" w14:textId="5A85E791">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$468,000 </w:t>
            </w:r>
          </w:p>
        </w:tc>
        <w:tc>
          <w:tcPr>
            <w:tcW w:w="1440" w:type="dxa"/>
            <w:shd w:val="clear" w:color="auto" w:fill="auto"/>
            <w:noWrap/>
            <w:vAlign w:val="bottom"/>
            <w:hideMark/>
          </w:tcPr>
          <w:p w:rsidR="00105248" w:rsidRPr="00514001" w:rsidP="00105248" w14:paraId="24A045EF"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32</w:t>
            </w:r>
          </w:p>
        </w:tc>
        <w:tc>
          <w:tcPr>
            <w:tcW w:w="1440" w:type="dxa"/>
            <w:shd w:val="clear" w:color="auto" w:fill="auto"/>
            <w:noWrap/>
            <w:vAlign w:val="bottom"/>
            <w:hideMark/>
          </w:tcPr>
          <w:p w:rsidR="00105248" w:rsidRPr="00514001" w:rsidP="00105248" w14:paraId="33A7A230"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149,760</w:t>
            </w:r>
          </w:p>
        </w:tc>
        <w:tc>
          <w:tcPr>
            <w:tcW w:w="1440" w:type="dxa"/>
            <w:shd w:val="clear" w:color="auto" w:fill="auto"/>
            <w:noWrap/>
            <w:vAlign w:val="bottom"/>
            <w:hideMark/>
          </w:tcPr>
          <w:p w:rsidR="00105248" w:rsidRPr="00514001" w:rsidP="00105248" w14:paraId="4105E667" w14:textId="00BAAA1C">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$14,976,000 </w:t>
            </w:r>
          </w:p>
        </w:tc>
      </w:tr>
      <w:tr w14:paraId="77D93985" w14:textId="77777777" w:rsidTr="00C80854">
        <w:tblPrEx>
          <w:tblW w:w="14400" w:type="dxa"/>
          <w:tblInd w:w="-905" w:type="dxa"/>
          <w:tblLayout w:type="fixed"/>
          <w:tblLook w:val="04A0"/>
        </w:tblPrEx>
        <w:trPr>
          <w:trHeight w:val="290"/>
        </w:trPr>
        <w:tc>
          <w:tcPr>
            <w:tcW w:w="1440" w:type="dxa"/>
            <w:shd w:val="clear" w:color="000000" w:fill="FFFFFF"/>
            <w:vAlign w:val="center"/>
            <w:hideMark/>
          </w:tcPr>
          <w:p w:rsidR="00105248" w:rsidRPr="00514001" w:rsidP="00105248" w14:paraId="26D430FB"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 </w:t>
            </w:r>
          </w:p>
        </w:tc>
        <w:tc>
          <w:tcPr>
            <w:tcW w:w="1440" w:type="dxa"/>
            <w:shd w:val="clear" w:color="auto" w:fill="auto"/>
            <w:noWrap/>
            <w:vAlign w:val="bottom"/>
            <w:hideMark/>
          </w:tcPr>
          <w:p w:rsidR="00105248" w:rsidRPr="00514001" w:rsidP="00105248" w14:paraId="3567E108" w14:textId="77777777">
            <w:pPr>
              <w:spacing w:after="0" w:line="240" w:lineRule="auto"/>
              <w:rPr>
                <w:rFonts w:ascii="Times New Roman" w:eastAsia="Times New Roman" w:hAnsi="Times New Roman" w:cs="Times New Roman"/>
                <w:color w:val="000000"/>
                <w:sz w:val="16"/>
                <w:szCs w:val="16"/>
              </w:rPr>
            </w:pPr>
          </w:p>
        </w:tc>
        <w:tc>
          <w:tcPr>
            <w:tcW w:w="1440" w:type="dxa"/>
            <w:shd w:val="clear" w:color="auto" w:fill="auto"/>
            <w:noWrap/>
            <w:vAlign w:val="bottom"/>
            <w:hideMark/>
          </w:tcPr>
          <w:p w:rsidR="00105248" w:rsidRPr="00514001" w:rsidP="00105248" w14:paraId="6D30AD32"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7F714754"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37CA5E92"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699AE705"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769D9ECD"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17E22592"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59C818B2"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6C684984" w14:textId="77777777">
            <w:pPr>
              <w:spacing w:after="0" w:line="240" w:lineRule="auto"/>
              <w:rPr>
                <w:rFonts w:ascii="Times New Roman" w:eastAsia="Times New Roman" w:hAnsi="Times New Roman" w:cs="Times New Roman"/>
                <w:sz w:val="20"/>
                <w:szCs w:val="20"/>
              </w:rPr>
            </w:pPr>
          </w:p>
        </w:tc>
      </w:tr>
      <w:tr w14:paraId="3C3D4D62" w14:textId="77777777" w:rsidTr="00C80854">
        <w:tblPrEx>
          <w:tblW w:w="14400" w:type="dxa"/>
          <w:tblInd w:w="-905" w:type="dxa"/>
          <w:tblLayout w:type="fixed"/>
          <w:tblLook w:val="04A0"/>
        </w:tblPrEx>
        <w:trPr>
          <w:trHeight w:val="290"/>
        </w:trPr>
        <w:tc>
          <w:tcPr>
            <w:tcW w:w="1440" w:type="dxa"/>
            <w:shd w:val="clear" w:color="000000" w:fill="FFFFFF"/>
            <w:vAlign w:val="center"/>
            <w:hideMark/>
          </w:tcPr>
          <w:p w:rsidR="00105248" w:rsidRPr="00514001" w:rsidP="00105248" w14:paraId="6380AB29"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23.104 (a)- Equity withdrawal Relief (SD)</w:t>
            </w:r>
          </w:p>
        </w:tc>
        <w:tc>
          <w:tcPr>
            <w:tcW w:w="1440" w:type="dxa"/>
            <w:shd w:val="clear" w:color="auto" w:fill="auto"/>
            <w:noWrap/>
            <w:vAlign w:val="bottom"/>
            <w:hideMark/>
          </w:tcPr>
          <w:p w:rsidR="00105248" w:rsidRPr="00514001" w:rsidP="00105248" w14:paraId="5A3329DF"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30</w:t>
            </w:r>
          </w:p>
        </w:tc>
        <w:tc>
          <w:tcPr>
            <w:tcW w:w="1440" w:type="dxa"/>
            <w:shd w:val="clear" w:color="auto" w:fill="auto"/>
            <w:noWrap/>
            <w:vAlign w:val="bottom"/>
            <w:hideMark/>
          </w:tcPr>
          <w:p w:rsidR="00105248" w:rsidRPr="00514001" w:rsidP="00105248" w14:paraId="77DA3204"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2</w:t>
            </w:r>
          </w:p>
        </w:tc>
        <w:tc>
          <w:tcPr>
            <w:tcW w:w="1440" w:type="dxa"/>
            <w:shd w:val="clear" w:color="auto" w:fill="auto"/>
            <w:noWrap/>
            <w:vAlign w:val="bottom"/>
            <w:hideMark/>
          </w:tcPr>
          <w:p w:rsidR="00105248" w:rsidRPr="00514001" w:rsidP="00105248" w14:paraId="08BDB3C6"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0.5</w:t>
            </w:r>
          </w:p>
        </w:tc>
        <w:tc>
          <w:tcPr>
            <w:tcW w:w="1440" w:type="dxa"/>
            <w:shd w:val="clear" w:color="auto" w:fill="auto"/>
            <w:noWrap/>
            <w:vAlign w:val="bottom"/>
            <w:hideMark/>
          </w:tcPr>
          <w:p w:rsidR="00105248" w:rsidRPr="00514001" w:rsidP="00105248" w14:paraId="70A67131"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w:t>
            </w:r>
          </w:p>
        </w:tc>
        <w:tc>
          <w:tcPr>
            <w:tcW w:w="1440" w:type="dxa"/>
            <w:shd w:val="clear" w:color="auto" w:fill="auto"/>
            <w:noWrap/>
            <w:vAlign w:val="bottom"/>
            <w:hideMark/>
          </w:tcPr>
          <w:p w:rsidR="00105248" w:rsidRPr="00514001" w:rsidP="00105248" w14:paraId="3C5162D5" w14:textId="2F5BBDBE">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$100 </w:t>
            </w:r>
          </w:p>
        </w:tc>
        <w:tc>
          <w:tcPr>
            <w:tcW w:w="1440" w:type="dxa"/>
            <w:shd w:val="clear" w:color="auto" w:fill="auto"/>
            <w:noWrap/>
            <w:vAlign w:val="bottom"/>
            <w:hideMark/>
          </w:tcPr>
          <w:p w:rsidR="00105248" w:rsidRPr="00514001" w:rsidP="00105248" w14:paraId="19494CF0" w14:textId="1C5AD793">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$100 </w:t>
            </w:r>
          </w:p>
        </w:tc>
        <w:tc>
          <w:tcPr>
            <w:tcW w:w="1440" w:type="dxa"/>
            <w:shd w:val="clear" w:color="auto" w:fill="auto"/>
            <w:noWrap/>
            <w:vAlign w:val="bottom"/>
            <w:hideMark/>
          </w:tcPr>
          <w:p w:rsidR="00105248" w:rsidRPr="00514001" w:rsidP="00105248" w14:paraId="2C195893"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56</w:t>
            </w:r>
          </w:p>
        </w:tc>
        <w:tc>
          <w:tcPr>
            <w:tcW w:w="1440" w:type="dxa"/>
            <w:shd w:val="clear" w:color="auto" w:fill="auto"/>
            <w:noWrap/>
            <w:vAlign w:val="bottom"/>
            <w:hideMark/>
          </w:tcPr>
          <w:p w:rsidR="00105248" w:rsidRPr="00514001" w:rsidP="00105248" w14:paraId="6367BA85"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28</w:t>
            </w:r>
          </w:p>
        </w:tc>
        <w:tc>
          <w:tcPr>
            <w:tcW w:w="1440" w:type="dxa"/>
            <w:shd w:val="clear" w:color="auto" w:fill="auto"/>
            <w:noWrap/>
            <w:vAlign w:val="bottom"/>
            <w:hideMark/>
          </w:tcPr>
          <w:p w:rsidR="00105248" w:rsidRPr="00514001" w:rsidP="00105248" w14:paraId="1D6B6639" w14:textId="2D2768D7">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$2,800 </w:t>
            </w:r>
          </w:p>
        </w:tc>
      </w:tr>
      <w:tr w14:paraId="6CC27838" w14:textId="77777777" w:rsidTr="00C80854">
        <w:tblPrEx>
          <w:tblW w:w="14400" w:type="dxa"/>
          <w:tblInd w:w="-905" w:type="dxa"/>
          <w:tblLayout w:type="fixed"/>
          <w:tblLook w:val="04A0"/>
        </w:tblPrEx>
        <w:trPr>
          <w:trHeight w:val="290"/>
        </w:trPr>
        <w:tc>
          <w:tcPr>
            <w:tcW w:w="1440" w:type="dxa"/>
            <w:shd w:val="clear" w:color="000000" w:fill="FFFFFF"/>
            <w:vAlign w:val="center"/>
            <w:hideMark/>
          </w:tcPr>
          <w:p w:rsidR="00105248" w:rsidRPr="00514001" w:rsidP="00105248" w14:paraId="16CE76AE"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 </w:t>
            </w:r>
          </w:p>
        </w:tc>
        <w:tc>
          <w:tcPr>
            <w:tcW w:w="1440" w:type="dxa"/>
            <w:shd w:val="clear" w:color="auto" w:fill="auto"/>
            <w:noWrap/>
            <w:vAlign w:val="bottom"/>
            <w:hideMark/>
          </w:tcPr>
          <w:p w:rsidR="00105248" w:rsidRPr="00514001" w:rsidP="00105248" w14:paraId="09ABAF08" w14:textId="77777777">
            <w:pPr>
              <w:spacing w:after="0" w:line="240" w:lineRule="auto"/>
              <w:rPr>
                <w:rFonts w:ascii="Times New Roman" w:eastAsia="Times New Roman" w:hAnsi="Times New Roman" w:cs="Times New Roman"/>
                <w:color w:val="000000"/>
                <w:sz w:val="16"/>
                <w:szCs w:val="16"/>
              </w:rPr>
            </w:pPr>
          </w:p>
        </w:tc>
        <w:tc>
          <w:tcPr>
            <w:tcW w:w="1440" w:type="dxa"/>
            <w:shd w:val="clear" w:color="auto" w:fill="auto"/>
            <w:noWrap/>
            <w:vAlign w:val="bottom"/>
            <w:hideMark/>
          </w:tcPr>
          <w:p w:rsidR="00105248" w:rsidRPr="00514001" w:rsidP="00105248" w14:paraId="1A6673C4"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6773DFF9"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63642F04"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156CAB4F"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04F4BD09"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3C04B2C0"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1B4A373C"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0935B737" w14:textId="77777777">
            <w:pPr>
              <w:spacing w:after="0" w:line="240" w:lineRule="auto"/>
              <w:rPr>
                <w:rFonts w:ascii="Times New Roman" w:eastAsia="Times New Roman" w:hAnsi="Times New Roman" w:cs="Times New Roman"/>
                <w:sz w:val="20"/>
                <w:szCs w:val="20"/>
              </w:rPr>
            </w:pPr>
          </w:p>
        </w:tc>
      </w:tr>
      <w:tr w14:paraId="36519038" w14:textId="77777777" w:rsidTr="00C80854">
        <w:tblPrEx>
          <w:tblW w:w="14400" w:type="dxa"/>
          <w:tblInd w:w="-905" w:type="dxa"/>
          <w:tblLayout w:type="fixed"/>
          <w:tblLook w:val="04A0"/>
        </w:tblPrEx>
        <w:trPr>
          <w:trHeight w:val="400"/>
        </w:trPr>
        <w:tc>
          <w:tcPr>
            <w:tcW w:w="1440" w:type="dxa"/>
            <w:shd w:val="clear" w:color="000000" w:fill="FFFFFF"/>
            <w:vAlign w:val="center"/>
            <w:hideMark/>
          </w:tcPr>
          <w:p w:rsidR="00105248" w:rsidRPr="00514001" w:rsidP="00105248" w14:paraId="7B8AE1DE"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 xml:space="preserve">23.105 (a) - (n) – Financial Reporting – (SD/MSP) </w:t>
            </w:r>
          </w:p>
        </w:tc>
        <w:tc>
          <w:tcPr>
            <w:tcW w:w="1440" w:type="dxa"/>
            <w:shd w:val="clear" w:color="auto" w:fill="auto"/>
            <w:noWrap/>
            <w:vAlign w:val="bottom"/>
            <w:hideMark/>
          </w:tcPr>
          <w:p w:rsidR="00105248" w:rsidRPr="00514001" w:rsidP="00105248" w14:paraId="1A0806A6"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30</w:t>
            </w:r>
          </w:p>
        </w:tc>
        <w:tc>
          <w:tcPr>
            <w:tcW w:w="1440" w:type="dxa"/>
            <w:shd w:val="clear" w:color="auto" w:fill="auto"/>
            <w:noWrap/>
            <w:vAlign w:val="bottom"/>
            <w:hideMark/>
          </w:tcPr>
          <w:p w:rsidR="00105248" w:rsidRPr="00514001" w:rsidP="00105248" w14:paraId="40F3D1AA"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15</w:t>
            </w:r>
          </w:p>
        </w:tc>
        <w:tc>
          <w:tcPr>
            <w:tcW w:w="1440" w:type="dxa"/>
            <w:shd w:val="clear" w:color="auto" w:fill="auto"/>
            <w:noWrap/>
            <w:vAlign w:val="bottom"/>
            <w:hideMark/>
          </w:tcPr>
          <w:p w:rsidR="00105248" w:rsidRPr="00514001" w:rsidP="00105248" w14:paraId="64BF4BE9"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12.5</w:t>
            </w:r>
          </w:p>
        </w:tc>
        <w:tc>
          <w:tcPr>
            <w:tcW w:w="1440" w:type="dxa"/>
            <w:shd w:val="clear" w:color="auto" w:fill="auto"/>
            <w:noWrap/>
            <w:vAlign w:val="bottom"/>
            <w:hideMark/>
          </w:tcPr>
          <w:p w:rsidR="00105248" w:rsidRPr="00514001" w:rsidP="00105248" w14:paraId="19D00BBA"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187.5</w:t>
            </w:r>
          </w:p>
        </w:tc>
        <w:tc>
          <w:tcPr>
            <w:tcW w:w="1440" w:type="dxa"/>
            <w:shd w:val="clear" w:color="auto" w:fill="auto"/>
            <w:noWrap/>
            <w:vAlign w:val="bottom"/>
            <w:hideMark/>
          </w:tcPr>
          <w:p w:rsidR="00105248" w:rsidRPr="00514001" w:rsidP="00105248" w14:paraId="5D5EAF7E" w14:textId="008D18DB">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$100 </w:t>
            </w:r>
          </w:p>
        </w:tc>
        <w:tc>
          <w:tcPr>
            <w:tcW w:w="1440" w:type="dxa"/>
            <w:shd w:val="clear" w:color="auto" w:fill="auto"/>
            <w:noWrap/>
            <w:vAlign w:val="bottom"/>
            <w:hideMark/>
          </w:tcPr>
          <w:p w:rsidR="00105248" w:rsidRPr="00514001" w:rsidP="00105248" w14:paraId="147F5536" w14:textId="5910405F">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$18,750 </w:t>
            </w:r>
          </w:p>
        </w:tc>
        <w:tc>
          <w:tcPr>
            <w:tcW w:w="1440" w:type="dxa"/>
            <w:shd w:val="clear" w:color="auto" w:fill="auto"/>
            <w:noWrap/>
            <w:vAlign w:val="bottom"/>
            <w:hideMark/>
          </w:tcPr>
          <w:p w:rsidR="00105248" w:rsidRPr="00514001" w:rsidP="00105248" w14:paraId="73F4A353"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420</w:t>
            </w:r>
          </w:p>
        </w:tc>
        <w:tc>
          <w:tcPr>
            <w:tcW w:w="1440" w:type="dxa"/>
            <w:shd w:val="clear" w:color="auto" w:fill="auto"/>
            <w:noWrap/>
            <w:vAlign w:val="bottom"/>
            <w:hideMark/>
          </w:tcPr>
          <w:p w:rsidR="00105248" w:rsidRPr="00514001" w:rsidP="00105248" w14:paraId="0B2A9586"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5,250</w:t>
            </w:r>
          </w:p>
        </w:tc>
        <w:tc>
          <w:tcPr>
            <w:tcW w:w="1440" w:type="dxa"/>
            <w:shd w:val="clear" w:color="auto" w:fill="auto"/>
            <w:noWrap/>
            <w:vAlign w:val="bottom"/>
            <w:hideMark/>
          </w:tcPr>
          <w:p w:rsidR="00105248" w:rsidRPr="00514001" w:rsidP="00105248" w14:paraId="7BB6FE95" w14:textId="06DD82F5">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$525,000 </w:t>
            </w:r>
          </w:p>
        </w:tc>
      </w:tr>
      <w:tr w14:paraId="33114A67" w14:textId="77777777" w:rsidTr="00C80854">
        <w:tblPrEx>
          <w:tblW w:w="14400" w:type="dxa"/>
          <w:tblInd w:w="-905" w:type="dxa"/>
          <w:tblLayout w:type="fixed"/>
          <w:tblLook w:val="04A0"/>
        </w:tblPrEx>
        <w:trPr>
          <w:trHeight w:val="290"/>
        </w:trPr>
        <w:tc>
          <w:tcPr>
            <w:tcW w:w="1440" w:type="dxa"/>
            <w:shd w:val="clear" w:color="000000" w:fill="FFFFFF"/>
            <w:vAlign w:val="center"/>
            <w:hideMark/>
          </w:tcPr>
          <w:p w:rsidR="00105248" w:rsidRPr="00514001" w:rsidP="00105248" w14:paraId="72167202"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 </w:t>
            </w:r>
          </w:p>
        </w:tc>
        <w:tc>
          <w:tcPr>
            <w:tcW w:w="1440" w:type="dxa"/>
            <w:shd w:val="clear" w:color="auto" w:fill="auto"/>
            <w:noWrap/>
            <w:vAlign w:val="bottom"/>
            <w:hideMark/>
          </w:tcPr>
          <w:p w:rsidR="00105248" w:rsidRPr="00514001" w:rsidP="00105248" w14:paraId="6220A35F" w14:textId="77777777">
            <w:pPr>
              <w:spacing w:after="0" w:line="240" w:lineRule="auto"/>
              <w:rPr>
                <w:rFonts w:ascii="Times New Roman" w:eastAsia="Times New Roman" w:hAnsi="Times New Roman" w:cs="Times New Roman"/>
                <w:color w:val="000000"/>
                <w:sz w:val="16"/>
                <w:szCs w:val="16"/>
              </w:rPr>
            </w:pPr>
          </w:p>
        </w:tc>
        <w:tc>
          <w:tcPr>
            <w:tcW w:w="1440" w:type="dxa"/>
            <w:shd w:val="clear" w:color="auto" w:fill="auto"/>
            <w:noWrap/>
            <w:vAlign w:val="bottom"/>
            <w:hideMark/>
          </w:tcPr>
          <w:p w:rsidR="00105248" w:rsidRPr="00514001" w:rsidP="00105248" w14:paraId="19285C0A"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3C5FAE05"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3DA3CD1C"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50007619"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3CBF8F80"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1BF0E2FD"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0340D450"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691DB0B7" w14:textId="77777777">
            <w:pPr>
              <w:spacing w:after="0" w:line="240" w:lineRule="auto"/>
              <w:rPr>
                <w:rFonts w:ascii="Times New Roman" w:eastAsia="Times New Roman" w:hAnsi="Times New Roman" w:cs="Times New Roman"/>
                <w:sz w:val="20"/>
                <w:szCs w:val="20"/>
              </w:rPr>
            </w:pPr>
          </w:p>
        </w:tc>
      </w:tr>
      <w:tr w14:paraId="4026811E" w14:textId="77777777" w:rsidTr="00C80854">
        <w:tblPrEx>
          <w:tblW w:w="14400" w:type="dxa"/>
          <w:tblInd w:w="-905" w:type="dxa"/>
          <w:tblLayout w:type="fixed"/>
          <w:tblLook w:val="04A0"/>
        </w:tblPrEx>
        <w:trPr>
          <w:trHeight w:val="400"/>
        </w:trPr>
        <w:tc>
          <w:tcPr>
            <w:tcW w:w="1440" w:type="dxa"/>
            <w:shd w:val="clear" w:color="000000" w:fill="FFFFFF"/>
            <w:vAlign w:val="center"/>
            <w:hideMark/>
          </w:tcPr>
          <w:p w:rsidR="00105248" w:rsidRPr="00514001" w:rsidP="00105248" w14:paraId="39602DCE"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 xml:space="preserve">23.105 (p) – Financial Reporting for </w:t>
            </w:r>
            <w:r w:rsidRPr="00514001">
              <w:rPr>
                <w:rFonts w:ascii="Times New Roman" w:eastAsia="Times New Roman" w:hAnsi="Times New Roman" w:cs="Times New Roman"/>
                <w:color w:val="000000"/>
                <w:sz w:val="16"/>
                <w:szCs w:val="16"/>
              </w:rPr>
              <w:t xml:space="preserve">Bank SD/MSP (Bank SD/MSP) </w:t>
            </w:r>
          </w:p>
        </w:tc>
        <w:tc>
          <w:tcPr>
            <w:tcW w:w="1440" w:type="dxa"/>
            <w:shd w:val="clear" w:color="auto" w:fill="auto"/>
            <w:noWrap/>
            <w:vAlign w:val="bottom"/>
            <w:hideMark/>
          </w:tcPr>
          <w:p w:rsidR="00105248" w:rsidRPr="00514001" w:rsidP="00105248" w14:paraId="39CA1041"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55</w:t>
            </w:r>
          </w:p>
        </w:tc>
        <w:tc>
          <w:tcPr>
            <w:tcW w:w="1440" w:type="dxa"/>
            <w:shd w:val="clear" w:color="auto" w:fill="auto"/>
            <w:noWrap/>
            <w:vAlign w:val="bottom"/>
            <w:hideMark/>
          </w:tcPr>
          <w:p w:rsidR="00105248" w:rsidRPr="00514001" w:rsidP="00105248" w14:paraId="17DE4DFB"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6</w:t>
            </w:r>
          </w:p>
        </w:tc>
        <w:tc>
          <w:tcPr>
            <w:tcW w:w="1440" w:type="dxa"/>
            <w:shd w:val="clear" w:color="auto" w:fill="auto"/>
            <w:noWrap/>
            <w:vAlign w:val="bottom"/>
            <w:hideMark/>
          </w:tcPr>
          <w:p w:rsidR="00105248" w:rsidRPr="00514001" w:rsidP="00105248" w14:paraId="46624AC8"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5.5</w:t>
            </w:r>
          </w:p>
        </w:tc>
        <w:tc>
          <w:tcPr>
            <w:tcW w:w="1440" w:type="dxa"/>
            <w:shd w:val="clear" w:color="auto" w:fill="auto"/>
            <w:noWrap/>
            <w:vAlign w:val="bottom"/>
            <w:hideMark/>
          </w:tcPr>
          <w:p w:rsidR="00105248" w:rsidRPr="00514001" w:rsidP="00105248" w14:paraId="43DBC820"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33</w:t>
            </w:r>
          </w:p>
        </w:tc>
        <w:tc>
          <w:tcPr>
            <w:tcW w:w="1440" w:type="dxa"/>
            <w:shd w:val="clear" w:color="auto" w:fill="auto"/>
            <w:noWrap/>
            <w:vAlign w:val="bottom"/>
            <w:hideMark/>
          </w:tcPr>
          <w:p w:rsidR="00105248" w:rsidRPr="00514001" w:rsidP="00105248" w14:paraId="61995BEC" w14:textId="647DB9FE">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$100 </w:t>
            </w:r>
          </w:p>
        </w:tc>
        <w:tc>
          <w:tcPr>
            <w:tcW w:w="1440" w:type="dxa"/>
            <w:shd w:val="clear" w:color="auto" w:fill="auto"/>
            <w:noWrap/>
            <w:vAlign w:val="bottom"/>
            <w:hideMark/>
          </w:tcPr>
          <w:p w:rsidR="00105248" w:rsidRPr="00514001" w:rsidP="00105248" w14:paraId="536866F1" w14:textId="2D80930C">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$3,300 </w:t>
            </w:r>
          </w:p>
        </w:tc>
        <w:tc>
          <w:tcPr>
            <w:tcW w:w="1440" w:type="dxa"/>
            <w:shd w:val="clear" w:color="auto" w:fill="auto"/>
            <w:noWrap/>
            <w:vAlign w:val="bottom"/>
            <w:hideMark/>
          </w:tcPr>
          <w:p w:rsidR="00105248" w:rsidRPr="00514001" w:rsidP="00105248" w14:paraId="67420F34"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312</w:t>
            </w:r>
          </w:p>
        </w:tc>
        <w:tc>
          <w:tcPr>
            <w:tcW w:w="1440" w:type="dxa"/>
            <w:shd w:val="clear" w:color="auto" w:fill="auto"/>
            <w:noWrap/>
            <w:vAlign w:val="bottom"/>
            <w:hideMark/>
          </w:tcPr>
          <w:p w:rsidR="00105248" w:rsidRPr="00514001" w:rsidP="00105248" w14:paraId="6C4E2E0E"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1,716</w:t>
            </w:r>
          </w:p>
        </w:tc>
        <w:tc>
          <w:tcPr>
            <w:tcW w:w="1440" w:type="dxa"/>
            <w:shd w:val="clear" w:color="auto" w:fill="auto"/>
            <w:noWrap/>
            <w:vAlign w:val="bottom"/>
            <w:hideMark/>
          </w:tcPr>
          <w:p w:rsidR="00105248" w:rsidRPr="00514001" w:rsidP="00105248" w14:paraId="0E49CC12" w14:textId="00EE430C">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$171,600 </w:t>
            </w:r>
          </w:p>
        </w:tc>
      </w:tr>
      <w:tr w14:paraId="5CF6DA1F" w14:textId="77777777" w:rsidTr="00C80854">
        <w:tblPrEx>
          <w:tblW w:w="14400" w:type="dxa"/>
          <w:tblInd w:w="-905" w:type="dxa"/>
          <w:tblLayout w:type="fixed"/>
          <w:tblLook w:val="04A0"/>
        </w:tblPrEx>
        <w:trPr>
          <w:trHeight w:val="290"/>
        </w:trPr>
        <w:tc>
          <w:tcPr>
            <w:tcW w:w="1440" w:type="dxa"/>
            <w:shd w:val="clear" w:color="000000" w:fill="FFFFFF"/>
            <w:vAlign w:val="center"/>
            <w:hideMark/>
          </w:tcPr>
          <w:p w:rsidR="00105248" w:rsidRPr="00514001" w:rsidP="00105248" w14:paraId="203426AE"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 </w:t>
            </w:r>
          </w:p>
        </w:tc>
        <w:tc>
          <w:tcPr>
            <w:tcW w:w="1440" w:type="dxa"/>
            <w:shd w:val="clear" w:color="auto" w:fill="auto"/>
            <w:noWrap/>
            <w:vAlign w:val="bottom"/>
            <w:hideMark/>
          </w:tcPr>
          <w:p w:rsidR="00105248" w:rsidRPr="00514001" w:rsidP="00105248" w14:paraId="0BBC9F54" w14:textId="77777777">
            <w:pPr>
              <w:spacing w:after="0" w:line="240" w:lineRule="auto"/>
              <w:rPr>
                <w:rFonts w:ascii="Times New Roman" w:eastAsia="Times New Roman" w:hAnsi="Times New Roman" w:cs="Times New Roman"/>
                <w:color w:val="000000"/>
                <w:sz w:val="16"/>
                <w:szCs w:val="16"/>
              </w:rPr>
            </w:pPr>
          </w:p>
        </w:tc>
        <w:tc>
          <w:tcPr>
            <w:tcW w:w="1440" w:type="dxa"/>
            <w:shd w:val="clear" w:color="auto" w:fill="auto"/>
            <w:noWrap/>
            <w:vAlign w:val="bottom"/>
            <w:hideMark/>
          </w:tcPr>
          <w:p w:rsidR="00105248" w:rsidRPr="00514001" w:rsidP="00105248" w14:paraId="5E39233E"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5109F789"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066A1FD6"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3053F8C9"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207BF8A9"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4EFF235E"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2CFC9AED"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71D03E67" w14:textId="77777777">
            <w:pPr>
              <w:spacing w:after="0" w:line="240" w:lineRule="auto"/>
              <w:rPr>
                <w:rFonts w:ascii="Times New Roman" w:eastAsia="Times New Roman" w:hAnsi="Times New Roman" w:cs="Times New Roman"/>
                <w:sz w:val="20"/>
                <w:szCs w:val="20"/>
              </w:rPr>
            </w:pPr>
          </w:p>
        </w:tc>
      </w:tr>
      <w:tr w14:paraId="2007A0D2" w14:textId="77777777" w:rsidTr="00C80854">
        <w:tblPrEx>
          <w:tblW w:w="14400" w:type="dxa"/>
          <w:tblInd w:w="-905" w:type="dxa"/>
          <w:tblLayout w:type="fixed"/>
          <w:tblLook w:val="04A0"/>
        </w:tblPrEx>
        <w:trPr>
          <w:trHeight w:val="400"/>
        </w:trPr>
        <w:tc>
          <w:tcPr>
            <w:tcW w:w="1440" w:type="dxa"/>
            <w:shd w:val="clear" w:color="000000" w:fill="FFFFFF"/>
            <w:vAlign w:val="center"/>
            <w:hideMark/>
          </w:tcPr>
          <w:p w:rsidR="00105248" w:rsidRPr="00514001" w:rsidP="00105248" w14:paraId="051AB5E6" w14:textId="15EBE292">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23.106 - Capital Compare Determination (SD/MSP)</w:t>
            </w:r>
          </w:p>
        </w:tc>
        <w:tc>
          <w:tcPr>
            <w:tcW w:w="1440" w:type="dxa"/>
            <w:shd w:val="clear" w:color="auto" w:fill="auto"/>
            <w:noWrap/>
            <w:vAlign w:val="bottom"/>
            <w:hideMark/>
          </w:tcPr>
          <w:p w:rsidR="00105248" w:rsidRPr="00514001" w:rsidP="00105248" w14:paraId="6CC0FBD6"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23</w:t>
            </w:r>
          </w:p>
        </w:tc>
        <w:tc>
          <w:tcPr>
            <w:tcW w:w="1440" w:type="dxa"/>
            <w:shd w:val="clear" w:color="auto" w:fill="auto"/>
            <w:noWrap/>
            <w:vAlign w:val="bottom"/>
            <w:hideMark/>
          </w:tcPr>
          <w:p w:rsidR="00105248" w:rsidRPr="00514001" w:rsidP="00105248" w14:paraId="428A454A"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w:t>
            </w:r>
          </w:p>
        </w:tc>
        <w:tc>
          <w:tcPr>
            <w:tcW w:w="1440" w:type="dxa"/>
            <w:shd w:val="clear" w:color="auto" w:fill="auto"/>
            <w:noWrap/>
            <w:vAlign w:val="bottom"/>
            <w:hideMark/>
          </w:tcPr>
          <w:p w:rsidR="00105248" w:rsidRPr="00514001" w:rsidP="00105248" w14:paraId="4D910E29"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10</w:t>
            </w:r>
          </w:p>
        </w:tc>
        <w:tc>
          <w:tcPr>
            <w:tcW w:w="1440" w:type="dxa"/>
            <w:shd w:val="clear" w:color="auto" w:fill="auto"/>
            <w:noWrap/>
            <w:vAlign w:val="bottom"/>
            <w:hideMark/>
          </w:tcPr>
          <w:p w:rsidR="00105248" w:rsidRPr="00514001" w:rsidP="00105248" w14:paraId="50D91269"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10</w:t>
            </w:r>
          </w:p>
        </w:tc>
        <w:tc>
          <w:tcPr>
            <w:tcW w:w="1440" w:type="dxa"/>
            <w:shd w:val="clear" w:color="auto" w:fill="auto"/>
            <w:noWrap/>
            <w:vAlign w:val="bottom"/>
            <w:hideMark/>
          </w:tcPr>
          <w:p w:rsidR="00105248" w:rsidRPr="00514001" w:rsidP="00105248" w14:paraId="32A425FB" w14:textId="3A488A5A">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$100 </w:t>
            </w:r>
          </w:p>
        </w:tc>
        <w:tc>
          <w:tcPr>
            <w:tcW w:w="1440" w:type="dxa"/>
            <w:shd w:val="clear" w:color="auto" w:fill="auto"/>
            <w:noWrap/>
            <w:vAlign w:val="bottom"/>
            <w:hideMark/>
          </w:tcPr>
          <w:p w:rsidR="00105248" w:rsidRPr="00514001" w:rsidP="00105248" w14:paraId="5E51CDDF" w14:textId="50791CD1">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$1,000 </w:t>
            </w:r>
          </w:p>
        </w:tc>
        <w:tc>
          <w:tcPr>
            <w:tcW w:w="1440" w:type="dxa"/>
            <w:shd w:val="clear" w:color="auto" w:fill="auto"/>
            <w:noWrap/>
            <w:vAlign w:val="bottom"/>
            <w:hideMark/>
          </w:tcPr>
          <w:p w:rsidR="00105248" w:rsidRPr="00514001" w:rsidP="00105248" w14:paraId="0353CCFE"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24</w:t>
            </w:r>
          </w:p>
        </w:tc>
        <w:tc>
          <w:tcPr>
            <w:tcW w:w="1440" w:type="dxa"/>
            <w:shd w:val="clear" w:color="auto" w:fill="auto"/>
            <w:noWrap/>
            <w:vAlign w:val="bottom"/>
            <w:hideMark/>
          </w:tcPr>
          <w:p w:rsidR="00105248" w:rsidRPr="00514001" w:rsidP="00105248" w14:paraId="40EBCBBE"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240</w:t>
            </w:r>
          </w:p>
        </w:tc>
        <w:tc>
          <w:tcPr>
            <w:tcW w:w="1440" w:type="dxa"/>
            <w:shd w:val="clear" w:color="auto" w:fill="auto"/>
            <w:noWrap/>
            <w:vAlign w:val="bottom"/>
            <w:hideMark/>
          </w:tcPr>
          <w:p w:rsidR="00105248" w:rsidRPr="00514001" w:rsidP="00105248" w14:paraId="30F41CF5" w14:textId="7B058153">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$24,000 </w:t>
            </w:r>
          </w:p>
        </w:tc>
      </w:tr>
      <w:tr w14:paraId="6C395967" w14:textId="77777777" w:rsidTr="00C80854">
        <w:tblPrEx>
          <w:tblW w:w="14400" w:type="dxa"/>
          <w:tblInd w:w="-905" w:type="dxa"/>
          <w:tblLayout w:type="fixed"/>
          <w:tblLook w:val="04A0"/>
        </w:tblPrEx>
        <w:trPr>
          <w:trHeight w:val="290"/>
        </w:trPr>
        <w:tc>
          <w:tcPr>
            <w:tcW w:w="1440" w:type="dxa"/>
            <w:shd w:val="clear" w:color="000000" w:fill="FFFFFF"/>
            <w:vAlign w:val="center"/>
            <w:hideMark/>
          </w:tcPr>
          <w:p w:rsidR="00105248" w:rsidRPr="00514001" w:rsidP="00105248" w14:paraId="5FB16C82"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 </w:t>
            </w:r>
          </w:p>
        </w:tc>
        <w:tc>
          <w:tcPr>
            <w:tcW w:w="1440" w:type="dxa"/>
            <w:shd w:val="clear" w:color="auto" w:fill="auto"/>
            <w:noWrap/>
            <w:vAlign w:val="bottom"/>
            <w:hideMark/>
          </w:tcPr>
          <w:p w:rsidR="00105248" w:rsidRPr="00514001" w:rsidP="00105248" w14:paraId="349C975C" w14:textId="77777777">
            <w:pPr>
              <w:spacing w:after="0" w:line="240" w:lineRule="auto"/>
              <w:rPr>
                <w:rFonts w:ascii="Times New Roman" w:eastAsia="Times New Roman" w:hAnsi="Times New Roman" w:cs="Times New Roman"/>
                <w:color w:val="000000"/>
                <w:sz w:val="16"/>
                <w:szCs w:val="16"/>
              </w:rPr>
            </w:pPr>
          </w:p>
        </w:tc>
        <w:tc>
          <w:tcPr>
            <w:tcW w:w="1440" w:type="dxa"/>
            <w:shd w:val="clear" w:color="auto" w:fill="auto"/>
            <w:noWrap/>
            <w:vAlign w:val="bottom"/>
            <w:hideMark/>
          </w:tcPr>
          <w:p w:rsidR="00105248" w:rsidRPr="00514001" w:rsidP="00105248" w14:paraId="76677FFB"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7BA5BF09"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209EAA0B"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01EE1F86"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273BFBA6"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4331C9FA"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681E4EEA"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6DC651B4" w14:textId="77777777">
            <w:pPr>
              <w:spacing w:after="0" w:line="240" w:lineRule="auto"/>
              <w:rPr>
                <w:rFonts w:ascii="Times New Roman" w:eastAsia="Times New Roman" w:hAnsi="Times New Roman" w:cs="Times New Roman"/>
                <w:sz w:val="20"/>
                <w:szCs w:val="20"/>
              </w:rPr>
            </w:pPr>
          </w:p>
        </w:tc>
      </w:tr>
      <w:tr w14:paraId="7F338F31" w14:textId="77777777" w:rsidTr="00C80854">
        <w:tblPrEx>
          <w:tblW w:w="14400" w:type="dxa"/>
          <w:tblInd w:w="-905" w:type="dxa"/>
          <w:tblLayout w:type="fixed"/>
          <w:tblLook w:val="04A0"/>
        </w:tblPrEx>
        <w:trPr>
          <w:trHeight w:val="400"/>
        </w:trPr>
        <w:tc>
          <w:tcPr>
            <w:tcW w:w="1440" w:type="dxa"/>
            <w:shd w:val="clear" w:color="000000" w:fill="FFFFFF"/>
            <w:vAlign w:val="center"/>
            <w:hideMark/>
          </w:tcPr>
          <w:p w:rsidR="00105248" w:rsidRPr="00514001" w:rsidP="00105248" w14:paraId="6F27BDB9"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23.154 - Margin Model Application</w:t>
            </w:r>
          </w:p>
        </w:tc>
        <w:tc>
          <w:tcPr>
            <w:tcW w:w="1440" w:type="dxa"/>
            <w:shd w:val="clear" w:color="auto" w:fill="auto"/>
            <w:noWrap/>
            <w:vAlign w:val="bottom"/>
            <w:hideMark/>
          </w:tcPr>
          <w:p w:rsidR="00105248" w:rsidRPr="00514001" w:rsidP="00105248" w14:paraId="62A66568"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2</w:t>
            </w:r>
          </w:p>
        </w:tc>
        <w:tc>
          <w:tcPr>
            <w:tcW w:w="1440" w:type="dxa"/>
            <w:shd w:val="clear" w:color="auto" w:fill="auto"/>
            <w:noWrap/>
            <w:vAlign w:val="bottom"/>
            <w:hideMark/>
          </w:tcPr>
          <w:p w:rsidR="00105248" w:rsidRPr="00514001" w:rsidP="00105248" w14:paraId="248D22B8"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1</w:t>
            </w:r>
          </w:p>
        </w:tc>
        <w:tc>
          <w:tcPr>
            <w:tcW w:w="1440" w:type="dxa"/>
            <w:shd w:val="clear" w:color="auto" w:fill="auto"/>
            <w:noWrap/>
            <w:vAlign w:val="bottom"/>
            <w:hideMark/>
          </w:tcPr>
          <w:p w:rsidR="00105248" w:rsidRPr="00514001" w:rsidP="00105248" w14:paraId="5579C1D0"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240</w:t>
            </w:r>
          </w:p>
        </w:tc>
        <w:tc>
          <w:tcPr>
            <w:tcW w:w="1440" w:type="dxa"/>
            <w:shd w:val="clear" w:color="auto" w:fill="auto"/>
            <w:noWrap/>
            <w:vAlign w:val="bottom"/>
            <w:hideMark/>
          </w:tcPr>
          <w:p w:rsidR="00105248" w:rsidRPr="00514001" w:rsidP="00105248" w14:paraId="3B0D21A7"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240</w:t>
            </w:r>
          </w:p>
        </w:tc>
        <w:tc>
          <w:tcPr>
            <w:tcW w:w="1440" w:type="dxa"/>
            <w:shd w:val="clear" w:color="auto" w:fill="auto"/>
            <w:noWrap/>
            <w:vAlign w:val="bottom"/>
            <w:hideMark/>
          </w:tcPr>
          <w:p w:rsidR="00105248" w:rsidRPr="00514001" w:rsidP="00105248" w14:paraId="01D0DC63" w14:textId="407F57C8">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$100 </w:t>
            </w:r>
          </w:p>
        </w:tc>
        <w:tc>
          <w:tcPr>
            <w:tcW w:w="1440" w:type="dxa"/>
            <w:shd w:val="clear" w:color="auto" w:fill="auto"/>
            <w:noWrap/>
            <w:vAlign w:val="bottom"/>
            <w:hideMark/>
          </w:tcPr>
          <w:p w:rsidR="00105248" w:rsidRPr="00514001" w:rsidP="00105248" w14:paraId="44A377D7" w14:textId="69F17380">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$24,000 </w:t>
            </w:r>
          </w:p>
        </w:tc>
        <w:tc>
          <w:tcPr>
            <w:tcW w:w="1440" w:type="dxa"/>
            <w:shd w:val="clear" w:color="auto" w:fill="auto"/>
            <w:noWrap/>
            <w:vAlign w:val="bottom"/>
            <w:hideMark/>
          </w:tcPr>
          <w:p w:rsidR="00105248" w:rsidRPr="00514001" w:rsidP="00105248" w14:paraId="4E393D96"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2</w:t>
            </w:r>
          </w:p>
        </w:tc>
        <w:tc>
          <w:tcPr>
            <w:tcW w:w="1440" w:type="dxa"/>
            <w:shd w:val="clear" w:color="auto" w:fill="auto"/>
            <w:noWrap/>
            <w:vAlign w:val="bottom"/>
            <w:hideMark/>
          </w:tcPr>
          <w:p w:rsidR="00105248" w:rsidRPr="00514001" w:rsidP="00105248" w14:paraId="04FC831B" w14:textId="77777777">
            <w:pPr>
              <w:spacing w:after="0" w:line="240" w:lineRule="auto"/>
              <w:jc w:val="right"/>
              <w:rPr>
                <w:rFonts w:ascii="Times New Roman" w:eastAsia="Times New Roman" w:hAnsi="Times New Roman" w:cs="Times New Roman"/>
                <w:color w:val="000000"/>
              </w:rPr>
            </w:pPr>
            <w:r w:rsidRPr="00514001">
              <w:rPr>
                <w:rFonts w:ascii="Times New Roman" w:eastAsia="Times New Roman" w:hAnsi="Times New Roman" w:cs="Times New Roman"/>
                <w:color w:val="000000"/>
              </w:rPr>
              <w:t>480</w:t>
            </w:r>
          </w:p>
        </w:tc>
        <w:tc>
          <w:tcPr>
            <w:tcW w:w="1440" w:type="dxa"/>
            <w:shd w:val="clear" w:color="auto" w:fill="auto"/>
            <w:noWrap/>
            <w:vAlign w:val="bottom"/>
            <w:hideMark/>
          </w:tcPr>
          <w:p w:rsidR="00105248" w:rsidRPr="00514001" w:rsidP="00105248" w14:paraId="663E4D97" w14:textId="0091C0DE">
            <w:pPr>
              <w:spacing w:after="0" w:line="240" w:lineRule="auto"/>
              <w:rPr>
                <w:rFonts w:ascii="Times New Roman" w:eastAsia="Times New Roman" w:hAnsi="Times New Roman" w:cs="Times New Roman"/>
                <w:color w:val="000000"/>
              </w:rPr>
            </w:pPr>
            <w:r w:rsidRPr="00514001">
              <w:rPr>
                <w:rFonts w:ascii="Times New Roman" w:eastAsia="Times New Roman" w:hAnsi="Times New Roman" w:cs="Times New Roman"/>
                <w:color w:val="000000"/>
              </w:rPr>
              <w:t xml:space="preserve">$48,000 </w:t>
            </w:r>
          </w:p>
        </w:tc>
      </w:tr>
      <w:tr w14:paraId="21B42A4F" w14:textId="77777777" w:rsidTr="00C80854">
        <w:tblPrEx>
          <w:tblW w:w="14400" w:type="dxa"/>
          <w:tblInd w:w="-905" w:type="dxa"/>
          <w:tblLayout w:type="fixed"/>
          <w:tblLook w:val="04A0"/>
        </w:tblPrEx>
        <w:trPr>
          <w:trHeight w:val="300"/>
        </w:trPr>
        <w:tc>
          <w:tcPr>
            <w:tcW w:w="1440" w:type="dxa"/>
            <w:shd w:val="clear" w:color="000000" w:fill="FFFFFF"/>
            <w:vAlign w:val="center"/>
            <w:hideMark/>
          </w:tcPr>
          <w:p w:rsidR="00105248" w:rsidRPr="00514001" w:rsidP="00105248" w14:paraId="780935DF" w14:textId="77777777">
            <w:pPr>
              <w:spacing w:after="0" w:line="240" w:lineRule="auto"/>
              <w:rPr>
                <w:rFonts w:ascii="Times New Roman" w:eastAsia="Times New Roman" w:hAnsi="Times New Roman" w:cs="Times New Roman"/>
                <w:color w:val="000000"/>
                <w:sz w:val="16"/>
                <w:szCs w:val="16"/>
              </w:rPr>
            </w:pPr>
            <w:r w:rsidRPr="00514001">
              <w:rPr>
                <w:rFonts w:ascii="Times New Roman" w:eastAsia="Times New Roman" w:hAnsi="Times New Roman" w:cs="Times New Roman"/>
                <w:color w:val="000000"/>
                <w:sz w:val="16"/>
                <w:szCs w:val="16"/>
              </w:rPr>
              <w:t> </w:t>
            </w:r>
          </w:p>
        </w:tc>
        <w:tc>
          <w:tcPr>
            <w:tcW w:w="1440" w:type="dxa"/>
            <w:shd w:val="clear" w:color="auto" w:fill="auto"/>
            <w:noWrap/>
            <w:vAlign w:val="bottom"/>
            <w:hideMark/>
          </w:tcPr>
          <w:p w:rsidR="00105248" w:rsidRPr="00514001" w:rsidP="00105248" w14:paraId="14649B95" w14:textId="77777777">
            <w:pPr>
              <w:spacing w:after="0" w:line="240" w:lineRule="auto"/>
              <w:rPr>
                <w:rFonts w:ascii="Times New Roman" w:eastAsia="Times New Roman" w:hAnsi="Times New Roman" w:cs="Times New Roman"/>
                <w:color w:val="000000"/>
                <w:sz w:val="16"/>
                <w:szCs w:val="16"/>
              </w:rPr>
            </w:pPr>
          </w:p>
        </w:tc>
        <w:tc>
          <w:tcPr>
            <w:tcW w:w="1440" w:type="dxa"/>
            <w:shd w:val="clear" w:color="auto" w:fill="auto"/>
            <w:noWrap/>
            <w:vAlign w:val="bottom"/>
            <w:hideMark/>
          </w:tcPr>
          <w:p w:rsidR="00105248" w:rsidRPr="00514001" w:rsidP="00105248" w14:paraId="72B1686F"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1B006B34"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7A1D6D8C"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560094E3"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6F5C9A36"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4E94E9F9"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41E0E613"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514001" w:rsidP="00105248" w14:paraId="6BE740F7" w14:textId="77777777">
            <w:pPr>
              <w:spacing w:after="0" w:line="240" w:lineRule="auto"/>
              <w:rPr>
                <w:rFonts w:ascii="Times New Roman" w:eastAsia="Times New Roman" w:hAnsi="Times New Roman" w:cs="Times New Roman"/>
                <w:sz w:val="20"/>
                <w:szCs w:val="20"/>
              </w:rPr>
            </w:pPr>
          </w:p>
        </w:tc>
      </w:tr>
      <w:tr w14:paraId="53C55551" w14:textId="77777777" w:rsidTr="00326669">
        <w:tblPrEx>
          <w:tblW w:w="14400" w:type="dxa"/>
          <w:tblInd w:w="-905" w:type="dxa"/>
          <w:tblLayout w:type="fixed"/>
          <w:tblLook w:val="04A0"/>
        </w:tblPrEx>
        <w:trPr>
          <w:trHeight w:val="640"/>
        </w:trPr>
        <w:tc>
          <w:tcPr>
            <w:tcW w:w="1440" w:type="dxa"/>
            <w:shd w:val="clear" w:color="000000" w:fill="FFFFFF"/>
            <w:vAlign w:val="center"/>
            <w:hideMark/>
          </w:tcPr>
          <w:p w:rsidR="00105248" w:rsidRPr="00514001" w:rsidP="00105248" w14:paraId="17C7E5CE" w14:textId="7D565810">
            <w:pPr>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 xml:space="preserve">PREVIOUS </w:t>
            </w:r>
            <w:r w:rsidRPr="00514001">
              <w:rPr>
                <w:rFonts w:ascii="Times New Roman" w:eastAsia="Times New Roman" w:hAnsi="Times New Roman" w:cs="Times New Roman"/>
                <w:b/>
                <w:bCs/>
                <w:color w:val="000000"/>
                <w:sz w:val="16"/>
                <w:szCs w:val="16"/>
              </w:rPr>
              <w:t>SUBTOTAL REPORTING REQUIRE</w:t>
            </w:r>
            <w:r w:rsidR="00634172">
              <w:rPr>
                <w:rFonts w:ascii="Times New Roman" w:eastAsia="Times New Roman" w:hAnsi="Times New Roman" w:cs="Times New Roman"/>
                <w:b/>
                <w:bCs/>
                <w:color w:val="000000"/>
                <w:sz w:val="16"/>
                <w:szCs w:val="16"/>
              </w:rPr>
              <w:t>-</w:t>
            </w:r>
            <w:r w:rsidRPr="00514001">
              <w:rPr>
                <w:rFonts w:ascii="Times New Roman" w:eastAsia="Times New Roman" w:hAnsi="Times New Roman" w:cs="Times New Roman"/>
                <w:b/>
                <w:bCs/>
                <w:color w:val="000000"/>
                <w:sz w:val="16"/>
                <w:szCs w:val="16"/>
              </w:rPr>
              <w:t>MENTS</w:t>
            </w:r>
          </w:p>
        </w:tc>
        <w:tc>
          <w:tcPr>
            <w:tcW w:w="1440" w:type="dxa"/>
            <w:shd w:val="clear" w:color="auto" w:fill="D9D9D9" w:themeFill="background1" w:themeFillShade="D9"/>
            <w:noWrap/>
            <w:vAlign w:val="bottom"/>
            <w:hideMark/>
          </w:tcPr>
          <w:p w:rsidR="00105248" w:rsidRPr="00845475" w:rsidP="00845475" w14:paraId="6AC7BFCA" w14:textId="778373FE">
            <w:pPr>
              <w:spacing w:after="0" w:line="240" w:lineRule="auto"/>
              <w:jc w:val="right"/>
              <w:rPr>
                <w:rFonts w:ascii="Times New Roman" w:eastAsia="Times New Roman" w:hAnsi="Times New Roman" w:cs="Times New Roman"/>
                <w:b/>
                <w:color w:val="000000"/>
              </w:rPr>
            </w:pPr>
          </w:p>
        </w:tc>
        <w:tc>
          <w:tcPr>
            <w:tcW w:w="1440" w:type="dxa"/>
            <w:shd w:val="clear" w:color="auto" w:fill="D9D9D9" w:themeFill="background1" w:themeFillShade="D9"/>
            <w:noWrap/>
            <w:vAlign w:val="bottom"/>
            <w:hideMark/>
          </w:tcPr>
          <w:p w:rsidR="00105248" w:rsidRPr="00514001" w:rsidP="00105248" w14:paraId="0C158BD1" w14:textId="77777777">
            <w:pPr>
              <w:spacing w:after="0" w:line="240" w:lineRule="auto"/>
              <w:rPr>
                <w:rFonts w:ascii="Times New Roman" w:eastAsia="Times New Roman" w:hAnsi="Times New Roman" w:cs="Times New Roman"/>
                <w:sz w:val="20"/>
                <w:szCs w:val="20"/>
              </w:rPr>
            </w:pPr>
          </w:p>
        </w:tc>
        <w:tc>
          <w:tcPr>
            <w:tcW w:w="1440" w:type="dxa"/>
            <w:shd w:val="clear" w:color="auto" w:fill="D9D9D9" w:themeFill="background1" w:themeFillShade="D9"/>
            <w:noWrap/>
            <w:vAlign w:val="bottom"/>
            <w:hideMark/>
          </w:tcPr>
          <w:p w:rsidR="00105248" w:rsidRPr="00514001" w:rsidP="00105248" w14:paraId="31A185E7" w14:textId="77777777">
            <w:pPr>
              <w:spacing w:after="0" w:line="240" w:lineRule="auto"/>
              <w:rPr>
                <w:rFonts w:ascii="Times New Roman" w:eastAsia="Times New Roman" w:hAnsi="Times New Roman" w:cs="Times New Roman"/>
                <w:sz w:val="20"/>
                <w:szCs w:val="20"/>
              </w:rPr>
            </w:pPr>
          </w:p>
        </w:tc>
        <w:tc>
          <w:tcPr>
            <w:tcW w:w="1440" w:type="dxa"/>
            <w:shd w:val="clear" w:color="auto" w:fill="D9D9D9" w:themeFill="background1" w:themeFillShade="D9"/>
            <w:noWrap/>
            <w:vAlign w:val="bottom"/>
            <w:hideMark/>
          </w:tcPr>
          <w:p w:rsidR="00105248" w:rsidRPr="00514001" w:rsidP="00105248" w14:paraId="1C9AB281" w14:textId="77777777">
            <w:pPr>
              <w:spacing w:after="0" w:line="240" w:lineRule="auto"/>
              <w:rPr>
                <w:rFonts w:ascii="Times New Roman" w:eastAsia="Times New Roman" w:hAnsi="Times New Roman" w:cs="Times New Roman"/>
                <w:sz w:val="20"/>
                <w:szCs w:val="20"/>
              </w:rPr>
            </w:pPr>
          </w:p>
        </w:tc>
        <w:tc>
          <w:tcPr>
            <w:tcW w:w="1440" w:type="dxa"/>
            <w:shd w:val="clear" w:color="auto" w:fill="D9D9D9" w:themeFill="background1" w:themeFillShade="D9"/>
            <w:noWrap/>
            <w:vAlign w:val="bottom"/>
            <w:hideMark/>
          </w:tcPr>
          <w:p w:rsidR="00105248" w:rsidRPr="00514001" w:rsidP="00105248" w14:paraId="75BED28E" w14:textId="77777777">
            <w:pPr>
              <w:spacing w:after="0" w:line="240" w:lineRule="auto"/>
              <w:rPr>
                <w:rFonts w:ascii="Times New Roman" w:eastAsia="Times New Roman" w:hAnsi="Times New Roman" w:cs="Times New Roman"/>
                <w:sz w:val="20"/>
                <w:szCs w:val="20"/>
              </w:rPr>
            </w:pPr>
          </w:p>
        </w:tc>
        <w:tc>
          <w:tcPr>
            <w:tcW w:w="1440" w:type="dxa"/>
            <w:shd w:val="clear" w:color="auto" w:fill="D9D9D9" w:themeFill="background1" w:themeFillShade="D9"/>
            <w:noWrap/>
            <w:vAlign w:val="bottom"/>
            <w:hideMark/>
          </w:tcPr>
          <w:p w:rsidR="00105248" w:rsidRPr="00514001" w:rsidP="00105248" w14:paraId="34A08DAB"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rsidR="00105248" w:rsidRPr="00032F88" w:rsidP="00105248" w14:paraId="0E67AB2C" w14:textId="67F52BD5">
            <w:pPr>
              <w:spacing w:after="0" w:line="240" w:lineRule="auto"/>
              <w:rPr>
                <w:rFonts w:ascii="Times New Roman" w:eastAsia="Times New Roman" w:hAnsi="Times New Roman" w:cs="Times New Roman"/>
                <w:b/>
                <w:color w:val="000000"/>
              </w:rPr>
            </w:pPr>
            <w:r w:rsidRPr="00032F88">
              <w:rPr>
                <w:rFonts w:ascii="Times New Roman" w:eastAsia="Times New Roman" w:hAnsi="Times New Roman" w:cs="Times New Roman"/>
                <w:b/>
                <w:color w:val="000000"/>
              </w:rPr>
              <w:t xml:space="preserve">25,852 </w:t>
            </w:r>
          </w:p>
        </w:tc>
        <w:tc>
          <w:tcPr>
            <w:tcW w:w="1440" w:type="dxa"/>
            <w:shd w:val="clear" w:color="auto" w:fill="auto"/>
            <w:noWrap/>
            <w:vAlign w:val="bottom"/>
            <w:hideMark/>
          </w:tcPr>
          <w:p w:rsidR="00105248" w:rsidRPr="00032F88" w:rsidP="006E1BA6" w14:paraId="3A1E667D" w14:textId="6ED8F3B5">
            <w:pPr>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17</w:t>
            </w:r>
            <w:r w:rsidRPr="00032F88">
              <w:rPr>
                <w:rFonts w:ascii="Times New Roman" w:eastAsia="Times New Roman" w:hAnsi="Times New Roman" w:cs="Times New Roman"/>
                <w:b/>
                <w:color w:val="000000"/>
              </w:rPr>
              <w:t>6,707</w:t>
            </w:r>
          </w:p>
        </w:tc>
        <w:tc>
          <w:tcPr>
            <w:tcW w:w="1440" w:type="dxa"/>
            <w:shd w:val="clear" w:color="auto" w:fill="auto"/>
            <w:noWrap/>
            <w:vAlign w:val="bottom"/>
            <w:hideMark/>
          </w:tcPr>
          <w:p w:rsidR="00105248" w:rsidRPr="00032F88" w:rsidP="00105248" w14:paraId="3B4EA965" w14:textId="042614EF">
            <w:pPr>
              <w:spacing w:after="0" w:line="240" w:lineRule="auto"/>
              <w:rPr>
                <w:rFonts w:ascii="Times New Roman" w:eastAsia="Times New Roman" w:hAnsi="Times New Roman" w:cs="Times New Roman"/>
                <w:b/>
                <w:color w:val="000000"/>
              </w:rPr>
            </w:pPr>
            <w:r w:rsidRPr="00032F88">
              <w:rPr>
                <w:rFonts w:ascii="Times New Roman" w:eastAsia="Times New Roman" w:hAnsi="Times New Roman" w:cs="Times New Roman"/>
                <w:b/>
                <w:color w:val="000000"/>
              </w:rPr>
              <w:t>$17,670,650</w:t>
            </w:r>
          </w:p>
        </w:tc>
      </w:tr>
      <w:tr w14:paraId="3FD92211" w14:textId="77777777" w:rsidTr="00326669">
        <w:tblPrEx>
          <w:tblW w:w="14400" w:type="dxa"/>
          <w:tblInd w:w="-905" w:type="dxa"/>
          <w:tblLayout w:type="fixed"/>
          <w:tblLook w:val="04A0"/>
        </w:tblPrEx>
        <w:trPr>
          <w:trHeight w:val="640"/>
        </w:trPr>
        <w:tc>
          <w:tcPr>
            <w:tcW w:w="1440" w:type="dxa"/>
            <w:shd w:val="clear" w:color="000000" w:fill="FFFFFF"/>
          </w:tcPr>
          <w:p w:rsidR="00326669" w:rsidRPr="00032F88" w:rsidP="00326669" w14:paraId="74D9B5F2" w14:textId="58400A14">
            <w:pPr>
              <w:spacing w:after="0" w:line="240" w:lineRule="auto"/>
              <w:rPr>
                <w:rFonts w:ascii="Times New Roman" w:eastAsia="Times New Roman" w:hAnsi="Times New Roman" w:cs="Times New Roman"/>
                <w:b/>
                <w:bCs/>
                <w:caps/>
                <w:color w:val="000000"/>
                <w:sz w:val="16"/>
                <w:szCs w:val="16"/>
              </w:rPr>
            </w:pPr>
            <w:r w:rsidRPr="00032F88">
              <w:rPr>
                <w:rFonts w:ascii="Times New Roman" w:hAnsi="Times New Roman" w:cs="Times New Roman"/>
                <w:b/>
                <w:caps/>
                <w:sz w:val="16"/>
                <w:szCs w:val="16"/>
              </w:rPr>
              <w:t>Additional Burden</w:t>
            </w:r>
          </w:p>
        </w:tc>
        <w:tc>
          <w:tcPr>
            <w:tcW w:w="1440" w:type="dxa"/>
            <w:shd w:val="clear" w:color="auto" w:fill="D9D9D9" w:themeFill="background1" w:themeFillShade="D9"/>
            <w:noWrap/>
            <w:vAlign w:val="bottom"/>
          </w:tcPr>
          <w:p w:rsidR="00326669" w:rsidRPr="00845475" w:rsidP="00845475" w14:paraId="5F25EBB7" w14:textId="0905C14D">
            <w:pPr>
              <w:spacing w:after="0" w:line="240" w:lineRule="auto"/>
              <w:jc w:val="right"/>
              <w:rPr>
                <w:rFonts w:ascii="Times New Roman" w:eastAsia="Times New Roman" w:hAnsi="Times New Roman" w:cs="Times New Roman"/>
                <w:b/>
                <w:color w:val="000000"/>
              </w:rPr>
            </w:pPr>
          </w:p>
        </w:tc>
        <w:tc>
          <w:tcPr>
            <w:tcW w:w="1440" w:type="dxa"/>
            <w:shd w:val="clear" w:color="auto" w:fill="D9D9D9" w:themeFill="background1" w:themeFillShade="D9"/>
            <w:noWrap/>
            <w:vAlign w:val="bottom"/>
          </w:tcPr>
          <w:p w:rsidR="00326669" w:rsidRPr="00514001" w:rsidP="00326669" w14:paraId="4CD0AD69" w14:textId="77777777">
            <w:pPr>
              <w:spacing w:after="0" w:line="240" w:lineRule="auto"/>
              <w:rPr>
                <w:rFonts w:ascii="Times New Roman" w:eastAsia="Times New Roman" w:hAnsi="Times New Roman" w:cs="Times New Roman"/>
                <w:sz w:val="20"/>
                <w:szCs w:val="20"/>
              </w:rPr>
            </w:pPr>
          </w:p>
        </w:tc>
        <w:tc>
          <w:tcPr>
            <w:tcW w:w="1440" w:type="dxa"/>
            <w:shd w:val="clear" w:color="auto" w:fill="D9D9D9" w:themeFill="background1" w:themeFillShade="D9"/>
            <w:noWrap/>
            <w:vAlign w:val="bottom"/>
          </w:tcPr>
          <w:p w:rsidR="00326669" w:rsidRPr="00514001" w:rsidP="00326669" w14:paraId="7C997E7E" w14:textId="77777777">
            <w:pPr>
              <w:spacing w:after="0" w:line="240" w:lineRule="auto"/>
              <w:rPr>
                <w:rFonts w:ascii="Times New Roman" w:eastAsia="Times New Roman" w:hAnsi="Times New Roman" w:cs="Times New Roman"/>
                <w:sz w:val="20"/>
                <w:szCs w:val="20"/>
              </w:rPr>
            </w:pPr>
          </w:p>
        </w:tc>
        <w:tc>
          <w:tcPr>
            <w:tcW w:w="1440" w:type="dxa"/>
            <w:shd w:val="clear" w:color="auto" w:fill="D9D9D9" w:themeFill="background1" w:themeFillShade="D9"/>
            <w:noWrap/>
            <w:vAlign w:val="bottom"/>
          </w:tcPr>
          <w:p w:rsidR="00326669" w:rsidRPr="00514001" w:rsidP="00326669" w14:paraId="27969073" w14:textId="77777777">
            <w:pPr>
              <w:spacing w:after="0" w:line="240" w:lineRule="auto"/>
              <w:rPr>
                <w:rFonts w:ascii="Times New Roman" w:eastAsia="Times New Roman" w:hAnsi="Times New Roman" w:cs="Times New Roman"/>
                <w:sz w:val="20"/>
                <w:szCs w:val="20"/>
              </w:rPr>
            </w:pPr>
          </w:p>
        </w:tc>
        <w:tc>
          <w:tcPr>
            <w:tcW w:w="1440" w:type="dxa"/>
            <w:shd w:val="clear" w:color="auto" w:fill="D9D9D9" w:themeFill="background1" w:themeFillShade="D9"/>
            <w:noWrap/>
            <w:vAlign w:val="bottom"/>
          </w:tcPr>
          <w:p w:rsidR="00326669" w:rsidRPr="00514001" w:rsidP="00326669" w14:paraId="56305C2D" w14:textId="77777777">
            <w:pPr>
              <w:spacing w:after="0" w:line="240" w:lineRule="auto"/>
              <w:rPr>
                <w:rFonts w:ascii="Times New Roman" w:eastAsia="Times New Roman" w:hAnsi="Times New Roman" w:cs="Times New Roman"/>
                <w:sz w:val="20"/>
                <w:szCs w:val="20"/>
              </w:rPr>
            </w:pPr>
          </w:p>
        </w:tc>
        <w:tc>
          <w:tcPr>
            <w:tcW w:w="1440" w:type="dxa"/>
            <w:shd w:val="clear" w:color="auto" w:fill="D9D9D9" w:themeFill="background1" w:themeFillShade="D9"/>
            <w:noWrap/>
            <w:vAlign w:val="bottom"/>
          </w:tcPr>
          <w:p w:rsidR="00326669" w:rsidRPr="00514001" w:rsidP="00326669" w14:paraId="184D005E"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tcPr>
          <w:p w:rsidR="00326669" w:rsidRPr="00514001" w:rsidP="00326669" w14:paraId="5D13DDB4" w14:textId="17D30ED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w:t>
            </w:r>
            <w:r w:rsidRPr="003E0E8D">
              <w:rPr>
                <w:rFonts w:ascii="Times New Roman" w:eastAsia="Times New Roman" w:hAnsi="Times New Roman" w:cs="Times New Roman"/>
                <w:b/>
                <w:color w:val="000000"/>
              </w:rPr>
              <w:t>15</w:t>
            </w:r>
          </w:p>
        </w:tc>
        <w:tc>
          <w:tcPr>
            <w:tcW w:w="1440" w:type="dxa"/>
            <w:shd w:val="clear" w:color="auto" w:fill="auto"/>
            <w:noWrap/>
            <w:vAlign w:val="bottom"/>
          </w:tcPr>
          <w:p w:rsidR="00326669" w:rsidRPr="00514001" w:rsidP="00326669" w14:paraId="5E2D2E23" w14:textId="74E5ED24">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b/>
                <w:color w:val="000000"/>
              </w:rPr>
              <w:t>+</w:t>
            </w:r>
            <w:r w:rsidRPr="003E0E8D">
              <w:rPr>
                <w:rFonts w:ascii="Times New Roman" w:eastAsia="Times New Roman" w:hAnsi="Times New Roman" w:cs="Times New Roman"/>
                <w:b/>
                <w:color w:val="000000"/>
              </w:rPr>
              <w:t>11.25</w:t>
            </w:r>
          </w:p>
        </w:tc>
        <w:tc>
          <w:tcPr>
            <w:tcW w:w="1440" w:type="dxa"/>
            <w:shd w:val="clear" w:color="auto" w:fill="auto"/>
            <w:noWrap/>
            <w:vAlign w:val="bottom"/>
          </w:tcPr>
          <w:p w:rsidR="00326669" w:rsidRPr="00514001" w:rsidP="00326669" w14:paraId="064FD633" w14:textId="33C76D4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rPr>
              <w:t>+</w:t>
            </w:r>
            <w:r w:rsidRPr="003E0E8D">
              <w:rPr>
                <w:rFonts w:ascii="Times New Roman" w:eastAsia="Times New Roman" w:hAnsi="Times New Roman" w:cs="Times New Roman"/>
                <w:b/>
              </w:rPr>
              <w:t>$1,125</w:t>
            </w:r>
          </w:p>
        </w:tc>
      </w:tr>
      <w:tr w14:paraId="7E9A8B03" w14:textId="77777777" w:rsidTr="00843924">
        <w:tblPrEx>
          <w:tblW w:w="14400" w:type="dxa"/>
          <w:tblInd w:w="-905" w:type="dxa"/>
          <w:tblLayout w:type="fixed"/>
          <w:tblLook w:val="04A0"/>
        </w:tblPrEx>
        <w:trPr>
          <w:trHeight w:val="640"/>
        </w:trPr>
        <w:tc>
          <w:tcPr>
            <w:tcW w:w="1440" w:type="dxa"/>
            <w:shd w:val="clear" w:color="000000" w:fill="FFFFFF"/>
          </w:tcPr>
          <w:p w:rsidR="00326669" w:rsidRPr="00032F88" w:rsidP="00326669" w14:paraId="50BA22AB" w14:textId="6AEA44D7">
            <w:pPr>
              <w:spacing w:after="0" w:line="240" w:lineRule="auto"/>
              <w:rPr>
                <w:rFonts w:ascii="Times New Roman" w:eastAsia="Times New Roman" w:hAnsi="Times New Roman" w:cs="Times New Roman"/>
                <w:b/>
                <w:bCs/>
                <w:caps/>
                <w:color w:val="000000"/>
                <w:sz w:val="16"/>
                <w:szCs w:val="16"/>
              </w:rPr>
            </w:pPr>
            <w:r w:rsidRPr="00032F88">
              <w:rPr>
                <w:rFonts w:ascii="Times New Roman" w:hAnsi="Times New Roman" w:cs="Times New Roman"/>
                <w:b/>
                <w:caps/>
                <w:sz w:val="16"/>
                <w:szCs w:val="16"/>
              </w:rPr>
              <w:t>New Total Re</w:t>
            </w:r>
            <w:r w:rsidR="00634172">
              <w:rPr>
                <w:rFonts w:ascii="Times New Roman" w:hAnsi="Times New Roman" w:cs="Times New Roman"/>
                <w:b/>
                <w:caps/>
                <w:sz w:val="16"/>
                <w:szCs w:val="16"/>
              </w:rPr>
              <w:t>porting</w:t>
            </w:r>
            <w:r w:rsidRPr="00032F88">
              <w:rPr>
                <w:rFonts w:ascii="Times New Roman" w:hAnsi="Times New Roman" w:cs="Times New Roman"/>
                <w:b/>
                <w:caps/>
                <w:sz w:val="16"/>
                <w:szCs w:val="16"/>
              </w:rPr>
              <w:t xml:space="preserve"> Burden</w:t>
            </w:r>
          </w:p>
        </w:tc>
        <w:tc>
          <w:tcPr>
            <w:tcW w:w="1440" w:type="dxa"/>
            <w:shd w:val="clear" w:color="auto" w:fill="D9D9D9" w:themeFill="background1" w:themeFillShade="D9"/>
            <w:noWrap/>
            <w:vAlign w:val="bottom"/>
          </w:tcPr>
          <w:p w:rsidR="00326669" w:rsidRPr="00845475" w:rsidP="00845475" w14:paraId="0FD0DCA8" w14:textId="3CD55B59">
            <w:pPr>
              <w:spacing w:after="0" w:line="240" w:lineRule="auto"/>
              <w:jc w:val="right"/>
              <w:rPr>
                <w:rFonts w:ascii="Times New Roman" w:eastAsia="Times New Roman" w:hAnsi="Times New Roman" w:cs="Times New Roman"/>
                <w:b/>
                <w:color w:val="000000"/>
              </w:rPr>
            </w:pPr>
          </w:p>
        </w:tc>
        <w:tc>
          <w:tcPr>
            <w:tcW w:w="1440" w:type="dxa"/>
            <w:shd w:val="clear" w:color="auto" w:fill="D9D9D9" w:themeFill="background1" w:themeFillShade="D9"/>
            <w:noWrap/>
            <w:vAlign w:val="bottom"/>
          </w:tcPr>
          <w:p w:rsidR="00326669" w:rsidRPr="00514001" w:rsidP="00326669" w14:paraId="5AADC709" w14:textId="77777777">
            <w:pPr>
              <w:spacing w:after="0" w:line="240" w:lineRule="auto"/>
              <w:rPr>
                <w:rFonts w:ascii="Times New Roman" w:eastAsia="Times New Roman" w:hAnsi="Times New Roman" w:cs="Times New Roman"/>
                <w:sz w:val="20"/>
                <w:szCs w:val="20"/>
              </w:rPr>
            </w:pPr>
          </w:p>
        </w:tc>
        <w:tc>
          <w:tcPr>
            <w:tcW w:w="1440" w:type="dxa"/>
            <w:shd w:val="clear" w:color="auto" w:fill="D9D9D9" w:themeFill="background1" w:themeFillShade="D9"/>
            <w:noWrap/>
            <w:vAlign w:val="bottom"/>
          </w:tcPr>
          <w:p w:rsidR="00326669" w:rsidRPr="00514001" w:rsidP="00326669" w14:paraId="57B99257" w14:textId="77777777">
            <w:pPr>
              <w:spacing w:after="0" w:line="240" w:lineRule="auto"/>
              <w:rPr>
                <w:rFonts w:ascii="Times New Roman" w:eastAsia="Times New Roman" w:hAnsi="Times New Roman" w:cs="Times New Roman"/>
                <w:sz w:val="20"/>
                <w:szCs w:val="20"/>
              </w:rPr>
            </w:pPr>
          </w:p>
        </w:tc>
        <w:tc>
          <w:tcPr>
            <w:tcW w:w="1440" w:type="dxa"/>
            <w:shd w:val="clear" w:color="auto" w:fill="D9D9D9" w:themeFill="background1" w:themeFillShade="D9"/>
            <w:noWrap/>
            <w:vAlign w:val="bottom"/>
          </w:tcPr>
          <w:p w:rsidR="00326669" w:rsidRPr="00514001" w:rsidP="00326669" w14:paraId="052FE6EE" w14:textId="77777777">
            <w:pPr>
              <w:spacing w:after="0" w:line="240" w:lineRule="auto"/>
              <w:rPr>
                <w:rFonts w:ascii="Times New Roman" w:eastAsia="Times New Roman" w:hAnsi="Times New Roman" w:cs="Times New Roman"/>
                <w:sz w:val="20"/>
                <w:szCs w:val="20"/>
              </w:rPr>
            </w:pPr>
          </w:p>
        </w:tc>
        <w:tc>
          <w:tcPr>
            <w:tcW w:w="1440" w:type="dxa"/>
            <w:shd w:val="clear" w:color="auto" w:fill="D9D9D9" w:themeFill="background1" w:themeFillShade="D9"/>
            <w:noWrap/>
            <w:vAlign w:val="bottom"/>
          </w:tcPr>
          <w:p w:rsidR="00326669" w:rsidRPr="00514001" w:rsidP="00326669" w14:paraId="19BAEB57" w14:textId="77777777">
            <w:pPr>
              <w:spacing w:after="0" w:line="240" w:lineRule="auto"/>
              <w:rPr>
                <w:rFonts w:ascii="Times New Roman" w:eastAsia="Times New Roman" w:hAnsi="Times New Roman" w:cs="Times New Roman"/>
                <w:sz w:val="20"/>
                <w:szCs w:val="20"/>
              </w:rPr>
            </w:pPr>
          </w:p>
        </w:tc>
        <w:tc>
          <w:tcPr>
            <w:tcW w:w="1440" w:type="dxa"/>
            <w:shd w:val="clear" w:color="auto" w:fill="D9D9D9" w:themeFill="background1" w:themeFillShade="D9"/>
            <w:noWrap/>
            <w:vAlign w:val="bottom"/>
          </w:tcPr>
          <w:p w:rsidR="00326669" w:rsidRPr="00514001" w:rsidP="00326669" w14:paraId="32E328E5" w14:textId="77777777">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tcPr>
          <w:p w:rsidR="00326669" w:rsidRPr="00326669" w:rsidP="00326669" w14:paraId="4FA4AD2F" w14:textId="6279B471">
            <w:pPr>
              <w:spacing w:after="0" w:line="240" w:lineRule="auto"/>
              <w:rPr>
                <w:rFonts w:ascii="Times New Roman" w:eastAsia="Times New Roman" w:hAnsi="Times New Roman" w:cs="Times New Roman"/>
                <w:b/>
                <w:color w:val="000000"/>
              </w:rPr>
            </w:pPr>
            <w:r w:rsidRPr="00326669">
              <w:rPr>
                <w:rFonts w:ascii="Times New Roman" w:eastAsia="Times New Roman" w:hAnsi="Times New Roman" w:cs="Times New Roman"/>
                <w:b/>
                <w:color w:val="000000"/>
              </w:rPr>
              <w:t>25,867</w:t>
            </w:r>
          </w:p>
        </w:tc>
        <w:tc>
          <w:tcPr>
            <w:tcW w:w="1440" w:type="dxa"/>
            <w:shd w:val="clear" w:color="auto" w:fill="auto"/>
            <w:noWrap/>
            <w:vAlign w:val="bottom"/>
          </w:tcPr>
          <w:p w:rsidR="00326669" w:rsidRPr="00326669" w:rsidP="00326669" w14:paraId="7B94D5AA" w14:textId="10BC2758">
            <w:pPr>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176,718.25</w:t>
            </w:r>
          </w:p>
        </w:tc>
        <w:tc>
          <w:tcPr>
            <w:tcW w:w="1440" w:type="dxa"/>
            <w:shd w:val="clear" w:color="auto" w:fill="auto"/>
            <w:noWrap/>
            <w:vAlign w:val="bottom"/>
          </w:tcPr>
          <w:p w:rsidR="00326669" w:rsidRPr="00326669" w:rsidP="00326669" w14:paraId="17D5C2B0" w14:textId="1B26BBDF">
            <w:pPr>
              <w:spacing w:after="0" w:line="240" w:lineRule="auto"/>
              <w:rPr>
                <w:rFonts w:ascii="Times New Roman" w:eastAsia="Times New Roman" w:hAnsi="Times New Roman" w:cs="Times New Roman"/>
                <w:b/>
                <w:color w:val="000000"/>
              </w:rPr>
            </w:pPr>
            <w:r w:rsidRPr="00326669">
              <w:rPr>
                <w:rFonts w:ascii="Times New Roman" w:eastAsia="Times New Roman" w:hAnsi="Times New Roman" w:cs="Times New Roman"/>
                <w:b/>
                <w:color w:val="000000"/>
              </w:rPr>
              <w:t>17,671,775</w:t>
            </w:r>
          </w:p>
        </w:tc>
      </w:tr>
    </w:tbl>
    <w:p w:rsidR="00E03954" w:rsidRPr="00E232AD" w:rsidP="00634172" w14:paraId="67EC59B2" w14:textId="220EA2A0">
      <w:pPr>
        <w:tabs>
          <w:tab w:val="left" w:pos="-720"/>
          <w:tab w:val="left" w:pos="0"/>
        </w:tabs>
        <w:suppressAutoHyphens/>
        <w:spacing w:before="360" w:after="0" w:line="240" w:lineRule="auto"/>
        <w:ind w:left="720" w:hanging="720"/>
        <w:jc w:val="both"/>
        <w:rPr>
          <w:rFonts w:ascii="Times New Roman" w:eastAsia="Times New Roman" w:hAnsi="Times New Roman" w:cs="Times New Roman"/>
          <w:caps/>
          <w:sz w:val="20"/>
        </w:rPr>
      </w:pPr>
      <w:r w:rsidRPr="00E232AD">
        <w:rPr>
          <w:rFonts w:ascii="Times New Roman" w:eastAsia="Times New Roman" w:hAnsi="Times New Roman" w:cs="Times New Roman"/>
          <w:b/>
          <w:caps/>
          <w:sz w:val="24"/>
          <w:szCs w:val="24"/>
        </w:rPr>
        <w:t>Recordkeeping</w:t>
      </w:r>
      <w:r w:rsidRPr="00E232AD" w:rsidR="00CE62A6">
        <w:rPr>
          <w:rFonts w:ascii="Times New Roman" w:eastAsia="Times New Roman" w:hAnsi="Times New Roman" w:cs="Times New Roman"/>
          <w:b/>
          <w:caps/>
          <w:sz w:val="24"/>
          <w:szCs w:val="24"/>
        </w:rPr>
        <w:t xml:space="preserve"> Burden</w:t>
      </w:r>
      <w:r w:rsidRPr="00E232AD" w:rsidR="00E232AD">
        <w:rPr>
          <w:rFonts w:ascii="Times New Roman" w:eastAsia="Times New Roman" w:hAnsi="Times New Roman" w:cs="Times New Roman"/>
          <w:b/>
          <w:caps/>
          <w:sz w:val="24"/>
          <w:szCs w:val="24"/>
        </w:rPr>
        <w:t>:  REVISED</w:t>
      </w:r>
    </w:p>
    <w:tbl>
      <w:tblPr>
        <w:tblStyle w:val="TableGrid"/>
        <w:tblW w:w="14400" w:type="dxa"/>
        <w:tblInd w:w="-905" w:type="dxa"/>
        <w:tblLayout w:type="fixed"/>
        <w:tblLook w:val="04A0"/>
      </w:tblPr>
      <w:tblGrid>
        <w:gridCol w:w="1440"/>
        <w:gridCol w:w="1440"/>
        <w:gridCol w:w="1440"/>
        <w:gridCol w:w="1440"/>
        <w:gridCol w:w="1440"/>
        <w:gridCol w:w="1440"/>
        <w:gridCol w:w="1440"/>
        <w:gridCol w:w="1440"/>
        <w:gridCol w:w="1440"/>
        <w:gridCol w:w="1440"/>
      </w:tblGrid>
      <w:tr w14:paraId="5A4B0ACF" w14:textId="77777777" w:rsidTr="00FB4C29">
        <w:tblPrEx>
          <w:tblW w:w="14400" w:type="dxa"/>
          <w:tblInd w:w="-905" w:type="dxa"/>
          <w:tblLayout w:type="fixed"/>
          <w:tblLook w:val="04A0"/>
        </w:tblPrEx>
        <w:trPr>
          <w:trHeight w:val="1000"/>
        </w:trPr>
        <w:tc>
          <w:tcPr>
            <w:tcW w:w="1440" w:type="dxa"/>
            <w:vAlign w:val="center"/>
          </w:tcPr>
          <w:p w:rsidR="00C80854" w:rsidRPr="003C09E8" w:rsidP="00C80854" w14:paraId="6F22F587" w14:textId="07414F33">
            <w:pPr>
              <w:rPr>
                <w:rFonts w:ascii="Times New Roman" w:eastAsia="Times New Roman" w:hAnsi="Times New Roman" w:cs="Times New Roman"/>
                <w:sz w:val="20"/>
              </w:rPr>
            </w:pPr>
            <w:r w:rsidRPr="00514001">
              <w:rPr>
                <w:rFonts w:ascii="Times New Roman" w:eastAsia="Times New Roman" w:hAnsi="Times New Roman" w:cs="Times New Roman"/>
                <w:b/>
                <w:bCs/>
                <w:color w:val="000000"/>
                <w:sz w:val="16"/>
                <w:szCs w:val="16"/>
              </w:rPr>
              <w:t xml:space="preserve">Regulation(s) – </w:t>
            </w:r>
            <w:r w:rsidRPr="00514001">
              <w:rPr>
                <w:rFonts w:ascii="Times New Roman" w:eastAsia="Times New Roman" w:hAnsi="Times New Roman" w:cs="Times New Roman"/>
                <w:b/>
                <w:bCs/>
                <w:i/>
                <w:iCs/>
                <w:color w:val="000000"/>
                <w:sz w:val="16"/>
                <w:szCs w:val="16"/>
              </w:rPr>
              <w:t>Description</w:t>
            </w:r>
            <w:r w:rsidRPr="00514001">
              <w:rPr>
                <w:rFonts w:ascii="Times New Roman" w:eastAsia="Times New Roman" w:hAnsi="Times New Roman" w:cs="Times New Roman"/>
                <w:b/>
                <w:bCs/>
                <w:color w:val="000000"/>
                <w:sz w:val="16"/>
                <w:szCs w:val="16"/>
              </w:rPr>
              <w:t xml:space="preserve"> (Applicable Registrant)</w:t>
            </w:r>
          </w:p>
        </w:tc>
        <w:tc>
          <w:tcPr>
            <w:tcW w:w="1440" w:type="dxa"/>
            <w:noWrap/>
            <w:vAlign w:val="center"/>
          </w:tcPr>
          <w:p w:rsidR="00C80854" w:rsidRPr="003C09E8" w:rsidP="00C80854" w14:paraId="2B32252B" w14:textId="6F8813EB">
            <w:pPr>
              <w:rPr>
                <w:rFonts w:ascii="Times New Roman" w:eastAsia="Times New Roman" w:hAnsi="Times New Roman" w:cs="Times New Roman"/>
                <w:sz w:val="20"/>
              </w:rPr>
            </w:pPr>
            <w:r w:rsidRPr="00514001">
              <w:rPr>
                <w:rFonts w:ascii="Times New Roman" w:eastAsia="Times New Roman" w:hAnsi="Times New Roman" w:cs="Times New Roman"/>
                <w:b/>
                <w:bCs/>
                <w:color w:val="000000"/>
                <w:sz w:val="16"/>
                <w:szCs w:val="16"/>
              </w:rPr>
              <w:t xml:space="preserve">Estimated Number of Respondents </w:t>
            </w:r>
          </w:p>
        </w:tc>
        <w:tc>
          <w:tcPr>
            <w:tcW w:w="1440" w:type="dxa"/>
            <w:noWrap/>
            <w:vAlign w:val="center"/>
          </w:tcPr>
          <w:p w:rsidR="00C80854" w:rsidRPr="003C09E8" w:rsidP="00C80854" w14:paraId="3DC8B677" w14:textId="527107A5">
            <w:pPr>
              <w:rPr>
                <w:rFonts w:ascii="Times New Roman" w:eastAsia="Times New Roman" w:hAnsi="Times New Roman" w:cs="Times New Roman"/>
                <w:sz w:val="20"/>
              </w:rPr>
            </w:pPr>
            <w:r w:rsidRPr="00514001">
              <w:rPr>
                <w:rFonts w:ascii="Times New Roman" w:eastAsia="Times New Roman" w:hAnsi="Times New Roman" w:cs="Times New Roman"/>
                <w:b/>
                <w:bCs/>
                <w:color w:val="000000"/>
                <w:sz w:val="16"/>
                <w:szCs w:val="16"/>
              </w:rPr>
              <w:t>Estimated Number of Reports by Each Respondent</w:t>
            </w:r>
          </w:p>
        </w:tc>
        <w:tc>
          <w:tcPr>
            <w:tcW w:w="1440" w:type="dxa"/>
            <w:noWrap/>
            <w:vAlign w:val="center"/>
          </w:tcPr>
          <w:p w:rsidR="00C80854" w:rsidRPr="003C09E8" w:rsidP="00C80854" w14:paraId="580CD6E2" w14:textId="553F26B9">
            <w:pPr>
              <w:rPr>
                <w:rFonts w:ascii="Times New Roman" w:eastAsia="Times New Roman" w:hAnsi="Times New Roman" w:cs="Times New Roman"/>
                <w:sz w:val="20"/>
              </w:rPr>
            </w:pPr>
            <w:r w:rsidRPr="00514001">
              <w:rPr>
                <w:rFonts w:ascii="Times New Roman" w:eastAsia="Times New Roman" w:hAnsi="Times New Roman" w:cs="Times New Roman"/>
                <w:b/>
                <w:bCs/>
                <w:color w:val="000000"/>
                <w:sz w:val="16"/>
                <w:szCs w:val="16"/>
              </w:rPr>
              <w:t>Estimated Average Number of Burden Hours per Response</w:t>
            </w:r>
          </w:p>
        </w:tc>
        <w:tc>
          <w:tcPr>
            <w:tcW w:w="1440" w:type="dxa"/>
            <w:noWrap/>
            <w:vAlign w:val="center"/>
          </w:tcPr>
          <w:p w:rsidR="00C80854" w:rsidRPr="003C09E8" w:rsidP="00C80854" w14:paraId="7F9C8C44" w14:textId="5BF6D066">
            <w:pPr>
              <w:rPr>
                <w:rFonts w:ascii="Times New Roman" w:eastAsia="Times New Roman" w:hAnsi="Times New Roman" w:cs="Times New Roman"/>
                <w:sz w:val="20"/>
              </w:rPr>
            </w:pPr>
            <w:r w:rsidRPr="00514001">
              <w:rPr>
                <w:rFonts w:ascii="Times New Roman" w:eastAsia="Times New Roman" w:hAnsi="Times New Roman" w:cs="Times New Roman"/>
                <w:b/>
                <w:bCs/>
                <w:color w:val="000000"/>
                <w:sz w:val="16"/>
                <w:szCs w:val="16"/>
              </w:rPr>
              <w:t>Annual Number of Burden Hours per Respondent (3x4)</w:t>
            </w:r>
          </w:p>
        </w:tc>
        <w:tc>
          <w:tcPr>
            <w:tcW w:w="1440" w:type="dxa"/>
            <w:noWrap/>
            <w:vAlign w:val="center"/>
          </w:tcPr>
          <w:p w:rsidR="00C80854" w:rsidRPr="003C09E8" w:rsidP="00C80854" w14:paraId="33BE09AF" w14:textId="6363D142">
            <w:pPr>
              <w:rPr>
                <w:rFonts w:ascii="Times New Roman" w:eastAsia="Times New Roman" w:hAnsi="Times New Roman" w:cs="Times New Roman"/>
                <w:sz w:val="20"/>
              </w:rPr>
            </w:pPr>
            <w:r w:rsidRPr="00514001">
              <w:rPr>
                <w:rFonts w:ascii="Times New Roman" w:eastAsia="Times New Roman" w:hAnsi="Times New Roman" w:cs="Times New Roman"/>
                <w:b/>
                <w:bCs/>
                <w:color w:val="000000"/>
                <w:sz w:val="16"/>
                <w:szCs w:val="16"/>
              </w:rPr>
              <w:t xml:space="preserve">Estimated Average Burden Hour Cost </w:t>
            </w:r>
          </w:p>
        </w:tc>
        <w:tc>
          <w:tcPr>
            <w:tcW w:w="1440" w:type="dxa"/>
            <w:noWrap/>
            <w:vAlign w:val="center"/>
          </w:tcPr>
          <w:p w:rsidR="00C80854" w:rsidRPr="003C09E8" w:rsidP="00C80854" w14:paraId="1C865784" w14:textId="3B91F9AA">
            <w:pPr>
              <w:rPr>
                <w:rFonts w:ascii="Times New Roman" w:eastAsia="Times New Roman" w:hAnsi="Times New Roman" w:cs="Times New Roman"/>
                <w:sz w:val="20"/>
              </w:rPr>
            </w:pPr>
            <w:r w:rsidRPr="00514001">
              <w:rPr>
                <w:rFonts w:ascii="Times New Roman" w:eastAsia="Times New Roman" w:hAnsi="Times New Roman" w:cs="Times New Roman"/>
                <w:b/>
                <w:bCs/>
                <w:color w:val="000000"/>
                <w:sz w:val="16"/>
                <w:szCs w:val="16"/>
              </w:rPr>
              <w:t xml:space="preserve">Total Average Hour Burden Cost Per Respondent (5x6) </w:t>
            </w:r>
          </w:p>
        </w:tc>
        <w:tc>
          <w:tcPr>
            <w:tcW w:w="1440" w:type="dxa"/>
            <w:noWrap/>
            <w:vAlign w:val="center"/>
          </w:tcPr>
          <w:p w:rsidR="00C80854" w:rsidRPr="003C09E8" w:rsidP="00C80854" w14:paraId="68D82DBB" w14:textId="59DAF4F6">
            <w:pPr>
              <w:rPr>
                <w:rFonts w:ascii="Times New Roman" w:eastAsia="Times New Roman" w:hAnsi="Times New Roman" w:cs="Times New Roman"/>
                <w:sz w:val="20"/>
              </w:rPr>
            </w:pPr>
            <w:r w:rsidRPr="00514001">
              <w:rPr>
                <w:rFonts w:ascii="Times New Roman" w:eastAsia="Times New Roman" w:hAnsi="Times New Roman" w:cs="Times New Roman"/>
                <w:b/>
                <w:bCs/>
                <w:color w:val="000000"/>
                <w:sz w:val="16"/>
                <w:szCs w:val="16"/>
              </w:rPr>
              <w:t>Total Annual Responses (2x3)</w:t>
            </w:r>
          </w:p>
        </w:tc>
        <w:tc>
          <w:tcPr>
            <w:tcW w:w="1440" w:type="dxa"/>
            <w:noWrap/>
            <w:vAlign w:val="center"/>
          </w:tcPr>
          <w:p w:rsidR="00C80854" w:rsidRPr="003C09E8" w:rsidP="00C80854" w14:paraId="485F436A" w14:textId="0B5877C1">
            <w:pPr>
              <w:rPr>
                <w:rFonts w:ascii="Times New Roman" w:eastAsia="Times New Roman" w:hAnsi="Times New Roman" w:cs="Times New Roman"/>
                <w:sz w:val="20"/>
              </w:rPr>
            </w:pPr>
            <w:r w:rsidRPr="00514001">
              <w:rPr>
                <w:rFonts w:ascii="Times New Roman" w:eastAsia="Times New Roman" w:hAnsi="Times New Roman" w:cs="Times New Roman"/>
                <w:b/>
                <w:bCs/>
                <w:color w:val="000000"/>
                <w:sz w:val="16"/>
                <w:szCs w:val="16"/>
              </w:rPr>
              <w:t>Total Annual Number of Burden Hours (2x5)</w:t>
            </w:r>
          </w:p>
        </w:tc>
        <w:tc>
          <w:tcPr>
            <w:tcW w:w="1440" w:type="dxa"/>
            <w:noWrap/>
            <w:vAlign w:val="center"/>
          </w:tcPr>
          <w:p w:rsidR="00C80854" w:rsidRPr="003C09E8" w:rsidP="00C80854" w14:paraId="09AA033E" w14:textId="1FD12A18">
            <w:pPr>
              <w:rPr>
                <w:rFonts w:ascii="Times New Roman" w:eastAsia="Times New Roman" w:hAnsi="Times New Roman" w:cs="Times New Roman"/>
                <w:sz w:val="20"/>
              </w:rPr>
            </w:pPr>
            <w:r w:rsidRPr="00514001">
              <w:rPr>
                <w:rFonts w:ascii="Times New Roman" w:eastAsia="Times New Roman" w:hAnsi="Times New Roman" w:cs="Times New Roman"/>
                <w:b/>
                <w:bCs/>
                <w:color w:val="000000"/>
                <w:sz w:val="16"/>
                <w:szCs w:val="16"/>
              </w:rPr>
              <w:t xml:space="preserve">Total Annual Burden Hour Cost of All Responses (2x7) </w:t>
            </w:r>
          </w:p>
        </w:tc>
      </w:tr>
      <w:tr w14:paraId="383DD315" w14:textId="77777777" w:rsidTr="00FB4C29">
        <w:tblPrEx>
          <w:tblW w:w="14400" w:type="dxa"/>
          <w:tblInd w:w="-905" w:type="dxa"/>
          <w:tblLayout w:type="fixed"/>
          <w:tblLook w:val="04A0"/>
        </w:tblPrEx>
        <w:trPr>
          <w:trHeight w:val="1000"/>
        </w:trPr>
        <w:tc>
          <w:tcPr>
            <w:tcW w:w="1440" w:type="dxa"/>
            <w:hideMark/>
          </w:tcPr>
          <w:p w:rsidR="00C80854" w:rsidRPr="003C09E8" w:rsidP="00C80854" w14:paraId="351FDDF5"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1.11(b); 1.11(c) – FCM establish policies safeguarding customer funds</w:t>
            </w:r>
          </w:p>
        </w:tc>
        <w:tc>
          <w:tcPr>
            <w:tcW w:w="1440" w:type="dxa"/>
            <w:noWrap/>
            <w:hideMark/>
          </w:tcPr>
          <w:p w:rsidR="00C80854" w:rsidRPr="003C09E8" w:rsidP="00C80854" w14:paraId="2292BEA5"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59</w:t>
            </w:r>
          </w:p>
        </w:tc>
        <w:tc>
          <w:tcPr>
            <w:tcW w:w="1440" w:type="dxa"/>
            <w:noWrap/>
            <w:hideMark/>
          </w:tcPr>
          <w:p w:rsidR="00C80854" w:rsidRPr="003C09E8" w:rsidP="00C80854" w14:paraId="72A89415"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1</w:t>
            </w:r>
          </w:p>
        </w:tc>
        <w:tc>
          <w:tcPr>
            <w:tcW w:w="1440" w:type="dxa"/>
            <w:noWrap/>
            <w:hideMark/>
          </w:tcPr>
          <w:p w:rsidR="00C80854" w:rsidRPr="003C09E8" w:rsidP="00C80854" w14:paraId="4845E928"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100</w:t>
            </w:r>
          </w:p>
        </w:tc>
        <w:tc>
          <w:tcPr>
            <w:tcW w:w="1440" w:type="dxa"/>
            <w:noWrap/>
            <w:hideMark/>
          </w:tcPr>
          <w:p w:rsidR="00C80854" w:rsidRPr="003C09E8" w:rsidP="00C80854" w14:paraId="3D0E835D"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100</w:t>
            </w:r>
          </w:p>
        </w:tc>
        <w:tc>
          <w:tcPr>
            <w:tcW w:w="1440" w:type="dxa"/>
            <w:noWrap/>
            <w:hideMark/>
          </w:tcPr>
          <w:p w:rsidR="00C80854" w:rsidRPr="003C09E8" w:rsidP="00C80854" w14:paraId="70D26CD6" w14:textId="4D80D9E0">
            <w:pPr>
              <w:rPr>
                <w:rFonts w:ascii="Times New Roman" w:eastAsia="Times New Roman" w:hAnsi="Times New Roman" w:cs="Times New Roman"/>
                <w:sz w:val="20"/>
              </w:rPr>
            </w:pPr>
            <w:r w:rsidRPr="003C09E8">
              <w:rPr>
                <w:rFonts w:ascii="Times New Roman" w:eastAsia="Times New Roman" w:hAnsi="Times New Roman" w:cs="Times New Roman"/>
                <w:sz w:val="20"/>
              </w:rPr>
              <w:t xml:space="preserve">$100 </w:t>
            </w:r>
          </w:p>
        </w:tc>
        <w:tc>
          <w:tcPr>
            <w:tcW w:w="1440" w:type="dxa"/>
            <w:noWrap/>
            <w:hideMark/>
          </w:tcPr>
          <w:p w:rsidR="00C80854" w:rsidRPr="003C09E8" w:rsidP="00C80854" w14:paraId="53A636B7" w14:textId="36D3AAEC">
            <w:pPr>
              <w:rPr>
                <w:rFonts w:ascii="Times New Roman" w:eastAsia="Times New Roman" w:hAnsi="Times New Roman" w:cs="Times New Roman"/>
                <w:sz w:val="20"/>
              </w:rPr>
            </w:pPr>
            <w:r w:rsidRPr="003C09E8">
              <w:rPr>
                <w:rFonts w:ascii="Times New Roman" w:eastAsia="Times New Roman" w:hAnsi="Times New Roman" w:cs="Times New Roman"/>
                <w:sz w:val="20"/>
              </w:rPr>
              <w:t xml:space="preserve">$10,000 </w:t>
            </w:r>
          </w:p>
        </w:tc>
        <w:tc>
          <w:tcPr>
            <w:tcW w:w="1440" w:type="dxa"/>
            <w:noWrap/>
            <w:hideMark/>
          </w:tcPr>
          <w:p w:rsidR="00C80854" w:rsidRPr="003C09E8" w:rsidP="00C80854" w14:paraId="2A8DF6C1"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59</w:t>
            </w:r>
          </w:p>
        </w:tc>
        <w:tc>
          <w:tcPr>
            <w:tcW w:w="1440" w:type="dxa"/>
            <w:noWrap/>
            <w:hideMark/>
          </w:tcPr>
          <w:p w:rsidR="00C80854" w:rsidRPr="003C09E8" w:rsidP="00C80854" w14:paraId="23400FA6"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5900</w:t>
            </w:r>
          </w:p>
        </w:tc>
        <w:tc>
          <w:tcPr>
            <w:tcW w:w="1440" w:type="dxa"/>
            <w:noWrap/>
            <w:hideMark/>
          </w:tcPr>
          <w:p w:rsidR="00C80854" w:rsidRPr="003C09E8" w:rsidP="00C80854" w14:paraId="6BA51C5C" w14:textId="4F09AB72">
            <w:pPr>
              <w:rPr>
                <w:rFonts w:ascii="Times New Roman" w:eastAsia="Times New Roman" w:hAnsi="Times New Roman" w:cs="Times New Roman"/>
                <w:sz w:val="20"/>
              </w:rPr>
            </w:pPr>
            <w:r w:rsidRPr="003C09E8">
              <w:rPr>
                <w:rFonts w:ascii="Times New Roman" w:eastAsia="Times New Roman" w:hAnsi="Times New Roman" w:cs="Times New Roman"/>
                <w:sz w:val="20"/>
              </w:rPr>
              <w:t xml:space="preserve">$590,000 </w:t>
            </w:r>
          </w:p>
        </w:tc>
      </w:tr>
      <w:tr w14:paraId="76F83660" w14:textId="77777777" w:rsidTr="00FB4C29">
        <w:tblPrEx>
          <w:tblW w:w="14400" w:type="dxa"/>
          <w:tblInd w:w="-905" w:type="dxa"/>
          <w:tblLayout w:type="fixed"/>
          <w:tblLook w:val="04A0"/>
        </w:tblPrEx>
        <w:trPr>
          <w:trHeight w:val="290"/>
        </w:trPr>
        <w:tc>
          <w:tcPr>
            <w:tcW w:w="1440" w:type="dxa"/>
            <w:hideMark/>
          </w:tcPr>
          <w:p w:rsidR="00C80854" w:rsidRPr="003C09E8" w:rsidP="00C80854" w14:paraId="36D7A891"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 </w:t>
            </w:r>
          </w:p>
        </w:tc>
        <w:tc>
          <w:tcPr>
            <w:tcW w:w="1440" w:type="dxa"/>
            <w:noWrap/>
            <w:hideMark/>
          </w:tcPr>
          <w:p w:rsidR="00C80854" w:rsidRPr="003C09E8" w:rsidP="00C80854" w14:paraId="0A6A97A6" w14:textId="77777777">
            <w:pPr>
              <w:rPr>
                <w:rFonts w:ascii="Times New Roman" w:eastAsia="Times New Roman" w:hAnsi="Times New Roman" w:cs="Times New Roman"/>
                <w:sz w:val="20"/>
              </w:rPr>
            </w:pPr>
          </w:p>
        </w:tc>
        <w:tc>
          <w:tcPr>
            <w:tcW w:w="1440" w:type="dxa"/>
            <w:noWrap/>
            <w:hideMark/>
          </w:tcPr>
          <w:p w:rsidR="00C80854" w:rsidRPr="003C09E8" w:rsidP="00C80854" w14:paraId="36486E08" w14:textId="77777777">
            <w:pPr>
              <w:rPr>
                <w:rFonts w:ascii="Times New Roman" w:eastAsia="Times New Roman" w:hAnsi="Times New Roman" w:cs="Times New Roman"/>
                <w:sz w:val="20"/>
              </w:rPr>
            </w:pPr>
          </w:p>
        </w:tc>
        <w:tc>
          <w:tcPr>
            <w:tcW w:w="1440" w:type="dxa"/>
            <w:noWrap/>
            <w:hideMark/>
          </w:tcPr>
          <w:p w:rsidR="00C80854" w:rsidRPr="003C09E8" w:rsidP="00C80854" w14:paraId="13B201A0" w14:textId="77777777">
            <w:pPr>
              <w:rPr>
                <w:rFonts w:ascii="Times New Roman" w:eastAsia="Times New Roman" w:hAnsi="Times New Roman" w:cs="Times New Roman"/>
                <w:sz w:val="20"/>
              </w:rPr>
            </w:pPr>
          </w:p>
        </w:tc>
        <w:tc>
          <w:tcPr>
            <w:tcW w:w="1440" w:type="dxa"/>
            <w:noWrap/>
            <w:hideMark/>
          </w:tcPr>
          <w:p w:rsidR="00C80854" w:rsidRPr="003C09E8" w:rsidP="00C80854" w14:paraId="2EF50D00" w14:textId="77777777">
            <w:pPr>
              <w:rPr>
                <w:rFonts w:ascii="Times New Roman" w:eastAsia="Times New Roman" w:hAnsi="Times New Roman" w:cs="Times New Roman"/>
                <w:sz w:val="20"/>
              </w:rPr>
            </w:pPr>
          </w:p>
        </w:tc>
        <w:tc>
          <w:tcPr>
            <w:tcW w:w="1440" w:type="dxa"/>
            <w:noWrap/>
            <w:hideMark/>
          </w:tcPr>
          <w:p w:rsidR="00C80854" w:rsidRPr="003C09E8" w:rsidP="00C80854" w14:paraId="0A00837B" w14:textId="77777777">
            <w:pPr>
              <w:rPr>
                <w:rFonts w:ascii="Times New Roman" w:eastAsia="Times New Roman" w:hAnsi="Times New Roman" w:cs="Times New Roman"/>
                <w:sz w:val="20"/>
              </w:rPr>
            </w:pPr>
          </w:p>
        </w:tc>
        <w:tc>
          <w:tcPr>
            <w:tcW w:w="1440" w:type="dxa"/>
            <w:noWrap/>
            <w:hideMark/>
          </w:tcPr>
          <w:p w:rsidR="00C80854" w:rsidRPr="003C09E8" w:rsidP="00C80854" w14:paraId="50C0CE4A" w14:textId="77777777">
            <w:pPr>
              <w:rPr>
                <w:rFonts w:ascii="Times New Roman" w:eastAsia="Times New Roman" w:hAnsi="Times New Roman" w:cs="Times New Roman"/>
                <w:sz w:val="20"/>
              </w:rPr>
            </w:pPr>
          </w:p>
        </w:tc>
        <w:tc>
          <w:tcPr>
            <w:tcW w:w="1440" w:type="dxa"/>
            <w:noWrap/>
            <w:hideMark/>
          </w:tcPr>
          <w:p w:rsidR="00C80854" w:rsidRPr="003C09E8" w:rsidP="00C80854" w14:paraId="0FB6C71A" w14:textId="77777777">
            <w:pPr>
              <w:rPr>
                <w:rFonts w:ascii="Times New Roman" w:eastAsia="Times New Roman" w:hAnsi="Times New Roman" w:cs="Times New Roman"/>
                <w:sz w:val="20"/>
              </w:rPr>
            </w:pPr>
          </w:p>
        </w:tc>
        <w:tc>
          <w:tcPr>
            <w:tcW w:w="1440" w:type="dxa"/>
            <w:noWrap/>
            <w:hideMark/>
          </w:tcPr>
          <w:p w:rsidR="00C80854" w:rsidRPr="003C09E8" w:rsidP="00C80854" w14:paraId="7200D83B" w14:textId="77777777">
            <w:pPr>
              <w:rPr>
                <w:rFonts w:ascii="Times New Roman" w:eastAsia="Times New Roman" w:hAnsi="Times New Roman" w:cs="Times New Roman"/>
                <w:sz w:val="20"/>
              </w:rPr>
            </w:pPr>
          </w:p>
        </w:tc>
        <w:tc>
          <w:tcPr>
            <w:tcW w:w="1440" w:type="dxa"/>
            <w:noWrap/>
            <w:hideMark/>
          </w:tcPr>
          <w:p w:rsidR="00C80854" w:rsidRPr="003C09E8" w:rsidP="00C80854" w14:paraId="25743A95" w14:textId="77777777">
            <w:pPr>
              <w:rPr>
                <w:rFonts w:ascii="Times New Roman" w:eastAsia="Times New Roman" w:hAnsi="Times New Roman" w:cs="Times New Roman"/>
                <w:sz w:val="20"/>
              </w:rPr>
            </w:pPr>
          </w:p>
        </w:tc>
      </w:tr>
      <w:tr w14:paraId="41E0AE46" w14:textId="77777777" w:rsidTr="00FB4C29">
        <w:tblPrEx>
          <w:tblW w:w="14400" w:type="dxa"/>
          <w:tblInd w:w="-905" w:type="dxa"/>
          <w:tblLayout w:type="fixed"/>
          <w:tblLook w:val="04A0"/>
        </w:tblPrEx>
        <w:trPr>
          <w:trHeight w:val="600"/>
        </w:trPr>
        <w:tc>
          <w:tcPr>
            <w:tcW w:w="1440" w:type="dxa"/>
            <w:hideMark/>
          </w:tcPr>
          <w:p w:rsidR="00C80854" w:rsidRPr="003C09E8" w:rsidP="00C80854" w14:paraId="2B4AEF52"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 xml:space="preserve">1.14 - FCM maintain records </w:t>
            </w:r>
            <w:r w:rsidRPr="003C09E8">
              <w:rPr>
                <w:rFonts w:ascii="Times New Roman" w:eastAsia="Times New Roman" w:hAnsi="Times New Roman" w:cs="Times New Roman"/>
                <w:sz w:val="20"/>
              </w:rPr>
              <w:t>material affiliates</w:t>
            </w:r>
          </w:p>
        </w:tc>
        <w:tc>
          <w:tcPr>
            <w:tcW w:w="1440" w:type="dxa"/>
            <w:noWrap/>
            <w:hideMark/>
          </w:tcPr>
          <w:p w:rsidR="00C80854" w:rsidRPr="003C09E8" w:rsidP="00C80854" w14:paraId="74CBECBC"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59</w:t>
            </w:r>
          </w:p>
        </w:tc>
        <w:tc>
          <w:tcPr>
            <w:tcW w:w="1440" w:type="dxa"/>
            <w:noWrap/>
            <w:hideMark/>
          </w:tcPr>
          <w:p w:rsidR="00C80854" w:rsidRPr="003C09E8" w:rsidP="00C80854" w14:paraId="4E45E13B"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1</w:t>
            </w:r>
          </w:p>
        </w:tc>
        <w:tc>
          <w:tcPr>
            <w:tcW w:w="1440" w:type="dxa"/>
            <w:noWrap/>
            <w:hideMark/>
          </w:tcPr>
          <w:p w:rsidR="00C80854" w:rsidRPr="003C09E8" w:rsidP="00C80854" w14:paraId="69DE74DD"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3</w:t>
            </w:r>
          </w:p>
        </w:tc>
        <w:tc>
          <w:tcPr>
            <w:tcW w:w="1440" w:type="dxa"/>
            <w:noWrap/>
            <w:hideMark/>
          </w:tcPr>
          <w:p w:rsidR="00C80854" w:rsidRPr="003C09E8" w:rsidP="00C80854" w14:paraId="163639B9"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3</w:t>
            </w:r>
          </w:p>
        </w:tc>
        <w:tc>
          <w:tcPr>
            <w:tcW w:w="1440" w:type="dxa"/>
            <w:noWrap/>
            <w:hideMark/>
          </w:tcPr>
          <w:p w:rsidR="00C80854" w:rsidRPr="003C09E8" w:rsidP="00C80854" w14:paraId="39513637" w14:textId="1E3933CE">
            <w:pPr>
              <w:rPr>
                <w:rFonts w:ascii="Times New Roman" w:eastAsia="Times New Roman" w:hAnsi="Times New Roman" w:cs="Times New Roman"/>
                <w:sz w:val="20"/>
              </w:rPr>
            </w:pPr>
            <w:r w:rsidRPr="003C09E8">
              <w:rPr>
                <w:rFonts w:ascii="Times New Roman" w:eastAsia="Times New Roman" w:hAnsi="Times New Roman" w:cs="Times New Roman"/>
                <w:sz w:val="20"/>
              </w:rPr>
              <w:t xml:space="preserve">$100 </w:t>
            </w:r>
          </w:p>
        </w:tc>
        <w:tc>
          <w:tcPr>
            <w:tcW w:w="1440" w:type="dxa"/>
            <w:noWrap/>
            <w:hideMark/>
          </w:tcPr>
          <w:p w:rsidR="00C80854" w:rsidRPr="003C09E8" w:rsidP="00C80854" w14:paraId="7B99A4CF" w14:textId="17B95797">
            <w:pPr>
              <w:rPr>
                <w:rFonts w:ascii="Times New Roman" w:eastAsia="Times New Roman" w:hAnsi="Times New Roman" w:cs="Times New Roman"/>
                <w:sz w:val="20"/>
              </w:rPr>
            </w:pPr>
            <w:r w:rsidRPr="003C09E8">
              <w:rPr>
                <w:rFonts w:ascii="Times New Roman" w:eastAsia="Times New Roman" w:hAnsi="Times New Roman" w:cs="Times New Roman"/>
                <w:sz w:val="20"/>
              </w:rPr>
              <w:t xml:space="preserve">$300 </w:t>
            </w:r>
          </w:p>
        </w:tc>
        <w:tc>
          <w:tcPr>
            <w:tcW w:w="1440" w:type="dxa"/>
            <w:noWrap/>
            <w:hideMark/>
          </w:tcPr>
          <w:p w:rsidR="00C80854" w:rsidRPr="003C09E8" w:rsidP="00C80854" w14:paraId="50548851"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59</w:t>
            </w:r>
          </w:p>
        </w:tc>
        <w:tc>
          <w:tcPr>
            <w:tcW w:w="1440" w:type="dxa"/>
            <w:noWrap/>
            <w:hideMark/>
          </w:tcPr>
          <w:p w:rsidR="00C80854" w:rsidRPr="003C09E8" w:rsidP="00C80854" w14:paraId="55FE73A6"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177</w:t>
            </w:r>
          </w:p>
        </w:tc>
        <w:tc>
          <w:tcPr>
            <w:tcW w:w="1440" w:type="dxa"/>
            <w:noWrap/>
            <w:hideMark/>
          </w:tcPr>
          <w:p w:rsidR="00C80854" w:rsidRPr="003C09E8" w:rsidP="00C80854" w14:paraId="1DA79A8C" w14:textId="79B540F3">
            <w:pPr>
              <w:rPr>
                <w:rFonts w:ascii="Times New Roman" w:eastAsia="Times New Roman" w:hAnsi="Times New Roman" w:cs="Times New Roman"/>
                <w:sz w:val="20"/>
              </w:rPr>
            </w:pPr>
            <w:r w:rsidRPr="003C09E8">
              <w:rPr>
                <w:rFonts w:ascii="Times New Roman" w:eastAsia="Times New Roman" w:hAnsi="Times New Roman" w:cs="Times New Roman"/>
                <w:sz w:val="20"/>
              </w:rPr>
              <w:t xml:space="preserve">$17,700 </w:t>
            </w:r>
          </w:p>
        </w:tc>
      </w:tr>
      <w:tr w14:paraId="5F9A96CA" w14:textId="77777777" w:rsidTr="00FB4C29">
        <w:tblPrEx>
          <w:tblW w:w="14400" w:type="dxa"/>
          <w:tblInd w:w="-905" w:type="dxa"/>
          <w:tblLayout w:type="fixed"/>
          <w:tblLook w:val="04A0"/>
        </w:tblPrEx>
        <w:trPr>
          <w:trHeight w:val="290"/>
        </w:trPr>
        <w:tc>
          <w:tcPr>
            <w:tcW w:w="1440" w:type="dxa"/>
            <w:hideMark/>
          </w:tcPr>
          <w:p w:rsidR="00C80854" w:rsidRPr="003C09E8" w:rsidP="00C80854" w14:paraId="638A7CDC"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 </w:t>
            </w:r>
          </w:p>
        </w:tc>
        <w:tc>
          <w:tcPr>
            <w:tcW w:w="1440" w:type="dxa"/>
            <w:noWrap/>
            <w:hideMark/>
          </w:tcPr>
          <w:p w:rsidR="00C80854" w:rsidRPr="003C09E8" w:rsidP="00C80854" w14:paraId="52E4DE0F" w14:textId="77777777">
            <w:pPr>
              <w:rPr>
                <w:rFonts w:ascii="Times New Roman" w:eastAsia="Times New Roman" w:hAnsi="Times New Roman" w:cs="Times New Roman"/>
                <w:sz w:val="20"/>
              </w:rPr>
            </w:pPr>
          </w:p>
        </w:tc>
        <w:tc>
          <w:tcPr>
            <w:tcW w:w="1440" w:type="dxa"/>
            <w:noWrap/>
            <w:hideMark/>
          </w:tcPr>
          <w:p w:rsidR="00C80854" w:rsidRPr="003C09E8" w:rsidP="00C80854" w14:paraId="3127D2FF" w14:textId="77777777">
            <w:pPr>
              <w:rPr>
                <w:rFonts w:ascii="Times New Roman" w:eastAsia="Times New Roman" w:hAnsi="Times New Roman" w:cs="Times New Roman"/>
                <w:sz w:val="20"/>
              </w:rPr>
            </w:pPr>
          </w:p>
        </w:tc>
        <w:tc>
          <w:tcPr>
            <w:tcW w:w="1440" w:type="dxa"/>
            <w:noWrap/>
            <w:hideMark/>
          </w:tcPr>
          <w:p w:rsidR="00C80854" w:rsidRPr="003C09E8" w:rsidP="00C80854" w14:paraId="5FD6498A" w14:textId="77777777">
            <w:pPr>
              <w:rPr>
                <w:rFonts w:ascii="Times New Roman" w:eastAsia="Times New Roman" w:hAnsi="Times New Roman" w:cs="Times New Roman"/>
                <w:sz w:val="20"/>
              </w:rPr>
            </w:pPr>
          </w:p>
        </w:tc>
        <w:tc>
          <w:tcPr>
            <w:tcW w:w="1440" w:type="dxa"/>
            <w:noWrap/>
            <w:hideMark/>
          </w:tcPr>
          <w:p w:rsidR="00C80854" w:rsidRPr="003C09E8" w:rsidP="00C80854" w14:paraId="3AD02938" w14:textId="77777777">
            <w:pPr>
              <w:rPr>
                <w:rFonts w:ascii="Times New Roman" w:eastAsia="Times New Roman" w:hAnsi="Times New Roman" w:cs="Times New Roman"/>
                <w:sz w:val="20"/>
              </w:rPr>
            </w:pPr>
          </w:p>
        </w:tc>
        <w:tc>
          <w:tcPr>
            <w:tcW w:w="1440" w:type="dxa"/>
            <w:noWrap/>
            <w:hideMark/>
          </w:tcPr>
          <w:p w:rsidR="00C80854" w:rsidRPr="003C09E8" w:rsidP="00C80854" w14:paraId="5ECA2D5F" w14:textId="77777777">
            <w:pPr>
              <w:rPr>
                <w:rFonts w:ascii="Times New Roman" w:eastAsia="Times New Roman" w:hAnsi="Times New Roman" w:cs="Times New Roman"/>
                <w:sz w:val="20"/>
              </w:rPr>
            </w:pPr>
          </w:p>
        </w:tc>
        <w:tc>
          <w:tcPr>
            <w:tcW w:w="1440" w:type="dxa"/>
            <w:noWrap/>
            <w:hideMark/>
          </w:tcPr>
          <w:p w:rsidR="00C80854" w:rsidRPr="003C09E8" w:rsidP="00C80854" w14:paraId="0D3B8229" w14:textId="77777777">
            <w:pPr>
              <w:rPr>
                <w:rFonts w:ascii="Times New Roman" w:eastAsia="Times New Roman" w:hAnsi="Times New Roman" w:cs="Times New Roman"/>
                <w:sz w:val="20"/>
              </w:rPr>
            </w:pPr>
          </w:p>
        </w:tc>
        <w:tc>
          <w:tcPr>
            <w:tcW w:w="1440" w:type="dxa"/>
            <w:noWrap/>
            <w:hideMark/>
          </w:tcPr>
          <w:p w:rsidR="00C80854" w:rsidRPr="003C09E8" w:rsidP="00C80854" w14:paraId="3EFD20E8" w14:textId="77777777">
            <w:pPr>
              <w:rPr>
                <w:rFonts w:ascii="Times New Roman" w:eastAsia="Times New Roman" w:hAnsi="Times New Roman" w:cs="Times New Roman"/>
                <w:sz w:val="20"/>
              </w:rPr>
            </w:pPr>
          </w:p>
        </w:tc>
        <w:tc>
          <w:tcPr>
            <w:tcW w:w="1440" w:type="dxa"/>
            <w:noWrap/>
            <w:hideMark/>
          </w:tcPr>
          <w:p w:rsidR="00C80854" w:rsidRPr="003C09E8" w:rsidP="00C80854" w14:paraId="0FE43F19" w14:textId="77777777">
            <w:pPr>
              <w:rPr>
                <w:rFonts w:ascii="Times New Roman" w:eastAsia="Times New Roman" w:hAnsi="Times New Roman" w:cs="Times New Roman"/>
                <w:sz w:val="20"/>
              </w:rPr>
            </w:pPr>
          </w:p>
        </w:tc>
        <w:tc>
          <w:tcPr>
            <w:tcW w:w="1440" w:type="dxa"/>
            <w:noWrap/>
            <w:hideMark/>
          </w:tcPr>
          <w:p w:rsidR="00C80854" w:rsidRPr="003C09E8" w:rsidP="00C80854" w14:paraId="42555B41" w14:textId="77777777">
            <w:pPr>
              <w:rPr>
                <w:rFonts w:ascii="Times New Roman" w:eastAsia="Times New Roman" w:hAnsi="Times New Roman" w:cs="Times New Roman"/>
                <w:sz w:val="20"/>
              </w:rPr>
            </w:pPr>
          </w:p>
        </w:tc>
      </w:tr>
      <w:tr w14:paraId="141CB877" w14:textId="77777777" w:rsidTr="00FB4C29">
        <w:tblPrEx>
          <w:tblW w:w="14400" w:type="dxa"/>
          <w:tblInd w:w="-905" w:type="dxa"/>
          <w:tblLayout w:type="fixed"/>
          <w:tblLook w:val="04A0"/>
        </w:tblPrEx>
        <w:trPr>
          <w:trHeight w:val="600"/>
        </w:trPr>
        <w:tc>
          <w:tcPr>
            <w:tcW w:w="1440" w:type="dxa"/>
            <w:hideMark/>
          </w:tcPr>
          <w:p w:rsidR="00C80854" w:rsidRPr="003C09E8" w:rsidP="00C80854" w14:paraId="4897BCD7"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1.20(a) &amp; (b) - FCM opening accounts acknowledgements</w:t>
            </w:r>
          </w:p>
        </w:tc>
        <w:tc>
          <w:tcPr>
            <w:tcW w:w="1440" w:type="dxa"/>
            <w:noWrap/>
            <w:hideMark/>
          </w:tcPr>
          <w:p w:rsidR="00C80854" w:rsidRPr="003C09E8" w:rsidP="00C80854" w14:paraId="00346ECF"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53</w:t>
            </w:r>
          </w:p>
        </w:tc>
        <w:tc>
          <w:tcPr>
            <w:tcW w:w="1440" w:type="dxa"/>
            <w:noWrap/>
            <w:hideMark/>
          </w:tcPr>
          <w:p w:rsidR="00C80854" w:rsidRPr="003C09E8" w:rsidP="00C80854" w14:paraId="768BA17C"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3</w:t>
            </w:r>
          </w:p>
        </w:tc>
        <w:tc>
          <w:tcPr>
            <w:tcW w:w="1440" w:type="dxa"/>
            <w:noWrap/>
            <w:hideMark/>
          </w:tcPr>
          <w:p w:rsidR="00C80854" w:rsidRPr="003C09E8" w:rsidP="00C80854" w14:paraId="65BF0B48"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0.75</w:t>
            </w:r>
          </w:p>
        </w:tc>
        <w:tc>
          <w:tcPr>
            <w:tcW w:w="1440" w:type="dxa"/>
            <w:noWrap/>
            <w:hideMark/>
          </w:tcPr>
          <w:p w:rsidR="00C80854" w:rsidRPr="003C09E8" w:rsidP="00C80854" w14:paraId="6D20AD55"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2.25</w:t>
            </w:r>
          </w:p>
        </w:tc>
        <w:tc>
          <w:tcPr>
            <w:tcW w:w="1440" w:type="dxa"/>
            <w:noWrap/>
            <w:hideMark/>
          </w:tcPr>
          <w:p w:rsidR="00C80854" w:rsidRPr="003C09E8" w:rsidP="00C80854" w14:paraId="19A69077" w14:textId="31C796CC">
            <w:pPr>
              <w:rPr>
                <w:rFonts w:ascii="Times New Roman" w:eastAsia="Times New Roman" w:hAnsi="Times New Roman" w:cs="Times New Roman"/>
                <w:sz w:val="20"/>
              </w:rPr>
            </w:pPr>
            <w:r w:rsidRPr="003C09E8">
              <w:rPr>
                <w:rFonts w:ascii="Times New Roman" w:eastAsia="Times New Roman" w:hAnsi="Times New Roman" w:cs="Times New Roman"/>
                <w:sz w:val="20"/>
              </w:rPr>
              <w:t xml:space="preserve">$100 </w:t>
            </w:r>
          </w:p>
        </w:tc>
        <w:tc>
          <w:tcPr>
            <w:tcW w:w="1440" w:type="dxa"/>
            <w:noWrap/>
            <w:hideMark/>
          </w:tcPr>
          <w:p w:rsidR="00C80854" w:rsidRPr="003C09E8" w:rsidP="00C80854" w14:paraId="2600DF01" w14:textId="10CC84D1">
            <w:pPr>
              <w:rPr>
                <w:rFonts w:ascii="Times New Roman" w:eastAsia="Times New Roman" w:hAnsi="Times New Roman" w:cs="Times New Roman"/>
                <w:sz w:val="20"/>
              </w:rPr>
            </w:pPr>
            <w:r w:rsidRPr="003C09E8">
              <w:rPr>
                <w:rFonts w:ascii="Times New Roman" w:eastAsia="Times New Roman" w:hAnsi="Times New Roman" w:cs="Times New Roman"/>
                <w:sz w:val="20"/>
              </w:rPr>
              <w:t xml:space="preserve">$225 </w:t>
            </w:r>
          </w:p>
        </w:tc>
        <w:tc>
          <w:tcPr>
            <w:tcW w:w="1440" w:type="dxa"/>
            <w:noWrap/>
            <w:hideMark/>
          </w:tcPr>
          <w:p w:rsidR="00C80854" w:rsidRPr="003C09E8" w:rsidP="00C80854" w14:paraId="0A77DE91"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159</w:t>
            </w:r>
          </w:p>
        </w:tc>
        <w:tc>
          <w:tcPr>
            <w:tcW w:w="1440" w:type="dxa"/>
            <w:noWrap/>
            <w:hideMark/>
          </w:tcPr>
          <w:p w:rsidR="00C80854" w:rsidRPr="003C09E8" w:rsidP="00C80854" w14:paraId="33A212CE"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119.25</w:t>
            </w:r>
          </w:p>
        </w:tc>
        <w:tc>
          <w:tcPr>
            <w:tcW w:w="1440" w:type="dxa"/>
            <w:noWrap/>
            <w:hideMark/>
          </w:tcPr>
          <w:p w:rsidR="00C80854" w:rsidRPr="003C09E8" w:rsidP="00C80854" w14:paraId="6BB8302A" w14:textId="50D0049A">
            <w:pPr>
              <w:rPr>
                <w:rFonts w:ascii="Times New Roman" w:eastAsia="Times New Roman" w:hAnsi="Times New Roman" w:cs="Times New Roman"/>
                <w:sz w:val="20"/>
              </w:rPr>
            </w:pPr>
            <w:r w:rsidRPr="003C09E8">
              <w:rPr>
                <w:rFonts w:ascii="Times New Roman" w:eastAsia="Times New Roman" w:hAnsi="Times New Roman" w:cs="Times New Roman"/>
                <w:sz w:val="20"/>
              </w:rPr>
              <w:t xml:space="preserve">$11,925 </w:t>
            </w:r>
          </w:p>
        </w:tc>
      </w:tr>
      <w:tr w14:paraId="41C14200" w14:textId="77777777" w:rsidTr="00FB4C29">
        <w:tblPrEx>
          <w:tblW w:w="14400" w:type="dxa"/>
          <w:tblInd w:w="-905" w:type="dxa"/>
          <w:tblLayout w:type="fixed"/>
          <w:tblLook w:val="04A0"/>
        </w:tblPrEx>
        <w:trPr>
          <w:trHeight w:val="290"/>
        </w:trPr>
        <w:tc>
          <w:tcPr>
            <w:tcW w:w="1440" w:type="dxa"/>
            <w:hideMark/>
          </w:tcPr>
          <w:p w:rsidR="00C80854" w:rsidRPr="003C09E8" w:rsidP="00C80854" w14:paraId="2CDD74CA"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 </w:t>
            </w:r>
          </w:p>
        </w:tc>
        <w:tc>
          <w:tcPr>
            <w:tcW w:w="1440" w:type="dxa"/>
            <w:noWrap/>
            <w:hideMark/>
          </w:tcPr>
          <w:p w:rsidR="00C80854" w:rsidRPr="003C09E8" w:rsidP="00C80854" w14:paraId="46D62EC4" w14:textId="77777777">
            <w:pPr>
              <w:rPr>
                <w:rFonts w:ascii="Times New Roman" w:eastAsia="Times New Roman" w:hAnsi="Times New Roman" w:cs="Times New Roman"/>
                <w:sz w:val="20"/>
              </w:rPr>
            </w:pPr>
          </w:p>
        </w:tc>
        <w:tc>
          <w:tcPr>
            <w:tcW w:w="1440" w:type="dxa"/>
            <w:noWrap/>
            <w:hideMark/>
          </w:tcPr>
          <w:p w:rsidR="00C80854" w:rsidRPr="003C09E8" w:rsidP="00C80854" w14:paraId="21CCF6B0" w14:textId="77777777">
            <w:pPr>
              <w:rPr>
                <w:rFonts w:ascii="Times New Roman" w:eastAsia="Times New Roman" w:hAnsi="Times New Roman" w:cs="Times New Roman"/>
                <w:sz w:val="20"/>
              </w:rPr>
            </w:pPr>
          </w:p>
        </w:tc>
        <w:tc>
          <w:tcPr>
            <w:tcW w:w="1440" w:type="dxa"/>
            <w:noWrap/>
            <w:hideMark/>
          </w:tcPr>
          <w:p w:rsidR="00C80854" w:rsidRPr="003C09E8" w:rsidP="00C80854" w14:paraId="4F207D7A" w14:textId="77777777">
            <w:pPr>
              <w:rPr>
                <w:rFonts w:ascii="Times New Roman" w:eastAsia="Times New Roman" w:hAnsi="Times New Roman" w:cs="Times New Roman"/>
                <w:sz w:val="20"/>
              </w:rPr>
            </w:pPr>
          </w:p>
        </w:tc>
        <w:tc>
          <w:tcPr>
            <w:tcW w:w="1440" w:type="dxa"/>
            <w:noWrap/>
            <w:hideMark/>
          </w:tcPr>
          <w:p w:rsidR="00C80854" w:rsidRPr="003C09E8" w:rsidP="00C80854" w14:paraId="2C7A8C5C" w14:textId="77777777">
            <w:pPr>
              <w:rPr>
                <w:rFonts w:ascii="Times New Roman" w:eastAsia="Times New Roman" w:hAnsi="Times New Roman" w:cs="Times New Roman"/>
                <w:sz w:val="20"/>
              </w:rPr>
            </w:pPr>
          </w:p>
        </w:tc>
        <w:tc>
          <w:tcPr>
            <w:tcW w:w="1440" w:type="dxa"/>
            <w:noWrap/>
            <w:hideMark/>
          </w:tcPr>
          <w:p w:rsidR="00C80854" w:rsidRPr="003C09E8" w:rsidP="00C80854" w14:paraId="7467737F" w14:textId="77777777">
            <w:pPr>
              <w:rPr>
                <w:rFonts w:ascii="Times New Roman" w:eastAsia="Times New Roman" w:hAnsi="Times New Roman" w:cs="Times New Roman"/>
                <w:sz w:val="20"/>
              </w:rPr>
            </w:pPr>
          </w:p>
        </w:tc>
        <w:tc>
          <w:tcPr>
            <w:tcW w:w="1440" w:type="dxa"/>
            <w:noWrap/>
            <w:hideMark/>
          </w:tcPr>
          <w:p w:rsidR="00C80854" w:rsidRPr="003C09E8" w:rsidP="00C80854" w14:paraId="3FC6B351" w14:textId="77777777">
            <w:pPr>
              <w:rPr>
                <w:rFonts w:ascii="Times New Roman" w:eastAsia="Times New Roman" w:hAnsi="Times New Roman" w:cs="Times New Roman"/>
                <w:sz w:val="20"/>
              </w:rPr>
            </w:pPr>
          </w:p>
        </w:tc>
        <w:tc>
          <w:tcPr>
            <w:tcW w:w="1440" w:type="dxa"/>
            <w:noWrap/>
            <w:hideMark/>
          </w:tcPr>
          <w:p w:rsidR="00C80854" w:rsidRPr="003C09E8" w:rsidP="00C80854" w14:paraId="44D9FEB8" w14:textId="77777777">
            <w:pPr>
              <w:rPr>
                <w:rFonts w:ascii="Times New Roman" w:eastAsia="Times New Roman" w:hAnsi="Times New Roman" w:cs="Times New Roman"/>
                <w:sz w:val="20"/>
              </w:rPr>
            </w:pPr>
          </w:p>
        </w:tc>
        <w:tc>
          <w:tcPr>
            <w:tcW w:w="1440" w:type="dxa"/>
            <w:noWrap/>
            <w:hideMark/>
          </w:tcPr>
          <w:p w:rsidR="00C80854" w:rsidRPr="003C09E8" w:rsidP="00C80854" w14:paraId="7A0DBFF1" w14:textId="77777777">
            <w:pPr>
              <w:rPr>
                <w:rFonts w:ascii="Times New Roman" w:eastAsia="Times New Roman" w:hAnsi="Times New Roman" w:cs="Times New Roman"/>
                <w:sz w:val="20"/>
              </w:rPr>
            </w:pPr>
          </w:p>
        </w:tc>
        <w:tc>
          <w:tcPr>
            <w:tcW w:w="1440" w:type="dxa"/>
            <w:noWrap/>
            <w:hideMark/>
          </w:tcPr>
          <w:p w:rsidR="00C80854" w:rsidRPr="003C09E8" w:rsidP="00C80854" w14:paraId="7C897E5A" w14:textId="77777777">
            <w:pPr>
              <w:rPr>
                <w:rFonts w:ascii="Times New Roman" w:eastAsia="Times New Roman" w:hAnsi="Times New Roman" w:cs="Times New Roman"/>
                <w:sz w:val="20"/>
              </w:rPr>
            </w:pPr>
          </w:p>
        </w:tc>
      </w:tr>
      <w:tr w14:paraId="38EEB9CB" w14:textId="77777777" w:rsidTr="00FB4C29">
        <w:tblPrEx>
          <w:tblW w:w="14400" w:type="dxa"/>
          <w:tblInd w:w="-905" w:type="dxa"/>
          <w:tblLayout w:type="fixed"/>
          <w:tblLook w:val="04A0"/>
        </w:tblPrEx>
        <w:trPr>
          <w:trHeight w:val="800"/>
        </w:trPr>
        <w:tc>
          <w:tcPr>
            <w:tcW w:w="1440" w:type="dxa"/>
            <w:hideMark/>
          </w:tcPr>
          <w:p w:rsidR="00C80854" w:rsidRPr="003C09E8" w:rsidP="00C80854" w14:paraId="2E0DC4DB"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1.20(G) - Same as 1.20(a) Clearing Organizations opening accounts</w:t>
            </w:r>
          </w:p>
        </w:tc>
        <w:tc>
          <w:tcPr>
            <w:tcW w:w="1440" w:type="dxa"/>
            <w:noWrap/>
            <w:hideMark/>
          </w:tcPr>
          <w:p w:rsidR="00C80854" w:rsidRPr="003C09E8" w:rsidP="00C80854" w14:paraId="6145CAA4"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6</w:t>
            </w:r>
          </w:p>
        </w:tc>
        <w:tc>
          <w:tcPr>
            <w:tcW w:w="1440" w:type="dxa"/>
            <w:noWrap/>
            <w:hideMark/>
          </w:tcPr>
          <w:p w:rsidR="00C80854" w:rsidRPr="003C09E8" w:rsidP="00C80854" w14:paraId="4D7BE18D"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4</w:t>
            </w:r>
          </w:p>
        </w:tc>
        <w:tc>
          <w:tcPr>
            <w:tcW w:w="1440" w:type="dxa"/>
            <w:noWrap/>
            <w:hideMark/>
          </w:tcPr>
          <w:p w:rsidR="00C80854" w:rsidRPr="003C09E8" w:rsidP="00C80854" w14:paraId="2488AE40"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0.75</w:t>
            </w:r>
          </w:p>
        </w:tc>
        <w:tc>
          <w:tcPr>
            <w:tcW w:w="1440" w:type="dxa"/>
            <w:noWrap/>
            <w:hideMark/>
          </w:tcPr>
          <w:p w:rsidR="00C80854" w:rsidRPr="003C09E8" w:rsidP="00C80854" w14:paraId="2A91806D"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3</w:t>
            </w:r>
          </w:p>
        </w:tc>
        <w:tc>
          <w:tcPr>
            <w:tcW w:w="1440" w:type="dxa"/>
            <w:noWrap/>
            <w:hideMark/>
          </w:tcPr>
          <w:p w:rsidR="00C80854" w:rsidRPr="003C09E8" w:rsidP="00C80854" w14:paraId="2AF8B1C3" w14:textId="366D8B89">
            <w:pPr>
              <w:rPr>
                <w:rFonts w:ascii="Times New Roman" w:eastAsia="Times New Roman" w:hAnsi="Times New Roman" w:cs="Times New Roman"/>
                <w:sz w:val="20"/>
              </w:rPr>
            </w:pPr>
            <w:r w:rsidRPr="003C09E8">
              <w:rPr>
                <w:rFonts w:ascii="Times New Roman" w:eastAsia="Times New Roman" w:hAnsi="Times New Roman" w:cs="Times New Roman"/>
                <w:sz w:val="20"/>
              </w:rPr>
              <w:t xml:space="preserve">$100 </w:t>
            </w:r>
          </w:p>
        </w:tc>
        <w:tc>
          <w:tcPr>
            <w:tcW w:w="1440" w:type="dxa"/>
            <w:noWrap/>
            <w:hideMark/>
          </w:tcPr>
          <w:p w:rsidR="00C80854" w:rsidRPr="003C09E8" w:rsidP="00C80854" w14:paraId="21C8495A" w14:textId="102CDC90">
            <w:pPr>
              <w:rPr>
                <w:rFonts w:ascii="Times New Roman" w:eastAsia="Times New Roman" w:hAnsi="Times New Roman" w:cs="Times New Roman"/>
                <w:sz w:val="20"/>
              </w:rPr>
            </w:pPr>
            <w:r w:rsidRPr="003C09E8">
              <w:rPr>
                <w:rFonts w:ascii="Times New Roman" w:eastAsia="Times New Roman" w:hAnsi="Times New Roman" w:cs="Times New Roman"/>
                <w:sz w:val="20"/>
              </w:rPr>
              <w:t xml:space="preserve">$300 </w:t>
            </w:r>
          </w:p>
        </w:tc>
        <w:tc>
          <w:tcPr>
            <w:tcW w:w="1440" w:type="dxa"/>
            <w:noWrap/>
            <w:hideMark/>
          </w:tcPr>
          <w:p w:rsidR="00C80854" w:rsidRPr="003C09E8" w:rsidP="00C80854" w14:paraId="1BB2CE6D"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24</w:t>
            </w:r>
          </w:p>
        </w:tc>
        <w:tc>
          <w:tcPr>
            <w:tcW w:w="1440" w:type="dxa"/>
            <w:noWrap/>
            <w:hideMark/>
          </w:tcPr>
          <w:p w:rsidR="00C80854" w:rsidRPr="003C09E8" w:rsidP="00C80854" w14:paraId="35A5DF13"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18</w:t>
            </w:r>
          </w:p>
        </w:tc>
        <w:tc>
          <w:tcPr>
            <w:tcW w:w="1440" w:type="dxa"/>
            <w:noWrap/>
            <w:hideMark/>
          </w:tcPr>
          <w:p w:rsidR="00C80854" w:rsidRPr="003C09E8" w:rsidP="00C80854" w14:paraId="376BAD93" w14:textId="746EBE14">
            <w:pPr>
              <w:rPr>
                <w:rFonts w:ascii="Times New Roman" w:eastAsia="Times New Roman" w:hAnsi="Times New Roman" w:cs="Times New Roman"/>
                <w:sz w:val="20"/>
              </w:rPr>
            </w:pPr>
            <w:r w:rsidRPr="003C09E8">
              <w:rPr>
                <w:rFonts w:ascii="Times New Roman" w:eastAsia="Times New Roman" w:hAnsi="Times New Roman" w:cs="Times New Roman"/>
                <w:sz w:val="20"/>
              </w:rPr>
              <w:t xml:space="preserve">$1,800 </w:t>
            </w:r>
          </w:p>
        </w:tc>
      </w:tr>
      <w:tr w14:paraId="00F41AB5" w14:textId="77777777" w:rsidTr="00FB4C29">
        <w:tblPrEx>
          <w:tblW w:w="14400" w:type="dxa"/>
          <w:tblInd w:w="-905" w:type="dxa"/>
          <w:tblLayout w:type="fixed"/>
          <w:tblLook w:val="04A0"/>
        </w:tblPrEx>
        <w:trPr>
          <w:trHeight w:val="290"/>
        </w:trPr>
        <w:tc>
          <w:tcPr>
            <w:tcW w:w="1440" w:type="dxa"/>
            <w:hideMark/>
          </w:tcPr>
          <w:p w:rsidR="00C80854" w:rsidRPr="003C09E8" w:rsidP="00C80854" w14:paraId="395A6EF9"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 </w:t>
            </w:r>
          </w:p>
        </w:tc>
        <w:tc>
          <w:tcPr>
            <w:tcW w:w="1440" w:type="dxa"/>
            <w:noWrap/>
            <w:hideMark/>
          </w:tcPr>
          <w:p w:rsidR="00C80854" w:rsidRPr="003C09E8" w:rsidP="00C80854" w14:paraId="5D601235" w14:textId="77777777">
            <w:pPr>
              <w:rPr>
                <w:rFonts w:ascii="Times New Roman" w:eastAsia="Times New Roman" w:hAnsi="Times New Roman" w:cs="Times New Roman"/>
                <w:sz w:val="20"/>
              </w:rPr>
            </w:pPr>
          </w:p>
        </w:tc>
        <w:tc>
          <w:tcPr>
            <w:tcW w:w="1440" w:type="dxa"/>
            <w:noWrap/>
            <w:hideMark/>
          </w:tcPr>
          <w:p w:rsidR="00C80854" w:rsidRPr="003C09E8" w:rsidP="00C80854" w14:paraId="49A76D98" w14:textId="77777777">
            <w:pPr>
              <w:rPr>
                <w:rFonts w:ascii="Times New Roman" w:eastAsia="Times New Roman" w:hAnsi="Times New Roman" w:cs="Times New Roman"/>
                <w:sz w:val="20"/>
              </w:rPr>
            </w:pPr>
          </w:p>
        </w:tc>
        <w:tc>
          <w:tcPr>
            <w:tcW w:w="1440" w:type="dxa"/>
            <w:noWrap/>
            <w:hideMark/>
          </w:tcPr>
          <w:p w:rsidR="00C80854" w:rsidRPr="003C09E8" w:rsidP="00C80854" w14:paraId="3724411A" w14:textId="77777777">
            <w:pPr>
              <w:rPr>
                <w:rFonts w:ascii="Times New Roman" w:eastAsia="Times New Roman" w:hAnsi="Times New Roman" w:cs="Times New Roman"/>
                <w:sz w:val="20"/>
              </w:rPr>
            </w:pPr>
          </w:p>
        </w:tc>
        <w:tc>
          <w:tcPr>
            <w:tcW w:w="1440" w:type="dxa"/>
            <w:noWrap/>
            <w:hideMark/>
          </w:tcPr>
          <w:p w:rsidR="00C80854" w:rsidRPr="003C09E8" w:rsidP="00C80854" w14:paraId="04E256F8" w14:textId="77777777">
            <w:pPr>
              <w:rPr>
                <w:rFonts w:ascii="Times New Roman" w:eastAsia="Times New Roman" w:hAnsi="Times New Roman" w:cs="Times New Roman"/>
                <w:sz w:val="20"/>
              </w:rPr>
            </w:pPr>
          </w:p>
        </w:tc>
        <w:tc>
          <w:tcPr>
            <w:tcW w:w="1440" w:type="dxa"/>
            <w:noWrap/>
            <w:hideMark/>
          </w:tcPr>
          <w:p w:rsidR="00C80854" w:rsidRPr="003C09E8" w:rsidP="00C80854" w14:paraId="7A2F175F" w14:textId="77777777">
            <w:pPr>
              <w:rPr>
                <w:rFonts w:ascii="Times New Roman" w:eastAsia="Times New Roman" w:hAnsi="Times New Roman" w:cs="Times New Roman"/>
                <w:sz w:val="20"/>
              </w:rPr>
            </w:pPr>
          </w:p>
        </w:tc>
        <w:tc>
          <w:tcPr>
            <w:tcW w:w="1440" w:type="dxa"/>
            <w:noWrap/>
            <w:hideMark/>
          </w:tcPr>
          <w:p w:rsidR="00C80854" w:rsidRPr="003C09E8" w:rsidP="00C80854" w14:paraId="7BA088F3" w14:textId="77777777">
            <w:pPr>
              <w:rPr>
                <w:rFonts w:ascii="Times New Roman" w:eastAsia="Times New Roman" w:hAnsi="Times New Roman" w:cs="Times New Roman"/>
                <w:sz w:val="20"/>
              </w:rPr>
            </w:pPr>
          </w:p>
        </w:tc>
        <w:tc>
          <w:tcPr>
            <w:tcW w:w="1440" w:type="dxa"/>
            <w:noWrap/>
            <w:hideMark/>
          </w:tcPr>
          <w:p w:rsidR="00C80854" w:rsidRPr="003C09E8" w:rsidP="00C80854" w14:paraId="58B2D2C7" w14:textId="77777777">
            <w:pPr>
              <w:rPr>
                <w:rFonts w:ascii="Times New Roman" w:eastAsia="Times New Roman" w:hAnsi="Times New Roman" w:cs="Times New Roman"/>
                <w:sz w:val="20"/>
              </w:rPr>
            </w:pPr>
          </w:p>
        </w:tc>
        <w:tc>
          <w:tcPr>
            <w:tcW w:w="1440" w:type="dxa"/>
            <w:noWrap/>
            <w:hideMark/>
          </w:tcPr>
          <w:p w:rsidR="00C80854" w:rsidRPr="003C09E8" w:rsidP="00C80854" w14:paraId="5F4D09E9" w14:textId="77777777">
            <w:pPr>
              <w:rPr>
                <w:rFonts w:ascii="Times New Roman" w:eastAsia="Times New Roman" w:hAnsi="Times New Roman" w:cs="Times New Roman"/>
                <w:sz w:val="20"/>
              </w:rPr>
            </w:pPr>
          </w:p>
        </w:tc>
        <w:tc>
          <w:tcPr>
            <w:tcW w:w="1440" w:type="dxa"/>
            <w:noWrap/>
            <w:hideMark/>
          </w:tcPr>
          <w:p w:rsidR="00C80854" w:rsidRPr="003C09E8" w:rsidP="00C80854" w14:paraId="298225E2" w14:textId="77777777">
            <w:pPr>
              <w:rPr>
                <w:rFonts w:ascii="Times New Roman" w:eastAsia="Times New Roman" w:hAnsi="Times New Roman" w:cs="Times New Roman"/>
                <w:sz w:val="20"/>
              </w:rPr>
            </w:pPr>
          </w:p>
        </w:tc>
      </w:tr>
      <w:tr w14:paraId="53CD5925" w14:textId="77777777" w:rsidTr="00FB4C29">
        <w:tblPrEx>
          <w:tblW w:w="14400" w:type="dxa"/>
          <w:tblInd w:w="-905" w:type="dxa"/>
          <w:tblLayout w:type="fixed"/>
          <w:tblLook w:val="04A0"/>
        </w:tblPrEx>
        <w:trPr>
          <w:trHeight w:val="2000"/>
        </w:trPr>
        <w:tc>
          <w:tcPr>
            <w:tcW w:w="1440" w:type="dxa"/>
            <w:hideMark/>
          </w:tcPr>
          <w:p w:rsidR="00C80854" w:rsidRPr="003C09E8" w:rsidP="00C80854" w14:paraId="2FB14FCC" w14:textId="71D12F46">
            <w:pPr>
              <w:rPr>
                <w:rFonts w:ascii="Times New Roman" w:eastAsia="Times New Roman" w:hAnsi="Times New Roman" w:cs="Times New Roman"/>
                <w:sz w:val="20"/>
              </w:rPr>
            </w:pPr>
            <w:r w:rsidRPr="003C09E8">
              <w:rPr>
                <w:rFonts w:ascii="Times New Roman" w:eastAsia="Times New Roman" w:hAnsi="Times New Roman" w:cs="Times New Roman"/>
                <w:sz w:val="20"/>
              </w:rPr>
              <w:t>1.23; 1.32; AND 30.7 - Daily Computations of Amounts Segregated and Set Aside for Customers Trading on U.S. and Non-U.S.</w:t>
            </w:r>
            <w:r>
              <w:rPr>
                <w:rFonts w:ascii="Times New Roman" w:eastAsia="Times New Roman" w:hAnsi="Times New Roman" w:cs="Times New Roman"/>
                <w:sz w:val="20"/>
              </w:rPr>
              <w:t xml:space="preserve"> </w:t>
            </w:r>
            <w:r w:rsidRPr="003C09E8">
              <w:rPr>
                <w:rFonts w:ascii="Times New Roman" w:eastAsia="Times New Roman" w:hAnsi="Times New Roman" w:cs="Times New Roman"/>
                <w:sz w:val="20"/>
              </w:rPr>
              <w:t>Commodity Markets</w:t>
            </w:r>
          </w:p>
        </w:tc>
        <w:tc>
          <w:tcPr>
            <w:tcW w:w="1440" w:type="dxa"/>
            <w:noWrap/>
            <w:hideMark/>
          </w:tcPr>
          <w:p w:rsidR="00C80854" w:rsidRPr="003C09E8" w:rsidP="00C80854" w14:paraId="404F07DF"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119</w:t>
            </w:r>
          </w:p>
        </w:tc>
        <w:tc>
          <w:tcPr>
            <w:tcW w:w="1440" w:type="dxa"/>
            <w:noWrap/>
            <w:hideMark/>
          </w:tcPr>
          <w:p w:rsidR="00C80854" w:rsidRPr="003C09E8" w:rsidP="00C80854" w14:paraId="32EDD549"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200</w:t>
            </w:r>
          </w:p>
        </w:tc>
        <w:tc>
          <w:tcPr>
            <w:tcW w:w="1440" w:type="dxa"/>
            <w:noWrap/>
            <w:hideMark/>
          </w:tcPr>
          <w:p w:rsidR="00C80854" w:rsidRPr="003C09E8" w:rsidP="00C80854" w14:paraId="691C1674"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0.5</w:t>
            </w:r>
          </w:p>
        </w:tc>
        <w:tc>
          <w:tcPr>
            <w:tcW w:w="1440" w:type="dxa"/>
            <w:noWrap/>
            <w:hideMark/>
          </w:tcPr>
          <w:p w:rsidR="00C80854" w:rsidRPr="003C09E8" w:rsidP="00C80854" w14:paraId="75963E2C"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100</w:t>
            </w:r>
          </w:p>
        </w:tc>
        <w:tc>
          <w:tcPr>
            <w:tcW w:w="1440" w:type="dxa"/>
            <w:noWrap/>
            <w:hideMark/>
          </w:tcPr>
          <w:p w:rsidR="00C80854" w:rsidRPr="003C09E8" w:rsidP="00C80854" w14:paraId="1FDC1C9E" w14:textId="61F1E0CE">
            <w:pPr>
              <w:rPr>
                <w:rFonts w:ascii="Times New Roman" w:eastAsia="Times New Roman" w:hAnsi="Times New Roman" w:cs="Times New Roman"/>
                <w:sz w:val="20"/>
              </w:rPr>
            </w:pPr>
            <w:r w:rsidRPr="003C09E8">
              <w:rPr>
                <w:rFonts w:ascii="Times New Roman" w:eastAsia="Times New Roman" w:hAnsi="Times New Roman" w:cs="Times New Roman"/>
                <w:sz w:val="20"/>
              </w:rPr>
              <w:t xml:space="preserve">$100 </w:t>
            </w:r>
          </w:p>
        </w:tc>
        <w:tc>
          <w:tcPr>
            <w:tcW w:w="1440" w:type="dxa"/>
            <w:noWrap/>
            <w:hideMark/>
          </w:tcPr>
          <w:p w:rsidR="00C80854" w:rsidRPr="003C09E8" w:rsidP="00C80854" w14:paraId="5A428BF9" w14:textId="23E036A5">
            <w:pPr>
              <w:rPr>
                <w:rFonts w:ascii="Times New Roman" w:eastAsia="Times New Roman" w:hAnsi="Times New Roman" w:cs="Times New Roman"/>
                <w:sz w:val="20"/>
              </w:rPr>
            </w:pPr>
            <w:r w:rsidRPr="003C09E8">
              <w:rPr>
                <w:rFonts w:ascii="Times New Roman" w:eastAsia="Times New Roman" w:hAnsi="Times New Roman" w:cs="Times New Roman"/>
                <w:sz w:val="20"/>
              </w:rPr>
              <w:t xml:space="preserve">$10,000 </w:t>
            </w:r>
          </w:p>
        </w:tc>
        <w:tc>
          <w:tcPr>
            <w:tcW w:w="1440" w:type="dxa"/>
            <w:noWrap/>
            <w:hideMark/>
          </w:tcPr>
          <w:p w:rsidR="00C80854" w:rsidRPr="003C09E8" w:rsidP="00C80854" w14:paraId="4600C099"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23800</w:t>
            </w:r>
          </w:p>
        </w:tc>
        <w:tc>
          <w:tcPr>
            <w:tcW w:w="1440" w:type="dxa"/>
            <w:noWrap/>
            <w:hideMark/>
          </w:tcPr>
          <w:p w:rsidR="00C80854" w:rsidRPr="003C09E8" w:rsidP="00C80854" w14:paraId="25E99210"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11900</w:t>
            </w:r>
          </w:p>
        </w:tc>
        <w:tc>
          <w:tcPr>
            <w:tcW w:w="1440" w:type="dxa"/>
            <w:noWrap/>
            <w:hideMark/>
          </w:tcPr>
          <w:p w:rsidR="00C80854" w:rsidRPr="003C09E8" w:rsidP="00C80854" w14:paraId="0C95398C" w14:textId="6BFD50A0">
            <w:pPr>
              <w:rPr>
                <w:rFonts w:ascii="Times New Roman" w:eastAsia="Times New Roman" w:hAnsi="Times New Roman" w:cs="Times New Roman"/>
                <w:sz w:val="20"/>
              </w:rPr>
            </w:pPr>
            <w:r w:rsidRPr="003C09E8">
              <w:rPr>
                <w:rFonts w:ascii="Times New Roman" w:eastAsia="Times New Roman" w:hAnsi="Times New Roman" w:cs="Times New Roman"/>
                <w:sz w:val="20"/>
              </w:rPr>
              <w:t xml:space="preserve">$1,190,000 </w:t>
            </w:r>
          </w:p>
        </w:tc>
      </w:tr>
      <w:tr w14:paraId="0470BD74" w14:textId="77777777" w:rsidTr="00FB4C29">
        <w:tblPrEx>
          <w:tblW w:w="14400" w:type="dxa"/>
          <w:tblInd w:w="-905" w:type="dxa"/>
          <w:tblLayout w:type="fixed"/>
          <w:tblLook w:val="04A0"/>
        </w:tblPrEx>
        <w:trPr>
          <w:trHeight w:val="290"/>
        </w:trPr>
        <w:tc>
          <w:tcPr>
            <w:tcW w:w="1440" w:type="dxa"/>
            <w:hideMark/>
          </w:tcPr>
          <w:p w:rsidR="00C80854" w:rsidRPr="003C09E8" w:rsidP="00C80854" w14:paraId="07E1BD82"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 </w:t>
            </w:r>
          </w:p>
        </w:tc>
        <w:tc>
          <w:tcPr>
            <w:tcW w:w="1440" w:type="dxa"/>
            <w:noWrap/>
            <w:hideMark/>
          </w:tcPr>
          <w:p w:rsidR="00C80854" w:rsidRPr="003C09E8" w:rsidP="00C80854" w14:paraId="7A2FC844" w14:textId="77777777">
            <w:pPr>
              <w:rPr>
                <w:rFonts w:ascii="Times New Roman" w:eastAsia="Times New Roman" w:hAnsi="Times New Roman" w:cs="Times New Roman"/>
                <w:sz w:val="20"/>
              </w:rPr>
            </w:pPr>
          </w:p>
        </w:tc>
        <w:tc>
          <w:tcPr>
            <w:tcW w:w="1440" w:type="dxa"/>
            <w:noWrap/>
            <w:hideMark/>
          </w:tcPr>
          <w:p w:rsidR="00C80854" w:rsidRPr="003C09E8" w:rsidP="00C80854" w14:paraId="1622C0B5" w14:textId="77777777">
            <w:pPr>
              <w:rPr>
                <w:rFonts w:ascii="Times New Roman" w:eastAsia="Times New Roman" w:hAnsi="Times New Roman" w:cs="Times New Roman"/>
                <w:sz w:val="20"/>
              </w:rPr>
            </w:pPr>
          </w:p>
        </w:tc>
        <w:tc>
          <w:tcPr>
            <w:tcW w:w="1440" w:type="dxa"/>
            <w:noWrap/>
            <w:hideMark/>
          </w:tcPr>
          <w:p w:rsidR="00C80854" w:rsidRPr="003C09E8" w:rsidP="00C80854" w14:paraId="4E4797BA" w14:textId="77777777">
            <w:pPr>
              <w:rPr>
                <w:rFonts w:ascii="Times New Roman" w:eastAsia="Times New Roman" w:hAnsi="Times New Roman" w:cs="Times New Roman"/>
                <w:sz w:val="20"/>
              </w:rPr>
            </w:pPr>
          </w:p>
        </w:tc>
        <w:tc>
          <w:tcPr>
            <w:tcW w:w="1440" w:type="dxa"/>
            <w:noWrap/>
            <w:hideMark/>
          </w:tcPr>
          <w:p w:rsidR="00C80854" w:rsidRPr="003C09E8" w:rsidP="00C80854" w14:paraId="2B948859" w14:textId="77777777">
            <w:pPr>
              <w:rPr>
                <w:rFonts w:ascii="Times New Roman" w:eastAsia="Times New Roman" w:hAnsi="Times New Roman" w:cs="Times New Roman"/>
                <w:sz w:val="20"/>
              </w:rPr>
            </w:pPr>
          </w:p>
        </w:tc>
        <w:tc>
          <w:tcPr>
            <w:tcW w:w="1440" w:type="dxa"/>
            <w:noWrap/>
            <w:hideMark/>
          </w:tcPr>
          <w:p w:rsidR="00C80854" w:rsidRPr="003C09E8" w:rsidP="00C80854" w14:paraId="7C3F86A2" w14:textId="77777777">
            <w:pPr>
              <w:rPr>
                <w:rFonts w:ascii="Times New Roman" w:eastAsia="Times New Roman" w:hAnsi="Times New Roman" w:cs="Times New Roman"/>
                <w:sz w:val="20"/>
              </w:rPr>
            </w:pPr>
          </w:p>
        </w:tc>
        <w:tc>
          <w:tcPr>
            <w:tcW w:w="1440" w:type="dxa"/>
            <w:noWrap/>
            <w:hideMark/>
          </w:tcPr>
          <w:p w:rsidR="00C80854" w:rsidRPr="003C09E8" w:rsidP="00C80854" w14:paraId="2C1CFFEC" w14:textId="77777777">
            <w:pPr>
              <w:rPr>
                <w:rFonts w:ascii="Times New Roman" w:eastAsia="Times New Roman" w:hAnsi="Times New Roman" w:cs="Times New Roman"/>
                <w:sz w:val="20"/>
              </w:rPr>
            </w:pPr>
          </w:p>
        </w:tc>
        <w:tc>
          <w:tcPr>
            <w:tcW w:w="1440" w:type="dxa"/>
            <w:noWrap/>
            <w:hideMark/>
          </w:tcPr>
          <w:p w:rsidR="00C80854" w:rsidRPr="003C09E8" w:rsidP="00C80854" w14:paraId="6F92B901" w14:textId="76EAE2AD">
            <w:pPr>
              <w:rPr>
                <w:rFonts w:ascii="Times New Roman" w:eastAsia="Times New Roman" w:hAnsi="Times New Roman" w:cs="Times New Roman"/>
                <w:sz w:val="20"/>
              </w:rPr>
            </w:pPr>
          </w:p>
        </w:tc>
        <w:tc>
          <w:tcPr>
            <w:tcW w:w="1440" w:type="dxa"/>
            <w:noWrap/>
            <w:hideMark/>
          </w:tcPr>
          <w:p w:rsidR="00C80854" w:rsidRPr="003C09E8" w:rsidP="00C80854" w14:paraId="6AD04503" w14:textId="77777777">
            <w:pPr>
              <w:rPr>
                <w:rFonts w:ascii="Times New Roman" w:eastAsia="Times New Roman" w:hAnsi="Times New Roman" w:cs="Times New Roman"/>
                <w:sz w:val="20"/>
              </w:rPr>
            </w:pPr>
          </w:p>
        </w:tc>
        <w:tc>
          <w:tcPr>
            <w:tcW w:w="1440" w:type="dxa"/>
            <w:noWrap/>
            <w:hideMark/>
          </w:tcPr>
          <w:p w:rsidR="00C80854" w:rsidRPr="003C09E8" w:rsidP="00C80854" w14:paraId="52F4626C" w14:textId="77777777">
            <w:pPr>
              <w:rPr>
                <w:rFonts w:ascii="Times New Roman" w:eastAsia="Times New Roman" w:hAnsi="Times New Roman" w:cs="Times New Roman"/>
                <w:sz w:val="20"/>
              </w:rPr>
            </w:pPr>
          </w:p>
        </w:tc>
      </w:tr>
      <w:tr w14:paraId="33E65393" w14:textId="77777777" w:rsidTr="00FB4C29">
        <w:tblPrEx>
          <w:tblW w:w="14400" w:type="dxa"/>
          <w:tblInd w:w="-905" w:type="dxa"/>
          <w:tblLayout w:type="fixed"/>
          <w:tblLook w:val="04A0"/>
        </w:tblPrEx>
        <w:trPr>
          <w:trHeight w:val="1400"/>
        </w:trPr>
        <w:tc>
          <w:tcPr>
            <w:tcW w:w="1440" w:type="dxa"/>
            <w:hideMark/>
          </w:tcPr>
          <w:p w:rsidR="00C80854" w:rsidRPr="003C09E8" w:rsidP="00C80854" w14:paraId="7420B40C" w14:textId="7AE65D03">
            <w:pPr>
              <w:rPr>
                <w:rFonts w:ascii="Times New Roman" w:eastAsia="Times New Roman" w:hAnsi="Times New Roman" w:cs="Times New Roman"/>
                <w:sz w:val="20"/>
              </w:rPr>
            </w:pPr>
            <w:r w:rsidRPr="003C09E8">
              <w:rPr>
                <w:rFonts w:ascii="Times New Roman" w:eastAsia="Times New Roman" w:hAnsi="Times New Roman" w:cs="Times New Roman"/>
                <w:sz w:val="20"/>
              </w:rPr>
              <w:t xml:space="preserve">1.26 - Acknowledgements to be Obtained </w:t>
            </w:r>
            <w:r w:rsidRPr="003C09E8">
              <w:rPr>
                <w:rFonts w:ascii="Times New Roman" w:eastAsia="Times New Roman" w:hAnsi="Times New Roman" w:cs="Times New Roman"/>
                <w:sz w:val="20"/>
              </w:rPr>
              <w:t>From</w:t>
            </w:r>
            <w:r w:rsidRPr="003C09E8">
              <w:rPr>
                <w:rFonts w:ascii="Times New Roman" w:eastAsia="Times New Roman" w:hAnsi="Times New Roman" w:cs="Times New Roman"/>
                <w:sz w:val="20"/>
              </w:rPr>
              <w:t xml:space="preserve"> Segregated Depositories by FCMs </w:t>
            </w:r>
            <w:r>
              <w:rPr>
                <w:rFonts w:ascii="Times New Roman" w:eastAsia="Times New Roman" w:hAnsi="Times New Roman" w:cs="Times New Roman"/>
                <w:sz w:val="20"/>
              </w:rPr>
              <w:t xml:space="preserve">and </w:t>
            </w:r>
            <w:r>
              <w:rPr>
                <w:rFonts w:ascii="Times New Roman" w:eastAsia="Times New Roman" w:hAnsi="Times New Roman" w:cs="Times New Roman"/>
                <w:sz w:val="20"/>
              </w:rPr>
              <w:t xml:space="preserve">DCOs </w:t>
            </w:r>
            <w:r w:rsidRPr="003C09E8">
              <w:rPr>
                <w:rFonts w:ascii="Times New Roman" w:eastAsia="Times New Roman" w:hAnsi="Times New Roman" w:cs="Times New Roman"/>
                <w:sz w:val="20"/>
              </w:rPr>
              <w:t>for Customers' Funds</w:t>
            </w:r>
          </w:p>
        </w:tc>
        <w:tc>
          <w:tcPr>
            <w:tcW w:w="1440" w:type="dxa"/>
            <w:noWrap/>
            <w:hideMark/>
          </w:tcPr>
          <w:p w:rsidR="00C80854" w:rsidRPr="003C09E8" w:rsidP="00C80854" w14:paraId="25A8374F"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74</w:t>
            </w:r>
          </w:p>
        </w:tc>
        <w:tc>
          <w:tcPr>
            <w:tcW w:w="1440" w:type="dxa"/>
            <w:noWrap/>
            <w:hideMark/>
          </w:tcPr>
          <w:p w:rsidR="00C80854" w:rsidRPr="003C09E8" w:rsidP="00C80854" w14:paraId="415E8A6C"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2</w:t>
            </w:r>
          </w:p>
        </w:tc>
        <w:tc>
          <w:tcPr>
            <w:tcW w:w="1440" w:type="dxa"/>
            <w:noWrap/>
            <w:hideMark/>
          </w:tcPr>
          <w:p w:rsidR="00C80854" w:rsidRPr="003C09E8" w:rsidP="00C80854" w14:paraId="62F117F7"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0.75</w:t>
            </w:r>
          </w:p>
        </w:tc>
        <w:tc>
          <w:tcPr>
            <w:tcW w:w="1440" w:type="dxa"/>
            <w:noWrap/>
            <w:hideMark/>
          </w:tcPr>
          <w:p w:rsidR="00C80854" w:rsidRPr="003C09E8" w:rsidP="00C80854" w14:paraId="56314A8D"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1.5</w:t>
            </w:r>
          </w:p>
        </w:tc>
        <w:tc>
          <w:tcPr>
            <w:tcW w:w="1440" w:type="dxa"/>
            <w:noWrap/>
            <w:hideMark/>
          </w:tcPr>
          <w:p w:rsidR="00C80854" w:rsidRPr="003C09E8" w:rsidP="00C80854" w14:paraId="3C05EBAC" w14:textId="57BB917F">
            <w:pPr>
              <w:rPr>
                <w:rFonts w:ascii="Times New Roman" w:eastAsia="Times New Roman" w:hAnsi="Times New Roman" w:cs="Times New Roman"/>
                <w:sz w:val="20"/>
              </w:rPr>
            </w:pPr>
            <w:r w:rsidRPr="003C09E8">
              <w:rPr>
                <w:rFonts w:ascii="Times New Roman" w:eastAsia="Times New Roman" w:hAnsi="Times New Roman" w:cs="Times New Roman"/>
                <w:sz w:val="20"/>
              </w:rPr>
              <w:t xml:space="preserve">$100 </w:t>
            </w:r>
          </w:p>
        </w:tc>
        <w:tc>
          <w:tcPr>
            <w:tcW w:w="1440" w:type="dxa"/>
            <w:noWrap/>
            <w:hideMark/>
          </w:tcPr>
          <w:p w:rsidR="00C80854" w:rsidRPr="003C09E8" w:rsidP="00C80854" w14:paraId="4A2F0744" w14:textId="55D2B67F">
            <w:pPr>
              <w:rPr>
                <w:rFonts w:ascii="Times New Roman" w:eastAsia="Times New Roman" w:hAnsi="Times New Roman" w:cs="Times New Roman"/>
                <w:sz w:val="20"/>
              </w:rPr>
            </w:pPr>
            <w:r w:rsidRPr="003C09E8">
              <w:rPr>
                <w:rFonts w:ascii="Times New Roman" w:eastAsia="Times New Roman" w:hAnsi="Times New Roman" w:cs="Times New Roman"/>
                <w:sz w:val="20"/>
              </w:rPr>
              <w:t xml:space="preserve">$150 </w:t>
            </w:r>
          </w:p>
        </w:tc>
        <w:tc>
          <w:tcPr>
            <w:tcW w:w="1440" w:type="dxa"/>
            <w:noWrap/>
            <w:hideMark/>
          </w:tcPr>
          <w:p w:rsidR="00C80854" w:rsidRPr="003C09E8" w:rsidP="00C80854" w14:paraId="0936971F"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148</w:t>
            </w:r>
          </w:p>
        </w:tc>
        <w:tc>
          <w:tcPr>
            <w:tcW w:w="1440" w:type="dxa"/>
            <w:noWrap/>
            <w:hideMark/>
          </w:tcPr>
          <w:p w:rsidR="00C80854" w:rsidRPr="003C09E8" w:rsidP="00C80854" w14:paraId="0E502475"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111</w:t>
            </w:r>
          </w:p>
        </w:tc>
        <w:tc>
          <w:tcPr>
            <w:tcW w:w="1440" w:type="dxa"/>
            <w:noWrap/>
            <w:hideMark/>
          </w:tcPr>
          <w:p w:rsidR="00C80854" w:rsidRPr="003C09E8" w:rsidP="00C80854" w14:paraId="339345B7" w14:textId="17B8F810">
            <w:pPr>
              <w:rPr>
                <w:rFonts w:ascii="Times New Roman" w:eastAsia="Times New Roman" w:hAnsi="Times New Roman" w:cs="Times New Roman"/>
                <w:sz w:val="20"/>
              </w:rPr>
            </w:pPr>
            <w:r w:rsidRPr="003C09E8">
              <w:rPr>
                <w:rFonts w:ascii="Times New Roman" w:eastAsia="Times New Roman" w:hAnsi="Times New Roman" w:cs="Times New Roman"/>
                <w:sz w:val="20"/>
              </w:rPr>
              <w:t xml:space="preserve">$11,100 </w:t>
            </w:r>
          </w:p>
        </w:tc>
      </w:tr>
      <w:tr w14:paraId="2C379F44" w14:textId="77777777" w:rsidTr="00032F88">
        <w:tblPrEx>
          <w:tblW w:w="14400" w:type="dxa"/>
          <w:tblInd w:w="-905" w:type="dxa"/>
          <w:tblLayout w:type="fixed"/>
          <w:tblLook w:val="04A0"/>
        </w:tblPrEx>
        <w:trPr>
          <w:trHeight w:val="1400"/>
        </w:trPr>
        <w:tc>
          <w:tcPr>
            <w:tcW w:w="1440" w:type="dxa"/>
            <w:shd w:val="clear" w:color="auto" w:fill="FFFF00"/>
          </w:tcPr>
          <w:p w:rsidR="00032F88" w:rsidP="00C80854" w14:paraId="476B36EE" w14:textId="77777777">
            <w:pPr>
              <w:rPr>
                <w:rFonts w:ascii="Times New Roman" w:eastAsia="Times New Roman" w:hAnsi="Times New Roman" w:cs="Times New Roman"/>
                <w:b/>
                <w:sz w:val="20"/>
              </w:rPr>
            </w:pPr>
            <w:r>
              <w:rPr>
                <w:rFonts w:ascii="Times New Roman" w:eastAsia="Times New Roman" w:hAnsi="Times New Roman" w:cs="Times New Roman"/>
                <w:b/>
                <w:sz w:val="20"/>
              </w:rPr>
              <w:t>NEW:</w:t>
            </w:r>
          </w:p>
          <w:p w:rsidR="00C80854" w:rsidRPr="00032F88" w:rsidP="00C80854" w14:paraId="5636E8BD" w14:textId="2A638828">
            <w:pPr>
              <w:rPr>
                <w:rFonts w:ascii="Times New Roman" w:eastAsia="Times New Roman" w:hAnsi="Times New Roman" w:cs="Times New Roman"/>
                <w:b/>
                <w:sz w:val="20"/>
              </w:rPr>
            </w:pPr>
            <w:r w:rsidRPr="00032F88">
              <w:rPr>
                <w:rFonts w:ascii="Times New Roman" w:eastAsia="Times New Roman" w:hAnsi="Times New Roman" w:cs="Times New Roman"/>
                <w:b/>
                <w:sz w:val="20"/>
              </w:rPr>
              <w:t>1.26 –Acknowledgments to be Obtained by FCMs and DCOs for Customers’ Funds invested in ETFs</w:t>
            </w:r>
          </w:p>
        </w:tc>
        <w:tc>
          <w:tcPr>
            <w:tcW w:w="1440" w:type="dxa"/>
            <w:shd w:val="clear" w:color="auto" w:fill="FFFF00"/>
            <w:noWrap/>
          </w:tcPr>
          <w:p w:rsidR="00C80854" w:rsidRPr="00032F88" w:rsidP="00C80854" w14:paraId="138B75B3" w14:textId="6BD4B28D">
            <w:pPr>
              <w:rPr>
                <w:rFonts w:ascii="Times New Roman" w:eastAsia="Times New Roman" w:hAnsi="Times New Roman" w:cs="Times New Roman"/>
                <w:b/>
                <w:sz w:val="20"/>
              </w:rPr>
            </w:pPr>
            <w:r w:rsidRPr="00032F88">
              <w:rPr>
                <w:rFonts w:ascii="Times New Roman" w:eastAsia="Times New Roman" w:hAnsi="Times New Roman" w:cs="Times New Roman"/>
                <w:b/>
                <w:sz w:val="20"/>
              </w:rPr>
              <w:t>15</w:t>
            </w:r>
          </w:p>
        </w:tc>
        <w:tc>
          <w:tcPr>
            <w:tcW w:w="1440" w:type="dxa"/>
            <w:shd w:val="clear" w:color="auto" w:fill="FFFF00"/>
            <w:noWrap/>
          </w:tcPr>
          <w:p w:rsidR="00C80854" w:rsidRPr="00032F88" w:rsidP="00C80854" w14:paraId="682F221A" w14:textId="59D2C9C6">
            <w:pPr>
              <w:rPr>
                <w:rFonts w:ascii="Times New Roman" w:eastAsia="Times New Roman" w:hAnsi="Times New Roman" w:cs="Times New Roman"/>
                <w:b/>
                <w:sz w:val="20"/>
              </w:rPr>
            </w:pPr>
            <w:r w:rsidRPr="00032F88">
              <w:rPr>
                <w:rFonts w:ascii="Times New Roman" w:eastAsia="Times New Roman" w:hAnsi="Times New Roman" w:cs="Times New Roman"/>
                <w:b/>
                <w:sz w:val="20"/>
              </w:rPr>
              <w:t>1</w:t>
            </w:r>
          </w:p>
        </w:tc>
        <w:tc>
          <w:tcPr>
            <w:tcW w:w="1440" w:type="dxa"/>
            <w:shd w:val="clear" w:color="auto" w:fill="FFFF00"/>
            <w:noWrap/>
          </w:tcPr>
          <w:p w:rsidR="00C80854" w:rsidRPr="00032F88" w:rsidP="00C80854" w14:paraId="733C239F" w14:textId="12DF0BC6">
            <w:pPr>
              <w:rPr>
                <w:rFonts w:ascii="Times New Roman" w:eastAsia="Times New Roman" w:hAnsi="Times New Roman" w:cs="Times New Roman"/>
                <w:b/>
                <w:sz w:val="20"/>
              </w:rPr>
            </w:pPr>
            <w:r w:rsidRPr="00032F88">
              <w:rPr>
                <w:rFonts w:ascii="Times New Roman" w:eastAsia="Times New Roman" w:hAnsi="Times New Roman" w:cs="Times New Roman"/>
                <w:b/>
                <w:sz w:val="20"/>
              </w:rPr>
              <w:t>0.75</w:t>
            </w:r>
          </w:p>
        </w:tc>
        <w:tc>
          <w:tcPr>
            <w:tcW w:w="1440" w:type="dxa"/>
            <w:shd w:val="clear" w:color="auto" w:fill="FFFF00"/>
            <w:noWrap/>
          </w:tcPr>
          <w:p w:rsidR="00C80854" w:rsidRPr="00032F88" w:rsidP="00C80854" w14:paraId="652F8558" w14:textId="32A4A1A5">
            <w:pPr>
              <w:rPr>
                <w:rFonts w:ascii="Times New Roman" w:eastAsia="Times New Roman" w:hAnsi="Times New Roman" w:cs="Times New Roman"/>
                <w:b/>
                <w:sz w:val="20"/>
              </w:rPr>
            </w:pPr>
            <w:r w:rsidRPr="00032F88">
              <w:rPr>
                <w:rFonts w:ascii="Times New Roman" w:eastAsia="Times New Roman" w:hAnsi="Times New Roman" w:cs="Times New Roman"/>
                <w:b/>
                <w:sz w:val="20"/>
              </w:rPr>
              <w:t>0.75</w:t>
            </w:r>
          </w:p>
        </w:tc>
        <w:tc>
          <w:tcPr>
            <w:tcW w:w="1440" w:type="dxa"/>
            <w:shd w:val="clear" w:color="auto" w:fill="FFFF00"/>
            <w:noWrap/>
          </w:tcPr>
          <w:p w:rsidR="00C80854" w:rsidRPr="00032F88" w:rsidP="00C80854" w14:paraId="6B1B6119" w14:textId="1B1ECB9A">
            <w:pPr>
              <w:rPr>
                <w:rFonts w:ascii="Times New Roman" w:eastAsia="Times New Roman" w:hAnsi="Times New Roman" w:cs="Times New Roman"/>
                <w:b/>
                <w:sz w:val="20"/>
              </w:rPr>
            </w:pPr>
            <w:r w:rsidRPr="00032F88">
              <w:rPr>
                <w:rFonts w:ascii="Times New Roman" w:eastAsia="Times New Roman" w:hAnsi="Times New Roman" w:cs="Times New Roman"/>
                <w:b/>
                <w:sz w:val="20"/>
              </w:rPr>
              <w:t>$100</w:t>
            </w:r>
          </w:p>
        </w:tc>
        <w:tc>
          <w:tcPr>
            <w:tcW w:w="1440" w:type="dxa"/>
            <w:shd w:val="clear" w:color="auto" w:fill="FFFF00"/>
            <w:noWrap/>
          </w:tcPr>
          <w:p w:rsidR="00C80854" w:rsidRPr="00032F88" w:rsidP="00C80854" w14:paraId="1468FE03" w14:textId="212BA006">
            <w:pPr>
              <w:rPr>
                <w:rFonts w:ascii="Times New Roman" w:eastAsia="Times New Roman" w:hAnsi="Times New Roman" w:cs="Times New Roman"/>
                <w:b/>
                <w:sz w:val="20"/>
              </w:rPr>
            </w:pPr>
            <w:r w:rsidRPr="00032F88">
              <w:rPr>
                <w:rFonts w:ascii="Times New Roman" w:eastAsia="Times New Roman" w:hAnsi="Times New Roman" w:cs="Times New Roman"/>
                <w:b/>
                <w:sz w:val="20"/>
              </w:rPr>
              <w:t>$75</w:t>
            </w:r>
          </w:p>
        </w:tc>
        <w:tc>
          <w:tcPr>
            <w:tcW w:w="1440" w:type="dxa"/>
            <w:shd w:val="clear" w:color="auto" w:fill="FFFF00"/>
            <w:noWrap/>
          </w:tcPr>
          <w:p w:rsidR="00C80854" w:rsidRPr="00032F88" w:rsidP="00C80854" w14:paraId="1AE56B5F" w14:textId="12AF74C1">
            <w:pPr>
              <w:rPr>
                <w:rFonts w:ascii="Times New Roman" w:eastAsia="Times New Roman" w:hAnsi="Times New Roman" w:cs="Times New Roman"/>
                <w:b/>
                <w:sz w:val="20"/>
              </w:rPr>
            </w:pPr>
            <w:r w:rsidRPr="00032F88">
              <w:rPr>
                <w:rFonts w:ascii="Times New Roman" w:eastAsia="Times New Roman" w:hAnsi="Times New Roman" w:cs="Times New Roman"/>
                <w:b/>
                <w:sz w:val="20"/>
              </w:rPr>
              <w:t>15</w:t>
            </w:r>
          </w:p>
        </w:tc>
        <w:tc>
          <w:tcPr>
            <w:tcW w:w="1440" w:type="dxa"/>
            <w:shd w:val="clear" w:color="auto" w:fill="FFFF00"/>
            <w:noWrap/>
          </w:tcPr>
          <w:p w:rsidR="00C80854" w:rsidRPr="00032F88" w:rsidP="00C80854" w14:paraId="6E54CA6A" w14:textId="19902363">
            <w:pPr>
              <w:rPr>
                <w:rFonts w:ascii="Times New Roman" w:eastAsia="Times New Roman" w:hAnsi="Times New Roman" w:cs="Times New Roman"/>
                <w:b/>
                <w:sz w:val="20"/>
              </w:rPr>
            </w:pPr>
            <w:r w:rsidRPr="00032F88">
              <w:rPr>
                <w:rFonts w:ascii="Times New Roman" w:eastAsia="Times New Roman" w:hAnsi="Times New Roman" w:cs="Times New Roman"/>
                <w:b/>
                <w:sz w:val="20"/>
              </w:rPr>
              <w:t>11.25</w:t>
            </w:r>
          </w:p>
        </w:tc>
        <w:tc>
          <w:tcPr>
            <w:tcW w:w="1440" w:type="dxa"/>
            <w:shd w:val="clear" w:color="auto" w:fill="FFFF00"/>
            <w:noWrap/>
          </w:tcPr>
          <w:p w:rsidR="00C80854" w:rsidRPr="00032F88" w:rsidP="00C80854" w14:paraId="45E63979" w14:textId="1C7A55EF">
            <w:pPr>
              <w:rPr>
                <w:rFonts w:ascii="Times New Roman" w:eastAsia="Times New Roman" w:hAnsi="Times New Roman" w:cs="Times New Roman"/>
                <w:b/>
                <w:sz w:val="20"/>
              </w:rPr>
            </w:pPr>
            <w:r w:rsidRPr="00032F88">
              <w:rPr>
                <w:rFonts w:ascii="Times New Roman" w:eastAsia="Times New Roman" w:hAnsi="Times New Roman" w:cs="Times New Roman"/>
                <w:b/>
                <w:sz w:val="20"/>
              </w:rPr>
              <w:t>$1,125</w:t>
            </w:r>
          </w:p>
        </w:tc>
      </w:tr>
      <w:tr w14:paraId="6DA0A65D" w14:textId="77777777" w:rsidTr="00FB4C29">
        <w:tblPrEx>
          <w:tblW w:w="14400" w:type="dxa"/>
          <w:tblInd w:w="-905" w:type="dxa"/>
          <w:tblLayout w:type="fixed"/>
          <w:tblLook w:val="04A0"/>
        </w:tblPrEx>
        <w:trPr>
          <w:trHeight w:val="290"/>
        </w:trPr>
        <w:tc>
          <w:tcPr>
            <w:tcW w:w="1440" w:type="dxa"/>
            <w:hideMark/>
          </w:tcPr>
          <w:p w:rsidR="00C80854" w:rsidRPr="003C09E8" w:rsidP="00C80854" w14:paraId="2620FCEE"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 </w:t>
            </w:r>
          </w:p>
        </w:tc>
        <w:tc>
          <w:tcPr>
            <w:tcW w:w="1440" w:type="dxa"/>
            <w:noWrap/>
            <w:hideMark/>
          </w:tcPr>
          <w:p w:rsidR="00C80854" w:rsidRPr="003C09E8" w:rsidP="00C80854" w14:paraId="5A93F7B9" w14:textId="77777777">
            <w:pPr>
              <w:rPr>
                <w:rFonts w:ascii="Times New Roman" w:eastAsia="Times New Roman" w:hAnsi="Times New Roman" w:cs="Times New Roman"/>
                <w:sz w:val="20"/>
              </w:rPr>
            </w:pPr>
          </w:p>
        </w:tc>
        <w:tc>
          <w:tcPr>
            <w:tcW w:w="1440" w:type="dxa"/>
            <w:noWrap/>
            <w:hideMark/>
          </w:tcPr>
          <w:p w:rsidR="00C80854" w:rsidRPr="003C09E8" w:rsidP="00C80854" w14:paraId="7993560F" w14:textId="77777777">
            <w:pPr>
              <w:rPr>
                <w:rFonts w:ascii="Times New Roman" w:eastAsia="Times New Roman" w:hAnsi="Times New Roman" w:cs="Times New Roman"/>
                <w:sz w:val="20"/>
              </w:rPr>
            </w:pPr>
          </w:p>
        </w:tc>
        <w:tc>
          <w:tcPr>
            <w:tcW w:w="1440" w:type="dxa"/>
            <w:noWrap/>
            <w:hideMark/>
          </w:tcPr>
          <w:p w:rsidR="00C80854" w:rsidRPr="003C09E8" w:rsidP="00C80854" w14:paraId="24598632" w14:textId="77777777">
            <w:pPr>
              <w:rPr>
                <w:rFonts w:ascii="Times New Roman" w:eastAsia="Times New Roman" w:hAnsi="Times New Roman" w:cs="Times New Roman"/>
                <w:sz w:val="20"/>
              </w:rPr>
            </w:pPr>
          </w:p>
        </w:tc>
        <w:tc>
          <w:tcPr>
            <w:tcW w:w="1440" w:type="dxa"/>
            <w:noWrap/>
            <w:hideMark/>
          </w:tcPr>
          <w:p w:rsidR="00C80854" w:rsidRPr="003C09E8" w:rsidP="00C80854" w14:paraId="197DF2AD" w14:textId="77777777">
            <w:pPr>
              <w:rPr>
                <w:rFonts w:ascii="Times New Roman" w:eastAsia="Times New Roman" w:hAnsi="Times New Roman" w:cs="Times New Roman"/>
                <w:sz w:val="20"/>
              </w:rPr>
            </w:pPr>
          </w:p>
        </w:tc>
        <w:tc>
          <w:tcPr>
            <w:tcW w:w="1440" w:type="dxa"/>
            <w:noWrap/>
            <w:hideMark/>
          </w:tcPr>
          <w:p w:rsidR="00C80854" w:rsidRPr="003C09E8" w:rsidP="00C80854" w14:paraId="0FD38768" w14:textId="77777777">
            <w:pPr>
              <w:rPr>
                <w:rFonts w:ascii="Times New Roman" w:eastAsia="Times New Roman" w:hAnsi="Times New Roman" w:cs="Times New Roman"/>
                <w:sz w:val="20"/>
              </w:rPr>
            </w:pPr>
          </w:p>
        </w:tc>
        <w:tc>
          <w:tcPr>
            <w:tcW w:w="1440" w:type="dxa"/>
            <w:noWrap/>
            <w:hideMark/>
          </w:tcPr>
          <w:p w:rsidR="00C80854" w:rsidRPr="003C09E8" w:rsidP="00C80854" w14:paraId="40FE48DE" w14:textId="77777777">
            <w:pPr>
              <w:rPr>
                <w:rFonts w:ascii="Times New Roman" w:eastAsia="Times New Roman" w:hAnsi="Times New Roman" w:cs="Times New Roman"/>
                <w:sz w:val="20"/>
              </w:rPr>
            </w:pPr>
          </w:p>
        </w:tc>
        <w:tc>
          <w:tcPr>
            <w:tcW w:w="1440" w:type="dxa"/>
            <w:noWrap/>
            <w:hideMark/>
          </w:tcPr>
          <w:p w:rsidR="00C80854" w:rsidRPr="003C09E8" w:rsidP="00C80854" w14:paraId="763E4D4E" w14:textId="05144D6C">
            <w:pPr>
              <w:rPr>
                <w:rFonts w:ascii="Times New Roman" w:eastAsia="Times New Roman" w:hAnsi="Times New Roman" w:cs="Times New Roman"/>
                <w:sz w:val="20"/>
              </w:rPr>
            </w:pPr>
          </w:p>
        </w:tc>
        <w:tc>
          <w:tcPr>
            <w:tcW w:w="1440" w:type="dxa"/>
            <w:noWrap/>
            <w:hideMark/>
          </w:tcPr>
          <w:p w:rsidR="00C80854" w:rsidRPr="003C09E8" w:rsidP="00C80854" w14:paraId="4F288F50" w14:textId="77777777">
            <w:pPr>
              <w:rPr>
                <w:rFonts w:ascii="Times New Roman" w:eastAsia="Times New Roman" w:hAnsi="Times New Roman" w:cs="Times New Roman"/>
                <w:sz w:val="20"/>
              </w:rPr>
            </w:pPr>
          </w:p>
        </w:tc>
        <w:tc>
          <w:tcPr>
            <w:tcW w:w="1440" w:type="dxa"/>
            <w:noWrap/>
            <w:hideMark/>
          </w:tcPr>
          <w:p w:rsidR="00C80854" w:rsidRPr="003C09E8" w:rsidP="00C80854" w14:paraId="620ED224" w14:textId="77777777">
            <w:pPr>
              <w:rPr>
                <w:rFonts w:ascii="Times New Roman" w:eastAsia="Times New Roman" w:hAnsi="Times New Roman" w:cs="Times New Roman"/>
                <w:sz w:val="20"/>
              </w:rPr>
            </w:pPr>
          </w:p>
        </w:tc>
      </w:tr>
      <w:tr w14:paraId="699B2022" w14:textId="77777777" w:rsidTr="00FB4C29">
        <w:tblPrEx>
          <w:tblW w:w="14400" w:type="dxa"/>
          <w:tblInd w:w="-905" w:type="dxa"/>
          <w:tblLayout w:type="fixed"/>
          <w:tblLook w:val="04A0"/>
        </w:tblPrEx>
        <w:trPr>
          <w:trHeight w:val="1000"/>
        </w:trPr>
        <w:tc>
          <w:tcPr>
            <w:tcW w:w="1440" w:type="dxa"/>
            <w:hideMark/>
          </w:tcPr>
          <w:p w:rsidR="00C80854" w:rsidRPr="003C09E8" w:rsidP="00C80854" w14:paraId="471B1E38"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1.27 - Record of Investments of Customers Funds Kept by FCMs and Clearing Orgs</w:t>
            </w:r>
          </w:p>
        </w:tc>
        <w:tc>
          <w:tcPr>
            <w:tcW w:w="1440" w:type="dxa"/>
            <w:noWrap/>
            <w:hideMark/>
          </w:tcPr>
          <w:p w:rsidR="00C80854" w:rsidRPr="003C09E8" w:rsidP="00C80854" w14:paraId="76631B7D"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74</w:t>
            </w:r>
          </w:p>
        </w:tc>
        <w:tc>
          <w:tcPr>
            <w:tcW w:w="1440" w:type="dxa"/>
            <w:noWrap/>
            <w:hideMark/>
          </w:tcPr>
          <w:p w:rsidR="00C80854" w:rsidRPr="003C09E8" w:rsidP="00C80854" w14:paraId="53227FBF"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200</w:t>
            </w:r>
          </w:p>
        </w:tc>
        <w:tc>
          <w:tcPr>
            <w:tcW w:w="1440" w:type="dxa"/>
            <w:noWrap/>
            <w:hideMark/>
          </w:tcPr>
          <w:p w:rsidR="00C80854" w:rsidRPr="003C09E8" w:rsidP="00C80854" w14:paraId="6D8BAD9B"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0.5</w:t>
            </w:r>
          </w:p>
        </w:tc>
        <w:tc>
          <w:tcPr>
            <w:tcW w:w="1440" w:type="dxa"/>
            <w:noWrap/>
            <w:hideMark/>
          </w:tcPr>
          <w:p w:rsidR="00C80854" w:rsidRPr="003C09E8" w:rsidP="00C80854" w14:paraId="229010BE"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100</w:t>
            </w:r>
          </w:p>
        </w:tc>
        <w:tc>
          <w:tcPr>
            <w:tcW w:w="1440" w:type="dxa"/>
            <w:noWrap/>
            <w:hideMark/>
          </w:tcPr>
          <w:p w:rsidR="00C80854" w:rsidRPr="003C09E8" w:rsidP="00C80854" w14:paraId="0BDEFF33" w14:textId="5D4ABC94">
            <w:pPr>
              <w:rPr>
                <w:rFonts w:ascii="Times New Roman" w:eastAsia="Times New Roman" w:hAnsi="Times New Roman" w:cs="Times New Roman"/>
                <w:sz w:val="20"/>
              </w:rPr>
            </w:pPr>
            <w:r w:rsidRPr="003C09E8">
              <w:rPr>
                <w:rFonts w:ascii="Times New Roman" w:eastAsia="Times New Roman" w:hAnsi="Times New Roman" w:cs="Times New Roman"/>
                <w:sz w:val="20"/>
              </w:rPr>
              <w:t xml:space="preserve">$100 </w:t>
            </w:r>
          </w:p>
        </w:tc>
        <w:tc>
          <w:tcPr>
            <w:tcW w:w="1440" w:type="dxa"/>
            <w:noWrap/>
            <w:hideMark/>
          </w:tcPr>
          <w:p w:rsidR="00C80854" w:rsidRPr="003C09E8" w:rsidP="00C80854" w14:paraId="04F10785" w14:textId="0F188393">
            <w:pPr>
              <w:rPr>
                <w:rFonts w:ascii="Times New Roman" w:eastAsia="Times New Roman" w:hAnsi="Times New Roman" w:cs="Times New Roman"/>
                <w:sz w:val="20"/>
              </w:rPr>
            </w:pPr>
            <w:r w:rsidRPr="003C09E8">
              <w:rPr>
                <w:rFonts w:ascii="Times New Roman" w:eastAsia="Times New Roman" w:hAnsi="Times New Roman" w:cs="Times New Roman"/>
                <w:sz w:val="20"/>
              </w:rPr>
              <w:t>$10,000</w:t>
            </w:r>
          </w:p>
        </w:tc>
        <w:tc>
          <w:tcPr>
            <w:tcW w:w="1440" w:type="dxa"/>
            <w:noWrap/>
            <w:hideMark/>
          </w:tcPr>
          <w:p w:rsidR="00C80854" w:rsidRPr="003C09E8" w:rsidP="00C80854" w14:paraId="2DBA3170"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14800</w:t>
            </w:r>
          </w:p>
        </w:tc>
        <w:tc>
          <w:tcPr>
            <w:tcW w:w="1440" w:type="dxa"/>
            <w:noWrap/>
            <w:hideMark/>
          </w:tcPr>
          <w:p w:rsidR="00C80854" w:rsidRPr="003C09E8" w:rsidP="00C80854" w14:paraId="5B077166"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7400</w:t>
            </w:r>
          </w:p>
        </w:tc>
        <w:tc>
          <w:tcPr>
            <w:tcW w:w="1440" w:type="dxa"/>
            <w:noWrap/>
            <w:hideMark/>
          </w:tcPr>
          <w:p w:rsidR="00C80854" w:rsidRPr="003C09E8" w:rsidP="00C80854" w14:paraId="47963C7B" w14:textId="6CBED725">
            <w:pPr>
              <w:rPr>
                <w:rFonts w:ascii="Times New Roman" w:eastAsia="Times New Roman" w:hAnsi="Times New Roman" w:cs="Times New Roman"/>
                <w:sz w:val="20"/>
              </w:rPr>
            </w:pPr>
            <w:r w:rsidRPr="003C09E8">
              <w:rPr>
                <w:rFonts w:ascii="Times New Roman" w:eastAsia="Times New Roman" w:hAnsi="Times New Roman" w:cs="Times New Roman"/>
                <w:sz w:val="20"/>
              </w:rPr>
              <w:t xml:space="preserve">$740,000 </w:t>
            </w:r>
          </w:p>
        </w:tc>
      </w:tr>
      <w:tr w14:paraId="428505E5" w14:textId="77777777" w:rsidTr="00FB4C29">
        <w:tblPrEx>
          <w:tblW w:w="14400" w:type="dxa"/>
          <w:tblInd w:w="-905" w:type="dxa"/>
          <w:tblLayout w:type="fixed"/>
          <w:tblLook w:val="04A0"/>
        </w:tblPrEx>
        <w:trPr>
          <w:trHeight w:val="290"/>
        </w:trPr>
        <w:tc>
          <w:tcPr>
            <w:tcW w:w="1440" w:type="dxa"/>
            <w:hideMark/>
          </w:tcPr>
          <w:p w:rsidR="00C80854" w:rsidRPr="003C09E8" w:rsidP="00C80854" w14:paraId="7F2CB64D"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 </w:t>
            </w:r>
          </w:p>
        </w:tc>
        <w:tc>
          <w:tcPr>
            <w:tcW w:w="1440" w:type="dxa"/>
            <w:noWrap/>
            <w:hideMark/>
          </w:tcPr>
          <w:p w:rsidR="00C80854" w:rsidRPr="003C09E8" w:rsidP="00C80854" w14:paraId="715AB523" w14:textId="77777777">
            <w:pPr>
              <w:rPr>
                <w:rFonts w:ascii="Times New Roman" w:eastAsia="Times New Roman" w:hAnsi="Times New Roman" w:cs="Times New Roman"/>
                <w:sz w:val="20"/>
              </w:rPr>
            </w:pPr>
          </w:p>
        </w:tc>
        <w:tc>
          <w:tcPr>
            <w:tcW w:w="1440" w:type="dxa"/>
            <w:noWrap/>
            <w:hideMark/>
          </w:tcPr>
          <w:p w:rsidR="00C80854" w:rsidRPr="003C09E8" w:rsidP="00C80854" w14:paraId="3FE3E1A5" w14:textId="77777777">
            <w:pPr>
              <w:rPr>
                <w:rFonts w:ascii="Times New Roman" w:eastAsia="Times New Roman" w:hAnsi="Times New Roman" w:cs="Times New Roman"/>
                <w:sz w:val="20"/>
              </w:rPr>
            </w:pPr>
          </w:p>
        </w:tc>
        <w:tc>
          <w:tcPr>
            <w:tcW w:w="1440" w:type="dxa"/>
            <w:noWrap/>
            <w:hideMark/>
          </w:tcPr>
          <w:p w:rsidR="00C80854" w:rsidRPr="003C09E8" w:rsidP="00C80854" w14:paraId="2454605E" w14:textId="77777777">
            <w:pPr>
              <w:rPr>
                <w:rFonts w:ascii="Times New Roman" w:eastAsia="Times New Roman" w:hAnsi="Times New Roman" w:cs="Times New Roman"/>
                <w:sz w:val="20"/>
              </w:rPr>
            </w:pPr>
          </w:p>
        </w:tc>
        <w:tc>
          <w:tcPr>
            <w:tcW w:w="1440" w:type="dxa"/>
            <w:noWrap/>
            <w:hideMark/>
          </w:tcPr>
          <w:p w:rsidR="00C80854" w:rsidRPr="003C09E8" w:rsidP="00C80854" w14:paraId="5401BF6D" w14:textId="77777777">
            <w:pPr>
              <w:rPr>
                <w:rFonts w:ascii="Times New Roman" w:eastAsia="Times New Roman" w:hAnsi="Times New Roman" w:cs="Times New Roman"/>
                <w:sz w:val="20"/>
              </w:rPr>
            </w:pPr>
          </w:p>
        </w:tc>
        <w:tc>
          <w:tcPr>
            <w:tcW w:w="1440" w:type="dxa"/>
            <w:noWrap/>
            <w:hideMark/>
          </w:tcPr>
          <w:p w:rsidR="00C80854" w:rsidRPr="003C09E8" w:rsidP="00C80854" w14:paraId="6219AB29" w14:textId="77777777">
            <w:pPr>
              <w:rPr>
                <w:rFonts w:ascii="Times New Roman" w:eastAsia="Times New Roman" w:hAnsi="Times New Roman" w:cs="Times New Roman"/>
                <w:sz w:val="20"/>
              </w:rPr>
            </w:pPr>
          </w:p>
        </w:tc>
        <w:tc>
          <w:tcPr>
            <w:tcW w:w="1440" w:type="dxa"/>
            <w:noWrap/>
            <w:hideMark/>
          </w:tcPr>
          <w:p w:rsidR="00C80854" w:rsidRPr="003C09E8" w:rsidP="00C80854" w14:paraId="0DC839AF" w14:textId="77777777">
            <w:pPr>
              <w:rPr>
                <w:rFonts w:ascii="Times New Roman" w:eastAsia="Times New Roman" w:hAnsi="Times New Roman" w:cs="Times New Roman"/>
                <w:sz w:val="20"/>
              </w:rPr>
            </w:pPr>
          </w:p>
        </w:tc>
        <w:tc>
          <w:tcPr>
            <w:tcW w:w="1440" w:type="dxa"/>
            <w:noWrap/>
            <w:hideMark/>
          </w:tcPr>
          <w:p w:rsidR="00C80854" w:rsidRPr="003C09E8" w:rsidP="00C80854" w14:paraId="5559B6BB" w14:textId="48D040E7">
            <w:pPr>
              <w:rPr>
                <w:rFonts w:ascii="Times New Roman" w:eastAsia="Times New Roman" w:hAnsi="Times New Roman" w:cs="Times New Roman"/>
                <w:sz w:val="20"/>
              </w:rPr>
            </w:pPr>
          </w:p>
        </w:tc>
        <w:tc>
          <w:tcPr>
            <w:tcW w:w="1440" w:type="dxa"/>
            <w:noWrap/>
            <w:hideMark/>
          </w:tcPr>
          <w:p w:rsidR="00C80854" w:rsidRPr="003C09E8" w:rsidP="00C80854" w14:paraId="6DC3FAB3" w14:textId="77777777">
            <w:pPr>
              <w:rPr>
                <w:rFonts w:ascii="Times New Roman" w:eastAsia="Times New Roman" w:hAnsi="Times New Roman" w:cs="Times New Roman"/>
                <w:sz w:val="20"/>
              </w:rPr>
            </w:pPr>
          </w:p>
        </w:tc>
        <w:tc>
          <w:tcPr>
            <w:tcW w:w="1440" w:type="dxa"/>
            <w:noWrap/>
            <w:hideMark/>
          </w:tcPr>
          <w:p w:rsidR="00C80854" w:rsidRPr="003C09E8" w:rsidP="00C80854" w14:paraId="12758BE8" w14:textId="77777777">
            <w:pPr>
              <w:rPr>
                <w:rFonts w:ascii="Times New Roman" w:eastAsia="Times New Roman" w:hAnsi="Times New Roman" w:cs="Times New Roman"/>
                <w:sz w:val="20"/>
              </w:rPr>
            </w:pPr>
          </w:p>
        </w:tc>
      </w:tr>
      <w:tr w14:paraId="514F6D7A" w14:textId="77777777" w:rsidTr="00FB4C29">
        <w:tblPrEx>
          <w:tblW w:w="14400" w:type="dxa"/>
          <w:tblInd w:w="-905" w:type="dxa"/>
          <w:tblLayout w:type="fixed"/>
          <w:tblLook w:val="04A0"/>
        </w:tblPrEx>
        <w:trPr>
          <w:trHeight w:val="800"/>
        </w:trPr>
        <w:tc>
          <w:tcPr>
            <w:tcW w:w="1440" w:type="dxa"/>
            <w:hideMark/>
          </w:tcPr>
          <w:p w:rsidR="00C80854" w:rsidRPr="003C09E8" w:rsidP="00C80854" w14:paraId="043FE807"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 xml:space="preserve">1.36(a) - Record of Securities Received </w:t>
            </w:r>
            <w:r w:rsidRPr="003C09E8">
              <w:rPr>
                <w:rFonts w:ascii="Times New Roman" w:eastAsia="Times New Roman" w:hAnsi="Times New Roman" w:cs="Times New Roman"/>
                <w:sz w:val="20"/>
              </w:rPr>
              <w:t>From</w:t>
            </w:r>
            <w:r w:rsidRPr="003C09E8">
              <w:rPr>
                <w:rFonts w:ascii="Times New Roman" w:eastAsia="Times New Roman" w:hAnsi="Times New Roman" w:cs="Times New Roman"/>
                <w:sz w:val="20"/>
              </w:rPr>
              <w:t xml:space="preserve"> Customers to Margin Accounts</w:t>
            </w:r>
          </w:p>
        </w:tc>
        <w:tc>
          <w:tcPr>
            <w:tcW w:w="1440" w:type="dxa"/>
            <w:noWrap/>
            <w:hideMark/>
          </w:tcPr>
          <w:p w:rsidR="00C80854" w:rsidRPr="003C09E8" w:rsidP="00C80854" w14:paraId="22B5131C"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59</w:t>
            </w:r>
          </w:p>
        </w:tc>
        <w:tc>
          <w:tcPr>
            <w:tcW w:w="1440" w:type="dxa"/>
            <w:noWrap/>
            <w:hideMark/>
          </w:tcPr>
          <w:p w:rsidR="00C80854" w:rsidRPr="003C09E8" w:rsidP="00C80854" w14:paraId="17AAE65A"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1</w:t>
            </w:r>
          </w:p>
        </w:tc>
        <w:tc>
          <w:tcPr>
            <w:tcW w:w="1440" w:type="dxa"/>
            <w:noWrap/>
            <w:hideMark/>
          </w:tcPr>
          <w:p w:rsidR="00C80854" w:rsidRPr="003C09E8" w:rsidP="00C80854" w14:paraId="1253C19F"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3</w:t>
            </w:r>
          </w:p>
        </w:tc>
        <w:tc>
          <w:tcPr>
            <w:tcW w:w="1440" w:type="dxa"/>
            <w:noWrap/>
            <w:hideMark/>
          </w:tcPr>
          <w:p w:rsidR="00C80854" w:rsidRPr="003C09E8" w:rsidP="00C80854" w14:paraId="3237A9B5"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3</w:t>
            </w:r>
          </w:p>
        </w:tc>
        <w:tc>
          <w:tcPr>
            <w:tcW w:w="1440" w:type="dxa"/>
            <w:noWrap/>
            <w:hideMark/>
          </w:tcPr>
          <w:p w:rsidR="00C80854" w:rsidRPr="003C09E8" w:rsidP="00C80854" w14:paraId="1C766065" w14:textId="251610F8">
            <w:pPr>
              <w:rPr>
                <w:rFonts w:ascii="Times New Roman" w:eastAsia="Times New Roman" w:hAnsi="Times New Roman" w:cs="Times New Roman"/>
                <w:sz w:val="20"/>
              </w:rPr>
            </w:pPr>
            <w:r w:rsidRPr="003C09E8">
              <w:rPr>
                <w:rFonts w:ascii="Times New Roman" w:eastAsia="Times New Roman" w:hAnsi="Times New Roman" w:cs="Times New Roman"/>
                <w:sz w:val="20"/>
              </w:rPr>
              <w:t xml:space="preserve">$100 </w:t>
            </w:r>
          </w:p>
        </w:tc>
        <w:tc>
          <w:tcPr>
            <w:tcW w:w="1440" w:type="dxa"/>
            <w:noWrap/>
            <w:hideMark/>
          </w:tcPr>
          <w:p w:rsidR="00C80854" w:rsidRPr="003C09E8" w:rsidP="00C80854" w14:paraId="045CBBCA" w14:textId="67767EFF">
            <w:pPr>
              <w:rPr>
                <w:rFonts w:ascii="Times New Roman" w:eastAsia="Times New Roman" w:hAnsi="Times New Roman" w:cs="Times New Roman"/>
                <w:sz w:val="20"/>
              </w:rPr>
            </w:pPr>
            <w:r w:rsidRPr="003C09E8">
              <w:rPr>
                <w:rFonts w:ascii="Times New Roman" w:eastAsia="Times New Roman" w:hAnsi="Times New Roman" w:cs="Times New Roman"/>
                <w:sz w:val="20"/>
              </w:rPr>
              <w:t xml:space="preserve">$300 </w:t>
            </w:r>
          </w:p>
        </w:tc>
        <w:tc>
          <w:tcPr>
            <w:tcW w:w="1440" w:type="dxa"/>
            <w:noWrap/>
            <w:hideMark/>
          </w:tcPr>
          <w:p w:rsidR="00C80854" w:rsidRPr="003C09E8" w:rsidP="00C80854" w14:paraId="749CF797"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59</w:t>
            </w:r>
          </w:p>
        </w:tc>
        <w:tc>
          <w:tcPr>
            <w:tcW w:w="1440" w:type="dxa"/>
            <w:noWrap/>
            <w:hideMark/>
          </w:tcPr>
          <w:p w:rsidR="00C80854" w:rsidRPr="003C09E8" w:rsidP="00C80854" w14:paraId="44D3596F"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177</w:t>
            </w:r>
          </w:p>
        </w:tc>
        <w:tc>
          <w:tcPr>
            <w:tcW w:w="1440" w:type="dxa"/>
            <w:noWrap/>
            <w:hideMark/>
          </w:tcPr>
          <w:p w:rsidR="00C80854" w:rsidRPr="003C09E8" w:rsidP="00C80854" w14:paraId="7B1AE1A5" w14:textId="6825C744">
            <w:pPr>
              <w:rPr>
                <w:rFonts w:ascii="Times New Roman" w:eastAsia="Times New Roman" w:hAnsi="Times New Roman" w:cs="Times New Roman"/>
                <w:sz w:val="20"/>
              </w:rPr>
            </w:pPr>
            <w:r w:rsidRPr="003C09E8">
              <w:rPr>
                <w:rFonts w:ascii="Times New Roman" w:eastAsia="Times New Roman" w:hAnsi="Times New Roman" w:cs="Times New Roman"/>
                <w:sz w:val="20"/>
              </w:rPr>
              <w:t>$17,700</w:t>
            </w:r>
          </w:p>
        </w:tc>
      </w:tr>
      <w:tr w14:paraId="7790BE60" w14:textId="77777777" w:rsidTr="00FB4C29">
        <w:tblPrEx>
          <w:tblW w:w="14400" w:type="dxa"/>
          <w:tblInd w:w="-905" w:type="dxa"/>
          <w:tblLayout w:type="fixed"/>
          <w:tblLook w:val="04A0"/>
        </w:tblPrEx>
        <w:trPr>
          <w:trHeight w:val="290"/>
        </w:trPr>
        <w:tc>
          <w:tcPr>
            <w:tcW w:w="1440" w:type="dxa"/>
            <w:hideMark/>
          </w:tcPr>
          <w:p w:rsidR="00C80854" w:rsidRPr="003C09E8" w:rsidP="00C80854" w14:paraId="6F27C8F2"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 </w:t>
            </w:r>
          </w:p>
        </w:tc>
        <w:tc>
          <w:tcPr>
            <w:tcW w:w="1440" w:type="dxa"/>
            <w:noWrap/>
            <w:hideMark/>
          </w:tcPr>
          <w:p w:rsidR="00C80854" w:rsidRPr="003C09E8" w:rsidP="00C80854" w14:paraId="6454CDC5" w14:textId="77777777">
            <w:pPr>
              <w:rPr>
                <w:rFonts w:ascii="Times New Roman" w:eastAsia="Times New Roman" w:hAnsi="Times New Roman" w:cs="Times New Roman"/>
                <w:sz w:val="20"/>
              </w:rPr>
            </w:pPr>
          </w:p>
        </w:tc>
        <w:tc>
          <w:tcPr>
            <w:tcW w:w="1440" w:type="dxa"/>
            <w:noWrap/>
            <w:hideMark/>
          </w:tcPr>
          <w:p w:rsidR="00C80854" w:rsidRPr="003C09E8" w:rsidP="00C80854" w14:paraId="2466E119" w14:textId="77777777">
            <w:pPr>
              <w:rPr>
                <w:rFonts w:ascii="Times New Roman" w:eastAsia="Times New Roman" w:hAnsi="Times New Roman" w:cs="Times New Roman"/>
                <w:sz w:val="20"/>
              </w:rPr>
            </w:pPr>
          </w:p>
        </w:tc>
        <w:tc>
          <w:tcPr>
            <w:tcW w:w="1440" w:type="dxa"/>
            <w:noWrap/>
            <w:hideMark/>
          </w:tcPr>
          <w:p w:rsidR="00C80854" w:rsidRPr="003C09E8" w:rsidP="00C80854" w14:paraId="19D65074" w14:textId="77777777">
            <w:pPr>
              <w:rPr>
                <w:rFonts w:ascii="Times New Roman" w:eastAsia="Times New Roman" w:hAnsi="Times New Roman" w:cs="Times New Roman"/>
                <w:sz w:val="20"/>
              </w:rPr>
            </w:pPr>
          </w:p>
        </w:tc>
        <w:tc>
          <w:tcPr>
            <w:tcW w:w="1440" w:type="dxa"/>
            <w:noWrap/>
            <w:hideMark/>
          </w:tcPr>
          <w:p w:rsidR="00C80854" w:rsidRPr="003C09E8" w:rsidP="00C80854" w14:paraId="4DD939D9" w14:textId="77777777">
            <w:pPr>
              <w:rPr>
                <w:rFonts w:ascii="Times New Roman" w:eastAsia="Times New Roman" w:hAnsi="Times New Roman" w:cs="Times New Roman"/>
                <w:sz w:val="20"/>
              </w:rPr>
            </w:pPr>
          </w:p>
        </w:tc>
        <w:tc>
          <w:tcPr>
            <w:tcW w:w="1440" w:type="dxa"/>
            <w:noWrap/>
            <w:hideMark/>
          </w:tcPr>
          <w:p w:rsidR="00C80854" w:rsidRPr="003C09E8" w:rsidP="00C80854" w14:paraId="218D0D28" w14:textId="77777777">
            <w:pPr>
              <w:rPr>
                <w:rFonts w:ascii="Times New Roman" w:eastAsia="Times New Roman" w:hAnsi="Times New Roman" w:cs="Times New Roman"/>
                <w:sz w:val="20"/>
              </w:rPr>
            </w:pPr>
          </w:p>
        </w:tc>
        <w:tc>
          <w:tcPr>
            <w:tcW w:w="1440" w:type="dxa"/>
            <w:noWrap/>
            <w:hideMark/>
          </w:tcPr>
          <w:p w:rsidR="00C80854" w:rsidRPr="003C09E8" w:rsidP="00C80854" w14:paraId="3B3E6A68" w14:textId="77777777">
            <w:pPr>
              <w:rPr>
                <w:rFonts w:ascii="Times New Roman" w:eastAsia="Times New Roman" w:hAnsi="Times New Roman" w:cs="Times New Roman"/>
                <w:sz w:val="20"/>
              </w:rPr>
            </w:pPr>
          </w:p>
        </w:tc>
        <w:tc>
          <w:tcPr>
            <w:tcW w:w="1440" w:type="dxa"/>
            <w:noWrap/>
            <w:hideMark/>
          </w:tcPr>
          <w:p w:rsidR="00C80854" w:rsidRPr="003C09E8" w:rsidP="00C80854" w14:paraId="6484FE6E" w14:textId="77777777">
            <w:pPr>
              <w:rPr>
                <w:rFonts w:ascii="Times New Roman" w:eastAsia="Times New Roman" w:hAnsi="Times New Roman" w:cs="Times New Roman"/>
                <w:sz w:val="20"/>
              </w:rPr>
            </w:pPr>
          </w:p>
        </w:tc>
        <w:tc>
          <w:tcPr>
            <w:tcW w:w="1440" w:type="dxa"/>
            <w:noWrap/>
            <w:hideMark/>
          </w:tcPr>
          <w:p w:rsidR="00C80854" w:rsidRPr="003C09E8" w:rsidP="00C80854" w14:paraId="5D21BC51" w14:textId="77777777">
            <w:pPr>
              <w:rPr>
                <w:rFonts w:ascii="Times New Roman" w:eastAsia="Times New Roman" w:hAnsi="Times New Roman" w:cs="Times New Roman"/>
                <w:sz w:val="20"/>
              </w:rPr>
            </w:pPr>
          </w:p>
        </w:tc>
        <w:tc>
          <w:tcPr>
            <w:tcW w:w="1440" w:type="dxa"/>
            <w:noWrap/>
            <w:hideMark/>
          </w:tcPr>
          <w:p w:rsidR="00C80854" w:rsidRPr="003C09E8" w:rsidP="00C80854" w14:paraId="72426104" w14:textId="77777777">
            <w:pPr>
              <w:rPr>
                <w:rFonts w:ascii="Times New Roman" w:eastAsia="Times New Roman" w:hAnsi="Times New Roman" w:cs="Times New Roman"/>
                <w:sz w:val="20"/>
              </w:rPr>
            </w:pPr>
          </w:p>
        </w:tc>
      </w:tr>
      <w:tr w14:paraId="56425F0C" w14:textId="77777777" w:rsidTr="00FB4C29">
        <w:tblPrEx>
          <w:tblW w:w="14400" w:type="dxa"/>
          <w:tblInd w:w="-905" w:type="dxa"/>
          <w:tblLayout w:type="fixed"/>
          <w:tblLook w:val="04A0"/>
        </w:tblPrEx>
        <w:trPr>
          <w:trHeight w:val="1600"/>
        </w:trPr>
        <w:tc>
          <w:tcPr>
            <w:tcW w:w="1440" w:type="dxa"/>
            <w:hideMark/>
          </w:tcPr>
          <w:p w:rsidR="00C80854" w:rsidRPr="003C09E8" w:rsidP="00C80854" w14:paraId="06E466AF"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1.37 - Record of Customers Information Account Controllers and Long/Short Positions in Accounts Carried for Other FCMs</w:t>
            </w:r>
          </w:p>
        </w:tc>
        <w:tc>
          <w:tcPr>
            <w:tcW w:w="1440" w:type="dxa"/>
            <w:noWrap/>
            <w:hideMark/>
          </w:tcPr>
          <w:p w:rsidR="00C80854" w:rsidRPr="003C09E8" w:rsidP="00C80854" w14:paraId="0343FA28"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1078</w:t>
            </w:r>
          </w:p>
        </w:tc>
        <w:tc>
          <w:tcPr>
            <w:tcW w:w="1440" w:type="dxa"/>
            <w:noWrap/>
            <w:hideMark/>
          </w:tcPr>
          <w:p w:rsidR="00C80854" w:rsidRPr="003C09E8" w:rsidP="00C80854" w14:paraId="61E074F2"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1</w:t>
            </w:r>
          </w:p>
        </w:tc>
        <w:tc>
          <w:tcPr>
            <w:tcW w:w="1440" w:type="dxa"/>
            <w:noWrap/>
            <w:hideMark/>
          </w:tcPr>
          <w:p w:rsidR="00C80854" w:rsidRPr="003C09E8" w:rsidP="00C80854" w14:paraId="7AF34C64"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10</w:t>
            </w:r>
          </w:p>
        </w:tc>
        <w:tc>
          <w:tcPr>
            <w:tcW w:w="1440" w:type="dxa"/>
            <w:noWrap/>
            <w:hideMark/>
          </w:tcPr>
          <w:p w:rsidR="00C80854" w:rsidRPr="003C09E8" w:rsidP="00C80854" w14:paraId="62C69F6C"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10</w:t>
            </w:r>
          </w:p>
        </w:tc>
        <w:tc>
          <w:tcPr>
            <w:tcW w:w="1440" w:type="dxa"/>
            <w:noWrap/>
            <w:hideMark/>
          </w:tcPr>
          <w:p w:rsidR="00C80854" w:rsidRPr="003C09E8" w:rsidP="00C80854" w14:paraId="78DEDF40" w14:textId="269D593F">
            <w:pPr>
              <w:rPr>
                <w:rFonts w:ascii="Times New Roman" w:eastAsia="Times New Roman" w:hAnsi="Times New Roman" w:cs="Times New Roman"/>
                <w:sz w:val="20"/>
              </w:rPr>
            </w:pPr>
            <w:r w:rsidRPr="003C09E8">
              <w:rPr>
                <w:rFonts w:ascii="Times New Roman" w:eastAsia="Times New Roman" w:hAnsi="Times New Roman" w:cs="Times New Roman"/>
                <w:sz w:val="20"/>
              </w:rPr>
              <w:t xml:space="preserve">$100 </w:t>
            </w:r>
          </w:p>
        </w:tc>
        <w:tc>
          <w:tcPr>
            <w:tcW w:w="1440" w:type="dxa"/>
            <w:noWrap/>
            <w:hideMark/>
          </w:tcPr>
          <w:p w:rsidR="00C80854" w:rsidRPr="003C09E8" w:rsidP="00C80854" w14:paraId="1927A578" w14:textId="111CFBB6">
            <w:pPr>
              <w:rPr>
                <w:rFonts w:ascii="Times New Roman" w:eastAsia="Times New Roman" w:hAnsi="Times New Roman" w:cs="Times New Roman"/>
                <w:sz w:val="20"/>
              </w:rPr>
            </w:pPr>
            <w:r w:rsidRPr="003C09E8">
              <w:rPr>
                <w:rFonts w:ascii="Times New Roman" w:eastAsia="Times New Roman" w:hAnsi="Times New Roman" w:cs="Times New Roman"/>
                <w:sz w:val="20"/>
              </w:rPr>
              <w:t xml:space="preserve">$1,000 </w:t>
            </w:r>
          </w:p>
        </w:tc>
        <w:tc>
          <w:tcPr>
            <w:tcW w:w="1440" w:type="dxa"/>
            <w:noWrap/>
            <w:hideMark/>
          </w:tcPr>
          <w:p w:rsidR="00C80854" w:rsidRPr="003C09E8" w:rsidP="00C80854" w14:paraId="2103B2F4"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1078</w:t>
            </w:r>
          </w:p>
        </w:tc>
        <w:tc>
          <w:tcPr>
            <w:tcW w:w="1440" w:type="dxa"/>
            <w:noWrap/>
            <w:hideMark/>
          </w:tcPr>
          <w:p w:rsidR="00C80854" w:rsidRPr="003C09E8" w:rsidP="00C80854" w14:paraId="25F5039F"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10780</w:t>
            </w:r>
          </w:p>
        </w:tc>
        <w:tc>
          <w:tcPr>
            <w:tcW w:w="1440" w:type="dxa"/>
            <w:noWrap/>
            <w:hideMark/>
          </w:tcPr>
          <w:p w:rsidR="00C80854" w:rsidRPr="003C09E8" w:rsidP="00C80854" w14:paraId="4398C174" w14:textId="442B09E2">
            <w:pPr>
              <w:rPr>
                <w:rFonts w:ascii="Times New Roman" w:eastAsia="Times New Roman" w:hAnsi="Times New Roman" w:cs="Times New Roman"/>
                <w:sz w:val="20"/>
              </w:rPr>
            </w:pPr>
            <w:r w:rsidRPr="003C09E8">
              <w:rPr>
                <w:rFonts w:ascii="Times New Roman" w:eastAsia="Times New Roman" w:hAnsi="Times New Roman" w:cs="Times New Roman"/>
                <w:sz w:val="20"/>
              </w:rPr>
              <w:t xml:space="preserve">$1,078,000 </w:t>
            </w:r>
          </w:p>
        </w:tc>
      </w:tr>
      <w:tr w14:paraId="56ADDDA4" w14:textId="77777777" w:rsidTr="00FB4C29">
        <w:tblPrEx>
          <w:tblW w:w="14400" w:type="dxa"/>
          <w:tblInd w:w="-905" w:type="dxa"/>
          <w:tblLayout w:type="fixed"/>
          <w:tblLook w:val="04A0"/>
        </w:tblPrEx>
        <w:trPr>
          <w:trHeight w:val="290"/>
        </w:trPr>
        <w:tc>
          <w:tcPr>
            <w:tcW w:w="1440" w:type="dxa"/>
            <w:hideMark/>
          </w:tcPr>
          <w:p w:rsidR="00C80854" w:rsidRPr="003C09E8" w:rsidP="00C80854" w14:paraId="4B453C61"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 </w:t>
            </w:r>
          </w:p>
        </w:tc>
        <w:tc>
          <w:tcPr>
            <w:tcW w:w="1440" w:type="dxa"/>
            <w:noWrap/>
            <w:hideMark/>
          </w:tcPr>
          <w:p w:rsidR="00C80854" w:rsidRPr="003C09E8" w:rsidP="00C80854" w14:paraId="3A2A3A18" w14:textId="77777777">
            <w:pPr>
              <w:rPr>
                <w:rFonts w:ascii="Times New Roman" w:eastAsia="Times New Roman" w:hAnsi="Times New Roman" w:cs="Times New Roman"/>
                <w:sz w:val="20"/>
              </w:rPr>
            </w:pPr>
          </w:p>
        </w:tc>
        <w:tc>
          <w:tcPr>
            <w:tcW w:w="1440" w:type="dxa"/>
            <w:noWrap/>
            <w:hideMark/>
          </w:tcPr>
          <w:p w:rsidR="00C80854" w:rsidRPr="003C09E8" w:rsidP="00C80854" w14:paraId="010370EE" w14:textId="77777777">
            <w:pPr>
              <w:rPr>
                <w:rFonts w:ascii="Times New Roman" w:eastAsia="Times New Roman" w:hAnsi="Times New Roman" w:cs="Times New Roman"/>
                <w:sz w:val="20"/>
              </w:rPr>
            </w:pPr>
          </w:p>
        </w:tc>
        <w:tc>
          <w:tcPr>
            <w:tcW w:w="1440" w:type="dxa"/>
            <w:noWrap/>
            <w:hideMark/>
          </w:tcPr>
          <w:p w:rsidR="00C80854" w:rsidRPr="003C09E8" w:rsidP="00C80854" w14:paraId="7C101580" w14:textId="77777777">
            <w:pPr>
              <w:rPr>
                <w:rFonts w:ascii="Times New Roman" w:eastAsia="Times New Roman" w:hAnsi="Times New Roman" w:cs="Times New Roman"/>
                <w:sz w:val="20"/>
              </w:rPr>
            </w:pPr>
          </w:p>
        </w:tc>
        <w:tc>
          <w:tcPr>
            <w:tcW w:w="1440" w:type="dxa"/>
            <w:noWrap/>
            <w:hideMark/>
          </w:tcPr>
          <w:p w:rsidR="00C80854" w:rsidRPr="003C09E8" w:rsidP="00C80854" w14:paraId="1015D4CD" w14:textId="77777777">
            <w:pPr>
              <w:rPr>
                <w:rFonts w:ascii="Times New Roman" w:eastAsia="Times New Roman" w:hAnsi="Times New Roman" w:cs="Times New Roman"/>
                <w:sz w:val="20"/>
              </w:rPr>
            </w:pPr>
          </w:p>
        </w:tc>
        <w:tc>
          <w:tcPr>
            <w:tcW w:w="1440" w:type="dxa"/>
            <w:noWrap/>
            <w:hideMark/>
          </w:tcPr>
          <w:p w:rsidR="00C80854" w:rsidRPr="003C09E8" w:rsidP="00C80854" w14:paraId="309180E2" w14:textId="77777777">
            <w:pPr>
              <w:rPr>
                <w:rFonts w:ascii="Times New Roman" w:eastAsia="Times New Roman" w:hAnsi="Times New Roman" w:cs="Times New Roman"/>
                <w:sz w:val="20"/>
              </w:rPr>
            </w:pPr>
          </w:p>
        </w:tc>
        <w:tc>
          <w:tcPr>
            <w:tcW w:w="1440" w:type="dxa"/>
            <w:noWrap/>
            <w:hideMark/>
          </w:tcPr>
          <w:p w:rsidR="00C80854" w:rsidRPr="003C09E8" w:rsidP="00C80854" w14:paraId="590A31B8" w14:textId="77777777">
            <w:pPr>
              <w:rPr>
                <w:rFonts w:ascii="Times New Roman" w:eastAsia="Times New Roman" w:hAnsi="Times New Roman" w:cs="Times New Roman"/>
                <w:sz w:val="20"/>
              </w:rPr>
            </w:pPr>
          </w:p>
        </w:tc>
        <w:tc>
          <w:tcPr>
            <w:tcW w:w="1440" w:type="dxa"/>
            <w:noWrap/>
            <w:hideMark/>
          </w:tcPr>
          <w:p w:rsidR="00C80854" w:rsidRPr="003C09E8" w:rsidP="00C80854" w14:paraId="772254F4" w14:textId="0700E7FB">
            <w:pPr>
              <w:rPr>
                <w:rFonts w:ascii="Times New Roman" w:eastAsia="Times New Roman" w:hAnsi="Times New Roman" w:cs="Times New Roman"/>
                <w:sz w:val="20"/>
              </w:rPr>
            </w:pPr>
          </w:p>
        </w:tc>
        <w:tc>
          <w:tcPr>
            <w:tcW w:w="1440" w:type="dxa"/>
            <w:noWrap/>
            <w:hideMark/>
          </w:tcPr>
          <w:p w:rsidR="00C80854" w:rsidRPr="003C09E8" w:rsidP="00C80854" w14:paraId="7B22112B" w14:textId="77777777">
            <w:pPr>
              <w:rPr>
                <w:rFonts w:ascii="Times New Roman" w:eastAsia="Times New Roman" w:hAnsi="Times New Roman" w:cs="Times New Roman"/>
                <w:sz w:val="20"/>
              </w:rPr>
            </w:pPr>
          </w:p>
        </w:tc>
        <w:tc>
          <w:tcPr>
            <w:tcW w:w="1440" w:type="dxa"/>
            <w:noWrap/>
            <w:hideMark/>
          </w:tcPr>
          <w:p w:rsidR="00C80854" w:rsidRPr="003C09E8" w:rsidP="00C80854" w14:paraId="64F99AA0" w14:textId="77777777">
            <w:pPr>
              <w:rPr>
                <w:rFonts w:ascii="Times New Roman" w:eastAsia="Times New Roman" w:hAnsi="Times New Roman" w:cs="Times New Roman"/>
                <w:sz w:val="20"/>
              </w:rPr>
            </w:pPr>
          </w:p>
        </w:tc>
      </w:tr>
      <w:tr w14:paraId="4127B562" w14:textId="77777777" w:rsidTr="00FB4C29">
        <w:tblPrEx>
          <w:tblW w:w="14400" w:type="dxa"/>
          <w:tblInd w:w="-905" w:type="dxa"/>
          <w:tblLayout w:type="fixed"/>
          <w:tblLook w:val="04A0"/>
        </w:tblPrEx>
        <w:trPr>
          <w:trHeight w:val="1000"/>
        </w:trPr>
        <w:tc>
          <w:tcPr>
            <w:tcW w:w="1440" w:type="dxa"/>
            <w:hideMark/>
          </w:tcPr>
          <w:p w:rsidR="00C80854" w:rsidRPr="003C09E8" w:rsidP="00C80854" w14:paraId="671CBD89"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1.49 - Denomination of Customer Funds and Location of Depositories</w:t>
            </w:r>
          </w:p>
        </w:tc>
        <w:tc>
          <w:tcPr>
            <w:tcW w:w="1440" w:type="dxa"/>
            <w:noWrap/>
            <w:hideMark/>
          </w:tcPr>
          <w:p w:rsidR="00C80854" w:rsidRPr="003C09E8" w:rsidP="00C80854" w14:paraId="54A00C42"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74</w:t>
            </w:r>
          </w:p>
        </w:tc>
        <w:tc>
          <w:tcPr>
            <w:tcW w:w="1440" w:type="dxa"/>
            <w:noWrap/>
            <w:hideMark/>
          </w:tcPr>
          <w:p w:rsidR="00C80854" w:rsidRPr="003C09E8" w:rsidP="00C80854" w14:paraId="1B031180"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200</w:t>
            </w:r>
          </w:p>
        </w:tc>
        <w:tc>
          <w:tcPr>
            <w:tcW w:w="1440" w:type="dxa"/>
            <w:noWrap/>
            <w:hideMark/>
          </w:tcPr>
          <w:p w:rsidR="00C80854" w:rsidRPr="003C09E8" w:rsidP="00C80854" w14:paraId="5FC326F4"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1</w:t>
            </w:r>
          </w:p>
        </w:tc>
        <w:tc>
          <w:tcPr>
            <w:tcW w:w="1440" w:type="dxa"/>
            <w:noWrap/>
            <w:hideMark/>
          </w:tcPr>
          <w:p w:rsidR="00C80854" w:rsidRPr="003C09E8" w:rsidP="00C80854" w14:paraId="5CBA351B"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200</w:t>
            </w:r>
          </w:p>
        </w:tc>
        <w:tc>
          <w:tcPr>
            <w:tcW w:w="1440" w:type="dxa"/>
            <w:noWrap/>
            <w:hideMark/>
          </w:tcPr>
          <w:p w:rsidR="00C80854" w:rsidRPr="003C09E8" w:rsidP="00C80854" w14:paraId="6E943E2C" w14:textId="1E9949F3">
            <w:pPr>
              <w:rPr>
                <w:rFonts w:ascii="Times New Roman" w:eastAsia="Times New Roman" w:hAnsi="Times New Roman" w:cs="Times New Roman"/>
                <w:sz w:val="20"/>
              </w:rPr>
            </w:pPr>
            <w:r w:rsidRPr="003C09E8">
              <w:rPr>
                <w:rFonts w:ascii="Times New Roman" w:eastAsia="Times New Roman" w:hAnsi="Times New Roman" w:cs="Times New Roman"/>
                <w:sz w:val="20"/>
              </w:rPr>
              <w:t xml:space="preserve">$100 </w:t>
            </w:r>
          </w:p>
        </w:tc>
        <w:tc>
          <w:tcPr>
            <w:tcW w:w="1440" w:type="dxa"/>
            <w:noWrap/>
            <w:hideMark/>
          </w:tcPr>
          <w:p w:rsidR="00C80854" w:rsidRPr="003C09E8" w:rsidP="00C80854" w14:paraId="4822175E" w14:textId="194FF9CA">
            <w:pPr>
              <w:rPr>
                <w:rFonts w:ascii="Times New Roman" w:eastAsia="Times New Roman" w:hAnsi="Times New Roman" w:cs="Times New Roman"/>
                <w:sz w:val="20"/>
              </w:rPr>
            </w:pPr>
            <w:r w:rsidRPr="003C09E8">
              <w:rPr>
                <w:rFonts w:ascii="Times New Roman" w:eastAsia="Times New Roman" w:hAnsi="Times New Roman" w:cs="Times New Roman"/>
                <w:sz w:val="20"/>
              </w:rPr>
              <w:t xml:space="preserve">$20,000 </w:t>
            </w:r>
          </w:p>
        </w:tc>
        <w:tc>
          <w:tcPr>
            <w:tcW w:w="1440" w:type="dxa"/>
            <w:noWrap/>
            <w:hideMark/>
          </w:tcPr>
          <w:p w:rsidR="00C80854" w:rsidRPr="003C09E8" w:rsidP="00C80854" w14:paraId="5EE754E0"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14800</w:t>
            </w:r>
          </w:p>
        </w:tc>
        <w:tc>
          <w:tcPr>
            <w:tcW w:w="1440" w:type="dxa"/>
            <w:noWrap/>
            <w:hideMark/>
          </w:tcPr>
          <w:p w:rsidR="00C80854" w:rsidRPr="003C09E8" w:rsidP="00C80854" w14:paraId="6BB00C82"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14800</w:t>
            </w:r>
          </w:p>
        </w:tc>
        <w:tc>
          <w:tcPr>
            <w:tcW w:w="1440" w:type="dxa"/>
            <w:noWrap/>
            <w:hideMark/>
          </w:tcPr>
          <w:p w:rsidR="00C80854" w:rsidRPr="003C09E8" w:rsidP="00C80854" w14:paraId="5BDCD016" w14:textId="68A0A505">
            <w:pPr>
              <w:rPr>
                <w:rFonts w:ascii="Times New Roman" w:eastAsia="Times New Roman" w:hAnsi="Times New Roman" w:cs="Times New Roman"/>
                <w:sz w:val="20"/>
              </w:rPr>
            </w:pPr>
            <w:r w:rsidRPr="003C09E8">
              <w:rPr>
                <w:rFonts w:ascii="Times New Roman" w:eastAsia="Times New Roman" w:hAnsi="Times New Roman" w:cs="Times New Roman"/>
                <w:sz w:val="20"/>
              </w:rPr>
              <w:t xml:space="preserve">$1,480,000 </w:t>
            </w:r>
          </w:p>
        </w:tc>
      </w:tr>
      <w:tr w14:paraId="0042323D" w14:textId="77777777" w:rsidTr="00FB4C29">
        <w:tblPrEx>
          <w:tblW w:w="14400" w:type="dxa"/>
          <w:tblInd w:w="-905" w:type="dxa"/>
          <w:tblLayout w:type="fixed"/>
          <w:tblLook w:val="04A0"/>
        </w:tblPrEx>
        <w:trPr>
          <w:trHeight w:val="290"/>
        </w:trPr>
        <w:tc>
          <w:tcPr>
            <w:tcW w:w="1440" w:type="dxa"/>
            <w:hideMark/>
          </w:tcPr>
          <w:p w:rsidR="00C80854" w:rsidRPr="003C09E8" w:rsidP="00C80854" w14:paraId="2B663ED4"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 </w:t>
            </w:r>
          </w:p>
        </w:tc>
        <w:tc>
          <w:tcPr>
            <w:tcW w:w="1440" w:type="dxa"/>
            <w:noWrap/>
            <w:hideMark/>
          </w:tcPr>
          <w:p w:rsidR="00C80854" w:rsidRPr="003C09E8" w:rsidP="00C80854" w14:paraId="0C8516C6" w14:textId="77777777">
            <w:pPr>
              <w:rPr>
                <w:rFonts w:ascii="Times New Roman" w:eastAsia="Times New Roman" w:hAnsi="Times New Roman" w:cs="Times New Roman"/>
                <w:sz w:val="20"/>
              </w:rPr>
            </w:pPr>
          </w:p>
        </w:tc>
        <w:tc>
          <w:tcPr>
            <w:tcW w:w="1440" w:type="dxa"/>
            <w:noWrap/>
            <w:hideMark/>
          </w:tcPr>
          <w:p w:rsidR="00C80854" w:rsidRPr="003C09E8" w:rsidP="00C80854" w14:paraId="68C74F8B" w14:textId="77777777">
            <w:pPr>
              <w:rPr>
                <w:rFonts w:ascii="Times New Roman" w:eastAsia="Times New Roman" w:hAnsi="Times New Roman" w:cs="Times New Roman"/>
                <w:sz w:val="20"/>
              </w:rPr>
            </w:pPr>
          </w:p>
        </w:tc>
        <w:tc>
          <w:tcPr>
            <w:tcW w:w="1440" w:type="dxa"/>
            <w:noWrap/>
            <w:hideMark/>
          </w:tcPr>
          <w:p w:rsidR="00C80854" w:rsidRPr="003C09E8" w:rsidP="00C80854" w14:paraId="41436861" w14:textId="77777777">
            <w:pPr>
              <w:rPr>
                <w:rFonts w:ascii="Times New Roman" w:eastAsia="Times New Roman" w:hAnsi="Times New Roman" w:cs="Times New Roman"/>
                <w:sz w:val="20"/>
              </w:rPr>
            </w:pPr>
          </w:p>
        </w:tc>
        <w:tc>
          <w:tcPr>
            <w:tcW w:w="1440" w:type="dxa"/>
            <w:noWrap/>
            <w:hideMark/>
          </w:tcPr>
          <w:p w:rsidR="00C80854" w:rsidRPr="003C09E8" w:rsidP="00C80854" w14:paraId="520825C2" w14:textId="77777777">
            <w:pPr>
              <w:rPr>
                <w:rFonts w:ascii="Times New Roman" w:eastAsia="Times New Roman" w:hAnsi="Times New Roman" w:cs="Times New Roman"/>
                <w:sz w:val="20"/>
              </w:rPr>
            </w:pPr>
          </w:p>
        </w:tc>
        <w:tc>
          <w:tcPr>
            <w:tcW w:w="1440" w:type="dxa"/>
            <w:noWrap/>
            <w:hideMark/>
          </w:tcPr>
          <w:p w:rsidR="00C80854" w:rsidRPr="003C09E8" w:rsidP="00C80854" w14:paraId="1D9D591F" w14:textId="77777777">
            <w:pPr>
              <w:rPr>
                <w:rFonts w:ascii="Times New Roman" w:eastAsia="Times New Roman" w:hAnsi="Times New Roman" w:cs="Times New Roman"/>
                <w:sz w:val="20"/>
              </w:rPr>
            </w:pPr>
          </w:p>
        </w:tc>
        <w:tc>
          <w:tcPr>
            <w:tcW w:w="1440" w:type="dxa"/>
            <w:noWrap/>
            <w:hideMark/>
          </w:tcPr>
          <w:p w:rsidR="00C80854" w:rsidRPr="003C09E8" w:rsidP="00C80854" w14:paraId="3870C557" w14:textId="77777777">
            <w:pPr>
              <w:rPr>
                <w:rFonts w:ascii="Times New Roman" w:eastAsia="Times New Roman" w:hAnsi="Times New Roman" w:cs="Times New Roman"/>
                <w:sz w:val="20"/>
              </w:rPr>
            </w:pPr>
          </w:p>
        </w:tc>
        <w:tc>
          <w:tcPr>
            <w:tcW w:w="1440" w:type="dxa"/>
            <w:noWrap/>
            <w:hideMark/>
          </w:tcPr>
          <w:p w:rsidR="00C80854" w:rsidRPr="003C09E8" w:rsidP="00C80854" w14:paraId="594F7498" w14:textId="5CDC3598">
            <w:pPr>
              <w:rPr>
                <w:rFonts w:ascii="Times New Roman" w:eastAsia="Times New Roman" w:hAnsi="Times New Roman" w:cs="Times New Roman"/>
                <w:sz w:val="20"/>
              </w:rPr>
            </w:pPr>
          </w:p>
        </w:tc>
        <w:tc>
          <w:tcPr>
            <w:tcW w:w="1440" w:type="dxa"/>
            <w:noWrap/>
            <w:hideMark/>
          </w:tcPr>
          <w:p w:rsidR="00C80854" w:rsidRPr="003C09E8" w:rsidP="00C80854" w14:paraId="5838CAD3" w14:textId="77777777">
            <w:pPr>
              <w:rPr>
                <w:rFonts w:ascii="Times New Roman" w:eastAsia="Times New Roman" w:hAnsi="Times New Roman" w:cs="Times New Roman"/>
                <w:sz w:val="20"/>
              </w:rPr>
            </w:pPr>
          </w:p>
        </w:tc>
        <w:tc>
          <w:tcPr>
            <w:tcW w:w="1440" w:type="dxa"/>
            <w:noWrap/>
            <w:hideMark/>
          </w:tcPr>
          <w:p w:rsidR="00C80854" w:rsidRPr="003C09E8" w:rsidP="00C80854" w14:paraId="15C9F82A" w14:textId="77777777">
            <w:pPr>
              <w:rPr>
                <w:rFonts w:ascii="Times New Roman" w:eastAsia="Times New Roman" w:hAnsi="Times New Roman" w:cs="Times New Roman"/>
                <w:sz w:val="20"/>
              </w:rPr>
            </w:pPr>
          </w:p>
        </w:tc>
      </w:tr>
      <w:tr w14:paraId="799BF753" w14:textId="77777777" w:rsidTr="00FB4C29">
        <w:tblPrEx>
          <w:tblW w:w="14400" w:type="dxa"/>
          <w:tblInd w:w="-905" w:type="dxa"/>
          <w:tblLayout w:type="fixed"/>
          <w:tblLook w:val="04A0"/>
        </w:tblPrEx>
        <w:trPr>
          <w:trHeight w:val="400"/>
        </w:trPr>
        <w:tc>
          <w:tcPr>
            <w:tcW w:w="1440" w:type="dxa"/>
            <w:hideMark/>
          </w:tcPr>
          <w:p w:rsidR="00C80854" w:rsidRPr="003C09E8" w:rsidP="00C80854" w14:paraId="068DEC83"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1.65 - Notice of Bulk Account Transfers</w:t>
            </w:r>
          </w:p>
        </w:tc>
        <w:tc>
          <w:tcPr>
            <w:tcW w:w="1440" w:type="dxa"/>
            <w:noWrap/>
            <w:hideMark/>
          </w:tcPr>
          <w:p w:rsidR="00C80854" w:rsidRPr="003C09E8" w:rsidP="00C80854" w14:paraId="0DB7005D"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20</w:t>
            </w:r>
          </w:p>
        </w:tc>
        <w:tc>
          <w:tcPr>
            <w:tcW w:w="1440" w:type="dxa"/>
            <w:noWrap/>
            <w:hideMark/>
          </w:tcPr>
          <w:p w:rsidR="00C80854" w:rsidRPr="003C09E8" w:rsidP="00C80854" w14:paraId="4095960F"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1</w:t>
            </w:r>
          </w:p>
        </w:tc>
        <w:tc>
          <w:tcPr>
            <w:tcW w:w="1440" w:type="dxa"/>
            <w:noWrap/>
            <w:hideMark/>
          </w:tcPr>
          <w:p w:rsidR="00C80854" w:rsidRPr="003C09E8" w:rsidP="00C80854" w14:paraId="45AA9FCB"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1</w:t>
            </w:r>
          </w:p>
        </w:tc>
        <w:tc>
          <w:tcPr>
            <w:tcW w:w="1440" w:type="dxa"/>
            <w:noWrap/>
            <w:hideMark/>
          </w:tcPr>
          <w:p w:rsidR="00C80854" w:rsidRPr="003C09E8" w:rsidP="00C80854" w14:paraId="3DC104EA"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1</w:t>
            </w:r>
          </w:p>
        </w:tc>
        <w:tc>
          <w:tcPr>
            <w:tcW w:w="1440" w:type="dxa"/>
            <w:noWrap/>
            <w:hideMark/>
          </w:tcPr>
          <w:p w:rsidR="00C80854" w:rsidRPr="003C09E8" w:rsidP="00C80854" w14:paraId="30E65A81" w14:textId="146BFD79">
            <w:pPr>
              <w:rPr>
                <w:rFonts w:ascii="Times New Roman" w:eastAsia="Times New Roman" w:hAnsi="Times New Roman" w:cs="Times New Roman"/>
                <w:sz w:val="20"/>
              </w:rPr>
            </w:pPr>
            <w:r w:rsidRPr="003C09E8">
              <w:rPr>
                <w:rFonts w:ascii="Times New Roman" w:eastAsia="Times New Roman" w:hAnsi="Times New Roman" w:cs="Times New Roman"/>
                <w:sz w:val="20"/>
              </w:rPr>
              <w:t xml:space="preserve">$100 </w:t>
            </w:r>
          </w:p>
        </w:tc>
        <w:tc>
          <w:tcPr>
            <w:tcW w:w="1440" w:type="dxa"/>
            <w:noWrap/>
            <w:hideMark/>
          </w:tcPr>
          <w:p w:rsidR="00C80854" w:rsidRPr="003C09E8" w:rsidP="00C80854" w14:paraId="102AC402" w14:textId="1E6CA196">
            <w:pPr>
              <w:rPr>
                <w:rFonts w:ascii="Times New Roman" w:eastAsia="Times New Roman" w:hAnsi="Times New Roman" w:cs="Times New Roman"/>
                <w:sz w:val="20"/>
              </w:rPr>
            </w:pPr>
            <w:r w:rsidRPr="003C09E8">
              <w:rPr>
                <w:rFonts w:ascii="Times New Roman" w:eastAsia="Times New Roman" w:hAnsi="Times New Roman" w:cs="Times New Roman"/>
                <w:sz w:val="20"/>
              </w:rPr>
              <w:t xml:space="preserve">$100 </w:t>
            </w:r>
          </w:p>
        </w:tc>
        <w:tc>
          <w:tcPr>
            <w:tcW w:w="1440" w:type="dxa"/>
            <w:noWrap/>
            <w:hideMark/>
          </w:tcPr>
          <w:p w:rsidR="00C80854" w:rsidRPr="003C09E8" w:rsidP="00C80854" w14:paraId="53AE3C98"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20</w:t>
            </w:r>
          </w:p>
        </w:tc>
        <w:tc>
          <w:tcPr>
            <w:tcW w:w="1440" w:type="dxa"/>
            <w:noWrap/>
            <w:hideMark/>
          </w:tcPr>
          <w:p w:rsidR="00C80854" w:rsidRPr="003C09E8" w:rsidP="00C80854" w14:paraId="5E577214"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20</w:t>
            </w:r>
          </w:p>
        </w:tc>
        <w:tc>
          <w:tcPr>
            <w:tcW w:w="1440" w:type="dxa"/>
            <w:noWrap/>
            <w:hideMark/>
          </w:tcPr>
          <w:p w:rsidR="00C80854" w:rsidRPr="003C09E8" w:rsidP="00C80854" w14:paraId="5BC04174" w14:textId="49E023B1">
            <w:pPr>
              <w:rPr>
                <w:rFonts w:ascii="Times New Roman" w:eastAsia="Times New Roman" w:hAnsi="Times New Roman" w:cs="Times New Roman"/>
                <w:sz w:val="20"/>
              </w:rPr>
            </w:pPr>
            <w:r w:rsidRPr="003C09E8">
              <w:rPr>
                <w:rFonts w:ascii="Times New Roman" w:eastAsia="Times New Roman" w:hAnsi="Times New Roman" w:cs="Times New Roman"/>
                <w:sz w:val="20"/>
              </w:rPr>
              <w:t xml:space="preserve">$2,000 </w:t>
            </w:r>
          </w:p>
        </w:tc>
      </w:tr>
      <w:tr w14:paraId="6DD1B864" w14:textId="77777777" w:rsidTr="00FB4C29">
        <w:tblPrEx>
          <w:tblW w:w="14400" w:type="dxa"/>
          <w:tblInd w:w="-905" w:type="dxa"/>
          <w:tblLayout w:type="fixed"/>
          <w:tblLook w:val="04A0"/>
        </w:tblPrEx>
        <w:trPr>
          <w:trHeight w:val="290"/>
        </w:trPr>
        <w:tc>
          <w:tcPr>
            <w:tcW w:w="1440" w:type="dxa"/>
            <w:hideMark/>
          </w:tcPr>
          <w:p w:rsidR="00C80854" w:rsidRPr="003C09E8" w:rsidP="00C80854" w14:paraId="6F6C127A"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 </w:t>
            </w:r>
          </w:p>
        </w:tc>
        <w:tc>
          <w:tcPr>
            <w:tcW w:w="1440" w:type="dxa"/>
            <w:noWrap/>
            <w:hideMark/>
          </w:tcPr>
          <w:p w:rsidR="00C80854" w:rsidRPr="003C09E8" w:rsidP="00C80854" w14:paraId="200DBEBE" w14:textId="77777777">
            <w:pPr>
              <w:rPr>
                <w:rFonts w:ascii="Times New Roman" w:eastAsia="Times New Roman" w:hAnsi="Times New Roman" w:cs="Times New Roman"/>
                <w:sz w:val="20"/>
              </w:rPr>
            </w:pPr>
          </w:p>
        </w:tc>
        <w:tc>
          <w:tcPr>
            <w:tcW w:w="1440" w:type="dxa"/>
            <w:noWrap/>
            <w:hideMark/>
          </w:tcPr>
          <w:p w:rsidR="00C80854" w:rsidRPr="003C09E8" w:rsidP="00C80854" w14:paraId="4A5B5291" w14:textId="77777777">
            <w:pPr>
              <w:rPr>
                <w:rFonts w:ascii="Times New Roman" w:eastAsia="Times New Roman" w:hAnsi="Times New Roman" w:cs="Times New Roman"/>
                <w:sz w:val="20"/>
              </w:rPr>
            </w:pPr>
          </w:p>
        </w:tc>
        <w:tc>
          <w:tcPr>
            <w:tcW w:w="1440" w:type="dxa"/>
            <w:noWrap/>
            <w:hideMark/>
          </w:tcPr>
          <w:p w:rsidR="00C80854" w:rsidRPr="003C09E8" w:rsidP="00C80854" w14:paraId="2C7B72D2" w14:textId="77777777">
            <w:pPr>
              <w:rPr>
                <w:rFonts w:ascii="Times New Roman" w:eastAsia="Times New Roman" w:hAnsi="Times New Roman" w:cs="Times New Roman"/>
                <w:sz w:val="20"/>
              </w:rPr>
            </w:pPr>
          </w:p>
        </w:tc>
        <w:tc>
          <w:tcPr>
            <w:tcW w:w="1440" w:type="dxa"/>
            <w:noWrap/>
            <w:hideMark/>
          </w:tcPr>
          <w:p w:rsidR="00C80854" w:rsidRPr="003C09E8" w:rsidP="00C80854" w14:paraId="16F0BC95" w14:textId="77777777">
            <w:pPr>
              <w:rPr>
                <w:rFonts w:ascii="Times New Roman" w:eastAsia="Times New Roman" w:hAnsi="Times New Roman" w:cs="Times New Roman"/>
                <w:sz w:val="20"/>
              </w:rPr>
            </w:pPr>
          </w:p>
        </w:tc>
        <w:tc>
          <w:tcPr>
            <w:tcW w:w="1440" w:type="dxa"/>
            <w:noWrap/>
            <w:hideMark/>
          </w:tcPr>
          <w:p w:rsidR="00C80854" w:rsidRPr="003C09E8" w:rsidP="00C80854" w14:paraId="2C7F4EE3" w14:textId="77777777">
            <w:pPr>
              <w:rPr>
                <w:rFonts w:ascii="Times New Roman" w:eastAsia="Times New Roman" w:hAnsi="Times New Roman" w:cs="Times New Roman"/>
                <w:sz w:val="20"/>
              </w:rPr>
            </w:pPr>
          </w:p>
        </w:tc>
        <w:tc>
          <w:tcPr>
            <w:tcW w:w="1440" w:type="dxa"/>
            <w:noWrap/>
            <w:hideMark/>
          </w:tcPr>
          <w:p w:rsidR="00C80854" w:rsidRPr="003C09E8" w:rsidP="00C80854" w14:paraId="2B021B21" w14:textId="77777777">
            <w:pPr>
              <w:rPr>
                <w:rFonts w:ascii="Times New Roman" w:eastAsia="Times New Roman" w:hAnsi="Times New Roman" w:cs="Times New Roman"/>
                <w:sz w:val="20"/>
              </w:rPr>
            </w:pPr>
          </w:p>
        </w:tc>
        <w:tc>
          <w:tcPr>
            <w:tcW w:w="1440" w:type="dxa"/>
            <w:noWrap/>
            <w:hideMark/>
          </w:tcPr>
          <w:p w:rsidR="00C80854" w:rsidRPr="003C09E8" w:rsidP="00C80854" w14:paraId="0AD79177" w14:textId="08165C36">
            <w:pPr>
              <w:rPr>
                <w:rFonts w:ascii="Times New Roman" w:eastAsia="Times New Roman" w:hAnsi="Times New Roman" w:cs="Times New Roman"/>
                <w:sz w:val="20"/>
              </w:rPr>
            </w:pPr>
          </w:p>
        </w:tc>
        <w:tc>
          <w:tcPr>
            <w:tcW w:w="1440" w:type="dxa"/>
            <w:noWrap/>
            <w:hideMark/>
          </w:tcPr>
          <w:p w:rsidR="00C80854" w:rsidRPr="003C09E8" w:rsidP="00C80854" w14:paraId="0AF438DB" w14:textId="77777777">
            <w:pPr>
              <w:rPr>
                <w:rFonts w:ascii="Times New Roman" w:eastAsia="Times New Roman" w:hAnsi="Times New Roman" w:cs="Times New Roman"/>
                <w:sz w:val="20"/>
              </w:rPr>
            </w:pPr>
          </w:p>
        </w:tc>
        <w:tc>
          <w:tcPr>
            <w:tcW w:w="1440" w:type="dxa"/>
            <w:noWrap/>
            <w:hideMark/>
          </w:tcPr>
          <w:p w:rsidR="00C80854" w:rsidRPr="003C09E8" w:rsidP="00C80854" w14:paraId="5635ECFE" w14:textId="77777777">
            <w:pPr>
              <w:rPr>
                <w:rFonts w:ascii="Times New Roman" w:eastAsia="Times New Roman" w:hAnsi="Times New Roman" w:cs="Times New Roman"/>
                <w:sz w:val="20"/>
              </w:rPr>
            </w:pPr>
          </w:p>
        </w:tc>
      </w:tr>
      <w:tr w14:paraId="42E9A0C1" w14:textId="77777777" w:rsidTr="00FB4C29">
        <w:tblPrEx>
          <w:tblW w:w="14400" w:type="dxa"/>
          <w:tblInd w:w="-905" w:type="dxa"/>
          <w:tblLayout w:type="fixed"/>
          <w:tblLook w:val="04A0"/>
        </w:tblPrEx>
        <w:trPr>
          <w:trHeight w:val="1200"/>
        </w:trPr>
        <w:tc>
          <w:tcPr>
            <w:tcW w:w="1440" w:type="dxa"/>
            <w:hideMark/>
          </w:tcPr>
          <w:p w:rsidR="00C80854" w:rsidRPr="003C09E8" w:rsidP="00C80854" w14:paraId="219BD8A7"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30.7(d) - FCM Opening Accounts for Depositing Customer Funds Must Maintain Acknowledgement</w:t>
            </w:r>
          </w:p>
        </w:tc>
        <w:tc>
          <w:tcPr>
            <w:tcW w:w="1440" w:type="dxa"/>
            <w:noWrap/>
            <w:hideMark/>
          </w:tcPr>
          <w:p w:rsidR="00C80854" w:rsidRPr="003C09E8" w:rsidP="00C80854" w14:paraId="72D3501D"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42</w:t>
            </w:r>
          </w:p>
        </w:tc>
        <w:tc>
          <w:tcPr>
            <w:tcW w:w="1440" w:type="dxa"/>
            <w:noWrap/>
            <w:hideMark/>
          </w:tcPr>
          <w:p w:rsidR="00C80854" w:rsidRPr="003C09E8" w:rsidP="00C80854" w14:paraId="2FB55362"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3</w:t>
            </w:r>
          </w:p>
        </w:tc>
        <w:tc>
          <w:tcPr>
            <w:tcW w:w="1440" w:type="dxa"/>
            <w:noWrap/>
            <w:hideMark/>
          </w:tcPr>
          <w:p w:rsidR="00C80854" w:rsidRPr="003C09E8" w:rsidP="00C80854" w14:paraId="5A4CB157"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0.75</w:t>
            </w:r>
          </w:p>
        </w:tc>
        <w:tc>
          <w:tcPr>
            <w:tcW w:w="1440" w:type="dxa"/>
            <w:noWrap/>
            <w:hideMark/>
          </w:tcPr>
          <w:p w:rsidR="00C80854" w:rsidRPr="003C09E8" w:rsidP="00C80854" w14:paraId="4B3C2F2C"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2.25</w:t>
            </w:r>
          </w:p>
        </w:tc>
        <w:tc>
          <w:tcPr>
            <w:tcW w:w="1440" w:type="dxa"/>
            <w:noWrap/>
            <w:hideMark/>
          </w:tcPr>
          <w:p w:rsidR="00C80854" w:rsidRPr="003C09E8" w:rsidP="00C80854" w14:paraId="5EEA7948" w14:textId="46BB1DCB">
            <w:pPr>
              <w:rPr>
                <w:rFonts w:ascii="Times New Roman" w:eastAsia="Times New Roman" w:hAnsi="Times New Roman" w:cs="Times New Roman"/>
                <w:sz w:val="20"/>
              </w:rPr>
            </w:pPr>
            <w:r w:rsidRPr="003C09E8">
              <w:rPr>
                <w:rFonts w:ascii="Times New Roman" w:eastAsia="Times New Roman" w:hAnsi="Times New Roman" w:cs="Times New Roman"/>
                <w:sz w:val="20"/>
              </w:rPr>
              <w:t xml:space="preserve">$100 </w:t>
            </w:r>
          </w:p>
        </w:tc>
        <w:tc>
          <w:tcPr>
            <w:tcW w:w="1440" w:type="dxa"/>
            <w:noWrap/>
            <w:hideMark/>
          </w:tcPr>
          <w:p w:rsidR="00C80854" w:rsidRPr="003C09E8" w:rsidP="00C80854" w14:paraId="643BB83D" w14:textId="45218189">
            <w:pPr>
              <w:rPr>
                <w:rFonts w:ascii="Times New Roman" w:eastAsia="Times New Roman" w:hAnsi="Times New Roman" w:cs="Times New Roman"/>
                <w:sz w:val="20"/>
              </w:rPr>
            </w:pPr>
            <w:r w:rsidRPr="003C09E8">
              <w:rPr>
                <w:rFonts w:ascii="Times New Roman" w:eastAsia="Times New Roman" w:hAnsi="Times New Roman" w:cs="Times New Roman"/>
                <w:sz w:val="20"/>
              </w:rPr>
              <w:t xml:space="preserve">$225 </w:t>
            </w:r>
          </w:p>
        </w:tc>
        <w:tc>
          <w:tcPr>
            <w:tcW w:w="1440" w:type="dxa"/>
            <w:noWrap/>
            <w:hideMark/>
          </w:tcPr>
          <w:p w:rsidR="00C80854" w:rsidRPr="003C09E8" w:rsidP="00C80854" w14:paraId="6217EA61"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126</w:t>
            </w:r>
          </w:p>
        </w:tc>
        <w:tc>
          <w:tcPr>
            <w:tcW w:w="1440" w:type="dxa"/>
            <w:noWrap/>
            <w:hideMark/>
          </w:tcPr>
          <w:p w:rsidR="00C80854" w:rsidRPr="003C09E8" w:rsidP="00C80854" w14:paraId="4A876C7F"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94.5</w:t>
            </w:r>
          </w:p>
        </w:tc>
        <w:tc>
          <w:tcPr>
            <w:tcW w:w="1440" w:type="dxa"/>
            <w:noWrap/>
            <w:hideMark/>
          </w:tcPr>
          <w:p w:rsidR="00C80854" w:rsidRPr="003C09E8" w:rsidP="00C80854" w14:paraId="485A1522" w14:textId="32A8082C">
            <w:pPr>
              <w:rPr>
                <w:rFonts w:ascii="Times New Roman" w:eastAsia="Times New Roman" w:hAnsi="Times New Roman" w:cs="Times New Roman"/>
                <w:sz w:val="20"/>
              </w:rPr>
            </w:pPr>
            <w:r w:rsidRPr="003C09E8">
              <w:rPr>
                <w:rFonts w:ascii="Times New Roman" w:eastAsia="Times New Roman" w:hAnsi="Times New Roman" w:cs="Times New Roman"/>
                <w:sz w:val="20"/>
              </w:rPr>
              <w:t xml:space="preserve">$9,450 </w:t>
            </w:r>
          </w:p>
        </w:tc>
      </w:tr>
      <w:tr w14:paraId="2CE530EB" w14:textId="77777777" w:rsidTr="00FB4C29">
        <w:tblPrEx>
          <w:tblW w:w="14400" w:type="dxa"/>
          <w:tblInd w:w="-905" w:type="dxa"/>
          <w:tblLayout w:type="fixed"/>
          <w:tblLook w:val="04A0"/>
        </w:tblPrEx>
        <w:trPr>
          <w:trHeight w:val="290"/>
        </w:trPr>
        <w:tc>
          <w:tcPr>
            <w:tcW w:w="1440" w:type="dxa"/>
            <w:hideMark/>
          </w:tcPr>
          <w:p w:rsidR="00C80854" w:rsidRPr="003C09E8" w:rsidP="00C80854" w14:paraId="17C8D911"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 </w:t>
            </w:r>
          </w:p>
        </w:tc>
        <w:tc>
          <w:tcPr>
            <w:tcW w:w="1440" w:type="dxa"/>
            <w:noWrap/>
            <w:hideMark/>
          </w:tcPr>
          <w:p w:rsidR="00C80854" w:rsidRPr="003C09E8" w:rsidP="00C80854" w14:paraId="0F3C298F" w14:textId="77777777">
            <w:pPr>
              <w:rPr>
                <w:rFonts w:ascii="Times New Roman" w:eastAsia="Times New Roman" w:hAnsi="Times New Roman" w:cs="Times New Roman"/>
                <w:sz w:val="20"/>
              </w:rPr>
            </w:pPr>
          </w:p>
        </w:tc>
        <w:tc>
          <w:tcPr>
            <w:tcW w:w="1440" w:type="dxa"/>
            <w:noWrap/>
            <w:hideMark/>
          </w:tcPr>
          <w:p w:rsidR="00C80854" w:rsidRPr="003C09E8" w:rsidP="00C80854" w14:paraId="12131843" w14:textId="77777777">
            <w:pPr>
              <w:rPr>
                <w:rFonts w:ascii="Times New Roman" w:eastAsia="Times New Roman" w:hAnsi="Times New Roman" w:cs="Times New Roman"/>
                <w:sz w:val="20"/>
              </w:rPr>
            </w:pPr>
          </w:p>
        </w:tc>
        <w:tc>
          <w:tcPr>
            <w:tcW w:w="1440" w:type="dxa"/>
            <w:noWrap/>
            <w:hideMark/>
          </w:tcPr>
          <w:p w:rsidR="00C80854" w:rsidRPr="003C09E8" w:rsidP="00C80854" w14:paraId="0196767E" w14:textId="77777777">
            <w:pPr>
              <w:rPr>
                <w:rFonts w:ascii="Times New Roman" w:eastAsia="Times New Roman" w:hAnsi="Times New Roman" w:cs="Times New Roman"/>
                <w:sz w:val="20"/>
              </w:rPr>
            </w:pPr>
          </w:p>
        </w:tc>
        <w:tc>
          <w:tcPr>
            <w:tcW w:w="1440" w:type="dxa"/>
            <w:noWrap/>
            <w:hideMark/>
          </w:tcPr>
          <w:p w:rsidR="00C80854" w:rsidRPr="003C09E8" w:rsidP="00C80854" w14:paraId="044C8370" w14:textId="77777777">
            <w:pPr>
              <w:rPr>
                <w:rFonts w:ascii="Times New Roman" w:eastAsia="Times New Roman" w:hAnsi="Times New Roman" w:cs="Times New Roman"/>
                <w:sz w:val="20"/>
              </w:rPr>
            </w:pPr>
          </w:p>
        </w:tc>
        <w:tc>
          <w:tcPr>
            <w:tcW w:w="1440" w:type="dxa"/>
            <w:noWrap/>
            <w:hideMark/>
          </w:tcPr>
          <w:p w:rsidR="00C80854" w:rsidRPr="003C09E8" w:rsidP="00C80854" w14:paraId="065B13FE" w14:textId="77777777">
            <w:pPr>
              <w:rPr>
                <w:rFonts w:ascii="Times New Roman" w:eastAsia="Times New Roman" w:hAnsi="Times New Roman" w:cs="Times New Roman"/>
                <w:sz w:val="20"/>
              </w:rPr>
            </w:pPr>
          </w:p>
        </w:tc>
        <w:tc>
          <w:tcPr>
            <w:tcW w:w="1440" w:type="dxa"/>
            <w:noWrap/>
            <w:hideMark/>
          </w:tcPr>
          <w:p w:rsidR="00C80854" w:rsidRPr="003C09E8" w:rsidP="00C80854" w14:paraId="6F1AAE00" w14:textId="77777777">
            <w:pPr>
              <w:rPr>
                <w:rFonts w:ascii="Times New Roman" w:eastAsia="Times New Roman" w:hAnsi="Times New Roman" w:cs="Times New Roman"/>
                <w:sz w:val="20"/>
              </w:rPr>
            </w:pPr>
          </w:p>
        </w:tc>
        <w:tc>
          <w:tcPr>
            <w:tcW w:w="1440" w:type="dxa"/>
            <w:noWrap/>
            <w:hideMark/>
          </w:tcPr>
          <w:p w:rsidR="00C80854" w:rsidRPr="003C09E8" w:rsidP="00C80854" w14:paraId="6D9235CD" w14:textId="57D7AD0B">
            <w:pPr>
              <w:rPr>
                <w:rFonts w:ascii="Times New Roman" w:eastAsia="Times New Roman" w:hAnsi="Times New Roman" w:cs="Times New Roman"/>
                <w:sz w:val="20"/>
              </w:rPr>
            </w:pPr>
          </w:p>
        </w:tc>
        <w:tc>
          <w:tcPr>
            <w:tcW w:w="1440" w:type="dxa"/>
            <w:noWrap/>
            <w:hideMark/>
          </w:tcPr>
          <w:p w:rsidR="00C80854" w:rsidRPr="003C09E8" w:rsidP="00C80854" w14:paraId="1D26F555" w14:textId="77777777">
            <w:pPr>
              <w:rPr>
                <w:rFonts w:ascii="Times New Roman" w:eastAsia="Times New Roman" w:hAnsi="Times New Roman" w:cs="Times New Roman"/>
                <w:sz w:val="20"/>
              </w:rPr>
            </w:pPr>
          </w:p>
        </w:tc>
        <w:tc>
          <w:tcPr>
            <w:tcW w:w="1440" w:type="dxa"/>
            <w:noWrap/>
            <w:hideMark/>
          </w:tcPr>
          <w:p w:rsidR="00C80854" w:rsidRPr="003C09E8" w:rsidP="00C80854" w14:paraId="7A9E7B18" w14:textId="77777777">
            <w:pPr>
              <w:rPr>
                <w:rFonts w:ascii="Times New Roman" w:eastAsia="Times New Roman" w:hAnsi="Times New Roman" w:cs="Times New Roman"/>
                <w:sz w:val="20"/>
              </w:rPr>
            </w:pPr>
          </w:p>
        </w:tc>
      </w:tr>
      <w:tr w14:paraId="099283A8" w14:textId="77777777" w:rsidTr="00FB4C29">
        <w:tblPrEx>
          <w:tblW w:w="14400" w:type="dxa"/>
          <w:tblInd w:w="-905" w:type="dxa"/>
          <w:tblLayout w:type="fixed"/>
          <w:tblLook w:val="04A0"/>
        </w:tblPrEx>
        <w:trPr>
          <w:trHeight w:val="1000"/>
        </w:trPr>
        <w:tc>
          <w:tcPr>
            <w:tcW w:w="1440" w:type="dxa"/>
            <w:hideMark/>
          </w:tcPr>
          <w:p w:rsidR="00C80854" w:rsidRPr="003C09E8" w:rsidP="00C80854" w14:paraId="6F92821B"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 xml:space="preserve">30.7(h) – FCM must Keep Record of Customer Funds </w:t>
            </w:r>
            <w:r w:rsidRPr="003C09E8">
              <w:rPr>
                <w:rFonts w:ascii="Times New Roman" w:eastAsia="Times New Roman" w:hAnsi="Times New Roman" w:cs="Times New Roman"/>
                <w:sz w:val="20"/>
              </w:rPr>
              <w:t>Including Daily Valuation</w:t>
            </w:r>
          </w:p>
        </w:tc>
        <w:tc>
          <w:tcPr>
            <w:tcW w:w="1440" w:type="dxa"/>
            <w:noWrap/>
            <w:hideMark/>
          </w:tcPr>
          <w:p w:rsidR="00C80854" w:rsidRPr="003C09E8" w:rsidP="00C80854" w14:paraId="629644BC"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42</w:t>
            </w:r>
          </w:p>
        </w:tc>
        <w:tc>
          <w:tcPr>
            <w:tcW w:w="1440" w:type="dxa"/>
            <w:noWrap/>
            <w:hideMark/>
          </w:tcPr>
          <w:p w:rsidR="00C80854" w:rsidRPr="003C09E8" w:rsidP="00C80854" w14:paraId="39D7D51C"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200</w:t>
            </w:r>
          </w:p>
        </w:tc>
        <w:tc>
          <w:tcPr>
            <w:tcW w:w="1440" w:type="dxa"/>
            <w:noWrap/>
            <w:hideMark/>
          </w:tcPr>
          <w:p w:rsidR="00C80854" w:rsidRPr="003C09E8" w:rsidP="00C80854" w14:paraId="281773D5"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0.5</w:t>
            </w:r>
          </w:p>
        </w:tc>
        <w:tc>
          <w:tcPr>
            <w:tcW w:w="1440" w:type="dxa"/>
            <w:noWrap/>
            <w:hideMark/>
          </w:tcPr>
          <w:p w:rsidR="00C80854" w:rsidRPr="003C09E8" w:rsidP="00C80854" w14:paraId="26C371FF"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100</w:t>
            </w:r>
          </w:p>
        </w:tc>
        <w:tc>
          <w:tcPr>
            <w:tcW w:w="1440" w:type="dxa"/>
            <w:noWrap/>
            <w:hideMark/>
          </w:tcPr>
          <w:p w:rsidR="00C80854" w:rsidRPr="003C09E8" w:rsidP="00C80854" w14:paraId="32F8FF48" w14:textId="280EB4A9">
            <w:pPr>
              <w:rPr>
                <w:rFonts w:ascii="Times New Roman" w:eastAsia="Times New Roman" w:hAnsi="Times New Roman" w:cs="Times New Roman"/>
                <w:sz w:val="20"/>
              </w:rPr>
            </w:pPr>
            <w:r w:rsidRPr="003C09E8">
              <w:rPr>
                <w:rFonts w:ascii="Times New Roman" w:eastAsia="Times New Roman" w:hAnsi="Times New Roman" w:cs="Times New Roman"/>
                <w:sz w:val="20"/>
              </w:rPr>
              <w:t xml:space="preserve">$100 </w:t>
            </w:r>
          </w:p>
        </w:tc>
        <w:tc>
          <w:tcPr>
            <w:tcW w:w="1440" w:type="dxa"/>
            <w:noWrap/>
            <w:hideMark/>
          </w:tcPr>
          <w:p w:rsidR="00C80854" w:rsidRPr="003C09E8" w:rsidP="00C80854" w14:paraId="1566371D" w14:textId="75EC4F02">
            <w:pPr>
              <w:rPr>
                <w:rFonts w:ascii="Times New Roman" w:eastAsia="Times New Roman" w:hAnsi="Times New Roman" w:cs="Times New Roman"/>
                <w:sz w:val="20"/>
              </w:rPr>
            </w:pPr>
            <w:r w:rsidRPr="003C09E8">
              <w:rPr>
                <w:rFonts w:ascii="Times New Roman" w:eastAsia="Times New Roman" w:hAnsi="Times New Roman" w:cs="Times New Roman"/>
                <w:sz w:val="20"/>
              </w:rPr>
              <w:t xml:space="preserve">$10,000 </w:t>
            </w:r>
          </w:p>
        </w:tc>
        <w:tc>
          <w:tcPr>
            <w:tcW w:w="1440" w:type="dxa"/>
            <w:noWrap/>
            <w:hideMark/>
          </w:tcPr>
          <w:p w:rsidR="00C80854" w:rsidRPr="003C09E8" w:rsidP="00C80854" w14:paraId="0D5D11BB"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8400</w:t>
            </w:r>
          </w:p>
        </w:tc>
        <w:tc>
          <w:tcPr>
            <w:tcW w:w="1440" w:type="dxa"/>
            <w:noWrap/>
            <w:hideMark/>
          </w:tcPr>
          <w:p w:rsidR="00C80854" w:rsidRPr="003C09E8" w:rsidP="00C80854" w14:paraId="467DDD45"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4200</w:t>
            </w:r>
          </w:p>
        </w:tc>
        <w:tc>
          <w:tcPr>
            <w:tcW w:w="1440" w:type="dxa"/>
            <w:noWrap/>
            <w:hideMark/>
          </w:tcPr>
          <w:p w:rsidR="00C80854" w:rsidRPr="003C09E8" w:rsidP="00C80854" w14:paraId="659E6B98" w14:textId="362BC3D8">
            <w:pPr>
              <w:rPr>
                <w:rFonts w:ascii="Times New Roman" w:eastAsia="Times New Roman" w:hAnsi="Times New Roman" w:cs="Times New Roman"/>
                <w:sz w:val="20"/>
              </w:rPr>
            </w:pPr>
            <w:r w:rsidRPr="003C09E8">
              <w:rPr>
                <w:rFonts w:ascii="Times New Roman" w:eastAsia="Times New Roman" w:hAnsi="Times New Roman" w:cs="Times New Roman"/>
                <w:sz w:val="20"/>
              </w:rPr>
              <w:t xml:space="preserve">$420,000 </w:t>
            </w:r>
          </w:p>
        </w:tc>
      </w:tr>
      <w:tr w14:paraId="1CC6DB0D" w14:textId="77777777" w:rsidTr="00FB4C29">
        <w:tblPrEx>
          <w:tblW w:w="14400" w:type="dxa"/>
          <w:tblInd w:w="-905" w:type="dxa"/>
          <w:tblLayout w:type="fixed"/>
          <w:tblLook w:val="04A0"/>
        </w:tblPrEx>
        <w:trPr>
          <w:trHeight w:val="290"/>
        </w:trPr>
        <w:tc>
          <w:tcPr>
            <w:tcW w:w="1440" w:type="dxa"/>
            <w:hideMark/>
          </w:tcPr>
          <w:p w:rsidR="00C80854" w:rsidRPr="003C09E8" w:rsidP="00C80854" w14:paraId="48136082"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 </w:t>
            </w:r>
          </w:p>
        </w:tc>
        <w:tc>
          <w:tcPr>
            <w:tcW w:w="1440" w:type="dxa"/>
            <w:noWrap/>
            <w:hideMark/>
          </w:tcPr>
          <w:p w:rsidR="00C80854" w:rsidRPr="003C09E8" w:rsidP="00C80854" w14:paraId="2A6A3A9D" w14:textId="77777777">
            <w:pPr>
              <w:rPr>
                <w:rFonts w:ascii="Times New Roman" w:eastAsia="Times New Roman" w:hAnsi="Times New Roman" w:cs="Times New Roman"/>
                <w:sz w:val="20"/>
              </w:rPr>
            </w:pPr>
          </w:p>
        </w:tc>
        <w:tc>
          <w:tcPr>
            <w:tcW w:w="1440" w:type="dxa"/>
            <w:noWrap/>
            <w:hideMark/>
          </w:tcPr>
          <w:p w:rsidR="00C80854" w:rsidRPr="003C09E8" w:rsidP="00C80854" w14:paraId="48575547" w14:textId="77777777">
            <w:pPr>
              <w:rPr>
                <w:rFonts w:ascii="Times New Roman" w:eastAsia="Times New Roman" w:hAnsi="Times New Roman" w:cs="Times New Roman"/>
                <w:sz w:val="20"/>
              </w:rPr>
            </w:pPr>
          </w:p>
        </w:tc>
        <w:tc>
          <w:tcPr>
            <w:tcW w:w="1440" w:type="dxa"/>
            <w:noWrap/>
            <w:hideMark/>
          </w:tcPr>
          <w:p w:rsidR="00C80854" w:rsidRPr="003C09E8" w:rsidP="00C80854" w14:paraId="596F6021" w14:textId="77777777">
            <w:pPr>
              <w:rPr>
                <w:rFonts w:ascii="Times New Roman" w:eastAsia="Times New Roman" w:hAnsi="Times New Roman" w:cs="Times New Roman"/>
                <w:sz w:val="20"/>
              </w:rPr>
            </w:pPr>
          </w:p>
        </w:tc>
        <w:tc>
          <w:tcPr>
            <w:tcW w:w="1440" w:type="dxa"/>
            <w:noWrap/>
            <w:hideMark/>
          </w:tcPr>
          <w:p w:rsidR="00C80854" w:rsidRPr="003C09E8" w:rsidP="00C80854" w14:paraId="20C7BBF0" w14:textId="77777777">
            <w:pPr>
              <w:rPr>
                <w:rFonts w:ascii="Times New Roman" w:eastAsia="Times New Roman" w:hAnsi="Times New Roman" w:cs="Times New Roman"/>
                <w:sz w:val="20"/>
              </w:rPr>
            </w:pPr>
          </w:p>
        </w:tc>
        <w:tc>
          <w:tcPr>
            <w:tcW w:w="1440" w:type="dxa"/>
            <w:noWrap/>
            <w:hideMark/>
          </w:tcPr>
          <w:p w:rsidR="00C80854" w:rsidRPr="003C09E8" w:rsidP="00C80854" w14:paraId="2981B9E2" w14:textId="77777777">
            <w:pPr>
              <w:rPr>
                <w:rFonts w:ascii="Times New Roman" w:eastAsia="Times New Roman" w:hAnsi="Times New Roman" w:cs="Times New Roman"/>
                <w:sz w:val="20"/>
              </w:rPr>
            </w:pPr>
          </w:p>
        </w:tc>
        <w:tc>
          <w:tcPr>
            <w:tcW w:w="1440" w:type="dxa"/>
            <w:noWrap/>
            <w:hideMark/>
          </w:tcPr>
          <w:p w:rsidR="00C80854" w:rsidRPr="003C09E8" w:rsidP="00C80854" w14:paraId="70C4E8D1" w14:textId="77777777">
            <w:pPr>
              <w:rPr>
                <w:rFonts w:ascii="Times New Roman" w:eastAsia="Times New Roman" w:hAnsi="Times New Roman" w:cs="Times New Roman"/>
                <w:sz w:val="20"/>
              </w:rPr>
            </w:pPr>
          </w:p>
        </w:tc>
        <w:tc>
          <w:tcPr>
            <w:tcW w:w="1440" w:type="dxa"/>
            <w:noWrap/>
            <w:hideMark/>
          </w:tcPr>
          <w:p w:rsidR="00C80854" w:rsidRPr="003C09E8" w:rsidP="00C80854" w14:paraId="4D249256" w14:textId="77777777">
            <w:pPr>
              <w:rPr>
                <w:rFonts w:ascii="Times New Roman" w:eastAsia="Times New Roman" w:hAnsi="Times New Roman" w:cs="Times New Roman"/>
                <w:sz w:val="20"/>
              </w:rPr>
            </w:pPr>
          </w:p>
        </w:tc>
        <w:tc>
          <w:tcPr>
            <w:tcW w:w="1440" w:type="dxa"/>
            <w:noWrap/>
            <w:hideMark/>
          </w:tcPr>
          <w:p w:rsidR="00C80854" w:rsidRPr="003C09E8" w:rsidP="00C80854" w14:paraId="0F0EC330" w14:textId="77777777">
            <w:pPr>
              <w:rPr>
                <w:rFonts w:ascii="Times New Roman" w:eastAsia="Times New Roman" w:hAnsi="Times New Roman" w:cs="Times New Roman"/>
                <w:sz w:val="20"/>
              </w:rPr>
            </w:pPr>
          </w:p>
        </w:tc>
        <w:tc>
          <w:tcPr>
            <w:tcW w:w="1440" w:type="dxa"/>
            <w:noWrap/>
            <w:hideMark/>
          </w:tcPr>
          <w:p w:rsidR="00C80854" w:rsidRPr="003C09E8" w:rsidP="00C80854" w14:paraId="4462C907" w14:textId="77777777">
            <w:pPr>
              <w:rPr>
                <w:rFonts w:ascii="Times New Roman" w:eastAsia="Times New Roman" w:hAnsi="Times New Roman" w:cs="Times New Roman"/>
                <w:sz w:val="20"/>
              </w:rPr>
            </w:pPr>
          </w:p>
        </w:tc>
      </w:tr>
      <w:tr w14:paraId="1E733F5A" w14:textId="77777777" w:rsidTr="00FB4C29">
        <w:tblPrEx>
          <w:tblW w:w="14400" w:type="dxa"/>
          <w:tblInd w:w="-905" w:type="dxa"/>
          <w:tblLayout w:type="fixed"/>
          <w:tblLook w:val="04A0"/>
        </w:tblPrEx>
        <w:trPr>
          <w:trHeight w:val="400"/>
        </w:trPr>
        <w:tc>
          <w:tcPr>
            <w:tcW w:w="1440" w:type="dxa"/>
            <w:hideMark/>
          </w:tcPr>
          <w:p w:rsidR="00C80854" w:rsidRPr="003C09E8" w:rsidP="00C80854" w14:paraId="13CE3C78"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23.102(a) &amp; 1.17(c)(6)(v)-Application /Use of Use Models (FCM/SD)</w:t>
            </w:r>
          </w:p>
        </w:tc>
        <w:tc>
          <w:tcPr>
            <w:tcW w:w="1440" w:type="dxa"/>
            <w:noWrap/>
            <w:hideMark/>
          </w:tcPr>
          <w:p w:rsidR="00C80854" w:rsidRPr="003C09E8" w:rsidP="00C80854" w14:paraId="69F28AA7"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22</w:t>
            </w:r>
          </w:p>
        </w:tc>
        <w:tc>
          <w:tcPr>
            <w:tcW w:w="1440" w:type="dxa"/>
            <w:noWrap/>
            <w:hideMark/>
          </w:tcPr>
          <w:p w:rsidR="00C80854" w:rsidRPr="003C09E8" w:rsidP="00C80854" w14:paraId="18BE1850"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1</w:t>
            </w:r>
          </w:p>
        </w:tc>
        <w:tc>
          <w:tcPr>
            <w:tcW w:w="1440" w:type="dxa"/>
            <w:noWrap/>
            <w:hideMark/>
          </w:tcPr>
          <w:p w:rsidR="00C80854" w:rsidRPr="003C09E8" w:rsidP="00C80854" w14:paraId="4FB78144"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1,560</w:t>
            </w:r>
          </w:p>
        </w:tc>
        <w:tc>
          <w:tcPr>
            <w:tcW w:w="1440" w:type="dxa"/>
            <w:noWrap/>
            <w:hideMark/>
          </w:tcPr>
          <w:p w:rsidR="00C80854" w:rsidRPr="003C09E8" w:rsidP="00C80854" w14:paraId="4DE6DD20"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1,560</w:t>
            </w:r>
          </w:p>
        </w:tc>
        <w:tc>
          <w:tcPr>
            <w:tcW w:w="1440" w:type="dxa"/>
            <w:noWrap/>
            <w:hideMark/>
          </w:tcPr>
          <w:p w:rsidR="00C80854" w:rsidRPr="003C09E8" w:rsidP="00C80854" w14:paraId="2CBE0325" w14:textId="0F2E5E6F">
            <w:pPr>
              <w:rPr>
                <w:rFonts w:ascii="Times New Roman" w:eastAsia="Times New Roman" w:hAnsi="Times New Roman" w:cs="Times New Roman"/>
                <w:sz w:val="20"/>
              </w:rPr>
            </w:pPr>
            <w:r w:rsidRPr="003C09E8">
              <w:rPr>
                <w:rFonts w:ascii="Times New Roman" w:eastAsia="Times New Roman" w:hAnsi="Times New Roman" w:cs="Times New Roman"/>
                <w:sz w:val="20"/>
              </w:rPr>
              <w:t xml:space="preserve">$100 </w:t>
            </w:r>
          </w:p>
        </w:tc>
        <w:tc>
          <w:tcPr>
            <w:tcW w:w="1440" w:type="dxa"/>
            <w:noWrap/>
            <w:hideMark/>
          </w:tcPr>
          <w:p w:rsidR="00C80854" w:rsidRPr="003C09E8" w:rsidP="00C80854" w14:paraId="108B7936" w14:textId="72AC042B">
            <w:pPr>
              <w:rPr>
                <w:rFonts w:ascii="Times New Roman" w:eastAsia="Times New Roman" w:hAnsi="Times New Roman" w:cs="Times New Roman"/>
                <w:sz w:val="20"/>
              </w:rPr>
            </w:pPr>
            <w:r w:rsidRPr="003C09E8">
              <w:rPr>
                <w:rFonts w:ascii="Times New Roman" w:eastAsia="Times New Roman" w:hAnsi="Times New Roman" w:cs="Times New Roman"/>
                <w:sz w:val="20"/>
              </w:rPr>
              <w:t xml:space="preserve">$156,000 </w:t>
            </w:r>
          </w:p>
        </w:tc>
        <w:tc>
          <w:tcPr>
            <w:tcW w:w="1440" w:type="dxa"/>
            <w:noWrap/>
            <w:hideMark/>
          </w:tcPr>
          <w:p w:rsidR="00C80854" w:rsidRPr="003C09E8" w:rsidP="00C80854" w14:paraId="51B5CD21"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32</w:t>
            </w:r>
          </w:p>
        </w:tc>
        <w:tc>
          <w:tcPr>
            <w:tcW w:w="1440" w:type="dxa"/>
            <w:noWrap/>
            <w:hideMark/>
          </w:tcPr>
          <w:p w:rsidR="00C80854" w:rsidRPr="003C09E8" w:rsidP="00C80854" w14:paraId="468B53E3"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49,920</w:t>
            </w:r>
          </w:p>
        </w:tc>
        <w:tc>
          <w:tcPr>
            <w:tcW w:w="1440" w:type="dxa"/>
            <w:noWrap/>
            <w:hideMark/>
          </w:tcPr>
          <w:p w:rsidR="00C80854" w:rsidRPr="003C09E8" w:rsidP="00C80854" w14:paraId="6A1E10B1" w14:textId="6739586D">
            <w:pPr>
              <w:rPr>
                <w:rFonts w:ascii="Times New Roman" w:eastAsia="Times New Roman" w:hAnsi="Times New Roman" w:cs="Times New Roman"/>
                <w:sz w:val="20"/>
              </w:rPr>
            </w:pPr>
            <w:r w:rsidRPr="003C09E8">
              <w:rPr>
                <w:rFonts w:ascii="Times New Roman" w:eastAsia="Times New Roman" w:hAnsi="Times New Roman" w:cs="Times New Roman"/>
                <w:sz w:val="20"/>
              </w:rPr>
              <w:t>$4,992,000</w:t>
            </w:r>
          </w:p>
        </w:tc>
      </w:tr>
      <w:tr w14:paraId="346B6FF6" w14:textId="77777777" w:rsidTr="00FB4C29">
        <w:tblPrEx>
          <w:tblW w:w="14400" w:type="dxa"/>
          <w:tblInd w:w="-905" w:type="dxa"/>
          <w:tblLayout w:type="fixed"/>
          <w:tblLook w:val="04A0"/>
        </w:tblPrEx>
        <w:trPr>
          <w:trHeight w:val="290"/>
        </w:trPr>
        <w:tc>
          <w:tcPr>
            <w:tcW w:w="1440" w:type="dxa"/>
            <w:hideMark/>
          </w:tcPr>
          <w:p w:rsidR="00C80854" w:rsidRPr="003C09E8" w:rsidP="00C80854" w14:paraId="46522C7F"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 </w:t>
            </w:r>
          </w:p>
        </w:tc>
        <w:tc>
          <w:tcPr>
            <w:tcW w:w="1440" w:type="dxa"/>
            <w:noWrap/>
            <w:hideMark/>
          </w:tcPr>
          <w:p w:rsidR="00C80854" w:rsidRPr="003C09E8" w:rsidP="00C80854" w14:paraId="5981E4F1" w14:textId="77777777">
            <w:pPr>
              <w:rPr>
                <w:rFonts w:ascii="Times New Roman" w:eastAsia="Times New Roman" w:hAnsi="Times New Roman" w:cs="Times New Roman"/>
                <w:sz w:val="20"/>
              </w:rPr>
            </w:pPr>
          </w:p>
        </w:tc>
        <w:tc>
          <w:tcPr>
            <w:tcW w:w="1440" w:type="dxa"/>
            <w:noWrap/>
            <w:hideMark/>
          </w:tcPr>
          <w:p w:rsidR="00C80854" w:rsidRPr="003C09E8" w:rsidP="00C80854" w14:paraId="6738E576" w14:textId="77777777">
            <w:pPr>
              <w:rPr>
                <w:rFonts w:ascii="Times New Roman" w:eastAsia="Times New Roman" w:hAnsi="Times New Roman" w:cs="Times New Roman"/>
                <w:sz w:val="20"/>
              </w:rPr>
            </w:pPr>
          </w:p>
        </w:tc>
        <w:tc>
          <w:tcPr>
            <w:tcW w:w="1440" w:type="dxa"/>
            <w:noWrap/>
            <w:hideMark/>
          </w:tcPr>
          <w:p w:rsidR="00C80854" w:rsidRPr="003C09E8" w:rsidP="00C80854" w14:paraId="0CC7DFFF" w14:textId="77777777">
            <w:pPr>
              <w:rPr>
                <w:rFonts w:ascii="Times New Roman" w:eastAsia="Times New Roman" w:hAnsi="Times New Roman" w:cs="Times New Roman"/>
                <w:sz w:val="20"/>
              </w:rPr>
            </w:pPr>
          </w:p>
        </w:tc>
        <w:tc>
          <w:tcPr>
            <w:tcW w:w="1440" w:type="dxa"/>
            <w:noWrap/>
            <w:hideMark/>
          </w:tcPr>
          <w:p w:rsidR="00C80854" w:rsidRPr="003C09E8" w:rsidP="00C80854" w14:paraId="6AE90457" w14:textId="77777777">
            <w:pPr>
              <w:rPr>
                <w:rFonts w:ascii="Times New Roman" w:eastAsia="Times New Roman" w:hAnsi="Times New Roman" w:cs="Times New Roman"/>
                <w:sz w:val="20"/>
              </w:rPr>
            </w:pPr>
          </w:p>
        </w:tc>
        <w:tc>
          <w:tcPr>
            <w:tcW w:w="1440" w:type="dxa"/>
            <w:noWrap/>
            <w:hideMark/>
          </w:tcPr>
          <w:p w:rsidR="00C80854" w:rsidRPr="003C09E8" w:rsidP="00C80854" w14:paraId="08585B1F" w14:textId="77777777">
            <w:pPr>
              <w:rPr>
                <w:rFonts w:ascii="Times New Roman" w:eastAsia="Times New Roman" w:hAnsi="Times New Roman" w:cs="Times New Roman"/>
                <w:sz w:val="20"/>
              </w:rPr>
            </w:pPr>
          </w:p>
        </w:tc>
        <w:tc>
          <w:tcPr>
            <w:tcW w:w="1440" w:type="dxa"/>
            <w:noWrap/>
            <w:hideMark/>
          </w:tcPr>
          <w:p w:rsidR="00C80854" w:rsidRPr="003C09E8" w:rsidP="00C80854" w14:paraId="40AC5BC0" w14:textId="77777777">
            <w:pPr>
              <w:rPr>
                <w:rFonts w:ascii="Times New Roman" w:eastAsia="Times New Roman" w:hAnsi="Times New Roman" w:cs="Times New Roman"/>
                <w:sz w:val="20"/>
              </w:rPr>
            </w:pPr>
          </w:p>
        </w:tc>
        <w:tc>
          <w:tcPr>
            <w:tcW w:w="1440" w:type="dxa"/>
            <w:noWrap/>
            <w:hideMark/>
          </w:tcPr>
          <w:p w:rsidR="00C80854" w:rsidRPr="003C09E8" w:rsidP="00C80854" w14:paraId="2F48A407" w14:textId="77777777">
            <w:pPr>
              <w:rPr>
                <w:rFonts w:ascii="Times New Roman" w:eastAsia="Times New Roman" w:hAnsi="Times New Roman" w:cs="Times New Roman"/>
                <w:sz w:val="20"/>
              </w:rPr>
            </w:pPr>
          </w:p>
        </w:tc>
        <w:tc>
          <w:tcPr>
            <w:tcW w:w="1440" w:type="dxa"/>
            <w:noWrap/>
            <w:hideMark/>
          </w:tcPr>
          <w:p w:rsidR="00C80854" w:rsidRPr="003C09E8" w:rsidP="00C80854" w14:paraId="10C95AC4" w14:textId="77777777">
            <w:pPr>
              <w:rPr>
                <w:rFonts w:ascii="Times New Roman" w:eastAsia="Times New Roman" w:hAnsi="Times New Roman" w:cs="Times New Roman"/>
                <w:sz w:val="20"/>
              </w:rPr>
            </w:pPr>
          </w:p>
        </w:tc>
        <w:tc>
          <w:tcPr>
            <w:tcW w:w="1440" w:type="dxa"/>
            <w:noWrap/>
            <w:hideMark/>
          </w:tcPr>
          <w:p w:rsidR="00C80854" w:rsidRPr="003C09E8" w:rsidP="00C80854" w14:paraId="17ABC9DA" w14:textId="77777777">
            <w:pPr>
              <w:rPr>
                <w:rFonts w:ascii="Times New Roman" w:eastAsia="Times New Roman" w:hAnsi="Times New Roman" w:cs="Times New Roman"/>
                <w:sz w:val="20"/>
              </w:rPr>
            </w:pPr>
          </w:p>
        </w:tc>
      </w:tr>
      <w:tr w14:paraId="28B4573E" w14:textId="77777777" w:rsidTr="00FB4C29">
        <w:tblPrEx>
          <w:tblW w:w="14400" w:type="dxa"/>
          <w:tblInd w:w="-905" w:type="dxa"/>
          <w:tblLayout w:type="fixed"/>
          <w:tblLook w:val="04A0"/>
        </w:tblPrEx>
        <w:trPr>
          <w:trHeight w:val="400"/>
        </w:trPr>
        <w:tc>
          <w:tcPr>
            <w:tcW w:w="1440" w:type="dxa"/>
            <w:hideMark/>
          </w:tcPr>
          <w:p w:rsidR="00C80854" w:rsidRPr="003C09E8" w:rsidP="00C80854" w14:paraId="18B2F9F3"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23.105 (a) - (n) – Financial Reporting – (SD/MSP)</w:t>
            </w:r>
          </w:p>
        </w:tc>
        <w:tc>
          <w:tcPr>
            <w:tcW w:w="1440" w:type="dxa"/>
            <w:noWrap/>
            <w:hideMark/>
          </w:tcPr>
          <w:p w:rsidR="00C80854" w:rsidRPr="003C09E8" w:rsidP="00C80854" w14:paraId="252BA0FE"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30</w:t>
            </w:r>
          </w:p>
        </w:tc>
        <w:tc>
          <w:tcPr>
            <w:tcW w:w="1440" w:type="dxa"/>
            <w:noWrap/>
            <w:hideMark/>
          </w:tcPr>
          <w:p w:rsidR="00C80854" w:rsidRPr="003C09E8" w:rsidP="00C80854" w14:paraId="15CBEF37"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15</w:t>
            </w:r>
          </w:p>
        </w:tc>
        <w:tc>
          <w:tcPr>
            <w:tcW w:w="1440" w:type="dxa"/>
            <w:noWrap/>
            <w:hideMark/>
          </w:tcPr>
          <w:p w:rsidR="00C80854" w:rsidRPr="003C09E8" w:rsidP="00C80854" w14:paraId="4BA4DAA2"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4.2</w:t>
            </w:r>
          </w:p>
        </w:tc>
        <w:tc>
          <w:tcPr>
            <w:tcW w:w="1440" w:type="dxa"/>
            <w:noWrap/>
            <w:hideMark/>
          </w:tcPr>
          <w:p w:rsidR="00C80854" w:rsidRPr="003C09E8" w:rsidP="00C80854" w14:paraId="0E6467E6"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63</w:t>
            </w:r>
          </w:p>
        </w:tc>
        <w:tc>
          <w:tcPr>
            <w:tcW w:w="1440" w:type="dxa"/>
            <w:noWrap/>
            <w:hideMark/>
          </w:tcPr>
          <w:p w:rsidR="00C80854" w:rsidRPr="003C09E8" w:rsidP="00C80854" w14:paraId="3CF29D60" w14:textId="6EC6E65D">
            <w:pPr>
              <w:rPr>
                <w:rFonts w:ascii="Times New Roman" w:eastAsia="Times New Roman" w:hAnsi="Times New Roman" w:cs="Times New Roman"/>
                <w:sz w:val="20"/>
              </w:rPr>
            </w:pPr>
            <w:r w:rsidRPr="003C09E8">
              <w:rPr>
                <w:rFonts w:ascii="Times New Roman" w:eastAsia="Times New Roman" w:hAnsi="Times New Roman" w:cs="Times New Roman"/>
                <w:sz w:val="20"/>
              </w:rPr>
              <w:t xml:space="preserve">$100 </w:t>
            </w:r>
          </w:p>
        </w:tc>
        <w:tc>
          <w:tcPr>
            <w:tcW w:w="1440" w:type="dxa"/>
            <w:noWrap/>
            <w:hideMark/>
          </w:tcPr>
          <w:p w:rsidR="00C80854" w:rsidRPr="003C09E8" w:rsidP="00C80854" w14:paraId="428C35E8" w14:textId="4B31482C">
            <w:pPr>
              <w:rPr>
                <w:rFonts w:ascii="Times New Roman" w:eastAsia="Times New Roman" w:hAnsi="Times New Roman" w:cs="Times New Roman"/>
                <w:sz w:val="20"/>
              </w:rPr>
            </w:pPr>
            <w:r w:rsidRPr="003C09E8">
              <w:rPr>
                <w:rFonts w:ascii="Times New Roman" w:eastAsia="Times New Roman" w:hAnsi="Times New Roman" w:cs="Times New Roman"/>
                <w:sz w:val="20"/>
              </w:rPr>
              <w:t>$6,250</w:t>
            </w:r>
          </w:p>
        </w:tc>
        <w:tc>
          <w:tcPr>
            <w:tcW w:w="1440" w:type="dxa"/>
            <w:noWrap/>
            <w:hideMark/>
          </w:tcPr>
          <w:p w:rsidR="00C80854" w:rsidRPr="003C09E8" w:rsidP="00C80854" w14:paraId="17FCCA71"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435</w:t>
            </w:r>
          </w:p>
        </w:tc>
        <w:tc>
          <w:tcPr>
            <w:tcW w:w="1440" w:type="dxa"/>
            <w:noWrap/>
            <w:hideMark/>
          </w:tcPr>
          <w:p w:rsidR="00C80854" w:rsidRPr="003C09E8" w:rsidP="00C80854" w14:paraId="57EF1DA0"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1,750</w:t>
            </w:r>
          </w:p>
        </w:tc>
        <w:tc>
          <w:tcPr>
            <w:tcW w:w="1440" w:type="dxa"/>
            <w:noWrap/>
            <w:hideMark/>
          </w:tcPr>
          <w:p w:rsidR="00C80854" w:rsidRPr="003C09E8" w:rsidP="00C80854" w14:paraId="0B507565" w14:textId="6D755291">
            <w:pPr>
              <w:rPr>
                <w:rFonts w:ascii="Times New Roman" w:eastAsia="Times New Roman" w:hAnsi="Times New Roman" w:cs="Times New Roman"/>
                <w:sz w:val="20"/>
              </w:rPr>
            </w:pPr>
            <w:r w:rsidRPr="003C09E8">
              <w:rPr>
                <w:rFonts w:ascii="Times New Roman" w:eastAsia="Times New Roman" w:hAnsi="Times New Roman" w:cs="Times New Roman"/>
                <w:sz w:val="20"/>
              </w:rPr>
              <w:t>$175,000</w:t>
            </w:r>
          </w:p>
        </w:tc>
      </w:tr>
      <w:tr w14:paraId="5C7B2679" w14:textId="77777777" w:rsidTr="00FB4C29">
        <w:tblPrEx>
          <w:tblW w:w="14400" w:type="dxa"/>
          <w:tblInd w:w="-905" w:type="dxa"/>
          <w:tblLayout w:type="fixed"/>
          <w:tblLook w:val="04A0"/>
        </w:tblPrEx>
        <w:trPr>
          <w:trHeight w:val="290"/>
        </w:trPr>
        <w:tc>
          <w:tcPr>
            <w:tcW w:w="1440" w:type="dxa"/>
            <w:hideMark/>
          </w:tcPr>
          <w:p w:rsidR="00C80854" w:rsidRPr="003C09E8" w:rsidP="00C80854" w14:paraId="1D0F80DB"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 </w:t>
            </w:r>
          </w:p>
        </w:tc>
        <w:tc>
          <w:tcPr>
            <w:tcW w:w="1440" w:type="dxa"/>
            <w:noWrap/>
            <w:hideMark/>
          </w:tcPr>
          <w:p w:rsidR="00C80854" w:rsidRPr="003C09E8" w:rsidP="00C80854" w14:paraId="76CF058E" w14:textId="77777777">
            <w:pPr>
              <w:rPr>
                <w:rFonts w:ascii="Times New Roman" w:eastAsia="Times New Roman" w:hAnsi="Times New Roman" w:cs="Times New Roman"/>
                <w:sz w:val="20"/>
              </w:rPr>
            </w:pPr>
          </w:p>
        </w:tc>
        <w:tc>
          <w:tcPr>
            <w:tcW w:w="1440" w:type="dxa"/>
            <w:noWrap/>
            <w:hideMark/>
          </w:tcPr>
          <w:p w:rsidR="00C80854" w:rsidRPr="003C09E8" w:rsidP="00C80854" w14:paraId="7F151B08" w14:textId="77777777">
            <w:pPr>
              <w:rPr>
                <w:rFonts w:ascii="Times New Roman" w:eastAsia="Times New Roman" w:hAnsi="Times New Roman" w:cs="Times New Roman"/>
                <w:sz w:val="20"/>
              </w:rPr>
            </w:pPr>
          </w:p>
        </w:tc>
        <w:tc>
          <w:tcPr>
            <w:tcW w:w="1440" w:type="dxa"/>
            <w:noWrap/>
            <w:hideMark/>
          </w:tcPr>
          <w:p w:rsidR="00C80854" w:rsidRPr="003C09E8" w:rsidP="00C80854" w14:paraId="67BB0B3F" w14:textId="77777777">
            <w:pPr>
              <w:rPr>
                <w:rFonts w:ascii="Times New Roman" w:eastAsia="Times New Roman" w:hAnsi="Times New Roman" w:cs="Times New Roman"/>
                <w:sz w:val="20"/>
              </w:rPr>
            </w:pPr>
          </w:p>
        </w:tc>
        <w:tc>
          <w:tcPr>
            <w:tcW w:w="1440" w:type="dxa"/>
            <w:noWrap/>
            <w:hideMark/>
          </w:tcPr>
          <w:p w:rsidR="00C80854" w:rsidRPr="003C09E8" w:rsidP="00C80854" w14:paraId="0DAB6E25" w14:textId="77777777">
            <w:pPr>
              <w:rPr>
                <w:rFonts w:ascii="Times New Roman" w:eastAsia="Times New Roman" w:hAnsi="Times New Roman" w:cs="Times New Roman"/>
                <w:sz w:val="20"/>
              </w:rPr>
            </w:pPr>
          </w:p>
        </w:tc>
        <w:tc>
          <w:tcPr>
            <w:tcW w:w="1440" w:type="dxa"/>
            <w:noWrap/>
            <w:hideMark/>
          </w:tcPr>
          <w:p w:rsidR="00C80854" w:rsidRPr="003C09E8" w:rsidP="00C80854" w14:paraId="04AD3765" w14:textId="77777777">
            <w:pPr>
              <w:rPr>
                <w:rFonts w:ascii="Times New Roman" w:eastAsia="Times New Roman" w:hAnsi="Times New Roman" w:cs="Times New Roman"/>
                <w:sz w:val="20"/>
              </w:rPr>
            </w:pPr>
          </w:p>
        </w:tc>
        <w:tc>
          <w:tcPr>
            <w:tcW w:w="1440" w:type="dxa"/>
            <w:noWrap/>
            <w:hideMark/>
          </w:tcPr>
          <w:p w:rsidR="00C80854" w:rsidRPr="003C09E8" w:rsidP="00C80854" w14:paraId="0432C8C7" w14:textId="77777777">
            <w:pPr>
              <w:rPr>
                <w:rFonts w:ascii="Times New Roman" w:eastAsia="Times New Roman" w:hAnsi="Times New Roman" w:cs="Times New Roman"/>
                <w:sz w:val="20"/>
              </w:rPr>
            </w:pPr>
          </w:p>
        </w:tc>
        <w:tc>
          <w:tcPr>
            <w:tcW w:w="1440" w:type="dxa"/>
            <w:noWrap/>
            <w:hideMark/>
          </w:tcPr>
          <w:p w:rsidR="00C80854" w:rsidRPr="003C09E8" w:rsidP="00C80854" w14:paraId="2B4D3EC7" w14:textId="34CF4B0D">
            <w:pPr>
              <w:rPr>
                <w:rFonts w:ascii="Times New Roman" w:eastAsia="Times New Roman" w:hAnsi="Times New Roman" w:cs="Times New Roman"/>
                <w:sz w:val="20"/>
              </w:rPr>
            </w:pPr>
          </w:p>
        </w:tc>
        <w:tc>
          <w:tcPr>
            <w:tcW w:w="1440" w:type="dxa"/>
            <w:noWrap/>
            <w:hideMark/>
          </w:tcPr>
          <w:p w:rsidR="00C80854" w:rsidRPr="003C09E8" w:rsidP="00C80854" w14:paraId="4D6E32E1" w14:textId="77777777">
            <w:pPr>
              <w:rPr>
                <w:rFonts w:ascii="Times New Roman" w:eastAsia="Times New Roman" w:hAnsi="Times New Roman" w:cs="Times New Roman"/>
                <w:sz w:val="20"/>
              </w:rPr>
            </w:pPr>
          </w:p>
        </w:tc>
        <w:tc>
          <w:tcPr>
            <w:tcW w:w="1440" w:type="dxa"/>
            <w:noWrap/>
            <w:hideMark/>
          </w:tcPr>
          <w:p w:rsidR="00C80854" w:rsidRPr="003C09E8" w:rsidP="00C80854" w14:paraId="17A2D2BC" w14:textId="77777777">
            <w:pPr>
              <w:rPr>
                <w:rFonts w:ascii="Times New Roman" w:eastAsia="Times New Roman" w:hAnsi="Times New Roman" w:cs="Times New Roman"/>
                <w:sz w:val="20"/>
              </w:rPr>
            </w:pPr>
          </w:p>
        </w:tc>
      </w:tr>
      <w:tr w14:paraId="7E6B0401" w14:textId="77777777" w:rsidTr="00FB4C29">
        <w:tblPrEx>
          <w:tblW w:w="14400" w:type="dxa"/>
          <w:tblInd w:w="-905" w:type="dxa"/>
          <w:tblLayout w:type="fixed"/>
          <w:tblLook w:val="04A0"/>
        </w:tblPrEx>
        <w:trPr>
          <w:trHeight w:val="400"/>
        </w:trPr>
        <w:tc>
          <w:tcPr>
            <w:tcW w:w="1440" w:type="dxa"/>
            <w:hideMark/>
          </w:tcPr>
          <w:p w:rsidR="00C80854" w:rsidRPr="003C09E8" w:rsidP="00C80854" w14:paraId="7B7FE84A"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23.154 - Margin Model Application</w:t>
            </w:r>
          </w:p>
        </w:tc>
        <w:tc>
          <w:tcPr>
            <w:tcW w:w="1440" w:type="dxa"/>
            <w:noWrap/>
            <w:hideMark/>
          </w:tcPr>
          <w:p w:rsidR="00C80854" w:rsidRPr="003C09E8" w:rsidP="00C80854" w14:paraId="74FF5425"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5</w:t>
            </w:r>
          </w:p>
        </w:tc>
        <w:tc>
          <w:tcPr>
            <w:tcW w:w="1440" w:type="dxa"/>
            <w:noWrap/>
            <w:hideMark/>
          </w:tcPr>
          <w:p w:rsidR="00C80854" w:rsidRPr="003C09E8" w:rsidP="00C80854" w14:paraId="024BF3A0"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1</w:t>
            </w:r>
          </w:p>
        </w:tc>
        <w:tc>
          <w:tcPr>
            <w:tcW w:w="1440" w:type="dxa"/>
            <w:noWrap/>
            <w:hideMark/>
          </w:tcPr>
          <w:p w:rsidR="00C80854" w:rsidRPr="003C09E8" w:rsidP="00C80854" w14:paraId="36CDEF0F"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10</w:t>
            </w:r>
          </w:p>
        </w:tc>
        <w:tc>
          <w:tcPr>
            <w:tcW w:w="1440" w:type="dxa"/>
            <w:noWrap/>
            <w:hideMark/>
          </w:tcPr>
          <w:p w:rsidR="00C80854" w:rsidRPr="003C09E8" w:rsidP="00C80854" w14:paraId="1558D331"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10</w:t>
            </w:r>
          </w:p>
        </w:tc>
        <w:tc>
          <w:tcPr>
            <w:tcW w:w="1440" w:type="dxa"/>
            <w:noWrap/>
            <w:hideMark/>
          </w:tcPr>
          <w:p w:rsidR="00C80854" w:rsidRPr="003C09E8" w:rsidP="00C80854" w14:paraId="0BAAC6E3" w14:textId="1B729529">
            <w:pPr>
              <w:rPr>
                <w:rFonts w:ascii="Times New Roman" w:eastAsia="Times New Roman" w:hAnsi="Times New Roman" w:cs="Times New Roman"/>
                <w:sz w:val="20"/>
              </w:rPr>
            </w:pPr>
            <w:r w:rsidRPr="003C09E8">
              <w:rPr>
                <w:rFonts w:ascii="Times New Roman" w:eastAsia="Times New Roman" w:hAnsi="Times New Roman" w:cs="Times New Roman"/>
                <w:sz w:val="20"/>
              </w:rPr>
              <w:t xml:space="preserve">$100 </w:t>
            </w:r>
          </w:p>
        </w:tc>
        <w:tc>
          <w:tcPr>
            <w:tcW w:w="1440" w:type="dxa"/>
            <w:noWrap/>
            <w:hideMark/>
          </w:tcPr>
          <w:p w:rsidR="00C80854" w:rsidRPr="003C09E8" w:rsidP="00C80854" w14:paraId="319C9BE7" w14:textId="3CAA90D5">
            <w:pPr>
              <w:rPr>
                <w:rFonts w:ascii="Times New Roman" w:eastAsia="Times New Roman" w:hAnsi="Times New Roman" w:cs="Times New Roman"/>
                <w:sz w:val="20"/>
              </w:rPr>
            </w:pPr>
            <w:r w:rsidRPr="003C09E8">
              <w:rPr>
                <w:rFonts w:ascii="Times New Roman" w:eastAsia="Times New Roman" w:hAnsi="Times New Roman" w:cs="Times New Roman"/>
                <w:sz w:val="20"/>
              </w:rPr>
              <w:t>$1,000</w:t>
            </w:r>
          </w:p>
        </w:tc>
        <w:tc>
          <w:tcPr>
            <w:tcW w:w="1440" w:type="dxa"/>
            <w:noWrap/>
            <w:hideMark/>
          </w:tcPr>
          <w:p w:rsidR="00C80854" w:rsidRPr="003C09E8" w:rsidP="00C80854" w14:paraId="6015B18D"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5</w:t>
            </w:r>
          </w:p>
        </w:tc>
        <w:tc>
          <w:tcPr>
            <w:tcW w:w="1440" w:type="dxa"/>
            <w:noWrap/>
            <w:hideMark/>
          </w:tcPr>
          <w:p w:rsidR="00C80854" w:rsidRPr="003C09E8" w:rsidP="00C80854" w14:paraId="3B4956C0"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50</w:t>
            </w:r>
          </w:p>
        </w:tc>
        <w:tc>
          <w:tcPr>
            <w:tcW w:w="1440" w:type="dxa"/>
            <w:noWrap/>
            <w:hideMark/>
          </w:tcPr>
          <w:p w:rsidR="00C80854" w:rsidRPr="003C09E8" w:rsidP="00C80854" w14:paraId="0791C624" w14:textId="2CAFBEDA">
            <w:pPr>
              <w:rPr>
                <w:rFonts w:ascii="Times New Roman" w:eastAsia="Times New Roman" w:hAnsi="Times New Roman" w:cs="Times New Roman"/>
                <w:sz w:val="20"/>
              </w:rPr>
            </w:pPr>
            <w:r w:rsidRPr="003C09E8">
              <w:rPr>
                <w:rFonts w:ascii="Times New Roman" w:eastAsia="Times New Roman" w:hAnsi="Times New Roman" w:cs="Times New Roman"/>
                <w:sz w:val="20"/>
              </w:rPr>
              <w:t xml:space="preserve">$5,000 </w:t>
            </w:r>
          </w:p>
        </w:tc>
      </w:tr>
      <w:tr w14:paraId="53552317" w14:textId="77777777" w:rsidTr="00FB4C29">
        <w:tblPrEx>
          <w:tblW w:w="14400" w:type="dxa"/>
          <w:tblInd w:w="-905" w:type="dxa"/>
          <w:tblLayout w:type="fixed"/>
          <w:tblLook w:val="04A0"/>
        </w:tblPrEx>
        <w:trPr>
          <w:trHeight w:val="300"/>
        </w:trPr>
        <w:tc>
          <w:tcPr>
            <w:tcW w:w="1440" w:type="dxa"/>
            <w:hideMark/>
          </w:tcPr>
          <w:p w:rsidR="00C80854" w:rsidRPr="003C09E8" w:rsidP="00C80854" w14:paraId="6A858BA7" w14:textId="77777777">
            <w:pPr>
              <w:rPr>
                <w:rFonts w:ascii="Times New Roman" w:eastAsia="Times New Roman" w:hAnsi="Times New Roman" w:cs="Times New Roman"/>
                <w:sz w:val="20"/>
              </w:rPr>
            </w:pPr>
            <w:r w:rsidRPr="003C09E8">
              <w:rPr>
                <w:rFonts w:ascii="Times New Roman" w:eastAsia="Times New Roman" w:hAnsi="Times New Roman" w:cs="Times New Roman"/>
                <w:sz w:val="20"/>
              </w:rPr>
              <w:t> </w:t>
            </w:r>
          </w:p>
        </w:tc>
        <w:tc>
          <w:tcPr>
            <w:tcW w:w="1440" w:type="dxa"/>
            <w:noWrap/>
            <w:hideMark/>
          </w:tcPr>
          <w:p w:rsidR="00C80854" w:rsidRPr="003C09E8" w:rsidP="00C80854" w14:paraId="204B7816" w14:textId="77777777">
            <w:pPr>
              <w:rPr>
                <w:rFonts w:ascii="Times New Roman" w:eastAsia="Times New Roman" w:hAnsi="Times New Roman" w:cs="Times New Roman"/>
                <w:sz w:val="20"/>
              </w:rPr>
            </w:pPr>
          </w:p>
        </w:tc>
        <w:tc>
          <w:tcPr>
            <w:tcW w:w="1440" w:type="dxa"/>
            <w:noWrap/>
            <w:hideMark/>
          </w:tcPr>
          <w:p w:rsidR="00C80854" w:rsidRPr="003C09E8" w:rsidP="00C80854" w14:paraId="0A4AA57C" w14:textId="77777777">
            <w:pPr>
              <w:rPr>
                <w:rFonts w:ascii="Times New Roman" w:eastAsia="Times New Roman" w:hAnsi="Times New Roman" w:cs="Times New Roman"/>
                <w:sz w:val="20"/>
              </w:rPr>
            </w:pPr>
          </w:p>
        </w:tc>
        <w:tc>
          <w:tcPr>
            <w:tcW w:w="1440" w:type="dxa"/>
            <w:noWrap/>
            <w:hideMark/>
          </w:tcPr>
          <w:p w:rsidR="00C80854" w:rsidRPr="003C09E8" w:rsidP="00C80854" w14:paraId="6CBB3014" w14:textId="77777777">
            <w:pPr>
              <w:rPr>
                <w:rFonts w:ascii="Times New Roman" w:eastAsia="Times New Roman" w:hAnsi="Times New Roman" w:cs="Times New Roman"/>
                <w:sz w:val="20"/>
              </w:rPr>
            </w:pPr>
          </w:p>
        </w:tc>
        <w:tc>
          <w:tcPr>
            <w:tcW w:w="1440" w:type="dxa"/>
            <w:noWrap/>
            <w:hideMark/>
          </w:tcPr>
          <w:p w:rsidR="00C80854" w:rsidRPr="003C09E8" w:rsidP="00C80854" w14:paraId="64306BA5" w14:textId="77777777">
            <w:pPr>
              <w:rPr>
                <w:rFonts w:ascii="Times New Roman" w:eastAsia="Times New Roman" w:hAnsi="Times New Roman" w:cs="Times New Roman"/>
                <w:sz w:val="20"/>
              </w:rPr>
            </w:pPr>
          </w:p>
        </w:tc>
        <w:tc>
          <w:tcPr>
            <w:tcW w:w="1440" w:type="dxa"/>
            <w:noWrap/>
            <w:hideMark/>
          </w:tcPr>
          <w:p w:rsidR="00C80854" w:rsidRPr="003C09E8" w:rsidP="00C80854" w14:paraId="309E86DD" w14:textId="77777777">
            <w:pPr>
              <w:rPr>
                <w:rFonts w:ascii="Times New Roman" w:eastAsia="Times New Roman" w:hAnsi="Times New Roman" w:cs="Times New Roman"/>
                <w:sz w:val="20"/>
              </w:rPr>
            </w:pPr>
          </w:p>
        </w:tc>
        <w:tc>
          <w:tcPr>
            <w:tcW w:w="1440" w:type="dxa"/>
            <w:noWrap/>
            <w:hideMark/>
          </w:tcPr>
          <w:p w:rsidR="00C80854" w:rsidRPr="003C09E8" w:rsidP="00C80854" w14:paraId="4CA891AB" w14:textId="77777777">
            <w:pPr>
              <w:rPr>
                <w:rFonts w:ascii="Times New Roman" w:eastAsia="Times New Roman" w:hAnsi="Times New Roman" w:cs="Times New Roman"/>
                <w:sz w:val="20"/>
              </w:rPr>
            </w:pPr>
          </w:p>
        </w:tc>
        <w:tc>
          <w:tcPr>
            <w:tcW w:w="1440" w:type="dxa"/>
            <w:noWrap/>
            <w:hideMark/>
          </w:tcPr>
          <w:p w:rsidR="00C80854" w:rsidRPr="003C09E8" w:rsidP="00C80854" w14:paraId="79E92E99" w14:textId="77777777">
            <w:pPr>
              <w:rPr>
                <w:rFonts w:ascii="Times New Roman" w:eastAsia="Times New Roman" w:hAnsi="Times New Roman" w:cs="Times New Roman"/>
                <w:sz w:val="20"/>
              </w:rPr>
            </w:pPr>
          </w:p>
        </w:tc>
        <w:tc>
          <w:tcPr>
            <w:tcW w:w="1440" w:type="dxa"/>
            <w:noWrap/>
            <w:hideMark/>
          </w:tcPr>
          <w:p w:rsidR="00C80854" w:rsidRPr="003C09E8" w:rsidP="00C80854" w14:paraId="01ADAFDA" w14:textId="77777777">
            <w:pPr>
              <w:rPr>
                <w:rFonts w:ascii="Times New Roman" w:eastAsia="Times New Roman" w:hAnsi="Times New Roman" w:cs="Times New Roman"/>
                <w:sz w:val="20"/>
              </w:rPr>
            </w:pPr>
          </w:p>
        </w:tc>
        <w:tc>
          <w:tcPr>
            <w:tcW w:w="1440" w:type="dxa"/>
            <w:noWrap/>
            <w:hideMark/>
          </w:tcPr>
          <w:p w:rsidR="00C80854" w:rsidRPr="003C09E8" w:rsidP="00C80854" w14:paraId="7F3FF2DE" w14:textId="77777777">
            <w:pPr>
              <w:rPr>
                <w:rFonts w:ascii="Times New Roman" w:eastAsia="Times New Roman" w:hAnsi="Times New Roman" w:cs="Times New Roman"/>
                <w:sz w:val="20"/>
              </w:rPr>
            </w:pPr>
          </w:p>
        </w:tc>
      </w:tr>
      <w:tr w14:paraId="38F509CC" w14:textId="77777777" w:rsidTr="00843924">
        <w:tblPrEx>
          <w:tblW w:w="14400" w:type="dxa"/>
          <w:tblInd w:w="-905" w:type="dxa"/>
          <w:tblLayout w:type="fixed"/>
          <w:tblLook w:val="04A0"/>
        </w:tblPrEx>
        <w:trPr>
          <w:trHeight w:val="430"/>
        </w:trPr>
        <w:tc>
          <w:tcPr>
            <w:tcW w:w="1440" w:type="dxa"/>
            <w:hideMark/>
          </w:tcPr>
          <w:p w:rsidR="00C80854" w:rsidRPr="00634172" w:rsidP="00831038" w14:paraId="042FFE41" w14:textId="50258283">
            <w:pPr>
              <w:rPr>
                <w:rFonts w:ascii="Times New Roman" w:eastAsia="Times New Roman" w:hAnsi="Times New Roman" w:cs="Times New Roman"/>
                <w:b/>
                <w:bCs/>
                <w:sz w:val="16"/>
                <w:szCs w:val="16"/>
              </w:rPr>
            </w:pPr>
            <w:r w:rsidRPr="00634172">
              <w:rPr>
                <w:rFonts w:ascii="Times New Roman" w:eastAsia="Times New Roman" w:hAnsi="Times New Roman" w:cs="Times New Roman"/>
                <w:b/>
                <w:bCs/>
                <w:sz w:val="16"/>
                <w:szCs w:val="16"/>
              </w:rPr>
              <w:t xml:space="preserve">PREVIOUS </w:t>
            </w:r>
            <w:r w:rsidRPr="00634172">
              <w:rPr>
                <w:rFonts w:ascii="Times New Roman" w:eastAsia="Times New Roman" w:hAnsi="Times New Roman" w:cs="Times New Roman"/>
                <w:b/>
                <w:bCs/>
                <w:sz w:val="16"/>
                <w:szCs w:val="16"/>
              </w:rPr>
              <w:t>SUBTOTAL RECORD</w:t>
            </w:r>
            <w:r w:rsidRPr="00634172" w:rsidR="00634172">
              <w:rPr>
                <w:rFonts w:ascii="Times New Roman" w:eastAsia="Times New Roman" w:hAnsi="Times New Roman" w:cs="Times New Roman"/>
                <w:b/>
                <w:bCs/>
                <w:sz w:val="16"/>
                <w:szCs w:val="16"/>
              </w:rPr>
              <w:t>-</w:t>
            </w:r>
            <w:r w:rsidRPr="00634172">
              <w:rPr>
                <w:rFonts w:ascii="Times New Roman" w:eastAsia="Times New Roman" w:hAnsi="Times New Roman" w:cs="Times New Roman"/>
                <w:b/>
                <w:bCs/>
                <w:sz w:val="16"/>
                <w:szCs w:val="16"/>
              </w:rPr>
              <w:t>KEEPING REQUIRE</w:t>
            </w:r>
            <w:r w:rsidRPr="00634172" w:rsidR="00634172">
              <w:rPr>
                <w:rFonts w:ascii="Times New Roman" w:eastAsia="Times New Roman" w:hAnsi="Times New Roman" w:cs="Times New Roman"/>
                <w:b/>
                <w:bCs/>
                <w:sz w:val="16"/>
                <w:szCs w:val="16"/>
              </w:rPr>
              <w:t>-</w:t>
            </w:r>
            <w:r w:rsidRPr="00634172">
              <w:rPr>
                <w:rFonts w:ascii="Times New Roman" w:eastAsia="Times New Roman" w:hAnsi="Times New Roman" w:cs="Times New Roman"/>
                <w:b/>
                <w:bCs/>
                <w:sz w:val="16"/>
                <w:szCs w:val="16"/>
              </w:rPr>
              <w:t>MENTS</w:t>
            </w:r>
          </w:p>
        </w:tc>
        <w:tc>
          <w:tcPr>
            <w:tcW w:w="1440" w:type="dxa"/>
            <w:shd w:val="clear" w:color="auto" w:fill="D9D9D9" w:themeFill="background1" w:themeFillShade="D9"/>
            <w:noWrap/>
          </w:tcPr>
          <w:p w:rsidR="00C80854" w:rsidRPr="003C09E8" w:rsidP="00C80854" w14:paraId="4039AF5F" w14:textId="0560A2D2">
            <w:pPr>
              <w:rPr>
                <w:rFonts w:ascii="Times New Roman" w:eastAsia="Times New Roman" w:hAnsi="Times New Roman" w:cs="Times New Roman"/>
                <w:b/>
                <w:bCs/>
                <w:sz w:val="20"/>
              </w:rPr>
            </w:pPr>
          </w:p>
        </w:tc>
        <w:tc>
          <w:tcPr>
            <w:tcW w:w="1440" w:type="dxa"/>
            <w:shd w:val="clear" w:color="auto" w:fill="D9D9D9" w:themeFill="background1" w:themeFillShade="D9"/>
            <w:noWrap/>
            <w:hideMark/>
          </w:tcPr>
          <w:p w:rsidR="00C80854" w:rsidRPr="003C09E8" w:rsidP="00C80854" w14:paraId="0009AC5A" w14:textId="77777777">
            <w:pPr>
              <w:rPr>
                <w:rFonts w:ascii="Times New Roman" w:eastAsia="Times New Roman" w:hAnsi="Times New Roman" w:cs="Times New Roman"/>
                <w:sz w:val="20"/>
              </w:rPr>
            </w:pPr>
          </w:p>
        </w:tc>
        <w:tc>
          <w:tcPr>
            <w:tcW w:w="1440" w:type="dxa"/>
            <w:shd w:val="clear" w:color="auto" w:fill="D9D9D9" w:themeFill="background1" w:themeFillShade="D9"/>
            <w:noWrap/>
            <w:hideMark/>
          </w:tcPr>
          <w:p w:rsidR="00C80854" w:rsidRPr="003C09E8" w:rsidP="00C80854" w14:paraId="0E25AE33" w14:textId="77777777">
            <w:pPr>
              <w:rPr>
                <w:rFonts w:ascii="Times New Roman" w:eastAsia="Times New Roman" w:hAnsi="Times New Roman" w:cs="Times New Roman"/>
                <w:sz w:val="20"/>
              </w:rPr>
            </w:pPr>
          </w:p>
        </w:tc>
        <w:tc>
          <w:tcPr>
            <w:tcW w:w="1440" w:type="dxa"/>
            <w:shd w:val="clear" w:color="auto" w:fill="D9D9D9" w:themeFill="background1" w:themeFillShade="D9"/>
            <w:noWrap/>
            <w:hideMark/>
          </w:tcPr>
          <w:p w:rsidR="00C80854" w:rsidRPr="003C09E8" w:rsidP="00C80854" w14:paraId="5698822A" w14:textId="77777777">
            <w:pPr>
              <w:rPr>
                <w:rFonts w:ascii="Times New Roman" w:eastAsia="Times New Roman" w:hAnsi="Times New Roman" w:cs="Times New Roman"/>
                <w:sz w:val="20"/>
              </w:rPr>
            </w:pPr>
          </w:p>
        </w:tc>
        <w:tc>
          <w:tcPr>
            <w:tcW w:w="1440" w:type="dxa"/>
            <w:shd w:val="clear" w:color="auto" w:fill="D9D9D9" w:themeFill="background1" w:themeFillShade="D9"/>
            <w:noWrap/>
            <w:hideMark/>
          </w:tcPr>
          <w:p w:rsidR="00C80854" w:rsidRPr="003C09E8" w:rsidP="00C80854" w14:paraId="33C67020" w14:textId="77777777">
            <w:pPr>
              <w:rPr>
                <w:rFonts w:ascii="Times New Roman" w:eastAsia="Times New Roman" w:hAnsi="Times New Roman" w:cs="Times New Roman"/>
                <w:sz w:val="20"/>
              </w:rPr>
            </w:pPr>
          </w:p>
        </w:tc>
        <w:tc>
          <w:tcPr>
            <w:tcW w:w="1440" w:type="dxa"/>
            <w:shd w:val="clear" w:color="auto" w:fill="D9D9D9" w:themeFill="background1" w:themeFillShade="D9"/>
            <w:noWrap/>
            <w:hideMark/>
          </w:tcPr>
          <w:p w:rsidR="00C80854" w:rsidRPr="003C09E8" w:rsidP="00C80854" w14:paraId="5EC84E58" w14:textId="77777777">
            <w:pPr>
              <w:rPr>
                <w:rFonts w:ascii="Times New Roman" w:eastAsia="Times New Roman" w:hAnsi="Times New Roman" w:cs="Times New Roman"/>
                <w:sz w:val="20"/>
              </w:rPr>
            </w:pPr>
          </w:p>
        </w:tc>
        <w:tc>
          <w:tcPr>
            <w:tcW w:w="1440" w:type="dxa"/>
            <w:noWrap/>
            <w:hideMark/>
          </w:tcPr>
          <w:p w:rsidR="00C80854" w:rsidRPr="00634172" w:rsidP="00C80854" w14:paraId="45727430" w14:textId="65DF5E5C">
            <w:pPr>
              <w:rPr>
                <w:rFonts w:ascii="Times New Roman" w:eastAsia="Times New Roman" w:hAnsi="Times New Roman" w:cs="Times New Roman"/>
                <w:b/>
                <w:sz w:val="20"/>
              </w:rPr>
            </w:pPr>
            <w:r w:rsidRPr="00634172">
              <w:rPr>
                <w:rFonts w:ascii="Times New Roman" w:eastAsia="Times New Roman" w:hAnsi="Times New Roman" w:cs="Times New Roman"/>
                <w:b/>
                <w:sz w:val="20"/>
              </w:rPr>
              <w:t>6,004</w:t>
            </w:r>
          </w:p>
        </w:tc>
        <w:tc>
          <w:tcPr>
            <w:tcW w:w="1440" w:type="dxa"/>
            <w:noWrap/>
            <w:hideMark/>
          </w:tcPr>
          <w:p w:rsidR="00C80854" w:rsidRPr="00634172" w:rsidP="00C80854" w14:paraId="52E036B2" w14:textId="6F669062">
            <w:pPr>
              <w:rPr>
                <w:rFonts w:ascii="Times New Roman" w:eastAsia="Times New Roman" w:hAnsi="Times New Roman" w:cs="Times New Roman"/>
                <w:b/>
                <w:sz w:val="20"/>
              </w:rPr>
            </w:pPr>
            <w:r w:rsidRPr="00634172">
              <w:rPr>
                <w:rFonts w:ascii="Times New Roman" w:eastAsia="Times New Roman" w:hAnsi="Times New Roman" w:cs="Times New Roman"/>
                <w:b/>
                <w:sz w:val="20"/>
              </w:rPr>
              <w:t xml:space="preserve">107,417 </w:t>
            </w:r>
          </w:p>
        </w:tc>
        <w:tc>
          <w:tcPr>
            <w:tcW w:w="1440" w:type="dxa"/>
            <w:noWrap/>
            <w:hideMark/>
          </w:tcPr>
          <w:p w:rsidR="00C80854" w:rsidRPr="00634172" w:rsidP="00C80854" w14:paraId="7E9F1BA8" w14:textId="4BEB9528">
            <w:pPr>
              <w:rPr>
                <w:rFonts w:ascii="Times New Roman" w:eastAsia="Times New Roman" w:hAnsi="Times New Roman" w:cs="Times New Roman"/>
                <w:b/>
                <w:sz w:val="20"/>
              </w:rPr>
            </w:pPr>
            <w:r w:rsidRPr="00634172">
              <w:rPr>
                <w:rFonts w:ascii="Times New Roman" w:eastAsia="Times New Roman" w:hAnsi="Times New Roman" w:cs="Times New Roman"/>
                <w:b/>
                <w:sz w:val="20"/>
              </w:rPr>
              <w:t>$10,741,675</w:t>
            </w:r>
          </w:p>
        </w:tc>
      </w:tr>
      <w:tr w14:paraId="7875069A" w14:textId="77777777" w:rsidTr="00843924">
        <w:tblPrEx>
          <w:tblW w:w="14400" w:type="dxa"/>
          <w:tblInd w:w="-905" w:type="dxa"/>
          <w:tblLayout w:type="fixed"/>
          <w:tblLook w:val="04A0"/>
        </w:tblPrEx>
        <w:trPr>
          <w:trHeight w:val="430"/>
        </w:trPr>
        <w:tc>
          <w:tcPr>
            <w:tcW w:w="1440" w:type="dxa"/>
          </w:tcPr>
          <w:p w:rsidR="003060C2" w:rsidRPr="00634172" w:rsidP="003060C2" w14:paraId="580DE4A8" w14:textId="5CED819E">
            <w:pPr>
              <w:rPr>
                <w:rFonts w:ascii="Times New Roman" w:eastAsia="Times New Roman" w:hAnsi="Times New Roman" w:cs="Times New Roman"/>
                <w:b/>
                <w:bCs/>
                <w:sz w:val="16"/>
                <w:szCs w:val="16"/>
              </w:rPr>
            </w:pPr>
            <w:r w:rsidRPr="00634172">
              <w:rPr>
                <w:rFonts w:ascii="Times New Roman" w:hAnsi="Times New Roman" w:cs="Times New Roman"/>
                <w:b/>
                <w:caps/>
                <w:sz w:val="16"/>
                <w:szCs w:val="16"/>
              </w:rPr>
              <w:t>Additional Burden</w:t>
            </w:r>
          </w:p>
        </w:tc>
        <w:tc>
          <w:tcPr>
            <w:tcW w:w="1440" w:type="dxa"/>
            <w:shd w:val="clear" w:color="auto" w:fill="D9D9D9" w:themeFill="background1" w:themeFillShade="D9"/>
            <w:noWrap/>
          </w:tcPr>
          <w:p w:rsidR="003060C2" w:rsidRPr="003C09E8" w:rsidP="003060C2" w14:paraId="2809E80F" w14:textId="6752F55A">
            <w:pPr>
              <w:rPr>
                <w:rFonts w:ascii="Times New Roman" w:eastAsia="Times New Roman" w:hAnsi="Times New Roman" w:cs="Times New Roman"/>
                <w:b/>
                <w:bCs/>
                <w:sz w:val="20"/>
              </w:rPr>
            </w:pPr>
          </w:p>
        </w:tc>
        <w:tc>
          <w:tcPr>
            <w:tcW w:w="1440" w:type="dxa"/>
            <w:shd w:val="clear" w:color="auto" w:fill="D9D9D9" w:themeFill="background1" w:themeFillShade="D9"/>
            <w:noWrap/>
          </w:tcPr>
          <w:p w:rsidR="003060C2" w:rsidRPr="003C09E8" w:rsidP="003060C2" w14:paraId="1F1857ED" w14:textId="77777777">
            <w:pPr>
              <w:rPr>
                <w:rFonts w:ascii="Times New Roman" w:eastAsia="Times New Roman" w:hAnsi="Times New Roman" w:cs="Times New Roman"/>
                <w:sz w:val="20"/>
              </w:rPr>
            </w:pPr>
          </w:p>
        </w:tc>
        <w:tc>
          <w:tcPr>
            <w:tcW w:w="1440" w:type="dxa"/>
            <w:shd w:val="clear" w:color="auto" w:fill="D9D9D9" w:themeFill="background1" w:themeFillShade="D9"/>
            <w:noWrap/>
          </w:tcPr>
          <w:p w:rsidR="003060C2" w:rsidRPr="003C09E8" w:rsidP="003060C2" w14:paraId="03F1D5B9" w14:textId="77777777">
            <w:pPr>
              <w:rPr>
                <w:rFonts w:ascii="Times New Roman" w:eastAsia="Times New Roman" w:hAnsi="Times New Roman" w:cs="Times New Roman"/>
                <w:sz w:val="20"/>
              </w:rPr>
            </w:pPr>
          </w:p>
        </w:tc>
        <w:tc>
          <w:tcPr>
            <w:tcW w:w="1440" w:type="dxa"/>
            <w:shd w:val="clear" w:color="auto" w:fill="D9D9D9" w:themeFill="background1" w:themeFillShade="D9"/>
            <w:noWrap/>
          </w:tcPr>
          <w:p w:rsidR="003060C2" w:rsidRPr="003C09E8" w:rsidP="003060C2" w14:paraId="6FA0DDA4" w14:textId="77777777">
            <w:pPr>
              <w:rPr>
                <w:rFonts w:ascii="Times New Roman" w:eastAsia="Times New Roman" w:hAnsi="Times New Roman" w:cs="Times New Roman"/>
                <w:sz w:val="20"/>
              </w:rPr>
            </w:pPr>
          </w:p>
        </w:tc>
        <w:tc>
          <w:tcPr>
            <w:tcW w:w="1440" w:type="dxa"/>
            <w:shd w:val="clear" w:color="auto" w:fill="D9D9D9" w:themeFill="background1" w:themeFillShade="D9"/>
            <w:noWrap/>
          </w:tcPr>
          <w:p w:rsidR="003060C2" w:rsidRPr="003C09E8" w:rsidP="003060C2" w14:paraId="0963C8B4" w14:textId="77777777">
            <w:pPr>
              <w:rPr>
                <w:rFonts w:ascii="Times New Roman" w:eastAsia="Times New Roman" w:hAnsi="Times New Roman" w:cs="Times New Roman"/>
                <w:sz w:val="20"/>
              </w:rPr>
            </w:pPr>
          </w:p>
        </w:tc>
        <w:tc>
          <w:tcPr>
            <w:tcW w:w="1440" w:type="dxa"/>
            <w:shd w:val="clear" w:color="auto" w:fill="D9D9D9" w:themeFill="background1" w:themeFillShade="D9"/>
            <w:noWrap/>
          </w:tcPr>
          <w:p w:rsidR="003060C2" w:rsidRPr="003C09E8" w:rsidP="003060C2" w14:paraId="54175910" w14:textId="77777777">
            <w:pPr>
              <w:rPr>
                <w:rFonts w:ascii="Times New Roman" w:eastAsia="Times New Roman" w:hAnsi="Times New Roman" w:cs="Times New Roman"/>
                <w:sz w:val="20"/>
              </w:rPr>
            </w:pPr>
          </w:p>
        </w:tc>
        <w:tc>
          <w:tcPr>
            <w:tcW w:w="1440" w:type="dxa"/>
            <w:noWrap/>
          </w:tcPr>
          <w:p w:rsidR="003060C2" w:rsidRPr="003C09E8" w:rsidP="003060C2" w14:paraId="1EC09315" w14:textId="3C67D4FB">
            <w:pPr>
              <w:rPr>
                <w:rFonts w:ascii="Times New Roman" w:eastAsia="Times New Roman" w:hAnsi="Times New Roman" w:cs="Times New Roman"/>
                <w:sz w:val="20"/>
              </w:rPr>
            </w:pPr>
            <w:r>
              <w:rPr>
                <w:rFonts w:ascii="Times New Roman" w:eastAsia="Times New Roman" w:hAnsi="Times New Roman" w:cs="Times New Roman"/>
                <w:b/>
                <w:sz w:val="20"/>
              </w:rPr>
              <w:t>+</w:t>
            </w:r>
            <w:r w:rsidRPr="00032F88">
              <w:rPr>
                <w:rFonts w:ascii="Times New Roman" w:eastAsia="Times New Roman" w:hAnsi="Times New Roman" w:cs="Times New Roman"/>
                <w:b/>
                <w:sz w:val="20"/>
              </w:rPr>
              <w:t>15</w:t>
            </w:r>
          </w:p>
        </w:tc>
        <w:tc>
          <w:tcPr>
            <w:tcW w:w="1440" w:type="dxa"/>
            <w:noWrap/>
          </w:tcPr>
          <w:p w:rsidR="003060C2" w:rsidRPr="003C09E8" w:rsidP="003060C2" w14:paraId="5CD73F0E" w14:textId="766266B7">
            <w:pPr>
              <w:rPr>
                <w:rFonts w:ascii="Times New Roman" w:eastAsia="Times New Roman" w:hAnsi="Times New Roman" w:cs="Times New Roman"/>
                <w:sz w:val="20"/>
              </w:rPr>
            </w:pPr>
            <w:r>
              <w:rPr>
                <w:rFonts w:ascii="Times New Roman" w:eastAsia="Times New Roman" w:hAnsi="Times New Roman" w:cs="Times New Roman"/>
                <w:b/>
                <w:sz w:val="20"/>
              </w:rPr>
              <w:t>+</w:t>
            </w:r>
            <w:r w:rsidRPr="00032F88">
              <w:rPr>
                <w:rFonts w:ascii="Times New Roman" w:eastAsia="Times New Roman" w:hAnsi="Times New Roman" w:cs="Times New Roman"/>
                <w:b/>
                <w:sz w:val="20"/>
              </w:rPr>
              <w:t>11.25</w:t>
            </w:r>
          </w:p>
        </w:tc>
        <w:tc>
          <w:tcPr>
            <w:tcW w:w="1440" w:type="dxa"/>
            <w:noWrap/>
          </w:tcPr>
          <w:p w:rsidR="003060C2" w:rsidRPr="003C09E8" w:rsidP="003060C2" w14:paraId="489ADF4A" w14:textId="380B69E6">
            <w:pPr>
              <w:rPr>
                <w:rFonts w:ascii="Times New Roman" w:eastAsia="Times New Roman" w:hAnsi="Times New Roman" w:cs="Times New Roman"/>
                <w:sz w:val="20"/>
              </w:rPr>
            </w:pPr>
            <w:r>
              <w:rPr>
                <w:rFonts w:ascii="Times New Roman" w:eastAsia="Times New Roman" w:hAnsi="Times New Roman" w:cs="Times New Roman"/>
                <w:b/>
                <w:sz w:val="20"/>
              </w:rPr>
              <w:t>+</w:t>
            </w:r>
            <w:r w:rsidRPr="00032F88">
              <w:rPr>
                <w:rFonts w:ascii="Times New Roman" w:eastAsia="Times New Roman" w:hAnsi="Times New Roman" w:cs="Times New Roman"/>
                <w:b/>
                <w:sz w:val="20"/>
              </w:rPr>
              <w:t>$1,125</w:t>
            </w:r>
          </w:p>
        </w:tc>
      </w:tr>
      <w:tr w14:paraId="71CF77B6" w14:textId="77777777" w:rsidTr="00843924">
        <w:tblPrEx>
          <w:tblW w:w="14400" w:type="dxa"/>
          <w:tblInd w:w="-905" w:type="dxa"/>
          <w:tblLayout w:type="fixed"/>
          <w:tblLook w:val="04A0"/>
        </w:tblPrEx>
        <w:trPr>
          <w:trHeight w:val="430"/>
        </w:trPr>
        <w:tc>
          <w:tcPr>
            <w:tcW w:w="1440" w:type="dxa"/>
          </w:tcPr>
          <w:p w:rsidR="003060C2" w:rsidRPr="00634172" w:rsidP="003060C2" w14:paraId="25B1DCFE" w14:textId="25B29C5E">
            <w:pPr>
              <w:rPr>
                <w:rFonts w:ascii="Times New Roman" w:eastAsia="Times New Roman" w:hAnsi="Times New Roman" w:cs="Times New Roman"/>
                <w:b/>
                <w:bCs/>
                <w:sz w:val="16"/>
                <w:szCs w:val="16"/>
              </w:rPr>
            </w:pPr>
            <w:r w:rsidRPr="00634172">
              <w:rPr>
                <w:rFonts w:ascii="Times New Roman" w:hAnsi="Times New Roman" w:cs="Times New Roman"/>
                <w:b/>
                <w:caps/>
                <w:sz w:val="16"/>
                <w:szCs w:val="16"/>
              </w:rPr>
              <w:t>New Total Record</w:t>
            </w:r>
            <w:r w:rsidRPr="00634172" w:rsidR="00634172">
              <w:rPr>
                <w:rFonts w:ascii="Times New Roman" w:hAnsi="Times New Roman" w:cs="Times New Roman"/>
                <w:b/>
                <w:caps/>
                <w:sz w:val="16"/>
                <w:szCs w:val="16"/>
              </w:rPr>
              <w:t>-</w:t>
            </w:r>
            <w:r w:rsidRPr="00634172">
              <w:rPr>
                <w:rFonts w:ascii="Times New Roman" w:hAnsi="Times New Roman" w:cs="Times New Roman"/>
                <w:b/>
                <w:caps/>
                <w:sz w:val="16"/>
                <w:szCs w:val="16"/>
              </w:rPr>
              <w:t>keeping Burden</w:t>
            </w:r>
          </w:p>
        </w:tc>
        <w:tc>
          <w:tcPr>
            <w:tcW w:w="1440" w:type="dxa"/>
            <w:shd w:val="clear" w:color="auto" w:fill="D9D9D9" w:themeFill="background1" w:themeFillShade="D9"/>
            <w:noWrap/>
          </w:tcPr>
          <w:p w:rsidR="003060C2" w:rsidRPr="003C09E8" w:rsidP="003060C2" w14:paraId="3377CE79" w14:textId="77777777">
            <w:pPr>
              <w:rPr>
                <w:rFonts w:ascii="Times New Roman" w:eastAsia="Times New Roman" w:hAnsi="Times New Roman" w:cs="Times New Roman"/>
                <w:b/>
                <w:bCs/>
                <w:sz w:val="20"/>
              </w:rPr>
            </w:pPr>
          </w:p>
        </w:tc>
        <w:tc>
          <w:tcPr>
            <w:tcW w:w="1440" w:type="dxa"/>
            <w:shd w:val="clear" w:color="auto" w:fill="D9D9D9" w:themeFill="background1" w:themeFillShade="D9"/>
            <w:noWrap/>
          </w:tcPr>
          <w:p w:rsidR="003060C2" w:rsidRPr="003C09E8" w:rsidP="003060C2" w14:paraId="1638B567" w14:textId="77777777">
            <w:pPr>
              <w:rPr>
                <w:rFonts w:ascii="Times New Roman" w:eastAsia="Times New Roman" w:hAnsi="Times New Roman" w:cs="Times New Roman"/>
                <w:sz w:val="20"/>
              </w:rPr>
            </w:pPr>
          </w:p>
        </w:tc>
        <w:tc>
          <w:tcPr>
            <w:tcW w:w="1440" w:type="dxa"/>
            <w:shd w:val="clear" w:color="auto" w:fill="D9D9D9" w:themeFill="background1" w:themeFillShade="D9"/>
            <w:noWrap/>
          </w:tcPr>
          <w:p w:rsidR="003060C2" w:rsidRPr="003C09E8" w:rsidP="003060C2" w14:paraId="1893E1CC" w14:textId="77777777">
            <w:pPr>
              <w:rPr>
                <w:rFonts w:ascii="Times New Roman" w:eastAsia="Times New Roman" w:hAnsi="Times New Roman" w:cs="Times New Roman"/>
                <w:sz w:val="20"/>
              </w:rPr>
            </w:pPr>
          </w:p>
        </w:tc>
        <w:tc>
          <w:tcPr>
            <w:tcW w:w="1440" w:type="dxa"/>
            <w:shd w:val="clear" w:color="auto" w:fill="D9D9D9" w:themeFill="background1" w:themeFillShade="D9"/>
            <w:noWrap/>
          </w:tcPr>
          <w:p w:rsidR="003060C2" w:rsidRPr="003C09E8" w:rsidP="003060C2" w14:paraId="7C4A1D7B" w14:textId="77777777">
            <w:pPr>
              <w:rPr>
                <w:rFonts w:ascii="Times New Roman" w:eastAsia="Times New Roman" w:hAnsi="Times New Roman" w:cs="Times New Roman"/>
                <w:sz w:val="20"/>
              </w:rPr>
            </w:pPr>
          </w:p>
        </w:tc>
        <w:tc>
          <w:tcPr>
            <w:tcW w:w="1440" w:type="dxa"/>
            <w:shd w:val="clear" w:color="auto" w:fill="D9D9D9" w:themeFill="background1" w:themeFillShade="D9"/>
            <w:noWrap/>
          </w:tcPr>
          <w:p w:rsidR="003060C2" w:rsidRPr="003C09E8" w:rsidP="003060C2" w14:paraId="4259F7BC" w14:textId="77777777">
            <w:pPr>
              <w:rPr>
                <w:rFonts w:ascii="Times New Roman" w:eastAsia="Times New Roman" w:hAnsi="Times New Roman" w:cs="Times New Roman"/>
                <w:sz w:val="20"/>
              </w:rPr>
            </w:pPr>
          </w:p>
        </w:tc>
        <w:tc>
          <w:tcPr>
            <w:tcW w:w="1440" w:type="dxa"/>
            <w:shd w:val="clear" w:color="auto" w:fill="D9D9D9" w:themeFill="background1" w:themeFillShade="D9"/>
            <w:noWrap/>
          </w:tcPr>
          <w:p w:rsidR="003060C2" w:rsidRPr="003C09E8" w:rsidP="003060C2" w14:paraId="1081D179" w14:textId="77777777">
            <w:pPr>
              <w:rPr>
                <w:rFonts w:ascii="Times New Roman" w:eastAsia="Times New Roman" w:hAnsi="Times New Roman" w:cs="Times New Roman"/>
                <w:sz w:val="20"/>
              </w:rPr>
            </w:pPr>
          </w:p>
        </w:tc>
        <w:tc>
          <w:tcPr>
            <w:tcW w:w="1440" w:type="dxa"/>
            <w:noWrap/>
          </w:tcPr>
          <w:p w:rsidR="003060C2" w:rsidRPr="00831038" w:rsidP="003060C2" w14:paraId="5F4DD131" w14:textId="54601F6E">
            <w:pPr>
              <w:rPr>
                <w:rFonts w:ascii="Times New Roman" w:eastAsia="Times New Roman" w:hAnsi="Times New Roman" w:cs="Times New Roman"/>
                <w:b/>
                <w:sz w:val="20"/>
              </w:rPr>
            </w:pPr>
            <w:r>
              <w:rPr>
                <w:rFonts w:ascii="Times New Roman" w:eastAsia="Times New Roman" w:hAnsi="Times New Roman" w:cs="Times New Roman"/>
                <w:b/>
                <w:sz w:val="20"/>
              </w:rPr>
              <w:t>6,019</w:t>
            </w:r>
          </w:p>
        </w:tc>
        <w:tc>
          <w:tcPr>
            <w:tcW w:w="1440" w:type="dxa"/>
            <w:noWrap/>
          </w:tcPr>
          <w:p w:rsidR="003060C2" w:rsidRPr="00831038" w:rsidP="003060C2" w14:paraId="475F3485" w14:textId="0BF7DE06">
            <w:pPr>
              <w:rPr>
                <w:rFonts w:ascii="Times New Roman" w:eastAsia="Times New Roman" w:hAnsi="Times New Roman" w:cs="Times New Roman"/>
                <w:b/>
                <w:sz w:val="20"/>
              </w:rPr>
            </w:pPr>
            <w:r>
              <w:rPr>
                <w:rFonts w:ascii="Times New Roman" w:eastAsia="Times New Roman" w:hAnsi="Times New Roman" w:cs="Times New Roman"/>
                <w:b/>
                <w:sz w:val="20"/>
              </w:rPr>
              <w:t>107,428.25</w:t>
            </w:r>
          </w:p>
        </w:tc>
        <w:tc>
          <w:tcPr>
            <w:tcW w:w="1440" w:type="dxa"/>
            <w:noWrap/>
          </w:tcPr>
          <w:p w:rsidR="003060C2" w:rsidRPr="00831038" w:rsidP="003060C2" w14:paraId="2A6EA57D" w14:textId="3AED19BB">
            <w:pPr>
              <w:rPr>
                <w:rFonts w:ascii="Times New Roman" w:eastAsia="Times New Roman" w:hAnsi="Times New Roman" w:cs="Times New Roman"/>
                <w:b/>
                <w:sz w:val="20"/>
              </w:rPr>
            </w:pPr>
            <w:r>
              <w:rPr>
                <w:rFonts w:ascii="Times New Roman" w:eastAsia="Times New Roman" w:hAnsi="Times New Roman" w:cs="Times New Roman"/>
                <w:b/>
                <w:sz w:val="20"/>
              </w:rPr>
              <w:t>10,742,800</w:t>
            </w:r>
          </w:p>
        </w:tc>
      </w:tr>
    </w:tbl>
    <w:p w:rsidR="00040482" w:rsidP="54EB11C2" w14:paraId="47982AE1" w14:textId="1692DF9B">
      <w:pPr>
        <w:suppressAutoHyphens/>
        <w:spacing w:after="0" w:line="240" w:lineRule="auto"/>
      </w:pPr>
      <w:r>
        <w:br w:type="page"/>
      </w:r>
    </w:p>
    <w:p w:rsidR="00040482" w:rsidP="00CE62A6" w14:paraId="19150A2E" w14:textId="5D2F3592">
      <w:pPr>
        <w:suppressAutoHyphens/>
        <w:spacing w:after="0" w:line="240" w:lineRule="auto"/>
        <w:jc w:val="center"/>
        <w:rPr>
          <w:rFonts w:ascii="Times New Roman" w:eastAsia="Times New Roman" w:hAnsi="Times New Roman" w:cs="Times New Roman"/>
          <w:b/>
          <w:sz w:val="24"/>
          <w:szCs w:val="24"/>
          <w:u w:val="single"/>
        </w:rPr>
      </w:pPr>
      <w:r w:rsidRPr="003E0E8D">
        <w:rPr>
          <w:rFonts w:ascii="Times New Roman" w:eastAsia="Times New Roman" w:hAnsi="Times New Roman" w:cs="Times New Roman"/>
          <w:b/>
          <w:sz w:val="24"/>
          <w:szCs w:val="24"/>
          <w:u w:val="single"/>
        </w:rPr>
        <w:t>OMB Control Number 3038-00</w:t>
      </w:r>
      <w:r w:rsidRPr="003E0E8D" w:rsidR="00BF7294">
        <w:rPr>
          <w:rFonts w:ascii="Times New Roman" w:eastAsia="Times New Roman" w:hAnsi="Times New Roman" w:cs="Times New Roman"/>
          <w:b/>
          <w:sz w:val="24"/>
          <w:szCs w:val="24"/>
          <w:u w:val="single"/>
        </w:rPr>
        <w:t>91</w:t>
      </w:r>
    </w:p>
    <w:p w:rsidR="00CE62A6" w:rsidP="003E0E8D" w14:paraId="45BE6DDF" w14:textId="6E23A45E">
      <w:pPr>
        <w:suppressAutoHyphens/>
        <w:spacing w:after="240" w:line="240" w:lineRule="auto"/>
        <w:jc w:val="center"/>
        <w:rPr>
          <w:rFonts w:ascii="Times New Roman" w:eastAsia="Times New Roman" w:hAnsi="Times New Roman" w:cs="Times New Roman"/>
          <w:b/>
          <w:bCs/>
          <w:sz w:val="24"/>
          <w:szCs w:val="24"/>
        </w:rPr>
      </w:pPr>
      <w:r w:rsidRPr="0085520C">
        <w:rPr>
          <w:rFonts w:ascii="Times New Roman" w:eastAsia="Times New Roman" w:hAnsi="Times New Roman" w:cs="Times New Roman"/>
          <w:b/>
          <w:bCs/>
          <w:sz w:val="24"/>
          <w:szCs w:val="24"/>
        </w:rPr>
        <w:t>Disclosure and Retention of Certain Information Relating to Cleared Swaps Customer Collatera</w:t>
      </w:r>
      <w:r>
        <w:rPr>
          <w:rFonts w:ascii="Times New Roman" w:eastAsia="Times New Roman" w:hAnsi="Times New Roman" w:cs="Times New Roman"/>
          <w:b/>
          <w:bCs/>
          <w:sz w:val="24"/>
          <w:szCs w:val="24"/>
        </w:rPr>
        <w:t>l</w:t>
      </w:r>
    </w:p>
    <w:p w:rsidR="006008CA" w:rsidRPr="006008CA" w:rsidP="003E0E8D" w14:paraId="68658BC7" w14:textId="4C7A63D5">
      <w:pPr>
        <w:suppressAutoHyphens/>
        <w:spacing w:after="0" w:line="240" w:lineRule="auto"/>
        <w:rPr>
          <w:rFonts w:ascii="Times New Roman" w:eastAsia="Times New Roman" w:hAnsi="Times New Roman" w:cs="Times New Roman"/>
          <w:b/>
          <w:bCs/>
          <w:caps/>
          <w:sz w:val="24"/>
          <w:szCs w:val="24"/>
        </w:rPr>
      </w:pPr>
      <w:r w:rsidRPr="006008CA">
        <w:rPr>
          <w:rFonts w:ascii="Times New Roman" w:eastAsia="Times New Roman" w:hAnsi="Times New Roman" w:cs="Times New Roman"/>
          <w:b/>
          <w:bCs/>
          <w:caps/>
          <w:sz w:val="24"/>
          <w:szCs w:val="24"/>
        </w:rPr>
        <w:t>Recordkeeping Burden:  REVISED</w:t>
      </w:r>
    </w:p>
    <w:tbl>
      <w:tblPr>
        <w:tblW w:w="14715"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395"/>
        <w:gridCol w:w="1440"/>
        <w:gridCol w:w="1440"/>
        <w:gridCol w:w="1355"/>
        <w:gridCol w:w="1345"/>
        <w:gridCol w:w="1530"/>
        <w:gridCol w:w="1620"/>
        <w:gridCol w:w="1530"/>
        <w:gridCol w:w="1530"/>
        <w:gridCol w:w="1530"/>
      </w:tblGrid>
      <w:tr w14:paraId="3992512E" w14:textId="77777777" w:rsidTr="003E0E8D">
        <w:tblPrEx>
          <w:tblW w:w="14715"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c>
          <w:tcPr>
            <w:tcW w:w="1395" w:type="dxa"/>
            <w:shd w:val="clear" w:color="auto" w:fill="D9D9D9" w:themeFill="background1" w:themeFillShade="D9"/>
          </w:tcPr>
          <w:p w:rsidR="00CE62A6" w:rsidRPr="00634172" w:rsidP="004B468E" w14:paraId="536E175C" w14:textId="77777777">
            <w:pPr>
              <w:pStyle w:val="TableParagraph"/>
              <w:spacing w:before="120" w:after="120"/>
              <w:ind w:left="490" w:right="479" w:hanging="90"/>
              <w:jc w:val="center"/>
              <w:rPr>
                <w:rFonts w:ascii="Times New Roman" w:hAnsi="Times New Roman" w:cs="Times New Roman"/>
                <w:b/>
                <w:sz w:val="16"/>
                <w:szCs w:val="16"/>
              </w:rPr>
            </w:pPr>
            <w:r w:rsidRPr="00634172">
              <w:rPr>
                <w:rFonts w:ascii="Times New Roman" w:hAnsi="Times New Roman" w:cs="Times New Roman"/>
                <w:b/>
                <w:sz w:val="16"/>
                <w:szCs w:val="16"/>
              </w:rPr>
              <w:t>1.</w:t>
            </w:r>
          </w:p>
        </w:tc>
        <w:tc>
          <w:tcPr>
            <w:tcW w:w="1440" w:type="dxa"/>
            <w:shd w:val="clear" w:color="auto" w:fill="D9D9D9" w:themeFill="background1" w:themeFillShade="D9"/>
          </w:tcPr>
          <w:p w:rsidR="00CE62A6" w:rsidRPr="00634172" w:rsidP="004B468E" w14:paraId="418312B7" w14:textId="77777777">
            <w:pPr>
              <w:pStyle w:val="TableParagraph"/>
              <w:spacing w:before="120" w:after="120"/>
              <w:ind w:left="254" w:right="251" w:hanging="1"/>
              <w:jc w:val="center"/>
              <w:rPr>
                <w:rFonts w:ascii="Times New Roman" w:hAnsi="Times New Roman" w:cs="Times New Roman"/>
                <w:b/>
                <w:sz w:val="16"/>
                <w:szCs w:val="16"/>
              </w:rPr>
            </w:pPr>
            <w:r w:rsidRPr="00634172">
              <w:rPr>
                <w:rFonts w:ascii="Times New Roman" w:hAnsi="Times New Roman" w:cs="Times New Roman"/>
                <w:b/>
                <w:sz w:val="16"/>
                <w:szCs w:val="16"/>
              </w:rPr>
              <w:t>2.</w:t>
            </w:r>
          </w:p>
        </w:tc>
        <w:tc>
          <w:tcPr>
            <w:tcW w:w="1440" w:type="dxa"/>
            <w:shd w:val="clear" w:color="auto" w:fill="D9D9D9" w:themeFill="background1" w:themeFillShade="D9"/>
          </w:tcPr>
          <w:p w:rsidR="00CE62A6" w:rsidRPr="00634172" w:rsidP="004B468E" w14:paraId="5C71DEB4" w14:textId="77777777">
            <w:pPr>
              <w:pStyle w:val="TableParagraph"/>
              <w:spacing w:before="120" w:after="120"/>
              <w:ind w:left="249" w:right="247" w:hanging="1"/>
              <w:jc w:val="center"/>
              <w:rPr>
                <w:rFonts w:ascii="Times New Roman" w:hAnsi="Times New Roman" w:cs="Times New Roman"/>
                <w:b/>
                <w:sz w:val="16"/>
                <w:szCs w:val="16"/>
              </w:rPr>
            </w:pPr>
            <w:r w:rsidRPr="00634172">
              <w:rPr>
                <w:rFonts w:ascii="Times New Roman" w:hAnsi="Times New Roman" w:cs="Times New Roman"/>
                <w:b/>
                <w:sz w:val="16"/>
                <w:szCs w:val="16"/>
              </w:rPr>
              <w:t>3.</w:t>
            </w:r>
          </w:p>
        </w:tc>
        <w:tc>
          <w:tcPr>
            <w:tcW w:w="1355" w:type="dxa"/>
            <w:shd w:val="clear" w:color="auto" w:fill="D9D9D9" w:themeFill="background1" w:themeFillShade="D9"/>
          </w:tcPr>
          <w:p w:rsidR="00CE62A6" w:rsidRPr="00634172" w:rsidP="004B468E" w14:paraId="177992A2" w14:textId="77777777">
            <w:pPr>
              <w:pStyle w:val="TableParagraph"/>
              <w:spacing w:before="120" w:after="120"/>
              <w:ind w:left="249" w:right="247"/>
              <w:jc w:val="center"/>
              <w:rPr>
                <w:rFonts w:ascii="Times New Roman" w:hAnsi="Times New Roman" w:cs="Times New Roman"/>
                <w:b/>
                <w:sz w:val="16"/>
                <w:szCs w:val="16"/>
              </w:rPr>
            </w:pPr>
            <w:r w:rsidRPr="00634172">
              <w:rPr>
                <w:rFonts w:ascii="Times New Roman" w:hAnsi="Times New Roman" w:cs="Times New Roman"/>
                <w:b/>
                <w:sz w:val="16"/>
                <w:szCs w:val="16"/>
              </w:rPr>
              <w:t>4.</w:t>
            </w:r>
          </w:p>
        </w:tc>
        <w:tc>
          <w:tcPr>
            <w:tcW w:w="1345" w:type="dxa"/>
            <w:shd w:val="clear" w:color="auto" w:fill="D9D9D9" w:themeFill="background1" w:themeFillShade="D9"/>
          </w:tcPr>
          <w:p w:rsidR="00CE62A6" w:rsidRPr="00634172" w:rsidP="004B468E" w14:paraId="2DFB1244" w14:textId="77777777">
            <w:pPr>
              <w:pStyle w:val="TableParagraph"/>
              <w:spacing w:before="120" w:after="120"/>
              <w:ind w:left="147" w:right="145" w:firstLine="115"/>
              <w:jc w:val="center"/>
              <w:rPr>
                <w:rFonts w:ascii="Times New Roman" w:hAnsi="Times New Roman" w:cs="Times New Roman"/>
                <w:b/>
                <w:sz w:val="16"/>
                <w:szCs w:val="16"/>
              </w:rPr>
            </w:pPr>
            <w:r w:rsidRPr="00634172">
              <w:rPr>
                <w:rFonts w:ascii="Times New Roman" w:hAnsi="Times New Roman" w:cs="Times New Roman"/>
                <w:b/>
                <w:sz w:val="16"/>
                <w:szCs w:val="16"/>
              </w:rPr>
              <w:t>5.</w:t>
            </w:r>
          </w:p>
        </w:tc>
        <w:tc>
          <w:tcPr>
            <w:tcW w:w="1530" w:type="dxa"/>
            <w:shd w:val="clear" w:color="auto" w:fill="D9D9D9" w:themeFill="background1" w:themeFillShade="D9"/>
          </w:tcPr>
          <w:p w:rsidR="00CE62A6" w:rsidRPr="00634172" w:rsidP="004B468E" w14:paraId="13F88423" w14:textId="77777777">
            <w:pPr>
              <w:pStyle w:val="TableParagraph"/>
              <w:spacing w:before="120" w:after="120"/>
              <w:ind w:left="378" w:right="376"/>
              <w:jc w:val="center"/>
              <w:rPr>
                <w:rFonts w:ascii="Times New Roman" w:hAnsi="Times New Roman" w:cs="Times New Roman"/>
                <w:b/>
                <w:sz w:val="16"/>
                <w:szCs w:val="16"/>
              </w:rPr>
            </w:pPr>
            <w:r w:rsidRPr="00634172">
              <w:rPr>
                <w:rFonts w:ascii="Times New Roman" w:hAnsi="Times New Roman" w:cs="Times New Roman"/>
                <w:b/>
                <w:sz w:val="16"/>
                <w:szCs w:val="16"/>
              </w:rPr>
              <w:t>6.</w:t>
            </w:r>
          </w:p>
        </w:tc>
        <w:tc>
          <w:tcPr>
            <w:tcW w:w="1620" w:type="dxa"/>
            <w:shd w:val="clear" w:color="auto" w:fill="D9D9D9" w:themeFill="background1" w:themeFillShade="D9"/>
          </w:tcPr>
          <w:p w:rsidR="00CE62A6" w:rsidRPr="00634172" w:rsidP="004B468E" w14:paraId="3FF1E67E" w14:textId="77777777">
            <w:pPr>
              <w:pStyle w:val="TableParagraph"/>
              <w:spacing w:before="120" w:after="120"/>
              <w:ind w:left="378" w:right="376"/>
              <w:jc w:val="center"/>
              <w:rPr>
                <w:rFonts w:ascii="Times New Roman" w:hAnsi="Times New Roman" w:cs="Times New Roman"/>
                <w:b/>
                <w:sz w:val="16"/>
                <w:szCs w:val="16"/>
              </w:rPr>
            </w:pPr>
            <w:r w:rsidRPr="00634172">
              <w:rPr>
                <w:rFonts w:ascii="Times New Roman" w:hAnsi="Times New Roman" w:cs="Times New Roman"/>
                <w:b/>
                <w:sz w:val="16"/>
                <w:szCs w:val="16"/>
              </w:rPr>
              <w:t>7</w:t>
            </w:r>
          </w:p>
        </w:tc>
        <w:tc>
          <w:tcPr>
            <w:tcW w:w="1530" w:type="dxa"/>
            <w:shd w:val="clear" w:color="auto" w:fill="D9D9D9" w:themeFill="background1" w:themeFillShade="D9"/>
          </w:tcPr>
          <w:p w:rsidR="00CE62A6" w:rsidRPr="00634172" w:rsidP="004B468E" w14:paraId="3E2436F5" w14:textId="77777777">
            <w:pPr>
              <w:pStyle w:val="TableParagraph"/>
              <w:spacing w:before="120" w:after="120"/>
              <w:ind w:left="378" w:right="376"/>
              <w:jc w:val="center"/>
              <w:rPr>
                <w:rFonts w:ascii="Times New Roman" w:hAnsi="Times New Roman" w:cs="Times New Roman"/>
                <w:b/>
                <w:sz w:val="16"/>
                <w:szCs w:val="16"/>
              </w:rPr>
            </w:pPr>
            <w:r w:rsidRPr="00634172">
              <w:rPr>
                <w:rFonts w:ascii="Times New Roman" w:hAnsi="Times New Roman" w:cs="Times New Roman"/>
                <w:b/>
                <w:sz w:val="16"/>
                <w:szCs w:val="16"/>
              </w:rPr>
              <w:t>8.</w:t>
            </w:r>
          </w:p>
        </w:tc>
        <w:tc>
          <w:tcPr>
            <w:tcW w:w="1530" w:type="dxa"/>
            <w:shd w:val="clear" w:color="auto" w:fill="D9D9D9" w:themeFill="background1" w:themeFillShade="D9"/>
          </w:tcPr>
          <w:p w:rsidR="00CE62A6" w:rsidRPr="00634172" w:rsidP="004B468E" w14:paraId="0E5D1DEA" w14:textId="77777777">
            <w:pPr>
              <w:pStyle w:val="TableParagraph"/>
              <w:spacing w:before="120" w:after="120"/>
              <w:ind w:left="378" w:right="376"/>
              <w:jc w:val="center"/>
              <w:rPr>
                <w:rFonts w:ascii="Times New Roman" w:hAnsi="Times New Roman" w:cs="Times New Roman"/>
                <w:b/>
                <w:sz w:val="16"/>
                <w:szCs w:val="16"/>
              </w:rPr>
            </w:pPr>
            <w:r w:rsidRPr="00634172">
              <w:rPr>
                <w:rFonts w:ascii="Times New Roman" w:hAnsi="Times New Roman" w:cs="Times New Roman"/>
                <w:b/>
                <w:sz w:val="16"/>
                <w:szCs w:val="16"/>
              </w:rPr>
              <w:t>9.</w:t>
            </w:r>
          </w:p>
        </w:tc>
        <w:tc>
          <w:tcPr>
            <w:tcW w:w="1530" w:type="dxa"/>
            <w:shd w:val="clear" w:color="auto" w:fill="D9D9D9" w:themeFill="background1" w:themeFillShade="D9"/>
          </w:tcPr>
          <w:p w:rsidR="00CE62A6" w:rsidRPr="00634172" w:rsidP="004B468E" w14:paraId="2551435F" w14:textId="77777777">
            <w:pPr>
              <w:pStyle w:val="TableParagraph"/>
              <w:spacing w:before="120" w:after="120"/>
              <w:ind w:left="196" w:right="113" w:hanging="1"/>
              <w:jc w:val="center"/>
              <w:rPr>
                <w:rFonts w:ascii="Times New Roman" w:hAnsi="Times New Roman" w:cs="Times New Roman"/>
                <w:b/>
                <w:sz w:val="16"/>
                <w:szCs w:val="16"/>
              </w:rPr>
            </w:pPr>
            <w:r w:rsidRPr="00634172">
              <w:rPr>
                <w:rFonts w:ascii="Times New Roman" w:hAnsi="Times New Roman" w:cs="Times New Roman"/>
                <w:b/>
                <w:sz w:val="16"/>
                <w:szCs w:val="16"/>
              </w:rPr>
              <w:t>10.</w:t>
            </w:r>
          </w:p>
        </w:tc>
      </w:tr>
      <w:tr w14:paraId="10E42DD3" w14:textId="77777777" w:rsidTr="003E0E8D">
        <w:tblPrEx>
          <w:tblW w:w="14715" w:type="dxa"/>
          <w:tblInd w:w="-860" w:type="dxa"/>
          <w:tblLayout w:type="fixed"/>
          <w:tblCellMar>
            <w:left w:w="0" w:type="dxa"/>
            <w:right w:w="0" w:type="dxa"/>
          </w:tblCellMar>
          <w:tblLook w:val="01E0"/>
        </w:tblPrEx>
        <w:trPr>
          <w:trHeight w:hRule="exact" w:val="1297"/>
        </w:trPr>
        <w:tc>
          <w:tcPr>
            <w:tcW w:w="1395" w:type="dxa"/>
            <w:shd w:val="clear" w:color="auto" w:fill="D9D9D9" w:themeFill="background1" w:themeFillShade="D9"/>
          </w:tcPr>
          <w:p w:rsidR="00CE62A6" w:rsidRPr="00634172" w:rsidP="004B468E" w14:paraId="3D4117FF" w14:textId="77777777">
            <w:pPr>
              <w:pStyle w:val="TableParagraph"/>
              <w:spacing w:before="120" w:after="120"/>
              <w:ind w:left="254" w:right="251" w:hanging="1"/>
              <w:jc w:val="center"/>
              <w:rPr>
                <w:rFonts w:ascii="Times New Roman" w:hAnsi="Times New Roman" w:cs="Times New Roman"/>
                <w:b/>
                <w:sz w:val="16"/>
                <w:szCs w:val="16"/>
              </w:rPr>
            </w:pPr>
            <w:r w:rsidRPr="00634172">
              <w:rPr>
                <w:rFonts w:ascii="Times New Roman" w:hAnsi="Times New Roman" w:cs="Times New Roman"/>
                <w:b/>
                <w:sz w:val="16"/>
                <w:szCs w:val="16"/>
              </w:rPr>
              <w:t xml:space="preserve">Regulations </w:t>
            </w:r>
          </w:p>
          <w:p w:rsidR="00CE62A6" w:rsidRPr="00634172" w:rsidP="004B468E" w14:paraId="054253A7" w14:textId="77777777">
            <w:pPr>
              <w:pStyle w:val="TableParagraph"/>
              <w:spacing w:before="120" w:after="120"/>
              <w:ind w:left="254" w:right="251" w:hanging="1"/>
              <w:jc w:val="center"/>
              <w:rPr>
                <w:rFonts w:ascii="Times New Roman" w:eastAsia="Arial" w:hAnsi="Times New Roman" w:cs="Times New Roman"/>
                <w:b/>
                <w:sz w:val="16"/>
                <w:szCs w:val="16"/>
              </w:rPr>
            </w:pPr>
            <w:r w:rsidRPr="00634172">
              <w:rPr>
                <w:rFonts w:ascii="Times New Roman" w:hAnsi="Times New Roman" w:cs="Times New Roman"/>
                <w:b/>
                <w:sz w:val="16"/>
                <w:szCs w:val="16"/>
              </w:rPr>
              <w:t>(17 CFR)</w:t>
            </w:r>
          </w:p>
        </w:tc>
        <w:tc>
          <w:tcPr>
            <w:tcW w:w="1440" w:type="dxa"/>
            <w:shd w:val="clear" w:color="auto" w:fill="D9D9D9" w:themeFill="background1" w:themeFillShade="D9"/>
          </w:tcPr>
          <w:p w:rsidR="00CE62A6" w:rsidRPr="00634172" w:rsidP="004B468E" w14:paraId="5C8FE21E" w14:textId="77777777">
            <w:pPr>
              <w:pStyle w:val="TableParagraph"/>
              <w:spacing w:before="120" w:after="120"/>
              <w:ind w:left="254" w:right="251" w:hanging="1"/>
              <w:jc w:val="center"/>
              <w:rPr>
                <w:rFonts w:ascii="Times New Roman" w:eastAsia="Arial" w:hAnsi="Times New Roman" w:cs="Times New Roman"/>
                <w:b/>
                <w:sz w:val="16"/>
                <w:szCs w:val="16"/>
              </w:rPr>
            </w:pPr>
            <w:r w:rsidRPr="00634172">
              <w:rPr>
                <w:rFonts w:ascii="Times New Roman" w:hAnsi="Times New Roman" w:cs="Times New Roman"/>
                <w:b/>
                <w:sz w:val="16"/>
                <w:szCs w:val="16"/>
              </w:rPr>
              <w:t>Estimated number</w:t>
            </w:r>
            <w:r w:rsidRPr="00634172">
              <w:rPr>
                <w:rFonts w:ascii="Times New Roman" w:hAnsi="Times New Roman" w:cs="Times New Roman"/>
                <w:b/>
                <w:spacing w:val="8"/>
                <w:sz w:val="16"/>
                <w:szCs w:val="16"/>
              </w:rPr>
              <w:t xml:space="preserve"> </w:t>
            </w:r>
            <w:r w:rsidRPr="00634172">
              <w:rPr>
                <w:rFonts w:ascii="Times New Roman" w:hAnsi="Times New Roman" w:cs="Times New Roman"/>
                <w:b/>
                <w:sz w:val="16"/>
                <w:szCs w:val="16"/>
              </w:rPr>
              <w:t>of respondents</w:t>
            </w:r>
          </w:p>
        </w:tc>
        <w:tc>
          <w:tcPr>
            <w:tcW w:w="1440" w:type="dxa"/>
            <w:shd w:val="clear" w:color="auto" w:fill="D9D9D9" w:themeFill="background1" w:themeFillShade="D9"/>
          </w:tcPr>
          <w:p w:rsidR="00CE62A6" w:rsidRPr="00634172" w:rsidP="004B468E" w14:paraId="16E2786F" w14:textId="77777777">
            <w:pPr>
              <w:pStyle w:val="TableParagraph"/>
              <w:spacing w:before="120" w:after="120"/>
              <w:ind w:left="249" w:right="247" w:hanging="1"/>
              <w:jc w:val="center"/>
              <w:rPr>
                <w:rFonts w:ascii="Times New Roman" w:eastAsia="Arial" w:hAnsi="Times New Roman" w:cs="Times New Roman"/>
                <w:b/>
                <w:sz w:val="16"/>
                <w:szCs w:val="16"/>
              </w:rPr>
            </w:pPr>
            <w:r w:rsidRPr="00634172">
              <w:rPr>
                <w:rFonts w:ascii="Times New Roman" w:hAnsi="Times New Roman" w:cs="Times New Roman"/>
                <w:b/>
                <w:sz w:val="16"/>
                <w:szCs w:val="16"/>
              </w:rPr>
              <w:t>Estimated annual responses per</w:t>
            </w:r>
            <w:r w:rsidRPr="00634172">
              <w:rPr>
                <w:rFonts w:ascii="Times New Roman" w:hAnsi="Times New Roman" w:cs="Times New Roman"/>
                <w:b/>
                <w:spacing w:val="8"/>
                <w:sz w:val="16"/>
                <w:szCs w:val="16"/>
              </w:rPr>
              <w:t xml:space="preserve"> </w:t>
            </w:r>
            <w:r w:rsidRPr="00634172">
              <w:rPr>
                <w:rFonts w:ascii="Times New Roman" w:hAnsi="Times New Roman" w:cs="Times New Roman"/>
                <w:b/>
                <w:sz w:val="16"/>
                <w:szCs w:val="16"/>
              </w:rPr>
              <w:t>entity</w:t>
            </w:r>
          </w:p>
        </w:tc>
        <w:tc>
          <w:tcPr>
            <w:tcW w:w="1355" w:type="dxa"/>
            <w:shd w:val="clear" w:color="auto" w:fill="D9D9D9" w:themeFill="background1" w:themeFillShade="D9"/>
          </w:tcPr>
          <w:p w:rsidR="00CE62A6" w:rsidRPr="00634172" w:rsidP="004B468E" w14:paraId="09330482" w14:textId="77777777">
            <w:pPr>
              <w:pStyle w:val="TableParagraph"/>
              <w:spacing w:before="120" w:after="120"/>
              <w:ind w:left="249" w:right="247"/>
              <w:jc w:val="center"/>
              <w:rPr>
                <w:rFonts w:ascii="Times New Roman" w:hAnsi="Times New Roman" w:cs="Times New Roman"/>
                <w:b/>
                <w:sz w:val="16"/>
                <w:szCs w:val="16"/>
              </w:rPr>
            </w:pPr>
            <w:r w:rsidRPr="00634172">
              <w:rPr>
                <w:rFonts w:ascii="Times New Roman" w:hAnsi="Times New Roman" w:cs="Times New Roman"/>
                <w:b/>
                <w:sz w:val="16"/>
                <w:szCs w:val="16"/>
              </w:rPr>
              <w:t>Estimated number</w:t>
            </w:r>
            <w:r w:rsidRPr="00634172">
              <w:rPr>
                <w:rFonts w:ascii="Times New Roman" w:hAnsi="Times New Roman" w:cs="Times New Roman"/>
                <w:b/>
                <w:spacing w:val="8"/>
                <w:sz w:val="16"/>
                <w:szCs w:val="16"/>
              </w:rPr>
              <w:t xml:space="preserve"> </w:t>
            </w:r>
            <w:r w:rsidRPr="00634172">
              <w:rPr>
                <w:rFonts w:ascii="Times New Roman" w:hAnsi="Times New Roman" w:cs="Times New Roman"/>
                <w:b/>
                <w:sz w:val="16"/>
                <w:szCs w:val="16"/>
              </w:rPr>
              <w:t>of hours</w:t>
            </w:r>
            <w:r w:rsidRPr="00634172">
              <w:rPr>
                <w:rFonts w:ascii="Times New Roman" w:hAnsi="Times New Roman" w:cs="Times New Roman"/>
                <w:b/>
                <w:spacing w:val="8"/>
                <w:sz w:val="16"/>
                <w:szCs w:val="16"/>
              </w:rPr>
              <w:t xml:space="preserve"> </w:t>
            </w:r>
            <w:r w:rsidRPr="00634172">
              <w:rPr>
                <w:rFonts w:ascii="Times New Roman" w:hAnsi="Times New Roman" w:cs="Times New Roman"/>
                <w:b/>
                <w:sz w:val="16"/>
                <w:szCs w:val="16"/>
              </w:rPr>
              <w:t>per response</w:t>
            </w:r>
          </w:p>
        </w:tc>
        <w:tc>
          <w:tcPr>
            <w:tcW w:w="1345" w:type="dxa"/>
            <w:shd w:val="clear" w:color="auto" w:fill="D9D9D9" w:themeFill="background1" w:themeFillShade="D9"/>
          </w:tcPr>
          <w:p w:rsidR="00CE62A6" w:rsidRPr="00634172" w:rsidP="004B468E" w14:paraId="05409BF6" w14:textId="77777777">
            <w:pPr>
              <w:pStyle w:val="TableParagraph"/>
              <w:spacing w:before="120" w:after="120"/>
              <w:ind w:left="147" w:right="145" w:firstLine="115"/>
              <w:jc w:val="center"/>
              <w:rPr>
                <w:rFonts w:ascii="Times New Roman" w:hAnsi="Times New Roman" w:cs="Times New Roman"/>
                <w:b/>
                <w:sz w:val="16"/>
                <w:szCs w:val="16"/>
              </w:rPr>
            </w:pPr>
            <w:r w:rsidRPr="00634172">
              <w:rPr>
                <w:rFonts w:ascii="Times New Roman" w:hAnsi="Times New Roman" w:cs="Times New Roman"/>
                <w:b/>
                <w:sz w:val="16"/>
                <w:szCs w:val="16"/>
              </w:rPr>
              <w:t>Estimated Burden Hours per Respondent (3×4)</w:t>
            </w:r>
          </w:p>
        </w:tc>
        <w:tc>
          <w:tcPr>
            <w:tcW w:w="1530" w:type="dxa"/>
            <w:shd w:val="clear" w:color="auto" w:fill="D9D9D9" w:themeFill="background1" w:themeFillShade="D9"/>
          </w:tcPr>
          <w:p w:rsidR="00CE62A6" w:rsidRPr="00634172" w:rsidP="004B468E" w14:paraId="1AABF0B4" w14:textId="77777777">
            <w:pPr>
              <w:pStyle w:val="TableParagraph"/>
              <w:spacing w:before="120" w:after="120"/>
              <w:ind w:left="378" w:right="376"/>
              <w:jc w:val="center"/>
              <w:rPr>
                <w:rFonts w:ascii="Times New Roman" w:hAnsi="Times New Roman" w:cs="Times New Roman"/>
                <w:b/>
                <w:sz w:val="16"/>
                <w:szCs w:val="16"/>
              </w:rPr>
            </w:pPr>
            <w:r w:rsidRPr="00634172">
              <w:rPr>
                <w:rFonts w:ascii="Times New Roman" w:hAnsi="Times New Roman" w:cs="Times New Roman"/>
                <w:b/>
                <w:sz w:val="16"/>
                <w:szCs w:val="16"/>
              </w:rPr>
              <w:t>Estimated Average Burden Hour Cost</w:t>
            </w:r>
          </w:p>
        </w:tc>
        <w:tc>
          <w:tcPr>
            <w:tcW w:w="1620" w:type="dxa"/>
            <w:shd w:val="clear" w:color="auto" w:fill="D9D9D9" w:themeFill="background1" w:themeFillShade="D9"/>
          </w:tcPr>
          <w:p w:rsidR="00CE62A6" w:rsidRPr="00634172" w:rsidP="004B468E" w14:paraId="513DF60B" w14:textId="77777777">
            <w:pPr>
              <w:pStyle w:val="TableParagraph"/>
              <w:spacing w:before="120" w:after="120"/>
              <w:ind w:left="378" w:right="376"/>
              <w:jc w:val="center"/>
              <w:rPr>
                <w:rFonts w:ascii="Times New Roman" w:hAnsi="Times New Roman" w:cs="Times New Roman"/>
                <w:b/>
                <w:sz w:val="16"/>
                <w:szCs w:val="16"/>
              </w:rPr>
            </w:pPr>
            <w:r w:rsidRPr="00634172">
              <w:rPr>
                <w:rFonts w:ascii="Times New Roman" w:hAnsi="Times New Roman" w:cs="Times New Roman"/>
                <w:b/>
                <w:sz w:val="16"/>
                <w:szCs w:val="16"/>
              </w:rPr>
              <w:t>Total Avg Burden Hour Cost per Respondent (5×6)</w:t>
            </w:r>
          </w:p>
        </w:tc>
        <w:tc>
          <w:tcPr>
            <w:tcW w:w="1530" w:type="dxa"/>
            <w:shd w:val="clear" w:color="auto" w:fill="D9D9D9" w:themeFill="background1" w:themeFillShade="D9"/>
          </w:tcPr>
          <w:p w:rsidR="00CE62A6" w:rsidRPr="00634172" w:rsidP="004B468E" w14:paraId="5114D6DE" w14:textId="77777777">
            <w:pPr>
              <w:pStyle w:val="TableParagraph"/>
              <w:spacing w:before="120" w:after="120"/>
              <w:ind w:left="378" w:right="376"/>
              <w:jc w:val="center"/>
              <w:rPr>
                <w:rFonts w:ascii="Times New Roman" w:hAnsi="Times New Roman" w:cs="Times New Roman"/>
                <w:b/>
                <w:sz w:val="16"/>
                <w:szCs w:val="16"/>
              </w:rPr>
            </w:pPr>
            <w:r w:rsidRPr="00634172">
              <w:rPr>
                <w:rFonts w:ascii="Times New Roman" w:hAnsi="Times New Roman" w:cs="Times New Roman"/>
                <w:b/>
                <w:sz w:val="16"/>
                <w:szCs w:val="16"/>
              </w:rPr>
              <w:t>Total annual responses (2×3)</w:t>
            </w:r>
          </w:p>
        </w:tc>
        <w:tc>
          <w:tcPr>
            <w:tcW w:w="1530" w:type="dxa"/>
            <w:shd w:val="clear" w:color="auto" w:fill="D9D9D9" w:themeFill="background1" w:themeFillShade="D9"/>
          </w:tcPr>
          <w:p w:rsidR="00CE62A6" w:rsidRPr="00634172" w:rsidP="004B468E" w14:paraId="2783D871" w14:textId="77777777">
            <w:pPr>
              <w:pStyle w:val="TableParagraph"/>
              <w:spacing w:before="120"/>
              <w:ind w:left="374" w:right="374"/>
              <w:jc w:val="center"/>
              <w:rPr>
                <w:rFonts w:ascii="Times New Roman" w:hAnsi="Times New Roman" w:cs="Times New Roman"/>
                <w:b/>
                <w:sz w:val="16"/>
                <w:szCs w:val="16"/>
              </w:rPr>
            </w:pPr>
            <w:r w:rsidRPr="00634172">
              <w:rPr>
                <w:rFonts w:ascii="Times New Roman" w:hAnsi="Times New Roman" w:cs="Times New Roman"/>
                <w:b/>
                <w:sz w:val="16"/>
                <w:szCs w:val="16"/>
              </w:rPr>
              <w:t>Total annual burden-hours</w:t>
            </w:r>
          </w:p>
          <w:p w:rsidR="00CE62A6" w:rsidRPr="00634172" w:rsidP="004B468E" w14:paraId="08134012" w14:textId="77777777">
            <w:pPr>
              <w:pStyle w:val="TableParagraph"/>
              <w:spacing w:after="120"/>
              <w:ind w:left="374" w:right="374"/>
              <w:jc w:val="center"/>
              <w:rPr>
                <w:rFonts w:ascii="Times New Roman" w:eastAsia="Arial" w:hAnsi="Times New Roman" w:cs="Times New Roman"/>
                <w:b/>
                <w:sz w:val="16"/>
                <w:szCs w:val="16"/>
              </w:rPr>
            </w:pPr>
            <w:r w:rsidRPr="00634172">
              <w:rPr>
                <w:rFonts w:ascii="Times New Roman" w:hAnsi="Times New Roman" w:cs="Times New Roman"/>
                <w:b/>
                <w:sz w:val="16"/>
                <w:szCs w:val="16"/>
              </w:rPr>
              <w:t>(2×5)</w:t>
            </w:r>
          </w:p>
        </w:tc>
        <w:tc>
          <w:tcPr>
            <w:tcW w:w="1530" w:type="dxa"/>
            <w:shd w:val="clear" w:color="auto" w:fill="D9D9D9" w:themeFill="background1" w:themeFillShade="D9"/>
          </w:tcPr>
          <w:p w:rsidR="00CE62A6" w:rsidRPr="00634172" w:rsidP="004B468E" w14:paraId="658D9DEC" w14:textId="77777777">
            <w:pPr>
              <w:pStyle w:val="TableParagraph"/>
              <w:spacing w:before="120"/>
              <w:ind w:left="202" w:right="115"/>
              <w:jc w:val="center"/>
              <w:rPr>
                <w:rFonts w:ascii="Times New Roman" w:hAnsi="Times New Roman" w:cs="Times New Roman"/>
                <w:b/>
                <w:sz w:val="16"/>
                <w:szCs w:val="16"/>
              </w:rPr>
            </w:pPr>
            <w:r w:rsidRPr="00634172">
              <w:rPr>
                <w:rFonts w:ascii="Times New Roman" w:hAnsi="Times New Roman" w:cs="Times New Roman"/>
                <w:b/>
                <w:sz w:val="16"/>
                <w:szCs w:val="16"/>
              </w:rPr>
              <w:t>Total annual burden-cost</w:t>
            </w:r>
          </w:p>
          <w:p w:rsidR="00CE62A6" w:rsidRPr="00634172" w:rsidP="004B468E" w14:paraId="04F04719" w14:textId="77777777">
            <w:pPr>
              <w:pStyle w:val="TableParagraph"/>
              <w:spacing w:after="120"/>
              <w:ind w:left="202" w:right="115"/>
              <w:jc w:val="center"/>
              <w:rPr>
                <w:rFonts w:ascii="Times New Roman" w:eastAsia="Arial" w:hAnsi="Times New Roman" w:cs="Times New Roman"/>
                <w:b/>
                <w:sz w:val="16"/>
                <w:szCs w:val="16"/>
              </w:rPr>
            </w:pPr>
            <w:r w:rsidRPr="00634172">
              <w:rPr>
                <w:rFonts w:ascii="Times New Roman" w:hAnsi="Times New Roman" w:cs="Times New Roman"/>
                <w:b/>
                <w:sz w:val="16"/>
                <w:szCs w:val="16"/>
              </w:rPr>
              <w:t>(2×7)</w:t>
            </w:r>
          </w:p>
        </w:tc>
      </w:tr>
      <w:tr w14:paraId="36DD3165" w14:textId="77777777" w:rsidTr="003E0E8D">
        <w:tblPrEx>
          <w:tblW w:w="14715" w:type="dxa"/>
          <w:tblInd w:w="-860" w:type="dxa"/>
          <w:tblLayout w:type="fixed"/>
          <w:tblCellMar>
            <w:left w:w="0" w:type="dxa"/>
            <w:right w:w="0" w:type="dxa"/>
          </w:tblCellMar>
          <w:tblLook w:val="01E0"/>
        </w:tblPrEx>
        <w:trPr>
          <w:trHeight w:hRule="exact" w:val="451"/>
        </w:trPr>
        <w:tc>
          <w:tcPr>
            <w:tcW w:w="1395" w:type="dxa"/>
          </w:tcPr>
          <w:p w:rsidR="00CE62A6" w:rsidRPr="00634172" w:rsidP="004B468E" w14:paraId="1CBEC3C8" w14:textId="77777777">
            <w:pPr>
              <w:pStyle w:val="TableParagraph"/>
              <w:spacing w:before="94" w:after="240" w:line="150" w:lineRule="exact"/>
              <w:ind w:left="5"/>
              <w:jc w:val="center"/>
              <w:rPr>
                <w:rFonts w:ascii="Times New Roman" w:eastAsia="Arial" w:hAnsi="Times New Roman" w:cs="Times New Roman"/>
                <w:sz w:val="16"/>
                <w:szCs w:val="16"/>
              </w:rPr>
            </w:pPr>
            <w:r w:rsidRPr="00634172">
              <w:rPr>
                <w:rFonts w:ascii="Times New Roman" w:hAnsi="Times New Roman" w:cs="Times New Roman"/>
                <w:sz w:val="16"/>
                <w:szCs w:val="16"/>
              </w:rPr>
              <w:t>22.2(g)</w:t>
            </w:r>
          </w:p>
        </w:tc>
        <w:tc>
          <w:tcPr>
            <w:tcW w:w="1440" w:type="dxa"/>
          </w:tcPr>
          <w:p w:rsidR="00CE62A6" w:rsidRPr="00634172" w:rsidP="004B468E" w14:paraId="5D69981C" w14:textId="77777777">
            <w:pPr>
              <w:pStyle w:val="TableParagraph"/>
              <w:spacing w:before="120" w:after="240"/>
              <w:ind w:right="-1"/>
              <w:jc w:val="center"/>
              <w:rPr>
                <w:rFonts w:ascii="Times New Roman" w:hAnsi="Times New Roman" w:cs="Times New Roman"/>
                <w:sz w:val="16"/>
                <w:szCs w:val="16"/>
              </w:rPr>
            </w:pPr>
            <w:r w:rsidRPr="00634172">
              <w:rPr>
                <w:rFonts w:ascii="Times New Roman" w:hAnsi="Times New Roman" w:cs="Times New Roman"/>
                <w:sz w:val="16"/>
                <w:szCs w:val="16"/>
              </w:rPr>
              <w:t>60 (FCMs)</w:t>
            </w:r>
          </w:p>
        </w:tc>
        <w:tc>
          <w:tcPr>
            <w:tcW w:w="1440" w:type="dxa"/>
          </w:tcPr>
          <w:p w:rsidR="00CE62A6" w:rsidRPr="00634172" w:rsidP="004B468E" w14:paraId="36FD5CD0" w14:textId="77777777">
            <w:pPr>
              <w:pStyle w:val="TableParagraph"/>
              <w:spacing w:before="94" w:after="240" w:line="150" w:lineRule="exact"/>
              <w:ind w:left="490" w:right="-1"/>
              <w:rPr>
                <w:rFonts w:ascii="Times New Roman" w:hAnsi="Times New Roman" w:cs="Times New Roman"/>
                <w:sz w:val="16"/>
                <w:szCs w:val="16"/>
              </w:rPr>
            </w:pPr>
            <w:r w:rsidRPr="00634172">
              <w:rPr>
                <w:rFonts w:ascii="Times New Roman" w:hAnsi="Times New Roman" w:cs="Times New Roman"/>
                <w:sz w:val="16"/>
                <w:szCs w:val="16"/>
              </w:rPr>
              <w:t>250</w:t>
            </w:r>
          </w:p>
        </w:tc>
        <w:tc>
          <w:tcPr>
            <w:tcW w:w="1355" w:type="dxa"/>
          </w:tcPr>
          <w:p w:rsidR="00CE62A6" w:rsidRPr="00634172" w:rsidP="004B468E" w14:paraId="30DE6DF5" w14:textId="77777777">
            <w:pPr>
              <w:pStyle w:val="TableParagraph"/>
              <w:spacing w:before="94" w:after="240" w:line="150" w:lineRule="exact"/>
              <w:ind w:left="490" w:right="-1"/>
              <w:rPr>
                <w:rFonts w:ascii="Times New Roman" w:hAnsi="Times New Roman" w:cs="Times New Roman"/>
                <w:sz w:val="16"/>
                <w:szCs w:val="16"/>
              </w:rPr>
            </w:pPr>
            <w:r w:rsidRPr="00634172">
              <w:rPr>
                <w:rFonts w:ascii="Times New Roman" w:hAnsi="Times New Roman" w:cs="Times New Roman"/>
                <w:sz w:val="16"/>
                <w:szCs w:val="16"/>
              </w:rPr>
              <w:t>0.4</w:t>
            </w:r>
          </w:p>
        </w:tc>
        <w:tc>
          <w:tcPr>
            <w:tcW w:w="1345" w:type="dxa"/>
          </w:tcPr>
          <w:p w:rsidR="00CE62A6" w:rsidRPr="00634172" w:rsidP="004B468E" w14:paraId="602D140A" w14:textId="77777777">
            <w:pPr>
              <w:pStyle w:val="TableParagraph"/>
              <w:spacing w:before="94" w:after="240" w:line="150" w:lineRule="exact"/>
              <w:ind w:left="490" w:right="-1"/>
              <w:rPr>
                <w:rFonts w:ascii="Times New Roman" w:hAnsi="Times New Roman" w:cs="Times New Roman"/>
                <w:sz w:val="16"/>
                <w:szCs w:val="16"/>
              </w:rPr>
            </w:pPr>
            <w:r w:rsidRPr="00634172">
              <w:rPr>
                <w:rFonts w:ascii="Times New Roman" w:hAnsi="Times New Roman" w:cs="Times New Roman"/>
                <w:sz w:val="16"/>
                <w:szCs w:val="16"/>
              </w:rPr>
              <w:t>100</w:t>
            </w:r>
          </w:p>
        </w:tc>
        <w:tc>
          <w:tcPr>
            <w:tcW w:w="1530" w:type="dxa"/>
          </w:tcPr>
          <w:p w:rsidR="00CE62A6" w:rsidRPr="00634172" w:rsidP="004B468E" w14:paraId="3C669AC6" w14:textId="77777777">
            <w:pPr>
              <w:pStyle w:val="TableParagraph"/>
              <w:spacing w:before="94" w:after="240" w:line="150" w:lineRule="exact"/>
              <w:ind w:left="490" w:right="-1"/>
              <w:rPr>
                <w:rFonts w:ascii="Times New Roman" w:hAnsi="Times New Roman" w:cs="Times New Roman"/>
                <w:sz w:val="16"/>
                <w:szCs w:val="16"/>
              </w:rPr>
            </w:pPr>
            <w:r w:rsidRPr="00634172">
              <w:rPr>
                <w:rFonts w:ascii="Times New Roman" w:hAnsi="Times New Roman" w:cs="Times New Roman"/>
                <w:sz w:val="16"/>
                <w:szCs w:val="16"/>
              </w:rPr>
              <w:t>$120</w:t>
            </w:r>
          </w:p>
        </w:tc>
        <w:tc>
          <w:tcPr>
            <w:tcW w:w="1620" w:type="dxa"/>
          </w:tcPr>
          <w:p w:rsidR="00CE62A6" w:rsidRPr="00634172" w:rsidP="004B468E" w14:paraId="474C8149" w14:textId="77777777">
            <w:pPr>
              <w:pStyle w:val="TableParagraph"/>
              <w:spacing w:before="94" w:after="240" w:line="150" w:lineRule="exact"/>
              <w:ind w:left="490" w:right="-1"/>
              <w:rPr>
                <w:rFonts w:ascii="Times New Roman" w:hAnsi="Times New Roman" w:cs="Times New Roman"/>
                <w:sz w:val="16"/>
                <w:szCs w:val="16"/>
              </w:rPr>
            </w:pPr>
            <w:r w:rsidRPr="00634172">
              <w:rPr>
                <w:rFonts w:ascii="Times New Roman" w:hAnsi="Times New Roman" w:cs="Times New Roman"/>
                <w:sz w:val="16"/>
                <w:szCs w:val="16"/>
              </w:rPr>
              <w:t>$12,000</w:t>
            </w:r>
          </w:p>
        </w:tc>
        <w:tc>
          <w:tcPr>
            <w:tcW w:w="1530" w:type="dxa"/>
          </w:tcPr>
          <w:p w:rsidR="00CE62A6" w:rsidRPr="00634172" w:rsidP="004B468E" w14:paraId="5D08A1D0" w14:textId="77777777">
            <w:pPr>
              <w:pStyle w:val="TableParagraph"/>
              <w:spacing w:before="94" w:after="240" w:line="150" w:lineRule="exact"/>
              <w:ind w:left="490" w:right="-1"/>
              <w:rPr>
                <w:rFonts w:ascii="Times New Roman" w:hAnsi="Times New Roman" w:cs="Times New Roman"/>
                <w:sz w:val="16"/>
                <w:szCs w:val="16"/>
              </w:rPr>
            </w:pPr>
            <w:r w:rsidRPr="00634172">
              <w:rPr>
                <w:rFonts w:ascii="Times New Roman" w:hAnsi="Times New Roman" w:cs="Times New Roman"/>
                <w:sz w:val="16"/>
                <w:szCs w:val="16"/>
              </w:rPr>
              <w:t>15,000</w:t>
            </w:r>
          </w:p>
        </w:tc>
        <w:tc>
          <w:tcPr>
            <w:tcW w:w="1530" w:type="dxa"/>
          </w:tcPr>
          <w:p w:rsidR="00CE62A6" w:rsidRPr="00634172" w:rsidP="004B468E" w14:paraId="2F348FAA" w14:textId="77777777">
            <w:pPr>
              <w:pStyle w:val="TableParagraph"/>
              <w:spacing w:before="94" w:after="240" w:line="150" w:lineRule="exact"/>
              <w:ind w:left="490" w:right="-1"/>
              <w:rPr>
                <w:rFonts w:ascii="Times New Roman" w:hAnsi="Times New Roman" w:cs="Times New Roman"/>
                <w:sz w:val="16"/>
                <w:szCs w:val="16"/>
              </w:rPr>
            </w:pPr>
            <w:r w:rsidRPr="00634172">
              <w:rPr>
                <w:rFonts w:ascii="Times New Roman" w:hAnsi="Times New Roman" w:cs="Times New Roman"/>
                <w:sz w:val="16"/>
                <w:szCs w:val="16"/>
              </w:rPr>
              <w:t>6,000</w:t>
            </w:r>
          </w:p>
        </w:tc>
        <w:tc>
          <w:tcPr>
            <w:tcW w:w="1530" w:type="dxa"/>
          </w:tcPr>
          <w:p w:rsidR="00CE62A6" w:rsidRPr="00634172" w:rsidP="004B468E" w14:paraId="0E784434" w14:textId="77777777">
            <w:pPr>
              <w:pStyle w:val="TableParagraph"/>
              <w:spacing w:before="94" w:after="240" w:line="150" w:lineRule="exact"/>
              <w:ind w:left="490" w:right="-1"/>
              <w:rPr>
                <w:rFonts w:ascii="Times New Roman" w:eastAsia="Arial" w:hAnsi="Times New Roman" w:cs="Times New Roman"/>
                <w:sz w:val="16"/>
                <w:szCs w:val="16"/>
              </w:rPr>
            </w:pPr>
            <w:r w:rsidRPr="00634172">
              <w:rPr>
                <w:rFonts w:ascii="Times New Roman" w:hAnsi="Times New Roman" w:cs="Times New Roman"/>
                <w:sz w:val="16"/>
                <w:szCs w:val="16"/>
              </w:rPr>
              <w:t>$720,000</w:t>
            </w:r>
          </w:p>
        </w:tc>
      </w:tr>
      <w:tr w14:paraId="275B0294" w14:textId="77777777" w:rsidTr="003E0E8D">
        <w:tblPrEx>
          <w:tblW w:w="14715" w:type="dxa"/>
          <w:tblInd w:w="-860" w:type="dxa"/>
          <w:tblLayout w:type="fixed"/>
          <w:tblCellMar>
            <w:left w:w="0" w:type="dxa"/>
            <w:right w:w="0" w:type="dxa"/>
          </w:tblCellMar>
          <w:tblLook w:val="01E0"/>
        </w:tblPrEx>
        <w:trPr>
          <w:trHeight w:hRule="exact" w:val="667"/>
        </w:trPr>
        <w:tc>
          <w:tcPr>
            <w:tcW w:w="1395" w:type="dxa"/>
          </w:tcPr>
          <w:p w:rsidR="00CE62A6" w:rsidRPr="00634172" w:rsidP="004B468E" w14:paraId="5EBCB380" w14:textId="77777777">
            <w:pPr>
              <w:pStyle w:val="TableParagraph"/>
              <w:spacing w:before="94" w:after="240" w:line="150" w:lineRule="exact"/>
              <w:ind w:left="5"/>
              <w:jc w:val="center"/>
              <w:rPr>
                <w:rFonts w:ascii="Times New Roman" w:hAnsi="Times New Roman" w:cs="Times New Roman"/>
                <w:sz w:val="16"/>
                <w:szCs w:val="16"/>
              </w:rPr>
            </w:pPr>
            <w:r w:rsidRPr="00634172">
              <w:rPr>
                <w:rFonts w:ascii="Times New Roman" w:hAnsi="Times New Roman" w:cs="Times New Roman"/>
                <w:sz w:val="16"/>
                <w:szCs w:val="16"/>
              </w:rPr>
              <w:t>22.5(a)</w:t>
            </w:r>
          </w:p>
        </w:tc>
        <w:tc>
          <w:tcPr>
            <w:tcW w:w="1440" w:type="dxa"/>
          </w:tcPr>
          <w:p w:rsidR="00CE62A6" w:rsidRPr="00634172" w:rsidP="004B468E" w14:paraId="083F1E1B" w14:textId="77777777">
            <w:pPr>
              <w:pStyle w:val="TableParagraph"/>
              <w:spacing w:before="120"/>
              <w:ind w:right="72"/>
              <w:jc w:val="center"/>
              <w:rPr>
                <w:rFonts w:ascii="Times New Roman" w:hAnsi="Times New Roman" w:cs="Times New Roman"/>
                <w:sz w:val="16"/>
                <w:szCs w:val="16"/>
              </w:rPr>
            </w:pPr>
            <w:r w:rsidRPr="00634172">
              <w:rPr>
                <w:rFonts w:ascii="Times New Roman" w:hAnsi="Times New Roman" w:cs="Times New Roman"/>
                <w:sz w:val="16"/>
                <w:szCs w:val="16"/>
              </w:rPr>
              <w:t>75 (60 FCMs,</w:t>
            </w:r>
          </w:p>
          <w:p w:rsidR="00CE62A6" w:rsidRPr="00634172" w:rsidP="004B468E" w14:paraId="787294CC" w14:textId="77777777">
            <w:pPr>
              <w:pStyle w:val="TableParagraph"/>
              <w:ind w:right="72"/>
              <w:jc w:val="center"/>
              <w:rPr>
                <w:rFonts w:ascii="Times New Roman" w:hAnsi="Times New Roman" w:cs="Times New Roman"/>
                <w:sz w:val="16"/>
                <w:szCs w:val="16"/>
              </w:rPr>
            </w:pPr>
            <w:r w:rsidRPr="00634172">
              <w:rPr>
                <w:rFonts w:ascii="Times New Roman" w:hAnsi="Times New Roman" w:cs="Times New Roman"/>
                <w:sz w:val="16"/>
                <w:szCs w:val="16"/>
              </w:rPr>
              <w:t>15 DCOs)</w:t>
            </w:r>
          </w:p>
        </w:tc>
        <w:tc>
          <w:tcPr>
            <w:tcW w:w="1440" w:type="dxa"/>
          </w:tcPr>
          <w:p w:rsidR="00CE62A6" w:rsidRPr="00634172" w:rsidP="004B468E" w14:paraId="5EC34FA4" w14:textId="77777777">
            <w:pPr>
              <w:pStyle w:val="TableParagraph"/>
              <w:spacing w:before="94" w:after="240" w:line="150" w:lineRule="exact"/>
              <w:ind w:left="490" w:right="-1"/>
              <w:rPr>
                <w:rFonts w:ascii="Times New Roman" w:hAnsi="Times New Roman" w:cs="Times New Roman"/>
                <w:sz w:val="16"/>
                <w:szCs w:val="16"/>
              </w:rPr>
            </w:pPr>
            <w:r w:rsidRPr="00634172">
              <w:rPr>
                <w:rFonts w:ascii="Times New Roman" w:hAnsi="Times New Roman" w:cs="Times New Roman"/>
                <w:sz w:val="16"/>
                <w:szCs w:val="16"/>
              </w:rPr>
              <w:t>1</w:t>
            </w:r>
          </w:p>
        </w:tc>
        <w:tc>
          <w:tcPr>
            <w:tcW w:w="1355" w:type="dxa"/>
          </w:tcPr>
          <w:p w:rsidR="00CE62A6" w:rsidRPr="00634172" w:rsidP="004B468E" w14:paraId="05D33866" w14:textId="77777777">
            <w:pPr>
              <w:pStyle w:val="TableParagraph"/>
              <w:spacing w:before="94" w:after="240" w:line="150" w:lineRule="exact"/>
              <w:ind w:left="490" w:right="-1"/>
              <w:rPr>
                <w:rFonts w:ascii="Times New Roman" w:hAnsi="Times New Roman" w:cs="Times New Roman"/>
                <w:sz w:val="16"/>
                <w:szCs w:val="16"/>
              </w:rPr>
            </w:pPr>
            <w:r w:rsidRPr="00634172">
              <w:rPr>
                <w:rFonts w:ascii="Times New Roman" w:hAnsi="Times New Roman" w:cs="Times New Roman"/>
                <w:sz w:val="16"/>
                <w:szCs w:val="16"/>
              </w:rPr>
              <w:t>5</w:t>
            </w:r>
          </w:p>
        </w:tc>
        <w:tc>
          <w:tcPr>
            <w:tcW w:w="1345" w:type="dxa"/>
          </w:tcPr>
          <w:p w:rsidR="00CE62A6" w:rsidRPr="00634172" w:rsidP="004B468E" w14:paraId="13275129" w14:textId="77777777">
            <w:pPr>
              <w:pStyle w:val="TableParagraph"/>
              <w:spacing w:before="94" w:after="240" w:line="150" w:lineRule="exact"/>
              <w:ind w:left="490" w:right="-1"/>
              <w:rPr>
                <w:rFonts w:ascii="Times New Roman" w:hAnsi="Times New Roman" w:cs="Times New Roman"/>
                <w:sz w:val="16"/>
                <w:szCs w:val="16"/>
              </w:rPr>
            </w:pPr>
            <w:r w:rsidRPr="00634172">
              <w:rPr>
                <w:rFonts w:ascii="Times New Roman" w:hAnsi="Times New Roman" w:cs="Times New Roman"/>
                <w:sz w:val="16"/>
                <w:szCs w:val="16"/>
              </w:rPr>
              <w:t>5</w:t>
            </w:r>
          </w:p>
        </w:tc>
        <w:tc>
          <w:tcPr>
            <w:tcW w:w="1530" w:type="dxa"/>
          </w:tcPr>
          <w:p w:rsidR="00CE62A6" w:rsidRPr="00634172" w:rsidP="004B468E" w14:paraId="66615CE5" w14:textId="77777777">
            <w:pPr>
              <w:pStyle w:val="TableParagraph"/>
              <w:spacing w:before="94" w:after="240" w:line="150" w:lineRule="exact"/>
              <w:ind w:left="490" w:right="-1"/>
              <w:rPr>
                <w:rFonts w:ascii="Times New Roman" w:hAnsi="Times New Roman" w:cs="Times New Roman"/>
                <w:sz w:val="16"/>
                <w:szCs w:val="16"/>
              </w:rPr>
            </w:pPr>
            <w:r w:rsidRPr="00634172">
              <w:rPr>
                <w:rFonts w:ascii="Times New Roman" w:hAnsi="Times New Roman" w:cs="Times New Roman"/>
                <w:sz w:val="16"/>
                <w:szCs w:val="16"/>
              </w:rPr>
              <w:t>$120</w:t>
            </w:r>
          </w:p>
        </w:tc>
        <w:tc>
          <w:tcPr>
            <w:tcW w:w="1620" w:type="dxa"/>
          </w:tcPr>
          <w:p w:rsidR="00CE62A6" w:rsidRPr="00634172" w:rsidP="004B468E" w14:paraId="4035B693" w14:textId="77777777">
            <w:pPr>
              <w:pStyle w:val="TableParagraph"/>
              <w:spacing w:before="94" w:after="240" w:line="150" w:lineRule="exact"/>
              <w:ind w:left="490" w:right="-1"/>
              <w:rPr>
                <w:rFonts w:ascii="Times New Roman" w:hAnsi="Times New Roman" w:cs="Times New Roman"/>
                <w:sz w:val="16"/>
                <w:szCs w:val="16"/>
              </w:rPr>
            </w:pPr>
            <w:r w:rsidRPr="00634172">
              <w:rPr>
                <w:rFonts w:ascii="Times New Roman" w:hAnsi="Times New Roman" w:cs="Times New Roman"/>
                <w:sz w:val="16"/>
                <w:szCs w:val="16"/>
              </w:rPr>
              <w:t>$600</w:t>
            </w:r>
          </w:p>
        </w:tc>
        <w:tc>
          <w:tcPr>
            <w:tcW w:w="1530" w:type="dxa"/>
          </w:tcPr>
          <w:p w:rsidR="00CE62A6" w:rsidRPr="00634172" w:rsidP="004B468E" w14:paraId="67AA0921" w14:textId="77777777">
            <w:pPr>
              <w:pStyle w:val="TableParagraph"/>
              <w:spacing w:before="94" w:after="240" w:line="150" w:lineRule="exact"/>
              <w:ind w:left="490" w:right="-1"/>
              <w:rPr>
                <w:rFonts w:ascii="Times New Roman" w:hAnsi="Times New Roman" w:cs="Times New Roman"/>
                <w:sz w:val="16"/>
                <w:szCs w:val="16"/>
              </w:rPr>
            </w:pPr>
            <w:r w:rsidRPr="00634172">
              <w:rPr>
                <w:rFonts w:ascii="Times New Roman" w:hAnsi="Times New Roman" w:cs="Times New Roman"/>
                <w:sz w:val="16"/>
                <w:szCs w:val="16"/>
              </w:rPr>
              <w:t>75</w:t>
            </w:r>
          </w:p>
        </w:tc>
        <w:tc>
          <w:tcPr>
            <w:tcW w:w="1530" w:type="dxa"/>
          </w:tcPr>
          <w:p w:rsidR="00CE62A6" w:rsidRPr="00634172" w:rsidP="004B468E" w14:paraId="012D2E21" w14:textId="77777777">
            <w:pPr>
              <w:pStyle w:val="TableParagraph"/>
              <w:spacing w:before="94" w:after="240" w:line="150" w:lineRule="exact"/>
              <w:ind w:left="490" w:right="-1"/>
              <w:rPr>
                <w:rFonts w:ascii="Times New Roman" w:hAnsi="Times New Roman" w:cs="Times New Roman"/>
                <w:sz w:val="16"/>
                <w:szCs w:val="16"/>
              </w:rPr>
            </w:pPr>
            <w:r w:rsidRPr="00634172">
              <w:rPr>
                <w:rFonts w:ascii="Times New Roman" w:hAnsi="Times New Roman" w:cs="Times New Roman"/>
                <w:sz w:val="16"/>
                <w:szCs w:val="16"/>
              </w:rPr>
              <w:t>375</w:t>
            </w:r>
          </w:p>
        </w:tc>
        <w:tc>
          <w:tcPr>
            <w:tcW w:w="1530" w:type="dxa"/>
          </w:tcPr>
          <w:p w:rsidR="00CE62A6" w:rsidRPr="00634172" w:rsidP="004B468E" w14:paraId="3D4F541F" w14:textId="77777777">
            <w:pPr>
              <w:pStyle w:val="TableParagraph"/>
              <w:spacing w:before="94" w:after="240" w:line="150" w:lineRule="exact"/>
              <w:ind w:left="490" w:right="-1"/>
              <w:rPr>
                <w:rFonts w:ascii="Times New Roman" w:hAnsi="Times New Roman" w:cs="Times New Roman"/>
                <w:sz w:val="16"/>
                <w:szCs w:val="16"/>
              </w:rPr>
            </w:pPr>
            <w:r w:rsidRPr="00634172">
              <w:rPr>
                <w:rFonts w:ascii="Times New Roman" w:hAnsi="Times New Roman" w:cs="Times New Roman"/>
                <w:sz w:val="16"/>
                <w:szCs w:val="16"/>
              </w:rPr>
              <w:t>$45,000</w:t>
            </w:r>
          </w:p>
        </w:tc>
      </w:tr>
      <w:tr w14:paraId="02452AEC" w14:textId="77777777" w:rsidTr="003E0E8D">
        <w:tblPrEx>
          <w:tblW w:w="14715" w:type="dxa"/>
          <w:tblInd w:w="-860" w:type="dxa"/>
          <w:tblLayout w:type="fixed"/>
          <w:tblCellMar>
            <w:left w:w="0" w:type="dxa"/>
            <w:right w:w="0" w:type="dxa"/>
          </w:tblCellMar>
          <w:tblLook w:val="01E0"/>
        </w:tblPrEx>
        <w:trPr>
          <w:trHeight w:hRule="exact" w:val="1306"/>
        </w:trPr>
        <w:tc>
          <w:tcPr>
            <w:tcW w:w="1395" w:type="dxa"/>
            <w:shd w:val="clear" w:color="auto" w:fill="FFFF00"/>
          </w:tcPr>
          <w:p w:rsidR="003F2B9C" w:rsidRPr="00634172" w:rsidP="003F2B9C" w14:paraId="0FE93677" w14:textId="4AF94DE0">
            <w:pPr>
              <w:pStyle w:val="TableParagraph"/>
              <w:spacing w:before="78"/>
              <w:jc w:val="center"/>
              <w:rPr>
                <w:rFonts w:ascii="Times New Roman" w:hAnsi="Times New Roman" w:cs="Times New Roman"/>
                <w:b/>
                <w:sz w:val="16"/>
                <w:szCs w:val="16"/>
              </w:rPr>
            </w:pPr>
            <w:r w:rsidRPr="00634172">
              <w:rPr>
                <w:rFonts w:ascii="Times New Roman" w:hAnsi="Times New Roman" w:cs="Times New Roman"/>
                <w:b/>
                <w:sz w:val="16"/>
                <w:szCs w:val="16"/>
              </w:rPr>
              <w:t>NEW:</w:t>
            </w:r>
          </w:p>
          <w:p w:rsidR="0085520C" w:rsidRPr="00634172" w:rsidP="004B468E" w14:paraId="51AEAFAF" w14:textId="2BD7C68F">
            <w:pPr>
              <w:pStyle w:val="TableParagraph"/>
              <w:spacing w:before="78" w:after="240"/>
              <w:ind w:left="5"/>
              <w:jc w:val="center"/>
              <w:rPr>
                <w:rFonts w:ascii="Times New Roman" w:hAnsi="Times New Roman" w:cs="Times New Roman"/>
                <w:b/>
                <w:sz w:val="16"/>
                <w:szCs w:val="16"/>
              </w:rPr>
            </w:pPr>
            <w:r w:rsidRPr="00634172">
              <w:rPr>
                <w:rFonts w:ascii="Times New Roman" w:hAnsi="Times New Roman" w:cs="Times New Roman"/>
                <w:b/>
                <w:sz w:val="16"/>
                <w:szCs w:val="16"/>
              </w:rPr>
              <w:t>22.5(a) – Acknowledgments for Customer Funds invested in ETFs</w:t>
            </w:r>
          </w:p>
        </w:tc>
        <w:tc>
          <w:tcPr>
            <w:tcW w:w="1440" w:type="dxa"/>
            <w:shd w:val="clear" w:color="auto" w:fill="FFFF00"/>
          </w:tcPr>
          <w:p w:rsidR="0085520C" w:rsidRPr="00634172" w:rsidP="004B468E" w14:paraId="3596B134" w14:textId="05059D09">
            <w:pPr>
              <w:pStyle w:val="TableParagraph"/>
              <w:spacing w:before="120" w:after="120"/>
              <w:ind w:right="72"/>
              <w:jc w:val="center"/>
              <w:rPr>
                <w:rFonts w:ascii="Times New Roman" w:hAnsi="Times New Roman" w:cs="Times New Roman"/>
                <w:b/>
                <w:sz w:val="16"/>
                <w:szCs w:val="16"/>
              </w:rPr>
            </w:pPr>
            <w:r w:rsidRPr="00634172">
              <w:rPr>
                <w:rFonts w:ascii="Times New Roman" w:eastAsia="Times New Roman" w:hAnsi="Times New Roman" w:cs="Times New Roman"/>
                <w:b/>
                <w:sz w:val="16"/>
                <w:szCs w:val="16"/>
              </w:rPr>
              <w:t>15 (10 FCMs, 5 DCOs)</w:t>
            </w:r>
          </w:p>
        </w:tc>
        <w:tc>
          <w:tcPr>
            <w:tcW w:w="1440" w:type="dxa"/>
            <w:shd w:val="clear" w:color="auto" w:fill="FFFF00"/>
          </w:tcPr>
          <w:p w:rsidR="0085520C" w:rsidRPr="00634172" w:rsidP="004B468E" w14:paraId="7118EF8E" w14:textId="43660A48">
            <w:pPr>
              <w:pStyle w:val="TableParagraph"/>
              <w:spacing w:before="94" w:after="240" w:line="150" w:lineRule="exact"/>
              <w:ind w:left="490" w:right="-1"/>
              <w:rPr>
                <w:rFonts w:ascii="Times New Roman" w:hAnsi="Times New Roman" w:cs="Times New Roman"/>
                <w:b/>
                <w:sz w:val="16"/>
                <w:szCs w:val="16"/>
              </w:rPr>
            </w:pPr>
            <w:r w:rsidRPr="00634172">
              <w:rPr>
                <w:rFonts w:ascii="Times New Roman" w:hAnsi="Times New Roman" w:cs="Times New Roman"/>
                <w:b/>
                <w:sz w:val="16"/>
                <w:szCs w:val="16"/>
              </w:rPr>
              <w:t>1</w:t>
            </w:r>
          </w:p>
        </w:tc>
        <w:tc>
          <w:tcPr>
            <w:tcW w:w="1355" w:type="dxa"/>
            <w:shd w:val="clear" w:color="auto" w:fill="FFFF00"/>
          </w:tcPr>
          <w:p w:rsidR="0085520C" w:rsidRPr="00634172" w:rsidP="004B468E" w14:paraId="64AB085B" w14:textId="42AB312D">
            <w:pPr>
              <w:pStyle w:val="TableParagraph"/>
              <w:spacing w:before="94" w:after="240" w:line="150" w:lineRule="exact"/>
              <w:ind w:left="490" w:right="-1"/>
              <w:rPr>
                <w:rFonts w:ascii="Times New Roman" w:hAnsi="Times New Roman" w:cs="Times New Roman"/>
                <w:b/>
                <w:sz w:val="16"/>
                <w:szCs w:val="16"/>
              </w:rPr>
            </w:pPr>
            <w:r w:rsidRPr="00634172">
              <w:rPr>
                <w:rFonts w:ascii="Times New Roman" w:hAnsi="Times New Roman" w:cs="Times New Roman"/>
                <w:b/>
                <w:sz w:val="16"/>
                <w:szCs w:val="16"/>
              </w:rPr>
              <w:t>0.75</w:t>
            </w:r>
          </w:p>
        </w:tc>
        <w:tc>
          <w:tcPr>
            <w:tcW w:w="1345" w:type="dxa"/>
            <w:shd w:val="clear" w:color="auto" w:fill="FFFF00"/>
          </w:tcPr>
          <w:p w:rsidR="0085520C" w:rsidRPr="00634172" w:rsidP="004B468E" w14:paraId="106C68F2" w14:textId="1479427B">
            <w:pPr>
              <w:pStyle w:val="TableParagraph"/>
              <w:spacing w:before="94" w:after="240" w:line="150" w:lineRule="exact"/>
              <w:ind w:left="490" w:right="-1"/>
              <w:rPr>
                <w:rFonts w:ascii="Times New Roman" w:hAnsi="Times New Roman" w:cs="Times New Roman"/>
                <w:b/>
                <w:sz w:val="16"/>
                <w:szCs w:val="16"/>
              </w:rPr>
            </w:pPr>
            <w:r w:rsidRPr="00634172">
              <w:rPr>
                <w:rFonts w:ascii="Times New Roman" w:hAnsi="Times New Roman" w:cs="Times New Roman"/>
                <w:b/>
                <w:sz w:val="16"/>
                <w:szCs w:val="16"/>
              </w:rPr>
              <w:t>0.75</w:t>
            </w:r>
          </w:p>
        </w:tc>
        <w:tc>
          <w:tcPr>
            <w:tcW w:w="1530" w:type="dxa"/>
            <w:shd w:val="clear" w:color="auto" w:fill="FFFF00"/>
          </w:tcPr>
          <w:p w:rsidR="0085520C" w:rsidRPr="00634172" w:rsidP="004B468E" w14:paraId="2A02D63F" w14:textId="046C2F33">
            <w:pPr>
              <w:pStyle w:val="TableParagraph"/>
              <w:spacing w:before="94" w:after="240" w:line="150" w:lineRule="exact"/>
              <w:ind w:left="490" w:right="-1"/>
              <w:rPr>
                <w:rFonts w:ascii="Times New Roman" w:hAnsi="Times New Roman" w:cs="Times New Roman"/>
                <w:b/>
                <w:sz w:val="16"/>
                <w:szCs w:val="16"/>
              </w:rPr>
            </w:pPr>
            <w:r w:rsidRPr="00634172">
              <w:rPr>
                <w:rFonts w:ascii="Times New Roman" w:hAnsi="Times New Roman" w:cs="Times New Roman"/>
                <w:b/>
                <w:sz w:val="16"/>
                <w:szCs w:val="16"/>
              </w:rPr>
              <w:t>$75</w:t>
            </w:r>
          </w:p>
        </w:tc>
        <w:tc>
          <w:tcPr>
            <w:tcW w:w="1620" w:type="dxa"/>
            <w:shd w:val="clear" w:color="auto" w:fill="FFFF00"/>
          </w:tcPr>
          <w:p w:rsidR="0085520C" w:rsidRPr="00634172" w:rsidP="004B468E" w14:paraId="49E1E98E" w14:textId="26D8699F">
            <w:pPr>
              <w:pStyle w:val="TableParagraph"/>
              <w:spacing w:before="94" w:after="240" w:line="150" w:lineRule="exact"/>
              <w:ind w:left="490" w:right="-1"/>
              <w:rPr>
                <w:rFonts w:ascii="Times New Roman" w:hAnsi="Times New Roman" w:cs="Times New Roman"/>
                <w:b/>
                <w:sz w:val="16"/>
                <w:szCs w:val="16"/>
              </w:rPr>
            </w:pPr>
            <w:r w:rsidRPr="00634172">
              <w:rPr>
                <w:rFonts w:ascii="Times New Roman" w:hAnsi="Times New Roman" w:cs="Times New Roman"/>
                <w:b/>
                <w:sz w:val="16"/>
                <w:szCs w:val="16"/>
              </w:rPr>
              <w:t>$56.25</w:t>
            </w:r>
          </w:p>
        </w:tc>
        <w:tc>
          <w:tcPr>
            <w:tcW w:w="1530" w:type="dxa"/>
            <w:shd w:val="clear" w:color="auto" w:fill="FFFF00"/>
          </w:tcPr>
          <w:p w:rsidR="0085520C" w:rsidRPr="00634172" w:rsidP="004B468E" w14:paraId="7AC9CF0A" w14:textId="7412CB15">
            <w:pPr>
              <w:pStyle w:val="TableParagraph"/>
              <w:spacing w:before="94" w:after="240" w:line="150" w:lineRule="exact"/>
              <w:ind w:left="490" w:right="-1"/>
              <w:rPr>
                <w:rFonts w:ascii="Times New Roman" w:hAnsi="Times New Roman" w:cs="Times New Roman"/>
                <w:b/>
                <w:sz w:val="16"/>
                <w:szCs w:val="16"/>
              </w:rPr>
            </w:pPr>
            <w:r w:rsidRPr="00634172">
              <w:rPr>
                <w:rFonts w:ascii="Times New Roman" w:hAnsi="Times New Roman" w:cs="Times New Roman"/>
                <w:b/>
                <w:sz w:val="16"/>
                <w:szCs w:val="16"/>
              </w:rPr>
              <w:t>15</w:t>
            </w:r>
          </w:p>
        </w:tc>
        <w:tc>
          <w:tcPr>
            <w:tcW w:w="1530" w:type="dxa"/>
            <w:shd w:val="clear" w:color="auto" w:fill="FFFF00"/>
          </w:tcPr>
          <w:p w:rsidR="0085520C" w:rsidRPr="00634172" w:rsidP="004B468E" w14:paraId="2B18A666" w14:textId="20EC25BE">
            <w:pPr>
              <w:pStyle w:val="TableParagraph"/>
              <w:spacing w:before="94" w:after="240" w:line="150" w:lineRule="exact"/>
              <w:ind w:left="490" w:right="-1"/>
              <w:rPr>
                <w:rFonts w:ascii="Times New Roman" w:hAnsi="Times New Roman" w:cs="Times New Roman"/>
                <w:b/>
                <w:sz w:val="16"/>
                <w:szCs w:val="16"/>
              </w:rPr>
            </w:pPr>
            <w:r w:rsidRPr="00634172">
              <w:rPr>
                <w:rFonts w:ascii="Times New Roman" w:hAnsi="Times New Roman" w:cs="Times New Roman"/>
                <w:b/>
                <w:sz w:val="16"/>
                <w:szCs w:val="16"/>
              </w:rPr>
              <w:t>11.25</w:t>
            </w:r>
          </w:p>
        </w:tc>
        <w:tc>
          <w:tcPr>
            <w:tcW w:w="1530" w:type="dxa"/>
            <w:shd w:val="clear" w:color="auto" w:fill="FFFF00"/>
          </w:tcPr>
          <w:p w:rsidR="0085520C" w:rsidRPr="00634172" w:rsidP="004B468E" w14:paraId="6BB462F4" w14:textId="46FBFE82">
            <w:pPr>
              <w:pStyle w:val="TableParagraph"/>
              <w:spacing w:before="94" w:after="240" w:line="150" w:lineRule="exact"/>
              <w:ind w:left="490" w:right="-1"/>
              <w:rPr>
                <w:rFonts w:ascii="Times New Roman" w:hAnsi="Times New Roman" w:cs="Times New Roman"/>
                <w:b/>
                <w:sz w:val="16"/>
                <w:szCs w:val="16"/>
              </w:rPr>
            </w:pPr>
            <w:r w:rsidRPr="00634172">
              <w:rPr>
                <w:rFonts w:ascii="Times New Roman" w:hAnsi="Times New Roman" w:cs="Times New Roman"/>
                <w:b/>
                <w:sz w:val="16"/>
                <w:szCs w:val="16"/>
              </w:rPr>
              <w:t>$1</w:t>
            </w:r>
            <w:r w:rsidRPr="00634172" w:rsidR="003F2B9C">
              <w:rPr>
                <w:rFonts w:ascii="Times New Roman" w:hAnsi="Times New Roman" w:cs="Times New Roman"/>
                <w:b/>
                <w:sz w:val="16"/>
                <w:szCs w:val="16"/>
              </w:rPr>
              <w:t>,</w:t>
            </w:r>
            <w:r w:rsidRPr="00634172">
              <w:rPr>
                <w:rFonts w:ascii="Times New Roman" w:hAnsi="Times New Roman" w:cs="Times New Roman"/>
                <w:b/>
                <w:sz w:val="16"/>
                <w:szCs w:val="16"/>
              </w:rPr>
              <w:t>125</w:t>
            </w:r>
          </w:p>
        </w:tc>
      </w:tr>
      <w:tr w14:paraId="2860CCD4" w14:textId="77777777" w:rsidTr="003E0E8D">
        <w:tblPrEx>
          <w:tblW w:w="14715" w:type="dxa"/>
          <w:tblInd w:w="-860" w:type="dxa"/>
          <w:tblLayout w:type="fixed"/>
          <w:tblCellMar>
            <w:left w:w="0" w:type="dxa"/>
            <w:right w:w="0" w:type="dxa"/>
          </w:tblCellMar>
          <w:tblLook w:val="01E0"/>
        </w:tblPrEx>
        <w:trPr>
          <w:trHeight w:hRule="exact" w:val="667"/>
        </w:trPr>
        <w:tc>
          <w:tcPr>
            <w:tcW w:w="1395" w:type="dxa"/>
          </w:tcPr>
          <w:p w:rsidR="00CE62A6" w:rsidRPr="00634172" w:rsidP="004B468E" w14:paraId="697EBA7C" w14:textId="77777777">
            <w:pPr>
              <w:pStyle w:val="TableParagraph"/>
              <w:spacing w:before="78" w:after="240"/>
              <w:ind w:left="5"/>
              <w:jc w:val="center"/>
              <w:rPr>
                <w:rFonts w:ascii="Times New Roman" w:eastAsia="Arial" w:hAnsi="Times New Roman" w:cs="Times New Roman"/>
                <w:sz w:val="16"/>
                <w:szCs w:val="16"/>
              </w:rPr>
            </w:pPr>
            <w:r w:rsidRPr="00634172">
              <w:rPr>
                <w:rFonts w:ascii="Times New Roman" w:hAnsi="Times New Roman" w:cs="Times New Roman"/>
                <w:sz w:val="16"/>
                <w:szCs w:val="16"/>
              </w:rPr>
              <w:t>22.11</w:t>
            </w:r>
          </w:p>
        </w:tc>
        <w:tc>
          <w:tcPr>
            <w:tcW w:w="1440" w:type="dxa"/>
          </w:tcPr>
          <w:p w:rsidR="00CE62A6" w:rsidRPr="00634172" w:rsidP="004B468E" w14:paraId="3DC51544" w14:textId="77777777">
            <w:pPr>
              <w:pStyle w:val="TableParagraph"/>
              <w:spacing w:before="120" w:after="120"/>
              <w:ind w:right="72"/>
              <w:jc w:val="center"/>
              <w:rPr>
                <w:rFonts w:ascii="Times New Roman" w:hAnsi="Times New Roman" w:cs="Times New Roman"/>
                <w:sz w:val="16"/>
                <w:szCs w:val="16"/>
              </w:rPr>
            </w:pPr>
            <w:r w:rsidRPr="00634172">
              <w:rPr>
                <w:rFonts w:ascii="Times New Roman" w:hAnsi="Times New Roman" w:cs="Times New Roman"/>
                <w:sz w:val="16"/>
                <w:szCs w:val="16"/>
              </w:rPr>
              <w:t>60 (FCMs)</w:t>
            </w:r>
          </w:p>
        </w:tc>
        <w:tc>
          <w:tcPr>
            <w:tcW w:w="1440" w:type="dxa"/>
          </w:tcPr>
          <w:p w:rsidR="00CE62A6" w:rsidRPr="00634172" w:rsidP="004B468E" w14:paraId="4CCDB2F6" w14:textId="77777777">
            <w:pPr>
              <w:pStyle w:val="TableParagraph"/>
              <w:spacing w:before="94" w:after="240" w:line="150" w:lineRule="exact"/>
              <w:ind w:left="490" w:right="-1"/>
              <w:rPr>
                <w:rFonts w:ascii="Times New Roman" w:hAnsi="Times New Roman" w:cs="Times New Roman"/>
                <w:sz w:val="16"/>
                <w:szCs w:val="16"/>
              </w:rPr>
            </w:pPr>
            <w:r w:rsidRPr="00634172">
              <w:rPr>
                <w:rFonts w:ascii="Times New Roman" w:hAnsi="Times New Roman" w:cs="Times New Roman"/>
                <w:sz w:val="16"/>
                <w:szCs w:val="16"/>
              </w:rPr>
              <w:t>250</w:t>
            </w:r>
          </w:p>
        </w:tc>
        <w:tc>
          <w:tcPr>
            <w:tcW w:w="1355" w:type="dxa"/>
          </w:tcPr>
          <w:p w:rsidR="00CE62A6" w:rsidRPr="00634172" w:rsidP="004B468E" w14:paraId="0A57585E" w14:textId="77777777">
            <w:pPr>
              <w:pStyle w:val="TableParagraph"/>
              <w:spacing w:before="94" w:after="240" w:line="150" w:lineRule="exact"/>
              <w:ind w:left="490" w:right="-1"/>
              <w:rPr>
                <w:rFonts w:ascii="Times New Roman" w:hAnsi="Times New Roman" w:cs="Times New Roman"/>
                <w:sz w:val="16"/>
                <w:szCs w:val="16"/>
              </w:rPr>
            </w:pPr>
            <w:r w:rsidRPr="00634172">
              <w:rPr>
                <w:rFonts w:ascii="Times New Roman" w:hAnsi="Times New Roman" w:cs="Times New Roman"/>
                <w:sz w:val="16"/>
                <w:szCs w:val="16"/>
              </w:rPr>
              <w:t>0.08</w:t>
            </w:r>
          </w:p>
        </w:tc>
        <w:tc>
          <w:tcPr>
            <w:tcW w:w="1345" w:type="dxa"/>
          </w:tcPr>
          <w:p w:rsidR="00CE62A6" w:rsidRPr="00634172" w:rsidP="004B468E" w14:paraId="53E5CF2F" w14:textId="77777777">
            <w:pPr>
              <w:pStyle w:val="TableParagraph"/>
              <w:spacing w:before="94" w:after="240" w:line="150" w:lineRule="exact"/>
              <w:ind w:left="490" w:right="-1"/>
              <w:rPr>
                <w:rFonts w:ascii="Times New Roman" w:hAnsi="Times New Roman" w:cs="Times New Roman"/>
                <w:sz w:val="16"/>
                <w:szCs w:val="16"/>
              </w:rPr>
            </w:pPr>
            <w:r w:rsidRPr="00634172">
              <w:rPr>
                <w:rFonts w:ascii="Times New Roman" w:hAnsi="Times New Roman" w:cs="Times New Roman"/>
                <w:sz w:val="16"/>
                <w:szCs w:val="16"/>
              </w:rPr>
              <w:t>20</w:t>
            </w:r>
          </w:p>
        </w:tc>
        <w:tc>
          <w:tcPr>
            <w:tcW w:w="1530" w:type="dxa"/>
          </w:tcPr>
          <w:p w:rsidR="00CE62A6" w:rsidRPr="00634172" w:rsidP="004B468E" w14:paraId="324A3164" w14:textId="77777777">
            <w:pPr>
              <w:pStyle w:val="TableParagraph"/>
              <w:spacing w:before="94" w:after="240" w:line="150" w:lineRule="exact"/>
              <w:ind w:left="490" w:right="-1"/>
              <w:rPr>
                <w:rFonts w:ascii="Times New Roman" w:hAnsi="Times New Roman" w:cs="Times New Roman"/>
                <w:sz w:val="16"/>
                <w:szCs w:val="16"/>
              </w:rPr>
            </w:pPr>
            <w:r w:rsidRPr="00634172">
              <w:rPr>
                <w:rFonts w:ascii="Times New Roman" w:hAnsi="Times New Roman" w:cs="Times New Roman"/>
                <w:sz w:val="16"/>
                <w:szCs w:val="16"/>
              </w:rPr>
              <w:t>$120</w:t>
            </w:r>
          </w:p>
        </w:tc>
        <w:tc>
          <w:tcPr>
            <w:tcW w:w="1620" w:type="dxa"/>
          </w:tcPr>
          <w:p w:rsidR="00CE62A6" w:rsidRPr="00634172" w:rsidP="004B468E" w14:paraId="635591B5" w14:textId="77777777">
            <w:pPr>
              <w:pStyle w:val="TableParagraph"/>
              <w:spacing w:before="94" w:after="240" w:line="150" w:lineRule="exact"/>
              <w:ind w:left="490" w:right="-1"/>
              <w:rPr>
                <w:rFonts w:ascii="Times New Roman" w:hAnsi="Times New Roman" w:cs="Times New Roman"/>
                <w:sz w:val="16"/>
                <w:szCs w:val="16"/>
              </w:rPr>
            </w:pPr>
            <w:r w:rsidRPr="00634172">
              <w:rPr>
                <w:rFonts w:ascii="Times New Roman" w:hAnsi="Times New Roman" w:cs="Times New Roman"/>
                <w:sz w:val="16"/>
                <w:szCs w:val="16"/>
              </w:rPr>
              <w:t>$2,400</w:t>
            </w:r>
          </w:p>
        </w:tc>
        <w:tc>
          <w:tcPr>
            <w:tcW w:w="1530" w:type="dxa"/>
          </w:tcPr>
          <w:p w:rsidR="00CE62A6" w:rsidRPr="00634172" w:rsidP="004B468E" w14:paraId="64C3B86D" w14:textId="77777777">
            <w:pPr>
              <w:pStyle w:val="TableParagraph"/>
              <w:spacing w:before="94" w:after="240" w:line="150" w:lineRule="exact"/>
              <w:ind w:left="490" w:right="-1"/>
              <w:rPr>
                <w:rFonts w:ascii="Times New Roman" w:hAnsi="Times New Roman" w:cs="Times New Roman"/>
                <w:sz w:val="16"/>
                <w:szCs w:val="16"/>
              </w:rPr>
            </w:pPr>
            <w:r w:rsidRPr="00634172">
              <w:rPr>
                <w:rFonts w:ascii="Times New Roman" w:hAnsi="Times New Roman" w:cs="Times New Roman"/>
                <w:sz w:val="16"/>
                <w:szCs w:val="16"/>
              </w:rPr>
              <w:t>15,000</w:t>
            </w:r>
          </w:p>
        </w:tc>
        <w:tc>
          <w:tcPr>
            <w:tcW w:w="1530" w:type="dxa"/>
          </w:tcPr>
          <w:p w:rsidR="00CE62A6" w:rsidRPr="00634172" w:rsidP="004B468E" w14:paraId="4387081C" w14:textId="77777777">
            <w:pPr>
              <w:pStyle w:val="TableParagraph"/>
              <w:spacing w:before="94" w:after="240" w:line="150" w:lineRule="exact"/>
              <w:ind w:left="490" w:right="-1"/>
              <w:rPr>
                <w:rFonts w:ascii="Times New Roman" w:hAnsi="Times New Roman" w:cs="Times New Roman"/>
                <w:sz w:val="16"/>
                <w:szCs w:val="16"/>
              </w:rPr>
            </w:pPr>
            <w:r w:rsidRPr="00634172">
              <w:rPr>
                <w:rFonts w:ascii="Times New Roman" w:hAnsi="Times New Roman" w:cs="Times New Roman"/>
                <w:sz w:val="16"/>
                <w:szCs w:val="16"/>
              </w:rPr>
              <w:t>1,200</w:t>
            </w:r>
          </w:p>
        </w:tc>
        <w:tc>
          <w:tcPr>
            <w:tcW w:w="1530" w:type="dxa"/>
          </w:tcPr>
          <w:p w:rsidR="00CE62A6" w:rsidRPr="00634172" w:rsidP="004B468E" w14:paraId="2E4F0432" w14:textId="77777777">
            <w:pPr>
              <w:pStyle w:val="TableParagraph"/>
              <w:spacing w:before="94" w:after="240" w:line="150" w:lineRule="exact"/>
              <w:ind w:left="490" w:right="-1"/>
              <w:rPr>
                <w:rFonts w:ascii="Times New Roman" w:hAnsi="Times New Roman" w:cs="Times New Roman"/>
                <w:sz w:val="16"/>
                <w:szCs w:val="16"/>
              </w:rPr>
            </w:pPr>
            <w:r w:rsidRPr="00634172">
              <w:rPr>
                <w:rFonts w:ascii="Times New Roman" w:hAnsi="Times New Roman" w:cs="Times New Roman"/>
                <w:sz w:val="16"/>
                <w:szCs w:val="16"/>
              </w:rPr>
              <w:t>$144,000</w:t>
            </w:r>
          </w:p>
        </w:tc>
      </w:tr>
      <w:tr w14:paraId="6DC7154D" w14:textId="77777777" w:rsidTr="003E0E8D">
        <w:tblPrEx>
          <w:tblW w:w="14715" w:type="dxa"/>
          <w:tblInd w:w="-860" w:type="dxa"/>
          <w:tblLayout w:type="fixed"/>
          <w:tblCellMar>
            <w:left w:w="0" w:type="dxa"/>
            <w:right w:w="0" w:type="dxa"/>
          </w:tblCellMar>
          <w:tblLook w:val="01E0"/>
        </w:tblPrEx>
        <w:trPr>
          <w:trHeight w:hRule="exact" w:val="748"/>
        </w:trPr>
        <w:tc>
          <w:tcPr>
            <w:tcW w:w="1395" w:type="dxa"/>
          </w:tcPr>
          <w:p w:rsidR="00CE62A6" w:rsidRPr="00634172" w:rsidP="004B468E" w14:paraId="249EB29D" w14:textId="77777777">
            <w:pPr>
              <w:pStyle w:val="TableParagraph"/>
              <w:spacing w:before="94" w:after="240" w:line="150" w:lineRule="exact"/>
              <w:ind w:left="5"/>
              <w:jc w:val="center"/>
              <w:rPr>
                <w:rFonts w:ascii="Times New Roman" w:hAnsi="Times New Roman" w:cs="Times New Roman"/>
                <w:sz w:val="16"/>
                <w:szCs w:val="16"/>
              </w:rPr>
            </w:pPr>
            <w:r w:rsidRPr="00634172">
              <w:rPr>
                <w:rFonts w:ascii="Times New Roman" w:hAnsi="Times New Roman" w:cs="Times New Roman"/>
                <w:sz w:val="16"/>
                <w:szCs w:val="16"/>
              </w:rPr>
              <w:t>22.12</w:t>
            </w:r>
          </w:p>
        </w:tc>
        <w:tc>
          <w:tcPr>
            <w:tcW w:w="1440" w:type="dxa"/>
          </w:tcPr>
          <w:p w:rsidR="00CE62A6" w:rsidRPr="00634172" w:rsidP="004B468E" w14:paraId="77370374" w14:textId="77777777">
            <w:pPr>
              <w:pStyle w:val="TableParagraph"/>
              <w:spacing w:before="120"/>
              <w:ind w:right="72"/>
              <w:jc w:val="center"/>
              <w:rPr>
                <w:rFonts w:ascii="Times New Roman" w:hAnsi="Times New Roman" w:cs="Times New Roman"/>
                <w:sz w:val="16"/>
                <w:szCs w:val="16"/>
              </w:rPr>
            </w:pPr>
            <w:r w:rsidRPr="00634172">
              <w:rPr>
                <w:rFonts w:ascii="Times New Roman" w:hAnsi="Times New Roman" w:cs="Times New Roman"/>
                <w:sz w:val="16"/>
                <w:szCs w:val="16"/>
              </w:rPr>
              <w:t>75 (60 FCMs,</w:t>
            </w:r>
          </w:p>
          <w:p w:rsidR="00CE62A6" w:rsidRPr="00634172" w:rsidP="004B468E" w14:paraId="148C71DA" w14:textId="77777777">
            <w:pPr>
              <w:pStyle w:val="TableParagraph"/>
              <w:ind w:right="72"/>
              <w:jc w:val="center"/>
              <w:rPr>
                <w:rFonts w:ascii="Times New Roman" w:hAnsi="Times New Roman" w:cs="Times New Roman"/>
                <w:sz w:val="16"/>
                <w:szCs w:val="16"/>
              </w:rPr>
            </w:pPr>
            <w:r w:rsidRPr="00634172">
              <w:rPr>
                <w:rFonts w:ascii="Times New Roman" w:hAnsi="Times New Roman" w:cs="Times New Roman"/>
                <w:sz w:val="16"/>
                <w:szCs w:val="16"/>
              </w:rPr>
              <w:t>15 DCOs)</w:t>
            </w:r>
          </w:p>
        </w:tc>
        <w:tc>
          <w:tcPr>
            <w:tcW w:w="1440" w:type="dxa"/>
          </w:tcPr>
          <w:p w:rsidR="00CE62A6" w:rsidRPr="00634172" w:rsidP="004B468E" w14:paraId="6AF883A5" w14:textId="77777777">
            <w:pPr>
              <w:pStyle w:val="TableParagraph"/>
              <w:spacing w:before="94" w:after="240" w:line="150" w:lineRule="exact"/>
              <w:ind w:left="490" w:right="-1"/>
              <w:rPr>
                <w:rFonts w:ascii="Times New Roman" w:hAnsi="Times New Roman" w:cs="Times New Roman"/>
                <w:sz w:val="16"/>
                <w:szCs w:val="16"/>
              </w:rPr>
            </w:pPr>
            <w:r w:rsidRPr="00634172">
              <w:rPr>
                <w:rFonts w:ascii="Times New Roman" w:hAnsi="Times New Roman" w:cs="Times New Roman"/>
                <w:sz w:val="16"/>
                <w:szCs w:val="16"/>
              </w:rPr>
              <w:t>250</w:t>
            </w:r>
          </w:p>
        </w:tc>
        <w:tc>
          <w:tcPr>
            <w:tcW w:w="1355" w:type="dxa"/>
          </w:tcPr>
          <w:p w:rsidR="00CE62A6" w:rsidRPr="00634172" w:rsidP="004B468E" w14:paraId="5ADF4DC5" w14:textId="77777777">
            <w:pPr>
              <w:pStyle w:val="TableParagraph"/>
              <w:spacing w:before="94" w:after="240" w:line="150" w:lineRule="exact"/>
              <w:ind w:left="490" w:right="-1"/>
              <w:rPr>
                <w:rFonts w:ascii="Times New Roman" w:hAnsi="Times New Roman" w:cs="Times New Roman"/>
                <w:sz w:val="16"/>
                <w:szCs w:val="16"/>
              </w:rPr>
            </w:pPr>
            <w:r w:rsidRPr="00634172">
              <w:rPr>
                <w:rFonts w:ascii="Times New Roman" w:hAnsi="Times New Roman" w:cs="Times New Roman"/>
                <w:sz w:val="16"/>
                <w:szCs w:val="16"/>
              </w:rPr>
              <w:t>0.1</w:t>
            </w:r>
          </w:p>
        </w:tc>
        <w:tc>
          <w:tcPr>
            <w:tcW w:w="1345" w:type="dxa"/>
          </w:tcPr>
          <w:p w:rsidR="00CE62A6" w:rsidRPr="00634172" w:rsidP="004B468E" w14:paraId="43B77015" w14:textId="77777777">
            <w:pPr>
              <w:pStyle w:val="TableParagraph"/>
              <w:spacing w:before="94" w:after="240" w:line="150" w:lineRule="exact"/>
              <w:ind w:left="490" w:right="-1"/>
              <w:rPr>
                <w:rFonts w:ascii="Times New Roman" w:hAnsi="Times New Roman" w:cs="Times New Roman"/>
                <w:sz w:val="16"/>
                <w:szCs w:val="16"/>
              </w:rPr>
            </w:pPr>
            <w:r w:rsidRPr="00634172">
              <w:rPr>
                <w:rFonts w:ascii="Times New Roman" w:hAnsi="Times New Roman" w:cs="Times New Roman"/>
                <w:sz w:val="16"/>
                <w:szCs w:val="16"/>
              </w:rPr>
              <w:t>25</w:t>
            </w:r>
          </w:p>
        </w:tc>
        <w:tc>
          <w:tcPr>
            <w:tcW w:w="1530" w:type="dxa"/>
          </w:tcPr>
          <w:p w:rsidR="00CE62A6" w:rsidRPr="00634172" w:rsidP="004B468E" w14:paraId="6F53B695" w14:textId="77777777">
            <w:pPr>
              <w:pStyle w:val="TableParagraph"/>
              <w:spacing w:before="94" w:after="240" w:line="150" w:lineRule="exact"/>
              <w:ind w:left="490" w:right="-1"/>
              <w:rPr>
                <w:rFonts w:ascii="Times New Roman" w:hAnsi="Times New Roman" w:cs="Times New Roman"/>
                <w:sz w:val="16"/>
                <w:szCs w:val="16"/>
              </w:rPr>
            </w:pPr>
            <w:r w:rsidRPr="00634172">
              <w:rPr>
                <w:rFonts w:ascii="Times New Roman" w:hAnsi="Times New Roman" w:cs="Times New Roman"/>
                <w:sz w:val="16"/>
                <w:szCs w:val="16"/>
              </w:rPr>
              <w:t>$120</w:t>
            </w:r>
          </w:p>
        </w:tc>
        <w:tc>
          <w:tcPr>
            <w:tcW w:w="1620" w:type="dxa"/>
          </w:tcPr>
          <w:p w:rsidR="00CE62A6" w:rsidRPr="00634172" w:rsidP="004B468E" w14:paraId="799073FA" w14:textId="77777777">
            <w:pPr>
              <w:pStyle w:val="TableParagraph"/>
              <w:spacing w:before="94" w:after="240" w:line="150" w:lineRule="exact"/>
              <w:ind w:left="490" w:right="-1"/>
              <w:rPr>
                <w:rFonts w:ascii="Times New Roman" w:hAnsi="Times New Roman" w:cs="Times New Roman"/>
                <w:sz w:val="16"/>
                <w:szCs w:val="16"/>
              </w:rPr>
            </w:pPr>
            <w:r w:rsidRPr="00634172">
              <w:rPr>
                <w:rFonts w:ascii="Times New Roman" w:hAnsi="Times New Roman" w:cs="Times New Roman"/>
                <w:sz w:val="16"/>
                <w:szCs w:val="16"/>
              </w:rPr>
              <w:t>$3,000</w:t>
            </w:r>
          </w:p>
        </w:tc>
        <w:tc>
          <w:tcPr>
            <w:tcW w:w="1530" w:type="dxa"/>
          </w:tcPr>
          <w:p w:rsidR="00CE62A6" w:rsidRPr="00634172" w:rsidP="004B468E" w14:paraId="35BE35C8" w14:textId="77777777">
            <w:pPr>
              <w:pStyle w:val="TableParagraph"/>
              <w:spacing w:before="94" w:after="240" w:line="150" w:lineRule="exact"/>
              <w:ind w:left="490" w:right="-1"/>
              <w:rPr>
                <w:rFonts w:ascii="Times New Roman" w:hAnsi="Times New Roman" w:cs="Times New Roman"/>
                <w:sz w:val="16"/>
                <w:szCs w:val="16"/>
              </w:rPr>
            </w:pPr>
            <w:r w:rsidRPr="00634172">
              <w:rPr>
                <w:rFonts w:ascii="Times New Roman" w:hAnsi="Times New Roman" w:cs="Times New Roman"/>
                <w:sz w:val="16"/>
                <w:szCs w:val="16"/>
              </w:rPr>
              <w:t>18,750</w:t>
            </w:r>
          </w:p>
        </w:tc>
        <w:tc>
          <w:tcPr>
            <w:tcW w:w="1530" w:type="dxa"/>
            <w:shd w:val="clear" w:color="auto" w:fill="auto"/>
          </w:tcPr>
          <w:p w:rsidR="00CE62A6" w:rsidRPr="00634172" w:rsidP="004B468E" w14:paraId="5D220C27" w14:textId="77777777">
            <w:pPr>
              <w:pStyle w:val="TableParagraph"/>
              <w:spacing w:before="94" w:after="240" w:line="150" w:lineRule="exact"/>
              <w:ind w:left="490" w:right="-1"/>
              <w:rPr>
                <w:rFonts w:ascii="Times New Roman" w:hAnsi="Times New Roman" w:cs="Times New Roman"/>
                <w:sz w:val="16"/>
                <w:szCs w:val="16"/>
              </w:rPr>
            </w:pPr>
            <w:r w:rsidRPr="00634172">
              <w:rPr>
                <w:rFonts w:ascii="Times New Roman" w:hAnsi="Times New Roman" w:cs="Times New Roman"/>
                <w:sz w:val="16"/>
                <w:szCs w:val="16"/>
              </w:rPr>
              <w:t>1,875</w:t>
            </w:r>
          </w:p>
        </w:tc>
        <w:tc>
          <w:tcPr>
            <w:tcW w:w="1530" w:type="dxa"/>
          </w:tcPr>
          <w:p w:rsidR="00CE62A6" w:rsidRPr="00634172" w:rsidP="004B468E" w14:paraId="7E390D7B" w14:textId="77777777">
            <w:pPr>
              <w:pStyle w:val="TableParagraph"/>
              <w:spacing w:before="94" w:after="240" w:line="150" w:lineRule="exact"/>
              <w:ind w:left="490" w:right="-1"/>
              <w:rPr>
                <w:rFonts w:ascii="Times New Roman" w:hAnsi="Times New Roman" w:cs="Times New Roman"/>
                <w:sz w:val="16"/>
                <w:szCs w:val="16"/>
              </w:rPr>
            </w:pPr>
            <w:r w:rsidRPr="00634172">
              <w:rPr>
                <w:rFonts w:ascii="Times New Roman" w:hAnsi="Times New Roman" w:cs="Times New Roman"/>
                <w:sz w:val="16"/>
                <w:szCs w:val="16"/>
              </w:rPr>
              <w:t>$225,000</w:t>
            </w:r>
          </w:p>
        </w:tc>
      </w:tr>
      <w:tr w14:paraId="4B1AF8E1" w14:textId="77777777" w:rsidTr="003E0E8D">
        <w:tblPrEx>
          <w:tblW w:w="14715" w:type="dxa"/>
          <w:tblInd w:w="-860" w:type="dxa"/>
          <w:tblLayout w:type="fixed"/>
          <w:tblCellMar>
            <w:left w:w="0" w:type="dxa"/>
            <w:right w:w="0" w:type="dxa"/>
          </w:tblCellMar>
          <w:tblLook w:val="01E0"/>
        </w:tblPrEx>
        <w:trPr>
          <w:trHeight w:hRule="exact" w:val="640"/>
        </w:trPr>
        <w:tc>
          <w:tcPr>
            <w:tcW w:w="1395" w:type="dxa"/>
          </w:tcPr>
          <w:p w:rsidR="00CE62A6" w:rsidRPr="00634172" w:rsidP="004B468E" w14:paraId="0989214A" w14:textId="77777777">
            <w:pPr>
              <w:pStyle w:val="TableParagraph"/>
              <w:spacing w:before="94" w:after="240" w:line="150" w:lineRule="exact"/>
              <w:ind w:left="5"/>
              <w:jc w:val="center"/>
              <w:rPr>
                <w:rFonts w:ascii="Times New Roman" w:hAnsi="Times New Roman" w:cs="Times New Roman"/>
                <w:sz w:val="16"/>
                <w:szCs w:val="16"/>
              </w:rPr>
            </w:pPr>
            <w:r w:rsidRPr="00634172">
              <w:rPr>
                <w:rFonts w:ascii="Times New Roman" w:hAnsi="Times New Roman" w:cs="Times New Roman"/>
                <w:sz w:val="16"/>
                <w:szCs w:val="16"/>
              </w:rPr>
              <w:t>22.17</w:t>
            </w:r>
          </w:p>
        </w:tc>
        <w:tc>
          <w:tcPr>
            <w:tcW w:w="1440" w:type="dxa"/>
          </w:tcPr>
          <w:p w:rsidR="00CE62A6" w:rsidRPr="00634172" w:rsidP="004B468E" w14:paraId="6CCEC02A" w14:textId="77777777">
            <w:pPr>
              <w:pStyle w:val="TableParagraph"/>
              <w:spacing w:before="120" w:after="240"/>
              <w:ind w:right="77"/>
              <w:jc w:val="center"/>
              <w:rPr>
                <w:rFonts w:ascii="Times New Roman" w:hAnsi="Times New Roman" w:cs="Times New Roman"/>
                <w:sz w:val="16"/>
                <w:szCs w:val="16"/>
              </w:rPr>
            </w:pPr>
            <w:r w:rsidRPr="00634172">
              <w:rPr>
                <w:rFonts w:ascii="Times New Roman" w:hAnsi="Times New Roman" w:cs="Times New Roman"/>
                <w:sz w:val="16"/>
                <w:szCs w:val="16"/>
              </w:rPr>
              <w:t>60 (FCMs)</w:t>
            </w:r>
          </w:p>
        </w:tc>
        <w:tc>
          <w:tcPr>
            <w:tcW w:w="1440" w:type="dxa"/>
          </w:tcPr>
          <w:p w:rsidR="00CE62A6" w:rsidRPr="00634172" w:rsidP="004B468E" w14:paraId="52AEF282" w14:textId="77777777">
            <w:pPr>
              <w:pStyle w:val="TableParagraph"/>
              <w:spacing w:before="94" w:after="240" w:line="150" w:lineRule="exact"/>
              <w:ind w:left="490" w:right="-1"/>
              <w:rPr>
                <w:rFonts w:ascii="Times New Roman" w:hAnsi="Times New Roman" w:cs="Times New Roman"/>
                <w:sz w:val="16"/>
                <w:szCs w:val="16"/>
              </w:rPr>
            </w:pPr>
            <w:r w:rsidRPr="00634172">
              <w:rPr>
                <w:rFonts w:ascii="Times New Roman" w:hAnsi="Times New Roman" w:cs="Times New Roman"/>
                <w:sz w:val="16"/>
                <w:szCs w:val="16"/>
              </w:rPr>
              <w:t>60</w:t>
            </w:r>
          </w:p>
        </w:tc>
        <w:tc>
          <w:tcPr>
            <w:tcW w:w="1355" w:type="dxa"/>
          </w:tcPr>
          <w:p w:rsidR="00CE62A6" w:rsidRPr="00634172" w:rsidP="004B468E" w14:paraId="1C9A4AC2" w14:textId="77777777">
            <w:pPr>
              <w:pStyle w:val="TableParagraph"/>
              <w:spacing w:before="94" w:after="240" w:line="150" w:lineRule="exact"/>
              <w:ind w:left="490" w:right="-1"/>
              <w:rPr>
                <w:rFonts w:ascii="Times New Roman" w:hAnsi="Times New Roman" w:cs="Times New Roman"/>
                <w:sz w:val="16"/>
                <w:szCs w:val="16"/>
              </w:rPr>
            </w:pPr>
            <w:r w:rsidRPr="00634172">
              <w:rPr>
                <w:rFonts w:ascii="Times New Roman" w:hAnsi="Times New Roman" w:cs="Times New Roman"/>
                <w:sz w:val="16"/>
                <w:szCs w:val="16"/>
              </w:rPr>
              <w:t>1</w:t>
            </w:r>
          </w:p>
        </w:tc>
        <w:tc>
          <w:tcPr>
            <w:tcW w:w="1345" w:type="dxa"/>
          </w:tcPr>
          <w:p w:rsidR="00CE62A6" w:rsidRPr="00634172" w:rsidP="004B468E" w14:paraId="6632ACAC" w14:textId="77777777">
            <w:pPr>
              <w:pStyle w:val="TableParagraph"/>
              <w:spacing w:before="94" w:after="240" w:line="150" w:lineRule="exact"/>
              <w:ind w:left="490" w:right="-1"/>
              <w:rPr>
                <w:rFonts w:ascii="Times New Roman" w:hAnsi="Times New Roman" w:cs="Times New Roman"/>
                <w:sz w:val="16"/>
                <w:szCs w:val="16"/>
              </w:rPr>
            </w:pPr>
            <w:r w:rsidRPr="00634172">
              <w:rPr>
                <w:rFonts w:ascii="Times New Roman" w:hAnsi="Times New Roman" w:cs="Times New Roman"/>
                <w:sz w:val="16"/>
                <w:szCs w:val="16"/>
              </w:rPr>
              <w:t>60</w:t>
            </w:r>
          </w:p>
        </w:tc>
        <w:tc>
          <w:tcPr>
            <w:tcW w:w="1530" w:type="dxa"/>
          </w:tcPr>
          <w:p w:rsidR="00CE62A6" w:rsidRPr="00634172" w:rsidP="004B468E" w14:paraId="4117252A" w14:textId="77777777">
            <w:pPr>
              <w:pStyle w:val="TableParagraph"/>
              <w:spacing w:before="94" w:after="240" w:line="150" w:lineRule="exact"/>
              <w:ind w:left="490" w:right="-1"/>
              <w:rPr>
                <w:rFonts w:ascii="Times New Roman" w:hAnsi="Times New Roman" w:cs="Times New Roman"/>
                <w:sz w:val="16"/>
                <w:szCs w:val="16"/>
              </w:rPr>
            </w:pPr>
            <w:r w:rsidRPr="00634172">
              <w:rPr>
                <w:rFonts w:ascii="Times New Roman" w:hAnsi="Times New Roman" w:cs="Times New Roman"/>
                <w:sz w:val="16"/>
                <w:szCs w:val="16"/>
              </w:rPr>
              <w:t>$120</w:t>
            </w:r>
          </w:p>
        </w:tc>
        <w:tc>
          <w:tcPr>
            <w:tcW w:w="1620" w:type="dxa"/>
          </w:tcPr>
          <w:p w:rsidR="00CE62A6" w:rsidRPr="00634172" w:rsidP="004B468E" w14:paraId="2FF99E91" w14:textId="77777777">
            <w:pPr>
              <w:pStyle w:val="TableParagraph"/>
              <w:spacing w:before="94" w:after="240" w:line="150" w:lineRule="exact"/>
              <w:ind w:left="490" w:right="-1"/>
              <w:rPr>
                <w:rFonts w:ascii="Times New Roman" w:hAnsi="Times New Roman" w:cs="Times New Roman"/>
                <w:sz w:val="16"/>
                <w:szCs w:val="16"/>
              </w:rPr>
            </w:pPr>
            <w:r w:rsidRPr="00634172">
              <w:rPr>
                <w:rFonts w:ascii="Times New Roman" w:hAnsi="Times New Roman" w:cs="Times New Roman"/>
                <w:sz w:val="16"/>
                <w:szCs w:val="16"/>
              </w:rPr>
              <w:t>$7,200</w:t>
            </w:r>
          </w:p>
        </w:tc>
        <w:tc>
          <w:tcPr>
            <w:tcW w:w="1530" w:type="dxa"/>
          </w:tcPr>
          <w:p w:rsidR="00CE62A6" w:rsidRPr="00634172" w:rsidP="004B468E" w14:paraId="1644E025" w14:textId="77777777">
            <w:pPr>
              <w:pStyle w:val="TableParagraph"/>
              <w:spacing w:before="94" w:after="240" w:line="150" w:lineRule="exact"/>
              <w:ind w:left="490" w:right="-1"/>
              <w:rPr>
                <w:rFonts w:ascii="Times New Roman" w:hAnsi="Times New Roman" w:cs="Times New Roman"/>
                <w:sz w:val="16"/>
                <w:szCs w:val="16"/>
              </w:rPr>
            </w:pPr>
            <w:r w:rsidRPr="00634172">
              <w:rPr>
                <w:rFonts w:ascii="Times New Roman" w:hAnsi="Times New Roman" w:cs="Times New Roman"/>
                <w:sz w:val="16"/>
                <w:szCs w:val="16"/>
              </w:rPr>
              <w:t>3,600</w:t>
            </w:r>
          </w:p>
        </w:tc>
        <w:tc>
          <w:tcPr>
            <w:tcW w:w="1530" w:type="dxa"/>
          </w:tcPr>
          <w:p w:rsidR="00CE62A6" w:rsidRPr="00634172" w:rsidP="004B468E" w14:paraId="6B579925" w14:textId="77777777">
            <w:pPr>
              <w:pStyle w:val="TableParagraph"/>
              <w:spacing w:before="94" w:after="240" w:line="150" w:lineRule="exact"/>
              <w:ind w:left="490" w:right="-1"/>
              <w:rPr>
                <w:rFonts w:ascii="Times New Roman" w:hAnsi="Times New Roman" w:cs="Times New Roman"/>
                <w:sz w:val="16"/>
                <w:szCs w:val="16"/>
              </w:rPr>
            </w:pPr>
            <w:r w:rsidRPr="00634172">
              <w:rPr>
                <w:rFonts w:ascii="Times New Roman" w:hAnsi="Times New Roman" w:cs="Times New Roman"/>
                <w:sz w:val="16"/>
                <w:szCs w:val="16"/>
              </w:rPr>
              <w:t>3,600</w:t>
            </w:r>
          </w:p>
        </w:tc>
        <w:tc>
          <w:tcPr>
            <w:tcW w:w="1530" w:type="dxa"/>
          </w:tcPr>
          <w:p w:rsidR="00CE62A6" w:rsidRPr="00634172" w:rsidP="004B468E" w14:paraId="1A9B1901" w14:textId="77777777">
            <w:pPr>
              <w:pStyle w:val="TableParagraph"/>
              <w:spacing w:before="94" w:after="240" w:line="150" w:lineRule="exact"/>
              <w:ind w:left="490" w:right="-1"/>
              <w:rPr>
                <w:rFonts w:ascii="Times New Roman" w:hAnsi="Times New Roman" w:cs="Times New Roman"/>
                <w:sz w:val="16"/>
                <w:szCs w:val="16"/>
              </w:rPr>
            </w:pPr>
            <w:r w:rsidRPr="00634172">
              <w:rPr>
                <w:rFonts w:ascii="Times New Roman" w:hAnsi="Times New Roman" w:cs="Times New Roman"/>
                <w:sz w:val="16"/>
                <w:szCs w:val="16"/>
              </w:rPr>
              <w:t>$432,000</w:t>
            </w:r>
          </w:p>
        </w:tc>
      </w:tr>
      <w:tr w14:paraId="527322E9" w14:textId="77777777" w:rsidTr="003E0E8D">
        <w:tblPrEx>
          <w:tblW w:w="14715" w:type="dxa"/>
          <w:tblInd w:w="-860" w:type="dxa"/>
          <w:tblLayout w:type="fixed"/>
          <w:tblCellMar>
            <w:left w:w="0" w:type="dxa"/>
            <w:right w:w="0" w:type="dxa"/>
          </w:tblCellMar>
          <w:tblLook w:val="01E0"/>
        </w:tblPrEx>
        <w:trPr>
          <w:trHeight w:hRule="exact" w:val="613"/>
        </w:trPr>
        <w:tc>
          <w:tcPr>
            <w:tcW w:w="1395" w:type="dxa"/>
            <w:shd w:val="clear" w:color="auto" w:fill="FFFFFF" w:themeFill="background1"/>
          </w:tcPr>
          <w:p w:rsidR="00CE62A6" w:rsidRPr="00634172" w:rsidP="004B468E" w14:paraId="64CAAE72" w14:textId="733F958C">
            <w:pPr>
              <w:pStyle w:val="TableParagraph"/>
              <w:spacing w:before="94" w:after="240" w:line="150" w:lineRule="exact"/>
              <w:ind w:left="5"/>
              <w:jc w:val="center"/>
              <w:rPr>
                <w:rFonts w:ascii="Times New Roman" w:hAnsi="Times New Roman" w:cs="Times New Roman"/>
                <w:b/>
                <w:sz w:val="16"/>
                <w:szCs w:val="16"/>
              </w:rPr>
            </w:pPr>
            <w:r w:rsidRPr="00634172">
              <w:rPr>
                <w:rFonts w:ascii="Times New Roman" w:hAnsi="Times New Roman" w:cs="Times New Roman"/>
                <w:b/>
                <w:sz w:val="16"/>
                <w:szCs w:val="16"/>
              </w:rPr>
              <w:t xml:space="preserve">Previous </w:t>
            </w:r>
            <w:r w:rsidRPr="00634172">
              <w:rPr>
                <w:rFonts w:ascii="Times New Roman" w:hAnsi="Times New Roman" w:cs="Times New Roman"/>
                <w:b/>
                <w:sz w:val="16"/>
                <w:szCs w:val="16"/>
              </w:rPr>
              <w:t>Total Recordkeeping Burden</w:t>
            </w:r>
          </w:p>
        </w:tc>
        <w:tc>
          <w:tcPr>
            <w:tcW w:w="1440" w:type="dxa"/>
            <w:shd w:val="clear" w:color="auto" w:fill="D9D9D9" w:themeFill="background1" w:themeFillShade="D9"/>
          </w:tcPr>
          <w:p w:rsidR="00CE62A6" w:rsidRPr="00634172" w:rsidP="004B468E" w14:paraId="4E933C08" w14:textId="75D390A8">
            <w:pPr>
              <w:pStyle w:val="TableParagraph"/>
              <w:spacing w:before="120" w:after="240"/>
              <w:ind w:right="77"/>
              <w:jc w:val="center"/>
              <w:rPr>
                <w:rFonts w:ascii="Times New Roman" w:hAnsi="Times New Roman" w:cs="Times New Roman"/>
                <w:b/>
                <w:sz w:val="16"/>
                <w:szCs w:val="16"/>
              </w:rPr>
            </w:pPr>
          </w:p>
        </w:tc>
        <w:tc>
          <w:tcPr>
            <w:tcW w:w="1440" w:type="dxa"/>
            <w:shd w:val="clear" w:color="auto" w:fill="D9D9D9" w:themeFill="background1" w:themeFillShade="D9"/>
          </w:tcPr>
          <w:p w:rsidR="00CE62A6" w:rsidRPr="00634172" w:rsidP="004B468E" w14:paraId="0172D8F9" w14:textId="77777777">
            <w:pPr>
              <w:pStyle w:val="TableParagraph"/>
              <w:spacing w:before="94" w:after="240" w:line="150" w:lineRule="exact"/>
              <w:ind w:left="490" w:right="-1"/>
              <w:rPr>
                <w:rFonts w:ascii="Times New Roman" w:hAnsi="Times New Roman" w:cs="Times New Roman"/>
                <w:b/>
                <w:sz w:val="16"/>
                <w:szCs w:val="16"/>
              </w:rPr>
            </w:pPr>
          </w:p>
        </w:tc>
        <w:tc>
          <w:tcPr>
            <w:tcW w:w="1355" w:type="dxa"/>
            <w:shd w:val="clear" w:color="auto" w:fill="D9D9D9" w:themeFill="background1" w:themeFillShade="D9"/>
          </w:tcPr>
          <w:p w:rsidR="00CE62A6" w:rsidRPr="00634172" w:rsidP="004B468E" w14:paraId="2DFA88AC" w14:textId="77777777">
            <w:pPr>
              <w:pStyle w:val="TableParagraph"/>
              <w:spacing w:before="94" w:after="240" w:line="150" w:lineRule="exact"/>
              <w:ind w:left="490" w:right="-1"/>
              <w:rPr>
                <w:rFonts w:ascii="Times New Roman" w:hAnsi="Times New Roman" w:cs="Times New Roman"/>
                <w:b/>
                <w:sz w:val="16"/>
                <w:szCs w:val="16"/>
              </w:rPr>
            </w:pPr>
          </w:p>
        </w:tc>
        <w:tc>
          <w:tcPr>
            <w:tcW w:w="1345" w:type="dxa"/>
            <w:shd w:val="clear" w:color="auto" w:fill="D9D9D9" w:themeFill="background1" w:themeFillShade="D9"/>
          </w:tcPr>
          <w:p w:rsidR="00CE62A6" w:rsidRPr="00634172" w:rsidP="004B468E" w14:paraId="7F59FB82" w14:textId="77777777">
            <w:pPr>
              <w:pStyle w:val="TableParagraph"/>
              <w:spacing w:before="94" w:after="240" w:line="150" w:lineRule="exact"/>
              <w:ind w:left="490" w:right="-1"/>
              <w:rPr>
                <w:rFonts w:ascii="Times New Roman" w:hAnsi="Times New Roman" w:cs="Times New Roman"/>
                <w:b/>
                <w:sz w:val="16"/>
                <w:szCs w:val="16"/>
              </w:rPr>
            </w:pPr>
          </w:p>
        </w:tc>
        <w:tc>
          <w:tcPr>
            <w:tcW w:w="1530" w:type="dxa"/>
            <w:shd w:val="clear" w:color="auto" w:fill="D9D9D9" w:themeFill="background1" w:themeFillShade="D9"/>
          </w:tcPr>
          <w:p w:rsidR="00CE62A6" w:rsidRPr="00634172" w:rsidP="004B468E" w14:paraId="3A12AB71" w14:textId="77777777">
            <w:pPr>
              <w:pStyle w:val="TableParagraph"/>
              <w:spacing w:before="94" w:after="240" w:line="150" w:lineRule="exact"/>
              <w:ind w:left="490" w:right="-1"/>
              <w:rPr>
                <w:rFonts w:ascii="Times New Roman" w:hAnsi="Times New Roman" w:cs="Times New Roman"/>
                <w:b/>
                <w:sz w:val="16"/>
                <w:szCs w:val="16"/>
              </w:rPr>
            </w:pPr>
          </w:p>
        </w:tc>
        <w:tc>
          <w:tcPr>
            <w:tcW w:w="1620" w:type="dxa"/>
            <w:shd w:val="clear" w:color="auto" w:fill="D9D9D9" w:themeFill="background1" w:themeFillShade="D9"/>
          </w:tcPr>
          <w:p w:rsidR="00CE62A6" w:rsidRPr="00634172" w:rsidP="004B468E" w14:paraId="7947DDFF" w14:textId="77777777">
            <w:pPr>
              <w:pStyle w:val="TableParagraph"/>
              <w:spacing w:before="94" w:after="240" w:line="150" w:lineRule="exact"/>
              <w:ind w:left="490" w:right="-1"/>
              <w:rPr>
                <w:rFonts w:ascii="Times New Roman" w:hAnsi="Times New Roman" w:cs="Times New Roman"/>
                <w:b/>
                <w:sz w:val="16"/>
                <w:szCs w:val="16"/>
              </w:rPr>
            </w:pPr>
          </w:p>
        </w:tc>
        <w:tc>
          <w:tcPr>
            <w:tcW w:w="1530" w:type="dxa"/>
          </w:tcPr>
          <w:p w:rsidR="00CE62A6" w:rsidRPr="00634172" w:rsidP="004B468E" w14:paraId="551C7892" w14:textId="77777777">
            <w:pPr>
              <w:pStyle w:val="TableParagraph"/>
              <w:spacing w:before="94" w:after="240" w:line="150" w:lineRule="exact"/>
              <w:ind w:left="490" w:right="-1"/>
              <w:rPr>
                <w:rFonts w:ascii="Times New Roman" w:hAnsi="Times New Roman" w:cs="Times New Roman"/>
                <w:b/>
                <w:sz w:val="16"/>
                <w:szCs w:val="16"/>
              </w:rPr>
            </w:pPr>
            <w:r w:rsidRPr="00634172">
              <w:rPr>
                <w:rFonts w:ascii="Times New Roman" w:hAnsi="Times New Roman" w:cs="Times New Roman"/>
                <w:b/>
                <w:sz w:val="16"/>
                <w:szCs w:val="16"/>
              </w:rPr>
              <w:t>52,425</w:t>
            </w:r>
          </w:p>
        </w:tc>
        <w:tc>
          <w:tcPr>
            <w:tcW w:w="1530" w:type="dxa"/>
          </w:tcPr>
          <w:p w:rsidR="00CE62A6" w:rsidRPr="00634172" w:rsidP="004B468E" w14:paraId="404A5979" w14:textId="77777777">
            <w:pPr>
              <w:pStyle w:val="TableParagraph"/>
              <w:spacing w:before="94" w:after="240" w:line="150" w:lineRule="exact"/>
              <w:ind w:left="490" w:right="-1"/>
              <w:rPr>
                <w:rFonts w:ascii="Times New Roman" w:hAnsi="Times New Roman" w:cs="Times New Roman"/>
                <w:b/>
                <w:sz w:val="16"/>
                <w:szCs w:val="16"/>
              </w:rPr>
            </w:pPr>
            <w:r w:rsidRPr="00634172">
              <w:rPr>
                <w:rFonts w:ascii="Times New Roman" w:hAnsi="Times New Roman" w:cs="Times New Roman"/>
                <w:b/>
                <w:sz w:val="16"/>
                <w:szCs w:val="16"/>
              </w:rPr>
              <w:t>13,050</w:t>
            </w:r>
          </w:p>
        </w:tc>
        <w:tc>
          <w:tcPr>
            <w:tcW w:w="1530" w:type="dxa"/>
          </w:tcPr>
          <w:p w:rsidR="00CE62A6" w:rsidRPr="00634172" w:rsidP="004B468E" w14:paraId="7F574807" w14:textId="77777777">
            <w:pPr>
              <w:pStyle w:val="TableParagraph"/>
              <w:spacing w:before="94" w:after="240" w:line="150" w:lineRule="exact"/>
              <w:ind w:left="490" w:right="-1"/>
              <w:rPr>
                <w:rFonts w:ascii="Times New Roman" w:hAnsi="Times New Roman" w:cs="Times New Roman"/>
                <w:b/>
                <w:sz w:val="16"/>
                <w:szCs w:val="16"/>
              </w:rPr>
            </w:pPr>
            <w:r w:rsidRPr="00634172">
              <w:rPr>
                <w:rFonts w:ascii="Times New Roman" w:hAnsi="Times New Roman" w:cs="Times New Roman"/>
                <w:b/>
                <w:sz w:val="16"/>
                <w:szCs w:val="16"/>
              </w:rPr>
              <w:t>$1,566,000</w:t>
            </w:r>
          </w:p>
        </w:tc>
      </w:tr>
      <w:tr w14:paraId="221296C0" w14:textId="77777777" w:rsidTr="003E0E8D">
        <w:tblPrEx>
          <w:tblW w:w="14715" w:type="dxa"/>
          <w:tblInd w:w="-860" w:type="dxa"/>
          <w:tblLayout w:type="fixed"/>
          <w:tblCellMar>
            <w:left w:w="0" w:type="dxa"/>
            <w:right w:w="0" w:type="dxa"/>
          </w:tblCellMar>
          <w:tblLook w:val="01E0"/>
        </w:tblPrEx>
        <w:trPr>
          <w:trHeight w:hRule="exact" w:val="613"/>
        </w:trPr>
        <w:tc>
          <w:tcPr>
            <w:tcW w:w="1395" w:type="dxa"/>
            <w:shd w:val="clear" w:color="auto" w:fill="FFFFFF" w:themeFill="background1"/>
          </w:tcPr>
          <w:p w:rsidR="003F2B9C" w:rsidRPr="00634172" w:rsidP="003F2B9C" w14:paraId="1E621B47" w14:textId="23C0B91C">
            <w:pPr>
              <w:pStyle w:val="TableParagraph"/>
              <w:spacing w:before="94" w:after="240" w:line="150" w:lineRule="exact"/>
              <w:ind w:left="5"/>
              <w:jc w:val="center"/>
              <w:rPr>
                <w:rFonts w:ascii="Times New Roman" w:hAnsi="Times New Roman" w:cs="Times New Roman"/>
                <w:b/>
                <w:sz w:val="16"/>
                <w:szCs w:val="16"/>
              </w:rPr>
            </w:pPr>
            <w:r w:rsidRPr="00634172">
              <w:rPr>
                <w:rFonts w:ascii="Times New Roman" w:hAnsi="Times New Roman" w:cs="Times New Roman"/>
                <w:b/>
                <w:sz w:val="16"/>
                <w:szCs w:val="16"/>
              </w:rPr>
              <w:t>Additional Burden</w:t>
            </w:r>
          </w:p>
        </w:tc>
        <w:tc>
          <w:tcPr>
            <w:tcW w:w="1440" w:type="dxa"/>
            <w:shd w:val="clear" w:color="auto" w:fill="D9D9D9" w:themeFill="background1" w:themeFillShade="D9"/>
          </w:tcPr>
          <w:p w:rsidR="003F2B9C" w:rsidRPr="00634172" w:rsidP="003F2B9C" w14:paraId="34BD400C" w14:textId="2FB80CE2">
            <w:pPr>
              <w:pStyle w:val="TableParagraph"/>
              <w:spacing w:before="120" w:after="240"/>
              <w:ind w:right="77"/>
              <w:jc w:val="center"/>
              <w:rPr>
                <w:rFonts w:ascii="Times New Roman" w:hAnsi="Times New Roman" w:cs="Times New Roman"/>
                <w:b/>
                <w:sz w:val="16"/>
                <w:szCs w:val="16"/>
              </w:rPr>
            </w:pPr>
          </w:p>
        </w:tc>
        <w:tc>
          <w:tcPr>
            <w:tcW w:w="1440" w:type="dxa"/>
            <w:shd w:val="clear" w:color="auto" w:fill="D9D9D9" w:themeFill="background1" w:themeFillShade="D9"/>
          </w:tcPr>
          <w:p w:rsidR="003F2B9C" w:rsidRPr="00634172" w:rsidP="003F2B9C" w14:paraId="5B4EE140" w14:textId="77777777">
            <w:pPr>
              <w:pStyle w:val="TableParagraph"/>
              <w:spacing w:before="94" w:after="240" w:line="150" w:lineRule="exact"/>
              <w:ind w:left="490" w:right="-1"/>
              <w:rPr>
                <w:rFonts w:ascii="Times New Roman" w:hAnsi="Times New Roman" w:cs="Times New Roman"/>
                <w:b/>
                <w:sz w:val="16"/>
                <w:szCs w:val="16"/>
              </w:rPr>
            </w:pPr>
          </w:p>
        </w:tc>
        <w:tc>
          <w:tcPr>
            <w:tcW w:w="1355" w:type="dxa"/>
            <w:shd w:val="clear" w:color="auto" w:fill="D9D9D9" w:themeFill="background1" w:themeFillShade="D9"/>
          </w:tcPr>
          <w:p w:rsidR="003F2B9C" w:rsidRPr="00634172" w:rsidP="003F2B9C" w14:paraId="7C244CBB" w14:textId="77777777">
            <w:pPr>
              <w:pStyle w:val="TableParagraph"/>
              <w:spacing w:before="94" w:after="240" w:line="150" w:lineRule="exact"/>
              <w:ind w:left="490" w:right="-1"/>
              <w:rPr>
                <w:rFonts w:ascii="Times New Roman" w:hAnsi="Times New Roman" w:cs="Times New Roman"/>
                <w:b/>
                <w:sz w:val="16"/>
                <w:szCs w:val="16"/>
              </w:rPr>
            </w:pPr>
          </w:p>
        </w:tc>
        <w:tc>
          <w:tcPr>
            <w:tcW w:w="1345" w:type="dxa"/>
            <w:shd w:val="clear" w:color="auto" w:fill="D9D9D9" w:themeFill="background1" w:themeFillShade="D9"/>
          </w:tcPr>
          <w:p w:rsidR="003F2B9C" w:rsidRPr="00634172" w:rsidP="003F2B9C" w14:paraId="17A0A523" w14:textId="77777777">
            <w:pPr>
              <w:pStyle w:val="TableParagraph"/>
              <w:spacing w:before="94" w:after="240" w:line="150" w:lineRule="exact"/>
              <w:ind w:left="490" w:right="-1"/>
              <w:rPr>
                <w:rFonts w:ascii="Times New Roman" w:hAnsi="Times New Roman" w:cs="Times New Roman"/>
                <w:b/>
                <w:sz w:val="16"/>
                <w:szCs w:val="16"/>
              </w:rPr>
            </w:pPr>
          </w:p>
        </w:tc>
        <w:tc>
          <w:tcPr>
            <w:tcW w:w="1530" w:type="dxa"/>
            <w:shd w:val="clear" w:color="auto" w:fill="D9D9D9" w:themeFill="background1" w:themeFillShade="D9"/>
          </w:tcPr>
          <w:p w:rsidR="003F2B9C" w:rsidRPr="00634172" w:rsidP="003F2B9C" w14:paraId="08EBE54B" w14:textId="77777777">
            <w:pPr>
              <w:pStyle w:val="TableParagraph"/>
              <w:spacing w:before="94" w:after="240" w:line="150" w:lineRule="exact"/>
              <w:ind w:left="490" w:right="-1"/>
              <w:rPr>
                <w:rFonts w:ascii="Times New Roman" w:hAnsi="Times New Roman" w:cs="Times New Roman"/>
                <w:b/>
                <w:sz w:val="16"/>
                <w:szCs w:val="16"/>
              </w:rPr>
            </w:pPr>
          </w:p>
        </w:tc>
        <w:tc>
          <w:tcPr>
            <w:tcW w:w="1620" w:type="dxa"/>
            <w:shd w:val="clear" w:color="auto" w:fill="D9D9D9" w:themeFill="background1" w:themeFillShade="D9"/>
          </w:tcPr>
          <w:p w:rsidR="003F2B9C" w:rsidRPr="00634172" w:rsidP="003F2B9C" w14:paraId="5CC81CDA" w14:textId="77777777">
            <w:pPr>
              <w:pStyle w:val="TableParagraph"/>
              <w:spacing w:before="94" w:after="240" w:line="150" w:lineRule="exact"/>
              <w:ind w:left="490" w:right="-1"/>
              <w:rPr>
                <w:rFonts w:ascii="Times New Roman" w:hAnsi="Times New Roman" w:cs="Times New Roman"/>
                <w:b/>
                <w:sz w:val="16"/>
                <w:szCs w:val="16"/>
              </w:rPr>
            </w:pPr>
          </w:p>
        </w:tc>
        <w:tc>
          <w:tcPr>
            <w:tcW w:w="1530" w:type="dxa"/>
          </w:tcPr>
          <w:p w:rsidR="003F2B9C" w:rsidRPr="00634172" w:rsidP="003F2B9C" w14:paraId="0407B04A" w14:textId="338A2151">
            <w:pPr>
              <w:pStyle w:val="TableParagraph"/>
              <w:spacing w:before="94" w:after="240" w:line="150" w:lineRule="exact"/>
              <w:ind w:left="490" w:right="-1"/>
              <w:rPr>
                <w:rFonts w:ascii="Times New Roman" w:hAnsi="Times New Roman" w:cs="Times New Roman"/>
                <w:b/>
                <w:sz w:val="16"/>
                <w:szCs w:val="16"/>
              </w:rPr>
            </w:pPr>
            <w:r w:rsidRPr="00634172">
              <w:rPr>
                <w:rFonts w:ascii="Times New Roman" w:hAnsi="Times New Roman" w:cs="Times New Roman"/>
                <w:b/>
                <w:sz w:val="16"/>
                <w:szCs w:val="16"/>
              </w:rPr>
              <w:t>+15</w:t>
            </w:r>
          </w:p>
        </w:tc>
        <w:tc>
          <w:tcPr>
            <w:tcW w:w="1530" w:type="dxa"/>
          </w:tcPr>
          <w:p w:rsidR="003F2B9C" w:rsidRPr="00634172" w:rsidP="003F2B9C" w14:paraId="3602B93C" w14:textId="552CF877">
            <w:pPr>
              <w:pStyle w:val="TableParagraph"/>
              <w:spacing w:before="94" w:after="240" w:line="150" w:lineRule="exact"/>
              <w:ind w:left="490" w:right="-1"/>
              <w:rPr>
                <w:rFonts w:ascii="Times New Roman" w:hAnsi="Times New Roman" w:cs="Times New Roman"/>
                <w:b/>
                <w:sz w:val="16"/>
                <w:szCs w:val="16"/>
              </w:rPr>
            </w:pPr>
            <w:r w:rsidRPr="00634172">
              <w:rPr>
                <w:rFonts w:ascii="Times New Roman" w:hAnsi="Times New Roman" w:cs="Times New Roman"/>
                <w:b/>
                <w:sz w:val="16"/>
                <w:szCs w:val="16"/>
              </w:rPr>
              <w:t>+11.25</w:t>
            </w:r>
          </w:p>
        </w:tc>
        <w:tc>
          <w:tcPr>
            <w:tcW w:w="1530" w:type="dxa"/>
          </w:tcPr>
          <w:p w:rsidR="003F2B9C" w:rsidRPr="00634172" w:rsidP="003F2B9C" w14:paraId="21890F09" w14:textId="3944D77B">
            <w:pPr>
              <w:pStyle w:val="TableParagraph"/>
              <w:spacing w:before="94" w:after="240" w:line="150" w:lineRule="exact"/>
              <w:ind w:left="490" w:right="-1"/>
              <w:rPr>
                <w:rFonts w:ascii="Times New Roman" w:hAnsi="Times New Roman" w:cs="Times New Roman"/>
                <w:b/>
                <w:sz w:val="16"/>
                <w:szCs w:val="16"/>
              </w:rPr>
            </w:pPr>
            <w:r w:rsidRPr="00634172">
              <w:rPr>
                <w:rFonts w:ascii="Times New Roman" w:hAnsi="Times New Roman" w:cs="Times New Roman"/>
                <w:b/>
                <w:sz w:val="16"/>
                <w:szCs w:val="16"/>
              </w:rPr>
              <w:t>+1,125</w:t>
            </w:r>
          </w:p>
        </w:tc>
      </w:tr>
      <w:tr w14:paraId="07DB3FDE" w14:textId="77777777" w:rsidTr="003E0E8D">
        <w:tblPrEx>
          <w:tblW w:w="14715" w:type="dxa"/>
          <w:tblInd w:w="-860" w:type="dxa"/>
          <w:tblLayout w:type="fixed"/>
          <w:tblCellMar>
            <w:left w:w="0" w:type="dxa"/>
            <w:right w:w="0" w:type="dxa"/>
          </w:tblCellMar>
          <w:tblLook w:val="01E0"/>
        </w:tblPrEx>
        <w:trPr>
          <w:trHeight w:hRule="exact" w:val="613"/>
        </w:trPr>
        <w:tc>
          <w:tcPr>
            <w:tcW w:w="1395" w:type="dxa"/>
            <w:shd w:val="clear" w:color="auto" w:fill="FFFFFF" w:themeFill="background1"/>
          </w:tcPr>
          <w:p w:rsidR="003F2B9C" w:rsidRPr="00634172" w:rsidP="003F2B9C" w14:paraId="1ED05058" w14:textId="781A10B5">
            <w:pPr>
              <w:pStyle w:val="TableParagraph"/>
              <w:spacing w:before="94" w:after="240" w:line="150" w:lineRule="exact"/>
              <w:ind w:left="5"/>
              <w:jc w:val="center"/>
              <w:rPr>
                <w:rFonts w:ascii="Times New Roman" w:hAnsi="Times New Roman" w:cs="Times New Roman"/>
                <w:b/>
                <w:sz w:val="16"/>
                <w:szCs w:val="16"/>
              </w:rPr>
            </w:pPr>
            <w:r w:rsidRPr="00634172">
              <w:rPr>
                <w:rFonts w:ascii="Times New Roman" w:hAnsi="Times New Roman" w:cs="Times New Roman"/>
                <w:b/>
                <w:sz w:val="16"/>
                <w:szCs w:val="16"/>
              </w:rPr>
              <w:t>New Total Recordkeeping Burden</w:t>
            </w:r>
          </w:p>
        </w:tc>
        <w:tc>
          <w:tcPr>
            <w:tcW w:w="1440" w:type="dxa"/>
          </w:tcPr>
          <w:p w:rsidR="003F2B9C" w:rsidRPr="00634172" w:rsidP="003F2B9C" w14:paraId="38A7001C" w14:textId="79F34394">
            <w:pPr>
              <w:pStyle w:val="TableParagraph"/>
              <w:spacing w:before="120" w:after="240"/>
              <w:ind w:right="77"/>
              <w:jc w:val="center"/>
              <w:rPr>
                <w:rFonts w:ascii="Times New Roman" w:hAnsi="Times New Roman" w:cs="Times New Roman"/>
                <w:b/>
                <w:sz w:val="16"/>
                <w:szCs w:val="16"/>
              </w:rPr>
            </w:pPr>
            <w:r w:rsidRPr="00634172">
              <w:rPr>
                <w:rFonts w:ascii="Times New Roman" w:hAnsi="Times New Roman" w:cs="Times New Roman"/>
                <w:b/>
                <w:sz w:val="16"/>
                <w:szCs w:val="16"/>
              </w:rPr>
              <w:t>75</w:t>
            </w:r>
          </w:p>
        </w:tc>
        <w:tc>
          <w:tcPr>
            <w:tcW w:w="1440" w:type="dxa"/>
            <w:shd w:val="clear" w:color="auto" w:fill="D9D9D9" w:themeFill="background1" w:themeFillShade="D9"/>
          </w:tcPr>
          <w:p w:rsidR="003F2B9C" w:rsidRPr="00634172" w:rsidP="003F2B9C" w14:paraId="79BBF83A" w14:textId="77777777">
            <w:pPr>
              <w:pStyle w:val="TableParagraph"/>
              <w:spacing w:before="94" w:after="240" w:line="150" w:lineRule="exact"/>
              <w:ind w:left="490" w:right="-1"/>
              <w:rPr>
                <w:rFonts w:ascii="Times New Roman" w:hAnsi="Times New Roman" w:cs="Times New Roman"/>
                <w:b/>
                <w:sz w:val="16"/>
                <w:szCs w:val="16"/>
              </w:rPr>
            </w:pPr>
          </w:p>
        </w:tc>
        <w:tc>
          <w:tcPr>
            <w:tcW w:w="1355" w:type="dxa"/>
            <w:shd w:val="clear" w:color="auto" w:fill="D9D9D9" w:themeFill="background1" w:themeFillShade="D9"/>
          </w:tcPr>
          <w:p w:rsidR="003F2B9C" w:rsidRPr="00634172" w:rsidP="003F2B9C" w14:paraId="3B2EC2E8" w14:textId="77777777">
            <w:pPr>
              <w:pStyle w:val="TableParagraph"/>
              <w:spacing w:before="94" w:after="240" w:line="150" w:lineRule="exact"/>
              <w:ind w:left="490" w:right="-1"/>
              <w:rPr>
                <w:rFonts w:ascii="Times New Roman" w:hAnsi="Times New Roman" w:cs="Times New Roman"/>
                <w:b/>
                <w:sz w:val="16"/>
                <w:szCs w:val="16"/>
              </w:rPr>
            </w:pPr>
          </w:p>
        </w:tc>
        <w:tc>
          <w:tcPr>
            <w:tcW w:w="1345" w:type="dxa"/>
            <w:shd w:val="clear" w:color="auto" w:fill="D9D9D9" w:themeFill="background1" w:themeFillShade="D9"/>
          </w:tcPr>
          <w:p w:rsidR="003F2B9C" w:rsidRPr="00634172" w:rsidP="003F2B9C" w14:paraId="0BF7FF3F" w14:textId="77777777">
            <w:pPr>
              <w:pStyle w:val="TableParagraph"/>
              <w:spacing w:before="94" w:after="240" w:line="150" w:lineRule="exact"/>
              <w:ind w:left="490" w:right="-1"/>
              <w:rPr>
                <w:rFonts w:ascii="Times New Roman" w:hAnsi="Times New Roman" w:cs="Times New Roman"/>
                <w:b/>
                <w:sz w:val="16"/>
                <w:szCs w:val="16"/>
              </w:rPr>
            </w:pPr>
          </w:p>
        </w:tc>
        <w:tc>
          <w:tcPr>
            <w:tcW w:w="1530" w:type="dxa"/>
            <w:shd w:val="clear" w:color="auto" w:fill="D9D9D9" w:themeFill="background1" w:themeFillShade="D9"/>
          </w:tcPr>
          <w:p w:rsidR="003F2B9C" w:rsidRPr="00634172" w:rsidP="003F2B9C" w14:paraId="4407D9DF" w14:textId="77777777">
            <w:pPr>
              <w:pStyle w:val="TableParagraph"/>
              <w:spacing w:before="94" w:after="240" w:line="150" w:lineRule="exact"/>
              <w:ind w:left="490" w:right="-1"/>
              <w:rPr>
                <w:rFonts w:ascii="Times New Roman" w:hAnsi="Times New Roman" w:cs="Times New Roman"/>
                <w:b/>
                <w:sz w:val="16"/>
                <w:szCs w:val="16"/>
              </w:rPr>
            </w:pPr>
          </w:p>
        </w:tc>
        <w:tc>
          <w:tcPr>
            <w:tcW w:w="1620" w:type="dxa"/>
            <w:shd w:val="clear" w:color="auto" w:fill="D9D9D9" w:themeFill="background1" w:themeFillShade="D9"/>
          </w:tcPr>
          <w:p w:rsidR="003F2B9C" w:rsidRPr="00634172" w:rsidP="003F2B9C" w14:paraId="7C3E0C83" w14:textId="77777777">
            <w:pPr>
              <w:pStyle w:val="TableParagraph"/>
              <w:spacing w:before="94" w:after="240" w:line="150" w:lineRule="exact"/>
              <w:ind w:left="490" w:right="-1"/>
              <w:rPr>
                <w:rFonts w:ascii="Times New Roman" w:hAnsi="Times New Roman" w:cs="Times New Roman"/>
                <w:b/>
                <w:sz w:val="16"/>
                <w:szCs w:val="16"/>
              </w:rPr>
            </w:pPr>
          </w:p>
        </w:tc>
        <w:tc>
          <w:tcPr>
            <w:tcW w:w="1530" w:type="dxa"/>
          </w:tcPr>
          <w:p w:rsidR="003F2B9C" w:rsidRPr="00634172" w:rsidP="003F2B9C" w14:paraId="7372E8E2" w14:textId="5A176E51">
            <w:pPr>
              <w:pStyle w:val="TableParagraph"/>
              <w:spacing w:before="94" w:after="240" w:line="150" w:lineRule="exact"/>
              <w:ind w:left="490" w:right="-1"/>
              <w:rPr>
                <w:rFonts w:ascii="Times New Roman" w:hAnsi="Times New Roman" w:cs="Times New Roman"/>
                <w:b/>
                <w:sz w:val="16"/>
                <w:szCs w:val="16"/>
              </w:rPr>
            </w:pPr>
            <w:r w:rsidRPr="00634172">
              <w:rPr>
                <w:rFonts w:ascii="Times New Roman" w:hAnsi="Times New Roman" w:cs="Times New Roman"/>
                <w:b/>
                <w:sz w:val="16"/>
                <w:szCs w:val="16"/>
              </w:rPr>
              <w:t>52,426</w:t>
            </w:r>
          </w:p>
        </w:tc>
        <w:tc>
          <w:tcPr>
            <w:tcW w:w="1530" w:type="dxa"/>
          </w:tcPr>
          <w:p w:rsidR="003F2B9C" w:rsidRPr="00634172" w:rsidP="003F2B9C" w14:paraId="1A5D2A81" w14:textId="422F6567">
            <w:pPr>
              <w:pStyle w:val="TableParagraph"/>
              <w:spacing w:before="94" w:after="240" w:line="150" w:lineRule="exact"/>
              <w:ind w:left="490" w:right="-1"/>
              <w:rPr>
                <w:rFonts w:ascii="Times New Roman" w:hAnsi="Times New Roman" w:cs="Times New Roman"/>
                <w:b/>
                <w:sz w:val="16"/>
                <w:szCs w:val="16"/>
              </w:rPr>
            </w:pPr>
            <w:r w:rsidRPr="00634172">
              <w:rPr>
                <w:rFonts w:ascii="Times New Roman" w:hAnsi="Times New Roman" w:cs="Times New Roman"/>
                <w:b/>
                <w:sz w:val="16"/>
                <w:szCs w:val="16"/>
              </w:rPr>
              <w:t>13,061.25</w:t>
            </w:r>
          </w:p>
        </w:tc>
        <w:tc>
          <w:tcPr>
            <w:tcW w:w="1530" w:type="dxa"/>
          </w:tcPr>
          <w:p w:rsidR="003F2B9C" w:rsidRPr="00634172" w:rsidP="003F2B9C" w14:paraId="033448D8" w14:textId="4C604E8F">
            <w:pPr>
              <w:pStyle w:val="TableParagraph"/>
              <w:spacing w:before="94" w:after="240" w:line="150" w:lineRule="exact"/>
              <w:ind w:left="490" w:right="-1"/>
              <w:rPr>
                <w:rFonts w:ascii="Times New Roman" w:hAnsi="Times New Roman" w:cs="Times New Roman"/>
                <w:b/>
                <w:sz w:val="16"/>
                <w:szCs w:val="16"/>
              </w:rPr>
            </w:pPr>
            <w:r w:rsidRPr="00634172">
              <w:rPr>
                <w:rFonts w:ascii="Times New Roman" w:hAnsi="Times New Roman" w:cs="Times New Roman"/>
                <w:b/>
                <w:sz w:val="16"/>
                <w:szCs w:val="16"/>
              </w:rPr>
              <w:t>$1,557,125</w:t>
            </w:r>
          </w:p>
        </w:tc>
      </w:tr>
    </w:tbl>
    <w:p w:rsidR="00CE62A6" w:rsidRPr="0039588E" w:rsidP="00CE62A6" w14:paraId="260F33EA" w14:textId="77777777">
      <w:pPr>
        <w:spacing w:before="3"/>
        <w:rPr>
          <w:rFonts w:ascii="Times New Roman" w:eastAsia="Arial" w:hAnsi="Times New Roman"/>
          <w:caps/>
          <w:sz w:val="20"/>
          <w:szCs w:val="20"/>
        </w:rPr>
      </w:pPr>
    </w:p>
    <w:p w:rsidR="00CE62A6" w:rsidRPr="006008CA" w:rsidP="006008CA" w14:paraId="3E6354F7" w14:textId="6D744EB1">
      <w:pPr>
        <w:spacing w:before="3" w:after="0" w:line="240" w:lineRule="auto"/>
        <w:rPr>
          <w:rFonts w:ascii="Times New Roman" w:eastAsia="Arial" w:hAnsi="Times New Roman"/>
          <w:b/>
          <w:caps/>
          <w:sz w:val="20"/>
          <w:szCs w:val="20"/>
        </w:rPr>
      </w:pPr>
      <w:r w:rsidRPr="006008CA">
        <w:rPr>
          <w:rFonts w:ascii="Times New Roman" w:eastAsia="Arial" w:hAnsi="Times New Roman"/>
          <w:b/>
          <w:caps/>
          <w:sz w:val="20"/>
          <w:szCs w:val="20"/>
        </w:rPr>
        <w:t>Third-party Disclosure Burden</w:t>
      </w:r>
      <w:r w:rsidR="006008CA">
        <w:rPr>
          <w:rFonts w:ascii="Times New Roman" w:eastAsia="Arial" w:hAnsi="Times New Roman"/>
          <w:b/>
          <w:caps/>
          <w:sz w:val="20"/>
          <w:szCs w:val="20"/>
        </w:rPr>
        <w:t>:  UNCHANGED</w:t>
      </w:r>
    </w:p>
    <w:p w:rsidR="00CE62A6" w:rsidRPr="0039588E" w:rsidP="00CE62A6" w14:paraId="03BF4E04" w14:textId="77777777">
      <w:pPr>
        <w:spacing w:before="3"/>
        <w:jc w:val="center"/>
        <w:rPr>
          <w:rFonts w:ascii="Times New Roman" w:eastAsia="Arial" w:hAnsi="Times New Roman"/>
          <w:caps/>
          <w:sz w:val="20"/>
          <w:szCs w:val="20"/>
        </w:rPr>
      </w:pPr>
    </w:p>
    <w:tbl>
      <w:tblPr>
        <w:tblW w:w="14715"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395"/>
        <w:gridCol w:w="1440"/>
        <w:gridCol w:w="1440"/>
        <w:gridCol w:w="1355"/>
        <w:gridCol w:w="1345"/>
        <w:gridCol w:w="1440"/>
        <w:gridCol w:w="1710"/>
        <w:gridCol w:w="1530"/>
        <w:gridCol w:w="1530"/>
        <w:gridCol w:w="1530"/>
      </w:tblGrid>
      <w:tr w14:paraId="1DE77BA6" w14:textId="77777777" w:rsidTr="004B468E">
        <w:tblPrEx>
          <w:tblW w:w="14715"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c>
          <w:tcPr>
            <w:tcW w:w="1395" w:type="dxa"/>
            <w:shd w:val="clear" w:color="auto" w:fill="D9D9D9" w:themeFill="background1" w:themeFillShade="D9"/>
          </w:tcPr>
          <w:p w:rsidR="00CE62A6" w:rsidRPr="00634172" w:rsidP="004B468E" w14:paraId="5D20B177" w14:textId="77777777">
            <w:pPr>
              <w:pStyle w:val="TableParagraph"/>
              <w:spacing w:before="120" w:after="120"/>
              <w:ind w:left="490" w:right="479" w:hanging="90"/>
              <w:jc w:val="center"/>
              <w:rPr>
                <w:rFonts w:ascii="Times New Roman" w:hAnsi="Times New Roman" w:cs="Times New Roman"/>
                <w:b/>
                <w:sz w:val="16"/>
                <w:szCs w:val="16"/>
              </w:rPr>
            </w:pPr>
            <w:bookmarkStart w:id="2" w:name="_Hlk143265693"/>
            <w:r w:rsidRPr="00634172">
              <w:rPr>
                <w:rFonts w:ascii="Times New Roman" w:hAnsi="Times New Roman" w:cs="Times New Roman"/>
                <w:b/>
                <w:sz w:val="16"/>
                <w:szCs w:val="16"/>
              </w:rPr>
              <w:t>1.</w:t>
            </w:r>
          </w:p>
        </w:tc>
        <w:tc>
          <w:tcPr>
            <w:tcW w:w="1440" w:type="dxa"/>
            <w:shd w:val="clear" w:color="auto" w:fill="D9D9D9" w:themeFill="background1" w:themeFillShade="D9"/>
          </w:tcPr>
          <w:p w:rsidR="00CE62A6" w:rsidRPr="00634172" w:rsidP="004B468E" w14:paraId="4A44FD0B" w14:textId="77777777">
            <w:pPr>
              <w:pStyle w:val="TableParagraph"/>
              <w:spacing w:before="120" w:after="120"/>
              <w:ind w:left="254" w:right="251" w:hanging="1"/>
              <w:jc w:val="center"/>
              <w:rPr>
                <w:rFonts w:ascii="Times New Roman" w:hAnsi="Times New Roman" w:cs="Times New Roman"/>
                <w:b/>
                <w:sz w:val="16"/>
                <w:szCs w:val="16"/>
              </w:rPr>
            </w:pPr>
            <w:r w:rsidRPr="00634172">
              <w:rPr>
                <w:rFonts w:ascii="Times New Roman" w:hAnsi="Times New Roman" w:cs="Times New Roman"/>
                <w:b/>
                <w:sz w:val="16"/>
                <w:szCs w:val="16"/>
              </w:rPr>
              <w:t>2.</w:t>
            </w:r>
          </w:p>
        </w:tc>
        <w:tc>
          <w:tcPr>
            <w:tcW w:w="1440" w:type="dxa"/>
            <w:shd w:val="clear" w:color="auto" w:fill="D9D9D9" w:themeFill="background1" w:themeFillShade="D9"/>
          </w:tcPr>
          <w:p w:rsidR="00CE62A6" w:rsidRPr="00634172" w:rsidP="004B468E" w14:paraId="53AC6E87" w14:textId="77777777">
            <w:pPr>
              <w:pStyle w:val="TableParagraph"/>
              <w:spacing w:before="120" w:after="120"/>
              <w:ind w:left="249" w:right="247" w:hanging="1"/>
              <w:jc w:val="center"/>
              <w:rPr>
                <w:rFonts w:ascii="Times New Roman" w:hAnsi="Times New Roman" w:cs="Times New Roman"/>
                <w:b/>
                <w:sz w:val="16"/>
                <w:szCs w:val="16"/>
              </w:rPr>
            </w:pPr>
            <w:r w:rsidRPr="00634172">
              <w:rPr>
                <w:rFonts w:ascii="Times New Roman" w:hAnsi="Times New Roman" w:cs="Times New Roman"/>
                <w:b/>
                <w:sz w:val="16"/>
                <w:szCs w:val="16"/>
              </w:rPr>
              <w:t>3.</w:t>
            </w:r>
          </w:p>
        </w:tc>
        <w:tc>
          <w:tcPr>
            <w:tcW w:w="1355" w:type="dxa"/>
            <w:shd w:val="clear" w:color="auto" w:fill="D9D9D9" w:themeFill="background1" w:themeFillShade="D9"/>
          </w:tcPr>
          <w:p w:rsidR="00CE62A6" w:rsidRPr="00634172" w:rsidP="004B468E" w14:paraId="19192197" w14:textId="77777777">
            <w:pPr>
              <w:pStyle w:val="TableParagraph"/>
              <w:spacing w:before="120" w:after="120"/>
              <w:ind w:left="249" w:right="247"/>
              <w:jc w:val="center"/>
              <w:rPr>
                <w:rFonts w:ascii="Times New Roman" w:hAnsi="Times New Roman" w:cs="Times New Roman"/>
                <w:b/>
                <w:sz w:val="16"/>
                <w:szCs w:val="16"/>
              </w:rPr>
            </w:pPr>
            <w:r w:rsidRPr="00634172">
              <w:rPr>
                <w:rFonts w:ascii="Times New Roman" w:hAnsi="Times New Roman" w:cs="Times New Roman"/>
                <w:b/>
                <w:sz w:val="16"/>
                <w:szCs w:val="16"/>
              </w:rPr>
              <w:t>4.</w:t>
            </w:r>
          </w:p>
        </w:tc>
        <w:tc>
          <w:tcPr>
            <w:tcW w:w="1345" w:type="dxa"/>
            <w:shd w:val="clear" w:color="auto" w:fill="D9D9D9" w:themeFill="background1" w:themeFillShade="D9"/>
          </w:tcPr>
          <w:p w:rsidR="00CE62A6" w:rsidRPr="00634172" w:rsidP="004B468E" w14:paraId="742A4A96" w14:textId="77777777">
            <w:pPr>
              <w:pStyle w:val="TableParagraph"/>
              <w:spacing w:before="120" w:after="120"/>
              <w:ind w:left="147" w:right="145" w:firstLine="115"/>
              <w:jc w:val="center"/>
              <w:rPr>
                <w:rFonts w:ascii="Times New Roman" w:hAnsi="Times New Roman" w:cs="Times New Roman"/>
                <w:b/>
                <w:sz w:val="16"/>
                <w:szCs w:val="16"/>
              </w:rPr>
            </w:pPr>
            <w:r w:rsidRPr="00634172">
              <w:rPr>
                <w:rFonts w:ascii="Times New Roman" w:hAnsi="Times New Roman" w:cs="Times New Roman"/>
                <w:b/>
                <w:sz w:val="16"/>
                <w:szCs w:val="16"/>
              </w:rPr>
              <w:t>5.</w:t>
            </w:r>
          </w:p>
        </w:tc>
        <w:tc>
          <w:tcPr>
            <w:tcW w:w="1440" w:type="dxa"/>
            <w:shd w:val="clear" w:color="auto" w:fill="D9D9D9" w:themeFill="background1" w:themeFillShade="D9"/>
          </w:tcPr>
          <w:p w:rsidR="00CE62A6" w:rsidRPr="00634172" w:rsidP="004B468E" w14:paraId="157C4731" w14:textId="77777777">
            <w:pPr>
              <w:pStyle w:val="TableParagraph"/>
              <w:spacing w:before="120" w:after="120"/>
              <w:ind w:left="378" w:right="376"/>
              <w:jc w:val="center"/>
              <w:rPr>
                <w:rFonts w:ascii="Times New Roman" w:hAnsi="Times New Roman" w:cs="Times New Roman"/>
                <w:b/>
                <w:sz w:val="16"/>
                <w:szCs w:val="16"/>
              </w:rPr>
            </w:pPr>
            <w:r w:rsidRPr="00634172">
              <w:rPr>
                <w:rFonts w:ascii="Times New Roman" w:hAnsi="Times New Roman" w:cs="Times New Roman"/>
                <w:b/>
                <w:sz w:val="16"/>
                <w:szCs w:val="16"/>
              </w:rPr>
              <w:t>6.</w:t>
            </w:r>
          </w:p>
        </w:tc>
        <w:tc>
          <w:tcPr>
            <w:tcW w:w="1710" w:type="dxa"/>
            <w:shd w:val="clear" w:color="auto" w:fill="D9D9D9" w:themeFill="background1" w:themeFillShade="D9"/>
          </w:tcPr>
          <w:p w:rsidR="00CE62A6" w:rsidRPr="00634172" w:rsidP="004B468E" w14:paraId="5BC3EF73" w14:textId="77777777">
            <w:pPr>
              <w:pStyle w:val="TableParagraph"/>
              <w:spacing w:before="120" w:after="120"/>
              <w:ind w:left="378" w:right="376"/>
              <w:jc w:val="center"/>
              <w:rPr>
                <w:rFonts w:ascii="Times New Roman" w:hAnsi="Times New Roman" w:cs="Times New Roman"/>
                <w:b/>
                <w:sz w:val="16"/>
                <w:szCs w:val="16"/>
              </w:rPr>
            </w:pPr>
            <w:r w:rsidRPr="00634172">
              <w:rPr>
                <w:rFonts w:ascii="Times New Roman" w:hAnsi="Times New Roman" w:cs="Times New Roman"/>
                <w:b/>
                <w:sz w:val="16"/>
                <w:szCs w:val="16"/>
              </w:rPr>
              <w:t>7</w:t>
            </w:r>
          </w:p>
        </w:tc>
        <w:tc>
          <w:tcPr>
            <w:tcW w:w="1530" w:type="dxa"/>
            <w:shd w:val="clear" w:color="auto" w:fill="D9D9D9" w:themeFill="background1" w:themeFillShade="D9"/>
          </w:tcPr>
          <w:p w:rsidR="00CE62A6" w:rsidRPr="00634172" w:rsidP="004B468E" w14:paraId="06C60804" w14:textId="77777777">
            <w:pPr>
              <w:pStyle w:val="TableParagraph"/>
              <w:spacing w:before="120" w:after="120"/>
              <w:ind w:left="378" w:right="376"/>
              <w:jc w:val="center"/>
              <w:rPr>
                <w:rFonts w:ascii="Times New Roman" w:hAnsi="Times New Roman" w:cs="Times New Roman"/>
                <w:b/>
                <w:sz w:val="16"/>
                <w:szCs w:val="16"/>
              </w:rPr>
            </w:pPr>
            <w:r w:rsidRPr="00634172">
              <w:rPr>
                <w:rFonts w:ascii="Times New Roman" w:hAnsi="Times New Roman" w:cs="Times New Roman"/>
                <w:b/>
                <w:sz w:val="16"/>
                <w:szCs w:val="16"/>
              </w:rPr>
              <w:t>8.</w:t>
            </w:r>
          </w:p>
        </w:tc>
        <w:tc>
          <w:tcPr>
            <w:tcW w:w="1530" w:type="dxa"/>
            <w:shd w:val="clear" w:color="auto" w:fill="D9D9D9" w:themeFill="background1" w:themeFillShade="D9"/>
          </w:tcPr>
          <w:p w:rsidR="00CE62A6" w:rsidRPr="00634172" w:rsidP="004B468E" w14:paraId="762E30E1" w14:textId="77777777">
            <w:pPr>
              <w:pStyle w:val="TableParagraph"/>
              <w:spacing w:before="120" w:after="120"/>
              <w:ind w:left="378" w:right="376"/>
              <w:jc w:val="center"/>
              <w:rPr>
                <w:rFonts w:ascii="Times New Roman" w:hAnsi="Times New Roman" w:cs="Times New Roman"/>
                <w:b/>
                <w:sz w:val="16"/>
                <w:szCs w:val="16"/>
              </w:rPr>
            </w:pPr>
            <w:r w:rsidRPr="00634172">
              <w:rPr>
                <w:rFonts w:ascii="Times New Roman" w:hAnsi="Times New Roman" w:cs="Times New Roman"/>
                <w:b/>
                <w:sz w:val="16"/>
                <w:szCs w:val="16"/>
              </w:rPr>
              <w:t>9.</w:t>
            </w:r>
          </w:p>
        </w:tc>
        <w:tc>
          <w:tcPr>
            <w:tcW w:w="1530" w:type="dxa"/>
            <w:shd w:val="clear" w:color="auto" w:fill="D9D9D9" w:themeFill="background1" w:themeFillShade="D9"/>
          </w:tcPr>
          <w:p w:rsidR="00CE62A6" w:rsidRPr="00634172" w:rsidP="004B468E" w14:paraId="6516271D" w14:textId="77777777">
            <w:pPr>
              <w:pStyle w:val="TableParagraph"/>
              <w:spacing w:before="120" w:after="120"/>
              <w:ind w:left="196" w:right="113" w:hanging="1"/>
              <w:jc w:val="center"/>
              <w:rPr>
                <w:rFonts w:ascii="Times New Roman" w:hAnsi="Times New Roman" w:cs="Times New Roman"/>
                <w:b/>
                <w:sz w:val="16"/>
                <w:szCs w:val="16"/>
              </w:rPr>
            </w:pPr>
            <w:r w:rsidRPr="00634172">
              <w:rPr>
                <w:rFonts w:ascii="Times New Roman" w:hAnsi="Times New Roman" w:cs="Times New Roman"/>
                <w:b/>
                <w:sz w:val="16"/>
                <w:szCs w:val="16"/>
              </w:rPr>
              <w:t>10.</w:t>
            </w:r>
          </w:p>
        </w:tc>
      </w:tr>
      <w:tr w14:paraId="541A38CA" w14:textId="77777777" w:rsidTr="004B468E">
        <w:tblPrEx>
          <w:tblW w:w="14715" w:type="dxa"/>
          <w:tblInd w:w="-860" w:type="dxa"/>
          <w:tblLayout w:type="fixed"/>
          <w:tblCellMar>
            <w:left w:w="0" w:type="dxa"/>
            <w:right w:w="0" w:type="dxa"/>
          </w:tblCellMar>
          <w:tblLook w:val="01E0"/>
        </w:tblPrEx>
        <w:trPr>
          <w:trHeight w:hRule="exact" w:val="1540"/>
        </w:trPr>
        <w:tc>
          <w:tcPr>
            <w:tcW w:w="1395" w:type="dxa"/>
            <w:shd w:val="clear" w:color="auto" w:fill="D9D9D9" w:themeFill="background1" w:themeFillShade="D9"/>
          </w:tcPr>
          <w:p w:rsidR="00CE62A6" w:rsidRPr="00634172" w:rsidP="004B468E" w14:paraId="547F494C" w14:textId="77777777">
            <w:pPr>
              <w:pStyle w:val="TableParagraph"/>
              <w:spacing w:before="120" w:after="120"/>
              <w:ind w:left="254" w:right="251" w:hanging="1"/>
              <w:jc w:val="center"/>
              <w:rPr>
                <w:rFonts w:ascii="Times New Roman" w:hAnsi="Times New Roman" w:cs="Times New Roman"/>
                <w:b/>
                <w:sz w:val="16"/>
                <w:szCs w:val="16"/>
              </w:rPr>
            </w:pPr>
            <w:r w:rsidRPr="00634172">
              <w:rPr>
                <w:rFonts w:ascii="Times New Roman" w:hAnsi="Times New Roman" w:cs="Times New Roman"/>
                <w:b/>
                <w:sz w:val="16"/>
                <w:szCs w:val="16"/>
              </w:rPr>
              <w:t xml:space="preserve">Regulations </w:t>
            </w:r>
          </w:p>
          <w:p w:rsidR="00CE62A6" w:rsidRPr="00634172" w:rsidP="004B468E" w14:paraId="322BD914" w14:textId="77777777">
            <w:pPr>
              <w:pStyle w:val="TableParagraph"/>
              <w:spacing w:before="120" w:after="120"/>
              <w:ind w:left="254" w:right="251" w:hanging="1"/>
              <w:jc w:val="center"/>
              <w:rPr>
                <w:rFonts w:ascii="Times New Roman" w:eastAsia="Arial" w:hAnsi="Times New Roman" w:cs="Times New Roman"/>
                <w:b/>
                <w:sz w:val="16"/>
                <w:szCs w:val="16"/>
              </w:rPr>
            </w:pPr>
            <w:r w:rsidRPr="00634172">
              <w:rPr>
                <w:rFonts w:ascii="Times New Roman" w:hAnsi="Times New Roman" w:cs="Times New Roman"/>
                <w:b/>
                <w:sz w:val="16"/>
                <w:szCs w:val="16"/>
              </w:rPr>
              <w:t>(17 CFR)</w:t>
            </w:r>
          </w:p>
        </w:tc>
        <w:tc>
          <w:tcPr>
            <w:tcW w:w="1440" w:type="dxa"/>
            <w:shd w:val="clear" w:color="auto" w:fill="D9D9D9" w:themeFill="background1" w:themeFillShade="D9"/>
          </w:tcPr>
          <w:p w:rsidR="00CE62A6" w:rsidRPr="00634172" w:rsidP="004B468E" w14:paraId="5733A064" w14:textId="77777777">
            <w:pPr>
              <w:pStyle w:val="TableParagraph"/>
              <w:spacing w:before="120" w:after="120"/>
              <w:ind w:left="254" w:right="251" w:hanging="1"/>
              <w:jc w:val="center"/>
              <w:rPr>
                <w:rFonts w:ascii="Times New Roman" w:eastAsia="Arial" w:hAnsi="Times New Roman" w:cs="Times New Roman"/>
                <w:b/>
                <w:sz w:val="16"/>
                <w:szCs w:val="16"/>
              </w:rPr>
            </w:pPr>
            <w:r w:rsidRPr="00634172">
              <w:rPr>
                <w:rFonts w:ascii="Times New Roman" w:hAnsi="Times New Roman" w:cs="Times New Roman"/>
                <w:b/>
                <w:sz w:val="16"/>
                <w:szCs w:val="16"/>
              </w:rPr>
              <w:t>Estimated number</w:t>
            </w:r>
            <w:r w:rsidRPr="00634172">
              <w:rPr>
                <w:rFonts w:ascii="Times New Roman" w:hAnsi="Times New Roman" w:cs="Times New Roman"/>
                <w:b/>
                <w:spacing w:val="8"/>
                <w:sz w:val="16"/>
                <w:szCs w:val="16"/>
              </w:rPr>
              <w:t xml:space="preserve"> </w:t>
            </w:r>
            <w:r w:rsidRPr="00634172">
              <w:rPr>
                <w:rFonts w:ascii="Times New Roman" w:hAnsi="Times New Roman" w:cs="Times New Roman"/>
                <w:b/>
                <w:sz w:val="16"/>
                <w:szCs w:val="16"/>
              </w:rPr>
              <w:t>of respondents</w:t>
            </w:r>
          </w:p>
        </w:tc>
        <w:tc>
          <w:tcPr>
            <w:tcW w:w="1440" w:type="dxa"/>
            <w:shd w:val="clear" w:color="auto" w:fill="D9D9D9" w:themeFill="background1" w:themeFillShade="D9"/>
          </w:tcPr>
          <w:p w:rsidR="00CE62A6" w:rsidRPr="00634172" w:rsidP="004B468E" w14:paraId="729D0B25" w14:textId="77777777">
            <w:pPr>
              <w:pStyle w:val="TableParagraph"/>
              <w:spacing w:before="120" w:after="120"/>
              <w:ind w:left="249" w:right="247" w:hanging="1"/>
              <w:jc w:val="center"/>
              <w:rPr>
                <w:rFonts w:ascii="Times New Roman" w:eastAsia="Arial" w:hAnsi="Times New Roman" w:cs="Times New Roman"/>
                <w:b/>
                <w:sz w:val="16"/>
                <w:szCs w:val="16"/>
              </w:rPr>
            </w:pPr>
            <w:r w:rsidRPr="00634172">
              <w:rPr>
                <w:rFonts w:ascii="Times New Roman" w:hAnsi="Times New Roman" w:cs="Times New Roman"/>
                <w:b/>
                <w:sz w:val="16"/>
                <w:szCs w:val="16"/>
              </w:rPr>
              <w:t>Estimated annual responses per</w:t>
            </w:r>
            <w:r w:rsidRPr="00634172">
              <w:rPr>
                <w:rFonts w:ascii="Times New Roman" w:hAnsi="Times New Roman" w:cs="Times New Roman"/>
                <w:b/>
                <w:spacing w:val="8"/>
                <w:sz w:val="16"/>
                <w:szCs w:val="16"/>
              </w:rPr>
              <w:t xml:space="preserve"> </w:t>
            </w:r>
            <w:r w:rsidRPr="00634172">
              <w:rPr>
                <w:rFonts w:ascii="Times New Roman" w:hAnsi="Times New Roman" w:cs="Times New Roman"/>
                <w:b/>
                <w:sz w:val="16"/>
                <w:szCs w:val="16"/>
              </w:rPr>
              <w:t>entity</w:t>
            </w:r>
          </w:p>
        </w:tc>
        <w:tc>
          <w:tcPr>
            <w:tcW w:w="1355" w:type="dxa"/>
            <w:shd w:val="clear" w:color="auto" w:fill="D9D9D9" w:themeFill="background1" w:themeFillShade="D9"/>
          </w:tcPr>
          <w:p w:rsidR="00CE62A6" w:rsidRPr="00634172" w:rsidP="004B468E" w14:paraId="0DC17D16" w14:textId="77777777">
            <w:pPr>
              <w:pStyle w:val="TableParagraph"/>
              <w:spacing w:before="120" w:after="120"/>
              <w:ind w:left="249" w:right="247"/>
              <w:jc w:val="center"/>
              <w:rPr>
                <w:rFonts w:ascii="Times New Roman" w:hAnsi="Times New Roman" w:cs="Times New Roman"/>
                <w:b/>
                <w:sz w:val="16"/>
                <w:szCs w:val="16"/>
              </w:rPr>
            </w:pPr>
            <w:r w:rsidRPr="00634172">
              <w:rPr>
                <w:rFonts w:ascii="Times New Roman" w:hAnsi="Times New Roman" w:cs="Times New Roman"/>
                <w:b/>
                <w:sz w:val="16"/>
                <w:szCs w:val="16"/>
              </w:rPr>
              <w:t>Estimated number</w:t>
            </w:r>
            <w:r w:rsidRPr="00634172">
              <w:rPr>
                <w:rFonts w:ascii="Times New Roman" w:hAnsi="Times New Roman" w:cs="Times New Roman"/>
                <w:b/>
                <w:spacing w:val="8"/>
                <w:sz w:val="16"/>
                <w:szCs w:val="16"/>
              </w:rPr>
              <w:t xml:space="preserve"> </w:t>
            </w:r>
            <w:r w:rsidRPr="00634172">
              <w:rPr>
                <w:rFonts w:ascii="Times New Roman" w:hAnsi="Times New Roman" w:cs="Times New Roman"/>
                <w:b/>
                <w:sz w:val="16"/>
                <w:szCs w:val="16"/>
              </w:rPr>
              <w:t>of hours</w:t>
            </w:r>
            <w:r w:rsidRPr="00634172">
              <w:rPr>
                <w:rFonts w:ascii="Times New Roman" w:hAnsi="Times New Roman" w:cs="Times New Roman"/>
                <w:b/>
                <w:spacing w:val="8"/>
                <w:sz w:val="16"/>
                <w:szCs w:val="16"/>
              </w:rPr>
              <w:t xml:space="preserve"> </w:t>
            </w:r>
            <w:r w:rsidRPr="00634172">
              <w:rPr>
                <w:rFonts w:ascii="Times New Roman" w:hAnsi="Times New Roman" w:cs="Times New Roman"/>
                <w:b/>
                <w:sz w:val="16"/>
                <w:szCs w:val="16"/>
              </w:rPr>
              <w:t>per response</w:t>
            </w:r>
          </w:p>
        </w:tc>
        <w:tc>
          <w:tcPr>
            <w:tcW w:w="1345" w:type="dxa"/>
            <w:shd w:val="clear" w:color="auto" w:fill="D9D9D9" w:themeFill="background1" w:themeFillShade="D9"/>
          </w:tcPr>
          <w:p w:rsidR="00CE62A6" w:rsidRPr="00634172" w:rsidP="004B468E" w14:paraId="52E8652C" w14:textId="77777777">
            <w:pPr>
              <w:pStyle w:val="TableParagraph"/>
              <w:spacing w:before="120" w:after="120"/>
              <w:ind w:left="147" w:right="145" w:firstLine="115"/>
              <w:jc w:val="center"/>
              <w:rPr>
                <w:rFonts w:ascii="Times New Roman" w:hAnsi="Times New Roman" w:cs="Times New Roman"/>
                <w:b/>
                <w:sz w:val="16"/>
                <w:szCs w:val="16"/>
              </w:rPr>
            </w:pPr>
            <w:r w:rsidRPr="00634172">
              <w:rPr>
                <w:rFonts w:ascii="Times New Roman" w:hAnsi="Times New Roman" w:cs="Times New Roman"/>
                <w:b/>
                <w:sz w:val="16"/>
                <w:szCs w:val="16"/>
              </w:rPr>
              <w:t>Estimated Burden Hours per Respondent (3×4)</w:t>
            </w:r>
          </w:p>
        </w:tc>
        <w:tc>
          <w:tcPr>
            <w:tcW w:w="1440" w:type="dxa"/>
            <w:shd w:val="clear" w:color="auto" w:fill="D9D9D9" w:themeFill="background1" w:themeFillShade="D9"/>
          </w:tcPr>
          <w:p w:rsidR="00CE62A6" w:rsidRPr="00634172" w:rsidP="004B468E" w14:paraId="387E1AF5" w14:textId="77777777">
            <w:pPr>
              <w:pStyle w:val="TableParagraph"/>
              <w:spacing w:before="120" w:after="120"/>
              <w:ind w:left="378" w:right="376"/>
              <w:jc w:val="center"/>
              <w:rPr>
                <w:rFonts w:ascii="Times New Roman" w:hAnsi="Times New Roman" w:cs="Times New Roman"/>
                <w:b/>
                <w:sz w:val="16"/>
                <w:szCs w:val="16"/>
              </w:rPr>
            </w:pPr>
            <w:r w:rsidRPr="00634172">
              <w:rPr>
                <w:rFonts w:ascii="Times New Roman" w:hAnsi="Times New Roman" w:cs="Times New Roman"/>
                <w:b/>
                <w:sz w:val="16"/>
                <w:szCs w:val="16"/>
              </w:rPr>
              <w:t>Estimated Average Burden Hour Cost</w:t>
            </w:r>
          </w:p>
        </w:tc>
        <w:tc>
          <w:tcPr>
            <w:tcW w:w="1710" w:type="dxa"/>
            <w:shd w:val="clear" w:color="auto" w:fill="D9D9D9" w:themeFill="background1" w:themeFillShade="D9"/>
          </w:tcPr>
          <w:p w:rsidR="00CE62A6" w:rsidRPr="00634172" w:rsidP="004B468E" w14:paraId="58DCF7E7" w14:textId="77777777">
            <w:pPr>
              <w:pStyle w:val="TableParagraph"/>
              <w:spacing w:before="120" w:after="120"/>
              <w:ind w:left="378" w:right="376"/>
              <w:jc w:val="center"/>
              <w:rPr>
                <w:rFonts w:ascii="Times New Roman" w:hAnsi="Times New Roman" w:cs="Times New Roman"/>
                <w:b/>
                <w:sz w:val="16"/>
                <w:szCs w:val="16"/>
              </w:rPr>
            </w:pPr>
            <w:r w:rsidRPr="00634172">
              <w:rPr>
                <w:rFonts w:ascii="Times New Roman" w:hAnsi="Times New Roman" w:cs="Times New Roman"/>
                <w:b/>
                <w:sz w:val="16"/>
                <w:szCs w:val="16"/>
              </w:rPr>
              <w:t>Total Avg Burden Hour Cost per Respondent (5×6)</w:t>
            </w:r>
          </w:p>
        </w:tc>
        <w:tc>
          <w:tcPr>
            <w:tcW w:w="1530" w:type="dxa"/>
            <w:shd w:val="clear" w:color="auto" w:fill="D9D9D9" w:themeFill="background1" w:themeFillShade="D9"/>
          </w:tcPr>
          <w:p w:rsidR="00CE62A6" w:rsidRPr="00634172" w:rsidP="004B468E" w14:paraId="301F3D06" w14:textId="77777777">
            <w:pPr>
              <w:pStyle w:val="TableParagraph"/>
              <w:spacing w:before="120" w:after="120"/>
              <w:ind w:left="378" w:right="376"/>
              <w:jc w:val="center"/>
              <w:rPr>
                <w:rFonts w:ascii="Times New Roman" w:hAnsi="Times New Roman" w:cs="Times New Roman"/>
                <w:b/>
                <w:sz w:val="16"/>
                <w:szCs w:val="16"/>
              </w:rPr>
            </w:pPr>
            <w:r w:rsidRPr="00634172">
              <w:rPr>
                <w:rFonts w:ascii="Times New Roman" w:hAnsi="Times New Roman" w:cs="Times New Roman"/>
                <w:b/>
                <w:sz w:val="16"/>
                <w:szCs w:val="16"/>
              </w:rPr>
              <w:t>Total annual responses (2×3)</w:t>
            </w:r>
          </w:p>
        </w:tc>
        <w:tc>
          <w:tcPr>
            <w:tcW w:w="1530" w:type="dxa"/>
            <w:shd w:val="clear" w:color="auto" w:fill="D9D9D9" w:themeFill="background1" w:themeFillShade="D9"/>
          </w:tcPr>
          <w:p w:rsidR="00CE62A6" w:rsidRPr="00634172" w:rsidP="004B468E" w14:paraId="3974DC6E" w14:textId="77777777">
            <w:pPr>
              <w:pStyle w:val="TableParagraph"/>
              <w:spacing w:before="120"/>
              <w:ind w:left="374" w:right="374"/>
              <w:jc w:val="center"/>
              <w:rPr>
                <w:rFonts w:ascii="Times New Roman" w:hAnsi="Times New Roman" w:cs="Times New Roman"/>
                <w:b/>
                <w:sz w:val="16"/>
                <w:szCs w:val="16"/>
              </w:rPr>
            </w:pPr>
            <w:r w:rsidRPr="00634172">
              <w:rPr>
                <w:rFonts w:ascii="Times New Roman" w:hAnsi="Times New Roman" w:cs="Times New Roman"/>
                <w:b/>
                <w:sz w:val="16"/>
                <w:szCs w:val="16"/>
              </w:rPr>
              <w:t>Total annual burden-hours</w:t>
            </w:r>
          </w:p>
          <w:p w:rsidR="00CE62A6" w:rsidRPr="00634172" w:rsidP="004B468E" w14:paraId="53394C37" w14:textId="77777777">
            <w:pPr>
              <w:pStyle w:val="TableParagraph"/>
              <w:spacing w:after="120"/>
              <w:ind w:left="374" w:right="374"/>
              <w:jc w:val="center"/>
              <w:rPr>
                <w:rFonts w:ascii="Times New Roman" w:eastAsia="Arial" w:hAnsi="Times New Roman" w:cs="Times New Roman"/>
                <w:b/>
                <w:sz w:val="16"/>
                <w:szCs w:val="16"/>
              </w:rPr>
            </w:pPr>
            <w:r w:rsidRPr="00634172">
              <w:rPr>
                <w:rFonts w:ascii="Times New Roman" w:hAnsi="Times New Roman" w:cs="Times New Roman"/>
                <w:b/>
                <w:sz w:val="16"/>
                <w:szCs w:val="16"/>
              </w:rPr>
              <w:t>(2×5)</w:t>
            </w:r>
          </w:p>
        </w:tc>
        <w:tc>
          <w:tcPr>
            <w:tcW w:w="1530" w:type="dxa"/>
            <w:shd w:val="clear" w:color="auto" w:fill="D9D9D9" w:themeFill="background1" w:themeFillShade="D9"/>
          </w:tcPr>
          <w:p w:rsidR="00CE62A6" w:rsidRPr="00634172" w:rsidP="004B468E" w14:paraId="582DB52B" w14:textId="77777777">
            <w:pPr>
              <w:pStyle w:val="TableParagraph"/>
              <w:spacing w:before="120"/>
              <w:ind w:left="202" w:right="115"/>
              <w:jc w:val="center"/>
              <w:rPr>
                <w:rFonts w:ascii="Times New Roman" w:hAnsi="Times New Roman" w:cs="Times New Roman"/>
                <w:b/>
                <w:sz w:val="16"/>
                <w:szCs w:val="16"/>
              </w:rPr>
            </w:pPr>
            <w:r w:rsidRPr="00634172">
              <w:rPr>
                <w:rFonts w:ascii="Times New Roman" w:hAnsi="Times New Roman" w:cs="Times New Roman"/>
                <w:b/>
                <w:sz w:val="16"/>
                <w:szCs w:val="16"/>
              </w:rPr>
              <w:t>Total annual burden-cost</w:t>
            </w:r>
          </w:p>
          <w:p w:rsidR="00CE62A6" w:rsidRPr="00634172" w:rsidP="004B468E" w14:paraId="6C8C0EA1" w14:textId="77777777">
            <w:pPr>
              <w:pStyle w:val="TableParagraph"/>
              <w:spacing w:after="120"/>
              <w:ind w:left="202" w:right="115"/>
              <w:jc w:val="center"/>
              <w:rPr>
                <w:rFonts w:ascii="Times New Roman" w:eastAsia="Arial" w:hAnsi="Times New Roman" w:cs="Times New Roman"/>
                <w:b/>
                <w:sz w:val="16"/>
                <w:szCs w:val="16"/>
              </w:rPr>
            </w:pPr>
            <w:r w:rsidRPr="00634172">
              <w:rPr>
                <w:rFonts w:ascii="Times New Roman" w:hAnsi="Times New Roman" w:cs="Times New Roman"/>
                <w:b/>
                <w:sz w:val="16"/>
                <w:szCs w:val="16"/>
              </w:rPr>
              <w:t>(2×7)</w:t>
            </w:r>
          </w:p>
        </w:tc>
      </w:tr>
      <w:tr w14:paraId="526A0BD2" w14:textId="77777777" w:rsidTr="004B468E">
        <w:tblPrEx>
          <w:tblW w:w="14715" w:type="dxa"/>
          <w:tblInd w:w="-860" w:type="dxa"/>
          <w:tblLayout w:type="fixed"/>
          <w:tblCellMar>
            <w:left w:w="0" w:type="dxa"/>
            <w:right w:w="0" w:type="dxa"/>
          </w:tblCellMar>
          <w:tblLook w:val="01E0"/>
        </w:tblPrEx>
        <w:trPr>
          <w:trHeight w:hRule="exact" w:val="451"/>
        </w:trPr>
        <w:tc>
          <w:tcPr>
            <w:tcW w:w="1395" w:type="dxa"/>
          </w:tcPr>
          <w:p w:rsidR="00CE62A6" w:rsidRPr="00634172" w:rsidP="004B468E" w14:paraId="0D01726E" w14:textId="77777777">
            <w:pPr>
              <w:pStyle w:val="TableParagraph"/>
              <w:spacing w:before="94" w:after="240" w:line="150" w:lineRule="exact"/>
              <w:ind w:left="5"/>
              <w:jc w:val="center"/>
              <w:rPr>
                <w:rFonts w:ascii="Times New Roman" w:eastAsia="Arial" w:hAnsi="Times New Roman" w:cs="Times New Roman"/>
                <w:sz w:val="16"/>
                <w:szCs w:val="16"/>
              </w:rPr>
            </w:pPr>
            <w:r w:rsidRPr="00634172">
              <w:rPr>
                <w:rFonts w:ascii="Times New Roman" w:hAnsi="Times New Roman" w:cs="Times New Roman"/>
                <w:sz w:val="16"/>
                <w:szCs w:val="16"/>
              </w:rPr>
              <w:t>22.16</w:t>
            </w:r>
          </w:p>
        </w:tc>
        <w:tc>
          <w:tcPr>
            <w:tcW w:w="1440" w:type="dxa"/>
          </w:tcPr>
          <w:p w:rsidR="00CE62A6" w:rsidRPr="00634172" w:rsidP="004B468E" w14:paraId="0B8F9FA9" w14:textId="77777777">
            <w:pPr>
              <w:pStyle w:val="TableParagraph"/>
              <w:spacing w:before="94" w:after="240" w:line="150" w:lineRule="exact"/>
              <w:ind w:left="490" w:right="-1"/>
              <w:rPr>
                <w:rFonts w:ascii="Times New Roman" w:hAnsi="Times New Roman" w:cs="Times New Roman"/>
                <w:sz w:val="16"/>
                <w:szCs w:val="16"/>
              </w:rPr>
            </w:pPr>
            <w:r w:rsidRPr="00634172">
              <w:rPr>
                <w:rFonts w:ascii="Times New Roman" w:hAnsi="Times New Roman" w:cs="Times New Roman"/>
                <w:sz w:val="16"/>
                <w:szCs w:val="16"/>
              </w:rPr>
              <w:t>60 (FCMs)</w:t>
            </w:r>
          </w:p>
        </w:tc>
        <w:tc>
          <w:tcPr>
            <w:tcW w:w="1440" w:type="dxa"/>
          </w:tcPr>
          <w:p w:rsidR="00CE62A6" w:rsidRPr="00634172" w:rsidP="004B468E" w14:paraId="1FECC4A1" w14:textId="77777777">
            <w:pPr>
              <w:pStyle w:val="TableParagraph"/>
              <w:spacing w:before="94" w:after="240" w:line="150" w:lineRule="exact"/>
              <w:ind w:left="490" w:right="-1"/>
              <w:rPr>
                <w:rFonts w:ascii="Times New Roman" w:hAnsi="Times New Roman" w:cs="Times New Roman"/>
                <w:sz w:val="16"/>
                <w:szCs w:val="16"/>
              </w:rPr>
            </w:pPr>
            <w:r w:rsidRPr="00634172">
              <w:rPr>
                <w:rFonts w:ascii="Times New Roman" w:hAnsi="Times New Roman" w:cs="Times New Roman"/>
                <w:sz w:val="16"/>
                <w:szCs w:val="16"/>
              </w:rPr>
              <w:t>1,000</w:t>
            </w:r>
          </w:p>
        </w:tc>
        <w:tc>
          <w:tcPr>
            <w:tcW w:w="1355" w:type="dxa"/>
          </w:tcPr>
          <w:p w:rsidR="00CE62A6" w:rsidRPr="00634172" w:rsidP="004B468E" w14:paraId="59400ABC" w14:textId="77777777">
            <w:pPr>
              <w:pStyle w:val="TableParagraph"/>
              <w:spacing w:before="94" w:after="240" w:line="150" w:lineRule="exact"/>
              <w:ind w:left="490" w:right="-1"/>
              <w:rPr>
                <w:rFonts w:ascii="Times New Roman" w:hAnsi="Times New Roman" w:cs="Times New Roman"/>
                <w:sz w:val="16"/>
                <w:szCs w:val="16"/>
              </w:rPr>
            </w:pPr>
            <w:r w:rsidRPr="00634172">
              <w:rPr>
                <w:rFonts w:ascii="Times New Roman" w:hAnsi="Times New Roman" w:cs="Times New Roman"/>
                <w:sz w:val="16"/>
                <w:szCs w:val="16"/>
              </w:rPr>
              <w:t>0.2</w:t>
            </w:r>
          </w:p>
        </w:tc>
        <w:tc>
          <w:tcPr>
            <w:tcW w:w="1345" w:type="dxa"/>
          </w:tcPr>
          <w:p w:rsidR="00CE62A6" w:rsidRPr="00634172" w:rsidP="004B468E" w14:paraId="08E8BB9F" w14:textId="77777777">
            <w:pPr>
              <w:pStyle w:val="TableParagraph"/>
              <w:spacing w:before="94" w:after="240" w:line="150" w:lineRule="exact"/>
              <w:ind w:left="490" w:right="-1"/>
              <w:rPr>
                <w:rFonts w:ascii="Times New Roman" w:hAnsi="Times New Roman" w:cs="Times New Roman"/>
                <w:sz w:val="16"/>
                <w:szCs w:val="16"/>
              </w:rPr>
            </w:pPr>
            <w:r w:rsidRPr="00634172">
              <w:rPr>
                <w:rFonts w:ascii="Times New Roman" w:hAnsi="Times New Roman" w:cs="Times New Roman"/>
                <w:sz w:val="16"/>
                <w:szCs w:val="16"/>
              </w:rPr>
              <w:t>200</w:t>
            </w:r>
          </w:p>
        </w:tc>
        <w:tc>
          <w:tcPr>
            <w:tcW w:w="1440" w:type="dxa"/>
          </w:tcPr>
          <w:p w:rsidR="00CE62A6" w:rsidRPr="00634172" w:rsidP="004B468E" w14:paraId="637276C3" w14:textId="77777777">
            <w:pPr>
              <w:pStyle w:val="TableParagraph"/>
              <w:spacing w:before="94" w:after="240" w:line="150" w:lineRule="exact"/>
              <w:ind w:left="490" w:right="-1"/>
              <w:rPr>
                <w:rFonts w:ascii="Times New Roman" w:hAnsi="Times New Roman" w:cs="Times New Roman"/>
                <w:sz w:val="16"/>
                <w:szCs w:val="16"/>
              </w:rPr>
            </w:pPr>
            <w:r w:rsidRPr="00634172">
              <w:rPr>
                <w:rFonts w:ascii="Times New Roman" w:hAnsi="Times New Roman" w:cs="Times New Roman"/>
                <w:sz w:val="16"/>
                <w:szCs w:val="16"/>
              </w:rPr>
              <w:t>$120</w:t>
            </w:r>
          </w:p>
        </w:tc>
        <w:tc>
          <w:tcPr>
            <w:tcW w:w="1710" w:type="dxa"/>
          </w:tcPr>
          <w:p w:rsidR="00CE62A6" w:rsidRPr="00634172" w:rsidP="004B468E" w14:paraId="3942F2ED" w14:textId="77777777">
            <w:pPr>
              <w:pStyle w:val="TableParagraph"/>
              <w:spacing w:before="94" w:after="240" w:line="150" w:lineRule="exact"/>
              <w:ind w:left="490" w:right="-1"/>
              <w:rPr>
                <w:rFonts w:ascii="Times New Roman" w:hAnsi="Times New Roman" w:cs="Times New Roman"/>
                <w:sz w:val="16"/>
                <w:szCs w:val="16"/>
              </w:rPr>
            </w:pPr>
            <w:r w:rsidRPr="00634172">
              <w:rPr>
                <w:rFonts w:ascii="Times New Roman" w:hAnsi="Times New Roman" w:cs="Times New Roman"/>
                <w:sz w:val="16"/>
                <w:szCs w:val="16"/>
              </w:rPr>
              <w:t>$24,000</w:t>
            </w:r>
          </w:p>
        </w:tc>
        <w:tc>
          <w:tcPr>
            <w:tcW w:w="1530" w:type="dxa"/>
          </w:tcPr>
          <w:p w:rsidR="00CE62A6" w:rsidRPr="00634172" w:rsidP="004B468E" w14:paraId="586E5100" w14:textId="77777777">
            <w:pPr>
              <w:pStyle w:val="TableParagraph"/>
              <w:spacing w:before="94" w:after="240" w:line="150" w:lineRule="exact"/>
              <w:ind w:left="490" w:right="-1"/>
              <w:rPr>
                <w:rFonts w:ascii="Times New Roman" w:hAnsi="Times New Roman" w:cs="Times New Roman"/>
                <w:sz w:val="16"/>
                <w:szCs w:val="16"/>
              </w:rPr>
            </w:pPr>
            <w:r w:rsidRPr="00634172">
              <w:rPr>
                <w:rFonts w:ascii="Times New Roman" w:hAnsi="Times New Roman" w:cs="Times New Roman"/>
                <w:sz w:val="16"/>
                <w:szCs w:val="16"/>
              </w:rPr>
              <w:t>60,000</w:t>
            </w:r>
          </w:p>
        </w:tc>
        <w:tc>
          <w:tcPr>
            <w:tcW w:w="1530" w:type="dxa"/>
          </w:tcPr>
          <w:p w:rsidR="00CE62A6" w:rsidRPr="00634172" w:rsidP="004B468E" w14:paraId="1B266437" w14:textId="77777777">
            <w:pPr>
              <w:pStyle w:val="TableParagraph"/>
              <w:spacing w:before="94" w:after="240" w:line="150" w:lineRule="exact"/>
              <w:ind w:left="490" w:right="-1"/>
              <w:rPr>
                <w:rFonts w:ascii="Times New Roman" w:hAnsi="Times New Roman" w:cs="Times New Roman"/>
                <w:sz w:val="16"/>
                <w:szCs w:val="16"/>
              </w:rPr>
            </w:pPr>
            <w:r w:rsidRPr="00634172">
              <w:rPr>
                <w:rFonts w:ascii="Times New Roman" w:hAnsi="Times New Roman" w:cs="Times New Roman"/>
                <w:sz w:val="16"/>
                <w:szCs w:val="16"/>
              </w:rPr>
              <w:t>12,000</w:t>
            </w:r>
          </w:p>
        </w:tc>
        <w:tc>
          <w:tcPr>
            <w:tcW w:w="1530" w:type="dxa"/>
          </w:tcPr>
          <w:p w:rsidR="00CE62A6" w:rsidRPr="00634172" w:rsidP="004B468E" w14:paraId="2ADF4515" w14:textId="77777777">
            <w:pPr>
              <w:pStyle w:val="TableParagraph"/>
              <w:spacing w:before="94" w:after="240" w:line="150" w:lineRule="exact"/>
              <w:ind w:left="490" w:right="-1"/>
              <w:rPr>
                <w:rFonts w:ascii="Times New Roman" w:eastAsia="Arial" w:hAnsi="Times New Roman" w:cs="Times New Roman"/>
                <w:sz w:val="16"/>
                <w:szCs w:val="16"/>
              </w:rPr>
            </w:pPr>
            <w:r w:rsidRPr="00634172">
              <w:rPr>
                <w:rFonts w:ascii="Times New Roman" w:hAnsi="Times New Roman" w:cs="Times New Roman"/>
                <w:sz w:val="16"/>
                <w:szCs w:val="16"/>
              </w:rPr>
              <w:t>$1,440,000</w:t>
            </w:r>
          </w:p>
        </w:tc>
      </w:tr>
      <w:bookmarkEnd w:id="2"/>
    </w:tbl>
    <w:p w:rsidR="00040482" w:rsidP="003E0E8D" w14:paraId="5BB909D5" w14:textId="004B94F5">
      <w:pPr>
        <w:suppressAutoHyphens/>
        <w:spacing w:after="0" w:line="240" w:lineRule="auto"/>
        <w:jc w:val="both"/>
        <w:rPr>
          <w:rFonts w:ascii="Times New Roman" w:eastAsia="Times New Roman" w:hAnsi="Times New Roman" w:cs="Times New Roman"/>
          <w:sz w:val="16"/>
          <w:szCs w:val="16"/>
        </w:rPr>
      </w:pPr>
    </w:p>
    <w:sectPr w:rsidSect="00C8085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9852DD" w:rsidP="00CE6AB3" w14:paraId="01485725" w14:textId="77777777">
      <w:pPr>
        <w:spacing w:after="0" w:line="240" w:lineRule="auto"/>
      </w:pPr>
      <w:r>
        <w:separator/>
      </w:r>
    </w:p>
  </w:footnote>
  <w:footnote w:type="continuationSeparator" w:id="1">
    <w:p w:rsidR="009852DD" w:rsidP="00CE6AB3" w14:paraId="77B8AD4D" w14:textId="77777777">
      <w:pPr>
        <w:spacing w:after="0" w:line="240" w:lineRule="auto"/>
      </w:pPr>
      <w:r>
        <w:continuationSeparator/>
      </w:r>
    </w:p>
  </w:footnote>
  <w:footnote w:type="continuationNotice" w:id="2">
    <w:p w:rsidR="009852DD" w14:paraId="01FBE97B" w14:textId="77777777">
      <w:pPr>
        <w:spacing w:after="0" w:line="240" w:lineRule="auto"/>
      </w:pPr>
    </w:p>
  </w:footnote>
  <w:footnote w:id="3">
    <w:p w:rsidR="009852DD" w:rsidRPr="00CE6AB3" w:rsidP="007B5941" w14:paraId="48535E3C" w14:textId="0D571C4A">
      <w:pPr>
        <w:pStyle w:val="FootnoteText"/>
        <w:rPr>
          <w:rFonts w:ascii="Times New Roman" w:hAnsi="Times New Roman" w:cs="Times New Roman"/>
        </w:rPr>
      </w:pPr>
      <w:r w:rsidRPr="00CE6AB3">
        <w:rPr>
          <w:rStyle w:val="FootnoteReference"/>
          <w:rFonts w:ascii="Times New Roman" w:hAnsi="Times New Roman" w:cs="Times New Roman"/>
        </w:rPr>
        <w:footnoteRef/>
      </w:r>
      <w:r w:rsidRPr="00CE6AB3">
        <w:rPr>
          <w:rFonts w:ascii="Times New Roman" w:hAnsi="Times New Roman" w:cs="Times New Roman"/>
        </w:rPr>
        <w:t xml:space="preserve"> </w:t>
      </w:r>
      <w:r w:rsidRPr="00CE6AB3">
        <w:rPr>
          <w:rFonts w:ascii="Times New Roman" w:hAnsi="Times New Roman" w:cs="Times New Roman"/>
          <w:i/>
        </w:rPr>
        <w:t>See</w:t>
      </w:r>
      <w:r>
        <w:rPr>
          <w:rFonts w:ascii="Times New Roman" w:hAnsi="Times New Roman" w:cs="Times New Roman"/>
        </w:rPr>
        <w:t xml:space="preserve"> Commission Regulation 1.3 (defining the term “futures customer funds” as all </w:t>
      </w:r>
      <w:r w:rsidRPr="00D77E7E">
        <w:rPr>
          <w:rFonts w:ascii="Times New Roman" w:hAnsi="Times New Roman" w:cs="Times New Roman"/>
        </w:rPr>
        <w:t>money, securities, and property received by an FCM or a DCO from, for, or on behalf of “futures customers” to margin, guarantee, or secure futures and options on futures transactions traded on a CFTC-designated contract market</w:t>
      </w:r>
      <w:r>
        <w:rPr>
          <w:rFonts w:ascii="Times New Roman" w:hAnsi="Times New Roman" w:cs="Times New Roman"/>
        </w:rPr>
        <w:t xml:space="preserve">) and Commission Regulation 1.20 (setting forth a segregation framework for futures customer funds).  17 CFR 1.3 and 1.20. </w:t>
      </w:r>
    </w:p>
  </w:footnote>
  <w:footnote w:id="4">
    <w:p w:rsidR="009852DD" w:rsidRPr="00D77E7E" w:rsidP="007B5941" w14:paraId="415304C1" w14:textId="4CF8E355">
      <w:pPr>
        <w:pStyle w:val="FootnoteText"/>
        <w:rPr>
          <w:rFonts w:ascii="Times New Roman" w:hAnsi="Times New Roman" w:cs="Times New Roman"/>
        </w:rPr>
      </w:pPr>
      <w:r w:rsidRPr="00D77E7E">
        <w:rPr>
          <w:rStyle w:val="FootnoteReference"/>
          <w:rFonts w:ascii="Times New Roman" w:hAnsi="Times New Roman" w:cs="Times New Roman"/>
        </w:rPr>
        <w:footnoteRef/>
      </w:r>
      <w:r w:rsidRPr="00D77E7E">
        <w:rPr>
          <w:rFonts w:ascii="Times New Roman" w:hAnsi="Times New Roman" w:cs="Times New Roman"/>
        </w:rPr>
        <w:t xml:space="preserve"> </w:t>
      </w:r>
      <w:r w:rsidRPr="00D77E7E">
        <w:rPr>
          <w:rFonts w:ascii="Times New Roman" w:hAnsi="Times New Roman" w:cs="Times New Roman"/>
          <w:i/>
        </w:rPr>
        <w:t>See</w:t>
      </w:r>
      <w:r w:rsidRPr="00D77E7E">
        <w:rPr>
          <w:rFonts w:ascii="Times New Roman" w:hAnsi="Times New Roman" w:cs="Times New Roman"/>
        </w:rPr>
        <w:t xml:space="preserve"> </w:t>
      </w:r>
      <w:r>
        <w:rPr>
          <w:rFonts w:ascii="Times New Roman" w:hAnsi="Times New Roman" w:cs="Times New Roman"/>
        </w:rPr>
        <w:t xml:space="preserve">Commission </w:t>
      </w:r>
      <w:r w:rsidRPr="00D77E7E">
        <w:rPr>
          <w:rFonts w:ascii="Times New Roman" w:hAnsi="Times New Roman" w:cs="Times New Roman"/>
        </w:rPr>
        <w:t>Regulation</w:t>
      </w:r>
      <w:r>
        <w:rPr>
          <w:rFonts w:ascii="Times New Roman" w:hAnsi="Times New Roman" w:cs="Times New Roman"/>
        </w:rPr>
        <w:t>s</w:t>
      </w:r>
      <w:r w:rsidRPr="00D77E7E">
        <w:rPr>
          <w:rFonts w:ascii="Times New Roman" w:hAnsi="Times New Roman" w:cs="Times New Roman"/>
        </w:rPr>
        <w:t xml:space="preserve"> 1.3</w:t>
      </w:r>
      <w:r>
        <w:rPr>
          <w:rFonts w:ascii="Times New Roman" w:hAnsi="Times New Roman" w:cs="Times New Roman"/>
        </w:rPr>
        <w:t xml:space="preserve"> and 22.1</w:t>
      </w:r>
      <w:r w:rsidRPr="00D77E7E">
        <w:rPr>
          <w:rFonts w:ascii="Times New Roman" w:hAnsi="Times New Roman" w:cs="Times New Roman"/>
        </w:rPr>
        <w:t xml:space="preserve"> (defining the term</w:t>
      </w:r>
      <w:r>
        <w:rPr>
          <w:rFonts w:ascii="Times New Roman" w:hAnsi="Times New Roman" w:cs="Times New Roman"/>
        </w:rPr>
        <w:t xml:space="preserve"> </w:t>
      </w:r>
      <w:r w:rsidRPr="00D77E7E">
        <w:rPr>
          <w:rFonts w:ascii="Times New Roman" w:hAnsi="Times New Roman" w:cs="Times New Roman"/>
        </w:rPr>
        <w:t>“Cleared Swaps Customer Collateral”</w:t>
      </w:r>
      <w:r>
        <w:rPr>
          <w:rFonts w:ascii="Times New Roman" w:hAnsi="Times New Roman" w:cs="Times New Roman"/>
        </w:rPr>
        <w:t xml:space="preserve"> as </w:t>
      </w:r>
      <w:r w:rsidRPr="00D77E7E">
        <w:rPr>
          <w:rFonts w:ascii="Times New Roman" w:hAnsi="Times New Roman" w:cs="Times New Roman"/>
        </w:rPr>
        <w:t>all money, securities, or other property received by an FCM or a DCO from, for, or on behalf of, a “Cleared Swaps Customer” to margin, guarantee, or secure “Cleared Swap” positions</w:t>
      </w:r>
      <w:r>
        <w:rPr>
          <w:rFonts w:ascii="Times New Roman" w:hAnsi="Times New Roman" w:cs="Times New Roman"/>
        </w:rPr>
        <w:t xml:space="preserve">) and Commission Regulations 22.2 and 22.3 (setting forth a </w:t>
      </w:r>
      <w:r w:rsidRPr="00D77E7E">
        <w:rPr>
          <w:rFonts w:ascii="Times New Roman" w:hAnsi="Times New Roman" w:cs="Times New Roman"/>
        </w:rPr>
        <w:t>segregation framework for Cleared Swaps Customer Collateral)</w:t>
      </w:r>
      <w:r>
        <w:rPr>
          <w:rFonts w:ascii="Times New Roman" w:hAnsi="Times New Roman" w:cs="Times New Roman"/>
        </w:rPr>
        <w:t xml:space="preserve">.  17 CFR 1.3, 22.1, 22.2, and 22.3. </w:t>
      </w:r>
    </w:p>
  </w:footnote>
  <w:footnote w:id="5">
    <w:p w:rsidR="009852DD" w:rsidRPr="009B488A" w:rsidP="007B5941" w14:paraId="28EA3B9A" w14:textId="0DFBD9E6">
      <w:pPr>
        <w:pStyle w:val="FootnoteText"/>
        <w:rPr>
          <w:rFonts w:ascii="Times New Roman" w:hAnsi="Times New Roman" w:cs="Times New Roman"/>
        </w:rPr>
      </w:pPr>
      <w:r w:rsidRPr="009B488A">
        <w:rPr>
          <w:rStyle w:val="FootnoteReference"/>
          <w:rFonts w:ascii="Times New Roman" w:hAnsi="Times New Roman" w:cs="Times New Roman"/>
        </w:rPr>
        <w:footnoteRef/>
      </w:r>
      <w:r w:rsidRPr="009B488A">
        <w:rPr>
          <w:rFonts w:ascii="Times New Roman" w:hAnsi="Times New Roman" w:cs="Times New Roman"/>
        </w:rPr>
        <w:t xml:space="preserve"> </w:t>
      </w:r>
      <w:r w:rsidRPr="0086582B">
        <w:rPr>
          <w:rFonts w:ascii="Times New Roman" w:hAnsi="Times New Roman" w:cs="Times New Roman"/>
          <w:i/>
        </w:rPr>
        <w:t>See</w:t>
      </w:r>
      <w:r>
        <w:rPr>
          <w:rFonts w:ascii="Times New Roman" w:hAnsi="Times New Roman" w:cs="Times New Roman"/>
        </w:rPr>
        <w:t xml:space="preserve"> Commission Regulation 30.1 (defining the term </w:t>
      </w:r>
      <w:r w:rsidRPr="0086582B">
        <w:rPr>
          <w:rFonts w:ascii="Times New Roman" w:hAnsi="Times New Roman" w:cs="Times New Roman"/>
        </w:rPr>
        <w:t xml:space="preserve">“30.7 customer funds” </w:t>
      </w:r>
      <w:r>
        <w:rPr>
          <w:rFonts w:ascii="Times New Roman" w:hAnsi="Times New Roman" w:cs="Times New Roman"/>
        </w:rPr>
        <w:t>as</w:t>
      </w:r>
      <w:r w:rsidRPr="0086582B">
        <w:rPr>
          <w:rFonts w:ascii="Times New Roman" w:hAnsi="Times New Roman" w:cs="Times New Roman"/>
        </w:rPr>
        <w:t xml:space="preserve"> any money, securities, or other property received by an FCM from, for, or on behalf of a U.S. person or foreign-domiciled person</w:t>
      </w:r>
      <w:r>
        <w:rPr>
          <w:rFonts w:ascii="Times New Roman" w:hAnsi="Times New Roman" w:cs="Times New Roman"/>
        </w:rPr>
        <w:t xml:space="preserve"> </w:t>
      </w:r>
      <w:r w:rsidRPr="0086582B">
        <w:rPr>
          <w:rFonts w:ascii="Times New Roman" w:hAnsi="Times New Roman" w:cs="Times New Roman"/>
        </w:rPr>
        <w:t>to margin, guarantee, or secure futures or options on futures positions executed on foreign boards of trade (“foreign futures”)</w:t>
      </w:r>
      <w:r>
        <w:rPr>
          <w:rFonts w:ascii="Times New Roman" w:hAnsi="Times New Roman" w:cs="Times New Roman"/>
        </w:rPr>
        <w:t xml:space="preserve">) and Regulation 30.7 (setting forth a segregation framework for 30.7 customer funds).  17 CFR 30.1 and 30.7. </w:t>
      </w:r>
    </w:p>
  </w:footnote>
  <w:footnote w:id="6">
    <w:p w:rsidR="009852DD" w:rsidRPr="0050488B" w14:paraId="019B401F" w14:textId="36ADDEB4">
      <w:pPr>
        <w:pStyle w:val="FootnoteText"/>
        <w:rPr>
          <w:rFonts w:ascii="Times New Roman" w:hAnsi="Times New Roman" w:cs="Times New Roman"/>
        </w:rPr>
      </w:pPr>
      <w:r w:rsidRPr="0050488B">
        <w:rPr>
          <w:rStyle w:val="FootnoteReference"/>
          <w:rFonts w:ascii="Times New Roman" w:hAnsi="Times New Roman" w:cs="Times New Roman"/>
        </w:rPr>
        <w:footnoteRef/>
      </w:r>
      <w:r w:rsidRPr="0050488B">
        <w:rPr>
          <w:rFonts w:ascii="Times New Roman" w:hAnsi="Times New Roman" w:cs="Times New Roman"/>
        </w:rPr>
        <w:t xml:space="preserve"> </w:t>
      </w:r>
      <w:r w:rsidRPr="0050488B">
        <w:rPr>
          <w:rFonts w:ascii="Times New Roman" w:hAnsi="Times New Roman" w:cs="Times New Roman"/>
          <w:i/>
        </w:rPr>
        <w:t>See</w:t>
      </w:r>
      <w:r w:rsidRPr="0050488B">
        <w:rPr>
          <w:rFonts w:ascii="Times New Roman" w:hAnsi="Times New Roman" w:cs="Times New Roman"/>
        </w:rPr>
        <w:t xml:space="preserve"> </w:t>
      </w:r>
      <w:r>
        <w:rPr>
          <w:rFonts w:ascii="Times New Roman" w:hAnsi="Times New Roman" w:cs="Times New Roman"/>
        </w:rPr>
        <w:t>Commission Regulations</w:t>
      </w:r>
      <w:r w:rsidRPr="0050488B">
        <w:rPr>
          <w:rFonts w:ascii="Times New Roman" w:hAnsi="Times New Roman" w:cs="Times New Roman"/>
        </w:rPr>
        <w:t xml:space="preserve"> 1.10, 1.12, 1.15, 1.16 and 1.17</w:t>
      </w:r>
      <w:r>
        <w:rPr>
          <w:rFonts w:ascii="Times New Roman" w:hAnsi="Times New Roman" w:cs="Times New Roman"/>
        </w:rPr>
        <w:t>.  17</w:t>
      </w:r>
      <w:r w:rsidRPr="0050488B">
        <w:rPr>
          <w:rFonts w:ascii="Times New Roman" w:hAnsi="Times New Roman" w:cs="Times New Roman"/>
        </w:rPr>
        <w:t xml:space="preserve"> CFR 1.10, 1.12, 1.15, 1.16 and 1.17.</w:t>
      </w:r>
    </w:p>
  </w:footnote>
  <w:footnote w:id="7">
    <w:p w:rsidR="009852DD" w:rsidRPr="0092667A" w14:paraId="79F28FCC" w14:textId="242D7A77">
      <w:pPr>
        <w:pStyle w:val="FootnoteText"/>
        <w:rPr>
          <w:rFonts w:ascii="Times New Roman" w:hAnsi="Times New Roman" w:cs="Times New Roman"/>
        </w:rPr>
      </w:pPr>
      <w:r w:rsidRPr="0092667A">
        <w:rPr>
          <w:rStyle w:val="FootnoteReference"/>
          <w:rFonts w:ascii="Times New Roman" w:hAnsi="Times New Roman" w:cs="Times New Roman"/>
        </w:rPr>
        <w:footnoteRef/>
      </w:r>
      <w:r w:rsidRPr="0092667A">
        <w:rPr>
          <w:rFonts w:ascii="Times New Roman" w:hAnsi="Times New Roman" w:cs="Times New Roman"/>
        </w:rPr>
        <w:t xml:space="preserve"> </w:t>
      </w:r>
      <w:r>
        <w:rPr>
          <w:rFonts w:ascii="Times New Roman" w:hAnsi="Times New Roman" w:cs="Times New Roman"/>
        </w:rPr>
        <w:t>17 CFR 1.26.</w:t>
      </w:r>
    </w:p>
  </w:footnote>
  <w:footnote w:id="8">
    <w:p w:rsidR="009852DD" w:rsidRPr="00005A63" w14:paraId="6E07DE55" w14:textId="4B466136">
      <w:pPr>
        <w:pStyle w:val="FootnoteText"/>
        <w:rPr>
          <w:rFonts w:ascii="Times New Roman" w:hAnsi="Times New Roman" w:cs="Times New Roman"/>
        </w:rPr>
      </w:pPr>
      <w:r w:rsidRPr="00005A63">
        <w:rPr>
          <w:rStyle w:val="FootnoteReference"/>
          <w:rFonts w:ascii="Times New Roman" w:hAnsi="Times New Roman" w:cs="Times New Roman"/>
        </w:rPr>
        <w:footnoteRef/>
      </w:r>
      <w:r w:rsidRPr="00005A63">
        <w:rPr>
          <w:rFonts w:ascii="Times New Roman" w:hAnsi="Times New Roman" w:cs="Times New Roman"/>
        </w:rPr>
        <w:t xml:space="preserve"> </w:t>
      </w:r>
      <w:r w:rsidRPr="00005A63">
        <w:rPr>
          <w:rFonts w:ascii="Times New Roman" w:hAnsi="Times New Roman" w:cs="Times New Roman"/>
          <w:i/>
        </w:rPr>
        <w:t>See</w:t>
      </w:r>
      <w:r w:rsidRPr="00005A63">
        <w:rPr>
          <w:rFonts w:ascii="Times New Roman" w:hAnsi="Times New Roman" w:cs="Times New Roman"/>
        </w:rPr>
        <w:t xml:space="preserve"> 47 FR 18618, 18619 (Apr. 30, 1982) and 66 FR 45604, 45609 (Aug. 29, 2001).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52E6922"/>
    <w:multiLevelType w:val="multilevel"/>
    <w:tmpl w:val="2344483E"/>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83C7220"/>
    <w:multiLevelType w:val="multilevel"/>
    <w:tmpl w:val="1EAABF44"/>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2060302A"/>
    <w:multiLevelType w:val="multilevel"/>
    <w:tmpl w:val="EB524AB0"/>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2E900B9F"/>
    <w:multiLevelType w:val="multilevel"/>
    <w:tmpl w:val="083E78D0"/>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490171D8"/>
    <w:multiLevelType w:val="multilevel"/>
    <w:tmpl w:val="5CC2D75E"/>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496C0320"/>
    <w:multiLevelType w:val="multilevel"/>
    <w:tmpl w:val="0624CDE0"/>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563B59BB"/>
    <w:multiLevelType w:val="multilevel"/>
    <w:tmpl w:val="2522D5E0"/>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624E2522"/>
    <w:multiLevelType w:val="multilevel"/>
    <w:tmpl w:val="9F728336"/>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7026368A"/>
    <w:multiLevelType w:val="multilevel"/>
    <w:tmpl w:val="173E1166"/>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4"/>
  </w:num>
  <w:num w:numId="2">
    <w:abstractNumId w:val="6"/>
  </w:num>
  <w:num w:numId="3">
    <w:abstractNumId w:val="5"/>
  </w:num>
  <w:num w:numId="4">
    <w:abstractNumId w:val="2"/>
  </w:num>
  <w:num w:numId="5">
    <w:abstractNumId w:val="7"/>
  </w:num>
  <w:num w:numId="6">
    <w:abstractNumId w:val="8"/>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954"/>
    <w:rsid w:val="00004473"/>
    <w:rsid w:val="00005A63"/>
    <w:rsid w:val="00010CB5"/>
    <w:rsid w:val="0002556F"/>
    <w:rsid w:val="00025BCD"/>
    <w:rsid w:val="00026E88"/>
    <w:rsid w:val="00032F88"/>
    <w:rsid w:val="00040482"/>
    <w:rsid w:val="0004331D"/>
    <w:rsid w:val="0004607A"/>
    <w:rsid w:val="000479DC"/>
    <w:rsid w:val="000511A1"/>
    <w:rsid w:val="00064C39"/>
    <w:rsid w:val="0007708B"/>
    <w:rsid w:val="0008432C"/>
    <w:rsid w:val="000853A6"/>
    <w:rsid w:val="00086300"/>
    <w:rsid w:val="000871A2"/>
    <w:rsid w:val="00091E4E"/>
    <w:rsid w:val="000C32B8"/>
    <w:rsid w:val="000F3F5C"/>
    <w:rsid w:val="001011A0"/>
    <w:rsid w:val="00105248"/>
    <w:rsid w:val="001101BB"/>
    <w:rsid w:val="00110F52"/>
    <w:rsid w:val="0011627A"/>
    <w:rsid w:val="00120641"/>
    <w:rsid w:val="00121A3F"/>
    <w:rsid w:val="00123C08"/>
    <w:rsid w:val="00134260"/>
    <w:rsid w:val="001364CC"/>
    <w:rsid w:val="001423EC"/>
    <w:rsid w:val="00146444"/>
    <w:rsid w:val="00146D12"/>
    <w:rsid w:val="00162E3E"/>
    <w:rsid w:val="001831F3"/>
    <w:rsid w:val="00194322"/>
    <w:rsid w:val="001976A5"/>
    <w:rsid w:val="00197BD4"/>
    <w:rsid w:val="001A3B2F"/>
    <w:rsid w:val="001B6A5E"/>
    <w:rsid w:val="001C1734"/>
    <w:rsid w:val="001C2785"/>
    <w:rsid w:val="001C77F7"/>
    <w:rsid w:val="001E3635"/>
    <w:rsid w:val="001E5437"/>
    <w:rsid w:val="001F0F4C"/>
    <w:rsid w:val="001F186F"/>
    <w:rsid w:val="001F5B3F"/>
    <w:rsid w:val="001F7A47"/>
    <w:rsid w:val="00205D2A"/>
    <w:rsid w:val="0021283E"/>
    <w:rsid w:val="00222DA2"/>
    <w:rsid w:val="00224DD1"/>
    <w:rsid w:val="002362F8"/>
    <w:rsid w:val="0026660A"/>
    <w:rsid w:val="0028235C"/>
    <w:rsid w:val="002B350C"/>
    <w:rsid w:val="002B593C"/>
    <w:rsid w:val="002E6E9B"/>
    <w:rsid w:val="002F5E5C"/>
    <w:rsid w:val="003060C2"/>
    <w:rsid w:val="00307A84"/>
    <w:rsid w:val="00324127"/>
    <w:rsid w:val="00326669"/>
    <w:rsid w:val="003609E3"/>
    <w:rsid w:val="003862B1"/>
    <w:rsid w:val="00386C5C"/>
    <w:rsid w:val="0039588E"/>
    <w:rsid w:val="003A3194"/>
    <w:rsid w:val="003B3BEE"/>
    <w:rsid w:val="003C09E8"/>
    <w:rsid w:val="003E0E8D"/>
    <w:rsid w:val="003F2B9C"/>
    <w:rsid w:val="003F5B70"/>
    <w:rsid w:val="00403E87"/>
    <w:rsid w:val="00416413"/>
    <w:rsid w:val="00436842"/>
    <w:rsid w:val="004434E9"/>
    <w:rsid w:val="00480248"/>
    <w:rsid w:val="004A1867"/>
    <w:rsid w:val="004A69F5"/>
    <w:rsid w:val="004B468E"/>
    <w:rsid w:val="004C01DA"/>
    <w:rsid w:val="004C1CD0"/>
    <w:rsid w:val="004D0248"/>
    <w:rsid w:val="004D5E17"/>
    <w:rsid w:val="004E4E9B"/>
    <w:rsid w:val="004F55A2"/>
    <w:rsid w:val="0050488B"/>
    <w:rsid w:val="0051120D"/>
    <w:rsid w:val="00514001"/>
    <w:rsid w:val="00517235"/>
    <w:rsid w:val="00520209"/>
    <w:rsid w:val="00530BD7"/>
    <w:rsid w:val="00531C9D"/>
    <w:rsid w:val="00532D4E"/>
    <w:rsid w:val="005570D2"/>
    <w:rsid w:val="005640DE"/>
    <w:rsid w:val="005648D8"/>
    <w:rsid w:val="005737FC"/>
    <w:rsid w:val="00586D64"/>
    <w:rsid w:val="005C692C"/>
    <w:rsid w:val="005D609B"/>
    <w:rsid w:val="005E1885"/>
    <w:rsid w:val="006008CA"/>
    <w:rsid w:val="00604E0F"/>
    <w:rsid w:val="006211FC"/>
    <w:rsid w:val="00631848"/>
    <w:rsid w:val="00634172"/>
    <w:rsid w:val="00635A47"/>
    <w:rsid w:val="006427B3"/>
    <w:rsid w:val="00655EE6"/>
    <w:rsid w:val="00657758"/>
    <w:rsid w:val="00660A9F"/>
    <w:rsid w:val="0066478A"/>
    <w:rsid w:val="00665766"/>
    <w:rsid w:val="0067068D"/>
    <w:rsid w:val="006A4C93"/>
    <w:rsid w:val="006A53D0"/>
    <w:rsid w:val="006B7A4F"/>
    <w:rsid w:val="006C3694"/>
    <w:rsid w:val="006E1BA6"/>
    <w:rsid w:val="006F3C08"/>
    <w:rsid w:val="006F4100"/>
    <w:rsid w:val="0070596B"/>
    <w:rsid w:val="00725466"/>
    <w:rsid w:val="00731779"/>
    <w:rsid w:val="0075348F"/>
    <w:rsid w:val="0075712C"/>
    <w:rsid w:val="007630C2"/>
    <w:rsid w:val="00775A9B"/>
    <w:rsid w:val="007848F5"/>
    <w:rsid w:val="00785149"/>
    <w:rsid w:val="0078733B"/>
    <w:rsid w:val="00793805"/>
    <w:rsid w:val="00794ABA"/>
    <w:rsid w:val="007B0383"/>
    <w:rsid w:val="007B37B8"/>
    <w:rsid w:val="007B5941"/>
    <w:rsid w:val="007C0D4D"/>
    <w:rsid w:val="007E02F8"/>
    <w:rsid w:val="007F4BFE"/>
    <w:rsid w:val="008063D8"/>
    <w:rsid w:val="00822AC6"/>
    <w:rsid w:val="00831038"/>
    <w:rsid w:val="00843924"/>
    <w:rsid w:val="00845475"/>
    <w:rsid w:val="0085520C"/>
    <w:rsid w:val="0086582B"/>
    <w:rsid w:val="0087394C"/>
    <w:rsid w:val="00875E30"/>
    <w:rsid w:val="0087733F"/>
    <w:rsid w:val="008B281D"/>
    <w:rsid w:val="008D1EF3"/>
    <w:rsid w:val="008F2242"/>
    <w:rsid w:val="00911E28"/>
    <w:rsid w:val="00916FBA"/>
    <w:rsid w:val="009231C3"/>
    <w:rsid w:val="0092667A"/>
    <w:rsid w:val="009461EE"/>
    <w:rsid w:val="00946976"/>
    <w:rsid w:val="009647F9"/>
    <w:rsid w:val="00965BFE"/>
    <w:rsid w:val="00973325"/>
    <w:rsid w:val="009852DD"/>
    <w:rsid w:val="00986C52"/>
    <w:rsid w:val="009A70C1"/>
    <w:rsid w:val="009B02D4"/>
    <w:rsid w:val="009B488A"/>
    <w:rsid w:val="009D3AF8"/>
    <w:rsid w:val="009E3541"/>
    <w:rsid w:val="009F1632"/>
    <w:rsid w:val="00A0273F"/>
    <w:rsid w:val="00A04ABB"/>
    <w:rsid w:val="00A11D7C"/>
    <w:rsid w:val="00A35C11"/>
    <w:rsid w:val="00A57176"/>
    <w:rsid w:val="00A66064"/>
    <w:rsid w:val="00A85990"/>
    <w:rsid w:val="00A911C3"/>
    <w:rsid w:val="00A93DB9"/>
    <w:rsid w:val="00A96094"/>
    <w:rsid w:val="00AC70D0"/>
    <w:rsid w:val="00AE159D"/>
    <w:rsid w:val="00AE17A8"/>
    <w:rsid w:val="00B21D53"/>
    <w:rsid w:val="00B268F7"/>
    <w:rsid w:val="00B344BE"/>
    <w:rsid w:val="00B345C3"/>
    <w:rsid w:val="00B359CF"/>
    <w:rsid w:val="00B6059E"/>
    <w:rsid w:val="00B71E27"/>
    <w:rsid w:val="00B72BB4"/>
    <w:rsid w:val="00B90822"/>
    <w:rsid w:val="00B96A50"/>
    <w:rsid w:val="00BB4A22"/>
    <w:rsid w:val="00BB523C"/>
    <w:rsid w:val="00BC154D"/>
    <w:rsid w:val="00BD5729"/>
    <w:rsid w:val="00BE0CE5"/>
    <w:rsid w:val="00BE6B6C"/>
    <w:rsid w:val="00BF0F2F"/>
    <w:rsid w:val="00BF7294"/>
    <w:rsid w:val="00C06056"/>
    <w:rsid w:val="00C12CFE"/>
    <w:rsid w:val="00C162DA"/>
    <w:rsid w:val="00C30AE3"/>
    <w:rsid w:val="00C41A76"/>
    <w:rsid w:val="00C80854"/>
    <w:rsid w:val="00C81E39"/>
    <w:rsid w:val="00CB58E2"/>
    <w:rsid w:val="00CC5F2D"/>
    <w:rsid w:val="00CC646D"/>
    <w:rsid w:val="00CD00F3"/>
    <w:rsid w:val="00CD429F"/>
    <w:rsid w:val="00CD7EC4"/>
    <w:rsid w:val="00CE33E6"/>
    <w:rsid w:val="00CE62A6"/>
    <w:rsid w:val="00CE6AB3"/>
    <w:rsid w:val="00CF6177"/>
    <w:rsid w:val="00D079B1"/>
    <w:rsid w:val="00D41254"/>
    <w:rsid w:val="00D4293C"/>
    <w:rsid w:val="00D44487"/>
    <w:rsid w:val="00D56D45"/>
    <w:rsid w:val="00D754EF"/>
    <w:rsid w:val="00D77E7E"/>
    <w:rsid w:val="00D8265B"/>
    <w:rsid w:val="00D93282"/>
    <w:rsid w:val="00DA2DEC"/>
    <w:rsid w:val="00DB2A68"/>
    <w:rsid w:val="00DB4466"/>
    <w:rsid w:val="00DB7437"/>
    <w:rsid w:val="00DC0427"/>
    <w:rsid w:val="00DC45FD"/>
    <w:rsid w:val="00DD60A6"/>
    <w:rsid w:val="00DF3DD9"/>
    <w:rsid w:val="00DF4AE3"/>
    <w:rsid w:val="00E018CC"/>
    <w:rsid w:val="00E03954"/>
    <w:rsid w:val="00E1338F"/>
    <w:rsid w:val="00E232AD"/>
    <w:rsid w:val="00E2555F"/>
    <w:rsid w:val="00E47B7D"/>
    <w:rsid w:val="00E61A6A"/>
    <w:rsid w:val="00E62386"/>
    <w:rsid w:val="00E74FC2"/>
    <w:rsid w:val="00E92B5F"/>
    <w:rsid w:val="00E94054"/>
    <w:rsid w:val="00EA2B2C"/>
    <w:rsid w:val="00EA4ED6"/>
    <w:rsid w:val="00EB4DA1"/>
    <w:rsid w:val="00EC182A"/>
    <w:rsid w:val="00EC3DDF"/>
    <w:rsid w:val="00EE7E31"/>
    <w:rsid w:val="00F148CC"/>
    <w:rsid w:val="00F22BD0"/>
    <w:rsid w:val="00F312E0"/>
    <w:rsid w:val="00F34A9D"/>
    <w:rsid w:val="00F36CF3"/>
    <w:rsid w:val="00F54D17"/>
    <w:rsid w:val="00F80A3D"/>
    <w:rsid w:val="00F821B7"/>
    <w:rsid w:val="00F87446"/>
    <w:rsid w:val="00FB3283"/>
    <w:rsid w:val="00FB414C"/>
    <w:rsid w:val="00FB4C29"/>
    <w:rsid w:val="00FB4E0C"/>
    <w:rsid w:val="00FB58DF"/>
    <w:rsid w:val="00FC6F26"/>
    <w:rsid w:val="00FC72B8"/>
    <w:rsid w:val="00FD7061"/>
    <w:rsid w:val="00FE5CB4"/>
    <w:rsid w:val="00FE7190"/>
    <w:rsid w:val="032A48DF"/>
    <w:rsid w:val="0504FEDA"/>
    <w:rsid w:val="05A35518"/>
    <w:rsid w:val="07453B6F"/>
    <w:rsid w:val="07C18A78"/>
    <w:rsid w:val="0C40F211"/>
    <w:rsid w:val="0DE7A728"/>
    <w:rsid w:val="0E97A21C"/>
    <w:rsid w:val="0F591455"/>
    <w:rsid w:val="0F723CB2"/>
    <w:rsid w:val="0FDDD54E"/>
    <w:rsid w:val="105D169F"/>
    <w:rsid w:val="106F4CF6"/>
    <w:rsid w:val="11DB8394"/>
    <w:rsid w:val="14F84317"/>
    <w:rsid w:val="1545D692"/>
    <w:rsid w:val="15AEDF57"/>
    <w:rsid w:val="15E17E36"/>
    <w:rsid w:val="16E1A6F3"/>
    <w:rsid w:val="16EE72C7"/>
    <w:rsid w:val="177D4E97"/>
    <w:rsid w:val="1942A3FC"/>
    <w:rsid w:val="19EB92BC"/>
    <w:rsid w:val="210A0D00"/>
    <w:rsid w:val="21D6C61F"/>
    <w:rsid w:val="24A706DE"/>
    <w:rsid w:val="284607A3"/>
    <w:rsid w:val="331517FA"/>
    <w:rsid w:val="3434BAC0"/>
    <w:rsid w:val="34A0624B"/>
    <w:rsid w:val="3535EEA6"/>
    <w:rsid w:val="3936C603"/>
    <w:rsid w:val="3BA3BD28"/>
    <w:rsid w:val="3C6E66C5"/>
    <w:rsid w:val="3DCE8885"/>
    <w:rsid w:val="3EA5C482"/>
    <w:rsid w:val="3EFB5FCB"/>
    <w:rsid w:val="40FB68CA"/>
    <w:rsid w:val="41155137"/>
    <w:rsid w:val="4149C56E"/>
    <w:rsid w:val="422B1307"/>
    <w:rsid w:val="4233008D"/>
    <w:rsid w:val="44816630"/>
    <w:rsid w:val="461B1326"/>
    <w:rsid w:val="489A548B"/>
    <w:rsid w:val="4C3123B1"/>
    <w:rsid w:val="4CA71CB9"/>
    <w:rsid w:val="4D6DC5AE"/>
    <w:rsid w:val="4D75B334"/>
    <w:rsid w:val="4EE7594E"/>
    <w:rsid w:val="4F06ECA1"/>
    <w:rsid w:val="4F5AA869"/>
    <w:rsid w:val="4F7CE5A9"/>
    <w:rsid w:val="50577D80"/>
    <w:rsid w:val="506AEFA2"/>
    <w:rsid w:val="5138F01C"/>
    <w:rsid w:val="54EB11C2"/>
    <w:rsid w:val="555F49EB"/>
    <w:rsid w:val="561A31FE"/>
    <w:rsid w:val="579F8680"/>
    <w:rsid w:val="5873159B"/>
    <w:rsid w:val="58E90EA3"/>
    <w:rsid w:val="5CC2B3AD"/>
    <w:rsid w:val="5E3E6C40"/>
    <w:rsid w:val="5F669A51"/>
    <w:rsid w:val="60A1DCDA"/>
    <w:rsid w:val="60C377C0"/>
    <w:rsid w:val="6331F531"/>
    <w:rsid w:val="64BC8ABB"/>
    <w:rsid w:val="65535D52"/>
    <w:rsid w:val="660221AC"/>
    <w:rsid w:val="6638434E"/>
    <w:rsid w:val="68056654"/>
    <w:rsid w:val="680D53DA"/>
    <w:rsid w:val="6B989FAD"/>
    <w:rsid w:val="6D935A3F"/>
    <w:rsid w:val="6E6B5A87"/>
    <w:rsid w:val="6F02518B"/>
    <w:rsid w:val="71A2FB49"/>
    <w:rsid w:val="7316C656"/>
    <w:rsid w:val="733F268B"/>
    <w:rsid w:val="74029BC3"/>
    <w:rsid w:val="74C173AE"/>
    <w:rsid w:val="75858411"/>
    <w:rsid w:val="78460B2B"/>
    <w:rsid w:val="795D5BDF"/>
    <w:rsid w:val="7B30B532"/>
    <w:rsid w:val="7CBDA89C"/>
    <w:rsid w:val="7D9055AC"/>
    <w:rsid w:val="7DB27665"/>
    <w:rsid w:val="7F29A353"/>
    <w:rsid w:val="7F5C18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EC5867"/>
  <w15:docId w15:val="{F6BCBFBE-1B23-4BF3-8221-D441D2FB2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63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12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2E0"/>
    <w:rPr>
      <w:rFonts w:ascii="Tahoma" w:hAnsi="Tahoma" w:cs="Tahoma"/>
      <w:sz w:val="16"/>
      <w:szCs w:val="16"/>
    </w:rPr>
  </w:style>
  <w:style w:type="paragraph" w:styleId="PlainText">
    <w:name w:val="Plain Text"/>
    <w:basedOn w:val="Normal"/>
    <w:link w:val="PlainTextChar"/>
    <w:uiPriority w:val="99"/>
    <w:unhideWhenUsed/>
    <w:rsid w:val="004C1CD0"/>
    <w:pPr>
      <w:spacing w:after="0" w:line="240" w:lineRule="auto"/>
    </w:pPr>
    <w:rPr>
      <w:rFonts w:ascii="Calibri" w:eastAsia="Times New Roman" w:hAnsi="Calibri" w:cs="Times New Roman"/>
      <w:color w:val="1F497D"/>
      <w:szCs w:val="21"/>
    </w:rPr>
  </w:style>
  <w:style w:type="character" w:customStyle="1" w:styleId="PlainTextChar">
    <w:name w:val="Plain Text Char"/>
    <w:basedOn w:val="DefaultParagraphFont"/>
    <w:link w:val="PlainText"/>
    <w:uiPriority w:val="99"/>
    <w:rsid w:val="004C1CD0"/>
    <w:rPr>
      <w:rFonts w:ascii="Calibri" w:eastAsia="Times New Roman" w:hAnsi="Calibri" w:cs="Times New Roman"/>
      <w:color w:val="1F497D"/>
      <w:szCs w:val="21"/>
    </w:rPr>
  </w:style>
  <w:style w:type="paragraph" w:styleId="ListParagraph">
    <w:name w:val="List Paragraph"/>
    <w:basedOn w:val="Normal"/>
    <w:uiPriority w:val="34"/>
    <w:qFormat/>
    <w:rsid w:val="004C1CD0"/>
    <w:pPr>
      <w:ind w:left="720"/>
      <w:contextualSpacing/>
    </w:pPr>
  </w:style>
  <w:style w:type="table" w:styleId="TableGrid">
    <w:name w:val="Table Grid"/>
    <w:basedOn w:val="TableNormal"/>
    <w:uiPriority w:val="59"/>
    <w:rsid w:val="003C0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B4A22"/>
    <w:rPr>
      <w:sz w:val="16"/>
      <w:szCs w:val="16"/>
    </w:rPr>
  </w:style>
  <w:style w:type="paragraph" w:styleId="CommentText">
    <w:name w:val="annotation text"/>
    <w:basedOn w:val="Normal"/>
    <w:link w:val="CommentTextChar"/>
    <w:uiPriority w:val="99"/>
    <w:semiHidden/>
    <w:unhideWhenUsed/>
    <w:rsid w:val="00BB4A22"/>
    <w:pPr>
      <w:spacing w:line="240" w:lineRule="auto"/>
    </w:pPr>
    <w:rPr>
      <w:sz w:val="20"/>
      <w:szCs w:val="20"/>
    </w:rPr>
  </w:style>
  <w:style w:type="character" w:customStyle="1" w:styleId="CommentTextChar">
    <w:name w:val="Comment Text Char"/>
    <w:basedOn w:val="DefaultParagraphFont"/>
    <w:link w:val="CommentText"/>
    <w:uiPriority w:val="99"/>
    <w:semiHidden/>
    <w:rsid w:val="00BB4A22"/>
    <w:rPr>
      <w:sz w:val="20"/>
      <w:szCs w:val="20"/>
    </w:rPr>
  </w:style>
  <w:style w:type="paragraph" w:styleId="CommentSubject">
    <w:name w:val="annotation subject"/>
    <w:basedOn w:val="CommentText"/>
    <w:next w:val="CommentText"/>
    <w:link w:val="CommentSubjectChar"/>
    <w:uiPriority w:val="99"/>
    <w:semiHidden/>
    <w:unhideWhenUsed/>
    <w:rsid w:val="00BB4A22"/>
    <w:rPr>
      <w:b/>
      <w:bCs/>
    </w:rPr>
  </w:style>
  <w:style w:type="character" w:customStyle="1" w:styleId="CommentSubjectChar">
    <w:name w:val="Comment Subject Char"/>
    <w:basedOn w:val="CommentTextChar"/>
    <w:link w:val="CommentSubject"/>
    <w:uiPriority w:val="99"/>
    <w:semiHidden/>
    <w:rsid w:val="00BB4A22"/>
    <w:rPr>
      <w:b/>
      <w:bCs/>
      <w:sz w:val="20"/>
      <w:szCs w:val="20"/>
    </w:rPr>
  </w:style>
  <w:style w:type="paragraph" w:styleId="FootnoteText">
    <w:name w:val="footnote text"/>
    <w:basedOn w:val="Normal"/>
    <w:link w:val="FootnoteTextChar"/>
    <w:uiPriority w:val="99"/>
    <w:semiHidden/>
    <w:unhideWhenUsed/>
    <w:rsid w:val="00CE6A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6AB3"/>
    <w:rPr>
      <w:sz w:val="20"/>
      <w:szCs w:val="20"/>
    </w:rPr>
  </w:style>
  <w:style w:type="character" w:styleId="FootnoteReference">
    <w:name w:val="footnote reference"/>
    <w:basedOn w:val="DefaultParagraphFont"/>
    <w:uiPriority w:val="99"/>
    <w:semiHidden/>
    <w:unhideWhenUsed/>
    <w:rsid w:val="00CE6AB3"/>
    <w:rPr>
      <w:vertAlign w:val="superscript"/>
    </w:rPr>
  </w:style>
  <w:style w:type="paragraph" w:styleId="Header">
    <w:name w:val="header"/>
    <w:basedOn w:val="Normal"/>
    <w:link w:val="HeaderChar"/>
    <w:uiPriority w:val="99"/>
    <w:semiHidden/>
    <w:unhideWhenUsed/>
    <w:rsid w:val="004802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80248"/>
  </w:style>
  <w:style w:type="paragraph" w:styleId="Footer">
    <w:name w:val="footer"/>
    <w:basedOn w:val="Normal"/>
    <w:link w:val="FooterChar"/>
    <w:uiPriority w:val="99"/>
    <w:semiHidden/>
    <w:unhideWhenUsed/>
    <w:rsid w:val="0048024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80248"/>
  </w:style>
  <w:style w:type="paragraph" w:customStyle="1" w:styleId="TableParagraph">
    <w:name w:val="Table Paragraph"/>
    <w:basedOn w:val="Normal"/>
    <w:uiPriority w:val="1"/>
    <w:qFormat/>
    <w:rsid w:val="00CE62A6"/>
    <w:pPr>
      <w:widowControl w:val="0"/>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4F6A752C689F4FB0C4F50271F12630" ma:contentTypeVersion="3" ma:contentTypeDescription="Create a new document." ma:contentTypeScope="" ma:versionID="388c38df46f0436877e12fe9d14fb3cb">
  <xsd:schema xmlns:xsd="http://www.w3.org/2001/XMLSchema" xmlns:xs="http://www.w3.org/2001/XMLSchema" xmlns:p="http://schemas.microsoft.com/office/2006/metadata/properties" xmlns:ns3="808b604e-1bb8-4308-a31c-73b0071a6f24" targetNamespace="http://schemas.microsoft.com/office/2006/metadata/properties" ma:root="true" ma:fieldsID="82df91351a5a4efa960ad4ab62102b02" ns3:_="">
    <xsd:import namespace="808b604e-1bb8-4308-a31c-73b0071a6f24"/>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b604e-1bb8-4308-a31c-73b0071a6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2A7A2-575D-45C7-9131-7F2FA52F4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b604e-1bb8-4308-a31c-73b0071a6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116561-34F7-4F17-89FD-537882D3D923}">
  <ds:schemaRefs>
    <ds:schemaRef ds:uri="http://schemas.microsoft.com/sharepoint/v3/contenttype/forms"/>
  </ds:schemaRefs>
</ds:datastoreItem>
</file>

<file path=customXml/itemProps3.xml><?xml version="1.0" encoding="utf-8"?>
<ds:datastoreItem xmlns:ds="http://schemas.openxmlformats.org/officeDocument/2006/customXml" ds:itemID="{8DC535CB-34BC-4FA3-92DD-31D664CC7928}">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808b604e-1bb8-4308-a31c-73b0071a6f24"/>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DB76235-F287-4224-8355-01E1E15F5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19</Pages>
  <Words>4462</Words>
  <Characters>25438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Bretscher, Mark</dc:creator>
  <cp:lastModifiedBy>Wright, Kenny</cp:lastModifiedBy>
  <cp:revision>9</cp:revision>
  <dcterms:created xsi:type="dcterms:W3CDTF">2023-11-14T19:25:00Z</dcterms:created>
  <dcterms:modified xsi:type="dcterms:W3CDTF">2023-11-21T16:27:00Z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0x010100464F6A752C689F4FB0C4F50271F12630</vt:lpwstr>
  </property>
</Properties>
</file>