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24FA" w:rsidRPr="0098096D" w:rsidP="005E26DC" w14:paraId="5C7975AA" w14:textId="77777777">
      <w:pPr>
        <w:widowControl/>
        <w:tabs>
          <w:tab w:val="center" w:pos="4680"/>
        </w:tabs>
        <w:jc w:val="center"/>
        <w:rPr>
          <w:rFonts w:ascii="Arial" w:hAnsi="Arial" w:cs="CG Times"/>
          <w:sz w:val="22"/>
        </w:rPr>
      </w:pPr>
      <w:r w:rsidRPr="0098096D">
        <w:rPr>
          <w:rFonts w:ascii="Arial" w:hAnsi="Arial" w:cs="CG Times"/>
          <w:sz w:val="22"/>
        </w:rPr>
        <w:t>Justification</w:t>
      </w:r>
    </w:p>
    <w:p w:rsidR="00C324FA" w:rsidRPr="0098096D" w:rsidP="005E26DC" w14:paraId="3AA3DF2A" w14:textId="77777777">
      <w:pPr>
        <w:widowControl/>
        <w:tabs>
          <w:tab w:val="center" w:pos="4680"/>
        </w:tabs>
        <w:jc w:val="center"/>
        <w:rPr>
          <w:rFonts w:ascii="Arial" w:hAnsi="Arial" w:cs="CG Times"/>
          <w:sz w:val="22"/>
        </w:rPr>
      </w:pPr>
      <w:r w:rsidRPr="0098096D">
        <w:rPr>
          <w:rFonts w:ascii="Arial" w:hAnsi="Arial" w:cs="CG Times"/>
          <w:b/>
          <w:bCs/>
          <w:sz w:val="22"/>
        </w:rPr>
        <w:t>Report of Medicaid State Office on Beneficiary’s Buy-In Status</w:t>
      </w:r>
    </w:p>
    <w:p w:rsidR="00C324FA" w:rsidRPr="0098096D" w:rsidP="005E26DC" w14:paraId="3BB51105" w14:textId="77777777">
      <w:pPr>
        <w:widowControl/>
        <w:tabs>
          <w:tab w:val="center" w:pos="4680"/>
        </w:tabs>
        <w:jc w:val="center"/>
        <w:rPr>
          <w:rFonts w:ascii="Arial" w:hAnsi="Arial" w:cs="CG Times"/>
          <w:sz w:val="22"/>
        </w:rPr>
      </w:pPr>
      <w:r w:rsidRPr="0098096D">
        <w:rPr>
          <w:rFonts w:ascii="Arial" w:hAnsi="Arial" w:cs="CG Times"/>
          <w:sz w:val="22"/>
        </w:rPr>
        <w:t>RRB Form RL-380</w:t>
      </w:r>
      <w:r w:rsidRPr="0098096D" w:rsidR="005A5CD9">
        <w:rPr>
          <w:rFonts w:ascii="Arial" w:hAnsi="Arial" w:cs="CG Times"/>
          <w:sz w:val="22"/>
        </w:rPr>
        <w:t>-</w:t>
      </w:r>
      <w:r w:rsidRPr="0098096D">
        <w:rPr>
          <w:rFonts w:ascii="Arial" w:hAnsi="Arial" w:cs="CG Times"/>
          <w:sz w:val="22"/>
        </w:rPr>
        <w:t>F</w:t>
      </w:r>
    </w:p>
    <w:p w:rsidR="00C324FA" w:rsidRPr="0098096D" w14:paraId="2C5AC096" w14:textId="77777777">
      <w:pPr>
        <w:widowControl/>
        <w:rPr>
          <w:rFonts w:ascii="Arial" w:hAnsi="Arial" w:cs="CG Times"/>
          <w:sz w:val="22"/>
        </w:rPr>
      </w:pPr>
    </w:p>
    <w:p w:rsidR="00C324FA" w:rsidRPr="0098096D" w:rsidP="005E26DC" w14:paraId="309B172E" w14:textId="77777777">
      <w:pPr>
        <w:widowControl/>
        <w:tabs>
          <w:tab w:val="left" w:pos="540"/>
        </w:tabs>
        <w:ind w:left="540" w:hanging="540"/>
        <w:jc w:val="both"/>
        <w:rPr>
          <w:rFonts w:ascii="Arial" w:hAnsi="Arial" w:cs="CG Times"/>
          <w:sz w:val="22"/>
        </w:rPr>
      </w:pPr>
      <w:r w:rsidRPr="0098096D">
        <w:rPr>
          <w:rFonts w:ascii="Arial" w:hAnsi="Arial" w:cs="CG Times"/>
          <w:sz w:val="22"/>
          <w:szCs w:val="28"/>
        </w:rPr>
        <w:t>1.</w:t>
      </w:r>
      <w:r w:rsidRPr="0098096D">
        <w:rPr>
          <w:rFonts w:ascii="Arial" w:hAnsi="Arial" w:cs="CG Times"/>
          <w:sz w:val="22"/>
          <w:szCs w:val="28"/>
        </w:rPr>
        <w:tab/>
      </w:r>
      <w:r w:rsidRPr="0098096D">
        <w:rPr>
          <w:rFonts w:ascii="Arial" w:hAnsi="Arial" w:cs="CG Times"/>
          <w:sz w:val="22"/>
          <w:szCs w:val="28"/>
          <w:u w:val="single"/>
        </w:rPr>
        <w:t>Circumstances of the collection</w:t>
      </w:r>
      <w:r w:rsidRPr="0098096D">
        <w:rPr>
          <w:rFonts w:ascii="Arial" w:hAnsi="Arial" w:cs="CG Times"/>
          <w:sz w:val="22"/>
        </w:rPr>
        <w:t xml:space="preserve"> - Under Section 7(d)</w:t>
      </w:r>
      <w:r w:rsidR="00BD1061">
        <w:rPr>
          <w:rFonts w:ascii="Arial" w:hAnsi="Arial" w:cs="CG Times"/>
          <w:sz w:val="22"/>
        </w:rPr>
        <w:t xml:space="preserve"> </w:t>
      </w:r>
      <w:r w:rsidR="008A0A8F">
        <w:rPr>
          <w:rFonts w:ascii="Arial" w:hAnsi="Arial" w:cs="CG Times"/>
          <w:sz w:val="22"/>
        </w:rPr>
        <w:t>(45 U.S.C. 231)</w:t>
      </w:r>
      <w:r w:rsidRPr="0098096D">
        <w:rPr>
          <w:rFonts w:ascii="Arial" w:hAnsi="Arial" w:cs="CG Times"/>
          <w:sz w:val="22"/>
        </w:rPr>
        <w:t xml:space="preserve"> of the Railroad Retirement Act, the Railroad Retirement Board (RRB) administers the Medicare program for persons covered by the railroad retirement system. Under Section 1843 of the Social Security Act, States may </w:t>
      </w:r>
      <w:r w:rsidRPr="0098096D">
        <w:rPr>
          <w:rFonts w:ascii="Arial" w:hAnsi="Arial" w:cs="CG Times"/>
          <w:sz w:val="22"/>
        </w:rPr>
        <w:t>enter into</w:t>
      </w:r>
      <w:r w:rsidRPr="0098096D">
        <w:rPr>
          <w:rFonts w:ascii="Arial" w:hAnsi="Arial" w:cs="CG Times"/>
          <w:sz w:val="22"/>
        </w:rPr>
        <w:t xml:space="preserve"> “buy-in agreements” with the Secretary of Health and Human Services for the purpose of enrolling certain groups of </w:t>
      </w:r>
      <w:r w:rsidRPr="0098096D" w:rsidR="007E0957">
        <w:rPr>
          <w:rFonts w:ascii="Arial" w:hAnsi="Arial" w:cs="CG Times"/>
          <w:sz w:val="22"/>
        </w:rPr>
        <w:t xml:space="preserve">low-income individuals </w:t>
      </w:r>
      <w:r w:rsidRPr="0098096D">
        <w:rPr>
          <w:rFonts w:ascii="Arial" w:hAnsi="Arial" w:cs="CG Times"/>
          <w:sz w:val="22"/>
        </w:rPr>
        <w:t xml:space="preserve">under the Medicare medical insurance (Part B) program and paying the premiums for their insurance coverage.  </w:t>
      </w:r>
      <w:r w:rsidRPr="0098096D">
        <w:rPr>
          <w:rFonts w:ascii="Arial" w:hAnsi="Arial" w:cs="CG Times"/>
          <w:sz w:val="22"/>
        </w:rPr>
        <w:t>Generally, these</w:t>
      </w:r>
      <w:r w:rsidRPr="0098096D">
        <w:rPr>
          <w:rFonts w:ascii="Arial" w:hAnsi="Arial" w:cs="CG Times"/>
          <w:sz w:val="22"/>
        </w:rPr>
        <w:t xml:space="preserve"> individuals are categorically needy under Medicaid and meet the eligibility requirements for Medicare Part B.  States can also include in their buy-in agreements, individuals who are eligible</w:t>
      </w:r>
      <w:r w:rsidRPr="0098096D" w:rsidR="007E0957">
        <w:rPr>
          <w:rFonts w:ascii="Arial" w:hAnsi="Arial" w:cs="CG Times"/>
          <w:sz w:val="22"/>
        </w:rPr>
        <w:t xml:space="preserve"> </w:t>
      </w:r>
      <w:r w:rsidRPr="0098096D">
        <w:rPr>
          <w:rFonts w:ascii="Arial" w:hAnsi="Arial" w:cs="CG Times"/>
          <w:sz w:val="22"/>
        </w:rPr>
        <w:t>for medical assistance only.</w:t>
      </w:r>
    </w:p>
    <w:p w:rsidR="00C324FA" w:rsidRPr="0098096D" w:rsidP="005E26DC" w14:paraId="48D50DA3" w14:textId="77777777">
      <w:pPr>
        <w:widowControl/>
        <w:tabs>
          <w:tab w:val="left" w:pos="540"/>
        </w:tabs>
        <w:ind w:left="540" w:hanging="540"/>
        <w:jc w:val="both"/>
        <w:rPr>
          <w:rFonts w:ascii="Arial" w:hAnsi="Arial" w:cs="CG Times"/>
          <w:sz w:val="22"/>
        </w:rPr>
      </w:pPr>
    </w:p>
    <w:p w:rsidR="00C324FA" w:rsidRPr="0098096D" w:rsidP="005E26DC" w14:paraId="3078FC75" w14:textId="5B8C01CE">
      <w:pPr>
        <w:widowControl/>
        <w:tabs>
          <w:tab w:val="left" w:pos="540"/>
        </w:tabs>
        <w:ind w:left="540"/>
        <w:jc w:val="both"/>
        <w:rPr>
          <w:rFonts w:ascii="Arial" w:hAnsi="Arial" w:cs="CG Times"/>
          <w:sz w:val="22"/>
        </w:rPr>
      </w:pPr>
      <w:r w:rsidRPr="0098096D">
        <w:rPr>
          <w:rFonts w:ascii="Arial" w:hAnsi="Arial" w:cs="CG Times"/>
          <w:sz w:val="22"/>
        </w:rPr>
        <w:t xml:space="preserve">The regulations pertaining to State buy-in (SBI) </w:t>
      </w:r>
      <w:r w:rsidRPr="0098096D" w:rsidR="000C7243">
        <w:rPr>
          <w:rFonts w:ascii="Arial" w:hAnsi="Arial" w:cs="CG Times"/>
          <w:sz w:val="22"/>
        </w:rPr>
        <w:t>agreements,</w:t>
      </w:r>
      <w:r w:rsidRPr="0098096D">
        <w:rPr>
          <w:rFonts w:ascii="Arial" w:hAnsi="Arial" w:cs="CG Times"/>
          <w:sz w:val="22"/>
        </w:rPr>
        <w:t xml:space="preserve"> and the various categories of individuals covered under such agreements </w:t>
      </w:r>
      <w:r w:rsidRPr="0098096D">
        <w:rPr>
          <w:rFonts w:ascii="Arial" w:hAnsi="Arial" w:cs="CG Times"/>
          <w:sz w:val="22"/>
        </w:rPr>
        <w:t>are contained</w:t>
      </w:r>
      <w:r w:rsidRPr="0098096D">
        <w:rPr>
          <w:rFonts w:ascii="Arial" w:hAnsi="Arial" w:cs="CG Times"/>
          <w:sz w:val="22"/>
        </w:rPr>
        <w:t xml:space="preserve"> in 42 CFR 407.</w:t>
      </w:r>
    </w:p>
    <w:p w:rsidR="00C324FA" w:rsidRPr="0098096D" w:rsidP="005E26DC" w14:paraId="2C79F0F8" w14:textId="77777777">
      <w:pPr>
        <w:widowControl/>
        <w:tabs>
          <w:tab w:val="left" w:pos="540"/>
        </w:tabs>
        <w:ind w:left="540" w:hanging="540"/>
        <w:jc w:val="both"/>
        <w:rPr>
          <w:rFonts w:ascii="Arial" w:hAnsi="Arial" w:cs="CG Times"/>
          <w:sz w:val="22"/>
        </w:rPr>
      </w:pPr>
    </w:p>
    <w:p w:rsidR="00C324FA" w:rsidRPr="0098096D" w:rsidP="005E26DC" w14:paraId="5D1E131D" w14:textId="77777777">
      <w:pPr>
        <w:widowControl/>
        <w:tabs>
          <w:tab w:val="left" w:pos="540"/>
        </w:tabs>
        <w:ind w:left="540" w:hanging="540"/>
        <w:jc w:val="both"/>
        <w:rPr>
          <w:rFonts w:ascii="Arial" w:hAnsi="Arial" w:cs="CG Times"/>
          <w:sz w:val="22"/>
        </w:rPr>
      </w:pPr>
      <w:r w:rsidRPr="0098096D">
        <w:rPr>
          <w:rFonts w:ascii="Arial" w:hAnsi="Arial" w:cs="CG Times"/>
          <w:sz w:val="22"/>
          <w:szCs w:val="28"/>
        </w:rPr>
        <w:t>2.</w:t>
      </w:r>
      <w:r w:rsidRPr="0098096D">
        <w:rPr>
          <w:rFonts w:ascii="Arial" w:hAnsi="Arial" w:cs="CG Times"/>
          <w:sz w:val="22"/>
          <w:szCs w:val="28"/>
        </w:rPr>
        <w:tab/>
      </w:r>
      <w:r w:rsidRPr="0098096D">
        <w:rPr>
          <w:rFonts w:ascii="Arial" w:hAnsi="Arial" w:cs="CG Times"/>
          <w:sz w:val="22"/>
          <w:szCs w:val="28"/>
          <w:u w:val="single"/>
        </w:rPr>
        <w:t>Purposes of collecting/consequences of not collecting the information</w:t>
      </w:r>
      <w:r w:rsidRPr="0098096D">
        <w:rPr>
          <w:rFonts w:ascii="Arial" w:hAnsi="Arial" w:cs="CG Times"/>
          <w:sz w:val="22"/>
        </w:rPr>
        <w:t xml:space="preserve"> - In some cases, railroad retirement beneficiaries are entitled to receive Part B coverage under an SBI agreement </w:t>
      </w:r>
      <w:r w:rsidRPr="0098096D">
        <w:rPr>
          <w:rFonts w:ascii="Arial" w:hAnsi="Arial" w:cs="CG Times"/>
          <w:sz w:val="22"/>
        </w:rPr>
        <w:t>entered into</w:t>
      </w:r>
      <w:r w:rsidRPr="0098096D">
        <w:rPr>
          <w:rFonts w:ascii="Arial" w:hAnsi="Arial" w:cs="CG Times"/>
          <w:sz w:val="22"/>
        </w:rPr>
        <w:t xml:space="preserve"> by the State in which they reside.  In these cases, the </w:t>
      </w:r>
      <w:r w:rsidRPr="0098096D">
        <w:rPr>
          <w:rFonts w:ascii="Arial" w:hAnsi="Arial" w:cs="CG Times"/>
          <w:sz w:val="22"/>
        </w:rPr>
        <w:t>particular State</w:t>
      </w:r>
      <w:r w:rsidRPr="0098096D" w:rsidR="0098096D">
        <w:rPr>
          <w:rFonts w:ascii="Arial" w:hAnsi="Arial" w:cs="CG Times"/>
          <w:sz w:val="22"/>
        </w:rPr>
        <w:t xml:space="preserve"> </w:t>
      </w:r>
      <w:r w:rsidRPr="0098096D">
        <w:rPr>
          <w:rFonts w:ascii="Arial" w:hAnsi="Arial" w:cs="CG Times"/>
          <w:sz w:val="22"/>
        </w:rPr>
        <w:t xml:space="preserve">that </w:t>
      </w:r>
      <w:r w:rsidRPr="0098096D" w:rsidR="005151F3">
        <w:rPr>
          <w:rFonts w:ascii="Arial" w:hAnsi="Arial" w:cs="CG Times"/>
          <w:sz w:val="22"/>
        </w:rPr>
        <w:t xml:space="preserve">is </w:t>
      </w:r>
      <w:r w:rsidRPr="0098096D">
        <w:rPr>
          <w:rFonts w:ascii="Arial" w:hAnsi="Arial" w:cs="CG Times"/>
          <w:sz w:val="22"/>
        </w:rPr>
        <w:t xml:space="preserve">a party to such </w:t>
      </w:r>
      <w:r w:rsidRPr="0098096D" w:rsidR="005151F3">
        <w:rPr>
          <w:rFonts w:ascii="Arial" w:hAnsi="Arial" w:cs="CG Times"/>
          <w:sz w:val="22"/>
        </w:rPr>
        <w:t xml:space="preserve">an </w:t>
      </w:r>
      <w:r w:rsidRPr="0098096D">
        <w:rPr>
          <w:rFonts w:ascii="Arial" w:hAnsi="Arial" w:cs="CG Times"/>
          <w:sz w:val="22"/>
        </w:rPr>
        <w:t xml:space="preserve">agreement </w:t>
      </w:r>
      <w:r w:rsidRPr="0098096D" w:rsidR="00330440">
        <w:rPr>
          <w:rFonts w:ascii="Arial" w:hAnsi="Arial" w:cs="CG Times"/>
          <w:sz w:val="22"/>
        </w:rPr>
        <w:t xml:space="preserve">is </w:t>
      </w:r>
      <w:r w:rsidRPr="0098096D">
        <w:rPr>
          <w:rFonts w:ascii="Arial" w:hAnsi="Arial" w:cs="CG Times"/>
          <w:sz w:val="22"/>
        </w:rPr>
        <w:t xml:space="preserve">responsible for the payment of the Medicare medical insurance (Part B) premium, rather that the beneficiary.  In the absence of any buy-in agreement, beneficiaries in any of the needy group categories </w:t>
      </w:r>
      <w:r w:rsidRPr="0098096D">
        <w:rPr>
          <w:rFonts w:ascii="Arial" w:hAnsi="Arial" w:cs="CG Times"/>
          <w:sz w:val="22"/>
        </w:rPr>
        <w:t>are required</w:t>
      </w:r>
      <w:r w:rsidRPr="0098096D">
        <w:rPr>
          <w:rFonts w:ascii="Arial" w:hAnsi="Arial" w:cs="CG Times"/>
          <w:sz w:val="22"/>
        </w:rPr>
        <w:t xml:space="preserve"> to pay for their own Part B premiums through direct premium remittance or through deductions taken from their monthly RRB payments.</w:t>
      </w:r>
    </w:p>
    <w:p w:rsidR="00C324FA" w:rsidRPr="0098096D" w:rsidP="005E26DC" w14:paraId="65D02224" w14:textId="77777777">
      <w:pPr>
        <w:widowControl/>
        <w:tabs>
          <w:tab w:val="left" w:pos="540"/>
        </w:tabs>
        <w:ind w:left="540" w:hanging="540"/>
        <w:jc w:val="both"/>
        <w:rPr>
          <w:rFonts w:ascii="Arial" w:hAnsi="Arial" w:cs="CG Times"/>
          <w:sz w:val="22"/>
        </w:rPr>
      </w:pPr>
    </w:p>
    <w:p w:rsidR="00C324FA" w:rsidRPr="0098096D" w:rsidP="005E26DC" w14:paraId="7CBA9A6A" w14:textId="77777777">
      <w:pPr>
        <w:widowControl/>
        <w:tabs>
          <w:tab w:val="left" w:pos="540"/>
        </w:tabs>
        <w:ind w:left="540"/>
        <w:jc w:val="both"/>
        <w:rPr>
          <w:rFonts w:ascii="Arial" w:hAnsi="Arial" w:cs="CG Times"/>
          <w:sz w:val="22"/>
        </w:rPr>
      </w:pPr>
      <w:r w:rsidRPr="0098096D">
        <w:rPr>
          <w:rFonts w:ascii="Arial" w:hAnsi="Arial" w:cs="CG Times"/>
          <w:sz w:val="22"/>
        </w:rPr>
        <w:t xml:space="preserve">Although a particular State may </w:t>
      </w:r>
      <w:r w:rsidRPr="0098096D">
        <w:rPr>
          <w:rFonts w:ascii="Arial" w:hAnsi="Arial" w:cs="CG Times"/>
          <w:sz w:val="22"/>
        </w:rPr>
        <w:t>enter into</w:t>
      </w:r>
      <w:r w:rsidRPr="0098096D">
        <w:rPr>
          <w:rFonts w:ascii="Arial" w:hAnsi="Arial" w:cs="CG Times"/>
          <w:sz w:val="22"/>
        </w:rPr>
        <w:t xml:space="preserve"> a SBI agreement, no actual “buy-in” occurs until that State pays the premium for a beneficiary and establishes a record for that individual on the </w:t>
      </w:r>
      <w:r w:rsidRPr="0098096D" w:rsidR="00EB073E">
        <w:rPr>
          <w:rFonts w:ascii="Arial" w:hAnsi="Arial" w:cs="CG Times"/>
          <w:sz w:val="22"/>
        </w:rPr>
        <w:t>Center</w:t>
      </w:r>
      <w:r w:rsidRPr="0098096D" w:rsidR="007E0957">
        <w:rPr>
          <w:rFonts w:ascii="Arial" w:hAnsi="Arial" w:cs="CG Times"/>
          <w:sz w:val="22"/>
        </w:rPr>
        <w:t>s</w:t>
      </w:r>
      <w:r w:rsidRPr="0098096D" w:rsidR="00EB073E">
        <w:rPr>
          <w:rFonts w:ascii="Arial" w:hAnsi="Arial" w:cs="CG Times"/>
          <w:sz w:val="22"/>
        </w:rPr>
        <w:t xml:space="preserve"> for Medicare </w:t>
      </w:r>
      <w:r w:rsidRPr="0098096D" w:rsidR="007E0957">
        <w:rPr>
          <w:rFonts w:ascii="Arial" w:hAnsi="Arial" w:cs="CG Times"/>
          <w:sz w:val="22"/>
        </w:rPr>
        <w:t>&amp;</w:t>
      </w:r>
      <w:r w:rsidRPr="0098096D" w:rsidR="00EB073E">
        <w:rPr>
          <w:rFonts w:ascii="Arial" w:hAnsi="Arial" w:cs="CG Times"/>
          <w:sz w:val="22"/>
        </w:rPr>
        <w:t xml:space="preserve"> Medicaid Services </w:t>
      </w:r>
      <w:r w:rsidRPr="0098096D">
        <w:rPr>
          <w:rFonts w:ascii="Arial" w:hAnsi="Arial" w:cs="CG Times"/>
          <w:sz w:val="22"/>
        </w:rPr>
        <w:t>(</w:t>
      </w:r>
      <w:r w:rsidRPr="0098096D" w:rsidR="00EB073E">
        <w:rPr>
          <w:rFonts w:ascii="Arial" w:hAnsi="Arial" w:cs="CG Times"/>
          <w:sz w:val="22"/>
        </w:rPr>
        <w:t>CMS</w:t>
      </w:r>
      <w:r w:rsidRPr="0098096D">
        <w:rPr>
          <w:rFonts w:ascii="Arial" w:hAnsi="Arial" w:cs="CG Times"/>
          <w:sz w:val="22"/>
        </w:rPr>
        <w:t>) Third Party Master Record System.</w:t>
      </w:r>
    </w:p>
    <w:p w:rsidR="00C324FA" w:rsidRPr="0098096D" w:rsidP="005E26DC" w14:paraId="1DC2BE75" w14:textId="77777777">
      <w:pPr>
        <w:widowControl/>
        <w:tabs>
          <w:tab w:val="left" w:pos="540"/>
        </w:tabs>
        <w:ind w:left="540" w:hanging="540"/>
        <w:jc w:val="both"/>
        <w:rPr>
          <w:rFonts w:ascii="Arial" w:hAnsi="Arial" w:cs="CG Times"/>
          <w:sz w:val="22"/>
        </w:rPr>
      </w:pPr>
    </w:p>
    <w:p w:rsidR="00C324FA" w:rsidRPr="0098096D" w:rsidP="005E26DC" w14:paraId="53116259" w14:textId="4CA22B75">
      <w:pPr>
        <w:widowControl/>
        <w:tabs>
          <w:tab w:val="left" w:pos="540"/>
        </w:tabs>
        <w:ind w:left="540"/>
        <w:jc w:val="both"/>
        <w:rPr>
          <w:rFonts w:ascii="Arial" w:hAnsi="Arial" w:cs="CG Times"/>
          <w:sz w:val="22"/>
        </w:rPr>
      </w:pPr>
      <w:r w:rsidRPr="0098096D">
        <w:rPr>
          <w:rFonts w:ascii="Arial" w:hAnsi="Arial" w:cs="CG Times"/>
          <w:sz w:val="22"/>
        </w:rPr>
        <w:t>RRB offices occasionally receive reports of a buy-in problem for a beneficiary</w:t>
      </w:r>
      <w:r w:rsidRPr="0098096D" w:rsidR="000C7243">
        <w:rPr>
          <w:rFonts w:ascii="Arial" w:hAnsi="Arial" w:cs="CG Times"/>
          <w:sz w:val="22"/>
        </w:rPr>
        <w:t xml:space="preserve">. </w:t>
      </w:r>
      <w:r w:rsidRPr="0098096D">
        <w:rPr>
          <w:rFonts w:ascii="Arial" w:hAnsi="Arial" w:cs="CG Times"/>
          <w:sz w:val="22"/>
        </w:rPr>
        <w:t xml:space="preserve">In most instances, </w:t>
      </w:r>
      <w:r w:rsidRPr="0098096D" w:rsidR="005151F3">
        <w:rPr>
          <w:rFonts w:ascii="Arial" w:hAnsi="Arial" w:cs="CG Times"/>
          <w:sz w:val="22"/>
        </w:rPr>
        <w:t xml:space="preserve">those </w:t>
      </w:r>
      <w:r w:rsidRPr="0098096D">
        <w:rPr>
          <w:rFonts w:ascii="Arial" w:hAnsi="Arial" w:cs="CG Times"/>
          <w:sz w:val="22"/>
        </w:rPr>
        <w:t>offices learn of the problem through a verbal or written beneficiary complaint</w:t>
      </w:r>
      <w:r w:rsidRPr="0098096D" w:rsidR="000C7243">
        <w:rPr>
          <w:rFonts w:ascii="Arial" w:hAnsi="Arial" w:cs="CG Times"/>
          <w:sz w:val="22"/>
        </w:rPr>
        <w:t xml:space="preserve">. </w:t>
      </w:r>
      <w:r w:rsidRPr="0098096D">
        <w:rPr>
          <w:rFonts w:ascii="Arial" w:hAnsi="Arial" w:cs="CG Times"/>
          <w:sz w:val="22"/>
        </w:rPr>
        <w:t xml:space="preserve">However, reports of buy-in problems can also </w:t>
      </w:r>
      <w:r w:rsidRPr="0098096D">
        <w:rPr>
          <w:rFonts w:ascii="Arial" w:hAnsi="Arial" w:cs="CG Times"/>
          <w:sz w:val="22"/>
        </w:rPr>
        <w:t>be received</w:t>
      </w:r>
      <w:r w:rsidRPr="0098096D">
        <w:rPr>
          <w:rFonts w:ascii="Arial" w:hAnsi="Arial" w:cs="CG Times"/>
          <w:sz w:val="22"/>
        </w:rPr>
        <w:t xml:space="preserve"> from other sources, including State Medicaid offices, </w:t>
      </w:r>
      <w:r w:rsidRPr="0098096D" w:rsidR="00EB073E">
        <w:rPr>
          <w:rFonts w:ascii="Arial" w:hAnsi="Arial" w:cs="CG Times"/>
          <w:sz w:val="22"/>
        </w:rPr>
        <w:t>CMS</w:t>
      </w:r>
      <w:r w:rsidRPr="0098096D">
        <w:rPr>
          <w:rFonts w:ascii="Arial" w:hAnsi="Arial" w:cs="CG Times"/>
          <w:sz w:val="22"/>
        </w:rPr>
        <w:t>, and the insurance carrier responsible for administering the Part B program.</w:t>
      </w:r>
    </w:p>
    <w:p w:rsidR="005E26DC" w:rsidRPr="0098096D" w:rsidP="005E26DC" w14:paraId="5CF6D3FC" w14:textId="77777777">
      <w:pPr>
        <w:widowControl/>
        <w:tabs>
          <w:tab w:val="left" w:pos="540"/>
        </w:tabs>
        <w:ind w:left="540" w:hanging="540"/>
        <w:jc w:val="both"/>
        <w:rPr>
          <w:rFonts w:ascii="Arial" w:hAnsi="Arial" w:cs="CG Times"/>
          <w:sz w:val="22"/>
        </w:rPr>
      </w:pPr>
    </w:p>
    <w:p w:rsidR="00C324FA" w:rsidRPr="0098096D" w:rsidP="005E26DC" w14:paraId="042F5AB8" w14:textId="409213D7">
      <w:pPr>
        <w:widowControl/>
        <w:tabs>
          <w:tab w:val="left" w:pos="540"/>
        </w:tabs>
        <w:ind w:left="540"/>
        <w:jc w:val="both"/>
        <w:rPr>
          <w:rFonts w:ascii="Arial" w:hAnsi="Arial" w:cs="CG Times"/>
          <w:sz w:val="22"/>
        </w:rPr>
      </w:pPr>
      <w:r w:rsidRPr="0098096D">
        <w:rPr>
          <w:rFonts w:ascii="Arial" w:hAnsi="Arial" w:cs="CG Times"/>
          <w:sz w:val="22"/>
        </w:rPr>
        <w:t xml:space="preserve">The RRB utilizes </w:t>
      </w:r>
      <w:r w:rsidRPr="0098096D">
        <w:rPr>
          <w:rFonts w:ascii="Arial" w:hAnsi="Arial" w:cs="CG Times"/>
          <w:b/>
          <w:sz w:val="22"/>
        </w:rPr>
        <w:t>Form RL-380-F, Report of Medicaid State Office on Beneficiary’s Buy-In Status</w:t>
      </w:r>
      <w:r w:rsidRPr="0098096D" w:rsidR="007E0957">
        <w:rPr>
          <w:rFonts w:ascii="Arial" w:hAnsi="Arial" w:cs="CG Times"/>
          <w:sz w:val="22"/>
        </w:rPr>
        <w:t>,</w:t>
      </w:r>
      <w:r w:rsidRPr="0098096D">
        <w:rPr>
          <w:rFonts w:ascii="Arial" w:hAnsi="Arial" w:cs="CG Times"/>
          <w:sz w:val="22"/>
        </w:rPr>
        <w:t xml:space="preserve"> to resolve a beneficiary’s complaint or problem reported by State Medicaid offices, </w:t>
      </w:r>
      <w:r w:rsidRPr="0098096D" w:rsidR="000C7243">
        <w:rPr>
          <w:rFonts w:ascii="Arial" w:hAnsi="Arial" w:cs="CG Times"/>
          <w:sz w:val="22"/>
        </w:rPr>
        <w:t>CMS,</w:t>
      </w:r>
      <w:r w:rsidRPr="0098096D" w:rsidR="00EB073E">
        <w:rPr>
          <w:rFonts w:ascii="Arial" w:hAnsi="Arial" w:cs="CG Times"/>
          <w:sz w:val="22"/>
        </w:rPr>
        <w:t xml:space="preserve"> </w:t>
      </w:r>
      <w:r w:rsidRPr="0098096D">
        <w:rPr>
          <w:rFonts w:ascii="Arial" w:hAnsi="Arial" w:cs="CG Times"/>
          <w:sz w:val="22"/>
        </w:rPr>
        <w:t xml:space="preserve">or other sources regarding a </w:t>
      </w:r>
      <w:r w:rsidRPr="0098096D" w:rsidR="005151F3">
        <w:rPr>
          <w:rFonts w:ascii="Arial" w:hAnsi="Arial" w:cs="CG Times"/>
          <w:sz w:val="22"/>
        </w:rPr>
        <w:t xml:space="preserve">SBI </w:t>
      </w:r>
      <w:r w:rsidRPr="0098096D">
        <w:rPr>
          <w:rFonts w:ascii="Arial" w:hAnsi="Arial" w:cs="CG Times"/>
          <w:sz w:val="22"/>
        </w:rPr>
        <w:t>situation</w:t>
      </w:r>
      <w:r w:rsidRPr="0098096D" w:rsidR="000C7243">
        <w:rPr>
          <w:rFonts w:ascii="Arial" w:hAnsi="Arial" w:cs="CG Times"/>
          <w:sz w:val="22"/>
        </w:rPr>
        <w:t xml:space="preserve">. </w:t>
      </w:r>
      <w:r w:rsidRPr="0098096D">
        <w:rPr>
          <w:rFonts w:ascii="Arial" w:hAnsi="Arial" w:cs="CG Times"/>
          <w:sz w:val="22"/>
        </w:rPr>
        <w:t xml:space="preserve">The top portion of the form showing the beneficiary’s identifying information </w:t>
      </w:r>
      <w:r w:rsidRPr="0098096D">
        <w:rPr>
          <w:rFonts w:ascii="Arial" w:hAnsi="Arial" w:cs="CG Times"/>
          <w:sz w:val="22"/>
        </w:rPr>
        <w:t>is completed</w:t>
      </w:r>
      <w:r w:rsidRPr="0098096D">
        <w:rPr>
          <w:rFonts w:ascii="Arial" w:hAnsi="Arial" w:cs="CG Times"/>
          <w:sz w:val="22"/>
        </w:rPr>
        <w:t xml:space="preserve"> by </w:t>
      </w:r>
      <w:r w:rsidRPr="0098096D" w:rsidR="005151F3">
        <w:rPr>
          <w:rFonts w:ascii="Arial" w:hAnsi="Arial" w:cs="CG Times"/>
          <w:sz w:val="22"/>
        </w:rPr>
        <w:t xml:space="preserve">an </w:t>
      </w:r>
      <w:r w:rsidRPr="0098096D">
        <w:rPr>
          <w:rFonts w:ascii="Arial" w:hAnsi="Arial" w:cs="CG Times"/>
          <w:sz w:val="22"/>
        </w:rPr>
        <w:t>RRB office representative, who also enters his or her signature, title, office phone number and date in the spaces provided</w:t>
      </w:r>
      <w:r w:rsidRPr="0098096D" w:rsidR="000C7243">
        <w:rPr>
          <w:rFonts w:ascii="Arial" w:hAnsi="Arial" w:cs="CG Times"/>
          <w:sz w:val="22"/>
        </w:rPr>
        <w:t xml:space="preserve">. </w:t>
      </w:r>
      <w:r w:rsidRPr="0098096D">
        <w:rPr>
          <w:rFonts w:ascii="Arial" w:hAnsi="Arial" w:cs="CG Times"/>
          <w:sz w:val="22"/>
        </w:rPr>
        <w:t xml:space="preserve">The form is then mailed from </w:t>
      </w:r>
      <w:r w:rsidRPr="0098096D" w:rsidR="005151F3">
        <w:rPr>
          <w:rFonts w:ascii="Arial" w:hAnsi="Arial" w:cs="CG Times"/>
          <w:sz w:val="22"/>
        </w:rPr>
        <w:t xml:space="preserve">that </w:t>
      </w:r>
      <w:r w:rsidRPr="0098096D">
        <w:rPr>
          <w:rFonts w:ascii="Arial" w:hAnsi="Arial" w:cs="CG Times"/>
          <w:sz w:val="22"/>
        </w:rPr>
        <w:t>RRB office to the State Medicaid office</w:t>
      </w:r>
      <w:r w:rsidR="00AE5A6F">
        <w:rPr>
          <w:rFonts w:ascii="Arial" w:hAnsi="Arial" w:cs="CG Times"/>
          <w:sz w:val="22"/>
        </w:rPr>
        <w:t>,</w:t>
      </w:r>
      <w:r w:rsidRPr="0098096D">
        <w:rPr>
          <w:rFonts w:ascii="Arial" w:hAnsi="Arial" w:cs="CG Times"/>
          <w:sz w:val="22"/>
        </w:rPr>
        <w:t xml:space="preserve"> which completes the bottom portion of the form by checking one or more of the </w:t>
      </w:r>
      <w:r w:rsidRPr="0098096D">
        <w:rPr>
          <w:rFonts w:ascii="Arial" w:hAnsi="Arial" w:cs="CG Times"/>
          <w:sz w:val="22"/>
        </w:rPr>
        <w:t>11</w:t>
      </w:r>
      <w:r w:rsidRPr="0098096D">
        <w:rPr>
          <w:rFonts w:ascii="Arial" w:hAnsi="Arial" w:cs="CG Times"/>
          <w:sz w:val="22"/>
        </w:rPr>
        <w:t xml:space="preserve"> </w:t>
      </w:r>
      <w:r w:rsidRPr="0098096D" w:rsidR="007E0957">
        <w:rPr>
          <w:rFonts w:ascii="Arial" w:hAnsi="Arial" w:cs="CG Times"/>
          <w:sz w:val="22"/>
        </w:rPr>
        <w:t xml:space="preserve">items </w:t>
      </w:r>
      <w:r w:rsidRPr="0098096D" w:rsidR="008D472F">
        <w:rPr>
          <w:rFonts w:ascii="Arial" w:hAnsi="Arial" w:cs="CG Times"/>
          <w:sz w:val="22"/>
        </w:rPr>
        <w:t xml:space="preserve">provided on the form.  </w:t>
      </w:r>
      <w:r w:rsidRPr="0098096D">
        <w:rPr>
          <w:rFonts w:ascii="Arial" w:hAnsi="Arial" w:cs="CG Times"/>
          <w:sz w:val="22"/>
        </w:rPr>
        <w:t xml:space="preserve">After the form </w:t>
      </w:r>
      <w:r w:rsidRPr="0098096D">
        <w:rPr>
          <w:rFonts w:ascii="Arial" w:hAnsi="Arial" w:cs="CG Times"/>
          <w:sz w:val="22"/>
        </w:rPr>
        <w:t>is completed</w:t>
      </w:r>
      <w:r w:rsidRPr="0098096D">
        <w:rPr>
          <w:rFonts w:ascii="Arial" w:hAnsi="Arial" w:cs="CG Times"/>
          <w:sz w:val="22"/>
        </w:rPr>
        <w:t>, it is signed by the state Medicaid representative who completed the form</w:t>
      </w:r>
      <w:r w:rsidRPr="0098096D" w:rsidR="000C7243">
        <w:rPr>
          <w:rFonts w:ascii="Arial" w:hAnsi="Arial" w:cs="CG Times"/>
          <w:sz w:val="22"/>
        </w:rPr>
        <w:t xml:space="preserve">. </w:t>
      </w:r>
      <w:r w:rsidRPr="0098096D">
        <w:rPr>
          <w:rFonts w:ascii="Arial" w:hAnsi="Arial" w:cs="CG Times"/>
          <w:sz w:val="22"/>
        </w:rPr>
        <w:t xml:space="preserve">The representative also enters his or her title, </w:t>
      </w:r>
      <w:r w:rsidRPr="0098096D" w:rsidR="000C7243">
        <w:rPr>
          <w:rFonts w:ascii="Arial" w:hAnsi="Arial" w:cs="CG Times"/>
          <w:sz w:val="22"/>
        </w:rPr>
        <w:t>date,</w:t>
      </w:r>
      <w:r w:rsidRPr="0098096D">
        <w:rPr>
          <w:rFonts w:ascii="Arial" w:hAnsi="Arial" w:cs="CG Times"/>
          <w:sz w:val="22"/>
        </w:rPr>
        <w:t xml:space="preserve"> and telephone number</w:t>
      </w:r>
      <w:r w:rsidRPr="0098096D" w:rsidR="000C7243">
        <w:rPr>
          <w:rFonts w:ascii="Arial" w:hAnsi="Arial" w:cs="CG Times"/>
          <w:sz w:val="22"/>
        </w:rPr>
        <w:t xml:space="preserve">. </w:t>
      </w:r>
      <w:r w:rsidRPr="0098096D">
        <w:rPr>
          <w:rFonts w:ascii="Arial" w:hAnsi="Arial" w:cs="CG Times"/>
          <w:sz w:val="22"/>
        </w:rPr>
        <w:t xml:space="preserve">The completed form </w:t>
      </w:r>
      <w:r w:rsidRPr="0098096D">
        <w:rPr>
          <w:rFonts w:ascii="Arial" w:hAnsi="Arial" w:cs="CG Times"/>
          <w:sz w:val="22"/>
        </w:rPr>
        <w:t>is returned</w:t>
      </w:r>
      <w:r w:rsidRPr="0098096D">
        <w:rPr>
          <w:rFonts w:ascii="Arial" w:hAnsi="Arial" w:cs="CG Times"/>
          <w:sz w:val="22"/>
        </w:rPr>
        <w:t xml:space="preserve"> to the RRB office that initiated the request</w:t>
      </w:r>
      <w:r w:rsidRPr="0098096D" w:rsidR="000C7243">
        <w:rPr>
          <w:rFonts w:ascii="Arial" w:hAnsi="Arial" w:cs="CG Times"/>
          <w:sz w:val="22"/>
        </w:rPr>
        <w:t xml:space="preserve">. </w:t>
      </w:r>
      <w:r w:rsidRPr="0098096D">
        <w:rPr>
          <w:rFonts w:ascii="Arial" w:hAnsi="Arial" w:cs="CG Times"/>
          <w:sz w:val="22"/>
        </w:rPr>
        <w:t xml:space="preserve">If the RRB office receives </w:t>
      </w:r>
      <w:r w:rsidRPr="0098096D">
        <w:rPr>
          <w:rFonts w:ascii="Arial" w:hAnsi="Arial" w:cs="CG Times"/>
          <w:b/>
          <w:bCs/>
          <w:sz w:val="22"/>
        </w:rPr>
        <w:t>no</w:t>
      </w:r>
      <w:r w:rsidRPr="0098096D">
        <w:rPr>
          <w:rFonts w:ascii="Arial" w:hAnsi="Arial" w:cs="CG Times"/>
          <w:sz w:val="22"/>
        </w:rPr>
        <w:t xml:space="preserve"> response from the State Medicaid office within 60 days after release of Form RL-380-F, </w:t>
      </w:r>
      <w:r w:rsidRPr="0098096D" w:rsidR="005151F3">
        <w:rPr>
          <w:rFonts w:ascii="Arial" w:hAnsi="Arial" w:cs="CG Times"/>
          <w:sz w:val="22"/>
        </w:rPr>
        <w:t xml:space="preserve">they </w:t>
      </w:r>
      <w:r w:rsidRPr="0098096D">
        <w:rPr>
          <w:rFonts w:ascii="Arial" w:hAnsi="Arial" w:cs="CG Times"/>
          <w:sz w:val="22"/>
        </w:rPr>
        <w:t xml:space="preserve">release a second form stamped “second request” to the same State </w:t>
      </w:r>
      <w:r w:rsidRPr="0098096D">
        <w:rPr>
          <w:rFonts w:ascii="Arial" w:hAnsi="Arial" w:cs="CG Times"/>
          <w:sz w:val="22"/>
        </w:rPr>
        <w:t>Medicaid office</w:t>
      </w:r>
      <w:r w:rsidRPr="0098096D" w:rsidR="000C7243">
        <w:rPr>
          <w:rFonts w:ascii="Arial" w:hAnsi="Arial" w:cs="CG Times"/>
          <w:sz w:val="22"/>
        </w:rPr>
        <w:t xml:space="preserve">. </w:t>
      </w:r>
      <w:r w:rsidRPr="0098096D">
        <w:rPr>
          <w:rFonts w:ascii="Arial" w:hAnsi="Arial" w:cs="CG Times"/>
          <w:sz w:val="22"/>
        </w:rPr>
        <w:t xml:space="preserve">Upon receipt of a completed </w:t>
      </w:r>
      <w:r w:rsidRPr="0098096D" w:rsidR="007E0957">
        <w:rPr>
          <w:rFonts w:ascii="Arial" w:hAnsi="Arial" w:cs="CG Times"/>
          <w:sz w:val="22"/>
        </w:rPr>
        <w:t xml:space="preserve">Form </w:t>
      </w:r>
      <w:r w:rsidRPr="0098096D" w:rsidR="005151F3">
        <w:rPr>
          <w:rFonts w:ascii="Arial" w:hAnsi="Arial" w:cs="CG Times"/>
          <w:sz w:val="22"/>
        </w:rPr>
        <w:t>RL</w:t>
      </w:r>
      <w:r w:rsidRPr="0098096D" w:rsidR="005151F3">
        <w:rPr>
          <w:rFonts w:ascii="Arial" w:hAnsi="Arial" w:cs="CG Times"/>
          <w:sz w:val="22"/>
        </w:rPr>
        <w:noBreakHyphen/>
      </w:r>
      <w:r w:rsidRPr="0098096D">
        <w:rPr>
          <w:rFonts w:ascii="Arial" w:hAnsi="Arial" w:cs="CG Times"/>
          <w:sz w:val="22"/>
        </w:rPr>
        <w:t>380-F, the RRB office advises the beneficiary or the other source of the State’s response relating to the buy-in status of the beneficiary.</w:t>
      </w:r>
    </w:p>
    <w:p w:rsidR="005E26DC" w:rsidRPr="0098096D" w:rsidP="005E26DC" w14:paraId="27B7F519" w14:textId="77777777">
      <w:pPr>
        <w:widowControl/>
        <w:tabs>
          <w:tab w:val="left" w:pos="540"/>
        </w:tabs>
        <w:ind w:left="540"/>
        <w:jc w:val="both"/>
        <w:rPr>
          <w:rFonts w:ascii="Arial" w:hAnsi="Arial" w:cs="CG Times"/>
          <w:sz w:val="22"/>
        </w:rPr>
      </w:pPr>
    </w:p>
    <w:p w:rsidR="00C324FA" w:rsidRPr="0098096D" w:rsidP="005E26DC" w14:paraId="57429905" w14:textId="77777777">
      <w:pPr>
        <w:widowControl/>
        <w:tabs>
          <w:tab w:val="left" w:pos="540"/>
        </w:tabs>
        <w:ind w:left="540"/>
        <w:jc w:val="both"/>
        <w:rPr>
          <w:rFonts w:ascii="Arial" w:hAnsi="Arial" w:cs="CG Times"/>
          <w:sz w:val="22"/>
        </w:rPr>
      </w:pPr>
      <w:r w:rsidRPr="0098096D">
        <w:rPr>
          <w:rFonts w:ascii="Arial" w:hAnsi="Arial" w:cs="CG Times"/>
          <w:sz w:val="22"/>
        </w:rPr>
        <w:t xml:space="preserve">The </w:t>
      </w:r>
      <w:r w:rsidRPr="0098096D" w:rsidR="007E0957">
        <w:rPr>
          <w:rFonts w:ascii="Arial" w:hAnsi="Arial" w:cs="CG Times"/>
          <w:sz w:val="22"/>
        </w:rPr>
        <w:t xml:space="preserve">Form </w:t>
      </w:r>
      <w:r w:rsidRPr="0098096D">
        <w:rPr>
          <w:rFonts w:ascii="Arial" w:hAnsi="Arial" w:cs="CG Times"/>
          <w:sz w:val="22"/>
        </w:rPr>
        <w:t xml:space="preserve">RL-380-F provides the RRB with an efficient method for investigating and resolving SBI problems within a 3-month </w:t>
      </w:r>
      <w:r w:rsidRPr="0098096D">
        <w:rPr>
          <w:rFonts w:ascii="Arial" w:hAnsi="Arial" w:cs="CG Times"/>
          <w:sz w:val="22"/>
        </w:rPr>
        <w:t>time period</w:t>
      </w:r>
      <w:r w:rsidRPr="0098096D">
        <w:rPr>
          <w:rFonts w:ascii="Arial" w:hAnsi="Arial" w:cs="CG Times"/>
          <w:sz w:val="22"/>
        </w:rPr>
        <w:t xml:space="preserve"> because of the direct contact involved between the RRB offices and the State Medicaid offices.  Consequently, the beneficiary or other source that initiated the SBI inquiry receives a response in a timely manner</w:t>
      </w:r>
      <w:r w:rsidR="007004E6">
        <w:rPr>
          <w:rFonts w:ascii="Arial" w:hAnsi="Arial" w:cs="CG Times"/>
          <w:sz w:val="22"/>
        </w:rPr>
        <w:t>,</w:t>
      </w:r>
      <w:r w:rsidRPr="0098096D">
        <w:rPr>
          <w:rFonts w:ascii="Arial" w:hAnsi="Arial" w:cs="CG Times"/>
          <w:sz w:val="22"/>
        </w:rPr>
        <w:t xml:space="preserve"> which may prevent multiple monthly premiums being due.</w:t>
      </w:r>
    </w:p>
    <w:p w:rsidR="00C324FA" w:rsidRPr="0098096D" w:rsidP="005E26DC" w14:paraId="30F545F6" w14:textId="77777777">
      <w:pPr>
        <w:widowControl/>
        <w:tabs>
          <w:tab w:val="left" w:pos="540"/>
        </w:tabs>
        <w:ind w:left="540" w:hanging="540"/>
        <w:jc w:val="both"/>
        <w:rPr>
          <w:rFonts w:ascii="Arial" w:hAnsi="Arial" w:cs="CG Times"/>
          <w:sz w:val="22"/>
        </w:rPr>
      </w:pPr>
    </w:p>
    <w:p w:rsidR="0024196F" w:rsidP="005E26DC" w14:paraId="4C89AC7B" w14:textId="52E539AE">
      <w:pPr>
        <w:widowControl/>
        <w:tabs>
          <w:tab w:val="left" w:pos="540"/>
        </w:tabs>
        <w:ind w:left="1080" w:hanging="540"/>
        <w:jc w:val="both"/>
        <w:rPr>
          <w:rFonts w:ascii="Arial" w:hAnsi="Arial" w:cs="CG Times"/>
          <w:b/>
          <w:bCs/>
          <w:sz w:val="22"/>
        </w:rPr>
      </w:pPr>
      <w:r w:rsidRPr="0098096D">
        <w:rPr>
          <w:rFonts w:ascii="Arial" w:hAnsi="Arial" w:cs="CG Times"/>
          <w:b/>
          <w:bCs/>
          <w:sz w:val="22"/>
        </w:rPr>
        <w:t>The RRB proposes</w:t>
      </w:r>
      <w:r>
        <w:rPr>
          <w:rFonts w:ascii="Arial" w:hAnsi="Arial" w:cs="CG Times"/>
          <w:b/>
          <w:bCs/>
          <w:sz w:val="22"/>
        </w:rPr>
        <w:t xml:space="preserve"> the following changes to Form RL-380</w:t>
      </w:r>
      <w:r w:rsidR="00223EE2">
        <w:rPr>
          <w:rFonts w:ascii="Arial" w:hAnsi="Arial" w:cs="CG Times"/>
          <w:b/>
          <w:bCs/>
          <w:sz w:val="22"/>
        </w:rPr>
        <w:t>-</w:t>
      </w:r>
      <w:r>
        <w:rPr>
          <w:rFonts w:ascii="Arial" w:hAnsi="Arial" w:cs="CG Times"/>
          <w:b/>
          <w:bCs/>
          <w:sz w:val="22"/>
        </w:rPr>
        <w:t>F:</w:t>
      </w:r>
    </w:p>
    <w:p w:rsidR="0024196F" w:rsidP="005E26DC" w14:paraId="58AADAC6" w14:textId="77777777">
      <w:pPr>
        <w:widowControl/>
        <w:tabs>
          <w:tab w:val="left" w:pos="540"/>
        </w:tabs>
        <w:ind w:left="1080" w:hanging="540"/>
        <w:jc w:val="both"/>
        <w:rPr>
          <w:rFonts w:ascii="Arial" w:hAnsi="Arial" w:cs="CG Times"/>
          <w:b/>
          <w:bCs/>
          <w:sz w:val="22"/>
        </w:rPr>
      </w:pPr>
    </w:p>
    <w:p w:rsidR="005B414A" w:rsidP="005B414A" w14:paraId="6184C078" w14:textId="282E0D14">
      <w:pPr>
        <w:widowControl/>
        <w:numPr>
          <w:ilvl w:val="0"/>
          <w:numId w:val="2"/>
        </w:numPr>
        <w:tabs>
          <w:tab w:val="left" w:pos="540"/>
        </w:tabs>
        <w:jc w:val="both"/>
        <w:rPr>
          <w:rFonts w:ascii="Arial" w:hAnsi="Arial" w:cs="CG Times"/>
          <w:b/>
          <w:bCs/>
          <w:sz w:val="22"/>
        </w:rPr>
      </w:pPr>
      <w:bookmarkStart w:id="0" w:name="_Hlk145498404"/>
      <w:r w:rsidRPr="005B414A">
        <w:rPr>
          <w:rFonts w:ascii="Arial" w:hAnsi="Arial" w:cs="CG Times"/>
          <w:b/>
          <w:bCs/>
          <w:sz w:val="22"/>
        </w:rPr>
        <w:t>Change ‘Medicare Number’ box on righthand side of form to ‘Medicare Beneficiary Identifier</w:t>
      </w:r>
      <w:r w:rsidRPr="005B414A" w:rsidR="000C7243">
        <w:rPr>
          <w:rFonts w:ascii="Arial" w:hAnsi="Arial" w:cs="CG Times"/>
          <w:b/>
          <w:bCs/>
          <w:sz w:val="22"/>
        </w:rPr>
        <w:t>.’</w:t>
      </w:r>
    </w:p>
    <w:p w:rsidR="003E1686" w:rsidRPr="005B414A" w:rsidP="00115426" w14:paraId="0EE87DB9" w14:textId="77777777">
      <w:pPr>
        <w:widowControl/>
        <w:tabs>
          <w:tab w:val="left" w:pos="540"/>
        </w:tabs>
        <w:ind w:left="1080"/>
        <w:jc w:val="both"/>
        <w:rPr>
          <w:rFonts w:ascii="Arial" w:hAnsi="Arial" w:cs="CG Times"/>
          <w:b/>
          <w:bCs/>
          <w:sz w:val="22"/>
        </w:rPr>
      </w:pPr>
    </w:p>
    <w:p w:rsidR="005B414A" w:rsidP="005B414A" w14:paraId="14A4AA0B" w14:textId="552D15A4">
      <w:pPr>
        <w:widowControl/>
        <w:numPr>
          <w:ilvl w:val="0"/>
          <w:numId w:val="2"/>
        </w:numPr>
        <w:tabs>
          <w:tab w:val="left" w:pos="540"/>
        </w:tabs>
        <w:jc w:val="both"/>
        <w:rPr>
          <w:rFonts w:ascii="Arial" w:hAnsi="Arial" w:cs="CG Times"/>
          <w:b/>
          <w:bCs/>
          <w:sz w:val="22"/>
        </w:rPr>
      </w:pPr>
      <w:bookmarkStart w:id="1" w:name="_Hlk145498427"/>
      <w:bookmarkEnd w:id="0"/>
      <w:r w:rsidRPr="005B414A">
        <w:rPr>
          <w:rFonts w:ascii="Arial" w:hAnsi="Arial" w:cs="CG Times"/>
          <w:b/>
          <w:bCs/>
          <w:sz w:val="22"/>
        </w:rPr>
        <w:t xml:space="preserve">Remove box </w:t>
      </w:r>
      <w:r w:rsidRPr="005B414A">
        <w:rPr>
          <w:rFonts w:ascii="Arial" w:hAnsi="Arial" w:cs="CG Times"/>
          <w:b/>
          <w:bCs/>
          <w:sz w:val="22"/>
        </w:rPr>
        <w:t>6</w:t>
      </w:r>
      <w:r w:rsidRPr="005B414A">
        <w:rPr>
          <w:rFonts w:ascii="Arial" w:hAnsi="Arial" w:cs="CG Times"/>
          <w:b/>
          <w:bCs/>
          <w:sz w:val="22"/>
        </w:rPr>
        <w:t xml:space="preserve"> on righthand side of form ‘Social Security Number’ as it is a duplicate of box 4 ‘Beneficiary</w:t>
      </w:r>
      <w:r w:rsidR="00FA09D1">
        <w:rPr>
          <w:rFonts w:ascii="Arial" w:hAnsi="Arial" w:cs="CG Times"/>
          <w:b/>
          <w:bCs/>
          <w:sz w:val="22"/>
        </w:rPr>
        <w:t>’</w:t>
      </w:r>
      <w:r w:rsidRPr="005B414A">
        <w:rPr>
          <w:rFonts w:ascii="Arial" w:hAnsi="Arial" w:cs="CG Times"/>
          <w:b/>
          <w:bCs/>
          <w:sz w:val="22"/>
        </w:rPr>
        <w:t>s Own Social Security Number’</w:t>
      </w:r>
      <w:r w:rsidR="00564241">
        <w:rPr>
          <w:rFonts w:ascii="Arial" w:hAnsi="Arial" w:cs="CG Times"/>
          <w:b/>
          <w:bCs/>
          <w:sz w:val="22"/>
        </w:rPr>
        <w:t>.</w:t>
      </w:r>
    </w:p>
    <w:p w:rsidR="003E1686" w:rsidP="00115426" w14:paraId="57FB9021" w14:textId="77777777">
      <w:pPr>
        <w:pStyle w:val="ListParagraph"/>
        <w:rPr>
          <w:rFonts w:ascii="Arial" w:hAnsi="Arial" w:cs="CG Times"/>
          <w:b/>
          <w:bCs/>
          <w:sz w:val="22"/>
        </w:rPr>
      </w:pPr>
    </w:p>
    <w:p w:rsidR="00FA09D1" w:rsidRPr="00FA09D1" w:rsidP="00FA09D1" w14:paraId="70C13926" w14:textId="6687D544">
      <w:pPr>
        <w:widowControl/>
        <w:numPr>
          <w:ilvl w:val="0"/>
          <w:numId w:val="2"/>
        </w:numPr>
        <w:tabs>
          <w:tab w:val="left" w:pos="540"/>
        </w:tabs>
        <w:jc w:val="both"/>
        <w:rPr>
          <w:rFonts w:ascii="Arial" w:hAnsi="Arial" w:cs="CG Times"/>
          <w:b/>
          <w:bCs/>
          <w:sz w:val="22"/>
        </w:rPr>
      </w:pPr>
      <w:bookmarkStart w:id="2" w:name="_Hlk145498465"/>
      <w:bookmarkEnd w:id="1"/>
      <w:r w:rsidRPr="005B414A">
        <w:rPr>
          <w:rFonts w:ascii="Arial" w:hAnsi="Arial" w:cs="CG Times"/>
          <w:b/>
          <w:bCs/>
          <w:sz w:val="22"/>
        </w:rPr>
        <w:t>In Question 4, change ‘Medicare number under which state paid premium (if different from RRB Medicare claim number’ to ‘Medicare Beneficiary Identifier Number (MBI) in which state paid premium’</w:t>
      </w:r>
      <w:r w:rsidR="00564241">
        <w:rPr>
          <w:rFonts w:ascii="Arial" w:hAnsi="Arial" w:cs="CG Times"/>
          <w:b/>
          <w:bCs/>
          <w:sz w:val="22"/>
        </w:rPr>
        <w:t>.</w:t>
      </w:r>
    </w:p>
    <w:bookmarkEnd w:id="2"/>
    <w:p w:rsidR="002D7A4E" w:rsidP="00DF7BFF" w14:paraId="1106CE71" w14:textId="77777777">
      <w:pPr>
        <w:widowControl/>
        <w:tabs>
          <w:tab w:val="left" w:pos="540"/>
        </w:tabs>
        <w:jc w:val="both"/>
        <w:rPr>
          <w:rFonts w:ascii="Arial" w:hAnsi="Arial" w:cs="CG Times"/>
          <w:b/>
          <w:bCs/>
          <w:sz w:val="22"/>
        </w:rPr>
      </w:pPr>
    </w:p>
    <w:p w:rsidR="002D7A4E" w:rsidRPr="0098096D" w:rsidP="00DF7BFF" w14:paraId="4D2A86B0" w14:textId="2947EE6F">
      <w:pPr>
        <w:widowControl/>
        <w:tabs>
          <w:tab w:val="left" w:pos="540"/>
        </w:tabs>
        <w:ind w:left="540"/>
        <w:jc w:val="both"/>
        <w:rPr>
          <w:rFonts w:ascii="Arial" w:hAnsi="Arial" w:cs="CG Times"/>
          <w:b/>
          <w:bCs/>
          <w:sz w:val="22"/>
        </w:rPr>
      </w:pPr>
      <w:r>
        <w:rPr>
          <w:rFonts w:ascii="Arial" w:hAnsi="Arial" w:cs="CG Times"/>
          <w:b/>
          <w:bCs/>
          <w:sz w:val="22"/>
        </w:rPr>
        <w:t xml:space="preserve">These changes </w:t>
      </w:r>
      <w:r>
        <w:rPr>
          <w:rFonts w:ascii="Arial" w:hAnsi="Arial" w:cs="CG Times"/>
          <w:b/>
          <w:bCs/>
          <w:sz w:val="22"/>
        </w:rPr>
        <w:t>were made</w:t>
      </w:r>
      <w:r>
        <w:rPr>
          <w:rFonts w:ascii="Arial" w:hAnsi="Arial" w:cs="CG Times"/>
          <w:b/>
          <w:bCs/>
          <w:sz w:val="22"/>
        </w:rPr>
        <w:t xml:space="preserve"> pursuant to Public Law 114-10, Medicare </w:t>
      </w:r>
      <w:r w:rsidR="000C7243">
        <w:rPr>
          <w:rFonts w:ascii="Arial" w:hAnsi="Arial" w:cs="CG Times"/>
          <w:b/>
          <w:bCs/>
          <w:sz w:val="22"/>
        </w:rPr>
        <w:t>Access,</w:t>
      </w:r>
      <w:r>
        <w:rPr>
          <w:rFonts w:ascii="Arial" w:hAnsi="Arial" w:cs="CG Times"/>
          <w:b/>
          <w:bCs/>
          <w:sz w:val="22"/>
        </w:rPr>
        <w:t xml:space="preserve"> and CHIP Reauthorization Act of 2015 (MACRA), which mandated the removal of the social security number from Medicare cards and replace with a Medicare Beneficiary Identification number. </w:t>
      </w:r>
    </w:p>
    <w:p w:rsidR="00C324FA" w:rsidRPr="0098096D" w:rsidP="00DF7BFF" w14:paraId="20C744B6" w14:textId="77777777">
      <w:pPr>
        <w:widowControl/>
        <w:tabs>
          <w:tab w:val="left" w:pos="540"/>
        </w:tabs>
        <w:jc w:val="both"/>
        <w:rPr>
          <w:rFonts w:ascii="Arial" w:hAnsi="Arial" w:cs="CG Times"/>
          <w:sz w:val="22"/>
        </w:rPr>
      </w:pPr>
    </w:p>
    <w:p w:rsidR="00C324FA" w:rsidRPr="0098096D" w:rsidP="005E26DC" w14:paraId="17A3C666" w14:textId="62FE9CA2">
      <w:pPr>
        <w:widowControl/>
        <w:tabs>
          <w:tab w:val="left" w:pos="-1440"/>
          <w:tab w:val="left" w:pos="540"/>
        </w:tabs>
        <w:ind w:left="540" w:hanging="540"/>
        <w:jc w:val="both"/>
        <w:rPr>
          <w:rFonts w:ascii="Arial" w:hAnsi="Arial" w:cs="CG Times"/>
          <w:sz w:val="22"/>
        </w:rPr>
      </w:pPr>
      <w:r w:rsidRPr="0098096D">
        <w:rPr>
          <w:rFonts w:ascii="Arial" w:hAnsi="Arial" w:cs="CG Times"/>
          <w:sz w:val="22"/>
          <w:szCs w:val="28"/>
        </w:rPr>
        <w:t>3.</w:t>
      </w:r>
      <w:r w:rsidRPr="0098096D">
        <w:rPr>
          <w:rFonts w:ascii="Arial" w:hAnsi="Arial" w:cs="CG Times"/>
          <w:sz w:val="22"/>
          <w:szCs w:val="28"/>
        </w:rPr>
        <w:tab/>
      </w:r>
      <w:r w:rsidRPr="0098096D">
        <w:rPr>
          <w:rFonts w:ascii="Arial" w:hAnsi="Arial" w:cs="CG Times"/>
          <w:sz w:val="22"/>
          <w:szCs w:val="28"/>
          <w:u w:val="single"/>
        </w:rPr>
        <w:t>Planned use of improved information technology or technical/legal impediments to further burden reduction</w:t>
      </w:r>
      <w:r w:rsidRPr="0098096D">
        <w:rPr>
          <w:rFonts w:ascii="Arial" w:hAnsi="Arial" w:cs="CG Times"/>
          <w:sz w:val="22"/>
        </w:rPr>
        <w:t xml:space="preserve"> </w:t>
      </w:r>
      <w:r w:rsidRPr="0098096D" w:rsidR="005E26DC">
        <w:rPr>
          <w:rFonts w:ascii="Arial" w:hAnsi="Arial" w:cs="CG Times"/>
          <w:sz w:val="22"/>
        </w:rPr>
        <w:t>-.</w:t>
      </w:r>
      <w:r w:rsidR="009944D0">
        <w:rPr>
          <w:rFonts w:ascii="Arial" w:hAnsi="Arial" w:cs="CG Times"/>
          <w:sz w:val="22"/>
        </w:rPr>
        <w:t xml:space="preserve"> </w:t>
      </w:r>
      <w:r w:rsidRPr="00ED2623" w:rsidR="00ED2623">
        <w:rPr>
          <w:rFonts w:ascii="Arial" w:hAnsi="Arial" w:cs="CG Times"/>
          <w:sz w:val="22"/>
        </w:rPr>
        <w:t>Due to agency technology limitations, this information collection does not allow for electronic submission as described in the Government Paperwork Elimination Act (GPEA). However, we will reevaluate electronic signatures after the completion of our IT Modernization project.</w:t>
      </w:r>
    </w:p>
    <w:p w:rsidR="005E26DC" w:rsidRPr="0098096D" w:rsidP="005E26DC" w14:paraId="00FEE717" w14:textId="77777777">
      <w:pPr>
        <w:widowControl/>
        <w:tabs>
          <w:tab w:val="left" w:pos="-1440"/>
          <w:tab w:val="left" w:pos="540"/>
        </w:tabs>
        <w:ind w:left="540" w:hanging="540"/>
        <w:jc w:val="both"/>
        <w:rPr>
          <w:rFonts w:ascii="Arial" w:hAnsi="Arial" w:cs="CG Times"/>
          <w:sz w:val="22"/>
        </w:rPr>
      </w:pPr>
    </w:p>
    <w:p w:rsidR="00C324FA" w:rsidRPr="0098096D" w:rsidP="005E26DC" w14:paraId="4DF3FB07" w14:textId="364E3D96">
      <w:pPr>
        <w:widowControl/>
        <w:tabs>
          <w:tab w:val="left" w:pos="-1440"/>
          <w:tab w:val="left" w:pos="540"/>
        </w:tabs>
        <w:ind w:left="540" w:hanging="540"/>
        <w:jc w:val="both"/>
        <w:rPr>
          <w:rFonts w:ascii="Arial" w:hAnsi="Arial" w:cs="CG Times"/>
          <w:sz w:val="22"/>
        </w:rPr>
      </w:pPr>
      <w:r w:rsidRPr="0098096D">
        <w:rPr>
          <w:rFonts w:ascii="Arial" w:hAnsi="Arial" w:cs="CG Times"/>
          <w:sz w:val="22"/>
          <w:szCs w:val="28"/>
        </w:rPr>
        <w:t>4.</w:t>
      </w:r>
      <w:r w:rsidRPr="0098096D">
        <w:rPr>
          <w:rFonts w:ascii="Arial" w:hAnsi="Arial" w:cs="CG Times"/>
          <w:sz w:val="22"/>
          <w:szCs w:val="28"/>
        </w:rPr>
        <w:tab/>
      </w:r>
      <w:r w:rsidRPr="0098096D">
        <w:rPr>
          <w:rFonts w:ascii="Arial" w:hAnsi="Arial" w:cs="CG Times"/>
          <w:sz w:val="22"/>
          <w:szCs w:val="28"/>
          <w:u w:val="single"/>
        </w:rPr>
        <w:t>Efforts to identify duplication and other improvements</w:t>
      </w:r>
      <w:r w:rsidRPr="0098096D">
        <w:rPr>
          <w:rFonts w:ascii="Arial" w:hAnsi="Arial" w:cs="CG Times"/>
          <w:sz w:val="22"/>
          <w:szCs w:val="28"/>
        </w:rPr>
        <w:t xml:space="preserve"> </w:t>
      </w:r>
      <w:r w:rsidRPr="00DE5BFA" w:rsidR="00DA4C52">
        <w:rPr>
          <w:rFonts w:ascii="Arial" w:hAnsi="Arial" w:cs="CG Times"/>
          <w:sz w:val="22"/>
          <w:szCs w:val="28"/>
        </w:rPr>
        <w:t>–</w:t>
      </w:r>
      <w:r w:rsidRPr="00DE5BFA">
        <w:rPr>
          <w:rFonts w:ascii="Arial" w:hAnsi="Arial" w:cs="CG Times"/>
          <w:sz w:val="22"/>
          <w:szCs w:val="28"/>
        </w:rPr>
        <w:t xml:space="preserve"> </w:t>
      </w:r>
      <w:r w:rsidRPr="00DE5BFA" w:rsidR="00DA4C52">
        <w:rPr>
          <w:rFonts w:ascii="Arial" w:hAnsi="Arial" w:cs="CG Times"/>
          <w:sz w:val="22"/>
          <w:szCs w:val="28"/>
        </w:rPr>
        <w:t xml:space="preserve">To our knowledge, </w:t>
      </w:r>
      <w:r w:rsidRPr="00DE5BFA" w:rsidR="00DA4C52">
        <w:rPr>
          <w:rFonts w:ascii="Arial" w:hAnsi="Arial" w:cs="CG Times"/>
          <w:sz w:val="22"/>
        </w:rPr>
        <w:t>t</w:t>
      </w:r>
      <w:r w:rsidRPr="00DE5BFA">
        <w:rPr>
          <w:rFonts w:ascii="Arial" w:hAnsi="Arial" w:cs="CG Times"/>
          <w:sz w:val="22"/>
        </w:rPr>
        <w:t>his information collection does not duplicate any other information collection</w:t>
      </w:r>
      <w:r w:rsidRPr="00DE5BFA" w:rsidR="000C7243">
        <w:rPr>
          <w:rFonts w:ascii="Arial" w:hAnsi="Arial" w:cs="CG Times"/>
          <w:sz w:val="22"/>
        </w:rPr>
        <w:t xml:space="preserve">. </w:t>
      </w:r>
      <w:r w:rsidRPr="00DE5BFA" w:rsidR="00DA4C52">
        <w:rPr>
          <w:rFonts w:ascii="Arial" w:hAnsi="Arial" w:cs="CG Times"/>
          <w:sz w:val="22"/>
        </w:rPr>
        <w:t xml:space="preserve">Though Form CMS-1957 obtains similar information to Form RL-380-F, </w:t>
      </w:r>
      <w:r w:rsidRPr="00DE5BFA" w:rsidR="00CD14CB">
        <w:rPr>
          <w:rFonts w:ascii="Arial" w:hAnsi="Arial" w:cs="CG Times"/>
          <w:sz w:val="22"/>
        </w:rPr>
        <w:t>the RRB needs additional information to comply with the RRA while administering the Medicare program for persons covered by the railroad retirement system.</w:t>
      </w:r>
      <w:r w:rsidR="00CD14CB">
        <w:rPr>
          <w:rFonts w:ascii="Arial" w:hAnsi="Arial" w:cs="CG Times"/>
          <w:sz w:val="22"/>
        </w:rPr>
        <w:t xml:space="preserve"> </w:t>
      </w:r>
    </w:p>
    <w:p w:rsidR="00C324FA" w:rsidRPr="0098096D" w:rsidP="005E26DC" w14:paraId="23F212B0" w14:textId="77777777">
      <w:pPr>
        <w:widowControl/>
        <w:tabs>
          <w:tab w:val="left" w:pos="540"/>
        </w:tabs>
        <w:ind w:left="540" w:hanging="540"/>
        <w:jc w:val="both"/>
        <w:rPr>
          <w:rFonts w:ascii="Arial" w:hAnsi="Arial" w:cs="CG Times"/>
          <w:sz w:val="22"/>
        </w:rPr>
      </w:pPr>
    </w:p>
    <w:p w:rsidR="00C324FA" w:rsidRPr="0098096D" w:rsidP="005E26DC" w14:paraId="18C3B265" w14:textId="77777777">
      <w:pPr>
        <w:widowControl/>
        <w:tabs>
          <w:tab w:val="left" w:pos="-1440"/>
          <w:tab w:val="left" w:pos="540"/>
        </w:tabs>
        <w:ind w:left="540" w:hanging="540"/>
        <w:jc w:val="both"/>
        <w:rPr>
          <w:rFonts w:ascii="Arial" w:hAnsi="Arial" w:cs="CG Times"/>
          <w:sz w:val="22"/>
        </w:rPr>
      </w:pPr>
      <w:r w:rsidRPr="0098096D">
        <w:rPr>
          <w:rFonts w:ascii="Arial" w:hAnsi="Arial" w:cs="CG Times"/>
          <w:sz w:val="22"/>
          <w:szCs w:val="28"/>
        </w:rPr>
        <w:t>5.</w:t>
      </w:r>
      <w:r w:rsidRPr="0098096D">
        <w:rPr>
          <w:rFonts w:ascii="Arial" w:hAnsi="Arial" w:cs="CG Times"/>
          <w:sz w:val="22"/>
          <w:szCs w:val="28"/>
        </w:rPr>
        <w:tab/>
      </w:r>
      <w:r w:rsidRPr="0098096D">
        <w:rPr>
          <w:rFonts w:ascii="Arial" w:hAnsi="Arial" w:cs="CG Times"/>
          <w:sz w:val="22"/>
          <w:szCs w:val="28"/>
          <w:u w:val="single"/>
        </w:rPr>
        <w:t>Small business respondents</w:t>
      </w:r>
      <w:r w:rsidRPr="0098096D">
        <w:rPr>
          <w:rFonts w:ascii="Arial" w:hAnsi="Arial" w:cs="CG Times"/>
          <w:sz w:val="22"/>
        </w:rPr>
        <w:t xml:space="preserve"> - N.A.</w:t>
      </w:r>
    </w:p>
    <w:p w:rsidR="00C324FA" w:rsidRPr="0098096D" w:rsidP="005E26DC" w14:paraId="269F98F8" w14:textId="77777777">
      <w:pPr>
        <w:widowControl/>
        <w:tabs>
          <w:tab w:val="left" w:pos="540"/>
        </w:tabs>
        <w:ind w:left="540" w:hanging="540"/>
        <w:jc w:val="both"/>
        <w:rPr>
          <w:rFonts w:ascii="Arial" w:hAnsi="Arial" w:cs="CG Times"/>
          <w:sz w:val="22"/>
        </w:rPr>
      </w:pPr>
    </w:p>
    <w:p w:rsidR="00C324FA" w:rsidRPr="0098096D" w:rsidP="005E26DC" w14:paraId="53BC387C" w14:textId="77777777">
      <w:pPr>
        <w:widowControl/>
        <w:tabs>
          <w:tab w:val="left" w:pos="-1440"/>
          <w:tab w:val="left" w:pos="540"/>
        </w:tabs>
        <w:ind w:left="540" w:hanging="540"/>
        <w:jc w:val="both"/>
        <w:rPr>
          <w:rFonts w:ascii="Arial" w:hAnsi="Arial" w:cs="CG Times"/>
          <w:sz w:val="22"/>
        </w:rPr>
      </w:pPr>
      <w:r w:rsidRPr="0098096D">
        <w:rPr>
          <w:rFonts w:ascii="Arial" w:hAnsi="Arial" w:cs="CG Times"/>
          <w:sz w:val="22"/>
          <w:szCs w:val="28"/>
        </w:rPr>
        <w:t>6.</w:t>
      </w:r>
      <w:r w:rsidRPr="0098096D">
        <w:rPr>
          <w:rFonts w:ascii="Arial" w:hAnsi="Arial" w:cs="CG Times"/>
          <w:sz w:val="22"/>
          <w:szCs w:val="28"/>
        </w:rPr>
        <w:tab/>
      </w:r>
      <w:r w:rsidRPr="0098096D">
        <w:rPr>
          <w:rFonts w:ascii="Arial" w:hAnsi="Arial" w:cs="CG Times"/>
          <w:sz w:val="22"/>
          <w:szCs w:val="28"/>
          <w:u w:val="single"/>
        </w:rPr>
        <w:t>Consequences of less frequent collection</w:t>
      </w:r>
      <w:r w:rsidRPr="0098096D">
        <w:rPr>
          <w:rFonts w:ascii="Arial" w:hAnsi="Arial" w:cs="CG Times"/>
          <w:sz w:val="22"/>
        </w:rPr>
        <w:t xml:space="preserve"> - Not applicable since the information </w:t>
      </w:r>
      <w:r w:rsidRPr="0098096D">
        <w:rPr>
          <w:rFonts w:ascii="Arial" w:hAnsi="Arial" w:cs="CG Times"/>
          <w:sz w:val="22"/>
        </w:rPr>
        <w:t>is obtained</w:t>
      </w:r>
      <w:r w:rsidRPr="0098096D">
        <w:rPr>
          <w:rFonts w:ascii="Arial" w:hAnsi="Arial" w:cs="CG Times"/>
          <w:sz w:val="22"/>
        </w:rPr>
        <w:t xml:space="preserve"> only once for each case.</w:t>
      </w:r>
    </w:p>
    <w:p w:rsidR="00C324FA" w:rsidRPr="0098096D" w:rsidP="005E26DC" w14:paraId="76CFD771" w14:textId="77777777">
      <w:pPr>
        <w:widowControl/>
        <w:tabs>
          <w:tab w:val="left" w:pos="540"/>
        </w:tabs>
        <w:ind w:left="540" w:hanging="540"/>
        <w:jc w:val="both"/>
        <w:rPr>
          <w:rFonts w:ascii="Arial" w:hAnsi="Arial" w:cs="CG Times"/>
          <w:sz w:val="22"/>
        </w:rPr>
      </w:pPr>
    </w:p>
    <w:p w:rsidR="00C324FA" w:rsidRPr="0098096D" w:rsidP="005E26DC" w14:paraId="1E89078F" w14:textId="77777777">
      <w:pPr>
        <w:widowControl/>
        <w:tabs>
          <w:tab w:val="left" w:pos="-1440"/>
          <w:tab w:val="left" w:pos="540"/>
        </w:tabs>
        <w:ind w:left="540" w:hanging="540"/>
        <w:jc w:val="both"/>
        <w:rPr>
          <w:rFonts w:ascii="Arial" w:hAnsi="Arial" w:cs="CG Times"/>
          <w:sz w:val="22"/>
        </w:rPr>
      </w:pPr>
      <w:r w:rsidRPr="0098096D">
        <w:rPr>
          <w:rFonts w:ascii="Arial" w:hAnsi="Arial" w:cs="CG Times"/>
          <w:sz w:val="22"/>
          <w:szCs w:val="28"/>
        </w:rPr>
        <w:t>7.</w:t>
      </w:r>
      <w:r w:rsidRPr="0098096D">
        <w:rPr>
          <w:rFonts w:ascii="Arial" w:hAnsi="Arial" w:cs="CG Times"/>
          <w:sz w:val="22"/>
          <w:szCs w:val="28"/>
        </w:rPr>
        <w:tab/>
      </w:r>
      <w:r w:rsidRPr="0098096D">
        <w:rPr>
          <w:rFonts w:ascii="Arial" w:hAnsi="Arial" w:cs="CG Times"/>
          <w:sz w:val="22"/>
          <w:szCs w:val="28"/>
          <w:u w:val="single"/>
        </w:rPr>
        <w:t>Special circumstances</w:t>
      </w:r>
      <w:r w:rsidRPr="0098096D">
        <w:rPr>
          <w:rFonts w:ascii="Arial" w:hAnsi="Arial" w:cs="CG Times"/>
          <w:sz w:val="22"/>
        </w:rPr>
        <w:t xml:space="preserve"> - None.</w:t>
      </w:r>
    </w:p>
    <w:p w:rsidR="005E26DC" w:rsidRPr="0098096D" w:rsidP="005E26DC" w14:paraId="09F3B605" w14:textId="77777777">
      <w:pPr>
        <w:widowControl/>
        <w:tabs>
          <w:tab w:val="left" w:pos="-1440"/>
          <w:tab w:val="left" w:pos="540"/>
        </w:tabs>
        <w:ind w:left="540" w:hanging="540"/>
        <w:jc w:val="both"/>
        <w:rPr>
          <w:rFonts w:ascii="Arial" w:hAnsi="Arial" w:cs="CG Times"/>
          <w:sz w:val="22"/>
          <w:szCs w:val="28"/>
        </w:rPr>
      </w:pPr>
    </w:p>
    <w:p w:rsidR="00614C89" w:rsidRPr="0098096D" w:rsidP="00541829" w14:paraId="659A92B7" w14:textId="05577070">
      <w:pPr>
        <w:widowControl/>
        <w:tabs>
          <w:tab w:val="left" w:pos="540"/>
        </w:tabs>
        <w:ind w:left="540" w:hanging="540"/>
        <w:jc w:val="both"/>
        <w:rPr>
          <w:rFonts w:ascii="Arial" w:hAnsi="Arial" w:cs="CG Times"/>
          <w:sz w:val="22"/>
        </w:rPr>
      </w:pPr>
      <w:r w:rsidRPr="0098096D">
        <w:rPr>
          <w:rFonts w:ascii="Arial" w:hAnsi="Arial" w:cs="CG Times"/>
          <w:sz w:val="22"/>
          <w:szCs w:val="28"/>
        </w:rPr>
        <w:t>8.</w:t>
      </w:r>
      <w:r w:rsidRPr="0098096D">
        <w:rPr>
          <w:rFonts w:ascii="Arial" w:hAnsi="Arial" w:cs="CG Times"/>
          <w:sz w:val="22"/>
          <w:szCs w:val="28"/>
        </w:rPr>
        <w:tab/>
      </w:r>
      <w:r w:rsidRPr="0098096D">
        <w:rPr>
          <w:rFonts w:ascii="Arial" w:hAnsi="Arial" w:cs="CG Times"/>
          <w:sz w:val="22"/>
          <w:szCs w:val="28"/>
          <w:u w:val="single"/>
        </w:rPr>
        <w:t>Consultations outside the agency</w:t>
      </w:r>
      <w:r w:rsidRPr="0098096D">
        <w:rPr>
          <w:rFonts w:ascii="Arial" w:hAnsi="Arial" w:cs="CG Times"/>
          <w:sz w:val="22"/>
        </w:rPr>
        <w:t xml:space="preserve"> - In accordance with 5 CFR 1320.8(d), comments </w:t>
      </w:r>
      <w:r w:rsidRPr="0098096D">
        <w:rPr>
          <w:rFonts w:ascii="Arial" w:hAnsi="Arial" w:cs="CG Times"/>
          <w:sz w:val="22"/>
        </w:rPr>
        <w:t>were invited</w:t>
      </w:r>
      <w:r w:rsidRPr="0098096D">
        <w:rPr>
          <w:rFonts w:ascii="Arial" w:hAnsi="Arial" w:cs="CG Times"/>
          <w:sz w:val="22"/>
        </w:rPr>
        <w:t xml:space="preserve"> from the public regarding the information collection</w:t>
      </w:r>
      <w:r w:rsidRPr="0098096D" w:rsidR="000C7243">
        <w:rPr>
          <w:rFonts w:ascii="Arial" w:hAnsi="Arial" w:cs="CG Times"/>
          <w:sz w:val="22"/>
        </w:rPr>
        <w:t xml:space="preserve">. </w:t>
      </w:r>
      <w:r w:rsidRPr="0098096D">
        <w:rPr>
          <w:rFonts w:ascii="Arial" w:hAnsi="Arial" w:cs="CG Times"/>
          <w:sz w:val="22"/>
        </w:rPr>
        <w:t xml:space="preserve">The notice to the public </w:t>
      </w:r>
      <w:r w:rsidRPr="0098096D">
        <w:rPr>
          <w:rFonts w:ascii="Arial" w:hAnsi="Arial" w:cs="CG Times"/>
          <w:sz w:val="22"/>
        </w:rPr>
        <w:t>was published</w:t>
      </w:r>
      <w:r w:rsidRPr="0098096D">
        <w:rPr>
          <w:rFonts w:ascii="Arial" w:hAnsi="Arial" w:cs="CG Times"/>
          <w:sz w:val="22"/>
        </w:rPr>
        <w:t xml:space="preserve"> on page</w:t>
      </w:r>
      <w:r w:rsidR="0085699C">
        <w:rPr>
          <w:rFonts w:ascii="Arial" w:hAnsi="Arial" w:cs="CG Times"/>
          <w:sz w:val="22"/>
        </w:rPr>
        <w:t xml:space="preserve"> </w:t>
      </w:r>
      <w:r w:rsidR="00C31D16">
        <w:rPr>
          <w:rFonts w:ascii="Arial" w:hAnsi="Arial" w:cs="CG Times"/>
          <w:sz w:val="22"/>
        </w:rPr>
        <w:t>66068</w:t>
      </w:r>
      <w:r w:rsidR="00D4147F">
        <w:rPr>
          <w:rFonts w:ascii="Arial" w:hAnsi="Arial" w:cs="CG Times"/>
          <w:sz w:val="22"/>
        </w:rPr>
        <w:t xml:space="preserve"> </w:t>
      </w:r>
      <w:r w:rsidRPr="0098096D">
        <w:rPr>
          <w:rFonts w:ascii="Arial" w:hAnsi="Arial" w:cs="CG Times"/>
          <w:sz w:val="22"/>
        </w:rPr>
        <w:t>of the</w:t>
      </w:r>
      <w:r w:rsidR="00C31D16">
        <w:rPr>
          <w:rFonts w:ascii="Arial" w:hAnsi="Arial" w:cs="CG Times"/>
          <w:sz w:val="22"/>
        </w:rPr>
        <w:t xml:space="preserve"> September 26, 2023</w:t>
      </w:r>
      <w:r w:rsidRPr="0098096D" w:rsidR="00562871">
        <w:rPr>
          <w:rFonts w:ascii="Arial" w:hAnsi="Arial" w:cs="CG Times"/>
          <w:sz w:val="22"/>
        </w:rPr>
        <w:t>,</w:t>
      </w:r>
      <w:r w:rsidRPr="0098096D">
        <w:rPr>
          <w:rFonts w:ascii="Arial" w:hAnsi="Arial" w:cs="CG Times"/>
          <w:sz w:val="22"/>
        </w:rPr>
        <w:t xml:space="preserve"> </w:t>
      </w:r>
      <w:r w:rsidRPr="0098096D">
        <w:rPr>
          <w:rFonts w:ascii="Arial" w:hAnsi="Arial" w:cs="CG Times"/>
          <w:sz w:val="22"/>
          <w:u w:val="single"/>
        </w:rPr>
        <w:t>Federal Register</w:t>
      </w:r>
      <w:r w:rsidRPr="0098096D" w:rsidR="000C7243">
        <w:rPr>
          <w:rFonts w:ascii="Arial" w:hAnsi="Arial" w:cs="CG Times"/>
          <w:sz w:val="22"/>
        </w:rPr>
        <w:t xml:space="preserve">. </w:t>
      </w:r>
      <w:r w:rsidRPr="0098096D">
        <w:rPr>
          <w:rFonts w:ascii="Arial" w:hAnsi="Arial" w:cs="CG Times"/>
          <w:sz w:val="22"/>
        </w:rPr>
        <w:t xml:space="preserve">No comments or requests for additional information </w:t>
      </w:r>
      <w:r w:rsidRPr="0098096D">
        <w:rPr>
          <w:rFonts w:ascii="Arial" w:hAnsi="Arial" w:cs="CG Times"/>
          <w:sz w:val="22"/>
        </w:rPr>
        <w:t>were received</w:t>
      </w:r>
      <w:r w:rsidRPr="0098096D">
        <w:rPr>
          <w:rFonts w:ascii="Arial" w:hAnsi="Arial" w:cs="CG Times"/>
          <w:sz w:val="22"/>
        </w:rPr>
        <w:t>.</w:t>
      </w:r>
    </w:p>
    <w:p w:rsidR="003A3EB4" w:rsidRPr="0098096D" w:rsidP="005E26DC" w14:paraId="75FB5975" w14:textId="77777777">
      <w:pPr>
        <w:widowControl/>
        <w:tabs>
          <w:tab w:val="left" w:pos="-1440"/>
          <w:tab w:val="left" w:pos="540"/>
        </w:tabs>
        <w:ind w:left="540" w:hanging="540"/>
        <w:jc w:val="both"/>
        <w:rPr>
          <w:rFonts w:ascii="Arial" w:hAnsi="Arial" w:cs="CG Times"/>
          <w:sz w:val="22"/>
        </w:rPr>
      </w:pPr>
    </w:p>
    <w:p w:rsidR="00C324FA" w:rsidRPr="0098096D" w:rsidP="005E26DC" w14:paraId="46A3DBAF" w14:textId="77777777">
      <w:pPr>
        <w:widowControl/>
        <w:tabs>
          <w:tab w:val="left" w:pos="-1440"/>
          <w:tab w:val="left" w:pos="540"/>
        </w:tabs>
        <w:ind w:left="540" w:hanging="540"/>
        <w:jc w:val="both"/>
        <w:rPr>
          <w:rFonts w:ascii="Arial" w:hAnsi="Arial" w:cs="CG Times"/>
          <w:sz w:val="22"/>
        </w:rPr>
      </w:pPr>
      <w:r w:rsidRPr="0098096D">
        <w:rPr>
          <w:rFonts w:ascii="Arial" w:hAnsi="Arial" w:cs="CG Times"/>
          <w:sz w:val="22"/>
          <w:szCs w:val="28"/>
        </w:rPr>
        <w:t>9.</w:t>
      </w:r>
      <w:r w:rsidRPr="0098096D">
        <w:rPr>
          <w:rFonts w:ascii="Arial" w:hAnsi="Arial" w:cs="CG Times"/>
          <w:sz w:val="22"/>
          <w:szCs w:val="28"/>
        </w:rPr>
        <w:tab/>
      </w:r>
      <w:r w:rsidRPr="0098096D">
        <w:rPr>
          <w:rFonts w:ascii="Arial" w:hAnsi="Arial" w:cs="CG Times"/>
          <w:sz w:val="22"/>
          <w:szCs w:val="28"/>
          <w:u w:val="single"/>
        </w:rPr>
        <w:t>Payments or gifts to respondents</w:t>
      </w:r>
      <w:r w:rsidRPr="0098096D">
        <w:rPr>
          <w:rFonts w:ascii="Arial" w:hAnsi="Arial" w:cs="CG Times"/>
          <w:sz w:val="22"/>
        </w:rPr>
        <w:t xml:space="preserve"> - None. </w:t>
      </w:r>
    </w:p>
    <w:p w:rsidR="00C324FA" w:rsidRPr="0098096D" w:rsidP="005E26DC" w14:paraId="172F9DEC" w14:textId="77777777">
      <w:pPr>
        <w:widowControl/>
        <w:tabs>
          <w:tab w:val="left" w:pos="540"/>
        </w:tabs>
        <w:ind w:left="540" w:hanging="540"/>
        <w:jc w:val="both"/>
        <w:rPr>
          <w:rFonts w:ascii="Arial" w:hAnsi="Arial" w:cs="CG Times"/>
          <w:sz w:val="22"/>
          <w:szCs w:val="28"/>
        </w:rPr>
      </w:pPr>
    </w:p>
    <w:p w:rsidR="007004E6" w:rsidRPr="007004E6" w:rsidP="007004E6" w14:paraId="18CA15F1" w14:textId="4126DC64">
      <w:pPr>
        <w:widowControl/>
        <w:tabs>
          <w:tab w:val="left" w:pos="540"/>
          <w:tab w:val="left" w:pos="720"/>
        </w:tabs>
        <w:ind w:left="540" w:hanging="540"/>
        <w:jc w:val="both"/>
        <w:rPr>
          <w:rFonts w:ascii="Arial" w:hAnsi="Arial" w:cs="Arial"/>
          <w:sz w:val="22"/>
          <w:szCs w:val="22"/>
        </w:rPr>
      </w:pPr>
      <w:r w:rsidRPr="0098096D">
        <w:rPr>
          <w:rFonts w:ascii="Arial" w:hAnsi="Arial" w:cs="CG Times"/>
          <w:sz w:val="22"/>
          <w:szCs w:val="28"/>
        </w:rPr>
        <w:t>10.</w:t>
      </w:r>
      <w:r w:rsidRPr="0098096D">
        <w:rPr>
          <w:rFonts w:ascii="Arial" w:hAnsi="Arial" w:cs="CG Times"/>
          <w:sz w:val="22"/>
          <w:szCs w:val="28"/>
        </w:rPr>
        <w:tab/>
      </w:r>
      <w:r w:rsidRPr="0098096D">
        <w:rPr>
          <w:rFonts w:ascii="Arial" w:hAnsi="Arial" w:cs="CG Times"/>
          <w:sz w:val="22"/>
          <w:szCs w:val="28"/>
          <w:u w:val="single"/>
        </w:rPr>
        <w:t>Confidentiality</w:t>
      </w:r>
      <w:r w:rsidRPr="0098096D">
        <w:rPr>
          <w:rFonts w:ascii="Arial" w:hAnsi="Arial" w:cs="CG Times"/>
          <w:sz w:val="22"/>
        </w:rPr>
        <w:t xml:space="preserve"> - Privacy Act System of Records, RRB-20, Health Insurance and Supplementary Medical Insurance Enrollment and Premium Payment System (M</w:t>
      </w:r>
      <w:r w:rsidRPr="0098096D" w:rsidR="005151F3">
        <w:rPr>
          <w:rFonts w:ascii="Arial" w:hAnsi="Arial" w:cs="CG Times"/>
          <w:sz w:val="22"/>
        </w:rPr>
        <w:t>edicare</w:t>
      </w:r>
      <w:r w:rsidRPr="0098096D">
        <w:rPr>
          <w:rFonts w:ascii="Arial" w:hAnsi="Arial" w:cs="CG Times"/>
          <w:sz w:val="22"/>
        </w:rPr>
        <w:t>)</w:t>
      </w:r>
      <w:r w:rsidRPr="0098096D" w:rsidR="000C7243">
        <w:rPr>
          <w:rFonts w:ascii="Arial" w:hAnsi="Arial" w:cs="CG Times"/>
          <w:sz w:val="22"/>
        </w:rPr>
        <w:t>.</w:t>
      </w:r>
      <w:r w:rsidRPr="0098096D" w:rsidR="000C7243">
        <w:rPr>
          <w:rFonts w:ascii="Arial" w:hAnsi="Arial" w:cs="Arial"/>
          <w:sz w:val="22"/>
          <w:szCs w:val="22"/>
        </w:rPr>
        <w:t xml:space="preserve"> </w:t>
      </w:r>
      <w:r w:rsidRPr="0098096D" w:rsidR="00EA3E64">
        <w:rPr>
          <w:rFonts w:ascii="Arial" w:hAnsi="Arial" w:cs="Arial"/>
          <w:sz w:val="22"/>
          <w:szCs w:val="22"/>
        </w:rPr>
        <w:t>In accordance with OMB Circular M-03-22, a Privacy Impact Assessment for this information collection was completed and can be found at</w:t>
      </w:r>
      <w:r>
        <w:rPr>
          <w:rFonts w:ascii="Arial" w:hAnsi="Arial" w:cs="Arial"/>
          <w:sz w:val="22"/>
          <w:szCs w:val="22"/>
        </w:rPr>
        <w:t xml:space="preserve"> </w:t>
      </w:r>
      <w:hyperlink r:id="rId5" w:history="1">
        <w:r w:rsidRPr="008F5923">
          <w:rPr>
            <w:rStyle w:val="Hyperlink"/>
            <w:rFonts w:ascii="Arial" w:hAnsi="Arial" w:cs="Arial"/>
            <w:sz w:val="22"/>
            <w:szCs w:val="22"/>
          </w:rPr>
          <w:t>https://www.rrb.gov/sites/default/files/2017-06/PIA-BPO.pdf</w:t>
        </w:r>
      </w:hyperlink>
      <w:r w:rsidRPr="008F5923">
        <w:rPr>
          <w:rFonts w:ascii="Arial" w:hAnsi="Arial" w:cs="Arial"/>
          <w:sz w:val="22"/>
          <w:szCs w:val="22"/>
        </w:rPr>
        <w:t>.</w:t>
      </w:r>
    </w:p>
    <w:p w:rsidR="00C324FA" w:rsidRPr="0098096D" w:rsidP="00DF7BFF" w14:paraId="10796B82" w14:textId="77777777">
      <w:pPr>
        <w:widowControl/>
        <w:tabs>
          <w:tab w:val="left" w:pos="540"/>
          <w:tab w:val="left" w:pos="720"/>
        </w:tabs>
        <w:ind w:left="540" w:hanging="540"/>
        <w:jc w:val="both"/>
        <w:rPr>
          <w:rFonts w:ascii="Arial" w:hAnsi="Arial" w:cs="CG Times"/>
          <w:sz w:val="22"/>
        </w:rPr>
      </w:pPr>
    </w:p>
    <w:p w:rsidR="00C324FA" w:rsidRPr="0098096D" w:rsidP="005E26DC" w14:paraId="1D1E1319" w14:textId="77777777">
      <w:pPr>
        <w:widowControl/>
        <w:tabs>
          <w:tab w:val="left" w:pos="-1440"/>
          <w:tab w:val="left" w:pos="540"/>
        </w:tabs>
        <w:ind w:left="540" w:hanging="540"/>
        <w:jc w:val="both"/>
        <w:rPr>
          <w:rFonts w:ascii="Arial" w:hAnsi="Arial" w:cs="CG Times"/>
          <w:sz w:val="22"/>
        </w:rPr>
      </w:pPr>
      <w:r w:rsidRPr="0098096D">
        <w:rPr>
          <w:rFonts w:ascii="Arial" w:hAnsi="Arial" w:cs="CG Times"/>
          <w:sz w:val="22"/>
          <w:szCs w:val="28"/>
        </w:rPr>
        <w:t>11.</w:t>
      </w:r>
      <w:r w:rsidRPr="0098096D">
        <w:rPr>
          <w:rFonts w:ascii="Arial" w:hAnsi="Arial" w:cs="CG Times"/>
          <w:sz w:val="22"/>
          <w:szCs w:val="28"/>
        </w:rPr>
        <w:tab/>
      </w:r>
      <w:r w:rsidRPr="0098096D">
        <w:rPr>
          <w:rFonts w:ascii="Arial" w:hAnsi="Arial" w:cs="CG Times"/>
          <w:sz w:val="22"/>
          <w:szCs w:val="28"/>
          <w:u w:val="single"/>
        </w:rPr>
        <w:t>Sensitive questions</w:t>
      </w:r>
      <w:r w:rsidRPr="0098096D">
        <w:rPr>
          <w:rFonts w:ascii="Arial" w:hAnsi="Arial" w:cs="CG Times"/>
          <w:sz w:val="22"/>
        </w:rPr>
        <w:t xml:space="preserve"> - None.</w:t>
      </w:r>
    </w:p>
    <w:p w:rsidR="00C324FA" w:rsidRPr="0098096D" w:rsidP="005E26DC" w14:paraId="25CF7AC1" w14:textId="77777777">
      <w:pPr>
        <w:widowControl/>
        <w:tabs>
          <w:tab w:val="left" w:pos="540"/>
        </w:tabs>
        <w:ind w:left="540" w:hanging="540"/>
        <w:jc w:val="both"/>
        <w:rPr>
          <w:rFonts w:ascii="Arial" w:hAnsi="Arial" w:cs="CG Times"/>
          <w:sz w:val="22"/>
        </w:rPr>
      </w:pPr>
    </w:p>
    <w:p w:rsidR="00C324FA" w:rsidRPr="0098096D" w:rsidP="005E26DC" w14:paraId="23A4FB55" w14:textId="16E5384E">
      <w:pPr>
        <w:widowControl/>
        <w:tabs>
          <w:tab w:val="left" w:pos="-1440"/>
          <w:tab w:val="left" w:pos="540"/>
        </w:tabs>
        <w:ind w:left="540" w:hanging="540"/>
        <w:jc w:val="both"/>
        <w:rPr>
          <w:rFonts w:ascii="Arial" w:hAnsi="Arial" w:cs="CG Times"/>
          <w:sz w:val="22"/>
        </w:rPr>
      </w:pPr>
      <w:r w:rsidRPr="0098096D">
        <w:rPr>
          <w:rFonts w:ascii="Arial" w:hAnsi="Arial" w:cs="CG Times"/>
          <w:sz w:val="22"/>
          <w:szCs w:val="28"/>
        </w:rPr>
        <w:t>12</w:t>
      </w:r>
      <w:r w:rsidRPr="0098096D">
        <w:rPr>
          <w:rFonts w:ascii="Arial" w:hAnsi="Arial" w:cs="CG Times"/>
          <w:sz w:val="22"/>
        </w:rPr>
        <w:t>.</w:t>
      </w:r>
      <w:r w:rsidRPr="0098096D">
        <w:rPr>
          <w:rFonts w:ascii="Arial" w:hAnsi="Arial" w:cs="CG Times"/>
          <w:sz w:val="22"/>
        </w:rPr>
        <w:tab/>
      </w:r>
      <w:r w:rsidRPr="0098096D">
        <w:rPr>
          <w:rFonts w:ascii="Arial" w:hAnsi="Arial" w:cs="CG Times"/>
          <w:sz w:val="22"/>
          <w:szCs w:val="28"/>
          <w:u w:val="single"/>
        </w:rPr>
        <w:t>Estimate of respondent burden</w:t>
      </w:r>
      <w:r w:rsidRPr="0098096D">
        <w:rPr>
          <w:rFonts w:ascii="Arial" w:hAnsi="Arial" w:cs="CG Times"/>
          <w:sz w:val="22"/>
        </w:rPr>
        <w:t xml:space="preserve"> -</w:t>
      </w:r>
      <w:r w:rsidRPr="0098096D" w:rsidR="004D1C98">
        <w:rPr>
          <w:rFonts w:ascii="Arial" w:hAnsi="Arial" w:cs="CG Times"/>
          <w:sz w:val="22"/>
        </w:rPr>
        <w:t xml:space="preserve"> </w:t>
      </w:r>
      <w:r w:rsidRPr="0098096D">
        <w:rPr>
          <w:rFonts w:ascii="Arial" w:hAnsi="Arial" w:cs="CG Times"/>
          <w:sz w:val="22"/>
        </w:rPr>
        <w:t xml:space="preserve">We estimate that an average of 50 Forms RL-380-F </w:t>
      </w:r>
      <w:r w:rsidRPr="0098096D" w:rsidR="00BC23F2">
        <w:rPr>
          <w:rFonts w:ascii="Arial" w:hAnsi="Arial" w:cs="CG Times"/>
          <w:sz w:val="22"/>
        </w:rPr>
        <w:t xml:space="preserve">are </w:t>
      </w:r>
      <w:r w:rsidRPr="0098096D">
        <w:rPr>
          <w:rFonts w:ascii="Arial" w:hAnsi="Arial" w:cs="CG Times"/>
          <w:sz w:val="22"/>
        </w:rPr>
        <w:t>released</w:t>
      </w:r>
      <w:r w:rsidR="002D7A4E">
        <w:rPr>
          <w:rFonts w:ascii="Arial" w:hAnsi="Arial" w:cs="CG Times"/>
          <w:sz w:val="22"/>
        </w:rPr>
        <w:t xml:space="preserve"> </w:t>
      </w:r>
      <w:r w:rsidR="002D7A4E">
        <w:rPr>
          <w:rFonts w:ascii="Arial" w:hAnsi="Arial" w:cs="CG Times"/>
          <w:sz w:val="22"/>
        </w:rPr>
        <w:t>on a monthly basis</w:t>
      </w:r>
      <w:r w:rsidR="002D7A4E">
        <w:rPr>
          <w:rFonts w:ascii="Arial" w:hAnsi="Arial" w:cs="CG Times"/>
          <w:sz w:val="22"/>
        </w:rPr>
        <w:t xml:space="preserve"> (or approximately 600 forms per year)</w:t>
      </w:r>
      <w:r w:rsidRPr="0098096D">
        <w:rPr>
          <w:rFonts w:ascii="Arial" w:hAnsi="Arial" w:cs="CG Times"/>
          <w:sz w:val="22"/>
        </w:rPr>
        <w:t xml:space="preserve"> by RRB offices to </w:t>
      </w:r>
      <w:r w:rsidRPr="0098096D" w:rsidR="008D472F">
        <w:rPr>
          <w:rFonts w:ascii="Arial" w:hAnsi="Arial" w:cs="CG Times"/>
          <w:sz w:val="22"/>
        </w:rPr>
        <w:t xml:space="preserve">the </w:t>
      </w:r>
      <w:r w:rsidRPr="0098096D">
        <w:rPr>
          <w:rFonts w:ascii="Arial" w:hAnsi="Arial" w:cs="CG Times"/>
          <w:sz w:val="22"/>
        </w:rPr>
        <w:t xml:space="preserve">State office </w:t>
      </w:r>
      <w:r w:rsidRPr="0098096D" w:rsidR="0092571B">
        <w:rPr>
          <w:rFonts w:ascii="Arial" w:hAnsi="Arial" w:cs="CG Times"/>
          <w:sz w:val="22"/>
        </w:rPr>
        <w:t>that handle</w:t>
      </w:r>
      <w:r w:rsidRPr="0098096D" w:rsidR="008D472F">
        <w:rPr>
          <w:rFonts w:ascii="Arial" w:hAnsi="Arial" w:cs="CG Times"/>
          <w:sz w:val="22"/>
        </w:rPr>
        <w:t>s</w:t>
      </w:r>
      <w:r w:rsidRPr="0098096D" w:rsidR="0092571B">
        <w:rPr>
          <w:rFonts w:ascii="Arial" w:hAnsi="Arial" w:cs="CG Times"/>
          <w:sz w:val="22"/>
        </w:rPr>
        <w:t xml:space="preserve"> Medicaid benefits</w:t>
      </w:r>
      <w:r w:rsidR="002D7A4E">
        <w:rPr>
          <w:rFonts w:ascii="Arial" w:hAnsi="Arial" w:cs="CG Times"/>
          <w:sz w:val="22"/>
        </w:rPr>
        <w:t xml:space="preserve">. </w:t>
      </w:r>
      <w:r w:rsidRPr="0098096D" w:rsidR="00BC23F2">
        <w:rPr>
          <w:rFonts w:ascii="Arial" w:hAnsi="Arial" w:cs="CG Times"/>
          <w:sz w:val="22"/>
        </w:rPr>
        <w:t>Past experience</w:t>
      </w:r>
      <w:r w:rsidRPr="0098096D" w:rsidR="00BC23F2">
        <w:rPr>
          <w:rFonts w:ascii="Arial" w:hAnsi="Arial" w:cs="CG Times"/>
          <w:sz w:val="22"/>
        </w:rPr>
        <w:t xml:space="preserve"> indicates that </w:t>
      </w:r>
      <w:r w:rsidRPr="0098096D">
        <w:rPr>
          <w:rFonts w:ascii="Arial" w:hAnsi="Arial" w:cs="CG Times"/>
          <w:sz w:val="22"/>
        </w:rPr>
        <w:t xml:space="preserve">on average, </w:t>
      </w:r>
      <w:r w:rsidR="002D7A4E">
        <w:rPr>
          <w:rFonts w:ascii="Arial" w:hAnsi="Arial" w:cs="CG Times"/>
          <w:sz w:val="22"/>
        </w:rPr>
        <w:t>one</w:t>
      </w:r>
      <w:r w:rsidRPr="0098096D" w:rsidR="002D7A4E">
        <w:rPr>
          <w:rFonts w:ascii="Arial" w:hAnsi="Arial" w:cs="CG Times"/>
          <w:sz w:val="22"/>
        </w:rPr>
        <w:t xml:space="preserve"> </w:t>
      </w:r>
      <w:r w:rsidRPr="0098096D">
        <w:rPr>
          <w:rFonts w:ascii="Arial" w:hAnsi="Arial" w:cs="CG Times"/>
          <w:sz w:val="22"/>
        </w:rPr>
        <w:t xml:space="preserve">or </w:t>
      </w:r>
      <w:r w:rsidR="002D7A4E">
        <w:rPr>
          <w:rFonts w:ascii="Arial" w:hAnsi="Arial" w:cs="CG Times"/>
          <w:sz w:val="22"/>
        </w:rPr>
        <w:t>two</w:t>
      </w:r>
      <w:r w:rsidRPr="0098096D" w:rsidR="002D7A4E">
        <w:rPr>
          <w:rFonts w:ascii="Arial" w:hAnsi="Arial" w:cs="CG Times"/>
          <w:sz w:val="22"/>
        </w:rPr>
        <w:t xml:space="preserve"> </w:t>
      </w:r>
      <w:r w:rsidRPr="0098096D">
        <w:rPr>
          <w:rFonts w:ascii="Arial" w:hAnsi="Arial" w:cs="CG Times"/>
          <w:sz w:val="22"/>
        </w:rPr>
        <w:t xml:space="preserve">boxes require completion by the State office.  We estimate an average completion time of 10 minutes for the form, resulting in an estimated reporting burden of </w:t>
      </w:r>
      <w:r w:rsidRPr="0098096D">
        <w:rPr>
          <w:rFonts w:ascii="Arial" w:hAnsi="Arial" w:cs="CG Times"/>
          <w:sz w:val="22"/>
        </w:rPr>
        <w:t>100</w:t>
      </w:r>
      <w:r w:rsidRPr="0098096D">
        <w:rPr>
          <w:rFonts w:ascii="Arial" w:hAnsi="Arial" w:cs="CG Times"/>
          <w:sz w:val="22"/>
        </w:rPr>
        <w:t xml:space="preserve"> hours annually.</w:t>
      </w:r>
    </w:p>
    <w:p w:rsidR="00C324FA" w:rsidRPr="0098096D" w:rsidP="005E26DC" w14:paraId="0B4AAEB8" w14:textId="77777777">
      <w:pPr>
        <w:widowControl/>
        <w:tabs>
          <w:tab w:val="left" w:pos="540"/>
        </w:tabs>
        <w:ind w:left="540" w:hanging="540"/>
        <w:jc w:val="both"/>
        <w:rPr>
          <w:rFonts w:ascii="Arial" w:hAnsi="Arial" w:cs="CG Times"/>
          <w:sz w:val="22"/>
        </w:rPr>
      </w:pPr>
    </w:p>
    <w:p w:rsidR="00C324FA" w:rsidRPr="0098096D" w:rsidP="005E26DC" w14:paraId="4B1D7D38" w14:textId="77777777">
      <w:pPr>
        <w:widowControl/>
        <w:tabs>
          <w:tab w:val="left" w:pos="-1440"/>
          <w:tab w:val="left" w:pos="540"/>
        </w:tabs>
        <w:ind w:left="540" w:hanging="540"/>
        <w:jc w:val="both"/>
        <w:rPr>
          <w:rFonts w:ascii="Arial" w:hAnsi="Arial" w:cs="CG Times"/>
          <w:sz w:val="22"/>
        </w:rPr>
      </w:pPr>
      <w:r w:rsidRPr="0098096D">
        <w:rPr>
          <w:rFonts w:ascii="Arial" w:hAnsi="Arial" w:cs="CG Times"/>
          <w:sz w:val="22"/>
          <w:szCs w:val="28"/>
        </w:rPr>
        <w:t>13.</w:t>
      </w:r>
      <w:r w:rsidRPr="0098096D">
        <w:rPr>
          <w:rFonts w:ascii="Arial" w:hAnsi="Arial" w:cs="CG Times"/>
          <w:sz w:val="22"/>
          <w:szCs w:val="28"/>
        </w:rPr>
        <w:tab/>
      </w:r>
      <w:r w:rsidRPr="0098096D">
        <w:rPr>
          <w:rFonts w:ascii="Arial" w:hAnsi="Arial" w:cs="CG Times"/>
          <w:sz w:val="22"/>
          <w:szCs w:val="28"/>
          <w:u w:val="single"/>
        </w:rPr>
        <w:t>Estimated annual cost to respondents or record keepers</w:t>
      </w:r>
      <w:r w:rsidRPr="0098096D">
        <w:rPr>
          <w:rFonts w:ascii="Arial" w:hAnsi="Arial" w:cs="CG Times"/>
          <w:sz w:val="22"/>
          <w:szCs w:val="28"/>
        </w:rPr>
        <w:t xml:space="preserve"> </w:t>
      </w:r>
      <w:r w:rsidRPr="0098096D">
        <w:rPr>
          <w:rFonts w:ascii="Arial" w:hAnsi="Arial" w:cs="CG Times"/>
          <w:sz w:val="22"/>
        </w:rPr>
        <w:t>- N.A.</w:t>
      </w:r>
    </w:p>
    <w:p w:rsidR="00C324FA" w:rsidRPr="0098096D" w:rsidP="005E26DC" w14:paraId="4559A5E9" w14:textId="77777777">
      <w:pPr>
        <w:widowControl/>
        <w:tabs>
          <w:tab w:val="left" w:pos="540"/>
        </w:tabs>
        <w:ind w:left="540" w:hanging="540"/>
        <w:jc w:val="both"/>
        <w:rPr>
          <w:rFonts w:ascii="Arial" w:hAnsi="Arial" w:cs="CG Times"/>
          <w:sz w:val="22"/>
        </w:rPr>
      </w:pPr>
    </w:p>
    <w:p w:rsidR="00C324FA" w:rsidRPr="0098096D" w:rsidP="005E26DC" w14:paraId="1B3EA9F2" w14:textId="77777777">
      <w:pPr>
        <w:widowControl/>
        <w:tabs>
          <w:tab w:val="left" w:pos="-1440"/>
          <w:tab w:val="left" w:pos="540"/>
        </w:tabs>
        <w:ind w:left="540" w:hanging="540"/>
        <w:jc w:val="both"/>
        <w:rPr>
          <w:rFonts w:ascii="Arial" w:hAnsi="Arial" w:cs="CG Times"/>
          <w:sz w:val="22"/>
        </w:rPr>
      </w:pPr>
      <w:r w:rsidRPr="0098096D">
        <w:rPr>
          <w:rFonts w:ascii="Arial" w:hAnsi="Arial" w:cs="CG Times"/>
          <w:sz w:val="22"/>
          <w:szCs w:val="28"/>
        </w:rPr>
        <w:t>14.</w:t>
      </w:r>
      <w:r w:rsidRPr="0098096D">
        <w:rPr>
          <w:rFonts w:ascii="Arial" w:hAnsi="Arial" w:cs="CG Times"/>
          <w:sz w:val="22"/>
          <w:szCs w:val="28"/>
        </w:rPr>
        <w:tab/>
      </w:r>
      <w:r w:rsidRPr="0098096D">
        <w:rPr>
          <w:rFonts w:ascii="Arial" w:hAnsi="Arial" w:cs="CG Times"/>
          <w:sz w:val="22"/>
          <w:szCs w:val="28"/>
          <w:u w:val="single"/>
        </w:rPr>
        <w:t>Estimate of cost to Federal Government</w:t>
      </w:r>
      <w:r w:rsidRPr="0098096D">
        <w:rPr>
          <w:rFonts w:ascii="Arial" w:hAnsi="Arial" w:cs="CG Times"/>
          <w:sz w:val="22"/>
        </w:rPr>
        <w:t xml:space="preserve"> - N.A.</w:t>
      </w:r>
    </w:p>
    <w:p w:rsidR="00C324FA" w:rsidRPr="0098096D" w:rsidP="005E26DC" w14:paraId="4E0A7BA2" w14:textId="77777777">
      <w:pPr>
        <w:widowControl/>
        <w:tabs>
          <w:tab w:val="left" w:pos="540"/>
        </w:tabs>
        <w:ind w:left="540" w:hanging="540"/>
        <w:jc w:val="both"/>
        <w:rPr>
          <w:rFonts w:ascii="Arial" w:hAnsi="Arial" w:cs="CG Times"/>
          <w:sz w:val="22"/>
        </w:rPr>
      </w:pPr>
    </w:p>
    <w:p w:rsidR="00C324FA" w:rsidRPr="0098096D" w:rsidP="005E26DC" w14:paraId="0335E413" w14:textId="77777777">
      <w:pPr>
        <w:widowControl/>
        <w:tabs>
          <w:tab w:val="left" w:pos="-1440"/>
          <w:tab w:val="left" w:pos="540"/>
        </w:tabs>
        <w:ind w:left="540" w:hanging="540"/>
        <w:jc w:val="both"/>
        <w:rPr>
          <w:rFonts w:ascii="Arial" w:hAnsi="Arial" w:cs="CG Times"/>
          <w:sz w:val="22"/>
          <w:u w:val="single"/>
        </w:rPr>
      </w:pPr>
      <w:r w:rsidRPr="0098096D">
        <w:rPr>
          <w:rFonts w:ascii="Arial" w:hAnsi="Arial" w:cs="CG Times"/>
          <w:bCs/>
          <w:sz w:val="22"/>
          <w:szCs w:val="28"/>
        </w:rPr>
        <w:t>15.</w:t>
      </w:r>
      <w:r w:rsidRPr="0098096D">
        <w:rPr>
          <w:rFonts w:ascii="Arial" w:hAnsi="Arial" w:cs="CG Times"/>
          <w:sz w:val="22"/>
          <w:szCs w:val="28"/>
        </w:rPr>
        <w:tab/>
      </w:r>
      <w:r w:rsidRPr="0098096D">
        <w:rPr>
          <w:rFonts w:ascii="Arial" w:hAnsi="Arial" w:cs="CG Times"/>
          <w:sz w:val="22"/>
          <w:szCs w:val="28"/>
          <w:u w:val="single"/>
        </w:rPr>
        <w:t>Explanation for changes in burden</w:t>
      </w:r>
      <w:r w:rsidRPr="0098096D">
        <w:rPr>
          <w:rFonts w:ascii="Arial" w:hAnsi="Arial" w:cs="CG Times"/>
          <w:sz w:val="22"/>
        </w:rPr>
        <w:t xml:space="preserve"> - N.A.</w:t>
      </w:r>
    </w:p>
    <w:p w:rsidR="00C324FA" w:rsidRPr="0098096D" w:rsidP="005E26DC" w14:paraId="457B67CC" w14:textId="77777777">
      <w:pPr>
        <w:widowControl/>
        <w:tabs>
          <w:tab w:val="left" w:pos="540"/>
        </w:tabs>
        <w:ind w:left="540" w:hanging="540"/>
        <w:jc w:val="both"/>
        <w:rPr>
          <w:rFonts w:ascii="Arial" w:hAnsi="Arial" w:cs="CG Times"/>
          <w:sz w:val="22"/>
          <w:u w:val="single"/>
        </w:rPr>
      </w:pPr>
    </w:p>
    <w:p w:rsidR="00C324FA" w:rsidRPr="0098096D" w:rsidP="005E26DC" w14:paraId="2A49CE1C" w14:textId="77777777">
      <w:pPr>
        <w:widowControl/>
        <w:tabs>
          <w:tab w:val="left" w:pos="-1440"/>
          <w:tab w:val="left" w:pos="540"/>
        </w:tabs>
        <w:ind w:left="540" w:hanging="540"/>
        <w:jc w:val="both"/>
        <w:rPr>
          <w:rFonts w:ascii="Arial" w:hAnsi="Arial" w:cs="CG Times"/>
          <w:sz w:val="22"/>
        </w:rPr>
      </w:pPr>
      <w:r w:rsidRPr="0098096D">
        <w:rPr>
          <w:rFonts w:ascii="Arial" w:hAnsi="Arial" w:cs="CG Times"/>
          <w:sz w:val="22"/>
          <w:szCs w:val="28"/>
        </w:rPr>
        <w:t>16.</w:t>
      </w:r>
      <w:r w:rsidRPr="0098096D">
        <w:rPr>
          <w:rFonts w:ascii="Arial" w:hAnsi="Arial" w:cs="CG Times"/>
          <w:sz w:val="22"/>
          <w:szCs w:val="28"/>
        </w:rPr>
        <w:tab/>
      </w:r>
      <w:r w:rsidRPr="0098096D">
        <w:rPr>
          <w:rFonts w:ascii="Arial" w:hAnsi="Arial" w:cs="CG Times"/>
          <w:sz w:val="22"/>
          <w:szCs w:val="28"/>
          <w:u w:val="single"/>
        </w:rPr>
        <w:t>Time schedule for data collections and publications</w:t>
      </w:r>
      <w:r w:rsidRPr="0098096D">
        <w:rPr>
          <w:rFonts w:ascii="Arial" w:hAnsi="Arial" w:cs="CG Times"/>
          <w:sz w:val="22"/>
        </w:rPr>
        <w:t xml:space="preserve"> - The results of this collection will not </w:t>
      </w:r>
      <w:r w:rsidRPr="0098096D">
        <w:rPr>
          <w:rFonts w:ascii="Arial" w:hAnsi="Arial" w:cs="CG Times"/>
          <w:sz w:val="22"/>
        </w:rPr>
        <w:t>be published</w:t>
      </w:r>
      <w:r w:rsidRPr="0098096D">
        <w:rPr>
          <w:rFonts w:ascii="Arial" w:hAnsi="Arial" w:cs="CG Times"/>
          <w:sz w:val="22"/>
        </w:rPr>
        <w:t>.</w:t>
      </w:r>
    </w:p>
    <w:p w:rsidR="00C324FA" w:rsidRPr="0098096D" w:rsidP="005E26DC" w14:paraId="6C74E036" w14:textId="77777777">
      <w:pPr>
        <w:widowControl/>
        <w:tabs>
          <w:tab w:val="left" w:pos="540"/>
        </w:tabs>
        <w:ind w:left="540" w:hanging="540"/>
        <w:jc w:val="both"/>
        <w:rPr>
          <w:rFonts w:ascii="Arial" w:hAnsi="Arial" w:cs="CG Times"/>
          <w:sz w:val="22"/>
        </w:rPr>
      </w:pPr>
    </w:p>
    <w:p w:rsidR="00B6708A" w:rsidRPr="00DF7BFF" w:rsidP="00B6708A" w14:paraId="5ACA61DD" w14:textId="34B07326">
      <w:pPr>
        <w:tabs>
          <w:tab w:val="left" w:pos="-1440"/>
          <w:tab w:val="left" w:pos="540"/>
        </w:tabs>
        <w:ind w:left="540" w:hanging="540"/>
        <w:jc w:val="both"/>
        <w:rPr>
          <w:rFonts w:ascii="Arial" w:hAnsi="Arial" w:cs="Arial"/>
          <w:sz w:val="22"/>
          <w:szCs w:val="22"/>
          <w:u w:val="single"/>
        </w:rPr>
      </w:pPr>
      <w:r w:rsidRPr="0098096D">
        <w:rPr>
          <w:rFonts w:ascii="Arial" w:hAnsi="Arial" w:cs="CG Times"/>
          <w:sz w:val="22"/>
          <w:szCs w:val="28"/>
        </w:rPr>
        <w:t>17.</w:t>
      </w:r>
      <w:r w:rsidRPr="0098096D">
        <w:rPr>
          <w:rFonts w:ascii="Arial" w:hAnsi="Arial" w:cs="CG Times"/>
          <w:sz w:val="22"/>
          <w:szCs w:val="28"/>
        </w:rPr>
        <w:tab/>
      </w:r>
      <w:r w:rsidRPr="0098096D">
        <w:rPr>
          <w:rFonts w:ascii="Arial" w:hAnsi="Arial" w:cs="CG Times"/>
          <w:sz w:val="22"/>
          <w:szCs w:val="28"/>
          <w:u w:val="single"/>
        </w:rPr>
        <w:t>Request not to display OMB expiration date</w:t>
      </w:r>
      <w:r w:rsidRPr="0098096D">
        <w:rPr>
          <w:rFonts w:ascii="Arial" w:hAnsi="Arial" w:cs="CG Times"/>
          <w:sz w:val="22"/>
        </w:rPr>
        <w:t xml:space="preserve"> - </w:t>
      </w:r>
      <w:r w:rsidRPr="00DF7BFF">
        <w:rPr>
          <w:rFonts w:ascii="Arial" w:hAnsi="Arial" w:cs="Arial"/>
          <w:sz w:val="22"/>
          <w:szCs w:val="22"/>
        </w:rPr>
        <w:t>The RRB started an extensive multi-year IT Modernization Initiative at the beginning of Fiscal Year 2019 to transform our operations into the 21</w:t>
      </w:r>
      <w:r w:rsidRPr="00DF7BFF">
        <w:rPr>
          <w:rFonts w:ascii="Arial" w:hAnsi="Arial" w:cs="Arial"/>
          <w:sz w:val="22"/>
          <w:szCs w:val="22"/>
          <w:vertAlign w:val="superscript"/>
        </w:rPr>
        <w:t>st</w:t>
      </w:r>
      <w:r w:rsidRPr="00DF7BFF">
        <w:rPr>
          <w:rFonts w:ascii="Arial" w:hAnsi="Arial" w:cs="Arial"/>
          <w:sz w:val="22"/>
          <w:szCs w:val="22"/>
        </w:rPr>
        <w:t xml:space="preserve"> Century using multiple contractor services to improve mission performance, expand service capabilities, and strengthen cybersecurity.</w:t>
      </w:r>
      <w:r w:rsidR="00252C1C">
        <w:rPr>
          <w:rFonts w:ascii="Arial" w:hAnsi="Arial" w:cs="Arial"/>
          <w:sz w:val="22"/>
          <w:szCs w:val="22"/>
        </w:rPr>
        <w:t xml:space="preserve"> </w:t>
      </w:r>
      <w:r w:rsidRPr="00DE5BFA" w:rsidR="006D0D96">
        <w:rPr>
          <w:rFonts w:ascii="Arial" w:hAnsi="Arial" w:cs="Arial"/>
          <w:sz w:val="22"/>
          <w:szCs w:val="22"/>
        </w:rPr>
        <w:t>W</w:t>
      </w:r>
      <w:r w:rsidRPr="00DF7BFF">
        <w:rPr>
          <w:rFonts w:ascii="Arial" w:hAnsi="Arial" w:cs="Arial"/>
          <w:sz w:val="22"/>
          <w:szCs w:val="22"/>
        </w:rPr>
        <w:t>e provide</w:t>
      </w:r>
      <w:r w:rsidRPr="00DE5BFA" w:rsidR="006D0D96">
        <w:rPr>
          <w:rFonts w:ascii="Arial" w:hAnsi="Arial" w:cs="Arial"/>
          <w:sz w:val="22"/>
          <w:szCs w:val="22"/>
        </w:rPr>
        <w:t>d</w:t>
      </w:r>
      <w:r w:rsidRPr="00DF7BFF">
        <w:rPr>
          <w:rFonts w:ascii="Arial" w:hAnsi="Arial" w:cs="Arial"/>
          <w:sz w:val="22"/>
          <w:szCs w:val="22"/>
        </w:rPr>
        <w:t xml:space="preserve"> OMB with a consolidated project timeline. </w:t>
      </w:r>
    </w:p>
    <w:p w:rsidR="00B6708A" w:rsidRPr="00DF7BFF" w:rsidP="00B6708A" w14:paraId="21194B01" w14:textId="77777777">
      <w:pPr>
        <w:tabs>
          <w:tab w:val="left" w:pos="-1440"/>
          <w:tab w:val="left" w:pos="540"/>
        </w:tabs>
        <w:jc w:val="both"/>
        <w:rPr>
          <w:rFonts w:ascii="Arial" w:hAnsi="Arial" w:cs="Arial"/>
          <w:sz w:val="22"/>
          <w:szCs w:val="22"/>
        </w:rPr>
      </w:pPr>
    </w:p>
    <w:p w:rsidR="00B6708A" w:rsidRPr="00DF7BFF" w:rsidP="00B6708A" w14:paraId="625F3888" w14:textId="703E4CB9">
      <w:pPr>
        <w:tabs>
          <w:tab w:val="left" w:pos="-1440"/>
          <w:tab w:val="left" w:pos="540"/>
        </w:tabs>
        <w:ind w:left="540"/>
        <w:jc w:val="both"/>
        <w:rPr>
          <w:rFonts w:ascii="Arial" w:hAnsi="Arial" w:cs="Arial"/>
          <w:sz w:val="22"/>
          <w:szCs w:val="22"/>
        </w:rPr>
      </w:pPr>
      <w:r w:rsidRPr="00DF7BFF">
        <w:rPr>
          <w:rFonts w:ascii="Arial" w:hAnsi="Arial" w:cs="Arial"/>
          <w:sz w:val="22"/>
          <w:szCs w:val="22"/>
        </w:rPr>
        <w:t xml:space="preserve">Given that the forms in this collection are seldom revised; the costs associated with redrafting, reprinting, and distributing forms </w:t>
      </w:r>
      <w:r w:rsidRPr="00DF7BFF" w:rsidR="00564241">
        <w:rPr>
          <w:rFonts w:ascii="Arial" w:hAnsi="Arial" w:cs="Arial"/>
          <w:sz w:val="22"/>
          <w:szCs w:val="22"/>
        </w:rPr>
        <w:t>to</w:t>
      </w:r>
      <w:r w:rsidRPr="00DF7BFF">
        <w:rPr>
          <w:rFonts w:ascii="Arial" w:hAnsi="Arial" w:cs="Arial"/>
          <w:sz w:val="22"/>
          <w:szCs w:val="22"/>
        </w:rPr>
        <w:t xml:space="preserve"> keep the appropriate OMB expiration date in place; and our desire to reevaluate after the completion of the modernization project,</w:t>
      </w:r>
      <w:r w:rsidRPr="00DF7BFF">
        <w:rPr>
          <w:rFonts w:ascii="Arial" w:hAnsi="Arial" w:cs="Arial"/>
          <w:b/>
          <w:sz w:val="22"/>
          <w:szCs w:val="22"/>
        </w:rPr>
        <w:t xml:space="preserve"> </w:t>
      </w:r>
      <w:r w:rsidRPr="00DF7BFF">
        <w:rPr>
          <w:rFonts w:ascii="Arial" w:hAnsi="Arial" w:cs="Arial"/>
          <w:b/>
          <w:sz w:val="22"/>
          <w:szCs w:val="22"/>
          <w:u w:val="single"/>
        </w:rPr>
        <w:t>the RRB requests the authority to not display the expiration date on the forms</w:t>
      </w:r>
      <w:r w:rsidRPr="00DF7BFF">
        <w:rPr>
          <w:rFonts w:ascii="Arial" w:hAnsi="Arial" w:cs="Arial"/>
          <w:sz w:val="22"/>
          <w:szCs w:val="22"/>
        </w:rPr>
        <w:t>.</w:t>
      </w:r>
    </w:p>
    <w:p w:rsidR="00C324FA" w:rsidRPr="0098096D" w:rsidP="00DF7BFF" w14:paraId="3997C06F" w14:textId="77777777">
      <w:pPr>
        <w:widowControl/>
        <w:tabs>
          <w:tab w:val="left" w:pos="-1440"/>
          <w:tab w:val="left" w:pos="540"/>
        </w:tabs>
        <w:jc w:val="both"/>
        <w:rPr>
          <w:rFonts w:ascii="Arial" w:hAnsi="Arial" w:cs="CG Times"/>
          <w:sz w:val="22"/>
        </w:rPr>
      </w:pPr>
    </w:p>
    <w:p w:rsidR="00C324FA" w:rsidRPr="0040610C" w:rsidP="005E26DC" w14:paraId="0DBE3593" w14:textId="77777777">
      <w:pPr>
        <w:widowControl/>
        <w:tabs>
          <w:tab w:val="left" w:pos="-1440"/>
          <w:tab w:val="left" w:pos="540"/>
        </w:tabs>
        <w:ind w:left="540" w:hanging="540"/>
        <w:jc w:val="both"/>
      </w:pPr>
      <w:r w:rsidRPr="0098096D">
        <w:rPr>
          <w:rFonts w:ascii="Arial" w:hAnsi="Arial" w:cs="CG Times"/>
          <w:sz w:val="22"/>
          <w:szCs w:val="28"/>
        </w:rPr>
        <w:t>18.</w:t>
      </w:r>
      <w:r w:rsidRPr="0098096D">
        <w:rPr>
          <w:rFonts w:ascii="Arial" w:hAnsi="Arial" w:cs="CG Times"/>
          <w:sz w:val="22"/>
          <w:szCs w:val="28"/>
        </w:rPr>
        <w:tab/>
      </w:r>
      <w:r w:rsidRPr="0098096D">
        <w:rPr>
          <w:rFonts w:ascii="Arial" w:hAnsi="Arial" w:cs="CG Times"/>
          <w:sz w:val="22"/>
          <w:szCs w:val="28"/>
          <w:u w:val="single"/>
        </w:rPr>
        <w:t>Exceptions to Certification Statement</w:t>
      </w:r>
      <w:r w:rsidRPr="0098096D">
        <w:rPr>
          <w:rFonts w:ascii="Arial" w:hAnsi="Arial" w:cs="CG Times"/>
          <w:sz w:val="22"/>
        </w:rPr>
        <w:t xml:space="preserve"> - None</w:t>
      </w:r>
      <w:r w:rsidRPr="0040610C">
        <w:rPr>
          <w:rFonts w:ascii="Arial" w:hAnsi="Arial" w:cs="CG Times"/>
          <w:sz w:val="22"/>
        </w:rPr>
        <w:t xml:space="preserve"> </w:t>
      </w:r>
    </w:p>
    <w:sectPr w:rsidSect="00114897">
      <w:headerReference w:type="default" r:id="rId6"/>
      <w:footerReference w:type="default" r:id="rId7"/>
      <w:type w:val="continuous"/>
      <w:pgSz w:w="12240" w:h="15840" w:code="1"/>
      <w:pgMar w:top="1440" w:right="1440" w:bottom="1440" w:left="1440" w:header="1008" w:footer="10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5CD9" w14:paraId="27BB845F" w14:textId="77777777">
    <w:pPr>
      <w:spacing w:line="240" w:lineRule="exact"/>
    </w:pPr>
  </w:p>
  <w:p w:rsidR="005A5CD9" w:rsidRPr="0040610C" w14:paraId="5FD20554" w14:textId="0390C379">
    <w:pPr>
      <w:framePr w:w="9361" w:wrap="notBeside" w:vAnchor="text" w:hAnchor="text" w:x="1" w:y="1"/>
      <w:jc w:val="center"/>
      <w:rPr>
        <w:rFonts w:ascii="Arial" w:hAnsi="Arial" w:cs="CG Times"/>
        <w:sz w:val="22"/>
      </w:rPr>
    </w:pPr>
    <w:r w:rsidRPr="0040610C">
      <w:rPr>
        <w:rFonts w:ascii="Symbol" w:hAnsi="Symbol" w:cs="CG Times"/>
        <w:sz w:val="22"/>
      </w:rPr>
      <w:sym w:font="Symbol" w:char="F02D"/>
    </w:r>
    <w:r w:rsidRPr="0040610C">
      <w:rPr>
        <w:rFonts w:ascii="Arial" w:hAnsi="Arial" w:cs="CG Times"/>
        <w:sz w:val="22"/>
      </w:rPr>
      <w:fldChar w:fldCharType="begin"/>
    </w:r>
    <w:r w:rsidRPr="0040610C">
      <w:rPr>
        <w:rFonts w:ascii="Arial" w:hAnsi="Arial" w:cs="CG Times"/>
        <w:sz w:val="22"/>
      </w:rPr>
      <w:instrText xml:space="preserve">PAGE </w:instrText>
    </w:r>
    <w:r w:rsidRPr="0040610C">
      <w:rPr>
        <w:rFonts w:ascii="Arial" w:hAnsi="Arial" w:cs="CG Times"/>
        <w:sz w:val="22"/>
      </w:rPr>
      <w:fldChar w:fldCharType="separate"/>
    </w:r>
    <w:r w:rsidR="002F76E8">
      <w:rPr>
        <w:rFonts w:ascii="Arial" w:hAnsi="Arial" w:cs="CG Times"/>
        <w:noProof/>
        <w:sz w:val="22"/>
      </w:rPr>
      <w:t>1</w:t>
    </w:r>
    <w:r w:rsidRPr="0040610C">
      <w:rPr>
        <w:rFonts w:ascii="Arial" w:hAnsi="Arial" w:cs="CG Times"/>
        <w:sz w:val="22"/>
      </w:rPr>
      <w:fldChar w:fldCharType="end"/>
    </w:r>
    <w:r w:rsidRPr="0040610C">
      <w:rPr>
        <w:rFonts w:ascii="Symbol" w:hAnsi="Symbol" w:cs="CG Times"/>
        <w:sz w:val="22"/>
      </w:rPr>
      <w:sym w:font="Symbol" w:char="F02D"/>
    </w:r>
  </w:p>
  <w:p w:rsidR="005A5CD9" w14:paraId="17235909"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5CD9" w:rsidRPr="0040610C" w14:paraId="62FC75A2" w14:textId="77777777">
    <w:pPr>
      <w:jc w:val="right"/>
      <w:rPr>
        <w:rFonts w:ascii="Arial" w:hAnsi="Arial" w:cs="CG Times"/>
        <w:sz w:val="22"/>
      </w:rPr>
    </w:pPr>
    <w:r w:rsidRPr="0040610C">
      <w:rPr>
        <w:rFonts w:ascii="Arial" w:hAnsi="Arial" w:cs="CG Times"/>
        <w:sz w:val="22"/>
      </w:rPr>
      <w:t>OMB NO. 3220-0185</w:t>
    </w:r>
  </w:p>
  <w:p w:rsidR="005A5CD9" w14:paraId="0A39A4C4" w14:textId="77777777">
    <w:pPr>
      <w:spacing w:line="240" w:lineRule="exact"/>
      <w:rPr>
        <w:rFonts w:ascii="Arial" w:hAnsi="Arial" w:cs="Courier"/>
        <w:sz w:val="22"/>
      </w:rPr>
    </w:pPr>
  </w:p>
  <w:p w:rsidR="005E26DC" w:rsidRPr="0040610C" w14:paraId="6072AFAB" w14:textId="77777777">
    <w:pPr>
      <w:spacing w:line="240" w:lineRule="exact"/>
      <w:rPr>
        <w:rFonts w:ascii="Arial" w:hAnsi="Arial" w:cs="Courie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27158"/>
    <w:multiLevelType w:val="hybridMultilevel"/>
    <w:tmpl w:val="061E1656"/>
    <w:lvl w:ilvl="0">
      <w:start w:val="1"/>
      <w:numFmt w:val="bullet"/>
      <w:lvlText w:val=""/>
      <w:lvlJc w:val="left"/>
      <w:pPr>
        <w:ind w:left="1320" w:hanging="360"/>
      </w:pPr>
      <w:rPr>
        <w:rFonts w:ascii="Symbol" w:hAnsi="Symbol" w:hint="default"/>
      </w:rPr>
    </w:lvl>
    <w:lvl w:ilvl="1" w:tentative="1">
      <w:start w:val="1"/>
      <w:numFmt w:val="bullet"/>
      <w:lvlText w:val="o"/>
      <w:lvlJc w:val="left"/>
      <w:pPr>
        <w:ind w:left="2040" w:hanging="360"/>
      </w:pPr>
      <w:rPr>
        <w:rFonts w:ascii="Courier New" w:hAnsi="Courier New" w:cs="Courier New" w:hint="default"/>
      </w:rPr>
    </w:lvl>
    <w:lvl w:ilvl="2" w:tentative="1">
      <w:start w:val="1"/>
      <w:numFmt w:val="bullet"/>
      <w:lvlText w:val=""/>
      <w:lvlJc w:val="left"/>
      <w:pPr>
        <w:ind w:left="2760" w:hanging="360"/>
      </w:pPr>
      <w:rPr>
        <w:rFonts w:ascii="Wingdings" w:hAnsi="Wingdings" w:hint="default"/>
      </w:rPr>
    </w:lvl>
    <w:lvl w:ilvl="3" w:tentative="1">
      <w:start w:val="1"/>
      <w:numFmt w:val="bullet"/>
      <w:lvlText w:val=""/>
      <w:lvlJc w:val="left"/>
      <w:pPr>
        <w:ind w:left="3480" w:hanging="360"/>
      </w:pPr>
      <w:rPr>
        <w:rFonts w:ascii="Symbol" w:hAnsi="Symbol" w:hint="default"/>
      </w:rPr>
    </w:lvl>
    <w:lvl w:ilvl="4" w:tentative="1">
      <w:start w:val="1"/>
      <w:numFmt w:val="bullet"/>
      <w:lvlText w:val="o"/>
      <w:lvlJc w:val="left"/>
      <w:pPr>
        <w:ind w:left="4200" w:hanging="360"/>
      </w:pPr>
      <w:rPr>
        <w:rFonts w:ascii="Courier New" w:hAnsi="Courier New" w:cs="Courier New" w:hint="default"/>
      </w:rPr>
    </w:lvl>
    <w:lvl w:ilvl="5" w:tentative="1">
      <w:start w:val="1"/>
      <w:numFmt w:val="bullet"/>
      <w:lvlText w:val=""/>
      <w:lvlJc w:val="left"/>
      <w:pPr>
        <w:ind w:left="4920" w:hanging="360"/>
      </w:pPr>
      <w:rPr>
        <w:rFonts w:ascii="Wingdings" w:hAnsi="Wingdings" w:hint="default"/>
      </w:rPr>
    </w:lvl>
    <w:lvl w:ilvl="6" w:tentative="1">
      <w:start w:val="1"/>
      <w:numFmt w:val="bullet"/>
      <w:lvlText w:val=""/>
      <w:lvlJc w:val="left"/>
      <w:pPr>
        <w:ind w:left="5640" w:hanging="360"/>
      </w:pPr>
      <w:rPr>
        <w:rFonts w:ascii="Symbol" w:hAnsi="Symbol" w:hint="default"/>
      </w:rPr>
    </w:lvl>
    <w:lvl w:ilvl="7" w:tentative="1">
      <w:start w:val="1"/>
      <w:numFmt w:val="bullet"/>
      <w:lvlText w:val="o"/>
      <w:lvlJc w:val="left"/>
      <w:pPr>
        <w:ind w:left="6360" w:hanging="360"/>
      </w:pPr>
      <w:rPr>
        <w:rFonts w:ascii="Courier New" w:hAnsi="Courier New" w:cs="Courier New" w:hint="default"/>
      </w:rPr>
    </w:lvl>
    <w:lvl w:ilvl="8" w:tentative="1">
      <w:start w:val="1"/>
      <w:numFmt w:val="bullet"/>
      <w:lvlText w:val=""/>
      <w:lvlJc w:val="left"/>
      <w:pPr>
        <w:ind w:left="7080" w:hanging="360"/>
      </w:pPr>
      <w:rPr>
        <w:rFonts w:ascii="Wingdings" w:hAnsi="Wingdings" w:hint="default"/>
      </w:rPr>
    </w:lvl>
  </w:abstractNum>
  <w:abstractNum w:abstractNumId="1">
    <w:nsid w:val="21E20ADF"/>
    <w:multiLevelType w:val="hybridMultilevel"/>
    <w:tmpl w:val="94528FE0"/>
    <w:lvl w:ilvl="0">
      <w:start w:val="11"/>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3870832">
    <w:abstractNumId w:val="0"/>
  </w:num>
  <w:num w:numId="2" w16cid:durableId="1108350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4FA"/>
    <w:rsid w:val="00004DB7"/>
    <w:rsid w:val="00054CD1"/>
    <w:rsid w:val="000C7243"/>
    <w:rsid w:val="000E2168"/>
    <w:rsid w:val="000F3A5E"/>
    <w:rsid w:val="00114897"/>
    <w:rsid w:val="00115426"/>
    <w:rsid w:val="00147482"/>
    <w:rsid w:val="00185BFC"/>
    <w:rsid w:val="00223EE2"/>
    <w:rsid w:val="0024196F"/>
    <w:rsid w:val="00244A3F"/>
    <w:rsid w:val="00252C1C"/>
    <w:rsid w:val="002C7296"/>
    <w:rsid w:val="002D7A4E"/>
    <w:rsid w:val="002F76E8"/>
    <w:rsid w:val="00330440"/>
    <w:rsid w:val="003A3EB4"/>
    <w:rsid w:val="003E1686"/>
    <w:rsid w:val="0040610C"/>
    <w:rsid w:val="004571EB"/>
    <w:rsid w:val="004B1AD7"/>
    <w:rsid w:val="004D1C98"/>
    <w:rsid w:val="004E1394"/>
    <w:rsid w:val="005151F3"/>
    <w:rsid w:val="00541829"/>
    <w:rsid w:val="00562871"/>
    <w:rsid w:val="00564241"/>
    <w:rsid w:val="005A469F"/>
    <w:rsid w:val="005A5CD9"/>
    <w:rsid w:val="005B414A"/>
    <w:rsid w:val="005C4299"/>
    <w:rsid w:val="005E26DC"/>
    <w:rsid w:val="00614C89"/>
    <w:rsid w:val="00664CDA"/>
    <w:rsid w:val="00671742"/>
    <w:rsid w:val="006C5072"/>
    <w:rsid w:val="006D0D96"/>
    <w:rsid w:val="006F6367"/>
    <w:rsid w:val="007004E6"/>
    <w:rsid w:val="007476E9"/>
    <w:rsid w:val="00757A26"/>
    <w:rsid w:val="0076068C"/>
    <w:rsid w:val="00774BCD"/>
    <w:rsid w:val="007A3C49"/>
    <w:rsid w:val="007E0957"/>
    <w:rsid w:val="0085699C"/>
    <w:rsid w:val="008A0A8F"/>
    <w:rsid w:val="008B330C"/>
    <w:rsid w:val="008D472F"/>
    <w:rsid w:val="008F5923"/>
    <w:rsid w:val="0092571B"/>
    <w:rsid w:val="0098096D"/>
    <w:rsid w:val="009838DE"/>
    <w:rsid w:val="009944D0"/>
    <w:rsid w:val="009974BA"/>
    <w:rsid w:val="009C170C"/>
    <w:rsid w:val="00AE5A6F"/>
    <w:rsid w:val="00B12BBD"/>
    <w:rsid w:val="00B6708A"/>
    <w:rsid w:val="00B76437"/>
    <w:rsid w:val="00BB0305"/>
    <w:rsid w:val="00BC0266"/>
    <w:rsid w:val="00BC23F2"/>
    <w:rsid w:val="00BD1061"/>
    <w:rsid w:val="00C31D16"/>
    <w:rsid w:val="00C324FA"/>
    <w:rsid w:val="00C66486"/>
    <w:rsid w:val="00C74F4B"/>
    <w:rsid w:val="00CD14CB"/>
    <w:rsid w:val="00CF1B9F"/>
    <w:rsid w:val="00CF377A"/>
    <w:rsid w:val="00D10868"/>
    <w:rsid w:val="00D1737E"/>
    <w:rsid w:val="00D4147F"/>
    <w:rsid w:val="00D54051"/>
    <w:rsid w:val="00DA4C52"/>
    <w:rsid w:val="00DE5BFA"/>
    <w:rsid w:val="00DF7BFF"/>
    <w:rsid w:val="00E51446"/>
    <w:rsid w:val="00EA3E64"/>
    <w:rsid w:val="00EB073E"/>
    <w:rsid w:val="00EC71EE"/>
    <w:rsid w:val="00ED14C4"/>
    <w:rsid w:val="00ED2623"/>
    <w:rsid w:val="00ED2A0F"/>
    <w:rsid w:val="00EE2844"/>
    <w:rsid w:val="00F776D6"/>
    <w:rsid w:val="00FA09D1"/>
    <w:rsid w:val="00FB65BD"/>
    <w:rsid w:val="00FC7E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2D21F98"/>
  <w15:chartTrackingRefBased/>
  <w15:docId w15:val="{B3905EAE-D4B9-4D8A-BA88-0449F6684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114897"/>
    <w:pPr>
      <w:tabs>
        <w:tab w:val="center" w:pos="4320"/>
        <w:tab w:val="right" w:pos="8640"/>
      </w:tabs>
    </w:pPr>
  </w:style>
  <w:style w:type="paragraph" w:styleId="Footer">
    <w:name w:val="footer"/>
    <w:basedOn w:val="Normal"/>
    <w:rsid w:val="00114897"/>
    <w:pPr>
      <w:tabs>
        <w:tab w:val="center" w:pos="4320"/>
        <w:tab w:val="right" w:pos="8640"/>
      </w:tabs>
    </w:pPr>
  </w:style>
  <w:style w:type="paragraph" w:styleId="BalloonText">
    <w:name w:val="Balloon Text"/>
    <w:basedOn w:val="Normal"/>
    <w:semiHidden/>
    <w:rsid w:val="003A3EB4"/>
    <w:rPr>
      <w:rFonts w:ascii="Tahoma" w:hAnsi="Tahoma" w:cs="Tahoma"/>
      <w:sz w:val="16"/>
      <w:szCs w:val="16"/>
    </w:rPr>
  </w:style>
  <w:style w:type="character" w:styleId="Hyperlink">
    <w:name w:val="Hyperlink"/>
    <w:rsid w:val="00EA3E64"/>
    <w:rPr>
      <w:color w:val="0000FF"/>
      <w:u w:val="single"/>
    </w:rPr>
  </w:style>
  <w:style w:type="character" w:styleId="FollowedHyperlink">
    <w:name w:val="FollowedHyperlink"/>
    <w:rsid w:val="005151F3"/>
    <w:rPr>
      <w:color w:val="800080"/>
      <w:u w:val="single"/>
    </w:rPr>
  </w:style>
  <w:style w:type="character" w:styleId="CommentReference">
    <w:name w:val="annotation reference"/>
    <w:rsid w:val="0076068C"/>
    <w:rPr>
      <w:sz w:val="16"/>
      <w:szCs w:val="16"/>
    </w:rPr>
  </w:style>
  <w:style w:type="paragraph" w:styleId="CommentText">
    <w:name w:val="annotation text"/>
    <w:basedOn w:val="Normal"/>
    <w:link w:val="CommentTextChar"/>
    <w:rsid w:val="0076068C"/>
    <w:rPr>
      <w:sz w:val="20"/>
      <w:szCs w:val="20"/>
    </w:rPr>
  </w:style>
  <w:style w:type="character" w:customStyle="1" w:styleId="CommentTextChar">
    <w:name w:val="Comment Text Char"/>
    <w:link w:val="CommentText"/>
    <w:rsid w:val="0076068C"/>
    <w:rPr>
      <w:rFonts w:ascii="Courier" w:hAnsi="Courier"/>
    </w:rPr>
  </w:style>
  <w:style w:type="paragraph" w:styleId="CommentSubject">
    <w:name w:val="annotation subject"/>
    <w:basedOn w:val="CommentText"/>
    <w:next w:val="CommentText"/>
    <w:link w:val="CommentSubjectChar"/>
    <w:rsid w:val="0076068C"/>
    <w:rPr>
      <w:b/>
      <w:bCs/>
    </w:rPr>
  </w:style>
  <w:style w:type="character" w:customStyle="1" w:styleId="CommentSubjectChar">
    <w:name w:val="Comment Subject Char"/>
    <w:link w:val="CommentSubject"/>
    <w:rsid w:val="0076068C"/>
    <w:rPr>
      <w:rFonts w:ascii="Courier" w:hAnsi="Courier"/>
      <w:b/>
      <w:bCs/>
    </w:rPr>
  </w:style>
  <w:style w:type="paragraph" w:styleId="Revision">
    <w:name w:val="Revision"/>
    <w:hidden/>
    <w:uiPriority w:val="99"/>
    <w:semiHidden/>
    <w:rsid w:val="00DA4C52"/>
    <w:rPr>
      <w:rFonts w:ascii="Courier" w:hAnsi="Courier"/>
      <w:sz w:val="24"/>
      <w:szCs w:val="24"/>
    </w:rPr>
  </w:style>
  <w:style w:type="paragraph" w:styleId="ListParagraph">
    <w:name w:val="List Paragraph"/>
    <w:basedOn w:val="Normal"/>
    <w:uiPriority w:val="34"/>
    <w:qFormat/>
    <w:rsid w:val="003E1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rb.gov/sites/default/files/2017-06/PIA-BPO.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2CF5C-8412-4F2D-A285-2D5252541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1221</Words>
  <Characters>6758</Characters>
  <Application>Microsoft Office Word</Application>
  <DocSecurity>0</DocSecurity>
  <Lines>137</Lines>
  <Paragraphs>32</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PROSSER</dc:creator>
  <cp:lastModifiedBy>Tucker, Kennisha</cp:lastModifiedBy>
  <cp:revision>5</cp:revision>
  <cp:lastPrinted>2017-03-20T18:35:00Z</cp:lastPrinted>
  <dcterms:created xsi:type="dcterms:W3CDTF">2023-11-27T17:14:00Z</dcterms:created>
  <dcterms:modified xsi:type="dcterms:W3CDTF">2023-11-30T17:07:00Z</dcterms:modified>
</cp:coreProperties>
</file>