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3A6B" w14:paraId="5BD0FADB"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DA3A6B" w14:paraId="7B347FB8" w14:textId="77777777">
      <w:pPr>
        <w:widowControl w:val="0"/>
        <w:jc w:val="center"/>
        <w:rPr>
          <w:rFonts w:ascii="Courier New" w:eastAsia="Courier New" w:hAnsi="Courier New" w:cs="Courier New"/>
          <w:b/>
        </w:rPr>
      </w:pPr>
      <w:r>
        <w:rPr>
          <w:rFonts w:ascii="Courier New" w:eastAsia="Courier New" w:hAnsi="Courier New" w:cs="Courier New"/>
          <w:b/>
        </w:rPr>
        <w:t>Certain Federal Acquisition Regulation Part 28 Requirements</w:t>
      </w:r>
    </w:p>
    <w:p w:rsidR="00DA3A6B" w14:paraId="28149FB8" w14:textId="77777777">
      <w:pPr>
        <w:jc w:val="center"/>
        <w:rPr>
          <w:rFonts w:ascii="Courier New" w:eastAsia="Courier New" w:hAnsi="Courier New" w:cs="Courier New"/>
          <w:b/>
          <w:u w:val="single"/>
        </w:rPr>
      </w:pPr>
      <w:r>
        <w:rPr>
          <w:rFonts w:ascii="Courier New" w:eastAsia="Courier New" w:hAnsi="Courier New" w:cs="Courier New"/>
          <w:b/>
        </w:rPr>
        <w:t>OMB Control No. 9000-0001</w:t>
      </w:r>
    </w:p>
    <w:p w:rsidR="00DA3A6B" w14:paraId="3A4022A5"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DA3A6B" w14:paraId="497DF4C0" w14:textId="77777777">
      <w:pPr>
        <w:rPr>
          <w:rFonts w:ascii="Courier New" w:eastAsia="Courier New" w:hAnsi="Courier New" w:cs="Courier New"/>
        </w:rPr>
      </w:pPr>
    </w:p>
    <w:p w:rsidR="00DA3A6B" w14:paraId="0023374E" w14:textId="77777777">
      <w:pPr>
        <w:rPr>
          <w:rFonts w:ascii="Courier New" w:eastAsia="Courier New" w:hAnsi="Courier New" w:cs="Courier New"/>
        </w:rPr>
      </w:pPr>
      <w:r>
        <w:rPr>
          <w:rFonts w:ascii="Courier New" w:eastAsia="Courier New" w:hAnsi="Courier New" w:cs="Courier New"/>
          <w:b/>
        </w:rPr>
        <w:t>FAR sections affected:</w:t>
      </w:r>
      <w:r>
        <w:rPr>
          <w:rFonts w:ascii="Courier New" w:eastAsia="Courier New" w:hAnsi="Courier New" w:cs="Courier New"/>
        </w:rPr>
        <w:t xml:space="preserve"> </w:t>
      </w:r>
      <w:r>
        <w:rPr>
          <w:rFonts w:ascii="Courier New" w:eastAsia="Courier New" w:hAnsi="Courier New" w:cs="Courier New"/>
        </w:rPr>
        <w:t>52.228-1, 52.228-2, 52.228-13, 52.228-14, 52.228-15, 52.228-16, Standard Forms (SF) 24, 25, 25-A, 25-B, 28, 34, 35, 273, 274, 275, 1414, 1415, 1416, and 1418</w:t>
      </w:r>
    </w:p>
    <w:p w:rsidR="00DA3A6B" w14:paraId="620D5EBC" w14:textId="77777777">
      <w:pPr>
        <w:widowControl w:val="0"/>
        <w:rPr>
          <w:rFonts w:ascii="Courier New" w:eastAsia="Courier New" w:hAnsi="Courier New" w:cs="Courier New"/>
          <w:u w:val="single"/>
        </w:rPr>
      </w:pPr>
    </w:p>
    <w:p w:rsidR="00DA3A6B" w14:paraId="35F8435E"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DA3A6B" w14:paraId="103D32AF" w14:textId="77777777">
      <w:pPr>
        <w:widowControl w:val="0"/>
        <w:numPr>
          <w:ilvl w:val="0"/>
          <w:numId w:val="1"/>
        </w:numPr>
        <w:tabs>
          <w:tab w:val="left" w:pos="820"/>
          <w:tab w:val="left" w:pos="821"/>
        </w:tabs>
        <w:ind w:right="195"/>
        <w:rPr>
          <w:rFonts w:ascii="Courier New" w:eastAsia="Courier New" w:hAnsi="Courier New" w:cs="Courier New"/>
        </w:rPr>
      </w:pPr>
      <w:r>
        <w:rPr>
          <w:rFonts w:ascii="Courier New" w:eastAsia="Courier New" w:hAnsi="Courier New" w:cs="Courier New"/>
        </w:rPr>
        <w:t>This justification supports clearance of an extension of the collection and consolidating it with OMB control number 9000-0045.</w:t>
      </w:r>
    </w:p>
    <w:p w:rsidR="00DA3A6B" w14:paraId="16CE2CA2" w14:textId="77777777">
      <w:pPr>
        <w:widowControl w:val="0"/>
        <w:tabs>
          <w:tab w:val="left" w:pos="820"/>
          <w:tab w:val="left" w:pos="821"/>
        </w:tabs>
        <w:ind w:left="360" w:right="195"/>
        <w:rPr>
          <w:rFonts w:ascii="Courier New" w:eastAsia="Courier New" w:hAnsi="Courier New" w:cs="Courier New"/>
        </w:rPr>
      </w:pPr>
    </w:p>
    <w:p w:rsidR="00DA3A6B" w14:paraId="7E92FA25"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The Department of Defense (DoD), General Services Administration (GSA), and National Aeronautics and Space Administration (NASA) are combining OMB Control Nos. by FAR part. This consolidation is expected to improve industry’s ability to easily and efficiently identify burdens associated with a given FAR part. This review of the information collections by FAR part allows improved oversight to ensure there is no redundant or unaccounted for b</w:t>
      </w:r>
      <w:r>
        <w:rPr>
          <w:rFonts w:ascii="Courier New" w:eastAsia="Courier New" w:hAnsi="Courier New" w:cs="Courier New"/>
        </w:rPr>
        <w:t>urden placed on industry. Lastly, combining information collections in a given FAR part is also expected to reduce the administrative burden associated with processing multiple information collections.</w:t>
      </w:r>
    </w:p>
    <w:p w:rsidR="00DA3A6B" w14:paraId="67935F97" w14:textId="77777777">
      <w:pPr>
        <w:widowControl w:val="0"/>
        <w:tabs>
          <w:tab w:val="left" w:pos="820"/>
          <w:tab w:val="left" w:pos="821"/>
        </w:tabs>
        <w:ind w:left="360" w:right="195"/>
        <w:rPr>
          <w:rFonts w:ascii="Courier New" w:eastAsia="Courier New" w:hAnsi="Courier New" w:cs="Courier New"/>
        </w:rPr>
      </w:pPr>
    </w:p>
    <w:p w:rsidR="00DA3A6B" w14:paraId="1BC71154"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This justification supports the extension of OMB Control No. 9000-0001 and combines it with the previously approved information collections under OMB Control No. 9000-0045, with the new title “Certain Federal Acquisition Regulation Part 28 Requirements”. Upon approval of this consolidated information collection, OMB Control No. 9000-0045 will be discontinued. The burden requirements previously approved under the discontinued number will be covered under OMB Control No. 9000-0001. This extension includes adj</w:t>
      </w:r>
      <w:r>
        <w:rPr>
          <w:rFonts w:ascii="Courier New" w:eastAsia="Courier New" w:hAnsi="Courier New" w:cs="Courier New"/>
        </w:rPr>
        <w:t>ustments to the burden due to use of the latest data available in the Federal Procurement Data System (FPDS) and the calendar year 2023 OPM GS wage rates for the rest of the United States as explained in item 15.</w:t>
      </w:r>
    </w:p>
    <w:p w:rsidR="00DA3A6B" w14:paraId="3EF08574" w14:textId="77777777">
      <w:pPr>
        <w:widowControl w:val="0"/>
        <w:tabs>
          <w:tab w:val="left" w:pos="820"/>
          <w:tab w:val="left" w:pos="821"/>
        </w:tabs>
        <w:ind w:right="195"/>
        <w:rPr>
          <w:rFonts w:ascii="Courier New" w:eastAsia="Courier New" w:hAnsi="Courier New" w:cs="Courier New"/>
        </w:rPr>
      </w:pPr>
    </w:p>
    <w:p w:rsidR="00DA3A6B" w14:paraId="2C3C86FD" w14:textId="77777777">
      <w:pPr>
        <w:widowControl w:val="0"/>
        <w:numPr>
          <w:ilvl w:val="0"/>
          <w:numId w:val="3"/>
        </w:numPr>
        <w:tabs>
          <w:tab w:val="left" w:pos="360"/>
          <w:tab w:val="left" w:pos="630"/>
          <w:tab w:val="left" w:pos="720"/>
          <w:tab w:val="left" w:pos="1080"/>
        </w:tabs>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offerors or contractors must submit to comply with the following FAR requirements:</w:t>
      </w:r>
    </w:p>
    <w:p w:rsidR="00DA3A6B" w14:paraId="29135534"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 Bid Guarantee</w:t>
      </w:r>
      <w:r>
        <w:rPr>
          <w:rFonts w:ascii="Courier New" w:eastAsia="Courier New" w:hAnsi="Courier New" w:cs="Courier New"/>
        </w:rPr>
        <w:t xml:space="preserve">. This provision (or clause) requires offerors or contractors to furnish a bid guarantee in </w:t>
      </w:r>
      <w:r>
        <w:rPr>
          <w:rFonts w:ascii="Courier New" w:eastAsia="Courier New" w:hAnsi="Courier New" w:cs="Courier New"/>
        </w:rPr>
        <w:t>the proper form and amount when a performance bond or a performance and payment bond is also required. (SF 24, Bid Bond; SF 34, Annual Bid Bond).</w:t>
      </w:r>
    </w:p>
    <w:p w:rsidR="00DA3A6B" w14:paraId="65B875B1" w14:textId="77777777">
      <w:pPr>
        <w:numPr>
          <w:ilvl w:val="1"/>
          <w:numId w:val="3"/>
        </w:numPr>
        <w:ind w:left="360"/>
        <w:rPr>
          <w:rFonts w:ascii="Courier New" w:eastAsia="Courier New" w:hAnsi="Courier New" w:cs="Courier New"/>
        </w:rPr>
      </w:pPr>
      <w:r>
        <w:rPr>
          <w:rFonts w:ascii="Courier New" w:eastAsia="Courier New" w:hAnsi="Courier New" w:cs="Courier New"/>
          <w:b/>
        </w:rPr>
        <w:t>FAR 52.228-2, Additional Bond Security</w:t>
      </w:r>
      <w:r>
        <w:rPr>
          <w:rFonts w:ascii="Courier New" w:eastAsia="Courier New" w:hAnsi="Courier New" w:cs="Courier New"/>
        </w:rPr>
        <w:t>. This clause requires contractors to furnish additional bond security under certain circumstances. This clause is used both for construction and other than construction contracts. (SF 1414 Consent of Surety and SF 1415, Consent of Surety and Increase of Penalty).</w:t>
      </w:r>
    </w:p>
    <w:p w:rsidR="00DA3A6B" w14:paraId="70880447"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52.228-13, Alternative Payment Protections</w:t>
      </w:r>
      <w:r>
        <w:rPr>
          <w:rFonts w:ascii="Courier New" w:eastAsia="Courier New" w:hAnsi="Courier New" w:cs="Courier New"/>
        </w:rPr>
        <w:t>. This clause requires contractors to submit one of the payment protections listed in the clause by the contracting officer, in construction contracts greater than $35,000 but not exceeding $150,000.</w:t>
      </w:r>
    </w:p>
    <w:p w:rsidR="00DA3A6B" w14:paraId="2D191719"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52.228-14, Irrevocable Letter of Credit</w:t>
      </w:r>
      <w:r>
        <w:rPr>
          <w:rFonts w:ascii="Courier New" w:eastAsia="Courier New" w:hAnsi="Courier New" w:cs="Courier New"/>
        </w:rPr>
        <w:t>. This clause requires offerors or contractors to provide certain information when they intend to use an irrevocable letter of credit (ILC) in lieu of a required bid bond, or to secure other types of required bonds such as performance and payment bonds. This clause is required in solicitations and contracts when a bid guarantee, or performance bond, or performance and payment bonds are required.</w:t>
      </w:r>
    </w:p>
    <w:p w:rsidR="00DA3A6B" w14:paraId="3697E4F0"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52.228-15, Performance and Payment Bonds-Construction</w:t>
      </w:r>
      <w:r>
        <w:rPr>
          <w:rFonts w:ascii="Courier New" w:eastAsia="Courier New" w:hAnsi="Courier New" w:cs="Courier New"/>
        </w:rPr>
        <w:t>. This clause requires contractors to provide performance and payment bonds in construction contracts exceeding $150,000 (SF 25, Performance Bond; SF 25-A, Payment Bond; SF 25-B, Continuation Sheet (for SF's 24, 25, and 25-A); SF 273, Reinsurance Agreement for a Bonds Statute Performance Bond; SF 274, Reinsurance Agreement for a Bonds Statute Payment Bond).</w:t>
      </w:r>
    </w:p>
    <w:p w:rsidR="00DA3A6B" w14:paraId="7C369045"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52.228-16, Performance and Payment Bonds-Other Than Construction</w:t>
      </w:r>
      <w:r>
        <w:rPr>
          <w:rFonts w:ascii="Courier New" w:eastAsia="Courier New" w:hAnsi="Courier New" w:cs="Courier New"/>
        </w:rPr>
        <w:t>. This clause requires contractors to furnish performance and payment bonds for other than construction contracts exceeding the simplified acquisition threshold only in certain circumstances. (SF 35, Annual Performance Bond; SF 275, Reinsurance Agreement in Favor of the United States; SF 1416, Payment Bond for Other Than Construction Contracts; SF 1418, Performance Bond for Other Than Construction Contracts).</w:t>
      </w:r>
    </w:p>
    <w:p w:rsidR="00DA3A6B" w14:paraId="5449930A" w14:textId="77777777">
      <w:pPr>
        <w:numPr>
          <w:ilvl w:val="1"/>
          <w:numId w:val="3"/>
        </w:numPr>
        <w:ind w:left="360"/>
        <w:rPr>
          <w:rFonts w:ascii="Courier New" w:eastAsia="Courier New" w:hAnsi="Courier New" w:cs="Courier New"/>
        </w:rPr>
      </w:pPr>
      <w:r>
        <w:rPr>
          <w:rFonts w:ascii="Courier New" w:eastAsia="Courier New" w:hAnsi="Courier New" w:cs="Courier New"/>
          <w:b/>
        </w:rPr>
        <w:t>Standard Form (SF) 28, Affidavit of Individual Surety</w:t>
      </w:r>
      <w:r>
        <w:rPr>
          <w:rFonts w:ascii="Courier New" w:eastAsia="Courier New" w:hAnsi="Courier New" w:cs="Courier New"/>
          <w:b/>
          <w:i/>
        </w:rPr>
        <w:t>.</w:t>
      </w:r>
      <w:r>
        <w:rPr>
          <w:rFonts w:ascii="Courier New" w:eastAsia="Courier New" w:hAnsi="Courier New" w:cs="Courier New"/>
        </w:rPr>
        <w:t xml:space="preserve"> This form is used by all executive agencies, including DoD, to obtain information from individuals wishing to serve as sureties to Government bonds. Offerors and contractors may use an individual surety as security for bonds required under a solicitation or contract for supplies or services (including construction). It is an elective decision on the part of the offeror or contractor to use individual sureties instead of other available sources of surety or sureties for Government bonds.</w:t>
      </w:r>
    </w:p>
    <w:p w:rsidR="00DA3A6B" w14:paraId="259AB6BC" w14:textId="77777777">
      <w:pPr>
        <w:rPr>
          <w:rFonts w:ascii="Courier New" w:eastAsia="Courier New" w:hAnsi="Courier New" w:cs="Courier New"/>
        </w:rPr>
      </w:pPr>
    </w:p>
    <w:p w:rsidR="00DA3A6B" w14:paraId="3B610471" w14:textId="77777777">
      <w:pPr>
        <w:widowControl w:val="0"/>
        <w:numPr>
          <w:ilvl w:val="0"/>
          <w:numId w:val="3"/>
        </w:numPr>
        <w:tabs>
          <w:tab w:val="left" w:pos="360"/>
          <w:tab w:val="left" w:pos="630"/>
          <w:tab w:val="left" w:pos="720"/>
          <w:tab w:val="left" w:pos="1080"/>
        </w:tabs>
      </w:pPr>
      <w:r>
        <w:rPr>
          <w:rFonts w:ascii="Courier New" w:eastAsia="Courier New" w:hAnsi="Courier New" w:cs="Courier New"/>
          <w:u w:val="single"/>
        </w:rPr>
        <w:t>Use of the Information.</w:t>
      </w:r>
      <w:r>
        <w:rPr>
          <w:rFonts w:ascii="Courier New" w:eastAsia="Courier New" w:hAnsi="Courier New" w:cs="Courier New"/>
        </w:rPr>
        <w:t xml:space="preserve"> The Government retains the bid guarantees, bonds, or alternative payment protections until the contractor’s obligation is fulfilled. The contracting officer uses the information on the SF 28 to determine the acceptability of individuals proposed as sureties.</w:t>
      </w:r>
    </w:p>
    <w:p w:rsidR="00DA3A6B" w14:paraId="13F43B18" w14:textId="77777777">
      <w:pPr>
        <w:rPr>
          <w:rFonts w:ascii="Courier New" w:eastAsia="Courier New" w:hAnsi="Courier New" w:cs="Courier New"/>
          <w:u w:val="single"/>
        </w:rPr>
      </w:pPr>
      <w:r>
        <w:rPr>
          <w:rFonts w:ascii="Courier New" w:eastAsia="Courier New" w:hAnsi="Courier New" w:cs="Courier New"/>
        </w:rPr>
        <w:t> </w:t>
      </w:r>
    </w:p>
    <w:p w:rsidR="00DA3A6B" w14:paraId="1B8BCB9B" w14:textId="77777777">
      <w:pPr>
        <w:widowControl w:val="0"/>
        <w:numPr>
          <w:ilvl w:val="0"/>
          <w:numId w:val="3"/>
        </w:numPr>
        <w:tabs>
          <w:tab w:val="left" w:pos="360"/>
          <w:tab w:val="left" w:pos="720"/>
          <w:tab w:val="left" w:pos="1080"/>
        </w:tabs>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contractors are capable of electronic interchange, the offerors and contractors may submit this information collection requirement electronically.</w:t>
      </w:r>
    </w:p>
    <w:p w:rsidR="00DA3A6B" w14:paraId="5D0EC283" w14:textId="77777777">
      <w:pPr>
        <w:widowControl w:val="0"/>
        <w:tabs>
          <w:tab w:val="left" w:pos="360"/>
          <w:tab w:val="left" w:pos="720"/>
          <w:tab w:val="left" w:pos="1080"/>
        </w:tabs>
        <w:rPr>
          <w:rFonts w:ascii="Courier New" w:eastAsia="Courier New" w:hAnsi="Courier New" w:cs="Courier New"/>
        </w:rPr>
      </w:pPr>
    </w:p>
    <w:p w:rsidR="00DA3A6B" w14:paraId="1A490731"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Non-duplication.</w:t>
      </w:r>
      <w:r>
        <w:rPr>
          <w:rFonts w:ascii="Courier New" w:eastAsia="Courier New" w:hAnsi="Courier New" w:cs="Courier New"/>
        </w:rPr>
        <w:t xml:space="preserve"> These requirements are issued under the FAR, which has been developed to standardize Federal procurement practices and eliminate unnecessary duplication.</w:t>
      </w:r>
    </w:p>
    <w:p w:rsidR="00DA3A6B" w14:paraId="7EA58FFB" w14:textId="77777777">
      <w:pPr>
        <w:widowControl w:val="0"/>
        <w:tabs>
          <w:tab w:val="left" w:pos="360"/>
          <w:tab w:val="left" w:pos="720"/>
          <w:tab w:val="left" w:pos="1080"/>
          <w:tab w:val="left" w:pos="1440"/>
        </w:tabs>
        <w:rPr>
          <w:rFonts w:ascii="Courier New" w:eastAsia="Courier New" w:hAnsi="Courier New" w:cs="Courier New"/>
        </w:rPr>
      </w:pPr>
    </w:p>
    <w:p w:rsidR="00DA3A6B" w14:paraId="30917E54"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 Executive orders, regulations, and prudent business practices.</w:t>
      </w:r>
    </w:p>
    <w:p w:rsidR="00DA3A6B" w14:paraId="58A836F4" w14:textId="77777777">
      <w:pPr>
        <w:widowControl w:val="0"/>
        <w:tabs>
          <w:tab w:val="left" w:pos="360"/>
          <w:tab w:val="left" w:pos="720"/>
          <w:tab w:val="left" w:pos="1080"/>
          <w:tab w:val="left" w:pos="1440"/>
        </w:tabs>
        <w:rPr>
          <w:rFonts w:ascii="Courier New" w:eastAsia="Courier New" w:hAnsi="Courier New" w:cs="Courier New"/>
        </w:rPr>
      </w:pPr>
    </w:p>
    <w:p w:rsidR="00DA3A6B" w14:paraId="485111B2" w14:textId="77777777">
      <w:pPr>
        <w:widowControl w:val="0"/>
        <w:numPr>
          <w:ilvl w:val="0"/>
          <w:numId w:val="3"/>
        </w:numPr>
        <w:tabs>
          <w:tab w:val="left" w:pos="360"/>
          <w:tab w:val="left" w:pos="720"/>
          <w:tab w:val="left" w:pos="1080"/>
        </w:tabs>
      </w:pPr>
      <w:r>
        <w:rPr>
          <w:rFonts w:ascii="Courier New" w:eastAsia="Courier New" w:hAnsi="Courier New" w:cs="Courier New"/>
          <w:u w:val="single"/>
        </w:rPr>
        <w:t>Less Frequent Collection.</w:t>
      </w:r>
      <w:r>
        <w:rPr>
          <w:rFonts w:ascii="Courier New" w:eastAsia="Courier New" w:hAnsi="Courier New" w:cs="Courier New"/>
        </w:rPr>
        <w:t xml:space="preserve"> Collection of information on a basis other than solicitation-by-solicitation or contract-by-contract is not practical.</w:t>
      </w:r>
    </w:p>
    <w:p w:rsidR="00DA3A6B" w14:paraId="6920B872" w14:textId="77777777">
      <w:pPr>
        <w:rPr>
          <w:rFonts w:ascii="Courier New" w:eastAsia="Courier New" w:hAnsi="Courier New" w:cs="Courier New"/>
        </w:rPr>
      </w:pPr>
    </w:p>
    <w:p w:rsidR="00DA3A6B" w14:paraId="2750E500"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w:t>
      </w:r>
    </w:p>
    <w:p w:rsidR="00DA3A6B" w14:paraId="656E06F1" w14:textId="77777777">
      <w:pPr>
        <w:widowControl w:val="0"/>
        <w:tabs>
          <w:tab w:val="left" w:pos="360"/>
          <w:tab w:val="left" w:pos="720"/>
          <w:tab w:val="left" w:pos="1080"/>
          <w:tab w:val="left" w:pos="1440"/>
        </w:tabs>
        <w:ind w:left="360"/>
        <w:rPr>
          <w:rFonts w:ascii="Courier New" w:eastAsia="Courier New" w:hAnsi="Courier New" w:cs="Courier New"/>
        </w:rPr>
      </w:pPr>
    </w:p>
    <w:p w:rsidR="00DA3A6B" w14:paraId="490D3281"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Consultation and Public Comments.</w:t>
      </w:r>
    </w:p>
    <w:p w:rsidR="00DA3A6B" w14:paraId="1A57485F" w14:textId="77777777">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64433, on September 19, 2023. No comments were received.</w:t>
      </w:r>
    </w:p>
    <w:p w:rsidR="00DA3A6B" w14:paraId="21801F42" w14:textId="77777777">
      <w:pPr>
        <w:widowControl w:val="0"/>
        <w:tabs>
          <w:tab w:val="left" w:pos="360"/>
          <w:tab w:val="left" w:pos="720"/>
          <w:tab w:val="left" w:pos="1080"/>
          <w:tab w:val="left" w:pos="1440"/>
        </w:tabs>
        <w:ind w:left="720" w:right="183"/>
        <w:rPr>
          <w:rFonts w:ascii="Courier New" w:eastAsia="Courier New" w:hAnsi="Courier New" w:cs="Courier New"/>
        </w:rPr>
      </w:pPr>
    </w:p>
    <w:p w:rsidR="00DA3A6B" w14:paraId="4B3BEA09" w14:textId="71DA2B92">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88</w:t>
      </w:r>
      <w:r>
        <w:rPr>
          <w:rFonts w:ascii="Courier New" w:eastAsia="Courier New" w:hAnsi="Courier New" w:cs="Courier New"/>
        </w:rPr>
        <w:t xml:space="preserve"> FR 83130</w:t>
      </w:r>
      <w:r>
        <w:rPr>
          <w:rFonts w:ascii="Courier New" w:eastAsia="Courier New" w:hAnsi="Courier New" w:cs="Courier New"/>
        </w:rPr>
        <w:t>, on November 28, 2023</w:t>
      </w:r>
      <w:r>
        <w:rPr>
          <w:rFonts w:ascii="Courier New" w:eastAsia="Courier New" w:hAnsi="Courier New" w:cs="Courier New"/>
        </w:rPr>
        <w:t>.</w:t>
      </w:r>
    </w:p>
    <w:p w:rsidR="00DA3A6B" w14:paraId="548E4AE9" w14:textId="77777777">
      <w:pPr>
        <w:widowControl w:val="0"/>
        <w:tabs>
          <w:tab w:val="left" w:pos="360"/>
          <w:tab w:val="left" w:pos="720"/>
          <w:tab w:val="left" w:pos="1080"/>
          <w:tab w:val="left" w:pos="1440"/>
        </w:tabs>
        <w:rPr>
          <w:rFonts w:ascii="Courier New" w:eastAsia="Courier New" w:hAnsi="Courier New" w:cs="Courier New"/>
        </w:rPr>
      </w:pPr>
    </w:p>
    <w:p w:rsidR="00DA3A6B" w14:paraId="71DCBF35"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DA3A6B" w14:paraId="3CA04A0B" w14:textId="77777777">
      <w:pPr>
        <w:widowControl w:val="0"/>
        <w:tabs>
          <w:tab w:val="left" w:pos="360"/>
          <w:tab w:val="left" w:pos="720"/>
          <w:tab w:val="left" w:pos="820"/>
          <w:tab w:val="left" w:pos="821"/>
          <w:tab w:val="left" w:pos="1080"/>
          <w:tab w:val="left" w:pos="1440"/>
        </w:tabs>
        <w:ind w:right="183"/>
        <w:rPr>
          <w:rFonts w:ascii="Courier New" w:eastAsia="Courier New" w:hAnsi="Courier New" w:cs="Courier New"/>
        </w:rPr>
      </w:pPr>
    </w:p>
    <w:p w:rsidR="00DA3A6B" w14:paraId="6C455026"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regulations, and statutory requirements.</w:t>
      </w:r>
    </w:p>
    <w:p w:rsidR="00DA3A6B" w14:paraId="3A20BEF0" w14:textId="77777777">
      <w:pPr>
        <w:rPr>
          <w:rFonts w:ascii="Courier New" w:eastAsia="Courier New" w:hAnsi="Courier New" w:cs="Courier New"/>
        </w:rPr>
      </w:pPr>
    </w:p>
    <w:p w:rsidR="00DA3A6B" w14:paraId="1549BDDB"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DA3A6B" w14:paraId="490524AB" w14:textId="77777777">
      <w:pPr>
        <w:rPr>
          <w:rFonts w:ascii="Courier New" w:eastAsia="Courier New" w:hAnsi="Courier New" w:cs="Courier New"/>
        </w:rPr>
      </w:pPr>
    </w:p>
    <w:p w:rsidR="00DA3A6B" w14:paraId="655C911B"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Burden Estimate.</w:t>
      </w:r>
    </w:p>
    <w:p w:rsidR="00DA3A6B" w14:paraId="2B37A29C" w14:textId="77777777">
      <w:pPr>
        <w:ind w:right="-40"/>
        <w:jc w:val="center"/>
        <w:rPr>
          <w:rFonts w:ascii="Courier New" w:eastAsia="Courier New" w:hAnsi="Courier New" w:cs="Courier New"/>
        </w:rPr>
      </w:pPr>
      <w:r>
        <w:rPr>
          <w:rFonts w:ascii="Courier New" w:eastAsia="Courier New" w:hAnsi="Courier New" w:cs="Courier New"/>
          <w:b/>
        </w:rPr>
        <w:t>Estimated total annual public hour and cost burden</w:t>
      </w:r>
      <w:r>
        <w:rPr>
          <w:rFonts w:ascii="Courier New" w:eastAsia="Courier New" w:hAnsi="Courier New" w:cs="Courier New"/>
        </w:rPr>
        <w:t>.</w:t>
      </w:r>
    </w:p>
    <w:p w:rsidR="00DA3A6B" w14:paraId="1066006F" w14:textId="77777777">
      <w:pPr>
        <w:spacing w:line="276" w:lineRule="auto"/>
        <w:rPr>
          <w:rFonts w:ascii="Courier New" w:eastAsia="Courier New" w:hAnsi="Courier New" w:cs="Courier New"/>
        </w:rPr>
      </w:pPr>
      <w:r>
        <w:rPr>
          <w:rFonts w:ascii="Courier New" w:eastAsia="Courier New" w:hAnsi="Courier New" w:cs="Courier New"/>
        </w:rPr>
        <w:t>The following estimates are based on the historical average of FPDS award data for fiscal years 2020 through 2022. For construction contracts, Product and Service Codes beginning with Y and Z2 were utilized. These estimates exclude contracts for the acquisition of commercial products and commercial services.</w:t>
      </w:r>
    </w:p>
    <w:p w:rsidR="00DA3A6B" w14:paraId="342B59EC" w14:textId="77777777">
      <w:pPr>
        <w:spacing w:line="276" w:lineRule="auto"/>
        <w:rPr>
          <w:rFonts w:ascii="Courier New" w:eastAsia="Courier New" w:hAnsi="Courier New" w:cs="Courier New"/>
          <w:u w:val="single"/>
        </w:rPr>
      </w:pPr>
    </w:p>
    <w:p w:rsidR="00DA3A6B" w14:paraId="7E258407" w14:textId="77777777">
      <w:pPr>
        <w:spacing w:line="276" w:lineRule="auto"/>
        <w:rPr>
          <w:rFonts w:ascii="Courier New" w:eastAsia="Courier New" w:hAnsi="Courier New" w:cs="Courier New"/>
        </w:rPr>
      </w:pPr>
      <w:r>
        <w:rPr>
          <w:rFonts w:ascii="Courier New" w:eastAsia="Courier New" w:hAnsi="Courier New" w:cs="Courier New"/>
          <w:b/>
        </w:rPr>
        <w:t>FAR 52.228-1 Bid Guarantee, and SFs 24 and 34</w:t>
      </w:r>
      <w:r>
        <w:rPr>
          <w:rFonts w:ascii="Courier New" w:eastAsia="Courier New" w:hAnsi="Courier New" w:cs="Courier New"/>
        </w:rPr>
        <w:t xml:space="preserve">: This provision (or clause) requires a bid guarantee only if a performance bond or a performance and payment bond is also required. Therefore, the total number of unique respondents is based on the sum of respondents per year identified for FAR 52.228-15 and FAR 52.228-16, or </w:t>
      </w:r>
      <w:r>
        <w:rPr>
          <w:rFonts w:ascii="Courier New" w:eastAsia="Courier New" w:hAnsi="Courier New" w:cs="Courier New"/>
          <w:u w:val="single"/>
        </w:rPr>
        <w:t>5,560</w:t>
      </w:r>
      <w:r>
        <w:rPr>
          <w:rFonts w:ascii="Courier New" w:eastAsia="Courier New" w:hAnsi="Courier New" w:cs="Courier New"/>
        </w:rPr>
        <w:t xml:space="preserve"> respondents per year.</w:t>
      </w:r>
    </w:p>
    <w:p w:rsidR="00DA3A6B" w14:paraId="004703D2"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3F6A4BC2" w14:textId="77777777">
      <w:pPr>
        <w:spacing w:line="276" w:lineRule="auto"/>
        <w:rPr>
          <w:rFonts w:ascii="Courier New" w:eastAsia="Courier New" w:hAnsi="Courier New" w:cs="Courier New"/>
        </w:rPr>
      </w:pPr>
      <w:r>
        <w:rPr>
          <w:rFonts w:ascii="Courier New" w:eastAsia="Courier New" w:hAnsi="Courier New" w:cs="Courier New"/>
          <w:b/>
        </w:rPr>
        <w:t>FAR 52.228-2 Additional Bond Security, and SFs 1414 and 1415</w:t>
      </w:r>
      <w:r>
        <w:rPr>
          <w:rFonts w:ascii="Courier New" w:eastAsia="Courier New" w:hAnsi="Courier New" w:cs="Courier New"/>
        </w:rPr>
        <w:t>: This clause applies in limited circumstances in both construction contracts and other than construction contracts when bonds are required. The total number of unique entities is based on the sum of unique entities identified for FAR 52.228-15 and FAR 52.228-16. However, this data was analyzed further because this clause is only required when the surety furnished becomes unacceptable to the Government, the surety fails to furnish reports on its financial condition, the contract price is increased so that t</w:t>
      </w:r>
      <w:r>
        <w:rPr>
          <w:rFonts w:ascii="Courier New" w:eastAsia="Courier New" w:hAnsi="Courier New" w:cs="Courier New"/>
        </w:rPr>
        <w:t xml:space="preserve">he bond becomes inadequate, or the irrevocable letter of credit expires. Based on this, the total number of unique entities was filtered based on the reason for contract modification including for additional work, supplemental agreement for work within scope, and change orders.  Therefore, the estimated number of respondents per year is </w:t>
      </w:r>
      <w:r>
        <w:rPr>
          <w:rFonts w:ascii="Courier New" w:eastAsia="Courier New" w:hAnsi="Courier New" w:cs="Courier New"/>
          <w:u w:val="single"/>
        </w:rPr>
        <w:t>1,649</w:t>
      </w:r>
      <w:r>
        <w:rPr>
          <w:rFonts w:ascii="Courier New" w:eastAsia="Courier New" w:hAnsi="Courier New" w:cs="Courier New"/>
        </w:rPr>
        <w:t>.</w:t>
      </w:r>
    </w:p>
    <w:p w:rsidR="00DA3A6B" w14:paraId="6BE91B5B"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68CB5E07" w14:textId="77777777">
      <w:pPr>
        <w:spacing w:line="276" w:lineRule="auto"/>
        <w:rPr>
          <w:rFonts w:ascii="Courier New" w:eastAsia="Courier New" w:hAnsi="Courier New" w:cs="Courier New"/>
        </w:rPr>
      </w:pPr>
      <w:r>
        <w:rPr>
          <w:rFonts w:ascii="Courier New" w:eastAsia="Courier New" w:hAnsi="Courier New" w:cs="Courier New"/>
          <w:b/>
        </w:rPr>
        <w:t>FAR 52.228-13 Alternative Payment Protections</w:t>
      </w:r>
      <w:r>
        <w:rPr>
          <w:rFonts w:ascii="Courier New" w:eastAsia="Courier New" w:hAnsi="Courier New" w:cs="Courier New"/>
        </w:rPr>
        <w:t xml:space="preserve">: This clause only applies to construction contracts exceeding $35,000 but not exceeding $150,000. Therefore, the estimated number of respondents per year is </w:t>
      </w:r>
      <w:r>
        <w:rPr>
          <w:rFonts w:ascii="Courier New" w:eastAsia="Courier New" w:hAnsi="Courier New" w:cs="Courier New"/>
          <w:u w:val="single"/>
        </w:rPr>
        <w:t>1,480</w:t>
      </w:r>
      <w:r>
        <w:rPr>
          <w:rFonts w:ascii="Courier New" w:eastAsia="Courier New" w:hAnsi="Courier New" w:cs="Courier New"/>
        </w:rPr>
        <w:t xml:space="preserve">. </w:t>
      </w:r>
    </w:p>
    <w:p w:rsidR="00DA3A6B" w14:paraId="5CE32901" w14:textId="77777777">
      <w:pPr>
        <w:spacing w:line="276" w:lineRule="auto"/>
        <w:rPr>
          <w:rFonts w:ascii="Courier New" w:eastAsia="Courier New" w:hAnsi="Courier New" w:cs="Courier New"/>
        </w:rPr>
      </w:pPr>
    </w:p>
    <w:p w:rsidR="00DA3A6B" w14:paraId="11A8EBE0" w14:textId="77777777">
      <w:pPr>
        <w:spacing w:line="276" w:lineRule="auto"/>
        <w:rPr>
          <w:rFonts w:ascii="Courier New" w:eastAsia="Courier New" w:hAnsi="Courier New" w:cs="Courier New"/>
          <w:u w:val="single"/>
        </w:rPr>
      </w:pPr>
      <w:r>
        <w:rPr>
          <w:rFonts w:ascii="Courier New" w:eastAsia="Courier New" w:hAnsi="Courier New" w:cs="Courier New"/>
          <w:b/>
        </w:rPr>
        <w:t>FAR 52.228-14 Irrevocable Letter of Credit</w:t>
      </w:r>
      <w:r>
        <w:rPr>
          <w:rFonts w:ascii="Courier New" w:eastAsia="Courier New" w:hAnsi="Courier New" w:cs="Courier New"/>
        </w:rPr>
        <w:t xml:space="preserve">: Since this clause is used by an offeror or contractor in lieu of the requirements of FAR 52.228-1, 52.228-15, or 52.228-16, instead of in addition to, burden for this clause is not accounted for separately in this information collection. </w:t>
      </w:r>
    </w:p>
    <w:p w:rsidR="00DA3A6B" w14:paraId="186DA20E" w14:textId="77777777">
      <w:pPr>
        <w:spacing w:line="276" w:lineRule="auto"/>
        <w:rPr>
          <w:rFonts w:ascii="Courier New" w:eastAsia="Courier New" w:hAnsi="Courier New" w:cs="Courier New"/>
          <w:u w:val="single"/>
        </w:rPr>
      </w:pPr>
    </w:p>
    <w:p w:rsidR="00DA3A6B" w14:paraId="40EEB6F9" w14:textId="77777777">
      <w:pPr>
        <w:spacing w:line="276" w:lineRule="auto"/>
        <w:rPr>
          <w:rFonts w:ascii="Courier New" w:eastAsia="Courier New" w:hAnsi="Courier New" w:cs="Courier New"/>
        </w:rPr>
      </w:pPr>
      <w:r>
        <w:rPr>
          <w:rFonts w:ascii="Courier New" w:eastAsia="Courier New" w:hAnsi="Courier New" w:cs="Courier New"/>
          <w:b/>
        </w:rPr>
        <w:t>FAR 52.228-15 Performance and Payment Bonds – Construction, and SFs 25, 25-A, 25-B, 273, and 274</w:t>
      </w:r>
      <w:r>
        <w:rPr>
          <w:rFonts w:ascii="Courier New" w:eastAsia="Courier New" w:hAnsi="Courier New" w:cs="Courier New"/>
        </w:rPr>
        <w:t>: This clause only applies to construction contracts exceeding $150,000.</w:t>
      </w:r>
      <w:r>
        <w:rPr>
          <w:rFonts w:ascii="Courier New" w:eastAsia="Courier New" w:hAnsi="Courier New" w:cs="Courier New"/>
          <w:b/>
        </w:rPr>
        <w:t xml:space="preserve"> </w:t>
      </w:r>
      <w:r>
        <w:rPr>
          <w:rFonts w:ascii="Courier New" w:eastAsia="Courier New" w:hAnsi="Courier New" w:cs="Courier New"/>
        </w:rPr>
        <w:t xml:space="preserve">The estimated number of respondents per year is </w:t>
      </w:r>
      <w:r>
        <w:rPr>
          <w:rFonts w:ascii="Courier New" w:eastAsia="Courier New" w:hAnsi="Courier New" w:cs="Courier New"/>
          <w:u w:val="single"/>
        </w:rPr>
        <w:t>2,604</w:t>
      </w:r>
      <w:r>
        <w:rPr>
          <w:rFonts w:ascii="Courier New" w:eastAsia="Courier New" w:hAnsi="Courier New" w:cs="Courier New"/>
        </w:rPr>
        <w:t>.</w:t>
      </w:r>
    </w:p>
    <w:p w:rsidR="00DA3A6B" w14:paraId="20EE37AA" w14:textId="77777777">
      <w:pPr>
        <w:spacing w:line="276" w:lineRule="auto"/>
        <w:rPr>
          <w:rFonts w:ascii="Courier New" w:eastAsia="Courier New" w:hAnsi="Courier New" w:cs="Courier New"/>
        </w:rPr>
      </w:pPr>
      <w:r>
        <w:rPr>
          <w:rFonts w:ascii="Courier New" w:eastAsia="Courier New" w:hAnsi="Courier New" w:cs="Courier New"/>
          <w:u w:val="single"/>
        </w:rPr>
        <w:t xml:space="preserve"> </w:t>
      </w:r>
    </w:p>
    <w:p w:rsidR="00DA3A6B" w14:paraId="6DDA39FD" w14:textId="77777777">
      <w:pPr>
        <w:spacing w:line="276" w:lineRule="auto"/>
        <w:rPr>
          <w:rFonts w:ascii="Courier New" w:eastAsia="Courier New" w:hAnsi="Courier New" w:cs="Courier New"/>
        </w:rPr>
      </w:pPr>
      <w:r>
        <w:rPr>
          <w:rFonts w:ascii="Courier New" w:eastAsia="Courier New" w:hAnsi="Courier New" w:cs="Courier New"/>
          <w:b/>
        </w:rPr>
        <w:t>FAR 52.228-16 Performance and Payment Bonds – Other Than Construction, and SFs 35, 275, 1416, and 1418</w:t>
      </w:r>
      <w:r>
        <w:rPr>
          <w:rFonts w:ascii="Courier New" w:eastAsia="Courier New" w:hAnsi="Courier New" w:cs="Courier New"/>
        </w:rPr>
        <w:t xml:space="preserve">: This clause applies to non-construction contracts exceeding the SAT ($250,000) in limited circumstances including for when government property will be provided to the contractor for use in performing the contract, when a contractor merges with another concern, when substantial progress payments are made before the delivery of end items starts, and contracts for dismantling, demolition or removal of improvements. Therefore, the estimated number of respondents per year is </w:t>
      </w:r>
      <w:r>
        <w:rPr>
          <w:rFonts w:ascii="Courier New" w:eastAsia="Courier New" w:hAnsi="Courier New" w:cs="Courier New"/>
          <w:u w:val="single"/>
        </w:rPr>
        <w:t>2,956</w:t>
      </w:r>
      <w:r>
        <w:rPr>
          <w:rFonts w:ascii="Courier New" w:eastAsia="Courier New" w:hAnsi="Courier New" w:cs="Courier New"/>
        </w:rPr>
        <w:t xml:space="preserve">.       </w:t>
      </w:r>
    </w:p>
    <w:p w:rsidR="00DA3A6B" w14:paraId="67EF98D1"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6DC67825" w14:textId="77777777">
      <w:pPr>
        <w:spacing w:line="276" w:lineRule="auto"/>
        <w:rPr>
          <w:rFonts w:ascii="Courier New" w:eastAsia="Courier New" w:hAnsi="Courier New" w:cs="Courier New"/>
        </w:rPr>
      </w:pPr>
      <w:r>
        <w:rPr>
          <w:rFonts w:ascii="Courier New" w:eastAsia="Courier New" w:hAnsi="Courier New" w:cs="Courier New"/>
        </w:rPr>
        <w:t>In all cases, except for the SF 28, it is estimated that only one response would be submitted annually per respondent. The amount of time required to read, prepare the information, and populate the forms is estimated at one hour per response.</w:t>
      </w:r>
    </w:p>
    <w:p w:rsidR="00DA3A6B" w14:paraId="71FC04B2" w14:textId="77777777">
      <w:pPr>
        <w:spacing w:line="276" w:lineRule="auto"/>
        <w:rPr>
          <w:rFonts w:ascii="Courier New" w:eastAsia="Courier New" w:hAnsi="Courier New" w:cs="Courier New"/>
        </w:rPr>
      </w:pPr>
    </w:p>
    <w:p w:rsidR="00DA3A6B" w14:paraId="6C4D182C" w14:textId="77777777">
      <w:pPr>
        <w:rPr>
          <w:rFonts w:ascii="Courier New" w:eastAsia="Courier New" w:hAnsi="Courier New" w:cs="Courier New"/>
        </w:rPr>
      </w:pPr>
      <w:r>
        <w:rPr>
          <w:rFonts w:ascii="Courier New" w:eastAsia="Courier New" w:hAnsi="Courier New" w:cs="Courier New"/>
        </w:rPr>
        <w:t>Estimated number of respondents/yr.........14,249</w:t>
      </w:r>
    </w:p>
    <w:p w:rsidR="00DA3A6B" w14:paraId="64A54565"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1</w:t>
      </w:r>
    </w:p>
    <w:p w:rsidR="00DA3A6B" w14:paraId="336425CF" w14:textId="77777777">
      <w:pPr>
        <w:ind w:right="-80"/>
        <w:rPr>
          <w:rFonts w:ascii="Courier New" w:eastAsia="Courier New" w:hAnsi="Courier New" w:cs="Courier New"/>
        </w:rPr>
      </w:pPr>
      <w:r>
        <w:rPr>
          <w:rFonts w:ascii="Courier New" w:eastAsia="Courier New" w:hAnsi="Courier New" w:cs="Courier New"/>
        </w:rPr>
        <w:t xml:space="preserve">Total annual responses.................... 14,249 </w:t>
      </w:r>
    </w:p>
    <w:p w:rsidR="00DA3A6B" w14:paraId="240B422E" w14:textId="77777777">
      <w:pPr>
        <w:rPr>
          <w:rFonts w:ascii="Courier New" w:eastAsia="Courier New" w:hAnsi="Courier New" w:cs="Courier New"/>
          <w:u w:val="single"/>
        </w:rPr>
      </w:pPr>
      <w:r>
        <w:rPr>
          <w:rFonts w:ascii="Courier New" w:eastAsia="Courier New" w:hAnsi="Courier New" w:cs="Courier New"/>
        </w:rPr>
        <w:t xml:space="preserve">Estimated hrs/response...................     </w:t>
      </w:r>
      <w:r>
        <w:rPr>
          <w:rFonts w:ascii="Courier New" w:eastAsia="Courier New" w:hAnsi="Courier New" w:cs="Courier New"/>
          <w:u w:val="single"/>
        </w:rPr>
        <w:t>x 1</w:t>
      </w:r>
    </w:p>
    <w:p w:rsidR="00DA3A6B" w14:paraId="5EF6993A" w14:textId="77777777">
      <w:pPr>
        <w:rPr>
          <w:rFonts w:ascii="Courier New" w:eastAsia="Courier New" w:hAnsi="Courier New" w:cs="Courier New"/>
        </w:rPr>
      </w:pPr>
      <w:r>
        <w:rPr>
          <w:rFonts w:ascii="Courier New" w:eastAsia="Courier New" w:hAnsi="Courier New" w:cs="Courier New"/>
        </w:rPr>
        <w:t>Estimated annual burden hours............  14,249</w:t>
      </w:r>
    </w:p>
    <w:p w:rsidR="00DA3A6B" w14:paraId="356140F4"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6F05A648" w14:textId="77777777">
      <w:pPr>
        <w:rPr>
          <w:rFonts w:ascii="Courier New" w:eastAsia="Courier New" w:hAnsi="Courier New" w:cs="Courier New"/>
        </w:rPr>
      </w:pPr>
      <w:r>
        <w:rPr>
          <w:rFonts w:ascii="Courier New" w:eastAsia="Courier New" w:hAnsi="Courier New" w:cs="Courier New"/>
        </w:rPr>
        <w:t>Estimated annual cost to the public......$954,683</w:t>
      </w:r>
    </w:p>
    <w:p w:rsidR="00DA3A6B" w14:paraId="46C90999" w14:textId="77777777">
      <w:pPr>
        <w:rPr>
          <w:rFonts w:ascii="Courier New" w:eastAsia="Courier New" w:hAnsi="Courier New" w:cs="Courier New"/>
          <w:b/>
          <w:i/>
        </w:rPr>
      </w:pPr>
    </w:p>
    <w:p w:rsidR="00DA3A6B" w14:paraId="29820CB9" w14:textId="77777777">
      <w:pPr>
        <w:rPr>
          <w:rFonts w:ascii="Courier New" w:eastAsia="Courier New" w:hAnsi="Courier New" w:cs="Courier New"/>
        </w:rPr>
      </w:pPr>
      <w:r>
        <w:rPr>
          <w:rFonts w:ascii="Courier New" w:eastAsia="Courier New" w:hAnsi="Courier New" w:cs="Courier New"/>
          <w:b/>
        </w:rPr>
        <w:t>SF 28, Affidavit of Individual Surety.</w:t>
      </w:r>
      <w:r>
        <w:rPr>
          <w:rFonts w:ascii="Courier New" w:eastAsia="Courier New" w:hAnsi="Courier New" w:cs="Courier New"/>
        </w:rPr>
        <w:t xml:space="preserve"> This form is required when an offeror or contractor chooses to use an individual surety for a bid guarantee, a performance bond, or a payment bond. The number of unique respondents is based on the sum of respondents per year identified for FAR 52.228-1 which includes both the respondents for FAR 52.228-15 and FAR 52.228-16, or 5,560 respondents per year. Of these 5,560 respondents, some could be using corporate sureties under FAR 28.202, individual sureties under FAR 28.203, or pledging the contractor's ow</w:t>
      </w:r>
      <w:r>
        <w:rPr>
          <w:rFonts w:ascii="Courier New" w:eastAsia="Courier New" w:hAnsi="Courier New" w:cs="Courier New"/>
        </w:rPr>
        <w:t xml:space="preserve">n assets under FAR 28.204. Based on contracting officers’ experience in the field, DoD, GSA, and NASA (“we”) estimate that less than 0.1 percent of respondents would use individual sureties to meet the required bonding under contracts. Therefore, we estimate 6 (0.1 percent of 5,560 rounded up to the nearest whole number) respondents would use the SF 28. However, </w:t>
      </w:r>
      <w:r>
        <w:rPr>
          <w:rFonts w:ascii="Courier New" w:eastAsia="Courier New" w:hAnsi="Courier New" w:cs="Courier New"/>
        </w:rPr>
        <w:t xml:space="preserve">consistent with 5 CFR 1320.3 paragraph c, we estimate the number of respondents per year at </w:t>
      </w:r>
      <w:r>
        <w:rPr>
          <w:rFonts w:ascii="Courier New" w:eastAsia="Courier New" w:hAnsi="Courier New" w:cs="Courier New"/>
          <w:u w:val="single"/>
        </w:rPr>
        <w:t>10</w:t>
      </w:r>
      <w:r>
        <w:rPr>
          <w:rFonts w:ascii="Courier New" w:eastAsia="Courier New" w:hAnsi="Courier New" w:cs="Courier New"/>
        </w:rPr>
        <w:t>. We assume two responses per year to account for a r</w:t>
      </w:r>
      <w:r>
        <w:rPr>
          <w:rFonts w:ascii="Courier New" w:eastAsia="Courier New" w:hAnsi="Courier New" w:cs="Courier New"/>
        </w:rPr>
        <w:t>evision to the SF 28, if needed. Time required to read and prepare information is estimated at 0.3 hours per response.</w:t>
      </w:r>
    </w:p>
    <w:p w:rsidR="00DA3A6B" w14:paraId="7D2EDC63" w14:textId="77777777">
      <w:pPr>
        <w:rPr>
          <w:rFonts w:ascii="Courier New" w:eastAsia="Courier New" w:hAnsi="Courier New" w:cs="Courier New"/>
        </w:rPr>
      </w:pPr>
    </w:p>
    <w:p w:rsidR="00DA3A6B" w14:paraId="09C9B13D" w14:textId="77777777">
      <w:pPr>
        <w:rPr>
          <w:rFonts w:ascii="Courier New" w:eastAsia="Courier New" w:hAnsi="Courier New" w:cs="Courier New"/>
        </w:rPr>
      </w:pPr>
      <w:r>
        <w:rPr>
          <w:rFonts w:ascii="Courier New" w:eastAsia="Courier New" w:hAnsi="Courier New" w:cs="Courier New"/>
        </w:rPr>
        <w:t>Estimated number of respondents/yr......... 10</w:t>
      </w:r>
    </w:p>
    <w:p w:rsidR="00DA3A6B" w14:paraId="19A11A99"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2</w:t>
      </w:r>
    </w:p>
    <w:p w:rsidR="00DA3A6B" w14:paraId="54862437" w14:textId="77777777">
      <w:pPr>
        <w:ind w:right="-80"/>
        <w:rPr>
          <w:rFonts w:ascii="Courier New" w:eastAsia="Courier New" w:hAnsi="Courier New" w:cs="Courier New"/>
        </w:rPr>
      </w:pPr>
      <w:r>
        <w:rPr>
          <w:rFonts w:ascii="Courier New" w:eastAsia="Courier New" w:hAnsi="Courier New" w:cs="Courier New"/>
        </w:rPr>
        <w:t xml:space="preserve">Total annual responses....................  20 </w:t>
      </w:r>
    </w:p>
    <w:p w:rsidR="00DA3A6B" w14:paraId="39283A82" w14:textId="77777777">
      <w:pPr>
        <w:rPr>
          <w:rFonts w:ascii="Courier New" w:eastAsia="Courier New" w:hAnsi="Courier New" w:cs="Courier New"/>
          <w:u w:val="single"/>
        </w:rPr>
      </w:pPr>
      <w:r>
        <w:rPr>
          <w:rFonts w:ascii="Courier New" w:eastAsia="Courier New" w:hAnsi="Courier New" w:cs="Courier New"/>
        </w:rPr>
        <w:t>Estimated hrs/response...................</w:t>
      </w:r>
      <w:r>
        <w:rPr>
          <w:rFonts w:ascii="Courier New" w:eastAsia="Courier New" w:hAnsi="Courier New" w:cs="Courier New"/>
          <w:u w:val="single"/>
        </w:rPr>
        <w:t>x 0.3</w:t>
      </w:r>
    </w:p>
    <w:p w:rsidR="00DA3A6B" w14:paraId="57594F9D" w14:textId="77777777">
      <w:pPr>
        <w:rPr>
          <w:rFonts w:ascii="Courier New" w:eastAsia="Courier New" w:hAnsi="Courier New" w:cs="Courier New"/>
        </w:rPr>
      </w:pPr>
      <w:r>
        <w:rPr>
          <w:rFonts w:ascii="Courier New" w:eastAsia="Courier New" w:hAnsi="Courier New" w:cs="Courier New"/>
        </w:rPr>
        <w:t>Estimated annual burden hours............    6</w:t>
      </w:r>
    </w:p>
    <w:p w:rsidR="00DA3A6B" w14:paraId="18501154"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u w:val="single"/>
        </w:rPr>
        <w:t>x $67</w:t>
      </w:r>
    </w:p>
    <w:p w:rsidR="00DA3A6B" w14:paraId="52B58E71" w14:textId="77777777">
      <w:pPr>
        <w:rPr>
          <w:rFonts w:ascii="Courier New" w:eastAsia="Courier New" w:hAnsi="Courier New" w:cs="Courier New"/>
        </w:rPr>
      </w:pPr>
      <w:r>
        <w:rPr>
          <w:rFonts w:ascii="Courier New" w:eastAsia="Courier New" w:hAnsi="Courier New" w:cs="Courier New"/>
        </w:rPr>
        <w:t>Estimated annual cost to the public.......$402</w:t>
      </w:r>
    </w:p>
    <w:p w:rsidR="00DA3A6B" w14:paraId="1A267778" w14:textId="77777777">
      <w:pPr>
        <w:rPr>
          <w:rFonts w:ascii="Courier New" w:eastAsia="Courier New" w:hAnsi="Courier New" w:cs="Courier New"/>
        </w:rPr>
      </w:pPr>
    </w:p>
    <w:p w:rsidR="00DA3A6B" w14:paraId="50C1F815" w14:textId="77777777">
      <w:pPr>
        <w:jc w:val="center"/>
        <w:rPr>
          <w:rFonts w:ascii="Courier New" w:eastAsia="Courier New" w:hAnsi="Courier New" w:cs="Courier New"/>
          <w:b/>
        </w:rPr>
      </w:pPr>
      <w:r>
        <w:rPr>
          <w:rFonts w:ascii="Courier New" w:eastAsia="Courier New" w:hAnsi="Courier New" w:cs="Courier New"/>
          <w:b/>
        </w:rPr>
        <w:t>Summary of estimated annual cost to the public</w:t>
      </w:r>
    </w:p>
    <w:p w:rsidR="00DA3A6B" w14:paraId="3C570E07" w14:textId="77777777">
      <w:pPr>
        <w:rPr>
          <w:rFonts w:ascii="Courier New" w:eastAsia="Courier New" w:hAnsi="Courier New" w:cs="Courier New"/>
          <w:b/>
        </w:rPr>
      </w:pPr>
    </w:p>
    <w:p w:rsidR="00DA3A6B" w14:paraId="72C1F88F" w14:textId="77777777">
      <w:pPr>
        <w:rPr>
          <w:rFonts w:ascii="Courier New" w:eastAsia="Courier New" w:hAnsi="Courier New" w:cs="Courier New"/>
        </w:rPr>
      </w:pPr>
      <w:r>
        <w:rPr>
          <w:rFonts w:ascii="Courier New" w:eastAsia="Courier New" w:hAnsi="Courier New" w:cs="Courier New"/>
        </w:rPr>
        <w:t>Estimated number of respondents/yr......... 14,259</w:t>
      </w:r>
    </w:p>
    <w:p w:rsidR="00DA3A6B" w14:paraId="166973DF" w14:textId="77777777">
      <w:pPr>
        <w:ind w:right="-80"/>
        <w:rPr>
          <w:rFonts w:ascii="Courier New" w:eastAsia="Courier New" w:hAnsi="Courier New" w:cs="Courier New"/>
        </w:rPr>
      </w:pPr>
      <w:r>
        <w:rPr>
          <w:rFonts w:ascii="Courier New" w:eastAsia="Courier New" w:hAnsi="Courier New" w:cs="Courier New"/>
        </w:rPr>
        <w:t>Total annual responses....................  14,269</w:t>
      </w:r>
    </w:p>
    <w:p w:rsidR="00DA3A6B" w14:paraId="668EF778" w14:textId="77777777">
      <w:pPr>
        <w:rPr>
          <w:rFonts w:ascii="Courier New" w:eastAsia="Courier New" w:hAnsi="Courier New" w:cs="Courier New"/>
        </w:rPr>
      </w:pPr>
      <w:r>
        <w:rPr>
          <w:rFonts w:ascii="Courier New" w:eastAsia="Courier New" w:hAnsi="Courier New" w:cs="Courier New"/>
        </w:rPr>
        <w:t>Estimated annual burden hours............   14,255</w:t>
      </w:r>
    </w:p>
    <w:p w:rsidR="00DA3A6B" w14:paraId="15B89F0C" w14:textId="77777777">
      <w:pPr>
        <w:ind w:right="-80"/>
        <w:rPr>
          <w:rFonts w:ascii="Courier New" w:eastAsia="Courier New" w:hAnsi="Courier New" w:cs="Courier New"/>
          <w:b/>
        </w:rPr>
      </w:pPr>
      <w:r>
        <w:rPr>
          <w:rFonts w:ascii="Courier New" w:eastAsia="Courier New" w:hAnsi="Courier New" w:cs="Courier New"/>
          <w:b/>
        </w:rPr>
        <w:t>Total estimated annual cost to the public...$955,085</w:t>
      </w:r>
    </w:p>
    <w:p w:rsidR="00DA3A6B" w14:paraId="66BA4AC7" w14:textId="77777777">
      <w:pPr>
        <w:widowControl w:val="0"/>
        <w:tabs>
          <w:tab w:val="left" w:pos="360"/>
          <w:tab w:val="left" w:pos="720"/>
          <w:tab w:val="left" w:pos="1080"/>
          <w:tab w:val="left" w:pos="1440"/>
        </w:tabs>
        <w:spacing w:before="240" w:after="240"/>
        <w:rPr>
          <w:rFonts w:ascii="Courier New" w:eastAsia="Courier New" w:hAnsi="Courier New" w:cs="Courier New"/>
          <w:b/>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12/step 5 salary for the rest of the United States ($44.98 per hour) plus the fringe factor and the overhead rate, rounded to the nearest whole dollar ($67).</w:t>
      </w:r>
    </w:p>
    <w:p w:rsidR="00DA3A6B" w14:paraId="13D38FB5" w14:textId="77777777">
      <w:pPr>
        <w:widowControl w:val="0"/>
        <w:numPr>
          <w:ilvl w:val="0"/>
          <w:numId w:val="3"/>
        </w:numPr>
        <w:tabs>
          <w:tab w:val="left" w:pos="360"/>
          <w:tab w:val="left" w:pos="720"/>
          <w:tab w:val="left" w:pos="1080"/>
        </w:tabs>
      </w:pPr>
      <w:r>
        <w:rPr>
          <w:rFonts w:ascii="Courier New" w:eastAsia="Courier New" w:hAnsi="Courier New" w:cs="Courier New"/>
          <w:u w:val="single"/>
        </w:rPr>
        <w:t>Estimated nonrecurring costs</w:t>
      </w:r>
      <w:r>
        <w:rPr>
          <w:rFonts w:ascii="Courier New" w:eastAsia="Courier New" w:hAnsi="Courier New" w:cs="Courier New"/>
        </w:rPr>
        <w:t>. Not applicable.</w:t>
      </w:r>
    </w:p>
    <w:p w:rsidR="00DA3A6B" w14:paraId="363CDD4F" w14:textId="77777777">
      <w:pPr>
        <w:widowControl w:val="0"/>
        <w:tabs>
          <w:tab w:val="left" w:pos="360"/>
          <w:tab w:val="left" w:pos="720"/>
          <w:tab w:val="left" w:pos="1080"/>
        </w:tabs>
        <w:rPr>
          <w:rFonts w:ascii="Courier New" w:eastAsia="Courier New" w:hAnsi="Courier New" w:cs="Courier New"/>
        </w:rPr>
      </w:pPr>
    </w:p>
    <w:p w:rsidR="00DA3A6B" w14:paraId="5802EF46" w14:textId="77777777">
      <w:pPr>
        <w:widowControl w:val="0"/>
        <w:numPr>
          <w:ilvl w:val="0"/>
          <w:numId w:val="3"/>
        </w:numPr>
        <w:tabs>
          <w:tab w:val="left" w:pos="360"/>
          <w:tab w:val="left" w:pos="720"/>
          <w:tab w:val="left" w:pos="1080"/>
        </w:tabs>
      </w:pPr>
      <w:r>
        <w:rPr>
          <w:rFonts w:ascii="Courier New" w:eastAsia="Courier New" w:hAnsi="Courier New" w:cs="Courier New"/>
          <w:u w:val="single"/>
        </w:rPr>
        <w:t>Estimated cost to the Government</w:t>
      </w:r>
      <w:r>
        <w:rPr>
          <w:rFonts w:ascii="Courier New" w:eastAsia="Courier New" w:hAnsi="Courier New" w:cs="Courier New"/>
        </w:rPr>
        <w:t>.</w:t>
      </w:r>
    </w:p>
    <w:p w:rsidR="00DA3A6B" w14:paraId="03A22687" w14:textId="77777777">
      <w:pPr>
        <w:spacing w:line="276" w:lineRule="auto"/>
        <w:rPr>
          <w:rFonts w:ascii="Courier New" w:eastAsia="Courier New" w:hAnsi="Courier New" w:cs="Courier New"/>
        </w:rPr>
      </w:pPr>
      <w:r>
        <w:rPr>
          <w:rFonts w:ascii="Courier New" w:eastAsia="Courier New" w:hAnsi="Courier New" w:cs="Courier New"/>
          <w:b/>
        </w:rPr>
        <w:t>FAR 52.228-1, 52.228-2, 52.228-13, 52.228-14, 52.228-15, 52.228-16, SFs 24, 25, 25-A, 25-B, 34, 35, 273, 274, 275, 1414, 1415, 1416, and 1418</w:t>
      </w:r>
      <w:r>
        <w:rPr>
          <w:rFonts w:ascii="Courier New" w:eastAsia="Courier New" w:hAnsi="Courier New" w:cs="Courier New"/>
        </w:rPr>
        <w:t>. Time required for Governmentwide review is estimated at 15 minutes per response.</w:t>
      </w:r>
    </w:p>
    <w:p w:rsidR="00DA3A6B" w14:paraId="7EACB133" w14:textId="77777777">
      <w:pPr>
        <w:spacing w:line="276" w:lineRule="auto"/>
        <w:rPr>
          <w:rFonts w:ascii="Courier New" w:eastAsia="Courier New" w:hAnsi="Courier New" w:cs="Courier New"/>
        </w:rPr>
      </w:pPr>
    </w:p>
    <w:p w:rsidR="00DA3A6B" w14:paraId="4216FF84" w14:textId="77777777">
      <w:pPr>
        <w:rPr>
          <w:rFonts w:ascii="Courier New" w:eastAsia="Courier New" w:hAnsi="Courier New" w:cs="Courier New"/>
        </w:rPr>
      </w:pPr>
      <w:r>
        <w:rPr>
          <w:rFonts w:ascii="Courier New" w:eastAsia="Courier New" w:hAnsi="Courier New" w:cs="Courier New"/>
        </w:rPr>
        <w:t>Estimated responses/yr..................... 14,249</w:t>
      </w:r>
    </w:p>
    <w:p w:rsidR="00DA3A6B" w14:paraId="07554CE3" w14:textId="77777777">
      <w:pPr>
        <w:rPr>
          <w:rFonts w:ascii="Courier New" w:eastAsia="Courier New" w:hAnsi="Courier New" w:cs="Courier New"/>
          <w:u w:val="single"/>
        </w:rPr>
      </w:pPr>
      <w:r>
        <w:rPr>
          <w:rFonts w:ascii="Courier New" w:eastAsia="Courier New" w:hAnsi="Courier New" w:cs="Courier New"/>
        </w:rPr>
        <w:t xml:space="preserve">Reviewing time (hr)/response............... </w:t>
      </w:r>
      <w:r>
        <w:rPr>
          <w:rFonts w:ascii="Courier New" w:eastAsia="Courier New" w:hAnsi="Courier New" w:cs="Courier New"/>
          <w:u w:val="single"/>
        </w:rPr>
        <w:t>x 0.25</w:t>
      </w:r>
    </w:p>
    <w:p w:rsidR="00DA3A6B" w14:paraId="6E736373" w14:textId="77777777">
      <w:pPr>
        <w:ind w:right="-80"/>
        <w:rPr>
          <w:rFonts w:ascii="Courier New" w:eastAsia="Courier New" w:hAnsi="Courier New" w:cs="Courier New"/>
        </w:rPr>
      </w:pPr>
      <w:r>
        <w:rPr>
          <w:rFonts w:ascii="Courier New" w:eastAsia="Courier New" w:hAnsi="Courier New" w:cs="Courier New"/>
        </w:rPr>
        <w:t>Review time /yr...........................3,562.25</w:t>
      </w:r>
    </w:p>
    <w:p w:rsidR="00DA3A6B" w14:paraId="5BBB1B73" w14:textId="77777777">
      <w:pPr>
        <w:ind w:right="-8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3419018A" w14:textId="77777777">
      <w:pPr>
        <w:ind w:right="-80"/>
        <w:rPr>
          <w:rFonts w:ascii="Courier New" w:eastAsia="Courier New" w:hAnsi="Courier New" w:cs="Courier New"/>
        </w:rPr>
      </w:pPr>
      <w:r>
        <w:rPr>
          <w:rFonts w:ascii="Courier New" w:eastAsia="Courier New" w:hAnsi="Courier New" w:cs="Courier New"/>
        </w:rPr>
        <w:t>Estimated annual cost to the Government.$238,670.75</w:t>
      </w:r>
    </w:p>
    <w:p w:rsidR="00DA3A6B" w14:paraId="3E5CE127" w14:textId="77777777">
      <w:pPr>
        <w:rPr>
          <w:rFonts w:ascii="Courier New" w:eastAsia="Courier New" w:hAnsi="Courier New" w:cs="Courier New"/>
          <w:b/>
          <w:i/>
        </w:rPr>
      </w:pPr>
    </w:p>
    <w:p w:rsidR="00DA3A6B" w14:paraId="0C365CBA" w14:textId="77777777">
      <w:pPr>
        <w:rPr>
          <w:rFonts w:ascii="Courier New" w:eastAsia="Courier New" w:hAnsi="Courier New" w:cs="Courier New"/>
        </w:rPr>
      </w:pPr>
      <w:r>
        <w:rPr>
          <w:rFonts w:ascii="Courier New" w:eastAsia="Courier New" w:hAnsi="Courier New" w:cs="Courier New"/>
          <w:b/>
        </w:rPr>
        <w:t>SF 28.</w:t>
      </w:r>
      <w:r>
        <w:rPr>
          <w:rFonts w:ascii="Courier New" w:eastAsia="Courier New" w:hAnsi="Courier New" w:cs="Courier New"/>
        </w:rPr>
        <w:t xml:space="preserve"> Time required for Governmentwide review is estimated at 1 hour per response.</w:t>
      </w:r>
    </w:p>
    <w:p w:rsidR="00DA3A6B" w14:paraId="1C9010F5" w14:textId="77777777">
      <w:pPr>
        <w:rPr>
          <w:rFonts w:ascii="Courier New" w:eastAsia="Courier New" w:hAnsi="Courier New" w:cs="Courier New"/>
        </w:rPr>
      </w:pPr>
    </w:p>
    <w:p w:rsidR="00DA3A6B" w14:paraId="5DE7421F" w14:textId="77777777">
      <w:pPr>
        <w:rPr>
          <w:rFonts w:ascii="Courier New" w:eastAsia="Courier New" w:hAnsi="Courier New" w:cs="Courier New"/>
        </w:rPr>
      </w:pPr>
      <w:r>
        <w:rPr>
          <w:rFonts w:ascii="Courier New" w:eastAsia="Courier New" w:hAnsi="Courier New" w:cs="Courier New"/>
        </w:rPr>
        <w:t>Estimated responses/yr.....................     20</w:t>
      </w:r>
    </w:p>
    <w:p w:rsidR="00DA3A6B" w14:paraId="0BE0852B" w14:textId="77777777">
      <w:pPr>
        <w:rPr>
          <w:rFonts w:ascii="Courier New" w:eastAsia="Courier New" w:hAnsi="Courier New" w:cs="Courier New"/>
          <w:u w:val="single"/>
        </w:rPr>
      </w:pPr>
      <w:r>
        <w:rPr>
          <w:rFonts w:ascii="Courier New" w:eastAsia="Courier New" w:hAnsi="Courier New" w:cs="Courier New"/>
        </w:rPr>
        <w:t xml:space="preserve">Reviewing time (hr)/response............... </w:t>
      </w:r>
      <w:r>
        <w:rPr>
          <w:rFonts w:ascii="Courier New" w:eastAsia="Courier New" w:hAnsi="Courier New" w:cs="Courier New"/>
          <w:u w:val="single"/>
        </w:rPr>
        <w:t>x    1</w:t>
      </w:r>
    </w:p>
    <w:p w:rsidR="00DA3A6B" w14:paraId="3F61774C" w14:textId="77777777">
      <w:pPr>
        <w:ind w:right="-80"/>
        <w:rPr>
          <w:rFonts w:ascii="Courier New" w:eastAsia="Courier New" w:hAnsi="Courier New" w:cs="Courier New"/>
        </w:rPr>
      </w:pPr>
      <w:r>
        <w:rPr>
          <w:rFonts w:ascii="Courier New" w:eastAsia="Courier New" w:hAnsi="Courier New" w:cs="Courier New"/>
        </w:rPr>
        <w:t>Review time /yr............................     20</w:t>
      </w:r>
    </w:p>
    <w:p w:rsidR="00DA3A6B" w14:paraId="192A6CB0" w14:textId="77777777">
      <w:pPr>
        <w:ind w:right="-8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0B9859C2" w14:textId="77777777">
      <w:pPr>
        <w:ind w:right="-80"/>
        <w:rPr>
          <w:rFonts w:ascii="Courier New" w:eastAsia="Courier New" w:hAnsi="Courier New" w:cs="Courier New"/>
        </w:rPr>
      </w:pPr>
      <w:r>
        <w:rPr>
          <w:rFonts w:ascii="Courier New" w:eastAsia="Courier New" w:hAnsi="Courier New" w:cs="Courier New"/>
        </w:rPr>
        <w:t>Estimated annual cost to the Government.... $1,340</w:t>
      </w:r>
    </w:p>
    <w:p w:rsidR="00DA3A6B" w14:paraId="6EB81555" w14:textId="77777777">
      <w:pPr>
        <w:ind w:right="-80"/>
        <w:rPr>
          <w:rFonts w:ascii="Courier New" w:eastAsia="Courier New" w:hAnsi="Courier New" w:cs="Courier New"/>
        </w:rPr>
      </w:pPr>
    </w:p>
    <w:p w:rsidR="00DA3A6B" w14:paraId="27173E04" w14:textId="77777777">
      <w:pPr>
        <w:jc w:val="center"/>
        <w:rPr>
          <w:rFonts w:ascii="Courier New" w:eastAsia="Courier New" w:hAnsi="Courier New" w:cs="Courier New"/>
          <w:b/>
        </w:rPr>
      </w:pPr>
      <w:r>
        <w:rPr>
          <w:rFonts w:ascii="Courier New" w:eastAsia="Courier New" w:hAnsi="Courier New" w:cs="Courier New"/>
          <w:b/>
        </w:rPr>
        <w:t>Summary of estimated annual cost to the Government</w:t>
      </w:r>
    </w:p>
    <w:p w:rsidR="00DA3A6B" w14:paraId="41B2D4BA" w14:textId="77777777">
      <w:pPr>
        <w:rPr>
          <w:rFonts w:ascii="Courier New" w:eastAsia="Courier New" w:hAnsi="Courier New" w:cs="Courier New"/>
          <w:b/>
        </w:rPr>
      </w:pPr>
    </w:p>
    <w:p w:rsidR="00DA3A6B" w14:paraId="0497C308" w14:textId="77777777">
      <w:pPr>
        <w:rPr>
          <w:rFonts w:ascii="Courier New" w:eastAsia="Courier New" w:hAnsi="Courier New" w:cs="Courier New"/>
        </w:rPr>
      </w:pPr>
      <w:r>
        <w:rPr>
          <w:rFonts w:ascii="Courier New" w:eastAsia="Courier New" w:hAnsi="Courier New" w:cs="Courier New"/>
        </w:rPr>
        <w:t xml:space="preserve">Estimated responses/yr.....................  14,269   </w:t>
      </w:r>
    </w:p>
    <w:p w:rsidR="00DA3A6B" w14:paraId="4D21CD1E" w14:textId="77777777">
      <w:pPr>
        <w:ind w:right="-80"/>
        <w:rPr>
          <w:rFonts w:ascii="Courier New" w:eastAsia="Courier New" w:hAnsi="Courier New" w:cs="Courier New"/>
        </w:rPr>
      </w:pPr>
      <w:r>
        <w:rPr>
          <w:rFonts w:ascii="Courier New" w:eastAsia="Courier New" w:hAnsi="Courier New" w:cs="Courier New"/>
        </w:rPr>
        <w:t>Review time /yr............................3,582.25</w:t>
      </w:r>
    </w:p>
    <w:p w:rsidR="00DA3A6B" w14:paraId="24C6CF1E" w14:textId="77777777">
      <w:pPr>
        <w:ind w:right="-80"/>
        <w:rPr>
          <w:rFonts w:ascii="Courier New" w:eastAsia="Courier New" w:hAnsi="Courier New" w:cs="Courier New"/>
          <w:b/>
        </w:rPr>
      </w:pPr>
      <w:r>
        <w:rPr>
          <w:rFonts w:ascii="Courier New" w:eastAsia="Courier New" w:hAnsi="Courier New" w:cs="Courier New"/>
          <w:b/>
        </w:rPr>
        <w:t>Total estimated annual cost to the Government....$240,010.75</w:t>
      </w:r>
    </w:p>
    <w:p w:rsidR="00DA3A6B" w14:paraId="7A0475DB" w14:textId="77777777">
      <w:pPr>
        <w:rPr>
          <w:rFonts w:ascii="Courier New" w:eastAsia="Courier New" w:hAnsi="Courier New" w:cs="Courier New"/>
        </w:rPr>
      </w:pPr>
    </w:p>
    <w:p w:rsidR="00DA3A6B" w14:paraId="182A4919" w14:textId="77777777">
      <w:pPr>
        <w:widowControl w:val="0"/>
        <w:numPr>
          <w:ilvl w:val="0"/>
          <w:numId w:val="3"/>
        </w:numPr>
        <w:tabs>
          <w:tab w:val="left" w:pos="360"/>
          <w:tab w:val="left" w:pos="720"/>
          <w:tab w:val="left" w:pos="1080"/>
        </w:tabs>
      </w:pPr>
      <w:r>
        <w:rPr>
          <w:rFonts w:ascii="Courier New" w:eastAsia="Courier New" w:hAnsi="Courier New" w:cs="Courier New"/>
          <w:u w:val="single"/>
        </w:rPr>
        <w:t>Reasons for changes</w:t>
      </w:r>
      <w:r>
        <w:rPr>
          <w:rFonts w:ascii="Courier New" w:eastAsia="Courier New" w:hAnsi="Courier New" w:cs="Courier New"/>
        </w:rPr>
        <w:t>. There are no program changes. The FAR requirements remain the same. This extension of OMB Control No. 9000-0001 is combined with the previously approved information collection under OMB Control No. 9000-0045. Upon approval of this consolidated information collection, OMB Control No. 9000-0045 will be discontinued because the burden has been accounted for in this extension. This extension includes adjustments to the public and Government burden estimates based on the following:</w:t>
      </w:r>
    </w:p>
    <w:p w:rsidR="00DA3A6B" w14:paraId="29430559" w14:textId="77777777">
      <w:pPr>
        <w:widowControl w:val="0"/>
        <w:numPr>
          <w:ilvl w:val="1"/>
          <w:numId w:val="1"/>
        </w:numPr>
        <w:tabs>
          <w:tab w:val="left" w:pos="820"/>
          <w:tab w:val="left" w:pos="821"/>
        </w:tabs>
        <w:ind w:right="-40"/>
      </w:pPr>
      <w:r>
        <w:rPr>
          <w:rFonts w:ascii="Courier New" w:eastAsia="Courier New" w:hAnsi="Courier New" w:cs="Courier New"/>
        </w:rPr>
        <w:t>The estimated number of respondents and responses per year are based on averages of historical FPDS data for the three most recent fiscal years (2020 through 2022).</w:t>
      </w:r>
    </w:p>
    <w:p w:rsidR="00DA3A6B" w14:paraId="0B30E2D4" w14:textId="77777777">
      <w:pPr>
        <w:widowControl w:val="0"/>
        <w:numPr>
          <w:ilvl w:val="1"/>
          <w:numId w:val="1"/>
        </w:numPr>
        <w:tabs>
          <w:tab w:val="left" w:pos="820"/>
          <w:tab w:val="left" w:pos="821"/>
        </w:tabs>
        <w:ind w:right="-40"/>
      </w:pPr>
      <w:r>
        <w:rPr>
          <w:rFonts w:ascii="Courier New" w:eastAsia="Courier New" w:hAnsi="Courier New" w:cs="Courier New"/>
        </w:rPr>
        <w:t>The estimated cost per hour is based on use of the calendar year 2023 OPM GS wage rate for the rest of the United States.</w:t>
      </w:r>
    </w:p>
    <w:p w:rsidR="00DA3A6B" w14:paraId="6D7A9B08" w14:textId="77777777">
      <w:pPr>
        <w:widowControl w:val="0"/>
        <w:numPr>
          <w:ilvl w:val="1"/>
          <w:numId w:val="1"/>
        </w:numPr>
        <w:tabs>
          <w:tab w:val="left" w:pos="820"/>
          <w:tab w:val="left" w:pos="821"/>
        </w:tabs>
        <w:ind w:right="-40"/>
      </w:pPr>
      <w:r>
        <w:rPr>
          <w:rFonts w:ascii="Courier New" w:eastAsia="Courier New" w:hAnsi="Courier New" w:cs="Courier New"/>
        </w:rPr>
        <w:t>The burden estimate for the SF 28 uses FPDS data instead of data from the Electronic Document Access system (DoD official contract file system). This is a better measure because it is consistent with the FAR form prescription and the estimates for the other information collection requirements covered under this OMB control number.</w:t>
      </w:r>
    </w:p>
    <w:p w:rsidR="00DA3A6B" w14:paraId="139A6EB5" w14:textId="77777777">
      <w:pPr>
        <w:widowControl w:val="0"/>
        <w:tabs>
          <w:tab w:val="left" w:pos="820"/>
          <w:tab w:val="left" w:pos="821"/>
        </w:tabs>
        <w:ind w:right="-40"/>
        <w:rPr>
          <w:rFonts w:ascii="Courier New" w:eastAsia="Courier New" w:hAnsi="Courier New" w:cs="Courier New"/>
        </w:rPr>
      </w:pPr>
    </w:p>
    <w:tbl>
      <w:tblPr>
        <w:tblStyle w:val="a"/>
        <w:tblW w:w="5790" w:type="dxa"/>
        <w:tblBorders>
          <w:top w:val="nil"/>
          <w:left w:val="nil"/>
          <w:bottom w:val="nil"/>
          <w:right w:val="nil"/>
          <w:insideH w:val="nil"/>
          <w:insideV w:val="nil"/>
        </w:tblBorders>
        <w:tblLayout w:type="fixed"/>
        <w:tblLook w:val="0600"/>
      </w:tblPr>
      <w:tblGrid>
        <w:gridCol w:w="1710"/>
        <w:gridCol w:w="1260"/>
        <w:gridCol w:w="1410"/>
        <w:gridCol w:w="1410"/>
      </w:tblGrid>
      <w:tr w14:paraId="46854829" w14:textId="77777777">
        <w:tblPrEx>
          <w:tblW w:w="5790" w:type="dxa"/>
          <w:tblBorders>
            <w:top w:val="nil"/>
            <w:left w:val="nil"/>
            <w:bottom w:val="nil"/>
            <w:right w:val="nil"/>
            <w:insideH w:val="nil"/>
            <w:insideV w:val="nil"/>
          </w:tblBorders>
          <w:tblLayout w:type="fixed"/>
          <w:tblLook w:val="0600"/>
        </w:tblPrEx>
        <w:trPr>
          <w:trHeight w:val="525"/>
        </w:trPr>
        <w:tc>
          <w:tcPr>
            <w:tcW w:w="1710" w:type="dxa"/>
            <w:tcBorders>
              <w:top w:val="single" w:sz="11" w:space="0" w:color="000000"/>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2695BF57" w14:textId="77777777">
            <w:pPr>
              <w:widowControl w:val="0"/>
              <w:spacing w:line="276" w:lineRule="auto"/>
              <w:rPr>
                <w:rFonts w:ascii="Courier New" w:eastAsia="Courier New" w:hAnsi="Courier New" w:cs="Courier New"/>
              </w:rPr>
            </w:pPr>
          </w:p>
        </w:tc>
        <w:tc>
          <w:tcPr>
            <w:tcW w:w="126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59DA3F2D"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2021 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24B681A2"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2023 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897E6F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Change in Burden</w:t>
            </w:r>
          </w:p>
        </w:tc>
      </w:tr>
      <w:tr w14:paraId="2FA2A807"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22E14FB" w14:textId="77777777">
            <w:pPr>
              <w:widowControl w:val="0"/>
              <w:spacing w:line="276" w:lineRule="auto"/>
              <w:rPr>
                <w:rFonts w:ascii="Courier New" w:eastAsia="Courier New" w:hAnsi="Courier New" w:cs="Courier New"/>
              </w:rPr>
            </w:pPr>
            <w:r>
              <w:rPr>
                <w:rFonts w:ascii="Courier New" w:eastAsia="Courier New" w:hAnsi="Courier New" w:cs="Courier New"/>
              </w:rPr>
              <w:t>Number of respondents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CE78A9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6,289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9BDBA67"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14259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EA4B43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20210139"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E14ECA9"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responses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53C7DA3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6,299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50C8E56"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14269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DBD3EDA"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1CDA6B77"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2D389AE2"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burden hours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6F9AAC4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6,285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BCF7037"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14255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010BAC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2B840E15" w14:textId="77777777">
        <w:tblPrEx>
          <w:tblW w:w="5790" w:type="dxa"/>
          <w:tblLayout w:type="fixed"/>
          <w:tblLook w:val="0600"/>
        </w:tblPrEx>
        <w:trPr>
          <w:trHeight w:val="100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25981C9"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cost to public</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ED4BD0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$370,803</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265B568"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$955,085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2ED0FC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$584,282</w:t>
            </w:r>
          </w:p>
        </w:tc>
      </w:tr>
    </w:tbl>
    <w:p w:rsidR="00DA3A6B" w14:paraId="041D079C" w14:textId="77777777">
      <w:pPr>
        <w:widowControl w:val="0"/>
        <w:tabs>
          <w:tab w:val="left" w:pos="360"/>
          <w:tab w:val="left" w:pos="720"/>
          <w:tab w:val="left" w:pos="1080"/>
        </w:tabs>
        <w:rPr>
          <w:rFonts w:ascii="Courier New" w:eastAsia="Courier New" w:hAnsi="Courier New" w:cs="Courier New"/>
        </w:rPr>
      </w:pPr>
    </w:p>
    <w:p w:rsidR="00DA3A6B" w14:paraId="68B9A630" w14:textId="77777777">
      <w:pPr>
        <w:widowControl w:val="0"/>
        <w:numPr>
          <w:ilvl w:val="0"/>
          <w:numId w:val="3"/>
        </w:numPr>
        <w:tabs>
          <w:tab w:val="left" w:pos="360"/>
          <w:tab w:val="left" w:pos="720"/>
          <w:tab w:val="left" w:pos="1080"/>
        </w:tabs>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DA3A6B" w14:paraId="35297A52" w14:textId="77777777">
      <w:pPr>
        <w:widowControl w:val="0"/>
        <w:tabs>
          <w:tab w:val="left" w:pos="360"/>
          <w:tab w:val="left" w:pos="720"/>
          <w:tab w:val="left" w:pos="1080"/>
        </w:tabs>
        <w:rPr>
          <w:rFonts w:ascii="Courier New" w:eastAsia="Courier New" w:hAnsi="Courier New" w:cs="Courier New"/>
        </w:rPr>
      </w:pPr>
    </w:p>
    <w:p w:rsidR="00DA3A6B" w14:paraId="1346716F" w14:textId="77777777">
      <w:pPr>
        <w:widowControl w:val="0"/>
        <w:numPr>
          <w:ilvl w:val="0"/>
          <w:numId w:val="3"/>
        </w:numPr>
        <w:tabs>
          <w:tab w:val="left" w:pos="360"/>
          <w:tab w:val="left" w:pos="720"/>
          <w:tab w:val="left" w:pos="1080"/>
        </w:tabs>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DA3A6B" w14:paraId="107A7A68" w14:textId="77777777">
      <w:pPr>
        <w:widowControl w:val="0"/>
        <w:tabs>
          <w:tab w:val="left" w:pos="360"/>
          <w:tab w:val="left" w:pos="720"/>
          <w:tab w:val="left" w:pos="1080"/>
        </w:tabs>
        <w:rPr>
          <w:rFonts w:ascii="Courier New" w:eastAsia="Courier New" w:hAnsi="Courier New" w:cs="Courier New"/>
        </w:rPr>
      </w:pPr>
    </w:p>
    <w:p w:rsidR="00DA3A6B" w14:paraId="45B69B68" w14:textId="77777777">
      <w:pPr>
        <w:widowControl w:val="0"/>
        <w:numPr>
          <w:ilvl w:val="0"/>
          <w:numId w:val="3"/>
        </w:numPr>
        <w:tabs>
          <w:tab w:val="left" w:pos="360"/>
          <w:tab w:val="left" w:pos="720"/>
          <w:tab w:val="left" w:pos="1080"/>
        </w:tabs>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is no exception to the certification statement.</w:t>
      </w:r>
    </w:p>
    <w:p w:rsidR="00DA3A6B" w14:paraId="0974C465" w14:textId="77777777">
      <w:pPr>
        <w:widowControl w:val="0"/>
        <w:tabs>
          <w:tab w:val="left" w:pos="360"/>
          <w:tab w:val="left" w:pos="720"/>
          <w:tab w:val="left" w:pos="1080"/>
        </w:tabs>
        <w:rPr>
          <w:rFonts w:ascii="Courier New" w:eastAsia="Courier New" w:hAnsi="Courier New" w:cs="Courier New"/>
        </w:rPr>
      </w:pPr>
    </w:p>
    <w:p w:rsidR="00DA3A6B" w14:paraId="5F9F0179" w14:textId="77777777">
      <w:pPr>
        <w:widowControl w:val="0"/>
        <w:numPr>
          <w:ilvl w:val="0"/>
          <w:numId w:val="3"/>
        </w:numPr>
        <w:tabs>
          <w:tab w:val="left" w:pos="360"/>
          <w:tab w:val="left" w:pos="720"/>
          <w:tab w:val="left" w:pos="1080"/>
        </w:tabs>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CE37EA"/>
    <w:multiLevelType w:val="multilevel"/>
    <w:tmpl w:val="765C26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AF94A38"/>
    <w:multiLevelType w:val="multilevel"/>
    <w:tmpl w:val="02582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7C452A38"/>
    <w:multiLevelType w:val="multilevel"/>
    <w:tmpl w:val="C4D8166A"/>
    <w:lvl w:ilvl="0">
      <w:start w:val="1"/>
      <w:numFmt w:val="decimal"/>
      <w:lvlText w:val="%1."/>
      <w:lvlJc w:val="left"/>
      <w:pPr>
        <w:ind w:left="360" w:hanging="360"/>
      </w:pPr>
      <w:rPr>
        <w:rFonts w:ascii="Courier New" w:eastAsia="Courier New" w:hAnsi="Courier New" w:cs="Courier New"/>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1555433">
    <w:abstractNumId w:val="1"/>
  </w:num>
  <w:num w:numId="2" w16cid:durableId="1796437038">
    <w:abstractNumId w:val="0"/>
  </w:num>
  <w:num w:numId="3" w16cid:durableId="173940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6B"/>
    <w:rsid w:val="00DA3A6B"/>
    <w:rsid w:val="00DE1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624C52"/>
  <w15:docId w15:val="{65CF9DC8-0CC7-4F65-B02B-E184777D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2304</Words>
  <Characters>13137</Characters>
  <Application>Microsoft Office Word</Application>
  <DocSecurity>0</DocSecurity>
  <Lines>109</Lines>
  <Paragraphs>30</Paragraphs>
  <ScaleCrop>false</ScaleCrop>
  <Company>General Services Administration</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2</cp:revision>
  <dcterms:created xsi:type="dcterms:W3CDTF">2023-11-28T18:36:00Z</dcterms:created>
  <dcterms:modified xsi:type="dcterms:W3CDTF">2023-11-28T18:38:00Z</dcterms:modified>
</cp:coreProperties>
</file>