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90EA5" w14:paraId="45698BBE" w14:textId="77777777">
      <w:pPr>
        <w:widowControl w:val="0"/>
        <w:jc w:val="center"/>
        <w:rPr>
          <w:rFonts w:ascii="Courier New" w:eastAsia="Courier New" w:hAnsi="Courier New" w:cs="Courier New"/>
          <w:b/>
        </w:rPr>
      </w:pPr>
      <w:r>
        <w:rPr>
          <w:rFonts w:ascii="Courier New" w:eastAsia="Courier New" w:hAnsi="Courier New" w:cs="Courier New"/>
          <w:b/>
        </w:rPr>
        <w:t>Federal Acquisition Regulation (FAR)</w:t>
      </w:r>
    </w:p>
    <w:p w:rsidR="00F90EA5" w14:paraId="7D22DC59" w14:textId="77777777">
      <w:pPr>
        <w:jc w:val="center"/>
        <w:rPr>
          <w:rFonts w:ascii="Courier New" w:eastAsia="Courier New" w:hAnsi="Courier New" w:cs="Courier New"/>
          <w:b/>
        </w:rPr>
      </w:pPr>
      <w:r>
        <w:rPr>
          <w:rFonts w:ascii="Courier New" w:eastAsia="Courier New" w:hAnsi="Courier New" w:cs="Courier New"/>
          <w:b/>
        </w:rPr>
        <w:t>Presolicitation Notice and Response</w:t>
      </w:r>
    </w:p>
    <w:p w:rsidR="00F90EA5" w14:paraId="3D6C4ADA" w14:textId="77777777">
      <w:pPr>
        <w:jc w:val="center"/>
        <w:rPr>
          <w:rFonts w:ascii="Courier New" w:eastAsia="Courier New" w:hAnsi="Courier New" w:cs="Courier New"/>
          <w:b/>
          <w:u w:val="single"/>
        </w:rPr>
      </w:pPr>
      <w:r>
        <w:rPr>
          <w:rFonts w:ascii="Courier New" w:eastAsia="Courier New" w:hAnsi="Courier New" w:cs="Courier New"/>
          <w:b/>
        </w:rPr>
        <w:t>OMB Control No. 9000-0037</w:t>
      </w:r>
    </w:p>
    <w:p w:rsidR="00F90EA5" w14:paraId="7E80653C" w14:textId="77777777">
      <w:pPr>
        <w:jc w:val="center"/>
        <w:rPr>
          <w:rFonts w:ascii="Courier New" w:eastAsia="Courier New" w:hAnsi="Courier New" w:cs="Courier New"/>
        </w:rPr>
      </w:pPr>
      <w:r>
        <w:rPr>
          <w:rFonts w:ascii="Courier New" w:eastAsia="Courier New" w:hAnsi="Courier New" w:cs="Courier New"/>
          <w:b/>
        </w:rPr>
        <w:t>Justification – Part A Supporting Statement</w:t>
      </w:r>
    </w:p>
    <w:p w:rsidR="00F90EA5" w14:paraId="1EB8990C" w14:textId="77777777">
      <w:pPr>
        <w:rPr>
          <w:rFonts w:ascii="Courier New" w:eastAsia="Courier New" w:hAnsi="Courier New" w:cs="Courier New"/>
        </w:rPr>
      </w:pPr>
    </w:p>
    <w:p w:rsidR="00F90EA5" w14:paraId="2AD42AB7" w14:textId="77777777">
      <w:pPr>
        <w:rPr>
          <w:rFonts w:ascii="Courier New" w:eastAsia="Courier New" w:hAnsi="Courier New" w:cs="Courier New"/>
        </w:rPr>
      </w:pPr>
      <w:r>
        <w:rPr>
          <w:rFonts w:ascii="Courier New" w:eastAsia="Courier New" w:hAnsi="Courier New" w:cs="Courier New"/>
          <w:b/>
        </w:rPr>
        <w:t>FAR section affected: 14.205; 15.201(c); and 36.213-2</w:t>
      </w:r>
    </w:p>
    <w:p w:rsidR="00F90EA5" w14:paraId="287781A7" w14:textId="77777777">
      <w:pPr>
        <w:widowControl w:val="0"/>
        <w:rPr>
          <w:rFonts w:ascii="Courier New" w:eastAsia="Courier New" w:hAnsi="Courier New" w:cs="Courier New"/>
          <w:u w:val="single"/>
        </w:rPr>
      </w:pPr>
    </w:p>
    <w:p w:rsidR="00F90EA5" w14:paraId="0BB5AEF9" w14:textId="77777777">
      <w:pPr>
        <w:widowControl w:val="0"/>
        <w:rPr>
          <w:rFonts w:ascii="Courier New" w:eastAsia="Courier New" w:hAnsi="Courier New" w:cs="Courier New"/>
        </w:rPr>
      </w:pPr>
      <w:r>
        <w:rPr>
          <w:rFonts w:ascii="Courier New" w:eastAsia="Courier New" w:hAnsi="Courier New" w:cs="Courier New"/>
          <w:u w:val="single"/>
        </w:rPr>
        <w:t>Overview of Information Collection:</w:t>
      </w:r>
    </w:p>
    <w:p w:rsidR="00F90EA5" w14:paraId="54064EFD" w14:textId="77777777">
      <w:pPr>
        <w:widowControl w:val="0"/>
        <w:numPr>
          <w:ilvl w:val="0"/>
          <w:numId w:val="2"/>
        </w:numPr>
        <w:tabs>
          <w:tab w:val="left" w:pos="820"/>
          <w:tab w:val="left" w:pos="821"/>
        </w:tabs>
        <w:ind w:right="195"/>
        <w:rPr>
          <w:rFonts w:ascii="Courier New" w:eastAsia="Courier New" w:hAnsi="Courier New" w:cs="Courier New"/>
        </w:rPr>
      </w:pPr>
      <w:r>
        <w:rPr>
          <w:rFonts w:ascii="Courier New" w:eastAsia="Courier New" w:hAnsi="Courier New" w:cs="Courier New"/>
        </w:rPr>
        <w:t xml:space="preserve">This </w:t>
      </w:r>
      <w:r>
        <w:rPr>
          <w:rFonts w:ascii="Courier New" w:eastAsia="Courier New" w:hAnsi="Courier New" w:cs="Courier New"/>
        </w:rPr>
        <w:t>justification supports clearance of an extension of the collection.</w:t>
      </w:r>
    </w:p>
    <w:p w:rsidR="00F90EA5" w14:paraId="11111329" w14:textId="77777777">
      <w:pPr>
        <w:widowControl w:val="0"/>
        <w:tabs>
          <w:tab w:val="left" w:pos="820"/>
          <w:tab w:val="left" w:pos="821"/>
        </w:tabs>
        <w:ind w:left="720" w:right="195"/>
        <w:rPr>
          <w:rFonts w:ascii="Courier New" w:eastAsia="Courier New" w:hAnsi="Courier New" w:cs="Courier New"/>
        </w:rPr>
      </w:pPr>
    </w:p>
    <w:p w:rsidR="00F90EA5" w14:paraId="5718B7CD" w14:textId="77777777">
      <w:pPr>
        <w:widowControl w:val="0"/>
        <w:tabs>
          <w:tab w:val="left" w:pos="820"/>
          <w:tab w:val="left" w:pos="821"/>
        </w:tabs>
        <w:ind w:left="720" w:right="195"/>
        <w:rPr>
          <w:rFonts w:ascii="Courier New" w:eastAsia="Courier New" w:hAnsi="Courier New" w:cs="Courier New"/>
        </w:rPr>
      </w:pPr>
      <w:r>
        <w:rPr>
          <w:rFonts w:ascii="Courier New" w:eastAsia="Courier New" w:hAnsi="Courier New" w:cs="Courier New"/>
        </w:rPr>
        <w:t>There are no program changes. The FAR requirements remain the same. This extension includes adjustments to the burden due to use of the latest System for Award Management (SAM) data available, and the calendar year 2023 OPM GS wage rates for the rest of the United States as explained in item 15.</w:t>
      </w:r>
    </w:p>
    <w:p w:rsidR="00F90EA5" w14:paraId="6A501E3E" w14:textId="77777777">
      <w:pPr>
        <w:widowControl w:val="0"/>
        <w:tabs>
          <w:tab w:val="left" w:pos="820"/>
          <w:tab w:val="left" w:pos="821"/>
        </w:tabs>
        <w:ind w:right="195"/>
        <w:rPr>
          <w:rFonts w:ascii="Courier New" w:eastAsia="Courier New" w:hAnsi="Courier New" w:cs="Courier New"/>
        </w:rPr>
      </w:pPr>
    </w:p>
    <w:p w:rsidR="00F90EA5" w14:paraId="1EA52A82" w14:textId="77777777">
      <w:pPr>
        <w:widowControl w:val="0"/>
        <w:numPr>
          <w:ilvl w:val="0"/>
          <w:numId w:val="7"/>
        </w:numPr>
        <w:tabs>
          <w:tab w:val="left" w:pos="360"/>
          <w:tab w:val="left" w:pos="630"/>
          <w:tab w:val="left" w:pos="720"/>
          <w:tab w:val="left" w:pos="1080"/>
        </w:tabs>
        <w:rPr>
          <w:rFonts w:ascii="Courier New" w:eastAsia="Courier New" w:hAnsi="Courier New" w:cs="Courier New"/>
        </w:rPr>
      </w:pPr>
      <w:r>
        <w:rPr>
          <w:rFonts w:ascii="Courier New" w:eastAsia="Courier New" w:hAnsi="Courier New" w:cs="Courier New"/>
          <w:u w:val="single"/>
        </w:rPr>
        <w:t>Need &amp; Method for the Information Collection.</w:t>
      </w:r>
      <w:r>
        <w:rPr>
          <w:rFonts w:ascii="Courier New" w:eastAsia="Courier New" w:hAnsi="Courier New" w:cs="Courier New"/>
        </w:rPr>
        <w:t xml:space="preserve"> This clearance covers the information that offerors must submit to comply with the following FAR requirements:</w:t>
      </w:r>
    </w:p>
    <w:p w:rsidR="00F90EA5" w14:paraId="415C8BFA" w14:textId="12240126">
      <w:pPr>
        <w:widowControl w:val="0"/>
        <w:numPr>
          <w:ilvl w:val="0"/>
          <w:numId w:val="1"/>
        </w:numPr>
        <w:tabs>
          <w:tab w:val="left" w:pos="360"/>
          <w:tab w:val="left" w:pos="630"/>
          <w:tab w:val="left" w:pos="720"/>
          <w:tab w:val="left" w:pos="1080"/>
        </w:tabs>
        <w:rPr>
          <w:rFonts w:ascii="Courier New" w:eastAsia="Courier New" w:hAnsi="Courier New" w:cs="Courier New"/>
        </w:rPr>
      </w:pPr>
      <w:r>
        <w:rPr>
          <w:rFonts w:ascii="Courier New" w:eastAsia="Courier New" w:hAnsi="Courier New" w:cs="Courier New"/>
        </w:rPr>
        <w:t>FAR 14.205. For sealed bidding, presolicitation notices briefly describe requirements and provide other essential information to enable potential bidders to determine whether they have an interest in the invitation and if appropriate, respond by communicating their interest in receiving the invitation for bid.</w:t>
      </w:r>
    </w:p>
    <w:p w:rsidR="00F90EA5" w14:paraId="1672CBFE" w14:textId="77777777">
      <w:pPr>
        <w:widowControl w:val="0"/>
        <w:numPr>
          <w:ilvl w:val="0"/>
          <w:numId w:val="1"/>
        </w:numPr>
        <w:tabs>
          <w:tab w:val="left" w:pos="360"/>
          <w:tab w:val="left" w:pos="630"/>
          <w:tab w:val="left" w:pos="720"/>
          <w:tab w:val="left" w:pos="1080"/>
        </w:tabs>
        <w:rPr>
          <w:rFonts w:ascii="Courier New" w:eastAsia="Courier New" w:hAnsi="Courier New" w:cs="Courier New"/>
        </w:rPr>
      </w:pPr>
      <w:r>
        <w:rPr>
          <w:rFonts w:ascii="Courier New" w:eastAsia="Courier New" w:hAnsi="Courier New" w:cs="Courier New"/>
        </w:rPr>
        <w:t>FAR 15.201(c). For contracting by negotiation, presolicitation notices provide a means of early exchanges of information about future acquisitions between Government and industry, to which potential offerors may respond with feedback concerning acquisition strategy, terms and conditions, and any other concerns or questions.</w:t>
      </w:r>
    </w:p>
    <w:p w:rsidR="00F90EA5" w14:paraId="4D087E67" w14:textId="77777777">
      <w:pPr>
        <w:widowControl w:val="0"/>
        <w:numPr>
          <w:ilvl w:val="0"/>
          <w:numId w:val="1"/>
        </w:numPr>
        <w:tabs>
          <w:tab w:val="left" w:pos="360"/>
          <w:tab w:val="left" w:pos="630"/>
          <w:tab w:val="left" w:pos="720"/>
          <w:tab w:val="left" w:pos="1080"/>
        </w:tabs>
        <w:rPr>
          <w:rFonts w:ascii="Courier New" w:eastAsia="Courier New" w:hAnsi="Courier New" w:cs="Courier New"/>
        </w:rPr>
      </w:pPr>
      <w:r>
        <w:rPr>
          <w:rFonts w:ascii="Courier New" w:eastAsia="Courier New" w:hAnsi="Courier New" w:cs="Courier New"/>
        </w:rPr>
        <w:t>FAR 36.213-2. For construction contracts, presolicitation notices are required for construction requirements in excess of the simplified acquisition threshold to communicate essential information on the requirements, to which potential bidders may respond by communicating their interest in receiving the invitation for bid.</w:t>
      </w:r>
    </w:p>
    <w:p w:rsidR="00F90EA5" w14:paraId="59E618EC" w14:textId="77777777">
      <w:pPr>
        <w:widowControl w:val="0"/>
        <w:tabs>
          <w:tab w:val="left" w:pos="360"/>
          <w:tab w:val="left" w:pos="630"/>
          <w:tab w:val="left" w:pos="720"/>
          <w:tab w:val="left" w:pos="1080"/>
        </w:tabs>
        <w:ind w:left="360"/>
        <w:rPr>
          <w:rFonts w:ascii="Courier New" w:eastAsia="Courier New" w:hAnsi="Courier New" w:cs="Courier New"/>
        </w:rPr>
      </w:pPr>
    </w:p>
    <w:p w:rsidR="00F90EA5" w14:paraId="6B56F7F7" w14:textId="77777777">
      <w:pPr>
        <w:widowControl w:val="0"/>
        <w:tabs>
          <w:tab w:val="left" w:pos="360"/>
          <w:tab w:val="left" w:pos="630"/>
          <w:tab w:val="left" w:pos="720"/>
          <w:tab w:val="left" w:pos="1080"/>
        </w:tabs>
        <w:ind w:left="360"/>
        <w:rPr>
          <w:rFonts w:ascii="Courier New" w:eastAsia="Courier New" w:hAnsi="Courier New" w:cs="Courier New"/>
        </w:rPr>
      </w:pPr>
      <w:r>
        <w:rPr>
          <w:rFonts w:ascii="Courier New" w:eastAsia="Courier New" w:hAnsi="Courier New" w:cs="Courier New"/>
        </w:rPr>
        <w:tab/>
        <w:t xml:space="preserve">Presolicitation notices are used by the </w:t>
      </w:r>
      <w:r>
        <w:rPr>
          <w:rFonts w:ascii="Courier New" w:eastAsia="Courier New" w:hAnsi="Courier New" w:cs="Courier New"/>
        </w:rPr>
        <w:t>Government to inform, and, where specified, solicit a response from potential offerors or bidders. The primary purposes of the notices are to improve small business access to acquisition information and enhance competition by identifying contracting and subcontracting opportunities.</w:t>
      </w:r>
    </w:p>
    <w:p w:rsidR="00F90EA5" w14:paraId="02739D98" w14:textId="77777777">
      <w:pPr>
        <w:rPr>
          <w:rFonts w:ascii="Courier New" w:eastAsia="Courier New" w:hAnsi="Courier New" w:cs="Courier New"/>
          <w:u w:val="single"/>
        </w:rPr>
      </w:pPr>
    </w:p>
    <w:p w:rsidR="00F90EA5" w14:paraId="28718233" w14:textId="77777777">
      <w:pPr>
        <w:widowControl w:val="0"/>
        <w:numPr>
          <w:ilvl w:val="0"/>
          <w:numId w:val="7"/>
        </w:numPr>
        <w:tabs>
          <w:tab w:val="left" w:pos="360"/>
          <w:tab w:val="left" w:pos="630"/>
          <w:tab w:val="left" w:pos="720"/>
          <w:tab w:val="left" w:pos="1080"/>
        </w:tabs>
        <w:rPr>
          <w:rFonts w:ascii="Courier New" w:eastAsia="Courier New" w:hAnsi="Courier New" w:cs="Courier New"/>
        </w:rPr>
      </w:pPr>
      <w:r>
        <w:rPr>
          <w:rFonts w:ascii="Courier New" w:eastAsia="Courier New" w:hAnsi="Courier New" w:cs="Courier New"/>
          <w:u w:val="single"/>
        </w:rPr>
        <w:t>Use of the Information.</w:t>
      </w:r>
      <w:r>
        <w:rPr>
          <w:rFonts w:ascii="Courier New" w:eastAsia="Courier New" w:hAnsi="Courier New" w:cs="Courier New"/>
        </w:rPr>
        <w:t xml:space="preserve"> The contracting officer will use the information as follows: </w:t>
      </w:r>
    </w:p>
    <w:p w:rsidR="00F90EA5" w14:paraId="259C97ED" w14:textId="77777777">
      <w:pPr>
        <w:widowControl w:val="0"/>
        <w:numPr>
          <w:ilvl w:val="0"/>
          <w:numId w:val="6"/>
        </w:numPr>
        <w:tabs>
          <w:tab w:val="left" w:pos="360"/>
          <w:tab w:val="left" w:pos="630"/>
          <w:tab w:val="left" w:pos="720"/>
          <w:tab w:val="left" w:pos="1080"/>
        </w:tabs>
        <w:rPr>
          <w:rFonts w:ascii="Courier New" w:eastAsia="Courier New" w:hAnsi="Courier New" w:cs="Courier New"/>
        </w:rPr>
      </w:pPr>
      <w:r>
        <w:rPr>
          <w:rFonts w:ascii="Courier New" w:eastAsia="Courier New" w:hAnsi="Courier New" w:cs="Courier New"/>
        </w:rPr>
        <w:t>For sealed bidding, to include interested bidders in the distribution of the invitations for bids; and</w:t>
      </w:r>
    </w:p>
    <w:p w:rsidR="00F90EA5" w14:paraId="037D2ED3" w14:textId="77777777">
      <w:pPr>
        <w:widowControl w:val="0"/>
        <w:numPr>
          <w:ilvl w:val="0"/>
          <w:numId w:val="6"/>
        </w:numPr>
        <w:tabs>
          <w:tab w:val="left" w:pos="360"/>
          <w:tab w:val="left" w:pos="630"/>
          <w:tab w:val="left" w:pos="720"/>
          <w:tab w:val="left" w:pos="1080"/>
        </w:tabs>
        <w:rPr>
          <w:rFonts w:ascii="Courier New" w:eastAsia="Courier New" w:hAnsi="Courier New" w:cs="Courier New"/>
        </w:rPr>
      </w:pPr>
      <w:r>
        <w:rPr>
          <w:rFonts w:ascii="Courier New" w:eastAsia="Courier New" w:hAnsi="Courier New" w:cs="Courier New"/>
        </w:rPr>
        <w:t>For contracting by negotiation, to consider the industry feedback in shaping the acquisition strategy.</w:t>
      </w:r>
    </w:p>
    <w:p w:rsidR="00F90EA5" w14:paraId="747A1251" w14:textId="77777777">
      <w:pPr>
        <w:rPr>
          <w:rFonts w:ascii="Courier New" w:eastAsia="Courier New" w:hAnsi="Courier New" w:cs="Courier New"/>
          <w:u w:val="single"/>
        </w:rPr>
      </w:pPr>
      <w:r>
        <w:rPr>
          <w:rFonts w:ascii="Courier New" w:eastAsia="Courier New" w:hAnsi="Courier New" w:cs="Courier New"/>
        </w:rPr>
        <w:t> </w:t>
      </w:r>
    </w:p>
    <w:p w:rsidR="00F90EA5" w14:paraId="0A1D9A13" w14:textId="77777777">
      <w:pPr>
        <w:widowControl w:val="0"/>
        <w:numPr>
          <w:ilvl w:val="0"/>
          <w:numId w:val="7"/>
        </w:numPr>
        <w:tabs>
          <w:tab w:val="left" w:pos="360"/>
          <w:tab w:val="left" w:pos="720"/>
          <w:tab w:val="left" w:pos="1080"/>
        </w:tabs>
        <w:rPr>
          <w:rFonts w:ascii="Courier New" w:eastAsia="Courier New" w:hAnsi="Courier New" w:cs="Courier New"/>
        </w:rPr>
      </w:pPr>
      <w:r>
        <w:rPr>
          <w:rFonts w:ascii="Courier New" w:eastAsia="Courier New" w:hAnsi="Courier New" w:cs="Courier New"/>
          <w:u w:val="single"/>
        </w:rPr>
        <w:t>Use of Information Technology.</w:t>
      </w:r>
      <w:r>
        <w:rPr>
          <w:rFonts w:ascii="Courier New" w:eastAsia="Courier New" w:hAnsi="Courier New" w:cs="Courier New"/>
        </w:rPr>
        <w:t xml:space="preserve"> Federal agencies use information technology to the maximum extent practicable. Where both the Government agency and contractors are capable of electronic interchange, the contractors may submit this information collection requirement electronically.</w:t>
      </w:r>
    </w:p>
    <w:p w:rsidR="00F90EA5" w14:paraId="2CAC8D11" w14:textId="77777777">
      <w:pPr>
        <w:widowControl w:val="0"/>
        <w:tabs>
          <w:tab w:val="left" w:pos="360"/>
          <w:tab w:val="left" w:pos="720"/>
          <w:tab w:val="left" w:pos="1080"/>
        </w:tabs>
        <w:rPr>
          <w:rFonts w:ascii="Courier New" w:eastAsia="Courier New" w:hAnsi="Courier New" w:cs="Courier New"/>
        </w:rPr>
      </w:pPr>
    </w:p>
    <w:p w:rsidR="00F90EA5" w14:paraId="72AC878F" w14:textId="77777777">
      <w:pPr>
        <w:widowControl w:val="0"/>
        <w:numPr>
          <w:ilvl w:val="0"/>
          <w:numId w:val="7"/>
        </w:numPr>
        <w:tabs>
          <w:tab w:val="left" w:pos="360"/>
          <w:tab w:val="left" w:pos="720"/>
          <w:tab w:val="left" w:pos="1080"/>
          <w:tab w:val="left" w:pos="1440"/>
        </w:tabs>
        <w:rPr>
          <w:rFonts w:ascii="Courier New" w:eastAsia="Courier New" w:hAnsi="Courier New" w:cs="Courier New"/>
        </w:rPr>
      </w:pPr>
      <w:r>
        <w:rPr>
          <w:rFonts w:ascii="Courier New" w:eastAsia="Courier New" w:hAnsi="Courier New" w:cs="Courier New"/>
          <w:u w:val="single"/>
        </w:rPr>
        <w:t>Non-duplication.</w:t>
      </w:r>
      <w:r>
        <w:rPr>
          <w:rFonts w:ascii="Courier New" w:eastAsia="Courier New" w:hAnsi="Courier New" w:cs="Courier New"/>
        </w:rPr>
        <w:t xml:space="preserve"> These requirements are issued under the FAR, which has been developed to standardize Federal procurement practices and eliminate unnecessary duplication.</w:t>
      </w:r>
    </w:p>
    <w:p w:rsidR="00F90EA5" w14:paraId="5FD9769A" w14:textId="77777777">
      <w:pPr>
        <w:widowControl w:val="0"/>
        <w:tabs>
          <w:tab w:val="left" w:pos="360"/>
          <w:tab w:val="left" w:pos="720"/>
          <w:tab w:val="left" w:pos="1080"/>
          <w:tab w:val="left" w:pos="1440"/>
        </w:tabs>
        <w:rPr>
          <w:rFonts w:ascii="Courier New" w:eastAsia="Courier New" w:hAnsi="Courier New" w:cs="Courier New"/>
        </w:rPr>
      </w:pPr>
    </w:p>
    <w:p w:rsidR="00F90EA5" w14:paraId="34A7E350" w14:textId="77777777">
      <w:pPr>
        <w:widowControl w:val="0"/>
        <w:numPr>
          <w:ilvl w:val="0"/>
          <w:numId w:val="7"/>
        </w:numPr>
        <w:tabs>
          <w:tab w:val="left" w:pos="360"/>
          <w:tab w:val="left" w:pos="720"/>
          <w:tab w:val="left" w:pos="1080"/>
          <w:tab w:val="left" w:pos="1440"/>
        </w:tabs>
        <w:rPr>
          <w:rFonts w:ascii="Courier New" w:eastAsia="Courier New" w:hAnsi="Courier New" w:cs="Courier New"/>
        </w:rPr>
      </w:pPr>
      <w:r>
        <w:rPr>
          <w:rFonts w:ascii="Courier New" w:eastAsia="Courier New" w:hAnsi="Courier New" w:cs="Courier New"/>
          <w:u w:val="single"/>
        </w:rPr>
        <w:t>Burden on Small Business.</w:t>
      </w:r>
      <w:r>
        <w:rPr>
          <w:rFonts w:ascii="Courier New" w:eastAsia="Courier New" w:hAnsi="Courier New" w:cs="Courier New"/>
        </w:rPr>
        <w:t xml:space="preserve"> The burden applied to small businesses is the minimum consistent with applicable laws, Executive orders, regulations, and prudent business practices.</w:t>
      </w:r>
    </w:p>
    <w:p w:rsidR="00F90EA5" w14:paraId="27C84716" w14:textId="77777777">
      <w:pPr>
        <w:widowControl w:val="0"/>
        <w:tabs>
          <w:tab w:val="left" w:pos="360"/>
          <w:tab w:val="left" w:pos="720"/>
          <w:tab w:val="left" w:pos="1080"/>
        </w:tabs>
        <w:ind w:left="360"/>
        <w:rPr>
          <w:rFonts w:ascii="Courier New" w:eastAsia="Courier New" w:hAnsi="Courier New" w:cs="Courier New"/>
        </w:rPr>
      </w:pPr>
    </w:p>
    <w:p w:rsidR="00F90EA5" w14:paraId="495BD45C" w14:textId="77777777">
      <w:pPr>
        <w:widowControl w:val="0"/>
        <w:numPr>
          <w:ilvl w:val="0"/>
          <w:numId w:val="7"/>
        </w:numPr>
        <w:tabs>
          <w:tab w:val="left" w:pos="360"/>
          <w:tab w:val="left" w:pos="720"/>
          <w:tab w:val="left" w:pos="1080"/>
        </w:tabs>
        <w:rPr>
          <w:rFonts w:ascii="Courier New" w:eastAsia="Courier New" w:hAnsi="Courier New" w:cs="Courier New"/>
        </w:rPr>
      </w:pPr>
      <w:r>
        <w:rPr>
          <w:rFonts w:ascii="Courier New" w:eastAsia="Courier New" w:hAnsi="Courier New" w:cs="Courier New"/>
          <w:u w:val="single"/>
        </w:rPr>
        <w:t>Less Frequent Collection.</w:t>
      </w:r>
      <w:r>
        <w:rPr>
          <w:rFonts w:ascii="Courier New" w:eastAsia="Courier New" w:hAnsi="Courier New" w:cs="Courier New"/>
        </w:rPr>
        <w:t xml:space="preserve"> If the collection is not conducted or is conducted less frequently--</w:t>
      </w:r>
    </w:p>
    <w:p w:rsidR="00F90EA5" w14:paraId="62EE9E31" w14:textId="77777777">
      <w:pPr>
        <w:widowControl w:val="0"/>
        <w:numPr>
          <w:ilvl w:val="0"/>
          <w:numId w:val="5"/>
        </w:numPr>
        <w:tabs>
          <w:tab w:val="left" w:pos="360"/>
          <w:tab w:val="left" w:pos="720"/>
          <w:tab w:val="left" w:pos="1080"/>
        </w:tabs>
        <w:rPr>
          <w:rFonts w:ascii="Courier New" w:eastAsia="Courier New" w:hAnsi="Courier New" w:cs="Courier New"/>
        </w:rPr>
      </w:pPr>
      <w:r>
        <w:rPr>
          <w:rFonts w:ascii="Courier New" w:eastAsia="Courier New" w:hAnsi="Courier New" w:cs="Courier New"/>
        </w:rPr>
        <w:t>For sealed bidding, potential bidders would not be aware of pertinent information on upcoming invitations for bid and would not be able to communicate interest in receiving invitations for bid when issued.</w:t>
      </w:r>
    </w:p>
    <w:p w:rsidR="00F90EA5" w14:paraId="7737B6A8" w14:textId="77777777">
      <w:pPr>
        <w:widowControl w:val="0"/>
        <w:numPr>
          <w:ilvl w:val="0"/>
          <w:numId w:val="5"/>
        </w:numPr>
        <w:tabs>
          <w:tab w:val="left" w:pos="360"/>
          <w:tab w:val="left" w:pos="720"/>
          <w:tab w:val="left" w:pos="1080"/>
        </w:tabs>
        <w:rPr>
          <w:rFonts w:ascii="Courier New" w:eastAsia="Courier New" w:hAnsi="Courier New" w:cs="Courier New"/>
        </w:rPr>
      </w:pPr>
      <w:r>
        <w:rPr>
          <w:rFonts w:ascii="Courier New" w:eastAsia="Courier New" w:hAnsi="Courier New" w:cs="Courier New"/>
        </w:rPr>
        <w:t>For contracting by negotiation, neither Government nor potential offerors would benefit from early exchanges and the industry feedback exchanges provide.</w:t>
      </w:r>
    </w:p>
    <w:p w:rsidR="00F90EA5" w14:paraId="2F674AB6" w14:textId="77777777">
      <w:pPr>
        <w:rPr>
          <w:rFonts w:ascii="Courier New" w:eastAsia="Courier New" w:hAnsi="Courier New" w:cs="Courier New"/>
        </w:rPr>
      </w:pPr>
    </w:p>
    <w:p w:rsidR="00F90EA5" w14:paraId="28A9EF60" w14:textId="77777777">
      <w:pPr>
        <w:widowControl w:val="0"/>
        <w:numPr>
          <w:ilvl w:val="0"/>
          <w:numId w:val="7"/>
        </w:numPr>
        <w:tabs>
          <w:tab w:val="left" w:pos="360"/>
          <w:tab w:val="left" w:pos="720"/>
          <w:tab w:val="left" w:pos="1080"/>
          <w:tab w:val="left" w:pos="1440"/>
        </w:tabs>
        <w:rPr>
          <w:rFonts w:ascii="Courier New" w:eastAsia="Courier New" w:hAnsi="Courier New" w:cs="Courier New"/>
        </w:rPr>
      </w:pPr>
      <w:r>
        <w:rPr>
          <w:rFonts w:ascii="Courier New" w:eastAsia="Courier New" w:hAnsi="Courier New" w:cs="Courier New"/>
          <w:u w:val="single"/>
        </w:rPr>
        <w:t>Paperwork Reduction Act Guidelines.</w:t>
      </w:r>
      <w:r>
        <w:rPr>
          <w:rFonts w:ascii="Courier New" w:eastAsia="Courier New" w:hAnsi="Courier New" w:cs="Courier New"/>
        </w:rPr>
        <w:t xml:space="preserve"> Collection is consistent with guidelines in 5 CFR 1320.5(d)(2).</w:t>
      </w:r>
    </w:p>
    <w:p w:rsidR="00F90EA5" w14:paraId="1A5105C0" w14:textId="77777777">
      <w:pPr>
        <w:widowControl w:val="0"/>
        <w:tabs>
          <w:tab w:val="left" w:pos="360"/>
          <w:tab w:val="left" w:pos="720"/>
          <w:tab w:val="left" w:pos="1080"/>
          <w:tab w:val="left" w:pos="1440"/>
        </w:tabs>
        <w:ind w:left="360"/>
        <w:rPr>
          <w:rFonts w:ascii="Courier New" w:eastAsia="Courier New" w:hAnsi="Courier New" w:cs="Courier New"/>
        </w:rPr>
      </w:pPr>
    </w:p>
    <w:p w:rsidR="00F90EA5" w14:paraId="3156625B" w14:textId="77777777">
      <w:pPr>
        <w:widowControl w:val="0"/>
        <w:numPr>
          <w:ilvl w:val="0"/>
          <w:numId w:val="7"/>
        </w:numPr>
        <w:tabs>
          <w:tab w:val="left" w:pos="360"/>
          <w:tab w:val="left" w:pos="720"/>
          <w:tab w:val="left" w:pos="1080"/>
          <w:tab w:val="left" w:pos="1440"/>
        </w:tabs>
        <w:rPr>
          <w:rFonts w:ascii="Courier New" w:eastAsia="Courier New" w:hAnsi="Courier New" w:cs="Courier New"/>
        </w:rPr>
      </w:pPr>
      <w:r>
        <w:rPr>
          <w:rFonts w:ascii="Courier New" w:eastAsia="Courier New" w:hAnsi="Courier New" w:cs="Courier New"/>
          <w:u w:val="single"/>
        </w:rPr>
        <w:t>Consultation and Public Comments.</w:t>
      </w:r>
    </w:p>
    <w:p w:rsidR="00F90EA5" w14:paraId="5A07FB19" w14:textId="77777777">
      <w:pPr>
        <w:widowControl w:val="0"/>
        <w:numPr>
          <w:ilvl w:val="0"/>
          <w:numId w:val="3"/>
        </w:numPr>
        <w:tabs>
          <w:tab w:val="left" w:pos="360"/>
          <w:tab w:val="left" w:pos="720"/>
          <w:tab w:val="left" w:pos="1080"/>
          <w:tab w:val="left" w:pos="1440"/>
        </w:tabs>
        <w:ind w:right="183"/>
        <w:rPr>
          <w:rFonts w:ascii="Courier New" w:eastAsia="Courier New" w:hAnsi="Courier New" w:cs="Courier New"/>
        </w:rPr>
      </w:pPr>
      <w:r>
        <w:rPr>
          <w:rFonts w:ascii="Courier New" w:eastAsia="Courier New" w:hAnsi="Courier New" w:cs="Courier New"/>
        </w:rPr>
        <w:t xml:space="preserve">A 60-day notice was published in the </w:t>
      </w:r>
      <w:r>
        <w:rPr>
          <w:rFonts w:ascii="Courier New" w:eastAsia="Courier New" w:hAnsi="Courier New" w:cs="Courier New"/>
          <w:i/>
        </w:rPr>
        <w:t>Federal Register</w:t>
      </w:r>
      <w:r>
        <w:rPr>
          <w:rFonts w:ascii="Courier New" w:eastAsia="Courier New" w:hAnsi="Courier New" w:cs="Courier New"/>
        </w:rPr>
        <w:t xml:space="preserve"> at 88 FR 64434, on September 19, 2023. No comments were received.</w:t>
      </w:r>
    </w:p>
    <w:p w:rsidR="00F90EA5" w14:paraId="7F38D734" w14:textId="77777777">
      <w:pPr>
        <w:widowControl w:val="0"/>
        <w:tabs>
          <w:tab w:val="left" w:pos="360"/>
          <w:tab w:val="left" w:pos="720"/>
          <w:tab w:val="left" w:pos="1080"/>
          <w:tab w:val="left" w:pos="1440"/>
        </w:tabs>
        <w:ind w:left="720" w:right="183"/>
        <w:rPr>
          <w:rFonts w:ascii="Courier New" w:eastAsia="Courier New" w:hAnsi="Courier New" w:cs="Courier New"/>
        </w:rPr>
      </w:pPr>
    </w:p>
    <w:p w:rsidR="00F90EA5" w14:paraId="42A4E006" w14:textId="7ECB7D1B">
      <w:pPr>
        <w:widowControl w:val="0"/>
        <w:numPr>
          <w:ilvl w:val="0"/>
          <w:numId w:val="3"/>
        </w:numPr>
        <w:tabs>
          <w:tab w:val="left" w:pos="360"/>
          <w:tab w:val="left" w:pos="720"/>
          <w:tab w:val="left" w:pos="1080"/>
          <w:tab w:val="left" w:pos="1440"/>
        </w:tabs>
        <w:ind w:right="183"/>
        <w:rPr>
          <w:rFonts w:ascii="Courier New" w:eastAsia="Courier New" w:hAnsi="Courier New" w:cs="Courier New"/>
        </w:rPr>
      </w:pPr>
      <w:r>
        <w:rPr>
          <w:rFonts w:ascii="Courier New" w:eastAsia="Courier New" w:hAnsi="Courier New" w:cs="Courier New"/>
        </w:rPr>
        <w:t xml:space="preserve">A 30-day notice was published in the </w:t>
      </w:r>
      <w:r>
        <w:rPr>
          <w:rFonts w:ascii="Courier New" w:eastAsia="Courier New" w:hAnsi="Courier New" w:cs="Courier New"/>
          <w:i/>
        </w:rPr>
        <w:t>Federal Register</w:t>
      </w:r>
      <w:r>
        <w:rPr>
          <w:rFonts w:ascii="Courier New" w:eastAsia="Courier New" w:hAnsi="Courier New" w:cs="Courier New"/>
        </w:rPr>
        <w:t xml:space="preserve"> at 88</w:t>
      </w:r>
      <w:r>
        <w:rPr>
          <w:rFonts w:ascii="Courier New" w:eastAsia="Courier New" w:hAnsi="Courier New" w:cs="Courier New"/>
        </w:rPr>
        <w:t xml:space="preserve"> FR 83131</w:t>
      </w:r>
      <w:r>
        <w:rPr>
          <w:rFonts w:ascii="Courier New" w:eastAsia="Courier New" w:hAnsi="Courier New" w:cs="Courier New"/>
        </w:rPr>
        <w:t>, on November 28, 2023</w:t>
      </w:r>
      <w:r>
        <w:rPr>
          <w:rFonts w:ascii="Courier New" w:eastAsia="Courier New" w:hAnsi="Courier New" w:cs="Courier New"/>
        </w:rPr>
        <w:t>.</w:t>
      </w:r>
    </w:p>
    <w:p w:rsidR="00F90EA5" w14:paraId="4A332304" w14:textId="77777777">
      <w:pPr>
        <w:widowControl w:val="0"/>
        <w:tabs>
          <w:tab w:val="left" w:pos="360"/>
          <w:tab w:val="left" w:pos="720"/>
          <w:tab w:val="left" w:pos="1080"/>
          <w:tab w:val="left" w:pos="1440"/>
        </w:tabs>
        <w:rPr>
          <w:rFonts w:ascii="Courier New" w:eastAsia="Courier New" w:hAnsi="Courier New" w:cs="Courier New"/>
        </w:rPr>
      </w:pPr>
    </w:p>
    <w:p w:rsidR="00F90EA5" w14:paraId="26D32C51" w14:textId="77777777">
      <w:pPr>
        <w:widowControl w:val="0"/>
        <w:numPr>
          <w:ilvl w:val="0"/>
          <w:numId w:val="7"/>
        </w:numPr>
        <w:tabs>
          <w:tab w:val="left" w:pos="360"/>
          <w:tab w:val="left" w:pos="720"/>
          <w:tab w:val="left" w:pos="1080"/>
          <w:tab w:val="left" w:pos="1440"/>
        </w:tabs>
        <w:rPr>
          <w:rFonts w:ascii="Courier New" w:eastAsia="Courier New" w:hAnsi="Courier New" w:cs="Courier New"/>
        </w:rPr>
      </w:pPr>
      <w:r>
        <w:rPr>
          <w:rFonts w:ascii="Courier New" w:eastAsia="Courier New" w:hAnsi="Courier New" w:cs="Courier New"/>
          <w:u w:val="single"/>
        </w:rPr>
        <w:t>Gifts or Payment.</w:t>
      </w:r>
      <w:r>
        <w:rPr>
          <w:rFonts w:ascii="Courier New" w:eastAsia="Courier New" w:hAnsi="Courier New" w:cs="Courier New"/>
        </w:rPr>
        <w:t xml:space="preserve"> This collection does not provide any payment or gift to respondents, other than remuneration of contractors.</w:t>
      </w:r>
    </w:p>
    <w:p w:rsidR="00F90EA5" w14:paraId="0E57ED6E" w14:textId="77777777">
      <w:pPr>
        <w:widowControl w:val="0"/>
        <w:tabs>
          <w:tab w:val="left" w:pos="360"/>
          <w:tab w:val="left" w:pos="720"/>
          <w:tab w:val="left" w:pos="820"/>
          <w:tab w:val="left" w:pos="821"/>
          <w:tab w:val="left" w:pos="1080"/>
          <w:tab w:val="left" w:pos="1440"/>
        </w:tabs>
        <w:ind w:left="720" w:right="183"/>
        <w:rPr>
          <w:rFonts w:ascii="Courier New" w:eastAsia="Courier New" w:hAnsi="Courier New" w:cs="Courier New"/>
        </w:rPr>
      </w:pPr>
    </w:p>
    <w:p w:rsidR="00F90EA5" w14:paraId="5E3C4BCF" w14:textId="77777777">
      <w:pPr>
        <w:widowControl w:val="0"/>
        <w:numPr>
          <w:ilvl w:val="0"/>
          <w:numId w:val="7"/>
        </w:numPr>
        <w:tabs>
          <w:tab w:val="left" w:pos="360"/>
          <w:tab w:val="left" w:pos="720"/>
          <w:tab w:val="left" w:pos="1080"/>
          <w:tab w:val="left" w:pos="1440"/>
        </w:tabs>
        <w:rPr>
          <w:rFonts w:ascii="Courier New" w:eastAsia="Courier New" w:hAnsi="Courier New" w:cs="Courier New"/>
        </w:rPr>
      </w:pPr>
      <w:r>
        <w:rPr>
          <w:rFonts w:ascii="Courier New" w:eastAsia="Courier New" w:hAnsi="Courier New" w:cs="Courier New"/>
          <w:u w:val="single"/>
        </w:rPr>
        <w:t>Privacy &amp; Confidentiality.</w:t>
      </w:r>
      <w:r>
        <w:rPr>
          <w:rFonts w:ascii="Courier New" w:eastAsia="Courier New" w:hAnsi="Courier New" w:cs="Courier New"/>
        </w:rPr>
        <w:t xml:space="preserve">  This information is disclosed </w:t>
      </w:r>
      <w:r>
        <w:rPr>
          <w:rFonts w:ascii="Courier New" w:eastAsia="Courier New" w:hAnsi="Courier New" w:cs="Courier New"/>
        </w:rPr>
        <w:t>only to the extent consistent with prudent business practices, current regulations, and statutory requirements.</w:t>
      </w:r>
    </w:p>
    <w:p w:rsidR="00F90EA5" w14:paraId="4A351C8A" w14:textId="77777777">
      <w:pPr>
        <w:rPr>
          <w:rFonts w:ascii="Courier New" w:eastAsia="Courier New" w:hAnsi="Courier New" w:cs="Courier New"/>
        </w:rPr>
      </w:pPr>
    </w:p>
    <w:p w:rsidR="00F90EA5" w14:paraId="7294B9E3" w14:textId="77777777">
      <w:pPr>
        <w:widowControl w:val="0"/>
        <w:numPr>
          <w:ilvl w:val="0"/>
          <w:numId w:val="7"/>
        </w:numPr>
        <w:tabs>
          <w:tab w:val="left" w:pos="360"/>
          <w:tab w:val="left" w:pos="720"/>
          <w:tab w:val="left" w:pos="1080"/>
          <w:tab w:val="left" w:pos="1440"/>
        </w:tabs>
        <w:rPr>
          <w:rFonts w:ascii="Courier New" w:eastAsia="Courier New" w:hAnsi="Courier New" w:cs="Courier New"/>
        </w:rPr>
      </w:pPr>
      <w:r>
        <w:rPr>
          <w:rFonts w:ascii="Courier New" w:eastAsia="Courier New" w:hAnsi="Courier New" w:cs="Courier New"/>
          <w:u w:val="single"/>
        </w:rPr>
        <w:t>Sensitive Questions.</w:t>
      </w:r>
      <w:r>
        <w:rPr>
          <w:rFonts w:ascii="Courier New" w:eastAsia="Courier New" w:hAnsi="Courier New" w:cs="Courier New"/>
        </w:rPr>
        <w:t xml:space="preserve">  No sensitive questions are involved.</w:t>
      </w:r>
    </w:p>
    <w:p w:rsidR="00F90EA5" w14:paraId="4EAC3EE9" w14:textId="77777777">
      <w:pPr>
        <w:rPr>
          <w:rFonts w:ascii="Courier New" w:eastAsia="Courier New" w:hAnsi="Courier New" w:cs="Courier New"/>
        </w:rPr>
      </w:pPr>
    </w:p>
    <w:p w:rsidR="00F90EA5" w14:paraId="40F65DD1" w14:textId="77777777">
      <w:pPr>
        <w:widowControl w:val="0"/>
        <w:numPr>
          <w:ilvl w:val="0"/>
          <w:numId w:val="7"/>
        </w:numPr>
        <w:tabs>
          <w:tab w:val="left" w:pos="360"/>
          <w:tab w:val="left" w:pos="720"/>
          <w:tab w:val="left" w:pos="1080"/>
          <w:tab w:val="left" w:pos="1440"/>
        </w:tabs>
        <w:rPr>
          <w:rFonts w:ascii="Courier New" w:eastAsia="Courier New" w:hAnsi="Courier New" w:cs="Courier New"/>
        </w:rPr>
      </w:pPr>
      <w:r>
        <w:rPr>
          <w:rFonts w:ascii="Courier New" w:eastAsia="Courier New" w:hAnsi="Courier New" w:cs="Courier New"/>
          <w:u w:val="single"/>
        </w:rPr>
        <w:t>Burden Estimate.</w:t>
      </w:r>
    </w:p>
    <w:p w:rsidR="00F90EA5" w14:paraId="4679E75A" w14:textId="77777777">
      <w:pPr>
        <w:ind w:right="-40"/>
        <w:jc w:val="center"/>
        <w:rPr>
          <w:rFonts w:ascii="Courier New" w:eastAsia="Courier New" w:hAnsi="Courier New" w:cs="Courier New"/>
          <w:u w:val="single"/>
        </w:rPr>
      </w:pPr>
      <w:r>
        <w:rPr>
          <w:rFonts w:ascii="Courier New" w:eastAsia="Courier New" w:hAnsi="Courier New" w:cs="Courier New"/>
          <w:b/>
        </w:rPr>
        <w:t>Estimated total annual public hour and cost burden</w:t>
      </w:r>
      <w:r>
        <w:rPr>
          <w:rFonts w:ascii="Courier New" w:eastAsia="Courier New" w:hAnsi="Courier New" w:cs="Courier New"/>
        </w:rPr>
        <w:t>.</w:t>
      </w:r>
    </w:p>
    <w:p w:rsidR="00F90EA5" w14:paraId="4DAD4C06" w14:textId="77777777">
      <w:pPr>
        <w:ind w:right="-40" w:firstLine="720"/>
        <w:rPr>
          <w:rFonts w:ascii="Courier New" w:eastAsia="Courier New" w:hAnsi="Courier New" w:cs="Courier New"/>
        </w:rPr>
      </w:pPr>
    </w:p>
    <w:p w:rsidR="00F90EA5" w14:paraId="0C4A6457" w14:textId="77777777">
      <w:pPr>
        <w:ind w:right="-40" w:firstLine="720"/>
        <w:rPr>
          <w:rFonts w:ascii="Courier New" w:eastAsia="Courier New" w:hAnsi="Courier New" w:cs="Courier New"/>
        </w:rPr>
      </w:pPr>
      <w:r>
        <w:rPr>
          <w:rFonts w:ascii="Courier New" w:eastAsia="Courier New" w:hAnsi="Courier New" w:cs="Courier New"/>
        </w:rPr>
        <w:t xml:space="preserve">Based on the historical average of SAM data for fiscal years 2020 through 2022, the </w:t>
      </w:r>
      <w:r>
        <w:rPr>
          <w:rFonts w:ascii="Courier New" w:eastAsia="Courier New" w:hAnsi="Courier New" w:cs="Courier New"/>
        </w:rPr>
        <w:t>Government issues 68,199 notices (“Presolicitation” and “Sources Sought” type of SAM notices) annually. It is estimated that three respondents on average would reply to a notice. Seventy percent of the respondents would be replying to a notice for the first time. Based on this information, the estimated respondents would number 143,218 (70% of (68,199 x 3)).</w:t>
      </w:r>
    </w:p>
    <w:p w:rsidR="00F90EA5" w14:paraId="1CF80F23" w14:textId="77777777">
      <w:pPr>
        <w:ind w:right="-40" w:firstLine="720"/>
        <w:rPr>
          <w:rFonts w:ascii="Courier New" w:eastAsia="Courier New" w:hAnsi="Courier New" w:cs="Courier New"/>
          <w:b/>
        </w:rPr>
      </w:pPr>
      <w:r>
        <w:rPr>
          <w:rFonts w:ascii="Courier New" w:eastAsia="Courier New" w:hAnsi="Courier New" w:cs="Courier New"/>
        </w:rPr>
        <w:t>It is estimated that each respondent on average would reply to three notices per year. Time required to read and prepare information is estimated at 5 minutes per completion.</w:t>
      </w:r>
    </w:p>
    <w:p w:rsidR="00F90EA5" w14:paraId="736967A9" w14:textId="77777777">
      <w:pPr>
        <w:rPr>
          <w:rFonts w:ascii="Courier New" w:eastAsia="Courier New" w:hAnsi="Courier New" w:cs="Courier New"/>
        </w:rPr>
      </w:pPr>
    </w:p>
    <w:p w:rsidR="00F90EA5" w14:paraId="2DBAB635" w14:textId="77777777">
      <w:pPr>
        <w:rPr>
          <w:rFonts w:ascii="Courier New" w:eastAsia="Courier New" w:hAnsi="Courier New" w:cs="Courier New"/>
        </w:rPr>
      </w:pPr>
      <w:r>
        <w:rPr>
          <w:rFonts w:ascii="Courier New" w:eastAsia="Courier New" w:hAnsi="Courier New" w:cs="Courier New"/>
        </w:rPr>
        <w:t>Estimated number of respondents/yr.........143,218</w:t>
      </w:r>
    </w:p>
    <w:p w:rsidR="00F90EA5" w14:paraId="6EECD3D0" w14:textId="77777777">
      <w:pPr>
        <w:ind w:right="-80"/>
        <w:rPr>
          <w:rFonts w:ascii="Courier New" w:eastAsia="Courier New" w:hAnsi="Courier New" w:cs="Courier New"/>
        </w:rPr>
      </w:pPr>
      <w:r>
        <w:rPr>
          <w:rFonts w:ascii="Courier New" w:eastAsia="Courier New" w:hAnsi="Courier New" w:cs="Courier New"/>
        </w:rPr>
        <w:t xml:space="preserve">Responses per respondent..................     </w:t>
      </w:r>
      <w:r>
        <w:rPr>
          <w:rFonts w:ascii="Courier New" w:eastAsia="Courier New" w:hAnsi="Courier New" w:cs="Courier New"/>
          <w:u w:val="single"/>
        </w:rPr>
        <w:t>x 3</w:t>
      </w:r>
    </w:p>
    <w:p w:rsidR="00F90EA5" w14:paraId="0E86B41F" w14:textId="77777777">
      <w:pPr>
        <w:ind w:right="-80"/>
        <w:rPr>
          <w:rFonts w:ascii="Courier New" w:eastAsia="Courier New" w:hAnsi="Courier New" w:cs="Courier New"/>
        </w:rPr>
      </w:pPr>
      <w:r>
        <w:rPr>
          <w:rFonts w:ascii="Courier New" w:eastAsia="Courier New" w:hAnsi="Courier New" w:cs="Courier New"/>
        </w:rPr>
        <w:t>Total annual responses.................... 429,654</w:t>
      </w:r>
    </w:p>
    <w:p w:rsidR="00F90EA5" w14:paraId="60B8CFEB" w14:textId="77777777">
      <w:pPr>
        <w:rPr>
          <w:rFonts w:ascii="Courier New" w:eastAsia="Courier New" w:hAnsi="Courier New" w:cs="Courier New"/>
        </w:rPr>
      </w:pPr>
      <w:r>
        <w:rPr>
          <w:rFonts w:ascii="Courier New" w:eastAsia="Courier New" w:hAnsi="Courier New" w:cs="Courier New"/>
        </w:rPr>
        <w:t xml:space="preserve">Estimated hrs/response....................  </w:t>
      </w:r>
      <w:r>
        <w:rPr>
          <w:rFonts w:ascii="Courier New" w:eastAsia="Courier New" w:hAnsi="Courier New" w:cs="Courier New"/>
          <w:u w:val="single"/>
        </w:rPr>
        <w:t>x 0.08</w:t>
      </w:r>
    </w:p>
    <w:p w:rsidR="00F90EA5" w14:paraId="2D0D4F3A" w14:textId="77777777">
      <w:pPr>
        <w:rPr>
          <w:rFonts w:ascii="Courier New" w:eastAsia="Courier New" w:hAnsi="Courier New" w:cs="Courier New"/>
        </w:rPr>
      </w:pPr>
      <w:r>
        <w:rPr>
          <w:rFonts w:ascii="Courier New" w:eastAsia="Courier New" w:hAnsi="Courier New" w:cs="Courier New"/>
        </w:rPr>
        <w:t>Estimated annual burden hours...............34,372</w:t>
      </w:r>
    </w:p>
    <w:p w:rsidR="00F90EA5" w14:paraId="72A52A46" w14:textId="77777777">
      <w:pPr>
        <w:rPr>
          <w:rFonts w:ascii="Courier New" w:eastAsia="Courier New" w:hAnsi="Courier New" w:cs="Courier New"/>
          <w:u w:val="single"/>
        </w:rPr>
      </w:pPr>
      <w:r>
        <w:rPr>
          <w:rFonts w:ascii="Courier New" w:eastAsia="Courier New" w:hAnsi="Courier New" w:cs="Courier New"/>
        </w:rPr>
        <w:t>Hourly rate</w:t>
      </w:r>
      <w:r>
        <w:rPr>
          <w:rFonts w:ascii="Courier New" w:eastAsia="Courier New" w:hAnsi="Courier New" w:cs="Courier New"/>
          <w:b/>
        </w:rPr>
        <w:t>*</w:t>
      </w:r>
      <w:r>
        <w:rPr>
          <w:rFonts w:ascii="Courier New" w:eastAsia="Courier New" w:hAnsi="Courier New" w:cs="Courier New"/>
        </w:rPr>
        <w:t xml:space="preserve">..............................   </w:t>
      </w:r>
      <w:r>
        <w:rPr>
          <w:rFonts w:ascii="Courier New" w:eastAsia="Courier New" w:hAnsi="Courier New" w:cs="Courier New"/>
          <w:u w:val="single"/>
        </w:rPr>
        <w:t>x $56</w:t>
      </w:r>
    </w:p>
    <w:p w:rsidR="00F90EA5" w14:paraId="4553C733" w14:textId="77777777">
      <w:pPr>
        <w:rPr>
          <w:rFonts w:ascii="Courier New" w:eastAsia="Courier New" w:hAnsi="Courier New" w:cs="Courier New"/>
        </w:rPr>
      </w:pPr>
      <w:r>
        <w:rPr>
          <w:rFonts w:ascii="Courier New" w:eastAsia="Courier New" w:hAnsi="Courier New" w:cs="Courier New"/>
        </w:rPr>
        <w:t>Estimated annual cost to the public.....$1,924,832</w:t>
      </w:r>
    </w:p>
    <w:p w:rsidR="00F90EA5" w14:paraId="3A0DCE76" w14:textId="77777777">
      <w:pPr>
        <w:rPr>
          <w:rFonts w:ascii="Courier New" w:eastAsia="Courier New" w:hAnsi="Courier New" w:cs="Courier New"/>
        </w:rPr>
      </w:pPr>
    </w:p>
    <w:p w:rsidR="00F90EA5" w14:paraId="3EB66407" w14:textId="77777777">
      <w:pPr>
        <w:rPr>
          <w:rFonts w:ascii="Courier New" w:eastAsia="Courier New" w:hAnsi="Courier New" w:cs="Courier New"/>
        </w:rPr>
      </w:pPr>
      <w:r>
        <w:rPr>
          <w:rFonts w:ascii="Courier New" w:eastAsia="Courier New" w:hAnsi="Courier New" w:cs="Courier New"/>
          <w:b/>
        </w:rPr>
        <w:t>*</w:t>
      </w:r>
      <w:r>
        <w:rPr>
          <w:rFonts w:ascii="Courier New" w:eastAsia="Courier New" w:hAnsi="Courier New" w:cs="Courier New"/>
        </w:rPr>
        <w:t xml:space="preserve"> Fully burdened rate includes a 36.25 percent fringe factor (pursuant to the rate provided in OMB memorandum M-08-13 for use in public-private competition), and a 12 percent overhead rate (from A-76 revised supplemental handbook). Based on the Office of Personnel Management (OPM) 2023 General Schedule (GS) 11/step 5 salary for the rest of the United States ($37.53 per hour) plus the fringe factor and the overhead rate, rounded to the nearest whole dollar ($56).</w:t>
      </w:r>
    </w:p>
    <w:p w:rsidR="00F90EA5" w14:paraId="76282E3E" w14:textId="77777777">
      <w:pPr>
        <w:widowControl w:val="0"/>
        <w:tabs>
          <w:tab w:val="left" w:pos="360"/>
          <w:tab w:val="left" w:pos="720"/>
          <w:tab w:val="left" w:pos="1080"/>
          <w:tab w:val="left" w:pos="1440"/>
        </w:tabs>
        <w:rPr>
          <w:rFonts w:ascii="Courier New" w:eastAsia="Courier New" w:hAnsi="Courier New" w:cs="Courier New"/>
          <w:u w:val="single"/>
        </w:rPr>
      </w:pPr>
    </w:p>
    <w:p w:rsidR="00F90EA5" w14:paraId="7E82E838" w14:textId="77777777">
      <w:pPr>
        <w:widowControl w:val="0"/>
        <w:numPr>
          <w:ilvl w:val="0"/>
          <w:numId w:val="7"/>
        </w:numPr>
        <w:tabs>
          <w:tab w:val="left" w:pos="360"/>
          <w:tab w:val="left" w:pos="720"/>
          <w:tab w:val="left" w:pos="1080"/>
        </w:tabs>
        <w:rPr>
          <w:rFonts w:ascii="Courier New" w:eastAsia="Courier New" w:hAnsi="Courier New" w:cs="Courier New"/>
        </w:rPr>
      </w:pPr>
      <w:r>
        <w:rPr>
          <w:rFonts w:ascii="Courier New" w:eastAsia="Courier New" w:hAnsi="Courier New" w:cs="Courier New"/>
          <w:u w:val="single"/>
        </w:rPr>
        <w:t>Estimated nonrecurring costs</w:t>
      </w:r>
      <w:r>
        <w:rPr>
          <w:rFonts w:ascii="Courier New" w:eastAsia="Courier New" w:hAnsi="Courier New" w:cs="Courier New"/>
        </w:rPr>
        <w:t>. Not applicable.</w:t>
      </w:r>
    </w:p>
    <w:p w:rsidR="00F90EA5" w14:paraId="7F13BB87" w14:textId="77777777">
      <w:pPr>
        <w:widowControl w:val="0"/>
        <w:tabs>
          <w:tab w:val="left" w:pos="360"/>
          <w:tab w:val="left" w:pos="720"/>
          <w:tab w:val="left" w:pos="1080"/>
        </w:tabs>
        <w:rPr>
          <w:rFonts w:ascii="Courier New" w:eastAsia="Courier New" w:hAnsi="Courier New" w:cs="Courier New"/>
        </w:rPr>
      </w:pPr>
    </w:p>
    <w:p w:rsidR="00F90EA5" w14:paraId="330E2EBE" w14:textId="77777777">
      <w:pPr>
        <w:widowControl w:val="0"/>
        <w:numPr>
          <w:ilvl w:val="0"/>
          <w:numId w:val="7"/>
        </w:numPr>
        <w:tabs>
          <w:tab w:val="left" w:pos="360"/>
          <w:tab w:val="left" w:pos="720"/>
          <w:tab w:val="left" w:pos="1080"/>
        </w:tabs>
        <w:rPr>
          <w:rFonts w:ascii="Courier New" w:eastAsia="Courier New" w:hAnsi="Courier New" w:cs="Courier New"/>
        </w:rPr>
      </w:pPr>
      <w:r>
        <w:rPr>
          <w:rFonts w:ascii="Courier New" w:eastAsia="Courier New" w:hAnsi="Courier New" w:cs="Courier New"/>
          <w:u w:val="single"/>
        </w:rPr>
        <w:t>Estimated cost to the Government</w:t>
      </w:r>
      <w:r>
        <w:rPr>
          <w:rFonts w:ascii="Courier New" w:eastAsia="Courier New" w:hAnsi="Courier New" w:cs="Courier New"/>
        </w:rPr>
        <w:t>. Time required for Governmentwide review is estimated at 10 minutes per response.</w:t>
      </w:r>
    </w:p>
    <w:p w:rsidR="00F90EA5" w14:paraId="4223FCE0" w14:textId="77777777">
      <w:pPr>
        <w:rPr>
          <w:rFonts w:ascii="Courier New" w:eastAsia="Courier New" w:hAnsi="Courier New" w:cs="Courier New"/>
        </w:rPr>
      </w:pPr>
    </w:p>
    <w:p w:rsidR="00F90EA5" w14:paraId="79A8ECA5" w14:textId="77777777">
      <w:pPr>
        <w:rPr>
          <w:rFonts w:ascii="Courier New" w:eastAsia="Courier New" w:hAnsi="Courier New" w:cs="Courier New"/>
        </w:rPr>
      </w:pPr>
      <w:r>
        <w:rPr>
          <w:rFonts w:ascii="Courier New" w:eastAsia="Courier New" w:hAnsi="Courier New" w:cs="Courier New"/>
        </w:rPr>
        <w:t>Estimated responses/yr.....................429,654</w:t>
      </w:r>
    </w:p>
    <w:p w:rsidR="00F90EA5" w14:paraId="608B7CE3" w14:textId="77777777">
      <w:pPr>
        <w:ind w:right="-80"/>
        <w:rPr>
          <w:rFonts w:ascii="Courier New" w:eastAsia="Courier New" w:hAnsi="Courier New" w:cs="Courier New"/>
        </w:rPr>
      </w:pPr>
      <w:r>
        <w:rPr>
          <w:rFonts w:ascii="Courier New" w:eastAsia="Courier New" w:hAnsi="Courier New" w:cs="Courier New"/>
        </w:rPr>
        <w:t xml:space="preserve">Reviewing time (hr)/response............... </w:t>
      </w:r>
      <w:r>
        <w:rPr>
          <w:rFonts w:ascii="Courier New" w:eastAsia="Courier New" w:hAnsi="Courier New" w:cs="Courier New"/>
          <w:u w:val="single"/>
        </w:rPr>
        <w:t>x .167</w:t>
      </w:r>
    </w:p>
    <w:p w:rsidR="00F90EA5" w14:paraId="6242EF8C" w14:textId="77777777">
      <w:pPr>
        <w:ind w:right="-80"/>
        <w:rPr>
          <w:rFonts w:ascii="Courier New" w:eastAsia="Courier New" w:hAnsi="Courier New" w:cs="Courier New"/>
        </w:rPr>
      </w:pPr>
      <w:r>
        <w:rPr>
          <w:rFonts w:ascii="Courier New" w:eastAsia="Courier New" w:hAnsi="Courier New" w:cs="Courier New"/>
        </w:rPr>
        <w:t>Review time /yr............................ 71,752</w:t>
      </w:r>
    </w:p>
    <w:p w:rsidR="00F90EA5" w14:paraId="3CECBAF5" w14:textId="77777777">
      <w:pPr>
        <w:rPr>
          <w:rFonts w:ascii="Courier New" w:eastAsia="Courier New" w:hAnsi="Courier New" w:cs="Courier New"/>
        </w:rPr>
      </w:pPr>
      <w:r>
        <w:rPr>
          <w:rFonts w:ascii="Courier New" w:eastAsia="Courier New" w:hAnsi="Courier New" w:cs="Courier New"/>
        </w:rPr>
        <w:t>Hourly rate</w:t>
      </w:r>
      <w:r>
        <w:rPr>
          <w:rFonts w:ascii="Courier New" w:eastAsia="Courier New" w:hAnsi="Courier New" w:cs="Courier New"/>
          <w:b/>
        </w:rPr>
        <w:t>*</w:t>
      </w:r>
      <w:r>
        <w:rPr>
          <w:rFonts w:ascii="Courier New" w:eastAsia="Courier New" w:hAnsi="Courier New" w:cs="Courier New"/>
        </w:rPr>
        <w:t xml:space="preserve">...............................  </w:t>
      </w:r>
      <w:r>
        <w:rPr>
          <w:rFonts w:ascii="Courier New" w:eastAsia="Courier New" w:hAnsi="Courier New" w:cs="Courier New"/>
          <w:u w:val="single"/>
        </w:rPr>
        <w:t>x $56</w:t>
      </w:r>
    </w:p>
    <w:p w:rsidR="00F90EA5" w14:paraId="60CD0E76" w14:textId="77777777">
      <w:pPr>
        <w:rPr>
          <w:rFonts w:ascii="Courier New" w:eastAsia="Courier New" w:hAnsi="Courier New" w:cs="Courier New"/>
        </w:rPr>
      </w:pPr>
      <w:r>
        <w:rPr>
          <w:rFonts w:ascii="Courier New" w:eastAsia="Courier New" w:hAnsi="Courier New" w:cs="Courier New"/>
        </w:rPr>
        <w:t>Estimated annual cost to the Government.$4,018,112</w:t>
      </w:r>
    </w:p>
    <w:p w:rsidR="00F90EA5" w14:paraId="35B0AD51" w14:textId="77777777">
      <w:pPr>
        <w:rPr>
          <w:rFonts w:ascii="Courier New" w:eastAsia="Courier New" w:hAnsi="Courier New" w:cs="Courier New"/>
        </w:rPr>
      </w:pPr>
    </w:p>
    <w:p w:rsidR="00F90EA5" w14:paraId="55F5DE35" w14:textId="77777777">
      <w:pPr>
        <w:widowControl w:val="0"/>
        <w:numPr>
          <w:ilvl w:val="0"/>
          <w:numId w:val="7"/>
        </w:numPr>
        <w:tabs>
          <w:tab w:val="left" w:pos="360"/>
          <w:tab w:val="left" w:pos="720"/>
          <w:tab w:val="left" w:pos="1080"/>
        </w:tabs>
        <w:rPr>
          <w:rFonts w:ascii="Courier New" w:eastAsia="Courier New" w:hAnsi="Courier New" w:cs="Courier New"/>
        </w:rPr>
      </w:pPr>
      <w:r>
        <w:rPr>
          <w:rFonts w:ascii="Courier New" w:eastAsia="Courier New" w:hAnsi="Courier New" w:cs="Courier New"/>
          <w:u w:val="single"/>
        </w:rPr>
        <w:t>Reasons for changes</w:t>
      </w:r>
      <w:r>
        <w:rPr>
          <w:rFonts w:ascii="Courier New" w:eastAsia="Courier New" w:hAnsi="Courier New" w:cs="Courier New"/>
        </w:rPr>
        <w:t xml:space="preserve">. </w:t>
      </w:r>
      <w:r>
        <w:rPr>
          <w:rFonts w:ascii="Courier New" w:eastAsia="Courier New" w:hAnsi="Courier New" w:cs="Courier New"/>
          <w:highlight w:val="white"/>
        </w:rPr>
        <w:t>There are no program changes. The FAR requirements remain the same. This extension includes adjustments to the public and Government burden estimates based on the following:</w:t>
      </w:r>
    </w:p>
    <w:p w:rsidR="00F90EA5" w14:paraId="545A72AA" w14:textId="77777777">
      <w:pPr>
        <w:widowControl w:val="0"/>
        <w:numPr>
          <w:ilvl w:val="0"/>
          <w:numId w:val="4"/>
        </w:numPr>
        <w:ind w:right="-40"/>
        <w:rPr>
          <w:rFonts w:ascii="Courier New" w:eastAsia="Courier New" w:hAnsi="Courier New" w:cs="Courier New"/>
          <w:highlight w:val="white"/>
        </w:rPr>
      </w:pPr>
      <w:r>
        <w:rPr>
          <w:rFonts w:ascii="Courier New" w:eastAsia="Courier New" w:hAnsi="Courier New" w:cs="Courier New"/>
          <w:highlight w:val="white"/>
        </w:rPr>
        <w:t xml:space="preserve">The estimated number of respondents and responses per </w:t>
      </w:r>
      <w:r>
        <w:rPr>
          <w:rFonts w:ascii="Courier New" w:eastAsia="Courier New" w:hAnsi="Courier New" w:cs="Courier New"/>
          <w:highlight w:val="white"/>
        </w:rPr>
        <w:t>year is based on the historical average of SAM data for the three most recent fiscal years (2020 through 2022).</w:t>
      </w:r>
    </w:p>
    <w:p w:rsidR="00F90EA5" w14:paraId="2CEDD4AD" w14:textId="77777777">
      <w:pPr>
        <w:widowControl w:val="0"/>
        <w:numPr>
          <w:ilvl w:val="0"/>
          <w:numId w:val="4"/>
        </w:numPr>
        <w:ind w:right="-40"/>
        <w:rPr>
          <w:rFonts w:ascii="Courier New" w:eastAsia="Courier New" w:hAnsi="Courier New" w:cs="Courier New"/>
          <w:highlight w:val="white"/>
        </w:rPr>
      </w:pPr>
      <w:r>
        <w:rPr>
          <w:rFonts w:ascii="Courier New" w:eastAsia="Courier New" w:hAnsi="Courier New" w:cs="Courier New"/>
          <w:highlight w:val="white"/>
        </w:rPr>
        <w:t>The estimated cost per hour is based on use of the calendar year 2023 OPM GS wage rate for the rest of the United States.</w:t>
      </w:r>
    </w:p>
    <w:p w:rsidR="00F90EA5" w14:paraId="3B04C06C" w14:textId="77777777">
      <w:pPr>
        <w:widowControl w:val="0"/>
        <w:numPr>
          <w:ilvl w:val="0"/>
          <w:numId w:val="4"/>
        </w:numPr>
        <w:ind w:right="-40"/>
        <w:rPr>
          <w:rFonts w:ascii="Courier New" w:eastAsia="Courier New" w:hAnsi="Courier New" w:cs="Courier New"/>
          <w:highlight w:val="white"/>
        </w:rPr>
      </w:pPr>
      <w:r>
        <w:rPr>
          <w:rFonts w:ascii="Courier New" w:eastAsia="Courier New" w:hAnsi="Courier New" w:cs="Courier New"/>
          <w:highlight w:val="white"/>
        </w:rPr>
        <w:t>The previous extension only accounted for the “Presolicitation” type of notice in SAM. Although it might result in an overestimation of the burden, to better provide coverage for actions under FAR 15.201(c), this extension accounts for two types of notices as they are defined in SAM:</w:t>
      </w:r>
    </w:p>
    <w:p w:rsidR="00F90EA5" w14:paraId="4056C554" w14:textId="77777777">
      <w:pPr>
        <w:widowControl w:val="0"/>
        <w:numPr>
          <w:ilvl w:val="1"/>
          <w:numId w:val="4"/>
        </w:numPr>
        <w:ind w:right="-40"/>
        <w:rPr>
          <w:rFonts w:ascii="Courier New" w:eastAsia="Courier New" w:hAnsi="Courier New" w:cs="Courier New"/>
          <w:highlight w:val="white"/>
        </w:rPr>
      </w:pPr>
      <w:r>
        <w:rPr>
          <w:rFonts w:ascii="Courier New" w:eastAsia="Courier New" w:hAnsi="Courier New" w:cs="Courier New"/>
          <w:i/>
          <w:highlight w:val="white"/>
        </w:rPr>
        <w:t>Presolicitation.</w:t>
      </w:r>
      <w:r>
        <w:rPr>
          <w:rFonts w:ascii="Courier New" w:eastAsia="Courier New" w:hAnsi="Courier New" w:cs="Courier New"/>
          <w:highlight w:val="white"/>
        </w:rPr>
        <w:t xml:space="preserve"> This notice type is used to advise suppliers on the scope and purpose of the acquisition and to invite potential offerors to submit information. This allows the Government to advise the offerors about their potential to be viable competitors.</w:t>
      </w:r>
    </w:p>
    <w:p w:rsidR="00F90EA5" w14:paraId="5BDCF60A" w14:textId="77777777">
      <w:pPr>
        <w:widowControl w:val="0"/>
        <w:ind w:left="2160" w:right="-40"/>
        <w:rPr>
          <w:rFonts w:ascii="Courier New" w:eastAsia="Courier New" w:hAnsi="Courier New" w:cs="Courier New"/>
          <w:highlight w:val="white"/>
        </w:rPr>
      </w:pPr>
    </w:p>
    <w:p w:rsidR="00F90EA5" w14:paraId="46D7C542" w14:textId="77777777">
      <w:pPr>
        <w:widowControl w:val="0"/>
        <w:numPr>
          <w:ilvl w:val="1"/>
          <w:numId w:val="4"/>
        </w:numPr>
        <w:ind w:right="-40"/>
        <w:rPr>
          <w:rFonts w:ascii="Courier New" w:eastAsia="Courier New" w:hAnsi="Courier New" w:cs="Courier New"/>
          <w:highlight w:val="white"/>
        </w:rPr>
      </w:pPr>
      <w:r>
        <w:rPr>
          <w:rFonts w:ascii="Courier New" w:eastAsia="Courier New" w:hAnsi="Courier New" w:cs="Courier New"/>
          <w:i/>
          <w:highlight w:val="white"/>
        </w:rPr>
        <w:t>Sources Sought.</w:t>
      </w:r>
      <w:r>
        <w:rPr>
          <w:rFonts w:ascii="Courier New" w:eastAsia="Courier New" w:hAnsi="Courier New" w:cs="Courier New"/>
          <w:highlight w:val="white"/>
        </w:rPr>
        <w:t xml:space="preserve"> This notice type is used for Requests for Information (RFI) and other types of market research. An RFI may be used to obtain price, delivery, other market information, or capabilities for planning purposes.</w:t>
      </w:r>
    </w:p>
    <w:p w:rsidR="00F90EA5" w14:paraId="5EB756D5" w14:textId="77777777">
      <w:pPr>
        <w:widowControl w:val="0"/>
        <w:ind w:right="-40"/>
        <w:rPr>
          <w:rFonts w:ascii="Courier New" w:eastAsia="Courier New" w:hAnsi="Courier New" w:cs="Courier New"/>
          <w:highlight w:val="white"/>
        </w:rPr>
      </w:pPr>
    </w:p>
    <w:p w:rsidR="00F90EA5" w14:paraId="3A8B0BC3" w14:textId="77777777">
      <w:pPr>
        <w:widowControl w:val="0"/>
        <w:ind w:right="-40"/>
        <w:rPr>
          <w:rFonts w:ascii="Courier New" w:eastAsia="Courier New" w:hAnsi="Courier New" w:cs="Courier New"/>
          <w:highlight w:val="white"/>
        </w:rPr>
      </w:pPr>
    </w:p>
    <w:tbl>
      <w:tblPr>
        <w:tblStyle w:val="a"/>
        <w:tblW w:w="7485" w:type="dxa"/>
        <w:tblInd w:w="540" w:type="dxa"/>
        <w:tblBorders>
          <w:top w:val="nil"/>
          <w:left w:val="nil"/>
          <w:bottom w:val="nil"/>
          <w:right w:val="nil"/>
          <w:insideH w:val="nil"/>
          <w:insideV w:val="nil"/>
        </w:tblBorders>
        <w:tblLayout w:type="fixed"/>
        <w:tblLook w:val="0600"/>
      </w:tblPr>
      <w:tblGrid>
        <w:gridCol w:w="2370"/>
        <w:gridCol w:w="1605"/>
        <w:gridCol w:w="1530"/>
        <w:gridCol w:w="1980"/>
      </w:tblGrid>
      <w:tr w14:paraId="4F76F778" w14:textId="77777777">
        <w:tblPrEx>
          <w:tblW w:w="7485" w:type="dxa"/>
          <w:tblInd w:w="540" w:type="dxa"/>
          <w:tblBorders>
            <w:top w:val="nil"/>
            <w:left w:val="nil"/>
            <w:bottom w:val="nil"/>
            <w:right w:val="nil"/>
            <w:insideH w:val="nil"/>
            <w:insideV w:val="nil"/>
          </w:tblBorders>
          <w:tblLayout w:type="fixed"/>
          <w:tblLook w:val="0600"/>
        </w:tblPrEx>
        <w:trPr>
          <w:trHeight w:val="660"/>
        </w:trPr>
        <w:tc>
          <w:tcPr>
            <w:tcW w:w="2370" w:type="dxa"/>
            <w:tcBorders>
              <w:top w:val="single" w:sz="11" w:space="0" w:color="000000"/>
              <w:left w:val="single" w:sz="11" w:space="0" w:color="000000"/>
              <w:bottom w:val="single" w:sz="11" w:space="0" w:color="000000"/>
              <w:right w:val="single" w:sz="11" w:space="0" w:color="000000"/>
            </w:tcBorders>
            <w:tcMar>
              <w:top w:w="40" w:type="dxa"/>
              <w:left w:w="40" w:type="dxa"/>
              <w:bottom w:w="40" w:type="dxa"/>
              <w:right w:w="40" w:type="dxa"/>
            </w:tcMar>
            <w:vAlign w:val="bottom"/>
          </w:tcPr>
          <w:p w:rsidR="00F90EA5" w14:paraId="034EFE47" w14:textId="77777777">
            <w:pPr>
              <w:widowControl w:val="0"/>
              <w:spacing w:line="276" w:lineRule="auto"/>
              <w:rPr>
                <w:rFonts w:ascii="Courier New" w:eastAsia="Courier New" w:hAnsi="Courier New" w:cs="Courier New"/>
              </w:rPr>
            </w:pPr>
          </w:p>
        </w:tc>
        <w:tc>
          <w:tcPr>
            <w:tcW w:w="1605" w:type="dxa"/>
            <w:tcBorders>
              <w:top w:val="single" w:sz="11" w:space="0" w:color="000000"/>
              <w:left w:val="single" w:sz="5" w:space="0" w:color="CCCCCC"/>
              <w:bottom w:val="single" w:sz="11" w:space="0" w:color="000000"/>
              <w:right w:val="single" w:sz="11" w:space="0" w:color="000000"/>
            </w:tcBorders>
            <w:tcMar>
              <w:top w:w="40" w:type="dxa"/>
              <w:left w:w="40" w:type="dxa"/>
              <w:bottom w:w="40" w:type="dxa"/>
              <w:right w:w="40" w:type="dxa"/>
            </w:tcMar>
            <w:vAlign w:val="bottom"/>
          </w:tcPr>
          <w:p w:rsidR="00F90EA5" w14:paraId="087D9362" w14:textId="77777777">
            <w:pPr>
              <w:widowControl w:val="0"/>
              <w:spacing w:line="276" w:lineRule="auto"/>
              <w:jc w:val="right"/>
              <w:rPr>
                <w:rFonts w:ascii="Courier New" w:eastAsia="Courier New" w:hAnsi="Courier New" w:cs="Courier New"/>
              </w:rPr>
            </w:pPr>
            <w:r>
              <w:rPr>
                <w:rFonts w:ascii="Courier New" w:eastAsia="Courier New" w:hAnsi="Courier New" w:cs="Courier New"/>
                <w:color w:val="222222"/>
              </w:rPr>
              <w:t>2021 Estimate</w:t>
            </w:r>
          </w:p>
        </w:tc>
        <w:tc>
          <w:tcPr>
            <w:tcW w:w="1530" w:type="dxa"/>
            <w:tcBorders>
              <w:top w:val="single" w:sz="11" w:space="0" w:color="000000"/>
              <w:left w:val="single" w:sz="5" w:space="0" w:color="CCCCCC"/>
              <w:bottom w:val="single" w:sz="11" w:space="0" w:color="000000"/>
              <w:right w:val="single" w:sz="11" w:space="0" w:color="000000"/>
            </w:tcBorders>
            <w:tcMar>
              <w:top w:w="40" w:type="dxa"/>
              <w:left w:w="40" w:type="dxa"/>
              <w:bottom w:w="40" w:type="dxa"/>
              <w:right w:w="40" w:type="dxa"/>
            </w:tcMar>
            <w:vAlign w:val="bottom"/>
          </w:tcPr>
          <w:p w:rsidR="00F90EA5" w14:paraId="548BC2D0" w14:textId="77777777">
            <w:pPr>
              <w:widowControl w:val="0"/>
              <w:spacing w:line="276" w:lineRule="auto"/>
              <w:jc w:val="right"/>
              <w:rPr>
                <w:rFonts w:ascii="Courier New" w:eastAsia="Courier New" w:hAnsi="Courier New" w:cs="Courier New"/>
              </w:rPr>
            </w:pPr>
            <w:r>
              <w:rPr>
                <w:rFonts w:ascii="Courier New" w:eastAsia="Courier New" w:hAnsi="Courier New" w:cs="Courier New"/>
                <w:color w:val="222222"/>
              </w:rPr>
              <w:t>2023 Estimate</w:t>
            </w:r>
          </w:p>
        </w:tc>
        <w:tc>
          <w:tcPr>
            <w:tcW w:w="1980" w:type="dxa"/>
            <w:tcBorders>
              <w:top w:val="single" w:sz="11" w:space="0" w:color="000000"/>
              <w:left w:val="single" w:sz="5" w:space="0" w:color="CCCCCC"/>
              <w:bottom w:val="single" w:sz="11" w:space="0" w:color="000000"/>
              <w:right w:val="single" w:sz="11" w:space="0" w:color="000000"/>
            </w:tcBorders>
            <w:tcMar>
              <w:top w:w="40" w:type="dxa"/>
              <w:left w:w="40" w:type="dxa"/>
              <w:bottom w:w="40" w:type="dxa"/>
              <w:right w:w="40" w:type="dxa"/>
            </w:tcMar>
            <w:vAlign w:val="bottom"/>
          </w:tcPr>
          <w:p w:rsidR="00F90EA5" w14:paraId="10BD767B" w14:textId="77777777">
            <w:pPr>
              <w:widowControl w:val="0"/>
              <w:spacing w:line="276" w:lineRule="auto"/>
              <w:jc w:val="right"/>
              <w:rPr>
                <w:rFonts w:ascii="Courier New" w:eastAsia="Courier New" w:hAnsi="Courier New" w:cs="Courier New"/>
              </w:rPr>
            </w:pPr>
            <w:r>
              <w:rPr>
                <w:rFonts w:ascii="Courier New" w:eastAsia="Courier New" w:hAnsi="Courier New" w:cs="Courier New"/>
                <w:color w:val="222222"/>
              </w:rPr>
              <w:t>Change in Burden</w:t>
            </w:r>
          </w:p>
        </w:tc>
      </w:tr>
      <w:tr w14:paraId="092CE5E5" w14:textId="77777777">
        <w:tblPrEx>
          <w:tblW w:w="7485" w:type="dxa"/>
          <w:tblInd w:w="540" w:type="dxa"/>
          <w:tblLayout w:type="fixed"/>
          <w:tblLook w:val="0600"/>
        </w:tblPrEx>
        <w:trPr>
          <w:trHeight w:val="525"/>
        </w:trPr>
        <w:tc>
          <w:tcPr>
            <w:tcW w:w="2370" w:type="dxa"/>
            <w:tcBorders>
              <w:top w:val="single" w:sz="5" w:space="0" w:color="CCCCCC"/>
              <w:left w:val="single" w:sz="11" w:space="0" w:color="000000"/>
              <w:bottom w:val="single" w:sz="11" w:space="0" w:color="000000"/>
              <w:right w:val="single" w:sz="11" w:space="0" w:color="000000"/>
            </w:tcBorders>
            <w:tcMar>
              <w:top w:w="40" w:type="dxa"/>
              <w:left w:w="40" w:type="dxa"/>
              <w:bottom w:w="40" w:type="dxa"/>
              <w:right w:w="40" w:type="dxa"/>
            </w:tcMar>
            <w:vAlign w:val="bottom"/>
          </w:tcPr>
          <w:p w:rsidR="00F90EA5" w14:paraId="22008592" w14:textId="77777777">
            <w:pPr>
              <w:widowControl w:val="0"/>
              <w:spacing w:line="276" w:lineRule="auto"/>
              <w:rPr>
                <w:rFonts w:ascii="Courier New" w:eastAsia="Courier New" w:hAnsi="Courier New" w:cs="Courier New"/>
              </w:rPr>
            </w:pPr>
            <w:r>
              <w:rPr>
                <w:rFonts w:ascii="Courier New" w:eastAsia="Courier New" w:hAnsi="Courier New" w:cs="Courier New"/>
              </w:rPr>
              <w:t>Number of respondents</w:t>
            </w:r>
          </w:p>
        </w:tc>
        <w:tc>
          <w:tcPr>
            <w:tcW w:w="1605" w:type="dxa"/>
            <w:tcBorders>
              <w:top w:val="single" w:sz="5" w:space="0" w:color="CCCCCC"/>
              <w:left w:val="single" w:sz="5" w:space="0" w:color="CCCCCC"/>
              <w:bottom w:val="single" w:sz="11" w:space="0" w:color="000000"/>
              <w:right w:val="single" w:sz="11" w:space="0" w:color="000000"/>
            </w:tcBorders>
            <w:tcMar>
              <w:top w:w="40" w:type="dxa"/>
              <w:left w:w="40" w:type="dxa"/>
              <w:bottom w:w="40" w:type="dxa"/>
              <w:right w:w="40" w:type="dxa"/>
            </w:tcMar>
            <w:vAlign w:val="bottom"/>
          </w:tcPr>
          <w:p w:rsidR="00F90EA5" w14:paraId="0910F6C1" w14:textId="77777777">
            <w:pPr>
              <w:widowControl w:val="0"/>
              <w:spacing w:line="276" w:lineRule="auto"/>
              <w:jc w:val="right"/>
              <w:rPr>
                <w:rFonts w:ascii="Courier New" w:eastAsia="Courier New" w:hAnsi="Courier New" w:cs="Courier New"/>
              </w:rPr>
            </w:pPr>
            <w:r>
              <w:rPr>
                <w:rFonts w:ascii="Courier New" w:eastAsia="Courier New" w:hAnsi="Courier New" w:cs="Courier New"/>
                <w:color w:val="222222"/>
              </w:rPr>
              <w:t>59,420</w:t>
            </w:r>
          </w:p>
        </w:tc>
        <w:tc>
          <w:tcPr>
            <w:tcW w:w="1530" w:type="dxa"/>
            <w:tcBorders>
              <w:top w:val="single" w:sz="5" w:space="0" w:color="CCCCCC"/>
              <w:left w:val="single" w:sz="5" w:space="0" w:color="CCCCCC"/>
              <w:bottom w:val="single" w:sz="11" w:space="0" w:color="000000"/>
              <w:right w:val="single" w:sz="11" w:space="0" w:color="000000"/>
            </w:tcBorders>
            <w:tcMar>
              <w:top w:w="40" w:type="dxa"/>
              <w:left w:w="40" w:type="dxa"/>
              <w:bottom w:w="40" w:type="dxa"/>
              <w:right w:w="40" w:type="dxa"/>
            </w:tcMar>
            <w:vAlign w:val="bottom"/>
          </w:tcPr>
          <w:p w:rsidR="00F90EA5" w14:paraId="6AD6ECE1" w14:textId="77777777">
            <w:pPr>
              <w:widowControl w:val="0"/>
              <w:spacing w:line="276" w:lineRule="auto"/>
              <w:jc w:val="right"/>
              <w:rPr>
                <w:rFonts w:ascii="Courier New" w:eastAsia="Courier New" w:hAnsi="Courier New" w:cs="Courier New"/>
              </w:rPr>
            </w:pPr>
            <w:r>
              <w:rPr>
                <w:rFonts w:ascii="Courier New" w:eastAsia="Courier New" w:hAnsi="Courier New" w:cs="Courier New"/>
                <w:color w:val="222222"/>
              </w:rPr>
              <w:t>143218</w:t>
            </w:r>
          </w:p>
        </w:tc>
        <w:tc>
          <w:tcPr>
            <w:tcW w:w="1980" w:type="dxa"/>
            <w:tcBorders>
              <w:top w:val="single" w:sz="5" w:space="0" w:color="CCCCCC"/>
              <w:left w:val="single" w:sz="5" w:space="0" w:color="CCCCCC"/>
              <w:bottom w:val="single" w:sz="11" w:space="0" w:color="000000"/>
              <w:right w:val="single" w:sz="11" w:space="0" w:color="000000"/>
            </w:tcBorders>
            <w:tcMar>
              <w:top w:w="40" w:type="dxa"/>
              <w:left w:w="40" w:type="dxa"/>
              <w:bottom w:w="40" w:type="dxa"/>
              <w:right w:w="40" w:type="dxa"/>
            </w:tcMar>
            <w:vAlign w:val="bottom"/>
          </w:tcPr>
          <w:p w:rsidR="00F90EA5" w14:paraId="524A585E" w14:textId="77777777">
            <w:pPr>
              <w:widowControl w:val="0"/>
              <w:spacing w:line="276" w:lineRule="auto"/>
              <w:jc w:val="right"/>
              <w:rPr>
                <w:rFonts w:ascii="Courier New" w:eastAsia="Courier New" w:hAnsi="Courier New" w:cs="Courier New"/>
              </w:rPr>
            </w:pPr>
            <w:r>
              <w:rPr>
                <w:rFonts w:ascii="Courier New" w:eastAsia="Courier New" w:hAnsi="Courier New" w:cs="Courier New"/>
                <w:color w:val="222222"/>
              </w:rPr>
              <w:t>83,798</w:t>
            </w:r>
          </w:p>
        </w:tc>
      </w:tr>
      <w:tr w14:paraId="561334D9" w14:textId="77777777">
        <w:tblPrEx>
          <w:tblW w:w="7485" w:type="dxa"/>
          <w:tblInd w:w="540" w:type="dxa"/>
          <w:tblLayout w:type="fixed"/>
          <w:tblLook w:val="0600"/>
        </w:tblPrEx>
        <w:trPr>
          <w:trHeight w:val="660"/>
        </w:trPr>
        <w:tc>
          <w:tcPr>
            <w:tcW w:w="2370" w:type="dxa"/>
            <w:tcBorders>
              <w:top w:val="single" w:sz="5" w:space="0" w:color="CCCCCC"/>
              <w:left w:val="single" w:sz="11" w:space="0" w:color="000000"/>
              <w:bottom w:val="single" w:sz="11" w:space="0" w:color="000000"/>
              <w:right w:val="single" w:sz="11" w:space="0" w:color="000000"/>
            </w:tcBorders>
            <w:tcMar>
              <w:top w:w="40" w:type="dxa"/>
              <w:left w:w="40" w:type="dxa"/>
              <w:bottom w:w="40" w:type="dxa"/>
              <w:right w:w="40" w:type="dxa"/>
            </w:tcMar>
            <w:vAlign w:val="bottom"/>
          </w:tcPr>
          <w:p w:rsidR="00F90EA5" w14:paraId="1A7C2A35" w14:textId="77777777">
            <w:pPr>
              <w:widowControl w:val="0"/>
              <w:spacing w:line="276" w:lineRule="auto"/>
              <w:rPr>
                <w:rFonts w:ascii="Courier New" w:eastAsia="Courier New" w:hAnsi="Courier New" w:cs="Courier New"/>
              </w:rPr>
            </w:pPr>
            <w:r>
              <w:rPr>
                <w:rFonts w:ascii="Courier New" w:eastAsia="Courier New" w:hAnsi="Courier New" w:cs="Courier New"/>
                <w:color w:val="222222"/>
              </w:rPr>
              <w:t>Total annual responses</w:t>
            </w:r>
          </w:p>
        </w:tc>
        <w:tc>
          <w:tcPr>
            <w:tcW w:w="1605" w:type="dxa"/>
            <w:tcBorders>
              <w:top w:val="single" w:sz="5" w:space="0" w:color="CCCCCC"/>
              <w:left w:val="single" w:sz="5" w:space="0" w:color="CCCCCC"/>
              <w:bottom w:val="single" w:sz="11" w:space="0" w:color="000000"/>
              <w:right w:val="single" w:sz="11" w:space="0" w:color="000000"/>
            </w:tcBorders>
            <w:tcMar>
              <w:top w:w="40" w:type="dxa"/>
              <w:left w:w="40" w:type="dxa"/>
              <w:bottom w:w="40" w:type="dxa"/>
              <w:right w:w="40" w:type="dxa"/>
            </w:tcMar>
            <w:vAlign w:val="bottom"/>
          </w:tcPr>
          <w:p w:rsidR="00F90EA5" w14:paraId="286BE695" w14:textId="77777777">
            <w:pPr>
              <w:widowControl w:val="0"/>
              <w:spacing w:line="276" w:lineRule="auto"/>
              <w:jc w:val="right"/>
              <w:rPr>
                <w:rFonts w:ascii="Courier New" w:eastAsia="Courier New" w:hAnsi="Courier New" w:cs="Courier New"/>
              </w:rPr>
            </w:pPr>
            <w:r>
              <w:rPr>
                <w:rFonts w:ascii="Courier New" w:eastAsia="Courier New" w:hAnsi="Courier New" w:cs="Courier New"/>
                <w:color w:val="222222"/>
              </w:rPr>
              <w:t>178,260</w:t>
            </w:r>
          </w:p>
        </w:tc>
        <w:tc>
          <w:tcPr>
            <w:tcW w:w="1530" w:type="dxa"/>
            <w:tcBorders>
              <w:top w:val="single" w:sz="5" w:space="0" w:color="CCCCCC"/>
              <w:left w:val="single" w:sz="5" w:space="0" w:color="CCCCCC"/>
              <w:bottom w:val="single" w:sz="11" w:space="0" w:color="000000"/>
              <w:right w:val="single" w:sz="11" w:space="0" w:color="000000"/>
            </w:tcBorders>
            <w:tcMar>
              <w:top w:w="40" w:type="dxa"/>
              <w:left w:w="40" w:type="dxa"/>
              <w:bottom w:w="40" w:type="dxa"/>
              <w:right w:w="40" w:type="dxa"/>
            </w:tcMar>
            <w:vAlign w:val="bottom"/>
          </w:tcPr>
          <w:p w:rsidR="00F90EA5" w14:paraId="4E79A5DD" w14:textId="77777777">
            <w:pPr>
              <w:widowControl w:val="0"/>
              <w:spacing w:line="276" w:lineRule="auto"/>
              <w:jc w:val="right"/>
              <w:rPr>
                <w:rFonts w:ascii="Courier New" w:eastAsia="Courier New" w:hAnsi="Courier New" w:cs="Courier New"/>
              </w:rPr>
            </w:pPr>
            <w:r>
              <w:rPr>
                <w:rFonts w:ascii="Courier New" w:eastAsia="Courier New" w:hAnsi="Courier New" w:cs="Courier New"/>
                <w:color w:val="222222"/>
              </w:rPr>
              <w:t>429654</w:t>
            </w:r>
          </w:p>
        </w:tc>
        <w:tc>
          <w:tcPr>
            <w:tcW w:w="1980" w:type="dxa"/>
            <w:tcBorders>
              <w:top w:val="single" w:sz="5" w:space="0" w:color="CCCCCC"/>
              <w:left w:val="single" w:sz="5" w:space="0" w:color="CCCCCC"/>
              <w:bottom w:val="single" w:sz="11" w:space="0" w:color="000000"/>
              <w:right w:val="single" w:sz="11" w:space="0" w:color="000000"/>
            </w:tcBorders>
            <w:tcMar>
              <w:top w:w="40" w:type="dxa"/>
              <w:left w:w="40" w:type="dxa"/>
              <w:bottom w:w="40" w:type="dxa"/>
              <w:right w:w="40" w:type="dxa"/>
            </w:tcMar>
            <w:vAlign w:val="bottom"/>
          </w:tcPr>
          <w:p w:rsidR="00F90EA5" w14:paraId="2BDCF0EB" w14:textId="77777777">
            <w:pPr>
              <w:widowControl w:val="0"/>
              <w:spacing w:line="276" w:lineRule="auto"/>
              <w:jc w:val="right"/>
              <w:rPr>
                <w:rFonts w:ascii="Courier New" w:eastAsia="Courier New" w:hAnsi="Courier New" w:cs="Courier New"/>
              </w:rPr>
            </w:pPr>
            <w:r>
              <w:rPr>
                <w:rFonts w:ascii="Courier New" w:eastAsia="Courier New" w:hAnsi="Courier New" w:cs="Courier New"/>
                <w:color w:val="222222"/>
              </w:rPr>
              <w:t>251,394</w:t>
            </w:r>
          </w:p>
        </w:tc>
      </w:tr>
      <w:tr w14:paraId="0FDDDC70" w14:textId="77777777">
        <w:tblPrEx>
          <w:tblW w:w="7485" w:type="dxa"/>
          <w:tblInd w:w="540" w:type="dxa"/>
          <w:tblLayout w:type="fixed"/>
          <w:tblLook w:val="0600"/>
        </w:tblPrEx>
        <w:trPr>
          <w:trHeight w:val="660"/>
        </w:trPr>
        <w:tc>
          <w:tcPr>
            <w:tcW w:w="2370" w:type="dxa"/>
            <w:tcBorders>
              <w:top w:val="single" w:sz="5" w:space="0" w:color="CCCCCC"/>
              <w:left w:val="single" w:sz="11" w:space="0" w:color="000000"/>
              <w:bottom w:val="single" w:sz="11" w:space="0" w:color="000000"/>
              <w:right w:val="single" w:sz="11" w:space="0" w:color="000000"/>
            </w:tcBorders>
            <w:tcMar>
              <w:top w:w="40" w:type="dxa"/>
              <w:left w:w="40" w:type="dxa"/>
              <w:bottom w:w="40" w:type="dxa"/>
              <w:right w:w="40" w:type="dxa"/>
            </w:tcMar>
            <w:vAlign w:val="bottom"/>
          </w:tcPr>
          <w:p w:rsidR="00F90EA5" w14:paraId="39DF3BA1" w14:textId="77777777">
            <w:pPr>
              <w:widowControl w:val="0"/>
              <w:spacing w:line="276" w:lineRule="auto"/>
              <w:rPr>
                <w:rFonts w:ascii="Courier New" w:eastAsia="Courier New" w:hAnsi="Courier New" w:cs="Courier New"/>
              </w:rPr>
            </w:pPr>
            <w:r>
              <w:rPr>
                <w:rFonts w:ascii="Courier New" w:eastAsia="Courier New" w:hAnsi="Courier New" w:cs="Courier New"/>
                <w:color w:val="222222"/>
              </w:rPr>
              <w:t>Total burden hours</w:t>
            </w:r>
          </w:p>
        </w:tc>
        <w:tc>
          <w:tcPr>
            <w:tcW w:w="1605" w:type="dxa"/>
            <w:tcBorders>
              <w:top w:val="single" w:sz="5" w:space="0" w:color="CCCCCC"/>
              <w:left w:val="single" w:sz="5" w:space="0" w:color="CCCCCC"/>
              <w:bottom w:val="single" w:sz="11" w:space="0" w:color="000000"/>
              <w:right w:val="single" w:sz="11" w:space="0" w:color="000000"/>
            </w:tcBorders>
            <w:tcMar>
              <w:top w:w="40" w:type="dxa"/>
              <w:left w:w="40" w:type="dxa"/>
              <w:bottom w:w="40" w:type="dxa"/>
              <w:right w:w="40" w:type="dxa"/>
            </w:tcMar>
            <w:vAlign w:val="bottom"/>
          </w:tcPr>
          <w:p w:rsidR="00F90EA5" w14:paraId="43FF5E50" w14:textId="77777777">
            <w:pPr>
              <w:widowControl w:val="0"/>
              <w:spacing w:line="276" w:lineRule="auto"/>
              <w:jc w:val="right"/>
              <w:rPr>
                <w:rFonts w:ascii="Courier New" w:eastAsia="Courier New" w:hAnsi="Courier New" w:cs="Courier New"/>
              </w:rPr>
            </w:pPr>
            <w:r>
              <w:rPr>
                <w:rFonts w:ascii="Courier New" w:eastAsia="Courier New" w:hAnsi="Courier New" w:cs="Courier New"/>
                <w:color w:val="222222"/>
              </w:rPr>
              <w:t>14,261</w:t>
            </w:r>
          </w:p>
        </w:tc>
        <w:tc>
          <w:tcPr>
            <w:tcW w:w="1530" w:type="dxa"/>
            <w:tcBorders>
              <w:top w:val="single" w:sz="5" w:space="0" w:color="CCCCCC"/>
              <w:left w:val="single" w:sz="5" w:space="0" w:color="CCCCCC"/>
              <w:bottom w:val="single" w:sz="11" w:space="0" w:color="000000"/>
              <w:right w:val="single" w:sz="11" w:space="0" w:color="000000"/>
            </w:tcBorders>
            <w:tcMar>
              <w:top w:w="40" w:type="dxa"/>
              <w:left w:w="40" w:type="dxa"/>
              <w:bottom w:w="40" w:type="dxa"/>
              <w:right w:w="40" w:type="dxa"/>
            </w:tcMar>
            <w:vAlign w:val="bottom"/>
          </w:tcPr>
          <w:p w:rsidR="00F90EA5" w14:paraId="36D20033" w14:textId="77777777">
            <w:pPr>
              <w:widowControl w:val="0"/>
              <w:spacing w:line="276" w:lineRule="auto"/>
              <w:jc w:val="right"/>
              <w:rPr>
                <w:rFonts w:ascii="Courier New" w:eastAsia="Courier New" w:hAnsi="Courier New" w:cs="Courier New"/>
              </w:rPr>
            </w:pPr>
            <w:r>
              <w:rPr>
                <w:rFonts w:ascii="Courier New" w:eastAsia="Courier New" w:hAnsi="Courier New" w:cs="Courier New"/>
                <w:color w:val="222222"/>
              </w:rPr>
              <w:t>34372</w:t>
            </w:r>
          </w:p>
        </w:tc>
        <w:tc>
          <w:tcPr>
            <w:tcW w:w="1980" w:type="dxa"/>
            <w:tcBorders>
              <w:top w:val="single" w:sz="5" w:space="0" w:color="CCCCCC"/>
              <w:left w:val="single" w:sz="5" w:space="0" w:color="CCCCCC"/>
              <w:bottom w:val="single" w:sz="11" w:space="0" w:color="000000"/>
              <w:right w:val="single" w:sz="11" w:space="0" w:color="000000"/>
            </w:tcBorders>
            <w:tcMar>
              <w:top w:w="40" w:type="dxa"/>
              <w:left w:w="40" w:type="dxa"/>
              <w:bottom w:w="40" w:type="dxa"/>
              <w:right w:w="40" w:type="dxa"/>
            </w:tcMar>
            <w:vAlign w:val="bottom"/>
          </w:tcPr>
          <w:p w:rsidR="00F90EA5" w14:paraId="315E75E7" w14:textId="77777777">
            <w:pPr>
              <w:widowControl w:val="0"/>
              <w:spacing w:line="276" w:lineRule="auto"/>
              <w:jc w:val="right"/>
              <w:rPr>
                <w:rFonts w:ascii="Courier New" w:eastAsia="Courier New" w:hAnsi="Courier New" w:cs="Courier New"/>
              </w:rPr>
            </w:pPr>
            <w:r>
              <w:rPr>
                <w:rFonts w:ascii="Courier New" w:eastAsia="Courier New" w:hAnsi="Courier New" w:cs="Courier New"/>
                <w:color w:val="222222"/>
              </w:rPr>
              <w:t>20,111</w:t>
            </w:r>
          </w:p>
        </w:tc>
      </w:tr>
      <w:tr w14:paraId="7F66EDF8" w14:textId="77777777">
        <w:tblPrEx>
          <w:tblW w:w="7485" w:type="dxa"/>
          <w:tblInd w:w="540" w:type="dxa"/>
          <w:tblLayout w:type="fixed"/>
          <w:tblLook w:val="0600"/>
        </w:tblPrEx>
        <w:trPr>
          <w:trHeight w:val="660"/>
        </w:trPr>
        <w:tc>
          <w:tcPr>
            <w:tcW w:w="2370" w:type="dxa"/>
            <w:tcBorders>
              <w:top w:val="single" w:sz="5" w:space="0" w:color="CCCCCC"/>
              <w:left w:val="single" w:sz="11" w:space="0" w:color="000000"/>
              <w:bottom w:val="single" w:sz="11" w:space="0" w:color="000000"/>
              <w:right w:val="single" w:sz="11" w:space="0" w:color="000000"/>
            </w:tcBorders>
            <w:tcMar>
              <w:top w:w="40" w:type="dxa"/>
              <w:left w:w="40" w:type="dxa"/>
              <w:bottom w:w="40" w:type="dxa"/>
              <w:right w:w="40" w:type="dxa"/>
            </w:tcMar>
            <w:vAlign w:val="bottom"/>
          </w:tcPr>
          <w:p w:rsidR="00F90EA5" w14:paraId="4D5E6D08" w14:textId="77777777">
            <w:pPr>
              <w:widowControl w:val="0"/>
              <w:spacing w:line="276" w:lineRule="auto"/>
              <w:rPr>
                <w:rFonts w:ascii="Courier New" w:eastAsia="Courier New" w:hAnsi="Courier New" w:cs="Courier New"/>
              </w:rPr>
            </w:pPr>
            <w:r>
              <w:rPr>
                <w:rFonts w:ascii="Courier New" w:eastAsia="Courier New" w:hAnsi="Courier New" w:cs="Courier New"/>
                <w:color w:val="222222"/>
              </w:rPr>
              <w:t>Total annual cost to public</w:t>
            </w:r>
          </w:p>
        </w:tc>
        <w:tc>
          <w:tcPr>
            <w:tcW w:w="1605" w:type="dxa"/>
            <w:tcBorders>
              <w:top w:val="single" w:sz="5" w:space="0" w:color="CCCCCC"/>
              <w:left w:val="single" w:sz="5" w:space="0" w:color="CCCCCC"/>
              <w:bottom w:val="single" w:sz="11" w:space="0" w:color="000000"/>
              <w:right w:val="single" w:sz="11" w:space="0" w:color="000000"/>
            </w:tcBorders>
            <w:tcMar>
              <w:top w:w="40" w:type="dxa"/>
              <w:left w:w="40" w:type="dxa"/>
              <w:bottom w:w="40" w:type="dxa"/>
              <w:right w:w="40" w:type="dxa"/>
            </w:tcMar>
            <w:vAlign w:val="bottom"/>
          </w:tcPr>
          <w:p w:rsidR="00F90EA5" w14:paraId="3A89BC86" w14:textId="77777777">
            <w:pPr>
              <w:widowControl w:val="0"/>
              <w:spacing w:line="276" w:lineRule="auto"/>
              <w:jc w:val="right"/>
              <w:rPr>
                <w:rFonts w:ascii="Courier New" w:eastAsia="Courier New" w:hAnsi="Courier New" w:cs="Courier New"/>
              </w:rPr>
            </w:pPr>
            <w:r>
              <w:rPr>
                <w:rFonts w:ascii="Courier New" w:eastAsia="Courier New" w:hAnsi="Courier New" w:cs="Courier New"/>
                <w:color w:val="222222"/>
              </w:rPr>
              <w:t>$670,267</w:t>
            </w:r>
          </w:p>
        </w:tc>
        <w:tc>
          <w:tcPr>
            <w:tcW w:w="1530" w:type="dxa"/>
            <w:tcBorders>
              <w:top w:val="single" w:sz="5" w:space="0" w:color="CCCCCC"/>
              <w:left w:val="single" w:sz="5" w:space="0" w:color="CCCCCC"/>
              <w:bottom w:val="single" w:sz="11" w:space="0" w:color="000000"/>
              <w:right w:val="single" w:sz="11" w:space="0" w:color="000000"/>
            </w:tcBorders>
            <w:tcMar>
              <w:top w:w="40" w:type="dxa"/>
              <w:left w:w="40" w:type="dxa"/>
              <w:bottom w:w="40" w:type="dxa"/>
              <w:right w:w="40" w:type="dxa"/>
            </w:tcMar>
            <w:vAlign w:val="bottom"/>
          </w:tcPr>
          <w:p w:rsidR="00F90EA5" w14:paraId="51123ABE" w14:textId="77777777">
            <w:pPr>
              <w:widowControl w:val="0"/>
              <w:spacing w:line="276" w:lineRule="auto"/>
              <w:jc w:val="right"/>
              <w:rPr>
                <w:rFonts w:ascii="Courier New" w:eastAsia="Courier New" w:hAnsi="Courier New" w:cs="Courier New"/>
              </w:rPr>
            </w:pPr>
            <w:r>
              <w:rPr>
                <w:rFonts w:ascii="Courier New" w:eastAsia="Courier New" w:hAnsi="Courier New" w:cs="Courier New"/>
                <w:color w:val="222222"/>
              </w:rPr>
              <w:t>1924832</w:t>
            </w:r>
          </w:p>
        </w:tc>
        <w:tc>
          <w:tcPr>
            <w:tcW w:w="1980" w:type="dxa"/>
            <w:tcBorders>
              <w:top w:val="single" w:sz="5" w:space="0" w:color="CCCCCC"/>
              <w:left w:val="single" w:sz="5" w:space="0" w:color="CCCCCC"/>
              <w:bottom w:val="single" w:sz="11" w:space="0" w:color="000000"/>
              <w:right w:val="single" w:sz="11" w:space="0" w:color="000000"/>
            </w:tcBorders>
            <w:tcMar>
              <w:top w:w="40" w:type="dxa"/>
              <w:left w:w="40" w:type="dxa"/>
              <w:bottom w:w="40" w:type="dxa"/>
              <w:right w:w="40" w:type="dxa"/>
            </w:tcMar>
            <w:vAlign w:val="bottom"/>
          </w:tcPr>
          <w:p w:rsidR="00F90EA5" w14:paraId="4364719A" w14:textId="77777777">
            <w:pPr>
              <w:widowControl w:val="0"/>
              <w:spacing w:line="276" w:lineRule="auto"/>
              <w:jc w:val="right"/>
              <w:rPr>
                <w:rFonts w:ascii="Courier New" w:eastAsia="Courier New" w:hAnsi="Courier New" w:cs="Courier New"/>
              </w:rPr>
            </w:pPr>
            <w:r>
              <w:rPr>
                <w:rFonts w:ascii="Courier New" w:eastAsia="Courier New" w:hAnsi="Courier New" w:cs="Courier New"/>
                <w:color w:val="222222"/>
              </w:rPr>
              <w:t>$1,254,565</w:t>
            </w:r>
          </w:p>
        </w:tc>
      </w:tr>
    </w:tbl>
    <w:p w:rsidR="00F90EA5" w14:paraId="2AC438CF" w14:textId="77777777">
      <w:pPr>
        <w:widowControl w:val="0"/>
        <w:ind w:right="-40"/>
        <w:rPr>
          <w:rFonts w:ascii="Courier New" w:eastAsia="Courier New" w:hAnsi="Courier New" w:cs="Courier New"/>
          <w:highlight w:val="white"/>
        </w:rPr>
      </w:pPr>
    </w:p>
    <w:p w:rsidR="00F90EA5" w14:paraId="44C41E76" w14:textId="77777777">
      <w:pPr>
        <w:widowControl w:val="0"/>
        <w:ind w:right="-40"/>
        <w:rPr>
          <w:rFonts w:ascii="Courier New" w:eastAsia="Courier New" w:hAnsi="Courier New" w:cs="Courier New"/>
          <w:highlight w:val="white"/>
        </w:rPr>
      </w:pPr>
    </w:p>
    <w:p w:rsidR="00F90EA5" w14:paraId="32D176BA" w14:textId="77777777">
      <w:pPr>
        <w:widowControl w:val="0"/>
        <w:numPr>
          <w:ilvl w:val="0"/>
          <w:numId w:val="7"/>
        </w:numPr>
        <w:tabs>
          <w:tab w:val="left" w:pos="360"/>
          <w:tab w:val="left" w:pos="720"/>
          <w:tab w:val="left" w:pos="1080"/>
        </w:tabs>
        <w:rPr>
          <w:rFonts w:ascii="Courier New" w:eastAsia="Courier New" w:hAnsi="Courier New" w:cs="Courier New"/>
        </w:rPr>
      </w:pPr>
      <w:r>
        <w:rPr>
          <w:rFonts w:ascii="Courier New" w:eastAsia="Courier New" w:hAnsi="Courier New" w:cs="Courier New"/>
          <w:u w:val="single"/>
        </w:rPr>
        <w:t>Publicizing Results.</w:t>
      </w:r>
      <w:r>
        <w:rPr>
          <w:rFonts w:ascii="Courier New" w:eastAsia="Courier New" w:hAnsi="Courier New" w:cs="Courier New"/>
        </w:rPr>
        <w:t xml:space="preserve"> Results will not be tabulated or published.</w:t>
      </w:r>
    </w:p>
    <w:p w:rsidR="00F90EA5" w14:paraId="28C47997" w14:textId="77777777">
      <w:pPr>
        <w:widowControl w:val="0"/>
        <w:tabs>
          <w:tab w:val="left" w:pos="360"/>
          <w:tab w:val="left" w:pos="720"/>
          <w:tab w:val="left" w:pos="1080"/>
        </w:tabs>
        <w:rPr>
          <w:rFonts w:ascii="Courier New" w:eastAsia="Courier New" w:hAnsi="Courier New" w:cs="Courier New"/>
        </w:rPr>
      </w:pPr>
    </w:p>
    <w:p w:rsidR="00F90EA5" w14:paraId="14795C4B" w14:textId="77777777">
      <w:pPr>
        <w:widowControl w:val="0"/>
        <w:numPr>
          <w:ilvl w:val="0"/>
          <w:numId w:val="7"/>
        </w:numPr>
        <w:tabs>
          <w:tab w:val="left" w:pos="360"/>
          <w:tab w:val="left" w:pos="720"/>
          <w:tab w:val="left" w:pos="1080"/>
        </w:tabs>
        <w:rPr>
          <w:rFonts w:ascii="Courier New" w:eastAsia="Courier New" w:hAnsi="Courier New" w:cs="Courier New"/>
        </w:rPr>
      </w:pPr>
      <w:r>
        <w:rPr>
          <w:rFonts w:ascii="Courier New" w:eastAsia="Courier New" w:hAnsi="Courier New" w:cs="Courier New"/>
          <w:u w:val="single"/>
        </w:rPr>
        <w:t>OMB Not to Display Approval.</w:t>
      </w:r>
      <w:r>
        <w:rPr>
          <w:rFonts w:ascii="Courier New" w:eastAsia="Courier New" w:hAnsi="Courier New" w:cs="Courier New"/>
        </w:rPr>
        <w:t xml:space="preserve"> Approval to </w:t>
      </w:r>
      <w:r>
        <w:rPr>
          <w:rFonts w:ascii="Courier New" w:eastAsia="Courier New" w:hAnsi="Courier New" w:cs="Courier New"/>
          <w:i/>
        </w:rPr>
        <w:t>not</w:t>
      </w:r>
      <w:r>
        <w:rPr>
          <w:rFonts w:ascii="Courier New" w:eastAsia="Courier New" w:hAnsi="Courier New" w:cs="Courier New"/>
        </w:rPr>
        <w:t xml:space="preserve"> display the expiration date for OMB approval of the information collection is not sought.</w:t>
      </w:r>
    </w:p>
    <w:p w:rsidR="00F90EA5" w14:paraId="0ED652D6" w14:textId="77777777">
      <w:pPr>
        <w:widowControl w:val="0"/>
        <w:tabs>
          <w:tab w:val="left" w:pos="360"/>
          <w:tab w:val="left" w:pos="720"/>
          <w:tab w:val="left" w:pos="1080"/>
        </w:tabs>
        <w:rPr>
          <w:rFonts w:ascii="Courier New" w:eastAsia="Courier New" w:hAnsi="Courier New" w:cs="Courier New"/>
        </w:rPr>
      </w:pPr>
    </w:p>
    <w:p w:rsidR="00F90EA5" w14:paraId="4F3487F3" w14:textId="77777777">
      <w:pPr>
        <w:widowControl w:val="0"/>
        <w:numPr>
          <w:ilvl w:val="0"/>
          <w:numId w:val="7"/>
        </w:numPr>
        <w:tabs>
          <w:tab w:val="left" w:pos="360"/>
          <w:tab w:val="left" w:pos="720"/>
          <w:tab w:val="left" w:pos="1080"/>
        </w:tabs>
        <w:rPr>
          <w:rFonts w:ascii="Courier New" w:eastAsia="Courier New" w:hAnsi="Courier New" w:cs="Courier New"/>
        </w:rPr>
      </w:pPr>
      <w:r>
        <w:rPr>
          <w:rFonts w:ascii="Courier New" w:eastAsia="Courier New" w:hAnsi="Courier New" w:cs="Courier New"/>
        </w:rPr>
        <w:t xml:space="preserve"> </w:t>
      </w:r>
      <w:r>
        <w:rPr>
          <w:rFonts w:ascii="Courier New" w:eastAsia="Courier New" w:hAnsi="Courier New" w:cs="Courier New"/>
          <w:u w:val="single"/>
        </w:rPr>
        <w:t xml:space="preserve">Exceptions to "Certification for Paperwork Reduction </w:t>
      </w:r>
      <w:r>
        <w:rPr>
          <w:rFonts w:ascii="Courier New" w:eastAsia="Courier New" w:hAnsi="Courier New" w:cs="Courier New"/>
          <w:u w:val="single"/>
        </w:rPr>
        <w:t>Submissions."</w:t>
      </w:r>
      <w:r>
        <w:rPr>
          <w:rFonts w:ascii="Courier New" w:eastAsia="Courier New" w:hAnsi="Courier New" w:cs="Courier New"/>
        </w:rPr>
        <w:t xml:space="preserve"> There is no exception to the certification statement.</w:t>
      </w:r>
    </w:p>
    <w:p w:rsidR="00F90EA5" w14:paraId="2D505590" w14:textId="77777777">
      <w:pPr>
        <w:widowControl w:val="0"/>
        <w:tabs>
          <w:tab w:val="left" w:pos="360"/>
          <w:tab w:val="left" w:pos="720"/>
          <w:tab w:val="left" w:pos="1080"/>
        </w:tabs>
        <w:rPr>
          <w:rFonts w:ascii="Courier New" w:eastAsia="Courier New" w:hAnsi="Courier New" w:cs="Courier New"/>
        </w:rPr>
      </w:pPr>
    </w:p>
    <w:p w:rsidR="00F90EA5" w14:paraId="7DEF3872" w14:textId="77777777">
      <w:pPr>
        <w:widowControl w:val="0"/>
        <w:numPr>
          <w:ilvl w:val="0"/>
          <w:numId w:val="7"/>
        </w:numPr>
        <w:tabs>
          <w:tab w:val="left" w:pos="360"/>
          <w:tab w:val="left" w:pos="720"/>
          <w:tab w:val="left" w:pos="1080"/>
        </w:tabs>
        <w:rPr>
          <w:rFonts w:ascii="Courier New" w:eastAsia="Courier New" w:hAnsi="Courier New" w:cs="Courier New"/>
        </w:rPr>
      </w:pPr>
      <w:r>
        <w:rPr>
          <w:rFonts w:ascii="Courier New" w:eastAsia="Courier New" w:hAnsi="Courier New" w:cs="Courier New"/>
          <w:u w:val="single"/>
        </w:rPr>
        <w:t>Surveys, Censuses, and Other Collections that Employ Statistical Methods.</w:t>
      </w:r>
      <w:r>
        <w:rPr>
          <w:rFonts w:ascii="Courier New" w:eastAsia="Courier New" w:hAnsi="Courier New" w:cs="Courier New"/>
        </w:rPr>
        <w:t xml:space="preserve">  Statistical methods are not used in this information collection. A Part B supporting statement is not needed, or required, and therefore was not completed.</w:t>
      </w:r>
    </w:p>
    <w:p w:rsidR="00F90EA5" w14:paraId="5D556406" w14:textId="77777777">
      <w:pPr>
        <w:widowControl w:val="0"/>
        <w:tabs>
          <w:tab w:val="left" w:pos="360"/>
          <w:tab w:val="left" w:pos="720"/>
          <w:tab w:val="left" w:pos="1080"/>
        </w:tabs>
        <w:rPr>
          <w:rFonts w:ascii="Courier New" w:eastAsia="Courier New" w:hAnsi="Courier New" w:cs="Courier New"/>
        </w:rPr>
      </w:pPr>
    </w:p>
    <w:p w:rsidR="00F90EA5" w14:paraId="2FEB28B3" w14:textId="77777777">
      <w:pPr>
        <w:widowControl w:val="0"/>
        <w:tabs>
          <w:tab w:val="left" w:pos="360"/>
          <w:tab w:val="left" w:pos="720"/>
          <w:tab w:val="left" w:pos="1080"/>
        </w:tabs>
        <w:rPr>
          <w:rFonts w:ascii="Courier New" w:eastAsia="Courier New" w:hAnsi="Courier New" w:cs="Courier New"/>
        </w:rPr>
      </w:pPr>
    </w:p>
    <w:p w:rsidR="00F90EA5" w14:paraId="6B8531CB" w14:textId="77777777">
      <w:pPr>
        <w:widowControl w:val="0"/>
        <w:tabs>
          <w:tab w:val="left" w:pos="360"/>
          <w:tab w:val="left" w:pos="720"/>
          <w:tab w:val="left" w:pos="1080"/>
        </w:tabs>
        <w:rPr>
          <w:rFonts w:ascii="Courier New" w:eastAsia="Courier New" w:hAnsi="Courier New" w:cs="Courier New"/>
        </w:rPr>
      </w:pPr>
    </w:p>
    <w:tbl>
      <w:tblPr>
        <w:tblStyle w:val="a0"/>
        <w:tblW w:w="6000" w:type="dxa"/>
        <w:tblBorders>
          <w:top w:val="nil"/>
          <w:left w:val="nil"/>
          <w:bottom w:val="nil"/>
          <w:right w:val="nil"/>
          <w:insideH w:val="nil"/>
          <w:insideV w:val="nil"/>
        </w:tblBorders>
        <w:tblLayout w:type="fixed"/>
        <w:tblLook w:val="0600"/>
      </w:tblPr>
      <w:tblGrid>
        <w:gridCol w:w="1500"/>
        <w:gridCol w:w="1500"/>
        <w:gridCol w:w="1500"/>
        <w:gridCol w:w="1500"/>
      </w:tblGrid>
      <w:tr w14:paraId="39A09593" w14:textId="77777777">
        <w:tblPrEx>
          <w:tblW w:w="6000" w:type="dxa"/>
          <w:tblBorders>
            <w:top w:val="nil"/>
            <w:left w:val="nil"/>
            <w:bottom w:val="nil"/>
            <w:right w:val="nil"/>
            <w:insideH w:val="nil"/>
            <w:insideV w:val="nil"/>
          </w:tblBorders>
          <w:tblLayout w:type="fixed"/>
          <w:tblLook w:val="0600"/>
        </w:tblPrEx>
        <w:trPr>
          <w:trHeight w:val="315"/>
        </w:trPr>
        <w:tc>
          <w:tcPr>
            <w:tcW w:w="150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rsidR="00F90EA5" w14:paraId="6FD41F9F" w14:textId="77777777">
            <w:pPr>
              <w:widowControl w:val="0"/>
              <w:spacing w:line="276" w:lineRule="auto"/>
              <w:rPr>
                <w:rFonts w:ascii="Courier New" w:eastAsia="Courier New" w:hAnsi="Courier New" w:cs="Courier New"/>
              </w:rPr>
            </w:pPr>
          </w:p>
        </w:tc>
        <w:tc>
          <w:tcPr>
            <w:tcW w:w="3000" w:type="dxa"/>
            <w:gridSpan w:val="2"/>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rsidR="00F90EA5" w14:paraId="37CDFFBD" w14:textId="77777777">
            <w:pPr>
              <w:widowControl w:val="0"/>
              <w:spacing w:line="276" w:lineRule="auto"/>
              <w:jc w:val="center"/>
              <w:rPr>
                <w:rFonts w:ascii="Courier New" w:eastAsia="Courier New" w:hAnsi="Courier New" w:cs="Courier New"/>
              </w:rPr>
            </w:pPr>
            <w:r>
              <w:rPr>
                <w:rFonts w:ascii="Courier New" w:eastAsia="Courier New" w:hAnsi="Courier New" w:cs="Courier New"/>
                <w:b/>
              </w:rPr>
              <w:t>SAM Notice Type</w:t>
            </w:r>
          </w:p>
        </w:tc>
        <w:tc>
          <w:tcPr>
            <w:tcW w:w="1500" w:type="dxa"/>
            <w:tcBorders>
              <w:top w:val="single" w:sz="5" w:space="0" w:color="CCCCCC"/>
              <w:left w:val="single" w:sz="5" w:space="0" w:color="CCCCCC"/>
              <w:bottom w:val="single" w:sz="5" w:space="0" w:color="CCCCCC"/>
              <w:right w:val="single" w:sz="5" w:space="0" w:color="CCCCCC"/>
            </w:tcBorders>
            <w:shd w:val="clear" w:color="auto" w:fill="auto"/>
            <w:tcMar>
              <w:top w:w="40" w:type="dxa"/>
              <w:left w:w="40" w:type="dxa"/>
              <w:bottom w:w="40" w:type="dxa"/>
              <w:right w:w="40" w:type="dxa"/>
            </w:tcMar>
            <w:vAlign w:val="bottom"/>
          </w:tcPr>
          <w:p w:rsidR="00F90EA5" w14:paraId="74D8BB91" w14:textId="77777777">
            <w:pPr>
              <w:widowControl w:val="0"/>
              <w:spacing w:line="276" w:lineRule="auto"/>
              <w:rPr>
                <w:rFonts w:ascii="Courier New" w:eastAsia="Courier New" w:hAnsi="Courier New" w:cs="Courier New"/>
              </w:rPr>
            </w:pPr>
          </w:p>
        </w:tc>
      </w:tr>
      <w:tr w14:paraId="2787A2A9" w14:textId="77777777">
        <w:tblPrEx>
          <w:tblW w:w="6000" w:type="dxa"/>
          <w:tblLayout w:type="fixed"/>
          <w:tblLook w:val="0600"/>
        </w:tblPrEx>
        <w:trPr>
          <w:trHeight w:val="510"/>
        </w:trPr>
        <w:tc>
          <w:tcPr>
            <w:tcW w:w="1500" w:type="dxa"/>
            <w:tcBorders>
              <w:top w:val="single" w:sz="5" w:space="0" w:color="CCCCCC"/>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bottom"/>
          </w:tcPr>
          <w:p w:rsidR="00F90EA5" w14:paraId="6096F175" w14:textId="77777777">
            <w:pPr>
              <w:widowControl w:val="0"/>
              <w:spacing w:line="276" w:lineRule="auto"/>
              <w:jc w:val="center"/>
              <w:rPr>
                <w:rFonts w:ascii="Courier New" w:eastAsia="Courier New" w:hAnsi="Courier New" w:cs="Courier New"/>
              </w:rPr>
            </w:pPr>
            <w:r>
              <w:rPr>
                <w:rFonts w:ascii="Courier New" w:eastAsia="Courier New" w:hAnsi="Courier New" w:cs="Courier New"/>
                <w:b/>
              </w:rPr>
              <w:t>FY</w:t>
            </w:r>
          </w:p>
        </w:tc>
        <w:tc>
          <w:tcPr>
            <w:tcW w:w="1500"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vAlign w:val="bottom"/>
          </w:tcPr>
          <w:p w:rsidR="00F90EA5" w14:paraId="19B9F32B" w14:textId="77777777">
            <w:pPr>
              <w:widowControl w:val="0"/>
              <w:spacing w:line="276" w:lineRule="auto"/>
              <w:rPr>
                <w:rFonts w:ascii="Courier New" w:eastAsia="Courier New" w:hAnsi="Courier New" w:cs="Courier New"/>
              </w:rPr>
            </w:pPr>
            <w:r>
              <w:rPr>
                <w:rFonts w:ascii="Courier New" w:eastAsia="Courier New" w:hAnsi="Courier New" w:cs="Courier New"/>
              </w:rPr>
              <w:t>Presolicitation</w:t>
            </w:r>
          </w:p>
        </w:tc>
        <w:tc>
          <w:tcPr>
            <w:tcW w:w="1500"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vAlign w:val="bottom"/>
          </w:tcPr>
          <w:p w:rsidR="00F90EA5" w14:paraId="0DB26E0C" w14:textId="77777777">
            <w:pPr>
              <w:widowControl w:val="0"/>
              <w:spacing w:line="276" w:lineRule="auto"/>
              <w:rPr>
                <w:rFonts w:ascii="Courier New" w:eastAsia="Courier New" w:hAnsi="Courier New" w:cs="Courier New"/>
              </w:rPr>
            </w:pPr>
            <w:r>
              <w:rPr>
                <w:rFonts w:ascii="Courier New" w:eastAsia="Courier New" w:hAnsi="Courier New" w:cs="Courier New"/>
              </w:rPr>
              <w:t>Sources Sought</w:t>
            </w:r>
          </w:p>
        </w:tc>
        <w:tc>
          <w:tcPr>
            <w:tcW w:w="1500" w:type="dxa"/>
            <w:tcBorders>
              <w:top w:val="single" w:sz="5" w:space="0" w:color="CCCCCC"/>
              <w:left w:val="single" w:sz="5" w:space="0" w:color="CCCCCC"/>
              <w:bottom w:val="single" w:sz="5" w:space="0" w:color="CCCCCC"/>
              <w:right w:val="single" w:sz="5" w:space="0" w:color="CCCCCC"/>
            </w:tcBorders>
            <w:shd w:val="clear" w:color="auto" w:fill="auto"/>
            <w:tcMar>
              <w:top w:w="40" w:type="dxa"/>
              <w:left w:w="40" w:type="dxa"/>
              <w:bottom w:w="40" w:type="dxa"/>
              <w:right w:w="40" w:type="dxa"/>
            </w:tcMar>
            <w:vAlign w:val="bottom"/>
          </w:tcPr>
          <w:p w:rsidR="00F90EA5" w14:paraId="11348965" w14:textId="77777777">
            <w:pPr>
              <w:widowControl w:val="0"/>
              <w:spacing w:line="276" w:lineRule="auto"/>
              <w:rPr>
                <w:rFonts w:ascii="Courier New" w:eastAsia="Courier New" w:hAnsi="Courier New" w:cs="Courier New"/>
              </w:rPr>
            </w:pPr>
          </w:p>
        </w:tc>
      </w:tr>
      <w:tr w14:paraId="36065275" w14:textId="77777777">
        <w:tblPrEx>
          <w:tblW w:w="6000" w:type="dxa"/>
          <w:tblLayout w:type="fixed"/>
          <w:tblLook w:val="0600"/>
        </w:tblPrEx>
        <w:trPr>
          <w:trHeight w:val="315"/>
        </w:trPr>
        <w:tc>
          <w:tcPr>
            <w:tcW w:w="1500" w:type="dxa"/>
            <w:tcBorders>
              <w:top w:val="single" w:sz="5" w:space="0" w:color="CCCCCC"/>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bottom"/>
          </w:tcPr>
          <w:p w:rsidR="00F90EA5" w14:paraId="1978055D" w14:textId="77777777">
            <w:pPr>
              <w:widowControl w:val="0"/>
              <w:spacing w:line="276" w:lineRule="auto"/>
              <w:jc w:val="center"/>
              <w:rPr>
                <w:rFonts w:ascii="Courier New" w:eastAsia="Courier New" w:hAnsi="Courier New" w:cs="Courier New"/>
              </w:rPr>
            </w:pPr>
            <w:r>
              <w:rPr>
                <w:rFonts w:ascii="Courier New" w:eastAsia="Courier New" w:hAnsi="Courier New" w:cs="Courier New"/>
              </w:rPr>
              <w:t>2020</w:t>
            </w:r>
          </w:p>
        </w:tc>
        <w:tc>
          <w:tcPr>
            <w:tcW w:w="1500"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vAlign w:val="bottom"/>
          </w:tcPr>
          <w:p w:rsidR="00F90EA5" w14:paraId="2C727DB4" w14:textId="77777777">
            <w:pPr>
              <w:widowControl w:val="0"/>
              <w:spacing w:line="276" w:lineRule="auto"/>
              <w:jc w:val="right"/>
              <w:rPr>
                <w:rFonts w:ascii="Courier New" w:eastAsia="Courier New" w:hAnsi="Courier New" w:cs="Courier New"/>
              </w:rPr>
            </w:pPr>
            <w:r>
              <w:rPr>
                <w:rFonts w:ascii="Courier New" w:eastAsia="Courier New" w:hAnsi="Courier New" w:cs="Courier New"/>
              </w:rPr>
              <w:t>42377</w:t>
            </w:r>
          </w:p>
        </w:tc>
        <w:tc>
          <w:tcPr>
            <w:tcW w:w="1500"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vAlign w:val="bottom"/>
          </w:tcPr>
          <w:p w:rsidR="00F90EA5" w14:paraId="3F4D2FB8" w14:textId="77777777">
            <w:pPr>
              <w:widowControl w:val="0"/>
              <w:spacing w:line="276" w:lineRule="auto"/>
              <w:jc w:val="right"/>
              <w:rPr>
                <w:rFonts w:ascii="Courier New" w:eastAsia="Courier New" w:hAnsi="Courier New" w:cs="Courier New"/>
              </w:rPr>
            </w:pPr>
            <w:r>
              <w:rPr>
                <w:rFonts w:ascii="Courier New" w:eastAsia="Courier New" w:hAnsi="Courier New" w:cs="Courier New"/>
              </w:rPr>
              <w:t>31662</w:t>
            </w:r>
          </w:p>
        </w:tc>
        <w:tc>
          <w:tcPr>
            <w:tcW w:w="1500" w:type="dxa"/>
            <w:tcBorders>
              <w:top w:val="single" w:sz="5" w:space="0" w:color="CCCCCC"/>
              <w:left w:val="single" w:sz="5" w:space="0" w:color="CCCCCC"/>
              <w:bottom w:val="single" w:sz="5" w:space="0" w:color="CCCCCC"/>
              <w:right w:val="single" w:sz="5" w:space="0" w:color="CCCCCC"/>
            </w:tcBorders>
            <w:shd w:val="clear" w:color="auto" w:fill="auto"/>
            <w:tcMar>
              <w:top w:w="40" w:type="dxa"/>
              <w:left w:w="40" w:type="dxa"/>
              <w:bottom w:w="40" w:type="dxa"/>
              <w:right w:w="40" w:type="dxa"/>
            </w:tcMar>
            <w:vAlign w:val="bottom"/>
          </w:tcPr>
          <w:p w:rsidR="00F90EA5" w14:paraId="0F2C6AB5" w14:textId="77777777">
            <w:pPr>
              <w:widowControl w:val="0"/>
              <w:spacing w:line="276" w:lineRule="auto"/>
              <w:rPr>
                <w:rFonts w:ascii="Courier New" w:eastAsia="Courier New" w:hAnsi="Courier New" w:cs="Courier New"/>
              </w:rPr>
            </w:pPr>
          </w:p>
        </w:tc>
      </w:tr>
      <w:tr w14:paraId="7A228516" w14:textId="77777777">
        <w:tblPrEx>
          <w:tblW w:w="6000" w:type="dxa"/>
          <w:tblLayout w:type="fixed"/>
          <w:tblLook w:val="0600"/>
        </w:tblPrEx>
        <w:trPr>
          <w:trHeight w:val="315"/>
        </w:trPr>
        <w:tc>
          <w:tcPr>
            <w:tcW w:w="1500" w:type="dxa"/>
            <w:tcBorders>
              <w:top w:val="single" w:sz="5" w:space="0" w:color="CCCCCC"/>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bottom"/>
          </w:tcPr>
          <w:p w:rsidR="00F90EA5" w14:paraId="2B962EE4" w14:textId="77777777">
            <w:pPr>
              <w:widowControl w:val="0"/>
              <w:spacing w:line="276" w:lineRule="auto"/>
              <w:jc w:val="center"/>
              <w:rPr>
                <w:rFonts w:ascii="Courier New" w:eastAsia="Courier New" w:hAnsi="Courier New" w:cs="Courier New"/>
              </w:rPr>
            </w:pPr>
            <w:r>
              <w:rPr>
                <w:rFonts w:ascii="Courier New" w:eastAsia="Courier New" w:hAnsi="Courier New" w:cs="Courier New"/>
              </w:rPr>
              <w:t>2021</w:t>
            </w:r>
          </w:p>
        </w:tc>
        <w:tc>
          <w:tcPr>
            <w:tcW w:w="1500"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vAlign w:val="bottom"/>
          </w:tcPr>
          <w:p w:rsidR="00F90EA5" w14:paraId="3B91B93E" w14:textId="77777777">
            <w:pPr>
              <w:widowControl w:val="0"/>
              <w:spacing w:line="276" w:lineRule="auto"/>
              <w:jc w:val="right"/>
              <w:rPr>
                <w:rFonts w:ascii="Courier New" w:eastAsia="Courier New" w:hAnsi="Courier New" w:cs="Courier New"/>
              </w:rPr>
            </w:pPr>
            <w:r>
              <w:rPr>
                <w:rFonts w:ascii="Courier New" w:eastAsia="Courier New" w:hAnsi="Courier New" w:cs="Courier New"/>
              </w:rPr>
              <w:t>34963</w:t>
            </w:r>
          </w:p>
        </w:tc>
        <w:tc>
          <w:tcPr>
            <w:tcW w:w="1500"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vAlign w:val="bottom"/>
          </w:tcPr>
          <w:p w:rsidR="00F90EA5" w14:paraId="607C6640" w14:textId="77777777">
            <w:pPr>
              <w:widowControl w:val="0"/>
              <w:spacing w:line="276" w:lineRule="auto"/>
              <w:jc w:val="right"/>
              <w:rPr>
                <w:rFonts w:ascii="Courier New" w:eastAsia="Courier New" w:hAnsi="Courier New" w:cs="Courier New"/>
              </w:rPr>
            </w:pPr>
            <w:r>
              <w:rPr>
                <w:rFonts w:ascii="Courier New" w:eastAsia="Courier New" w:hAnsi="Courier New" w:cs="Courier New"/>
              </w:rPr>
              <w:t>29375</w:t>
            </w:r>
          </w:p>
        </w:tc>
        <w:tc>
          <w:tcPr>
            <w:tcW w:w="1500" w:type="dxa"/>
            <w:tcBorders>
              <w:top w:val="single" w:sz="5" w:space="0" w:color="CCCCCC"/>
              <w:left w:val="single" w:sz="5" w:space="0" w:color="CCCCCC"/>
              <w:bottom w:val="single" w:sz="5" w:space="0" w:color="CCCCCC"/>
              <w:right w:val="single" w:sz="5" w:space="0" w:color="CCCCCC"/>
            </w:tcBorders>
            <w:shd w:val="clear" w:color="auto" w:fill="auto"/>
            <w:tcMar>
              <w:top w:w="40" w:type="dxa"/>
              <w:left w:w="40" w:type="dxa"/>
              <w:bottom w:w="40" w:type="dxa"/>
              <w:right w:w="40" w:type="dxa"/>
            </w:tcMar>
            <w:vAlign w:val="bottom"/>
          </w:tcPr>
          <w:p w:rsidR="00F90EA5" w14:paraId="1F6B8037" w14:textId="77777777">
            <w:pPr>
              <w:widowControl w:val="0"/>
              <w:spacing w:line="276" w:lineRule="auto"/>
              <w:rPr>
                <w:rFonts w:ascii="Courier New" w:eastAsia="Courier New" w:hAnsi="Courier New" w:cs="Courier New"/>
              </w:rPr>
            </w:pPr>
          </w:p>
        </w:tc>
      </w:tr>
      <w:tr w14:paraId="25C5238E" w14:textId="77777777">
        <w:tblPrEx>
          <w:tblW w:w="6000" w:type="dxa"/>
          <w:tblLayout w:type="fixed"/>
          <w:tblLook w:val="0600"/>
        </w:tblPrEx>
        <w:trPr>
          <w:trHeight w:val="315"/>
        </w:trPr>
        <w:tc>
          <w:tcPr>
            <w:tcW w:w="1500" w:type="dxa"/>
            <w:tcBorders>
              <w:top w:val="single" w:sz="5" w:space="0" w:color="CCCCCC"/>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bottom"/>
          </w:tcPr>
          <w:p w:rsidR="00F90EA5" w14:paraId="1958854C" w14:textId="77777777">
            <w:pPr>
              <w:widowControl w:val="0"/>
              <w:spacing w:line="276" w:lineRule="auto"/>
              <w:jc w:val="center"/>
              <w:rPr>
                <w:rFonts w:ascii="Courier New" w:eastAsia="Courier New" w:hAnsi="Courier New" w:cs="Courier New"/>
              </w:rPr>
            </w:pPr>
            <w:r>
              <w:rPr>
                <w:rFonts w:ascii="Courier New" w:eastAsia="Courier New" w:hAnsi="Courier New" w:cs="Courier New"/>
              </w:rPr>
              <w:t>2022</w:t>
            </w:r>
          </w:p>
        </w:tc>
        <w:tc>
          <w:tcPr>
            <w:tcW w:w="1500"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vAlign w:val="bottom"/>
          </w:tcPr>
          <w:p w:rsidR="00F90EA5" w14:paraId="73FE6217" w14:textId="77777777">
            <w:pPr>
              <w:widowControl w:val="0"/>
              <w:spacing w:line="276" w:lineRule="auto"/>
              <w:jc w:val="right"/>
              <w:rPr>
                <w:rFonts w:ascii="Courier New" w:eastAsia="Courier New" w:hAnsi="Courier New" w:cs="Courier New"/>
              </w:rPr>
            </w:pPr>
            <w:r>
              <w:rPr>
                <w:rFonts w:ascii="Courier New" w:eastAsia="Courier New" w:hAnsi="Courier New" w:cs="Courier New"/>
              </w:rPr>
              <w:t>35816</w:t>
            </w:r>
          </w:p>
        </w:tc>
        <w:tc>
          <w:tcPr>
            <w:tcW w:w="1500"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vAlign w:val="bottom"/>
          </w:tcPr>
          <w:p w:rsidR="00F90EA5" w14:paraId="0105F004" w14:textId="77777777">
            <w:pPr>
              <w:widowControl w:val="0"/>
              <w:spacing w:line="276" w:lineRule="auto"/>
              <w:jc w:val="right"/>
              <w:rPr>
                <w:rFonts w:ascii="Courier New" w:eastAsia="Courier New" w:hAnsi="Courier New" w:cs="Courier New"/>
              </w:rPr>
            </w:pPr>
            <w:r>
              <w:rPr>
                <w:rFonts w:ascii="Courier New" w:eastAsia="Courier New" w:hAnsi="Courier New" w:cs="Courier New"/>
              </w:rPr>
              <w:t>30404</w:t>
            </w:r>
          </w:p>
        </w:tc>
        <w:tc>
          <w:tcPr>
            <w:tcW w:w="1500" w:type="dxa"/>
            <w:tcBorders>
              <w:top w:val="single" w:sz="5" w:space="0" w:color="CCCCCC"/>
              <w:left w:val="single" w:sz="5" w:space="0" w:color="CCCCCC"/>
              <w:bottom w:val="single" w:sz="5" w:space="0" w:color="CCCCCC"/>
              <w:right w:val="single" w:sz="5" w:space="0" w:color="CCCCCC"/>
            </w:tcBorders>
            <w:shd w:val="clear" w:color="auto" w:fill="auto"/>
            <w:tcMar>
              <w:top w:w="40" w:type="dxa"/>
              <w:left w:w="40" w:type="dxa"/>
              <w:bottom w:w="40" w:type="dxa"/>
              <w:right w:w="40" w:type="dxa"/>
            </w:tcMar>
            <w:vAlign w:val="bottom"/>
          </w:tcPr>
          <w:p w:rsidR="00F90EA5" w14:paraId="5BD56D0B" w14:textId="77777777">
            <w:pPr>
              <w:widowControl w:val="0"/>
              <w:spacing w:line="276" w:lineRule="auto"/>
              <w:rPr>
                <w:rFonts w:ascii="Courier New" w:eastAsia="Courier New" w:hAnsi="Courier New" w:cs="Courier New"/>
              </w:rPr>
            </w:pPr>
          </w:p>
        </w:tc>
      </w:tr>
      <w:tr w14:paraId="31C53233" w14:textId="77777777">
        <w:tblPrEx>
          <w:tblW w:w="6000" w:type="dxa"/>
          <w:tblLayout w:type="fixed"/>
          <w:tblLook w:val="0600"/>
        </w:tblPrEx>
        <w:trPr>
          <w:trHeight w:val="315"/>
        </w:trPr>
        <w:tc>
          <w:tcPr>
            <w:tcW w:w="1500" w:type="dxa"/>
            <w:tcBorders>
              <w:top w:val="single" w:sz="5" w:space="0" w:color="CCCCCC"/>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bottom"/>
          </w:tcPr>
          <w:p w:rsidR="00F90EA5" w14:paraId="16F1B463" w14:textId="77777777">
            <w:pPr>
              <w:widowControl w:val="0"/>
              <w:spacing w:line="276" w:lineRule="auto"/>
              <w:jc w:val="right"/>
              <w:rPr>
                <w:rFonts w:ascii="Courier New" w:eastAsia="Courier New" w:hAnsi="Courier New" w:cs="Courier New"/>
              </w:rPr>
            </w:pPr>
            <w:r>
              <w:rPr>
                <w:rFonts w:ascii="Courier New" w:eastAsia="Courier New" w:hAnsi="Courier New" w:cs="Courier New"/>
              </w:rPr>
              <w:t>AVG</w:t>
            </w:r>
          </w:p>
        </w:tc>
        <w:tc>
          <w:tcPr>
            <w:tcW w:w="1500"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vAlign w:val="bottom"/>
          </w:tcPr>
          <w:p w:rsidR="00F90EA5" w14:paraId="51A1FD79" w14:textId="77777777">
            <w:pPr>
              <w:widowControl w:val="0"/>
              <w:spacing w:line="276" w:lineRule="auto"/>
              <w:jc w:val="right"/>
              <w:rPr>
                <w:rFonts w:ascii="Courier New" w:eastAsia="Courier New" w:hAnsi="Courier New" w:cs="Courier New"/>
              </w:rPr>
            </w:pPr>
            <w:r>
              <w:rPr>
                <w:rFonts w:ascii="Courier New" w:eastAsia="Courier New" w:hAnsi="Courier New" w:cs="Courier New"/>
              </w:rPr>
              <w:t>37719</w:t>
            </w:r>
          </w:p>
        </w:tc>
        <w:tc>
          <w:tcPr>
            <w:tcW w:w="1500"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vAlign w:val="bottom"/>
          </w:tcPr>
          <w:p w:rsidR="00F90EA5" w14:paraId="4E85FE0C" w14:textId="77777777">
            <w:pPr>
              <w:widowControl w:val="0"/>
              <w:spacing w:line="276" w:lineRule="auto"/>
              <w:jc w:val="right"/>
              <w:rPr>
                <w:rFonts w:ascii="Courier New" w:eastAsia="Courier New" w:hAnsi="Courier New" w:cs="Courier New"/>
              </w:rPr>
            </w:pPr>
            <w:r>
              <w:rPr>
                <w:rFonts w:ascii="Courier New" w:eastAsia="Courier New" w:hAnsi="Courier New" w:cs="Courier New"/>
              </w:rPr>
              <w:t>30480</w:t>
            </w:r>
          </w:p>
        </w:tc>
        <w:tc>
          <w:tcPr>
            <w:tcW w:w="1500" w:type="dxa"/>
            <w:tcBorders>
              <w:top w:val="single" w:sz="5" w:space="0" w:color="CCCCCC"/>
              <w:left w:val="single" w:sz="5" w:space="0" w:color="CCCCCC"/>
              <w:bottom w:val="single" w:sz="5" w:space="0" w:color="CCCCCC"/>
              <w:right w:val="single" w:sz="5" w:space="0" w:color="CCCCCC"/>
            </w:tcBorders>
            <w:shd w:val="clear" w:color="auto" w:fill="auto"/>
            <w:tcMar>
              <w:top w:w="40" w:type="dxa"/>
              <w:left w:w="40" w:type="dxa"/>
              <w:bottom w:w="40" w:type="dxa"/>
              <w:right w:w="40" w:type="dxa"/>
            </w:tcMar>
            <w:vAlign w:val="bottom"/>
          </w:tcPr>
          <w:p w:rsidR="00F90EA5" w14:paraId="056FEC34" w14:textId="77777777">
            <w:pPr>
              <w:widowControl w:val="0"/>
              <w:spacing w:line="276" w:lineRule="auto"/>
              <w:jc w:val="right"/>
              <w:rPr>
                <w:rFonts w:ascii="Courier New" w:eastAsia="Courier New" w:hAnsi="Courier New" w:cs="Courier New"/>
              </w:rPr>
            </w:pPr>
            <w:r>
              <w:rPr>
                <w:rFonts w:ascii="Courier New" w:eastAsia="Courier New" w:hAnsi="Courier New" w:cs="Courier New"/>
              </w:rPr>
              <w:t>68199</w:t>
            </w:r>
          </w:p>
        </w:tc>
      </w:tr>
    </w:tbl>
    <w:p w:rsidR="00F90EA5" w14:paraId="7523A7EA" w14:textId="77777777">
      <w:pPr>
        <w:widowControl w:val="0"/>
        <w:tabs>
          <w:tab w:val="left" w:pos="360"/>
          <w:tab w:val="left" w:pos="720"/>
          <w:tab w:val="left" w:pos="1080"/>
        </w:tabs>
        <w:rPr>
          <w:rFonts w:ascii="Courier New" w:eastAsia="Courier New" w:hAnsi="Courier New" w:cs="Courier New"/>
        </w:rPr>
      </w:pP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95207D"/>
    <w:multiLevelType w:val="multilevel"/>
    <w:tmpl w:val="41E097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0CB6604"/>
    <w:multiLevelType w:val="multilevel"/>
    <w:tmpl w:val="018C94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67B7D6E"/>
    <w:multiLevelType w:val="multilevel"/>
    <w:tmpl w:val="80E2CC86"/>
    <w:lvl w:ilvl="0">
      <w:start w:val="1"/>
      <w:numFmt w:val="decimal"/>
      <w:lvlText w:val="%1."/>
      <w:lvlJc w:val="left"/>
      <w:pPr>
        <w:ind w:left="360" w:hanging="360"/>
      </w:pPr>
      <w:rPr>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28963750"/>
    <w:multiLevelType w:val="multilevel"/>
    <w:tmpl w:val="5B565A5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3C7F14B4"/>
    <w:multiLevelType w:val="multilevel"/>
    <w:tmpl w:val="E23C94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68374C26"/>
    <w:multiLevelType w:val="multilevel"/>
    <w:tmpl w:val="0D4431F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nsid w:val="77815DB5"/>
    <w:multiLevelType w:val="multilevel"/>
    <w:tmpl w:val="6E4851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94621527">
    <w:abstractNumId w:val="0"/>
  </w:num>
  <w:num w:numId="2" w16cid:durableId="975988837">
    <w:abstractNumId w:val="6"/>
  </w:num>
  <w:num w:numId="3" w16cid:durableId="564608547">
    <w:abstractNumId w:val="3"/>
  </w:num>
  <w:num w:numId="4" w16cid:durableId="972751633">
    <w:abstractNumId w:val="5"/>
  </w:num>
  <w:num w:numId="5" w16cid:durableId="1902593003">
    <w:abstractNumId w:val="1"/>
  </w:num>
  <w:num w:numId="6" w16cid:durableId="1719356045">
    <w:abstractNumId w:val="4"/>
  </w:num>
  <w:num w:numId="7" w16cid:durableId="13939692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EA5"/>
    <w:rsid w:val="00996973"/>
    <w:rsid w:val="00D107C0"/>
    <w:rsid w:val="00F90E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9CA957"/>
  <w15:docId w15:val="{92C7CDBC-4E1B-49E6-B6DE-67C9E4D6F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1233</Words>
  <Characters>7032</Characters>
  <Application>Microsoft Office Word</Application>
  <DocSecurity>0</DocSecurity>
  <Lines>58</Lines>
  <Paragraphs>16</Paragraphs>
  <ScaleCrop>false</ScaleCrop>
  <Company/>
  <LinksUpToDate>false</LinksUpToDate>
  <CharactersWithSpaces>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 D. Bynum</cp:lastModifiedBy>
  <cp:revision>3</cp:revision>
  <dcterms:created xsi:type="dcterms:W3CDTF">2023-11-22T14:30:00Z</dcterms:created>
  <dcterms:modified xsi:type="dcterms:W3CDTF">2023-11-28T19:58:00Z</dcterms:modified>
</cp:coreProperties>
</file>