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29CE" w:rsidP="002A29CE" w14:paraId="717E5E96" w14:textId="77777777">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Pr>
          <w:rFonts w:ascii="Times New Roman" w:hAnsi="Times New Roman"/>
          <w:b/>
        </w:rPr>
        <w:t xml:space="preserve"> </w:t>
      </w:r>
    </w:p>
    <w:p w:rsidR="002A29CE" w:rsidP="002A29CE" w14:paraId="17FFA737" w14:textId="77777777">
      <w:pPr>
        <w:widowControl/>
        <w:tabs>
          <w:tab w:val="left" w:pos="-1440"/>
        </w:tabs>
        <w:ind w:left="1440" w:hanging="1440"/>
        <w:jc w:val="center"/>
        <w:rPr>
          <w:rFonts w:ascii="Times New Roman" w:hAnsi="Times New Roman"/>
          <w:b/>
        </w:rPr>
      </w:pPr>
      <w:r>
        <w:rPr>
          <w:rFonts w:ascii="Times New Roman" w:hAnsi="Times New Roman"/>
          <w:b/>
        </w:rPr>
        <w:t xml:space="preserve">U.S. Department of Agriculture </w:t>
      </w:r>
    </w:p>
    <w:p w:rsidR="00F21982" w:rsidP="002A29CE" w14:paraId="25E60953" w14:textId="6F82E606">
      <w:pPr>
        <w:jc w:val="center"/>
        <w:rPr>
          <w:rFonts w:ascii="Times New Roman" w:hAnsi="Times New Roman"/>
          <w:b/>
          <w:bCs/>
        </w:rPr>
      </w:pPr>
      <w:r>
        <w:rPr>
          <w:rFonts w:ascii="Times New Roman" w:hAnsi="Times New Roman"/>
        </w:rPr>
        <w:t>Children, Youth, and Families at Risk (CYFAR) Year End Report</w:t>
      </w:r>
    </w:p>
    <w:p w:rsidR="002A29CE" w:rsidRPr="006255B6" w:rsidP="002A29CE" w14:paraId="45BEB33C" w14:textId="2FA69D1C">
      <w:pPr>
        <w:jc w:val="center"/>
        <w:rPr>
          <w:rFonts w:ascii="Times New Roman" w:hAnsi="Times New Roman"/>
          <w:b/>
          <w:bCs/>
        </w:rPr>
      </w:pPr>
      <w:r w:rsidRPr="00A86E71">
        <w:rPr>
          <w:rFonts w:ascii="Times New Roman" w:hAnsi="Times New Roman"/>
          <w:b/>
          <w:bCs/>
        </w:rPr>
        <w:t>OMB No</w:t>
      </w:r>
      <w:r w:rsidRPr="00C0388D">
        <w:rPr>
          <w:rFonts w:ascii="Times New Roman" w:hAnsi="Times New Roman"/>
          <w:b/>
          <w:bCs/>
        </w:rPr>
        <w:t>. 0524-0043</w:t>
      </w:r>
    </w:p>
    <w:p w:rsidR="002A29CE" w:rsidRPr="00A052D7" w:rsidP="002A29CE" w14:paraId="49E88480" w14:textId="77777777">
      <w:pPr>
        <w:widowControl/>
        <w:tabs>
          <w:tab w:val="left" w:pos="-1440"/>
        </w:tabs>
        <w:ind w:left="1440" w:hanging="1440"/>
        <w:rPr>
          <w:rFonts w:ascii="Times New Roman" w:hAnsi="Times New Roman"/>
        </w:rPr>
      </w:pPr>
    </w:p>
    <w:p w:rsidR="002A29CE" w:rsidRPr="00456FFC" w:rsidP="00851D67" w14:paraId="782FEF86" w14:textId="46552744">
      <w:pPr>
        <w:widowControl/>
        <w:tabs>
          <w:tab w:val="left" w:pos="-1440"/>
        </w:tabs>
        <w:rPr>
          <w:rFonts w:ascii="Times New Roman" w:hAnsi="Times New Roman"/>
        </w:rPr>
      </w:pPr>
      <w:r w:rsidRPr="00851D67">
        <w:rPr>
          <w:rFonts w:ascii="Times New Roman" w:hAnsi="Times New Roman"/>
        </w:rPr>
        <w:t>This is a substantial revision to the</w:t>
      </w:r>
      <w:r w:rsidRPr="00851D67" w:rsidR="00A052D7">
        <w:rPr>
          <w:rFonts w:ascii="Times New Roman" w:hAnsi="Times New Roman"/>
        </w:rPr>
        <w:t xml:space="preserve"> previous packag</w:t>
      </w:r>
      <w:r w:rsidRPr="00851D67">
        <w:rPr>
          <w:rFonts w:ascii="Times New Roman" w:hAnsi="Times New Roman"/>
        </w:rPr>
        <w:t>e because of an increased understanding of the complex nature and implementation of the information collection.  This supporting statement provides an expanded description of the collection’s rationale, procedure, and burden calculations.</w:t>
      </w:r>
    </w:p>
    <w:p w:rsidR="002A29CE" w:rsidRPr="00456FFC" w:rsidP="002A29CE" w14:paraId="6204DD64" w14:textId="77777777">
      <w:pPr>
        <w:widowControl/>
        <w:rPr>
          <w:rFonts w:ascii="Times New Roman" w:hAnsi="Times New Roman"/>
        </w:rPr>
      </w:pPr>
    </w:p>
    <w:p w:rsidR="002A29CE" w:rsidRPr="00456FFC" w:rsidP="002A29CE" w14:paraId="6FAE2CF4"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2A29CE" w:rsidRPr="00456FFC" w:rsidP="002A29CE" w14:paraId="07FF6E80" w14:textId="77777777">
      <w:pPr>
        <w:widowControl/>
        <w:rPr>
          <w:rFonts w:ascii="Times New Roman" w:hAnsi="Times New Roman"/>
        </w:rPr>
      </w:pPr>
    </w:p>
    <w:p w:rsidR="002A29CE" w:rsidRPr="00456FFC" w:rsidP="002A29CE" w14:paraId="6D3EE0AA" w14:textId="77777777">
      <w:pPr>
        <w:widowControl/>
        <w:tabs>
          <w:tab w:val="left" w:pos="-1440"/>
        </w:tabs>
        <w:ind w:left="720" w:hanging="720"/>
        <w:rPr>
          <w:rFonts w:ascii="Times New Roman" w:hAnsi="Times New Roman"/>
        </w:rPr>
      </w:pPr>
      <w:r w:rsidRPr="00456FFC">
        <w:rPr>
          <w:rFonts w:ascii="Times New Roman" w:hAnsi="Times New Roman"/>
        </w:rPr>
        <w:t>1.</w:t>
      </w:r>
      <w:r w:rsidRPr="00456FFC">
        <w:rPr>
          <w:rFonts w:ascii="Times New Roman" w:hAnsi="Times New Roman"/>
        </w:rPr>
        <w:tab/>
        <w:t>CIRCUMSTANCES MAKING COLLECTION OF INFORMATION NECESSARY</w:t>
      </w:r>
    </w:p>
    <w:p w:rsidR="002A29CE" w:rsidP="002A29CE" w14:paraId="203DD47E" w14:textId="77777777">
      <w:pPr>
        <w:widowControl/>
        <w:rPr>
          <w:rFonts w:ascii="Calibri" w:hAnsi="Calibri" w:cs="Calibri"/>
          <w:b/>
          <w:bCs/>
        </w:rPr>
      </w:pPr>
    </w:p>
    <w:p w:rsidR="003A6506" w:rsidP="002A29CE" w14:paraId="6C939468" w14:textId="600AB4A6">
      <w:pPr>
        <w:ind w:left="720"/>
        <w:rPr>
          <w:rFonts w:ascii="Times New Roman" w:hAnsi="Times New Roman"/>
        </w:rPr>
      </w:pPr>
      <w:r>
        <w:rPr>
          <w:rFonts w:ascii="Times New Roman" w:hAnsi="Times New Roman"/>
        </w:rPr>
        <w:t>The National Institute of Food and Agriculture (NIFA) administers</w:t>
      </w:r>
      <w:r w:rsidR="00BB1D6B">
        <w:rPr>
          <w:rFonts w:ascii="Times New Roman" w:hAnsi="Times New Roman"/>
        </w:rPr>
        <w:t xml:space="preserve"> grants that </w:t>
      </w:r>
      <w:r w:rsidR="001316B3">
        <w:rPr>
          <w:rFonts w:ascii="Times New Roman" w:hAnsi="Times New Roman"/>
        </w:rPr>
        <w:t>support the</w:t>
      </w:r>
      <w:r>
        <w:rPr>
          <w:rFonts w:ascii="Times New Roman" w:hAnsi="Times New Roman"/>
        </w:rPr>
        <w:t xml:space="preserve"> </w:t>
      </w:r>
      <w:r w:rsidRPr="00C0388D">
        <w:rPr>
          <w:rFonts w:ascii="Times New Roman" w:hAnsi="Times New Roman"/>
        </w:rPr>
        <w:t xml:space="preserve">Children, Youth, and Families at Risk (CYFAR) </w:t>
      </w:r>
      <w:r w:rsidR="007714B1">
        <w:rPr>
          <w:rFonts w:ascii="Times New Roman" w:hAnsi="Times New Roman"/>
        </w:rPr>
        <w:t>Sustainable</w:t>
      </w:r>
      <w:r w:rsidRPr="00C0388D">
        <w:rPr>
          <w:rFonts w:ascii="Times New Roman" w:hAnsi="Times New Roman"/>
        </w:rPr>
        <w:t xml:space="preserve"> Communities Project (</w:t>
      </w:r>
      <w:r w:rsidR="007714B1">
        <w:rPr>
          <w:rFonts w:ascii="Times New Roman" w:hAnsi="Times New Roman"/>
        </w:rPr>
        <w:t>S</w:t>
      </w:r>
      <w:r w:rsidRPr="00C0388D">
        <w:rPr>
          <w:rFonts w:ascii="Times New Roman" w:hAnsi="Times New Roman"/>
        </w:rPr>
        <w:t>CP)</w:t>
      </w:r>
      <w:r>
        <w:rPr>
          <w:rFonts w:ascii="Times New Roman" w:hAnsi="Times New Roman"/>
        </w:rPr>
        <w:t xml:space="preserve">. </w:t>
      </w:r>
      <w:r w:rsidRPr="00C0388D" w:rsidR="002A29CE">
        <w:rPr>
          <w:rFonts w:ascii="Times New Roman" w:hAnsi="Times New Roman"/>
        </w:rPr>
        <w:t xml:space="preserve">Funding for </w:t>
      </w:r>
      <w:r>
        <w:rPr>
          <w:rFonts w:ascii="Times New Roman" w:hAnsi="Times New Roman"/>
        </w:rPr>
        <w:t>this</w:t>
      </w:r>
      <w:r w:rsidR="00BB1D6B">
        <w:rPr>
          <w:rFonts w:ascii="Times New Roman" w:hAnsi="Times New Roman"/>
        </w:rPr>
        <w:t xml:space="preserve"> </w:t>
      </w:r>
      <w:r>
        <w:rPr>
          <w:rFonts w:ascii="Times New Roman" w:hAnsi="Times New Roman"/>
        </w:rPr>
        <w:t>program</w:t>
      </w:r>
      <w:r w:rsidRPr="00C0388D" w:rsidR="002A29CE">
        <w:rPr>
          <w:rFonts w:ascii="Times New Roman" w:hAnsi="Times New Roman"/>
        </w:rPr>
        <w:t xml:space="preserve"> is authorized under section 3(d) of the Smith-Lever Act (7 U.S.C. 341 </w:t>
      </w:r>
      <w:r w:rsidRPr="00C0388D" w:rsidR="002A29CE">
        <w:rPr>
          <w:rFonts w:ascii="Times New Roman" w:hAnsi="Times New Roman"/>
          <w:i/>
          <w:iCs/>
        </w:rPr>
        <w:t>et seq.</w:t>
      </w:r>
      <w:r w:rsidRPr="00C0388D" w:rsidR="002A29CE">
        <w:rPr>
          <w:rFonts w:ascii="Times New Roman" w:hAnsi="Times New Roman"/>
        </w:rPr>
        <w:t xml:space="preserve">), CYFAR funding supports community-based programs </w:t>
      </w:r>
      <w:r>
        <w:rPr>
          <w:rFonts w:ascii="Times New Roman" w:hAnsi="Times New Roman"/>
        </w:rPr>
        <w:t xml:space="preserve">(also known as “extension programs”) which </w:t>
      </w:r>
      <w:r w:rsidRPr="00C0388D">
        <w:rPr>
          <w:rFonts w:ascii="Times New Roman" w:hAnsi="Times New Roman"/>
        </w:rPr>
        <w:t>serv</w:t>
      </w:r>
      <w:r>
        <w:rPr>
          <w:rFonts w:ascii="Times New Roman" w:hAnsi="Times New Roman"/>
        </w:rPr>
        <w:t>e</w:t>
      </w:r>
      <w:r w:rsidRPr="00C0388D">
        <w:rPr>
          <w:rFonts w:ascii="Times New Roman" w:hAnsi="Times New Roman"/>
        </w:rPr>
        <w:t xml:space="preserve"> </w:t>
      </w:r>
      <w:r w:rsidRPr="00C0388D" w:rsidR="002A29CE">
        <w:rPr>
          <w:rFonts w:ascii="Times New Roman" w:hAnsi="Times New Roman"/>
        </w:rPr>
        <w:t>children, youth, and families in at-risk environments. CYFAR funds are intended to support the development of high quality, effective programs based on research</w:t>
      </w:r>
      <w:r>
        <w:rPr>
          <w:rFonts w:ascii="Times New Roman" w:hAnsi="Times New Roman"/>
        </w:rPr>
        <w:t xml:space="preserve">. </w:t>
      </w:r>
    </w:p>
    <w:p w:rsidR="003A6506" w:rsidP="002A29CE" w14:paraId="7651D32E" w14:textId="77777777">
      <w:pPr>
        <w:ind w:left="720"/>
        <w:rPr>
          <w:rFonts w:ascii="Times New Roman" w:hAnsi="Times New Roman"/>
        </w:rPr>
      </w:pPr>
    </w:p>
    <w:p w:rsidR="002A29CE" w:rsidRPr="00C0388D" w:rsidP="002A29CE" w14:paraId="7F0DADA0" w14:textId="1DA4FFE4">
      <w:pPr>
        <w:ind w:left="720"/>
        <w:rPr>
          <w:rFonts w:ascii="Times New Roman" w:hAnsi="Times New Roman"/>
        </w:rPr>
      </w:pPr>
      <w:r>
        <w:rPr>
          <w:rFonts w:ascii="Times New Roman" w:hAnsi="Times New Roman"/>
        </w:rPr>
        <w:t>Authorizing legislation requires NIFA</w:t>
      </w:r>
      <w:r w:rsidRPr="00C0388D">
        <w:rPr>
          <w:rFonts w:ascii="Times New Roman" w:hAnsi="Times New Roman"/>
        </w:rPr>
        <w:t xml:space="preserve"> to document </w:t>
      </w:r>
      <w:r>
        <w:rPr>
          <w:rFonts w:ascii="Times New Roman" w:hAnsi="Times New Roman"/>
        </w:rPr>
        <w:t xml:space="preserve">and report on </w:t>
      </w:r>
      <w:r w:rsidRPr="00C0388D">
        <w:rPr>
          <w:rFonts w:ascii="Times New Roman" w:hAnsi="Times New Roman"/>
        </w:rPr>
        <w:t xml:space="preserve">the impact </w:t>
      </w:r>
      <w:r>
        <w:rPr>
          <w:rFonts w:ascii="Times New Roman" w:hAnsi="Times New Roman"/>
        </w:rPr>
        <w:t xml:space="preserve">and effectiveness </w:t>
      </w:r>
      <w:r w:rsidRPr="00C0388D">
        <w:rPr>
          <w:rFonts w:ascii="Times New Roman" w:hAnsi="Times New Roman"/>
        </w:rPr>
        <w:t>of these programs</w:t>
      </w:r>
      <w:r>
        <w:rPr>
          <w:rFonts w:ascii="Times New Roman" w:hAnsi="Times New Roman"/>
        </w:rPr>
        <w:t>.</w:t>
      </w:r>
      <w:r w:rsidR="00B04CA7">
        <w:rPr>
          <w:rFonts w:ascii="Times New Roman" w:hAnsi="Times New Roman"/>
        </w:rPr>
        <w:t xml:space="preserve"> </w:t>
      </w:r>
      <w:r>
        <w:rPr>
          <w:rFonts w:ascii="Times New Roman" w:hAnsi="Times New Roman"/>
        </w:rPr>
        <w:t>In order to meet these reporting requirements, NIFA</w:t>
      </w:r>
      <w:r w:rsidR="002B30FE">
        <w:rPr>
          <w:rFonts w:ascii="Times New Roman" w:hAnsi="Times New Roman"/>
        </w:rPr>
        <w:t xml:space="preserve"> </w:t>
      </w:r>
      <w:r>
        <w:rPr>
          <w:rFonts w:ascii="Times New Roman" w:hAnsi="Times New Roman"/>
        </w:rPr>
        <w:t>created the CYFAR Year End Report.</w:t>
      </w:r>
      <w:r w:rsidR="002B30FE">
        <w:rPr>
          <w:rFonts w:ascii="Times New Roman" w:hAnsi="Times New Roman"/>
        </w:rPr>
        <w:t xml:space="preserve"> The questions included in this report are designed to evaluate the impact of CYFAR extension programs on recipient resiliency</w:t>
      </w:r>
      <w:r w:rsidR="00E07AEE">
        <w:rPr>
          <w:rFonts w:ascii="Times New Roman" w:hAnsi="Times New Roman"/>
        </w:rPr>
        <w:t>, life skills, and program quality</w:t>
      </w:r>
      <w:r w:rsidR="002B30FE">
        <w:rPr>
          <w:rFonts w:ascii="Times New Roman" w:hAnsi="Times New Roman"/>
        </w:rPr>
        <w:t>. NIFA utilizes this information collection to evaluate the effectiveness of CYFAR programs</w:t>
      </w:r>
      <w:r w:rsidR="00E557FD">
        <w:rPr>
          <w:rFonts w:ascii="Times New Roman" w:hAnsi="Times New Roman"/>
        </w:rPr>
        <w:t>.</w:t>
      </w:r>
      <w:r w:rsidR="00B04CA7">
        <w:rPr>
          <w:rFonts w:ascii="Times New Roman" w:hAnsi="Times New Roman"/>
        </w:rPr>
        <w:t xml:space="preserve"> </w:t>
      </w:r>
      <w:r w:rsidR="00E557FD">
        <w:rPr>
          <w:rFonts w:ascii="Times New Roman" w:hAnsi="Times New Roman"/>
        </w:rPr>
        <w:t>It is available on the NIFA CYFAR website and is provided in response to requests for information from Congress and other stakeholders.</w:t>
      </w:r>
      <w:r w:rsidR="00B04CA7">
        <w:rPr>
          <w:rFonts w:ascii="Times New Roman" w:hAnsi="Times New Roman"/>
        </w:rPr>
        <w:t xml:space="preserve">  </w:t>
      </w:r>
      <w:r w:rsidR="002B30FE">
        <w:rPr>
          <w:rFonts w:ascii="Times New Roman" w:hAnsi="Times New Roman"/>
        </w:rPr>
        <w:t xml:space="preserve"> </w:t>
      </w:r>
    </w:p>
    <w:p w:rsidR="002A29CE" w:rsidP="002A29CE" w14:paraId="4ACADABF" w14:textId="77777777">
      <w:pPr>
        <w:ind w:left="720"/>
        <w:rPr>
          <w:rFonts w:ascii="Times New Roman" w:hAnsi="Times New Roman"/>
        </w:rPr>
      </w:pPr>
    </w:p>
    <w:p w:rsidR="002A29CE" w:rsidP="00913146" w14:paraId="563D8C36" w14:textId="5EE87517">
      <w:pPr>
        <w:ind w:left="720"/>
        <w:rPr>
          <w:rFonts w:ascii="Times New Roman" w:hAnsi="Times New Roman"/>
        </w:rPr>
      </w:pPr>
      <w:r>
        <w:rPr>
          <w:rFonts w:ascii="Times New Roman" w:hAnsi="Times New Roman"/>
        </w:rPr>
        <w:t xml:space="preserve">The CYFAR </w:t>
      </w:r>
      <w:r w:rsidR="00BB1D6B">
        <w:rPr>
          <w:rFonts w:ascii="Times New Roman" w:hAnsi="Times New Roman"/>
        </w:rPr>
        <w:t xml:space="preserve">surveys are distributed </w:t>
      </w:r>
      <w:r>
        <w:rPr>
          <w:rFonts w:ascii="Times New Roman" w:hAnsi="Times New Roman"/>
        </w:rPr>
        <w:t>and analyzed</w:t>
      </w:r>
      <w:r w:rsidR="0025021A">
        <w:rPr>
          <w:rFonts w:ascii="Times New Roman" w:hAnsi="Times New Roman"/>
        </w:rPr>
        <w:t xml:space="preserve"> by</w:t>
      </w:r>
      <w:r>
        <w:rPr>
          <w:rFonts w:ascii="Times New Roman" w:hAnsi="Times New Roman"/>
        </w:rPr>
        <w:t xml:space="preserve"> a specialist grantee under the Children, Youth, and Families at Risk Professional Development and Technical Assistance Program</w:t>
      </w:r>
      <w:r w:rsidR="007714B1">
        <w:rPr>
          <w:rFonts w:ascii="Times New Roman" w:hAnsi="Times New Roman"/>
        </w:rPr>
        <w:t xml:space="preserve"> (PDTA)</w:t>
      </w:r>
      <w:r>
        <w:rPr>
          <w:rFonts w:ascii="Times New Roman" w:hAnsi="Times New Roman"/>
        </w:rPr>
        <w:t>.</w:t>
      </w:r>
      <w:r w:rsidR="00B04CA7">
        <w:rPr>
          <w:rFonts w:ascii="Times New Roman" w:hAnsi="Times New Roman"/>
        </w:rPr>
        <w:t xml:space="preserve"> </w:t>
      </w:r>
      <w:r w:rsidR="007714B1">
        <w:rPr>
          <w:rFonts w:ascii="Times New Roman" w:hAnsi="Times New Roman"/>
        </w:rPr>
        <w:t>The PDTA grant is awarded competitively</w:t>
      </w:r>
      <w:r w:rsidR="00465AA4">
        <w:rPr>
          <w:rFonts w:ascii="Times New Roman" w:hAnsi="Times New Roman"/>
        </w:rPr>
        <w:t xml:space="preserve"> to one applicant</w:t>
      </w:r>
      <w:r w:rsidR="007714B1">
        <w:rPr>
          <w:rFonts w:ascii="Times New Roman" w:hAnsi="Times New Roman"/>
        </w:rPr>
        <w:t xml:space="preserve">, every </w:t>
      </w:r>
      <w:r w:rsidR="006200FE">
        <w:rPr>
          <w:rFonts w:ascii="Times New Roman" w:hAnsi="Times New Roman"/>
        </w:rPr>
        <w:t>four</w:t>
      </w:r>
      <w:r w:rsidR="007714B1">
        <w:rPr>
          <w:rFonts w:ascii="Times New Roman" w:hAnsi="Times New Roman"/>
        </w:rPr>
        <w:t xml:space="preserve"> years</w:t>
      </w:r>
      <w:r w:rsidR="00E557FD">
        <w:rPr>
          <w:rFonts w:ascii="Times New Roman" w:hAnsi="Times New Roman"/>
        </w:rPr>
        <w:t>, though the grantee must submit documentation in support of grant continuation on an annual basis</w:t>
      </w:r>
      <w:r w:rsidR="007714B1">
        <w:rPr>
          <w:rFonts w:ascii="Times New Roman" w:hAnsi="Times New Roman"/>
        </w:rPr>
        <w:t>.</w:t>
      </w:r>
      <w:r w:rsidR="00B04CA7">
        <w:rPr>
          <w:rFonts w:ascii="Times New Roman" w:hAnsi="Times New Roman"/>
        </w:rPr>
        <w:t xml:space="preserve"> </w:t>
      </w:r>
      <w:r w:rsidR="0025021A">
        <w:rPr>
          <w:rFonts w:ascii="Times New Roman" w:hAnsi="Times New Roman"/>
        </w:rPr>
        <w:t xml:space="preserve">As part of grant </w:t>
      </w:r>
      <w:r w:rsidR="003C0074">
        <w:rPr>
          <w:rFonts w:ascii="Times New Roman" w:hAnsi="Times New Roman"/>
        </w:rPr>
        <w:t>objectives</w:t>
      </w:r>
      <w:r w:rsidR="0025021A">
        <w:rPr>
          <w:rFonts w:ascii="Times New Roman" w:hAnsi="Times New Roman"/>
        </w:rPr>
        <w:t>, t</w:t>
      </w:r>
      <w:r w:rsidR="00465AA4">
        <w:rPr>
          <w:rFonts w:ascii="Times New Roman" w:hAnsi="Times New Roman"/>
        </w:rPr>
        <w:t xml:space="preserve">he </w:t>
      </w:r>
      <w:r w:rsidR="007714B1">
        <w:rPr>
          <w:rFonts w:ascii="Times New Roman" w:hAnsi="Times New Roman"/>
        </w:rPr>
        <w:t xml:space="preserve">PDTA grantee </w:t>
      </w:r>
      <w:r w:rsidR="0025021A">
        <w:rPr>
          <w:rFonts w:ascii="Times New Roman" w:hAnsi="Times New Roman"/>
        </w:rPr>
        <w:t xml:space="preserve">has a variety of duties related to programming, </w:t>
      </w:r>
      <w:r w:rsidR="003C0074">
        <w:rPr>
          <w:rFonts w:ascii="Times New Roman" w:hAnsi="Times New Roman"/>
        </w:rPr>
        <w:t>evaluation, and technical assistance.</w:t>
      </w:r>
      <w:r w:rsidR="00B04CA7">
        <w:rPr>
          <w:rFonts w:ascii="Times New Roman" w:hAnsi="Times New Roman"/>
        </w:rPr>
        <w:t xml:space="preserve"> </w:t>
      </w:r>
      <w:r w:rsidR="00BB1D6B">
        <w:rPr>
          <w:rFonts w:ascii="Times New Roman" w:hAnsi="Times New Roman"/>
        </w:rPr>
        <w:t>Survey distribution</w:t>
      </w:r>
      <w:r w:rsidR="003C0074">
        <w:rPr>
          <w:rFonts w:ascii="Times New Roman" w:hAnsi="Times New Roman"/>
        </w:rPr>
        <w:t xml:space="preserve"> and data analysis are required activities in the PDTA grant request for applications</w:t>
      </w:r>
      <w:r w:rsidRPr="00E557FD" w:rsidR="003C0074">
        <w:rPr>
          <w:rFonts w:ascii="Times New Roman" w:hAnsi="Times New Roman"/>
        </w:rPr>
        <w:t>.</w:t>
      </w:r>
      <w:r w:rsidR="00B04CA7">
        <w:rPr>
          <w:rFonts w:ascii="Times New Roman" w:hAnsi="Times New Roman"/>
        </w:rPr>
        <w:t xml:space="preserve"> </w:t>
      </w:r>
      <w:r w:rsidRPr="00BB1D6B" w:rsidR="00BF51E7">
        <w:rPr>
          <w:rFonts w:ascii="Times New Roman" w:hAnsi="Times New Roman"/>
        </w:rPr>
        <w:t xml:space="preserve">The PDTA must develop the CYFAR Annual Report based on SCP outcomes, </w:t>
      </w:r>
      <w:r w:rsidRPr="00BB1D6B" w:rsidR="00BF51E7">
        <w:rPr>
          <w:rFonts w:ascii="Times New Roman" w:hAnsi="Times New Roman"/>
        </w:rPr>
        <w:t>develop</w:t>
      </w:r>
      <w:r w:rsidRPr="00BB1D6B" w:rsidR="00BF51E7">
        <w:rPr>
          <w:rFonts w:ascii="Times New Roman" w:hAnsi="Times New Roman"/>
        </w:rPr>
        <w:t xml:space="preserve"> and maintain data collection for the CYFAR Annual Reporting System, create and maintain an updated reporting system, create or use an existing system of common measures (tools, surveys, instruments) to evaluate CYFAR national outcomes, and more.</w:t>
      </w:r>
      <w:r w:rsidR="00B04CA7">
        <w:rPr>
          <w:rFonts w:ascii="Times New Roman" w:hAnsi="Times New Roman"/>
        </w:rPr>
        <w:t xml:space="preserve"> </w:t>
      </w:r>
      <w:r w:rsidRPr="00BB1D6B" w:rsidR="00BF51E7">
        <w:rPr>
          <w:rFonts w:ascii="Times New Roman" w:hAnsi="Times New Roman"/>
        </w:rPr>
        <w:t xml:space="preserve">The CYFAR National Program Leader at NIFA works closely with </w:t>
      </w:r>
      <w:r w:rsidRPr="00BB1D6B" w:rsidR="00BF51E7">
        <w:rPr>
          <w:rFonts w:ascii="Times New Roman" w:hAnsi="Times New Roman"/>
        </w:rPr>
        <w:t xml:space="preserve">the PDTA, who in turn works closely with the </w:t>
      </w:r>
      <w:r w:rsidR="00165314">
        <w:rPr>
          <w:rFonts w:ascii="Times New Roman" w:hAnsi="Times New Roman"/>
        </w:rPr>
        <w:t>Sustainable Communities Project (</w:t>
      </w:r>
      <w:r w:rsidRPr="00BB1D6B" w:rsidR="00BF51E7">
        <w:rPr>
          <w:rFonts w:ascii="Times New Roman" w:hAnsi="Times New Roman"/>
        </w:rPr>
        <w:t>SCP</w:t>
      </w:r>
      <w:r w:rsidR="00165314">
        <w:rPr>
          <w:rFonts w:ascii="Times New Roman" w:hAnsi="Times New Roman"/>
        </w:rPr>
        <w:t>)</w:t>
      </w:r>
      <w:r w:rsidRPr="00BB1D6B" w:rsidR="00BF51E7">
        <w:rPr>
          <w:rFonts w:ascii="Times New Roman" w:hAnsi="Times New Roman"/>
        </w:rPr>
        <w:t xml:space="preserve"> grantees.</w:t>
      </w:r>
      <w:r w:rsidR="00B04CA7">
        <w:rPr>
          <w:rFonts w:ascii="Times New Roman" w:hAnsi="Times New Roman"/>
        </w:rPr>
        <w:t xml:space="preserve"> </w:t>
      </w:r>
    </w:p>
    <w:p w:rsidR="00913146" w:rsidP="00913146" w14:paraId="2699BF86" w14:textId="77777777">
      <w:pPr>
        <w:ind w:left="720"/>
        <w:rPr>
          <w:rFonts w:ascii="Times New Roman" w:hAnsi="Times New Roman"/>
        </w:rPr>
      </w:pPr>
    </w:p>
    <w:p w:rsidR="00913146" w:rsidP="00913146" w14:paraId="25BE8B32" w14:textId="77777777">
      <w:pPr>
        <w:ind w:left="720"/>
        <w:rPr>
          <w:rFonts w:ascii="Times New Roman" w:hAnsi="Times New Roman"/>
        </w:rPr>
      </w:pPr>
    </w:p>
    <w:p w:rsidR="002A29CE" w:rsidRPr="00456FFC" w:rsidP="002A29CE" w14:paraId="29CCD78F" w14:textId="77777777">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2A29CE" w:rsidRPr="00F629D6" w:rsidP="002A29CE" w14:paraId="3276474A" w14:textId="77777777">
      <w:pPr>
        <w:widowControl/>
        <w:rPr>
          <w:rFonts w:ascii="Calibri" w:hAnsi="Calibri" w:cs="Calibri"/>
          <w:b/>
          <w:bCs/>
        </w:rPr>
      </w:pPr>
    </w:p>
    <w:p w:rsidR="00656189" w:rsidP="002A29CE" w14:paraId="1069D7E6" w14:textId="207C9C55">
      <w:pPr>
        <w:widowControl/>
        <w:ind w:left="720"/>
        <w:rPr>
          <w:rFonts w:ascii="Times New Roman" w:hAnsi="Times New Roman"/>
        </w:rPr>
      </w:pPr>
      <w:r w:rsidRPr="00206357">
        <w:rPr>
          <w:rFonts w:ascii="Times New Roman" w:hAnsi="Times New Roman"/>
        </w:rPr>
        <w:t xml:space="preserve">The purpose of </w:t>
      </w:r>
      <w:r>
        <w:rPr>
          <w:rFonts w:ascii="Times New Roman" w:hAnsi="Times New Roman"/>
        </w:rPr>
        <w:t xml:space="preserve">CYFAR </w:t>
      </w:r>
      <w:r w:rsidRPr="00206357">
        <w:rPr>
          <w:rFonts w:ascii="Times New Roman" w:hAnsi="Times New Roman"/>
        </w:rPr>
        <w:t>SCP funding is to improve the quality and quantity of comprehensive community-based programs for at-risk children, youth, and families supported by the Cooperative Extension System. Collaboration across disciplines, program areas, and geographic lines, as well a</w:t>
      </w:r>
      <w:r>
        <w:rPr>
          <w:rFonts w:ascii="Times New Roman" w:hAnsi="Times New Roman"/>
        </w:rPr>
        <w:t>s a</w:t>
      </w:r>
      <w:r w:rsidRPr="00206357">
        <w:rPr>
          <w:rFonts w:ascii="Times New Roman" w:hAnsi="Times New Roman"/>
        </w:rPr>
        <w:t xml:space="preserve"> holistic approach that views the individual in the context of the family and community, are central to Sustainable Community Projects. </w:t>
      </w:r>
      <w:r w:rsidR="00F20EF8">
        <w:rPr>
          <w:rFonts w:ascii="Times New Roman" w:hAnsi="Times New Roman"/>
        </w:rPr>
        <w:t xml:space="preserve">CYFAR grants are awarded </w:t>
      </w:r>
      <w:r>
        <w:rPr>
          <w:rFonts w:ascii="Times New Roman" w:hAnsi="Times New Roman"/>
        </w:rPr>
        <w:t>only to 1862, 1890, and 1994 Land Grant institutions through a competitive application process.</w:t>
      </w:r>
      <w:r w:rsidR="00B04CA7">
        <w:rPr>
          <w:rFonts w:ascii="Times New Roman" w:hAnsi="Times New Roman"/>
        </w:rPr>
        <w:t xml:space="preserve"> </w:t>
      </w:r>
      <w:r>
        <w:rPr>
          <w:rFonts w:ascii="Times New Roman" w:hAnsi="Times New Roman"/>
        </w:rPr>
        <w:t xml:space="preserve">Awards are made annually, </w:t>
      </w:r>
      <w:r w:rsidR="00F20EF8">
        <w:rPr>
          <w:rFonts w:ascii="Times New Roman" w:hAnsi="Times New Roman"/>
        </w:rPr>
        <w:t>for five year terms.</w:t>
      </w:r>
      <w:r w:rsidR="00B04CA7">
        <w:rPr>
          <w:rFonts w:ascii="Times New Roman" w:hAnsi="Times New Roman"/>
        </w:rPr>
        <w:t xml:space="preserve"> </w:t>
      </w:r>
      <w:r w:rsidR="00F20EF8">
        <w:rPr>
          <w:rFonts w:ascii="Times New Roman" w:hAnsi="Times New Roman"/>
        </w:rPr>
        <w:t xml:space="preserve">There are </w:t>
      </w:r>
      <w:r w:rsidR="006200FE">
        <w:rPr>
          <w:rFonts w:ascii="Times New Roman" w:hAnsi="Times New Roman"/>
        </w:rPr>
        <w:t>up to</w:t>
      </w:r>
      <w:r w:rsidR="00F20EF8">
        <w:rPr>
          <w:rFonts w:ascii="Times New Roman" w:hAnsi="Times New Roman"/>
        </w:rPr>
        <w:t xml:space="preserve"> 50 grantees at any given time.</w:t>
      </w:r>
      <w:r w:rsidR="00B04CA7">
        <w:rPr>
          <w:rFonts w:ascii="Times New Roman" w:hAnsi="Times New Roman"/>
        </w:rPr>
        <w:t xml:space="preserve"> </w:t>
      </w:r>
    </w:p>
    <w:p w:rsidR="00656189" w:rsidP="002A29CE" w14:paraId="568E1874" w14:textId="77777777">
      <w:pPr>
        <w:widowControl/>
        <w:ind w:left="720"/>
        <w:rPr>
          <w:rFonts w:ascii="Times New Roman" w:hAnsi="Times New Roman"/>
        </w:rPr>
      </w:pPr>
    </w:p>
    <w:p w:rsidR="002A29CE" w:rsidP="002A29CE" w14:paraId="7E99C084" w14:textId="242AA4FC">
      <w:pPr>
        <w:widowControl/>
        <w:ind w:left="720"/>
        <w:rPr>
          <w:rFonts w:ascii="Times New Roman" w:hAnsi="Times New Roman"/>
        </w:rPr>
      </w:pPr>
      <w:r w:rsidRPr="00B641D8">
        <w:rPr>
          <w:rFonts w:ascii="Times New Roman" w:hAnsi="Times New Roman"/>
        </w:rPr>
        <w:t>CYFAR</w:t>
      </w:r>
      <w:r w:rsidR="00656189">
        <w:rPr>
          <w:rFonts w:ascii="Times New Roman" w:hAnsi="Times New Roman"/>
        </w:rPr>
        <w:t xml:space="preserve"> SCP</w:t>
      </w:r>
      <w:r w:rsidR="002B30FE">
        <w:rPr>
          <w:rFonts w:ascii="Times New Roman" w:hAnsi="Times New Roman"/>
        </w:rPr>
        <w:t xml:space="preserve"> grantees</w:t>
      </w:r>
      <w:r w:rsidR="00A5728B">
        <w:rPr>
          <w:rFonts w:ascii="Times New Roman" w:hAnsi="Times New Roman"/>
        </w:rPr>
        <w:t xml:space="preserve"> collect responses to the CYFAR questionnaire</w:t>
      </w:r>
      <w:r w:rsidR="00656189">
        <w:rPr>
          <w:rFonts w:ascii="Times New Roman" w:hAnsi="Times New Roman"/>
        </w:rPr>
        <w:t>s</w:t>
      </w:r>
      <w:r w:rsidR="00A5728B">
        <w:rPr>
          <w:rFonts w:ascii="Times New Roman" w:hAnsi="Times New Roman"/>
        </w:rPr>
        <w:t xml:space="preserve"> directly from participants in CYFAR-funded extension programs</w:t>
      </w:r>
      <w:r w:rsidR="00656189">
        <w:rPr>
          <w:rFonts w:ascii="Times New Roman" w:hAnsi="Times New Roman"/>
        </w:rPr>
        <w:t xml:space="preserve"> and from SCP program staff</w:t>
      </w:r>
      <w:r w:rsidR="00A5728B">
        <w:rPr>
          <w:rFonts w:ascii="Times New Roman" w:hAnsi="Times New Roman"/>
        </w:rPr>
        <w:t xml:space="preserve">. </w:t>
      </w:r>
      <w:r w:rsidR="00656189">
        <w:rPr>
          <w:rFonts w:ascii="Times New Roman" w:hAnsi="Times New Roman"/>
        </w:rPr>
        <w:t>SCP g</w:t>
      </w:r>
      <w:r w:rsidR="00A5728B">
        <w:rPr>
          <w:rFonts w:ascii="Times New Roman" w:hAnsi="Times New Roman"/>
        </w:rPr>
        <w:t xml:space="preserve">rantees compile the responses and submit </w:t>
      </w:r>
      <w:r w:rsidR="00656189">
        <w:rPr>
          <w:rFonts w:ascii="Times New Roman" w:hAnsi="Times New Roman"/>
        </w:rPr>
        <w:t>them</w:t>
      </w:r>
      <w:r w:rsidRPr="00B641D8">
        <w:rPr>
          <w:rFonts w:ascii="Times New Roman" w:hAnsi="Times New Roman"/>
        </w:rPr>
        <w:t xml:space="preserve"> via </w:t>
      </w:r>
      <w:r w:rsidR="00A5728B">
        <w:rPr>
          <w:rFonts w:ascii="Times New Roman" w:hAnsi="Times New Roman"/>
        </w:rPr>
        <w:t xml:space="preserve">a secure web portal found at </w:t>
      </w:r>
      <w:hyperlink r:id="rId4" w:history="1">
        <w:r w:rsidRPr="00EF3787">
          <w:rPr>
            <w:rStyle w:val="Hyperlink"/>
            <w:rFonts w:ascii="Times New Roman" w:hAnsi="Times New Roman"/>
          </w:rPr>
          <w:t>https://suite.cyfar.org/</w:t>
        </w:r>
      </w:hyperlink>
      <w:r w:rsidRPr="00B641D8">
        <w:rPr>
          <w:rFonts w:ascii="Times New Roman" w:hAnsi="Times New Roman"/>
        </w:rPr>
        <w:t>.</w:t>
      </w:r>
      <w:r w:rsidR="00B04CA7">
        <w:rPr>
          <w:rFonts w:ascii="Times New Roman" w:hAnsi="Times New Roman"/>
        </w:rPr>
        <w:t xml:space="preserve"> </w:t>
      </w:r>
      <w:r w:rsidR="00A25B9C">
        <w:rPr>
          <w:rFonts w:ascii="Times New Roman" w:hAnsi="Times New Roman"/>
        </w:rPr>
        <w:t>NIFA and the CYFAR PDTA review the data submitted by SCP grantees and provide feedback on the quality of the data, to ensure datasets are as complete and accurate as possible.</w:t>
      </w:r>
    </w:p>
    <w:p w:rsidR="00656189" w:rsidP="002A29CE" w14:paraId="200EF135" w14:textId="77777777">
      <w:pPr>
        <w:widowControl/>
        <w:ind w:left="720"/>
        <w:rPr>
          <w:rFonts w:ascii="Times New Roman" w:hAnsi="Times New Roman"/>
        </w:rPr>
      </w:pPr>
    </w:p>
    <w:p w:rsidR="00656189" w:rsidP="002A29CE" w14:paraId="1E1BC1DE" w14:textId="717AA857">
      <w:pPr>
        <w:widowControl/>
        <w:ind w:left="720"/>
        <w:rPr>
          <w:rFonts w:ascii="Times New Roman" w:hAnsi="Times New Roman"/>
        </w:rPr>
      </w:pPr>
      <w:r>
        <w:rPr>
          <w:rFonts w:ascii="Times New Roman" w:hAnsi="Times New Roman"/>
        </w:rPr>
        <w:t xml:space="preserve">The data from the CYFAR SCP surveys </w:t>
      </w:r>
      <w:r w:rsidR="00BB1D6B">
        <w:rPr>
          <w:rFonts w:ascii="Times New Roman" w:hAnsi="Times New Roman"/>
        </w:rPr>
        <w:t>are</w:t>
      </w:r>
      <w:r>
        <w:rPr>
          <w:rFonts w:ascii="Times New Roman" w:hAnsi="Times New Roman"/>
        </w:rPr>
        <w:t xml:space="preserve"> used in a variety of way</w:t>
      </w:r>
      <w:r w:rsidR="00AB709E">
        <w:rPr>
          <w:rFonts w:ascii="Times New Roman" w:hAnsi="Times New Roman"/>
        </w:rPr>
        <w:t>s, due to the variety of surveys and their purposes.</w:t>
      </w:r>
      <w:r w:rsidR="00B04CA7">
        <w:rPr>
          <w:rFonts w:ascii="Times New Roman" w:hAnsi="Times New Roman"/>
        </w:rPr>
        <w:t xml:space="preserve"> </w:t>
      </w:r>
      <w:r w:rsidR="00AB709E">
        <w:rPr>
          <w:rFonts w:ascii="Times New Roman" w:hAnsi="Times New Roman"/>
        </w:rPr>
        <w:t>The more minor surveys are those conducted on CYFAR SCP grantee staff to evaluate the sustainability of the program beyond the term of the grant and to evaluate the effectiveness of the program coaches provided as part of the technical assistance of the CYFAR PDTA grantee.</w:t>
      </w:r>
      <w:r w:rsidR="00B04CA7">
        <w:rPr>
          <w:rFonts w:ascii="Times New Roman" w:hAnsi="Times New Roman"/>
        </w:rPr>
        <w:t xml:space="preserve"> </w:t>
      </w:r>
      <w:r w:rsidR="00B61D60">
        <w:rPr>
          <w:rFonts w:ascii="Times New Roman" w:hAnsi="Times New Roman"/>
        </w:rPr>
        <w:t xml:space="preserve">The sustainability survey data are used to foster discussions between the CYFAR PDTA coach and the SCPs while the coach survey data </w:t>
      </w:r>
      <w:r w:rsidR="00BB1D6B">
        <w:rPr>
          <w:rFonts w:ascii="Times New Roman" w:hAnsi="Times New Roman"/>
        </w:rPr>
        <w:t>are</w:t>
      </w:r>
      <w:r w:rsidR="00B61D60">
        <w:rPr>
          <w:rFonts w:ascii="Times New Roman" w:hAnsi="Times New Roman"/>
        </w:rPr>
        <w:t xml:space="preserve"> used internally by the PDTA for program improvement.</w:t>
      </w:r>
      <w:r w:rsidR="00B04CA7">
        <w:rPr>
          <w:rFonts w:ascii="Times New Roman" w:hAnsi="Times New Roman"/>
        </w:rPr>
        <w:t xml:space="preserve"> </w:t>
      </w:r>
    </w:p>
    <w:p w:rsidR="00B61D60" w:rsidP="002A29CE" w14:paraId="030EC869" w14:textId="77777777">
      <w:pPr>
        <w:widowControl/>
        <w:ind w:left="720"/>
        <w:rPr>
          <w:rFonts w:ascii="Times New Roman" w:hAnsi="Times New Roman"/>
        </w:rPr>
      </w:pPr>
    </w:p>
    <w:p w:rsidR="00B61D60" w:rsidRPr="00B641D8" w:rsidP="002A29CE" w14:paraId="052ED910" w14:textId="4B85B51B">
      <w:pPr>
        <w:widowControl/>
        <w:ind w:left="720"/>
        <w:rPr>
          <w:rFonts w:ascii="Times New Roman" w:hAnsi="Times New Roman"/>
        </w:rPr>
      </w:pPr>
      <w:r>
        <w:rPr>
          <w:rFonts w:ascii="Times New Roman" w:hAnsi="Times New Roman"/>
        </w:rPr>
        <w:t>The bulk of the surveys conducted by the CYFAR SCP grantees are those comprised of questions for program participants to evaluate program quality as well as any impacts on participant resiliency and life skills.</w:t>
      </w:r>
      <w:r w:rsidR="00B04CA7">
        <w:rPr>
          <w:rFonts w:ascii="Times New Roman" w:hAnsi="Times New Roman"/>
        </w:rPr>
        <w:t xml:space="preserve"> </w:t>
      </w:r>
      <w:r>
        <w:rPr>
          <w:rFonts w:ascii="Times New Roman" w:hAnsi="Times New Roman"/>
        </w:rPr>
        <w:t xml:space="preserve">The data from the participant surveys is </w:t>
      </w:r>
      <w:r w:rsidR="00AE03E8">
        <w:rPr>
          <w:rFonts w:ascii="Times New Roman" w:hAnsi="Times New Roman"/>
        </w:rPr>
        <w:t xml:space="preserve">primarily aggregated into the CYFAR Year End Report, though there are other publications created from the data (e.g. </w:t>
      </w:r>
      <w:hyperlink r:id="rId5" w:history="1">
        <w:r w:rsidRPr="00AE03E8" w:rsidR="00AE03E8">
          <w:rPr>
            <w:rStyle w:val="Hyperlink"/>
            <w:rFonts w:ascii="Times New Roman" w:hAnsi="Times New Roman"/>
          </w:rPr>
          <w:t>CYFAR Youth Common Measures 2022 Report</w:t>
        </w:r>
      </w:hyperlink>
      <w:r w:rsidR="00AE03E8">
        <w:rPr>
          <w:rFonts w:ascii="Times New Roman" w:hAnsi="Times New Roman"/>
        </w:rPr>
        <w:t xml:space="preserve">, </w:t>
      </w:r>
      <w:hyperlink r:id="rId6" w:history="1">
        <w:r w:rsidRPr="00AE03E8" w:rsidR="00AE03E8">
          <w:rPr>
            <w:rStyle w:val="Hyperlink"/>
            <w:rFonts w:ascii="Times New Roman" w:hAnsi="Times New Roman"/>
          </w:rPr>
          <w:t>CYFAR Return on Investment Study</w:t>
        </w:r>
      </w:hyperlink>
      <w:r w:rsidR="007477AD">
        <w:rPr>
          <w:rFonts w:ascii="Times New Roman" w:hAnsi="Times New Roman"/>
        </w:rPr>
        <w:t xml:space="preserve">, and the many outcome reports shown on the </w:t>
      </w:r>
      <w:hyperlink r:id="rId7" w:history="1">
        <w:r w:rsidRPr="007477AD" w:rsidR="007477AD">
          <w:rPr>
            <w:rStyle w:val="Hyperlink"/>
            <w:rFonts w:ascii="Times New Roman" w:hAnsi="Times New Roman"/>
          </w:rPr>
          <w:t>USDA NIFA CYFAR page</w:t>
        </w:r>
      </w:hyperlink>
      <w:r w:rsidR="007477AD">
        <w:rPr>
          <w:rFonts w:ascii="Times New Roman" w:hAnsi="Times New Roman"/>
        </w:rPr>
        <w:t xml:space="preserve"> under “Program Specific Resources.”)</w:t>
      </w:r>
      <w:r w:rsidR="00B04CA7">
        <w:rPr>
          <w:rFonts w:ascii="Times New Roman" w:hAnsi="Times New Roman"/>
        </w:rPr>
        <w:t xml:space="preserve"> </w:t>
      </w:r>
      <w:r w:rsidR="003955BF">
        <w:rPr>
          <w:rFonts w:ascii="Times New Roman" w:hAnsi="Times New Roman"/>
        </w:rPr>
        <w:t>The pre- and post- survey analysis style allows for a paired comparison of participant responses from before and after implementation of the CYFAR SCP programming.</w:t>
      </w:r>
      <w:r w:rsidR="00B04CA7">
        <w:rPr>
          <w:rFonts w:ascii="Times New Roman" w:hAnsi="Times New Roman"/>
        </w:rPr>
        <w:t xml:space="preserve"> </w:t>
      </w:r>
      <w:r w:rsidR="003955BF">
        <w:rPr>
          <w:rFonts w:ascii="Times New Roman" w:hAnsi="Times New Roman"/>
        </w:rPr>
        <w:t>This means that researchers can determine things like “</w:t>
      </w:r>
      <w:hyperlink r:id="rId8" w:history="1">
        <w:r w:rsidRPr="003955BF" w:rsidR="003955BF">
          <w:rPr>
            <w:rStyle w:val="Hyperlink"/>
            <w:rFonts w:ascii="Times New Roman" w:hAnsi="Times New Roman"/>
          </w:rPr>
          <w:t>5% of projects resulted in participants’ growth in knowledge and interest around STEM subjects</w:t>
        </w:r>
      </w:hyperlink>
      <w:r w:rsidR="003955BF">
        <w:rPr>
          <w:rFonts w:ascii="Times New Roman" w:hAnsi="Times New Roman"/>
        </w:rPr>
        <w:t>” and “</w:t>
      </w:r>
      <w:hyperlink r:id="rId9" w:history="1">
        <w:r w:rsidRPr="003955BF" w:rsidR="003955BF">
          <w:rPr>
            <w:rStyle w:val="Hyperlink"/>
            <w:rFonts w:ascii="Times New Roman" w:hAnsi="Times New Roman"/>
          </w:rPr>
          <w:t>65% of food- and nutrition-related projects specifically reported youths’ expanded knowledge about proper nutrition</w:t>
        </w:r>
      </w:hyperlink>
      <w:r w:rsidR="003955BF">
        <w:rPr>
          <w:rFonts w:ascii="Times New Roman" w:hAnsi="Times New Roman"/>
        </w:rPr>
        <w:t>.”</w:t>
      </w:r>
      <w:r w:rsidR="00B04CA7">
        <w:rPr>
          <w:rFonts w:ascii="Times New Roman" w:hAnsi="Times New Roman"/>
        </w:rPr>
        <w:t xml:space="preserve"> </w:t>
      </w:r>
    </w:p>
    <w:p w:rsidR="002A29CE" w:rsidRPr="00B641D8" w:rsidP="002A29CE" w14:paraId="6B7B719A" w14:textId="77777777">
      <w:pPr>
        <w:widowControl/>
        <w:ind w:left="720"/>
        <w:rPr>
          <w:rFonts w:ascii="Times New Roman" w:hAnsi="Times New Roman"/>
        </w:rPr>
      </w:pPr>
    </w:p>
    <w:p w:rsidR="002A29CE" w:rsidRPr="00B641D8" w:rsidP="002A29CE" w14:paraId="79C1FF47" w14:textId="36327154">
      <w:pPr>
        <w:widowControl/>
        <w:ind w:left="720"/>
        <w:rPr>
          <w:rFonts w:ascii="Times New Roman" w:hAnsi="Times New Roman"/>
        </w:rPr>
      </w:pPr>
      <w:r w:rsidRPr="00B641D8">
        <w:rPr>
          <w:rFonts w:ascii="Times New Roman" w:hAnsi="Times New Roman"/>
        </w:rPr>
        <w:t xml:space="preserve">The purpose of the CYFAR Year End Report is to </w:t>
      </w:r>
      <w:r w:rsidRPr="00B641D8" w:rsidR="00BB1D6B">
        <w:rPr>
          <w:rFonts w:ascii="Times New Roman" w:hAnsi="Times New Roman"/>
        </w:rPr>
        <w:t>coll</w:t>
      </w:r>
      <w:r w:rsidR="00BB1D6B">
        <w:rPr>
          <w:rFonts w:ascii="Times New Roman" w:hAnsi="Times New Roman"/>
        </w:rPr>
        <w:t>ate</w:t>
      </w:r>
      <w:r w:rsidRPr="00B641D8" w:rsidR="00BB1D6B">
        <w:rPr>
          <w:rFonts w:ascii="Times New Roman" w:hAnsi="Times New Roman"/>
        </w:rPr>
        <w:t xml:space="preserve"> </w:t>
      </w:r>
      <w:r w:rsidRPr="00B641D8">
        <w:rPr>
          <w:rFonts w:ascii="Times New Roman" w:hAnsi="Times New Roman"/>
        </w:rPr>
        <w:t>the demographic and impact data from each community site in order to evaluate the impact of the programs on intended audiences.</w:t>
      </w:r>
      <w:r w:rsidR="00B04CA7">
        <w:rPr>
          <w:rFonts w:ascii="Times New Roman" w:hAnsi="Times New Roman"/>
        </w:rPr>
        <w:t xml:space="preserve"> </w:t>
      </w:r>
      <w:r w:rsidRPr="00B641D8">
        <w:rPr>
          <w:rFonts w:ascii="Times New Roman" w:hAnsi="Times New Roman"/>
        </w:rPr>
        <w:t xml:space="preserve">CYFAR grants represent a </w:t>
      </w:r>
      <w:r>
        <w:rPr>
          <w:rFonts w:ascii="Times New Roman" w:hAnsi="Times New Roman"/>
        </w:rPr>
        <w:t>Federal</w:t>
      </w:r>
      <w:r w:rsidRPr="00B641D8">
        <w:rPr>
          <w:rFonts w:ascii="Times New Roman" w:hAnsi="Times New Roman"/>
        </w:rPr>
        <w:t xml:space="preserve"> financial investment and the data collected allows NIFA to gauge the benefits achieved from these investments.</w:t>
      </w:r>
      <w:r w:rsidR="00B04CA7">
        <w:rPr>
          <w:rFonts w:ascii="Times New Roman" w:hAnsi="Times New Roman"/>
        </w:rPr>
        <w:t xml:space="preserve"> </w:t>
      </w:r>
      <w:r w:rsidR="00DA4457">
        <w:rPr>
          <w:rFonts w:ascii="Times New Roman" w:hAnsi="Times New Roman"/>
        </w:rPr>
        <w:t>The CYFAR Year End Report tells the story of each of the CYFAR SCP grantees</w:t>
      </w:r>
      <w:r w:rsidR="00A25B9C">
        <w:rPr>
          <w:rFonts w:ascii="Times New Roman" w:hAnsi="Times New Roman"/>
        </w:rPr>
        <w:t xml:space="preserve"> and is part of the information used to determine whether grantees have performed adequately in the past year to receive a continuation of funding</w:t>
      </w:r>
      <w:r w:rsidR="00DA4457">
        <w:rPr>
          <w:rFonts w:ascii="Times New Roman" w:hAnsi="Times New Roman"/>
        </w:rPr>
        <w:t>.</w:t>
      </w:r>
      <w:r w:rsidRPr="00B641D8">
        <w:rPr>
          <w:rFonts w:ascii="Times New Roman" w:hAnsi="Times New Roman"/>
        </w:rPr>
        <w:t xml:space="preserve"> </w:t>
      </w:r>
      <w:r w:rsidR="00DA4457">
        <w:rPr>
          <w:rFonts w:ascii="Times New Roman" w:hAnsi="Times New Roman"/>
        </w:rPr>
        <w:t xml:space="preserve">The most current report is the </w:t>
      </w:r>
      <w:hyperlink r:id="rId10" w:history="1">
        <w:r w:rsidRPr="00DA4457" w:rsidR="00DA4457">
          <w:rPr>
            <w:rStyle w:val="Hyperlink"/>
            <w:rFonts w:ascii="Times New Roman" w:hAnsi="Times New Roman"/>
          </w:rPr>
          <w:t>2021 CYFAR Year End Report</w:t>
        </w:r>
      </w:hyperlink>
      <w:r w:rsidR="00DA4457">
        <w:rPr>
          <w:rFonts w:ascii="Times New Roman" w:hAnsi="Times New Roman"/>
        </w:rPr>
        <w:t>.</w:t>
      </w:r>
    </w:p>
    <w:p w:rsidR="002A29CE" w:rsidRPr="00456FFC" w:rsidP="00127CF7" w14:paraId="3810A011" w14:textId="2BD384DF">
      <w:pPr>
        <w:widowControl/>
        <w:rPr>
          <w:rFonts w:ascii="Times New Roman" w:hAnsi="Times New Roman"/>
        </w:rPr>
      </w:pPr>
      <w:r>
        <w:rPr>
          <w:rFonts w:ascii="Times New Roman" w:hAnsi="Times New Roman"/>
        </w:rPr>
        <w:t xml:space="preserve">   </w:t>
      </w:r>
    </w:p>
    <w:p w:rsidR="002A29CE" w:rsidRPr="00456FFC" w:rsidP="002A29CE" w14:paraId="70D980EB" w14:textId="77777777">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2A29CE" w:rsidP="002A29CE" w14:paraId="6333A1EB" w14:textId="77777777">
      <w:pPr>
        <w:widowControl/>
        <w:rPr>
          <w:rFonts w:ascii="Times New Roman" w:hAnsi="Times New Roman"/>
        </w:rPr>
      </w:pPr>
    </w:p>
    <w:p w:rsidR="002A29CE" w:rsidP="002A29CE" w14:paraId="4ED79999" w14:textId="4BD03B63">
      <w:pPr>
        <w:widowControl/>
        <w:ind w:left="720"/>
        <w:rPr>
          <w:rFonts w:ascii="Times New Roman" w:hAnsi="Times New Roman"/>
        </w:rPr>
      </w:pPr>
      <w:r w:rsidRPr="00C86A03">
        <w:rPr>
          <w:rFonts w:ascii="Times New Roman" w:hAnsi="Times New Roman"/>
        </w:rPr>
        <w:t xml:space="preserve">All CYFAR data </w:t>
      </w:r>
      <w:r w:rsidR="006C1484">
        <w:rPr>
          <w:rFonts w:ascii="Times New Roman" w:hAnsi="Times New Roman"/>
        </w:rPr>
        <w:t>are</w:t>
      </w:r>
      <w:r w:rsidRPr="00C86A03">
        <w:rPr>
          <w:rFonts w:ascii="Times New Roman" w:hAnsi="Times New Roman"/>
        </w:rPr>
        <w:t xml:space="preserve"> collected electronically </w:t>
      </w:r>
      <w:r w:rsidR="00127CF7">
        <w:rPr>
          <w:rFonts w:ascii="Times New Roman" w:hAnsi="Times New Roman"/>
        </w:rPr>
        <w:t>via</w:t>
      </w:r>
      <w:r w:rsidRPr="00C86A03">
        <w:rPr>
          <w:rFonts w:ascii="Times New Roman" w:hAnsi="Times New Roman"/>
        </w:rPr>
        <w:t xml:space="preserve"> an on-line reporting system.</w:t>
      </w:r>
      <w:r w:rsidR="00B04CA7">
        <w:rPr>
          <w:rFonts w:ascii="Times New Roman" w:hAnsi="Times New Roman"/>
        </w:rPr>
        <w:t xml:space="preserve"> </w:t>
      </w:r>
      <w:r w:rsidR="00127CF7">
        <w:rPr>
          <w:rFonts w:ascii="Times New Roman" w:hAnsi="Times New Roman"/>
        </w:rPr>
        <w:t xml:space="preserve">The electronic reporting and feedback system is designed to improve efficiency and ease of online </w:t>
      </w:r>
      <w:r w:rsidR="000834DD">
        <w:rPr>
          <w:rFonts w:ascii="Times New Roman" w:hAnsi="Times New Roman"/>
        </w:rPr>
        <w:t>reporting.</w:t>
      </w:r>
      <w:r w:rsidRPr="00C86A03">
        <w:rPr>
          <w:rFonts w:ascii="Times New Roman" w:hAnsi="Times New Roman"/>
        </w:rPr>
        <w:t xml:space="preserve"> </w:t>
      </w:r>
      <w:r w:rsidR="00127CF7">
        <w:rPr>
          <w:rFonts w:ascii="Times New Roman" w:hAnsi="Times New Roman"/>
        </w:rPr>
        <w:t xml:space="preserve">The system automatically populates some fields, which reduces </w:t>
      </w:r>
      <w:r w:rsidR="00127CF7">
        <w:rPr>
          <w:rFonts w:ascii="Times New Roman" w:hAnsi="Times New Roman"/>
        </w:rPr>
        <w:t xml:space="preserve">the </w:t>
      </w:r>
      <w:r>
        <w:rPr>
          <w:rFonts w:ascii="Times New Roman" w:hAnsi="Times New Roman"/>
        </w:rPr>
        <w:t xml:space="preserve"> </w:t>
      </w:r>
      <w:r w:rsidR="00127CF7">
        <w:rPr>
          <w:rFonts w:ascii="Times New Roman" w:hAnsi="Times New Roman"/>
        </w:rPr>
        <w:t>total</w:t>
      </w:r>
      <w:r w:rsidR="00127CF7">
        <w:rPr>
          <w:rFonts w:ascii="Times New Roman" w:hAnsi="Times New Roman"/>
        </w:rPr>
        <w:t xml:space="preserve"> amount of time needed to complete the forms</w:t>
      </w:r>
      <w:r>
        <w:rPr>
          <w:rFonts w:ascii="Times New Roman" w:hAnsi="Times New Roman"/>
        </w:rPr>
        <w:t xml:space="preserve">. </w:t>
      </w:r>
      <w:r w:rsidRPr="00C86A03">
        <w:rPr>
          <w:rFonts w:ascii="Times New Roman" w:hAnsi="Times New Roman"/>
        </w:rPr>
        <w:t xml:space="preserve">All reports are approved at state and federal levels before the data </w:t>
      </w:r>
      <w:r w:rsidR="006C1484">
        <w:rPr>
          <w:rFonts w:ascii="Times New Roman" w:hAnsi="Times New Roman"/>
        </w:rPr>
        <w:t>are</w:t>
      </w:r>
      <w:r w:rsidRPr="00C86A03">
        <w:rPr>
          <w:rFonts w:ascii="Times New Roman" w:hAnsi="Times New Roman"/>
        </w:rPr>
        <w:t xml:space="preserve"> entered into the database.</w:t>
      </w:r>
    </w:p>
    <w:p w:rsidR="002A29CE" w:rsidRPr="00456FFC" w:rsidP="002A29CE" w14:paraId="402C6BA2" w14:textId="77777777">
      <w:pPr>
        <w:widowControl/>
        <w:rPr>
          <w:rFonts w:ascii="Times New Roman" w:hAnsi="Times New Roman"/>
        </w:rPr>
      </w:pPr>
    </w:p>
    <w:p w:rsidR="002A29CE" w:rsidRPr="001F2AE9" w:rsidP="002A29CE" w14:paraId="0329F2A8"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2A29CE" w:rsidRPr="00BE6210" w:rsidP="002A29CE" w14:paraId="7B4ED179" w14:textId="77777777">
      <w:pPr>
        <w:widowControl/>
        <w:ind w:left="720"/>
        <w:rPr>
          <w:rFonts w:ascii="Times New Roman" w:hAnsi="Times New Roman" w:cs="Goudy Old Style"/>
          <w:u w:val="single"/>
        </w:rPr>
      </w:pPr>
    </w:p>
    <w:p w:rsidR="002A29CE" w:rsidRPr="00456FFC" w:rsidP="002A29CE" w14:paraId="19C702E0" w14:textId="77777777">
      <w:pPr>
        <w:widowControl/>
        <w:ind w:left="720"/>
        <w:rPr>
          <w:rFonts w:ascii="Times New Roman" w:hAnsi="Times New Roman" w:cs="Goudy Old Style"/>
        </w:rPr>
      </w:pPr>
      <w:r w:rsidRPr="00456FFC">
        <w:rPr>
          <w:rFonts w:ascii="Times New Roman" w:hAnsi="Times New Roman" w:cs="Goudy Old Style"/>
        </w:rPr>
        <w:t xml:space="preserve">No duplication is involved. </w:t>
      </w:r>
      <w:r>
        <w:rPr>
          <w:rFonts w:ascii="Times New Roman" w:hAnsi="Times New Roman" w:cs="Goudy Old Style"/>
        </w:rPr>
        <w:t>There is no similar information available which can be used or modified to meet the information needs of this program. The information requested is specific to the CYFAR program. NIFA has evaluated the forms included in this collection and has eliminated redundant and repetitive questions.</w:t>
      </w:r>
      <w:r w:rsidRPr="00456FFC">
        <w:rPr>
          <w:rFonts w:ascii="Times New Roman" w:hAnsi="Times New Roman" w:cs="Goudy Old Style"/>
        </w:rPr>
        <w:t xml:space="preserve"> </w:t>
      </w:r>
    </w:p>
    <w:p w:rsidR="002A29CE" w:rsidRPr="00456FFC" w:rsidP="002A29CE" w14:paraId="02C615C8" w14:textId="77777777">
      <w:pPr>
        <w:widowControl/>
        <w:rPr>
          <w:rFonts w:ascii="Times New Roman" w:hAnsi="Times New Roman" w:cs="Goudy Old Style"/>
        </w:rPr>
      </w:pPr>
    </w:p>
    <w:p w:rsidR="002A29CE" w:rsidRPr="00456FFC" w:rsidP="002A29CE" w14:paraId="043E5B4C"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2A29CE" w:rsidP="002A29CE" w14:paraId="67412A95" w14:textId="77777777">
      <w:pPr>
        <w:widowControl/>
        <w:rPr>
          <w:rFonts w:ascii="Times New Roman" w:hAnsi="Times New Roman" w:cs="Goudy Old Style"/>
        </w:rPr>
      </w:pPr>
    </w:p>
    <w:p w:rsidR="002A29CE" w:rsidP="002A29CE" w14:paraId="4A0B7AE6" w14:textId="3DDBD3C6">
      <w:pPr>
        <w:widowControl/>
        <w:ind w:left="720"/>
        <w:rPr>
          <w:rFonts w:ascii="Times New Roman" w:hAnsi="Times New Roman" w:cs="Goudy Old Style"/>
        </w:rPr>
      </w:pPr>
      <w:r w:rsidRPr="00DB4AFC">
        <w:rPr>
          <w:rFonts w:ascii="Times New Roman" w:hAnsi="Times New Roman" w:cs="Goudy Old Style"/>
        </w:rPr>
        <w:t xml:space="preserve">CYFAR programs do not impact </w:t>
      </w:r>
      <w:r w:rsidR="00600B24">
        <w:rPr>
          <w:rFonts w:ascii="Times New Roman" w:hAnsi="Times New Roman" w:cs="Goudy Old Style"/>
        </w:rPr>
        <w:t xml:space="preserve">any </w:t>
      </w:r>
      <w:r w:rsidRPr="00DB4AFC">
        <w:rPr>
          <w:rFonts w:ascii="Times New Roman" w:hAnsi="Times New Roman" w:cs="Goudy Old Style"/>
        </w:rPr>
        <w:t>small businesse</w:t>
      </w:r>
      <w:r w:rsidR="001024FD">
        <w:rPr>
          <w:rFonts w:ascii="Times New Roman" w:hAnsi="Times New Roman" w:cs="Goudy Old Style"/>
        </w:rPr>
        <w:t>s</w:t>
      </w:r>
      <w:r w:rsidR="00600B24">
        <w:rPr>
          <w:rFonts w:ascii="Times New Roman" w:hAnsi="Times New Roman" w:cs="Goudy Old Style"/>
        </w:rPr>
        <w:t xml:space="preserve">. The respondents do not include any small business, as small businesses are not eligible for CYFAR funding. </w:t>
      </w:r>
    </w:p>
    <w:p w:rsidR="002A29CE" w:rsidRPr="00456FFC" w:rsidP="002A29CE" w14:paraId="35769FE0" w14:textId="77777777">
      <w:pPr>
        <w:widowControl/>
        <w:rPr>
          <w:rFonts w:ascii="Times New Roman" w:hAnsi="Times New Roman" w:cs="Goudy Old Style"/>
        </w:rPr>
      </w:pPr>
    </w:p>
    <w:p w:rsidR="002A29CE" w:rsidP="002A29CE" w14:paraId="22E01172"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2A29CE" w:rsidP="002A29CE" w14:paraId="0909F751" w14:textId="77777777">
      <w:pPr>
        <w:widowControl/>
        <w:tabs>
          <w:tab w:val="left" w:pos="-1440"/>
        </w:tabs>
        <w:rPr>
          <w:rFonts w:ascii="Times New Roman" w:hAnsi="Times New Roman" w:cs="Goudy Old Style"/>
        </w:rPr>
      </w:pPr>
    </w:p>
    <w:p w:rsidR="002A29CE" w:rsidP="002A29CE" w14:paraId="5E619B0B" w14:textId="4ED77CDF">
      <w:pPr>
        <w:widowControl/>
        <w:tabs>
          <w:tab w:val="left" w:pos="-1440"/>
        </w:tabs>
        <w:ind w:left="720"/>
        <w:rPr>
          <w:rFonts w:ascii="Times New Roman" w:hAnsi="Times New Roman" w:cs="Goudy Old Style"/>
        </w:rPr>
      </w:pPr>
      <w:r w:rsidRPr="005F6E61">
        <w:rPr>
          <w:rFonts w:ascii="Times New Roman" w:hAnsi="Times New Roman" w:cs="Goudy Old Style"/>
        </w:rPr>
        <w:t>If NIFA were unable to collect th</w:t>
      </w:r>
      <w:r w:rsidR="006C1484">
        <w:rPr>
          <w:rFonts w:ascii="Times New Roman" w:hAnsi="Times New Roman" w:cs="Goudy Old Style"/>
        </w:rPr>
        <w:t>e</w:t>
      </w:r>
      <w:r w:rsidRPr="005F6E61">
        <w:rPr>
          <w:rFonts w:ascii="Times New Roman" w:hAnsi="Times New Roman" w:cs="Goudy Old Style"/>
        </w:rPr>
        <w:t>s</w:t>
      </w:r>
      <w:r w:rsidR="006C1484">
        <w:rPr>
          <w:rFonts w:ascii="Times New Roman" w:hAnsi="Times New Roman" w:cs="Goudy Old Style"/>
        </w:rPr>
        <w:t>e</w:t>
      </w:r>
      <w:r w:rsidRPr="005F6E61">
        <w:rPr>
          <w:rFonts w:ascii="Times New Roman" w:hAnsi="Times New Roman" w:cs="Goudy Old Style"/>
        </w:rPr>
        <w:t xml:space="preserve"> data, then the USDA </w:t>
      </w:r>
      <w:r>
        <w:rPr>
          <w:rFonts w:ascii="Times New Roman" w:hAnsi="Times New Roman" w:cs="Goudy Old Style"/>
        </w:rPr>
        <w:t>CYFAR</w:t>
      </w:r>
      <w:r w:rsidRPr="005F6E61">
        <w:rPr>
          <w:rFonts w:ascii="Times New Roman" w:hAnsi="Times New Roman" w:cs="Goudy Old Style"/>
        </w:rPr>
        <w:t xml:space="preserve"> program would be unable to ensure program requirements are being met during the life of the Funding Agreement</w:t>
      </w:r>
      <w:r>
        <w:rPr>
          <w:rFonts w:ascii="Times New Roman" w:hAnsi="Times New Roman" w:cs="Goudy Old Style"/>
        </w:rPr>
        <w:t>.</w:t>
      </w:r>
      <w:r w:rsidRPr="005F6E61">
        <w:rPr>
          <w:rFonts w:ascii="Times New Roman" w:hAnsi="Times New Roman" w:cs="Goudy Old Style"/>
        </w:rPr>
        <w:t xml:space="preserve"> </w:t>
      </w:r>
      <w:r w:rsidRPr="00DB4AFC">
        <w:rPr>
          <w:rFonts w:ascii="Times New Roman" w:hAnsi="Times New Roman" w:cs="Goudy Old Style"/>
        </w:rPr>
        <w:t xml:space="preserve">NIFA would not be able to verify if CYFAR programs are reaching </w:t>
      </w:r>
      <w:r>
        <w:rPr>
          <w:rFonts w:ascii="Times New Roman" w:hAnsi="Times New Roman" w:cs="Goudy Old Style"/>
        </w:rPr>
        <w:t xml:space="preserve">the </w:t>
      </w:r>
      <w:r w:rsidRPr="00DB4AFC">
        <w:rPr>
          <w:rFonts w:ascii="Times New Roman" w:hAnsi="Times New Roman" w:cs="Goudy Old Style"/>
        </w:rPr>
        <w:t>at</w:t>
      </w:r>
      <w:r>
        <w:rPr>
          <w:rFonts w:ascii="Times New Roman" w:hAnsi="Times New Roman" w:cs="Goudy Old Style"/>
        </w:rPr>
        <w:t>-</w:t>
      </w:r>
      <w:r w:rsidRPr="00DB4AFC">
        <w:rPr>
          <w:rFonts w:ascii="Times New Roman" w:hAnsi="Times New Roman" w:cs="Goudy Old Style"/>
        </w:rPr>
        <w:t>risk, low</w:t>
      </w:r>
      <w:r>
        <w:rPr>
          <w:rFonts w:ascii="Times New Roman" w:hAnsi="Times New Roman" w:cs="Goudy Old Style"/>
        </w:rPr>
        <w:t>-</w:t>
      </w:r>
      <w:r w:rsidRPr="00DB4AFC">
        <w:rPr>
          <w:rFonts w:ascii="Times New Roman" w:hAnsi="Times New Roman" w:cs="Goudy Old Style"/>
        </w:rPr>
        <w:t>income audiences specified in the authorizing legislation.</w:t>
      </w:r>
      <w:r w:rsidR="00B04CA7">
        <w:rPr>
          <w:rFonts w:ascii="Times New Roman" w:hAnsi="Times New Roman" w:cs="Goudy Old Style"/>
        </w:rPr>
        <w:t xml:space="preserve"> </w:t>
      </w:r>
      <w:r w:rsidRPr="00DB4AFC">
        <w:rPr>
          <w:rFonts w:ascii="Times New Roman" w:hAnsi="Times New Roman" w:cs="Goudy Old Style"/>
        </w:rPr>
        <w:t>NIFA would also not be able to assess the impact of the CYFAR programs or the cost effectiveness of $8,</w:t>
      </w:r>
      <w:r w:rsidR="00DB742C">
        <w:rPr>
          <w:rFonts w:ascii="Times New Roman" w:hAnsi="Times New Roman" w:cs="Goudy Old Style"/>
        </w:rPr>
        <w:t>395</w:t>
      </w:r>
      <w:r w:rsidRPr="00DB4AFC">
        <w:rPr>
          <w:rFonts w:ascii="Times New Roman" w:hAnsi="Times New Roman" w:cs="Goudy Old Style"/>
        </w:rPr>
        <w:t xml:space="preserve">,000 annual </w:t>
      </w:r>
      <w:r>
        <w:rPr>
          <w:rFonts w:ascii="Times New Roman" w:hAnsi="Times New Roman" w:cs="Goudy Old Style"/>
        </w:rPr>
        <w:t>funding</w:t>
      </w:r>
      <w:r w:rsidR="00DB742C">
        <w:rPr>
          <w:rFonts w:ascii="Times New Roman" w:hAnsi="Times New Roman" w:cs="Goudy Old Style"/>
        </w:rPr>
        <w:t xml:space="preserve"> in Fiscal Year 2023.</w:t>
      </w:r>
      <w:r w:rsidR="00B04CA7">
        <w:rPr>
          <w:rFonts w:ascii="Times New Roman" w:hAnsi="Times New Roman" w:cs="Goudy Old Style"/>
        </w:rPr>
        <w:t xml:space="preserve"> </w:t>
      </w:r>
      <w:r w:rsidRPr="00DB4AFC">
        <w:rPr>
          <w:rFonts w:ascii="Times New Roman" w:hAnsi="Times New Roman" w:cs="Goudy Old Style"/>
        </w:rPr>
        <w:t xml:space="preserve">The immediate need is to provide a means for satisfying accountability requirements – </w:t>
      </w:r>
      <w:r>
        <w:rPr>
          <w:rFonts w:ascii="Times New Roman" w:hAnsi="Times New Roman" w:cs="Goudy Old Style"/>
        </w:rPr>
        <w:t>w</w:t>
      </w:r>
      <w:r w:rsidRPr="00DB4AFC">
        <w:rPr>
          <w:rFonts w:ascii="Times New Roman" w:hAnsi="Times New Roman" w:cs="Goudy Old Style"/>
        </w:rPr>
        <w:t>hat is being done with the money provided. The long</w:t>
      </w:r>
      <w:r>
        <w:rPr>
          <w:rFonts w:ascii="Times New Roman" w:hAnsi="Times New Roman" w:cs="Goudy Old Style"/>
        </w:rPr>
        <w:t>-</w:t>
      </w:r>
      <w:r w:rsidRPr="00DB4AFC">
        <w:rPr>
          <w:rFonts w:ascii="Times New Roman" w:hAnsi="Times New Roman" w:cs="Goudy Old Style"/>
        </w:rPr>
        <w:t xml:space="preserve">term objective is to provide a means to enable the evaluation and assessment of the effectiveness of programs receiving federal funds and to fully satisfy requirements of recent performance and accountability legislation; i.e., GPRA, the FAIR Act, and AREERA. The collection occurs </w:t>
      </w:r>
      <w:r w:rsidRPr="00DB4AFC" w:rsidR="000834DD">
        <w:rPr>
          <w:rFonts w:ascii="Times New Roman" w:hAnsi="Times New Roman" w:cs="Goudy Old Style"/>
        </w:rPr>
        <w:t>annually,</w:t>
      </w:r>
      <w:r w:rsidRPr="00DB4AFC">
        <w:rPr>
          <w:rFonts w:ascii="Times New Roman" w:hAnsi="Times New Roman" w:cs="Goudy Old Style"/>
        </w:rPr>
        <w:t xml:space="preserve"> and less frequent</w:t>
      </w:r>
      <w:r>
        <w:rPr>
          <w:rFonts w:ascii="Times New Roman" w:hAnsi="Times New Roman" w:cs="Goudy Old Style"/>
        </w:rPr>
        <w:t xml:space="preserve"> collection would hamper the validity of statistical analysis</w:t>
      </w:r>
      <w:r w:rsidRPr="00DB4AFC">
        <w:rPr>
          <w:rFonts w:ascii="Times New Roman" w:hAnsi="Times New Roman" w:cs="Goudy Old Style"/>
        </w:rPr>
        <w:t>.</w:t>
      </w:r>
    </w:p>
    <w:p w:rsidR="002A29CE" w:rsidRPr="00AB7766" w:rsidP="002A29CE" w14:paraId="6185CCCF" w14:textId="77777777">
      <w:pPr>
        <w:widowControl/>
        <w:tabs>
          <w:tab w:val="left" w:pos="-1440"/>
        </w:tabs>
        <w:ind w:left="720"/>
        <w:rPr>
          <w:rFonts w:ascii="Times New Roman" w:hAnsi="Times New Roman" w:cs="Goudy Old Style"/>
        </w:rPr>
      </w:pPr>
    </w:p>
    <w:p w:rsidR="002A29CE" w:rsidP="002A29CE" w14:paraId="650F1CE7" w14:textId="77777777">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2A29CE" w:rsidRPr="00456FFC" w:rsidP="002A29CE" w14:paraId="0FD4C5DA" w14:textId="77777777">
      <w:pPr>
        <w:widowControl/>
        <w:rPr>
          <w:rFonts w:ascii="Times New Roman" w:hAnsi="Times New Roman" w:cs="Goudy Old Style"/>
        </w:rPr>
      </w:pPr>
    </w:p>
    <w:p w:rsidR="002A29CE" w:rsidRPr="00456FFC" w:rsidP="002A29CE" w14:paraId="70B7004D"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R</w:t>
      </w:r>
      <w:r w:rsidRPr="009B5AD1">
        <w:rPr>
          <w:rFonts w:ascii="Times New Roman" w:hAnsi="Times New Roman" w:cs="Goudy Old Style"/>
          <w:b/>
          <w:bCs/>
        </w:rPr>
        <w:t>equiring respondents to report information to the agency more often than quarterly:</w:t>
      </w:r>
    </w:p>
    <w:p w:rsidR="002A29CE" w:rsidRPr="00456FFC" w:rsidP="002A29CE" w14:paraId="37938E72" w14:textId="77777777">
      <w:pPr>
        <w:widowControl/>
        <w:rPr>
          <w:rFonts w:ascii="Times New Roman" w:hAnsi="Times New Roman" w:cs="Goudy Old Style"/>
        </w:rPr>
      </w:pPr>
    </w:p>
    <w:p w:rsidR="002A29CE" w:rsidRPr="00456FFC" w:rsidP="002A29CE" w14:paraId="32CC8AA6" w14:textId="77777777">
      <w:pPr>
        <w:widowControl/>
        <w:ind w:left="1440"/>
        <w:rPr>
          <w:rFonts w:ascii="Times New Roman" w:hAnsi="Times New Roman" w:cs="Goudy Old Style"/>
        </w:rPr>
      </w:pPr>
      <w:r w:rsidRPr="00456FFC">
        <w:rPr>
          <w:rFonts w:ascii="Times New Roman" w:hAnsi="Times New Roman" w:cs="Goudy Old Style"/>
        </w:rPr>
        <w:t>The agency does not require respondents to report information more often than quarterly.</w:t>
      </w:r>
    </w:p>
    <w:p w:rsidR="002A29CE" w:rsidRPr="00456FFC" w:rsidP="002A29CE" w14:paraId="6BEFD6F9" w14:textId="77777777">
      <w:pPr>
        <w:widowControl/>
        <w:ind w:left="720"/>
        <w:rPr>
          <w:rFonts w:ascii="Times New Roman" w:hAnsi="Times New Roman" w:cs="Goudy Old Style"/>
        </w:rPr>
      </w:pPr>
    </w:p>
    <w:p w:rsidR="002A29CE" w:rsidRPr="00456FFC" w:rsidP="002A29CE" w14:paraId="6B16F209"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R</w:t>
      </w:r>
      <w:r w:rsidRPr="009B5AD1">
        <w:rPr>
          <w:rFonts w:ascii="Times New Roman" w:hAnsi="Times New Roman" w:cs="Goudy Old Style"/>
          <w:b/>
          <w:bCs/>
        </w:rPr>
        <w:t>equiring respondents to prepare a written response to a collection of information in fewer than 30 days after receipt</w:t>
      </w:r>
      <w:r>
        <w:rPr>
          <w:rFonts w:ascii="Times New Roman" w:hAnsi="Times New Roman" w:cs="Goudy Old Style"/>
          <w:b/>
          <w:bCs/>
        </w:rPr>
        <w:t>:</w:t>
      </w:r>
    </w:p>
    <w:p w:rsidR="002A29CE" w:rsidRPr="00456FFC" w:rsidP="002A29CE" w14:paraId="6A502C8B" w14:textId="77777777">
      <w:pPr>
        <w:widowControl/>
        <w:rPr>
          <w:rFonts w:ascii="Times New Roman" w:hAnsi="Times New Roman" w:cs="Goudy Old Style"/>
        </w:rPr>
      </w:pPr>
    </w:p>
    <w:p w:rsidR="002A29CE" w:rsidRPr="00456FFC" w:rsidP="002A29CE" w14:paraId="20C9B248" w14:textId="77777777">
      <w:pPr>
        <w:widowControl/>
        <w:ind w:left="1440"/>
        <w:rPr>
          <w:rFonts w:ascii="Times New Roman" w:hAnsi="Times New Roman" w:cs="Goudy Old Style"/>
        </w:rPr>
      </w:pPr>
      <w:r w:rsidRPr="00550934">
        <w:rPr>
          <w:rFonts w:ascii="Times New Roman" w:hAnsi="Times New Roman" w:cs="Goudy Old Style"/>
        </w:rPr>
        <w:t>No respondents are required to respond in fewer than 30 days</w:t>
      </w:r>
      <w:r>
        <w:rPr>
          <w:rFonts w:ascii="Times New Roman" w:hAnsi="Times New Roman" w:cs="Goudy Old Style"/>
        </w:rPr>
        <w:t>.</w:t>
      </w:r>
    </w:p>
    <w:p w:rsidR="002A29CE" w:rsidP="002A29CE" w14:paraId="74C92934" w14:textId="77777777">
      <w:pPr>
        <w:pStyle w:val="Style"/>
        <w:widowControl/>
        <w:tabs>
          <w:tab w:val="left" w:pos="-1440"/>
        </w:tabs>
        <w:rPr>
          <w:rFonts w:ascii="Times New Roman" w:hAnsi="Times New Roman" w:cs="Goudy Old Style"/>
        </w:rPr>
      </w:pPr>
    </w:p>
    <w:p w:rsidR="002A29CE" w:rsidRPr="00456FFC" w:rsidP="002A29CE" w14:paraId="643EA0CE"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R</w:t>
      </w:r>
      <w:r w:rsidRPr="009B5AD1">
        <w:rPr>
          <w:rFonts w:ascii="Times New Roman" w:hAnsi="Times New Roman" w:cs="Goudy Old Style"/>
          <w:b/>
          <w:bCs/>
        </w:rPr>
        <w:t>equiring respondents to submit more than an original and two copies of any document:</w:t>
      </w:r>
    </w:p>
    <w:p w:rsidR="002A29CE" w:rsidRPr="00456FFC" w:rsidP="002A29CE" w14:paraId="51ABF4D9" w14:textId="77777777">
      <w:pPr>
        <w:widowControl/>
        <w:rPr>
          <w:rFonts w:ascii="Times New Roman" w:hAnsi="Times New Roman" w:cs="Goudy Old Style"/>
        </w:rPr>
      </w:pPr>
    </w:p>
    <w:p w:rsidR="002A29CE" w:rsidRPr="00456FFC" w:rsidP="002A29CE" w14:paraId="4CDD05E4" w14:textId="77777777">
      <w:pPr>
        <w:widowControl/>
        <w:ind w:left="1440"/>
        <w:rPr>
          <w:rFonts w:ascii="Times New Roman" w:hAnsi="Times New Roman" w:cs="Goudy Old Style"/>
        </w:rPr>
      </w:pPr>
      <w:r>
        <w:rPr>
          <w:rFonts w:ascii="Times New Roman" w:hAnsi="Times New Roman" w:cs="Goudy Old Style"/>
        </w:rPr>
        <w:t>Respondents are not required to submit more than an original and two copies.</w:t>
      </w:r>
    </w:p>
    <w:p w:rsidR="002A29CE" w:rsidRPr="00456FFC" w:rsidP="002A29CE" w14:paraId="5637EC98" w14:textId="77777777">
      <w:pPr>
        <w:widowControl/>
        <w:rPr>
          <w:rFonts w:ascii="Times New Roman" w:hAnsi="Times New Roman" w:cs="Goudy Old Style"/>
        </w:rPr>
      </w:pPr>
    </w:p>
    <w:p w:rsidR="002A29CE" w:rsidRPr="00456FFC" w:rsidP="002A29CE" w14:paraId="3A7C6B38"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R</w:t>
      </w:r>
      <w:r w:rsidRPr="009B5AD1">
        <w:rPr>
          <w:rFonts w:ascii="Times New Roman" w:hAnsi="Times New Roman" w:cs="Goudy Old Style"/>
          <w:b/>
          <w:bCs/>
        </w:rPr>
        <w:t>equiring respondents to retain records, other than health, medical, government contract, grant-in-aid, or tax records for more than three years</w:t>
      </w:r>
      <w:r>
        <w:rPr>
          <w:rFonts w:ascii="Times New Roman" w:hAnsi="Times New Roman" w:cs="Goudy Old Style"/>
          <w:b/>
          <w:bCs/>
        </w:rPr>
        <w:t>:</w:t>
      </w:r>
    </w:p>
    <w:p w:rsidR="002A29CE" w:rsidRPr="00456FFC" w:rsidP="002A29CE" w14:paraId="522A21AD" w14:textId="77777777">
      <w:pPr>
        <w:widowControl/>
        <w:rPr>
          <w:rFonts w:ascii="Times New Roman" w:hAnsi="Times New Roman" w:cs="Goudy Old Style"/>
        </w:rPr>
      </w:pPr>
    </w:p>
    <w:p w:rsidR="002A29CE" w:rsidP="002A29CE" w14:paraId="355ADDFD" w14:textId="77777777">
      <w:pPr>
        <w:widowControl/>
        <w:ind w:left="1530"/>
        <w:rPr>
          <w:rFonts w:ascii="Times New Roman" w:hAnsi="Times New Roman" w:cs="Goudy Old Style"/>
        </w:rPr>
      </w:pPr>
      <w:r w:rsidRPr="00CD3DB0">
        <w:rPr>
          <w:rFonts w:ascii="Times New Roman" w:hAnsi="Times New Roman" w:cs="Goudy Old Style"/>
        </w:rPr>
        <w:t>No respondents are required to retain records outside of normal business practice for grants.</w:t>
      </w:r>
    </w:p>
    <w:p w:rsidR="002A29CE" w:rsidRPr="00456FFC" w:rsidP="002A29CE" w14:paraId="7A02FB36" w14:textId="77777777">
      <w:pPr>
        <w:widowControl/>
        <w:ind w:left="1530"/>
        <w:rPr>
          <w:rFonts w:ascii="Times New Roman" w:hAnsi="Times New Roman" w:cs="Goudy Old Style"/>
        </w:rPr>
      </w:pPr>
    </w:p>
    <w:p w:rsidR="002A29CE" w:rsidRPr="00456FFC" w:rsidP="002A29CE" w14:paraId="5F6C51AF"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I</w:t>
      </w:r>
      <w:r w:rsidRPr="009B5AD1">
        <w:rPr>
          <w:rFonts w:ascii="Times New Roman" w:hAnsi="Times New Roman" w:cs="Goudy Old Style"/>
          <w:b/>
          <w:bCs/>
        </w:rPr>
        <w:t>n connection with a statistical survey, that is not designed to produce valid and reliable results that can be generalized to the universe of study</w:t>
      </w:r>
      <w:r>
        <w:rPr>
          <w:rFonts w:ascii="Times New Roman" w:hAnsi="Times New Roman" w:cs="Goudy Old Style"/>
          <w:b/>
          <w:bCs/>
        </w:rPr>
        <w:t>:</w:t>
      </w:r>
    </w:p>
    <w:p w:rsidR="002A29CE" w:rsidRPr="00F20EF8" w:rsidP="002A29CE" w14:paraId="59868535" w14:textId="77777777">
      <w:pPr>
        <w:widowControl/>
        <w:rPr>
          <w:rFonts w:ascii="Times New Roman" w:hAnsi="Times New Roman"/>
        </w:rPr>
      </w:pPr>
    </w:p>
    <w:p w:rsidR="002A29CE" w:rsidRPr="00F20EF8" w:rsidP="002A29CE" w14:paraId="18B12BE8" w14:textId="6CEC2ED7">
      <w:pPr>
        <w:widowControl/>
        <w:ind w:left="1440"/>
        <w:rPr>
          <w:rFonts w:ascii="Times New Roman" w:hAnsi="Times New Roman"/>
        </w:rPr>
      </w:pPr>
      <w:r w:rsidRPr="003430A2">
        <w:rPr>
          <w:rStyle w:val="ui-provider"/>
          <w:rFonts w:ascii="Times New Roman" w:hAnsi="Times New Roman"/>
        </w:rPr>
        <w:t>This information collection does not include a statistical survey.</w:t>
      </w:r>
      <w:r w:rsidRPr="00F20EF8">
        <w:rPr>
          <w:rFonts w:ascii="Times New Roman" w:hAnsi="Times New Roman"/>
        </w:rPr>
        <w:t xml:space="preserve"> </w:t>
      </w:r>
    </w:p>
    <w:p w:rsidR="002A29CE" w:rsidRPr="00456FFC" w:rsidP="002A29CE" w14:paraId="5FEE1B1A" w14:textId="77777777">
      <w:pPr>
        <w:widowControl/>
        <w:rPr>
          <w:rFonts w:ascii="Times New Roman" w:hAnsi="Times New Roman" w:cs="Goudy Old Style"/>
        </w:rPr>
      </w:pPr>
    </w:p>
    <w:p w:rsidR="002A29CE" w:rsidRPr="00456FFC" w:rsidP="002A29CE" w14:paraId="4C929AA6" w14:textId="77777777">
      <w:pPr>
        <w:pStyle w:val="Style"/>
        <w:widowControl/>
        <w:tabs>
          <w:tab w:val="left" w:pos="-1440"/>
        </w:tabs>
        <w:rPr>
          <w:rFonts w:ascii="Times New Roman" w:hAnsi="Times New Roman" w:cs="Goudy Old Style"/>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R</w:t>
      </w:r>
      <w:r w:rsidRPr="009B5AD1">
        <w:rPr>
          <w:rFonts w:ascii="Times New Roman" w:hAnsi="Times New Roman" w:cs="Goudy Old Style"/>
          <w:b/>
          <w:bCs/>
        </w:rPr>
        <w:t>equiring the use of a statistical data classification that has not been reviewed and approved by OMB</w:t>
      </w:r>
      <w:r>
        <w:rPr>
          <w:rFonts w:ascii="Times New Roman" w:hAnsi="Times New Roman" w:cs="Goudy Old Style"/>
          <w:b/>
          <w:bCs/>
        </w:rPr>
        <w:t>:</w:t>
      </w:r>
    </w:p>
    <w:p w:rsidR="002A29CE" w:rsidRPr="00456FFC" w:rsidP="002A29CE" w14:paraId="2F43A2DB" w14:textId="77777777">
      <w:pPr>
        <w:widowControl/>
        <w:rPr>
          <w:rFonts w:ascii="Times New Roman" w:hAnsi="Times New Roman" w:cs="Goudy Old Style"/>
        </w:rPr>
      </w:pPr>
    </w:p>
    <w:p w:rsidR="002A29CE" w:rsidRPr="00456FFC" w:rsidP="002A29CE" w14:paraId="50CB6926" w14:textId="77777777">
      <w:pPr>
        <w:widowControl/>
        <w:ind w:left="1440"/>
        <w:rPr>
          <w:rFonts w:ascii="Times New Roman" w:hAnsi="Times New Roman" w:cs="Goudy Old Style"/>
        </w:rPr>
      </w:pPr>
      <w:r w:rsidRPr="00456FFC">
        <w:rPr>
          <w:rFonts w:ascii="Times New Roman" w:hAnsi="Times New Roman" w:cs="Goudy Old Style"/>
        </w:rPr>
        <w:t>This information collection does not require the use of statistical data classification that has not been reviewed and approved by OMB.</w:t>
      </w:r>
    </w:p>
    <w:p w:rsidR="002A29CE" w:rsidRPr="00456FFC" w:rsidP="002A29CE" w14:paraId="268DBC7C" w14:textId="77777777">
      <w:pPr>
        <w:widowControl/>
        <w:tabs>
          <w:tab w:val="left" w:pos="1508"/>
        </w:tabs>
        <w:rPr>
          <w:rFonts w:ascii="Times New Roman" w:hAnsi="Times New Roman" w:cs="Goudy Old Style"/>
        </w:rPr>
      </w:pPr>
    </w:p>
    <w:p w:rsidR="002A29CE" w:rsidP="002A29CE" w14:paraId="2684A72E" w14:textId="77777777">
      <w:pPr>
        <w:pStyle w:val="Style"/>
        <w:widowControl/>
        <w:tabs>
          <w:tab w:val="left" w:pos="-1440"/>
        </w:tabs>
        <w:rPr>
          <w:rFonts w:ascii="Times New Roman" w:hAnsi="Times New Roman" w:cs="Goudy Old Style"/>
          <w:b/>
          <w:bCs/>
        </w:rPr>
      </w:pPr>
      <w:r w:rsidRPr="005C5C3C">
        <w:rPr>
          <w:rFonts w:ascii="Times New Roman" w:hAnsi="Times New Roman" w:cs="Goudy Old Style"/>
        </w:rPr>
        <w:t>□</w:t>
      </w:r>
      <w:r w:rsidRPr="00456FFC">
        <w:rPr>
          <w:rFonts w:ascii="Times New Roman" w:hAnsi="Times New Roman" w:cs="Goudy Old Style"/>
        </w:rPr>
        <w:tab/>
      </w:r>
      <w:r>
        <w:rPr>
          <w:rFonts w:ascii="Times New Roman" w:hAnsi="Times New Roman" w:cs="Goudy Old Style"/>
          <w:b/>
          <w:bCs/>
        </w:rPr>
        <w:t>T</w:t>
      </w:r>
      <w:r w:rsidRPr="009B5AD1">
        <w:rPr>
          <w:rFonts w:ascii="Times New Roman" w:hAnsi="Times New Roman" w:cs="Goudy Old Style"/>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cs="Goudy Old Style"/>
          <w:b/>
          <w:bCs/>
        </w:rPr>
        <w:t>:</w:t>
      </w:r>
      <w:r w:rsidRPr="009B5AD1">
        <w:rPr>
          <w:rFonts w:ascii="Times New Roman" w:hAnsi="Times New Roman" w:cs="Goudy Old Style"/>
          <w:b/>
          <w:bCs/>
        </w:rPr>
        <w:t xml:space="preserve"> </w:t>
      </w:r>
    </w:p>
    <w:p w:rsidR="002A29CE" w:rsidRPr="00456FFC" w:rsidP="002A29CE" w14:paraId="4A0E6A26" w14:textId="77777777">
      <w:pPr>
        <w:pStyle w:val="Style"/>
        <w:widowControl/>
        <w:tabs>
          <w:tab w:val="left" w:pos="-1440"/>
        </w:tabs>
        <w:rPr>
          <w:rFonts w:ascii="Times New Roman" w:hAnsi="Times New Roman" w:cs="Goudy Old Style"/>
        </w:rPr>
      </w:pPr>
    </w:p>
    <w:p w:rsidR="002A29CE" w:rsidRPr="00456FFC" w:rsidP="002A29CE" w14:paraId="260B16DD" w14:textId="0E831D15">
      <w:pPr>
        <w:widowControl/>
        <w:ind w:left="1440"/>
        <w:rPr>
          <w:rFonts w:ascii="Times New Roman" w:hAnsi="Times New Roman" w:cs="Goudy Old Style"/>
        </w:rPr>
      </w:pPr>
      <w:r w:rsidRPr="00456FFC">
        <w:rPr>
          <w:rFonts w:ascii="Times New Roman" w:hAnsi="Times New Roman" w:cs="Goudy Old Style"/>
        </w:rPr>
        <w:t>This information collection does not require a pledge of confidentiality</w:t>
      </w:r>
      <w:r w:rsidR="00897C3A">
        <w:rPr>
          <w:rFonts w:ascii="Times New Roman" w:hAnsi="Times New Roman" w:cs="Goudy Old Style"/>
        </w:rPr>
        <w:t>.</w:t>
      </w:r>
    </w:p>
    <w:p w:rsidR="002A29CE" w:rsidRPr="00456FFC" w:rsidP="002A29CE" w14:paraId="1278D4B6" w14:textId="77777777">
      <w:pPr>
        <w:widowControl/>
        <w:rPr>
          <w:rFonts w:ascii="Times New Roman" w:hAnsi="Times New Roman" w:cs="Goudy Old Style"/>
        </w:rPr>
      </w:pPr>
    </w:p>
    <w:p w:rsidR="002A29CE" w:rsidP="002A29CE" w14:paraId="4084F4FA" w14:textId="77777777">
      <w:pPr>
        <w:pStyle w:val="Style"/>
        <w:widowControl/>
        <w:tabs>
          <w:tab w:val="left" w:pos="-1440"/>
        </w:tabs>
      </w:pPr>
      <w:r w:rsidRPr="005C5C3C">
        <w:rPr>
          <w:rFonts w:ascii="Times New Roman" w:hAnsi="Times New Roman"/>
        </w:rPr>
        <w:t>□</w:t>
      </w:r>
      <w:r w:rsidRPr="00456FFC">
        <w:tab/>
      </w:r>
      <w:r w:rsidRPr="009B5AD1">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2A29CE" w:rsidRPr="00456FFC" w:rsidP="002A29CE" w14:paraId="47B6F0C3" w14:textId="77777777">
      <w:pPr>
        <w:pStyle w:val="Style"/>
        <w:widowControl/>
        <w:tabs>
          <w:tab w:val="left" w:pos="-1440"/>
        </w:tabs>
      </w:pPr>
    </w:p>
    <w:p w:rsidR="002A29CE" w:rsidP="002A29CE" w14:paraId="503F4FCA" w14:textId="77777777">
      <w:pPr>
        <w:widowControl/>
        <w:ind w:left="1440"/>
        <w:rPr>
          <w:rFonts w:ascii="Times New Roman" w:hAnsi="Times New Roman" w:cs="Goudy Old Style"/>
        </w:rPr>
      </w:pPr>
      <w:r>
        <w:rPr>
          <w:rFonts w:ascii="Times New Roman" w:hAnsi="Times New Roman" w:cs="Goudy Old Style"/>
        </w:rPr>
        <w:t>This information collection does not require respondents to submit proprietary trade secret, or other confidential information.</w:t>
      </w:r>
    </w:p>
    <w:p w:rsidR="00897C3A" w:rsidP="002A29CE" w14:paraId="13E7A71C" w14:textId="77777777">
      <w:pPr>
        <w:widowControl/>
        <w:ind w:left="1440"/>
        <w:rPr>
          <w:rFonts w:ascii="Times New Roman" w:hAnsi="Times New Roman" w:cs="Goudy Old Style"/>
        </w:rPr>
      </w:pPr>
    </w:p>
    <w:p w:rsidR="00851D67" w:rsidP="002A29CE" w14:paraId="3311FD64" w14:textId="77777777">
      <w:pPr>
        <w:widowControl/>
        <w:ind w:left="1440"/>
        <w:rPr>
          <w:rFonts w:ascii="Times New Roman" w:hAnsi="Times New Roman" w:cs="Goudy Old Style"/>
        </w:rPr>
      </w:pPr>
    </w:p>
    <w:p w:rsidR="00851D67" w:rsidP="002A29CE" w14:paraId="39D126D0" w14:textId="77777777">
      <w:pPr>
        <w:widowControl/>
        <w:ind w:left="1440"/>
        <w:rPr>
          <w:rFonts w:ascii="Times New Roman" w:hAnsi="Times New Roman" w:cs="Goudy Old Style"/>
        </w:rPr>
      </w:pPr>
    </w:p>
    <w:p w:rsidR="00851D67" w:rsidRPr="00456FFC" w:rsidP="002A29CE" w14:paraId="27C44EA1" w14:textId="77777777">
      <w:pPr>
        <w:widowControl/>
        <w:ind w:left="1440"/>
        <w:rPr>
          <w:rFonts w:ascii="Times New Roman" w:hAnsi="Times New Roman" w:cs="Goudy Old Style"/>
        </w:rPr>
      </w:pPr>
    </w:p>
    <w:p w:rsidR="002A29CE" w:rsidP="002A29CE" w14:paraId="32164C7C"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r>
      <w:r>
        <w:rPr>
          <w:rFonts w:ascii="Times New Roman" w:hAnsi="Times New Roman" w:cs="Goudy Old Style"/>
        </w:rPr>
        <w:t>FEDERAL</w:t>
      </w:r>
      <w:r w:rsidRPr="00456FFC">
        <w:rPr>
          <w:rFonts w:ascii="Times New Roman" w:hAnsi="Times New Roman" w:cs="Goudy Old Style"/>
        </w:rPr>
        <w:t xml:space="preserve"> REGISTER NOTICE</w:t>
      </w:r>
    </w:p>
    <w:p w:rsidR="002A29CE" w:rsidRPr="00456FFC" w:rsidP="002A29CE" w14:paraId="1C80FA54" w14:textId="77777777">
      <w:pPr>
        <w:widowControl/>
        <w:rPr>
          <w:rFonts w:ascii="Times New Roman" w:hAnsi="Times New Roman" w:cs="Goudy Old Style"/>
        </w:rPr>
      </w:pPr>
    </w:p>
    <w:p w:rsidR="002A29CE" w:rsidP="002A29CE" w14:paraId="1B1034B8" w14:textId="77777777">
      <w:pPr>
        <w:widowControl/>
        <w:ind w:left="720"/>
        <w:rPr>
          <w:rFonts w:ascii="Times New Roman" w:hAnsi="Times New Roman" w:cs="Goudy Old Style"/>
        </w:rPr>
      </w:pPr>
      <w:r w:rsidRPr="000C5727">
        <w:rPr>
          <w:rFonts w:ascii="Times New Roman" w:hAnsi="Times New Roman" w:cs="Goudy Old Style"/>
        </w:rPr>
        <w:t xml:space="preserve">The notice of this currently approved information collection appeared in the </w:t>
      </w:r>
      <w:r w:rsidRPr="000C5727">
        <w:rPr>
          <w:rFonts w:ascii="Times New Roman" w:hAnsi="Times New Roman" w:cs="Goudy Old Style"/>
          <w:iCs/>
        </w:rPr>
        <w:t>Federal Register</w:t>
      </w:r>
      <w:r w:rsidRPr="000C5727">
        <w:rPr>
          <w:rFonts w:ascii="Times New Roman" w:hAnsi="Times New Roman" w:cs="Goudy Old Style"/>
        </w:rPr>
        <w:t xml:space="preserve"> on Thursday, July 13, 2023, Vol. 88, No. 133 (88 FR 44776).</w:t>
      </w:r>
      <w:r w:rsidRPr="000C5727">
        <w:rPr>
          <w:rFonts w:ascii="Times New Roman" w:hAnsi="Times New Roman" w:cs="Goudy Old Style"/>
          <w:color w:val="FF0000"/>
        </w:rPr>
        <w:t xml:space="preserve"> </w:t>
      </w:r>
      <w:r w:rsidRPr="002C120B">
        <w:rPr>
          <w:rFonts w:ascii="Times New Roman" w:hAnsi="Times New Roman" w:cs="Goudy Old Style"/>
        </w:rPr>
        <w:t>There were no comments.</w:t>
      </w:r>
    </w:p>
    <w:p w:rsidR="002A29CE" w:rsidRPr="00456FFC" w:rsidP="002A29CE" w14:paraId="57C34644" w14:textId="77777777">
      <w:pPr>
        <w:widowControl/>
        <w:ind w:left="720"/>
        <w:rPr>
          <w:rFonts w:ascii="Times New Roman" w:hAnsi="Times New Roman" w:cs="Goudy Old Style"/>
        </w:rPr>
      </w:pPr>
    </w:p>
    <w:p w:rsidR="002A29CE" w:rsidP="002A29CE" w14:paraId="796B8D38" w14:textId="77777777">
      <w:pPr>
        <w:widowControl/>
        <w:ind w:left="720"/>
        <w:rPr>
          <w:rFonts w:ascii="Times New Roman" w:hAnsi="Times New Roman" w:cs="Goudy Old Style"/>
        </w:rPr>
      </w:pPr>
      <w:r w:rsidRPr="00456FFC">
        <w:rPr>
          <w:rFonts w:ascii="Times New Roman" w:hAnsi="Times New Roman" w:cs="Goudy Old Style"/>
        </w:rPr>
        <w:t>CONSULTATIONS WITH PERSONS OUTSIDE THE AGENCY</w:t>
      </w:r>
    </w:p>
    <w:p w:rsidR="002A29CE" w:rsidRPr="00456FFC" w:rsidP="002A29CE" w14:paraId="0026EA67" w14:textId="77777777">
      <w:pPr>
        <w:widowControl/>
        <w:rPr>
          <w:rFonts w:ascii="Times New Roman" w:hAnsi="Times New Roman" w:cs="Goudy Old Style"/>
        </w:rPr>
      </w:pPr>
    </w:p>
    <w:p w:rsidR="002A29CE" w:rsidP="002A29CE" w14:paraId="6FFB27E3" w14:textId="77777777">
      <w:pPr>
        <w:widowControl/>
        <w:ind w:left="720"/>
        <w:rPr>
          <w:rFonts w:ascii="Times New Roman" w:hAnsi="Times New Roman"/>
        </w:rPr>
      </w:pPr>
      <w:r>
        <w:rPr>
          <w:rFonts w:ascii="Times New Roman" w:hAnsi="Times New Roman"/>
        </w:rPr>
        <w:t>NIFA sought consultation outside the agency with the following individuals</w:t>
      </w:r>
      <w:r w:rsidRPr="00456FFC">
        <w:rPr>
          <w:rFonts w:ascii="Times New Roman" w:hAnsi="Times New Roman"/>
        </w:rPr>
        <w:t>:</w:t>
      </w:r>
    </w:p>
    <w:p w:rsidR="002A29CE" w:rsidP="002A29CE" w14:paraId="113631B2" w14:textId="77777777">
      <w:pPr>
        <w:widowControl/>
        <w:ind w:left="720"/>
        <w:rPr>
          <w:rFonts w:ascii="Times New Roman" w:hAnsi="Times New Roman"/>
        </w:rPr>
      </w:pPr>
    </w:p>
    <w:p w:rsidR="002A29CE" w:rsidP="002A29CE" w14:paraId="671D2FAF" w14:textId="0EC78E55">
      <w:pPr>
        <w:widowControl/>
        <w:ind w:left="720"/>
        <w:rPr>
          <w:rFonts w:ascii="Times New Roman" w:hAnsi="Times New Roman"/>
        </w:rPr>
      </w:pPr>
      <w:r>
        <w:rPr>
          <w:rFonts w:ascii="Times New Roman" w:hAnsi="Times New Roman"/>
        </w:rPr>
        <w:tab/>
      </w:r>
      <w:r w:rsidR="00FD42EB">
        <w:rPr>
          <w:rFonts w:ascii="Times New Roman" w:hAnsi="Times New Roman"/>
        </w:rPr>
        <w:t xml:space="preserve">Dr. </w:t>
      </w:r>
      <w:r w:rsidR="003A77C2">
        <w:rPr>
          <w:rFonts w:ascii="Times New Roman" w:hAnsi="Times New Roman"/>
        </w:rPr>
        <w:t>Mark Schure</w:t>
      </w:r>
    </w:p>
    <w:p w:rsidR="00FD42EB" w:rsidP="002A29CE" w14:paraId="1D5D82CB" w14:textId="0ADBF43B">
      <w:pPr>
        <w:widowControl/>
        <w:ind w:left="720"/>
        <w:rPr>
          <w:rFonts w:ascii="Times New Roman" w:hAnsi="Times New Roman"/>
        </w:rPr>
      </w:pPr>
      <w:r>
        <w:rPr>
          <w:rFonts w:ascii="Times New Roman" w:hAnsi="Times New Roman"/>
        </w:rPr>
        <w:tab/>
        <w:t xml:space="preserve">Assistant Professor, Department of </w:t>
      </w:r>
      <w:r>
        <w:rPr>
          <w:rFonts w:ascii="Times New Roman" w:hAnsi="Times New Roman"/>
        </w:rPr>
        <w:t>Health</w:t>
      </w:r>
      <w:r>
        <w:rPr>
          <w:rFonts w:ascii="Times New Roman" w:hAnsi="Times New Roman"/>
        </w:rPr>
        <w:t xml:space="preserve"> and Human Development</w:t>
      </w:r>
    </w:p>
    <w:p w:rsidR="00FD42EB" w:rsidP="002A29CE" w14:paraId="388FD171" w14:textId="1C911488">
      <w:pPr>
        <w:widowControl/>
        <w:ind w:left="720"/>
        <w:rPr>
          <w:rFonts w:ascii="Times New Roman" w:hAnsi="Times New Roman"/>
        </w:rPr>
      </w:pPr>
      <w:r>
        <w:rPr>
          <w:rFonts w:ascii="Times New Roman" w:hAnsi="Times New Roman"/>
        </w:rPr>
        <w:tab/>
      </w:r>
      <w:r w:rsidR="003A77C2">
        <w:rPr>
          <w:rFonts w:ascii="Times New Roman" w:hAnsi="Times New Roman"/>
        </w:rPr>
        <w:t>Montana State University</w:t>
      </w:r>
      <w:r>
        <w:rPr>
          <w:rFonts w:ascii="Times New Roman" w:hAnsi="Times New Roman"/>
        </w:rPr>
        <w:br/>
      </w:r>
      <w:r w:rsidR="00B04CA7">
        <w:rPr>
          <w:rFonts w:ascii="Times New Roman" w:hAnsi="Times New Roman"/>
        </w:rPr>
        <w:t xml:space="preserve"> </w:t>
      </w:r>
      <w:r>
        <w:rPr>
          <w:rFonts w:ascii="Times New Roman" w:hAnsi="Times New Roman"/>
        </w:rPr>
        <w:t xml:space="preserve">          </w:t>
      </w:r>
      <w:r w:rsidR="00B04CA7">
        <w:rPr>
          <w:rFonts w:ascii="Times New Roman" w:hAnsi="Times New Roman"/>
        </w:rPr>
        <w:t xml:space="preserve"> </w:t>
      </w:r>
      <w:r>
        <w:rPr>
          <w:rFonts w:ascii="Times New Roman" w:hAnsi="Times New Roman"/>
        </w:rPr>
        <w:t>CYFAR SCP Principal Investigator</w:t>
      </w:r>
      <w:r w:rsidR="00766D42">
        <w:rPr>
          <w:rFonts w:ascii="Times New Roman" w:hAnsi="Times New Roman"/>
        </w:rPr>
        <w:t xml:space="preserve"> (current)</w:t>
      </w:r>
    </w:p>
    <w:p w:rsidR="002A29CE" w:rsidP="003A77C2" w14:paraId="5D46A26C" w14:textId="074FF5BD">
      <w:pPr>
        <w:widowControl/>
        <w:ind w:left="720"/>
        <w:rPr>
          <w:rFonts w:ascii="Times New Roman" w:hAnsi="Times New Roman"/>
        </w:rPr>
      </w:pPr>
      <w:r>
        <w:rPr>
          <w:rFonts w:ascii="Times New Roman" w:hAnsi="Times New Roman"/>
        </w:rPr>
        <w:t xml:space="preserve">            Email: </w:t>
      </w:r>
      <w:hyperlink r:id="rId11" w:history="1">
        <w:r w:rsidRPr="00961F54" w:rsidR="00D17AAA">
          <w:rPr>
            <w:rStyle w:val="Hyperlink"/>
            <w:rFonts w:ascii="Times New Roman" w:hAnsi="Times New Roman"/>
          </w:rPr>
          <w:t>Mark.Schure@montana.edu</w:t>
        </w:r>
      </w:hyperlink>
      <w:r w:rsidR="00D17AAA">
        <w:rPr>
          <w:rFonts w:ascii="Times New Roman" w:hAnsi="Times New Roman"/>
        </w:rPr>
        <w:t xml:space="preserve"> </w:t>
      </w:r>
    </w:p>
    <w:p w:rsidR="002A29CE" w:rsidP="002A29CE" w14:paraId="79D1E432" w14:textId="77777777">
      <w:pPr>
        <w:widowControl/>
        <w:ind w:left="720"/>
        <w:rPr>
          <w:rFonts w:ascii="Times New Roman" w:hAnsi="Times New Roman"/>
        </w:rPr>
      </w:pPr>
    </w:p>
    <w:p w:rsidR="002A29CE" w:rsidP="002A29CE" w14:paraId="042C3FA3" w14:textId="76FD5087">
      <w:pPr>
        <w:widowControl/>
        <w:ind w:left="720"/>
        <w:rPr>
          <w:rFonts w:ascii="Times New Roman" w:hAnsi="Times New Roman"/>
        </w:rPr>
      </w:pPr>
      <w:r>
        <w:rPr>
          <w:rFonts w:ascii="Times New Roman" w:hAnsi="Times New Roman"/>
        </w:rPr>
        <w:tab/>
      </w:r>
      <w:r w:rsidR="00FD42EB">
        <w:rPr>
          <w:rFonts w:ascii="Times New Roman" w:hAnsi="Times New Roman"/>
        </w:rPr>
        <w:t xml:space="preserve">Dr. </w:t>
      </w:r>
      <w:r w:rsidR="003A77C2">
        <w:rPr>
          <w:rFonts w:ascii="Times New Roman" w:hAnsi="Times New Roman"/>
        </w:rPr>
        <w:t>Rukeia Draw-Hood</w:t>
      </w:r>
    </w:p>
    <w:p w:rsidR="00766D42" w:rsidP="002A29CE" w14:paraId="23A307B3" w14:textId="77777777">
      <w:pPr>
        <w:widowControl/>
        <w:ind w:left="720"/>
        <w:rPr>
          <w:rFonts w:ascii="Times New Roman" w:hAnsi="Times New Roman"/>
        </w:rPr>
      </w:pPr>
      <w:r>
        <w:rPr>
          <w:rFonts w:ascii="Times New Roman" w:hAnsi="Times New Roman"/>
        </w:rPr>
        <w:t xml:space="preserve">            </w:t>
      </w:r>
      <w:r>
        <w:rPr>
          <w:rFonts w:ascii="Times New Roman" w:hAnsi="Times New Roman"/>
        </w:rPr>
        <w:t>Program Leader, 4-H Youth Development Cooperative Extension Program</w:t>
      </w:r>
    </w:p>
    <w:p w:rsidR="002A29CE" w:rsidP="002A29CE" w14:paraId="3092123A" w14:textId="6F073464">
      <w:pPr>
        <w:widowControl/>
        <w:ind w:left="720"/>
        <w:rPr>
          <w:rFonts w:ascii="Times New Roman" w:hAnsi="Times New Roman"/>
        </w:rPr>
      </w:pPr>
      <w:r>
        <w:rPr>
          <w:rFonts w:ascii="Times New Roman" w:hAnsi="Times New Roman"/>
        </w:rPr>
        <w:t xml:space="preserve">            </w:t>
      </w:r>
      <w:r w:rsidR="003A77C2">
        <w:rPr>
          <w:rFonts w:ascii="Times New Roman" w:hAnsi="Times New Roman"/>
        </w:rPr>
        <w:t>Prair</w:t>
      </w:r>
      <w:r w:rsidR="00FD42EB">
        <w:rPr>
          <w:rFonts w:ascii="Times New Roman" w:hAnsi="Times New Roman"/>
        </w:rPr>
        <w:t>i</w:t>
      </w:r>
      <w:r w:rsidR="003A77C2">
        <w:rPr>
          <w:rFonts w:ascii="Times New Roman" w:hAnsi="Times New Roman"/>
        </w:rPr>
        <w:t>e View A&amp;M University</w:t>
      </w:r>
      <w:r>
        <w:rPr>
          <w:rFonts w:ascii="Times New Roman" w:hAnsi="Times New Roman"/>
        </w:rPr>
        <w:br/>
        <w:t xml:space="preserve">            CYFAR SCP Principal Investigator (current)</w:t>
      </w:r>
    </w:p>
    <w:p w:rsidR="002A29CE" w:rsidP="002A29CE" w14:paraId="6ED215E2" w14:textId="623EBB80">
      <w:pPr>
        <w:widowControl/>
        <w:ind w:left="720"/>
        <w:rPr>
          <w:rFonts w:ascii="Times New Roman" w:hAnsi="Times New Roman"/>
        </w:rPr>
      </w:pPr>
      <w:r>
        <w:rPr>
          <w:rFonts w:ascii="Times New Roman" w:hAnsi="Times New Roman"/>
        </w:rPr>
        <w:tab/>
        <w:t xml:space="preserve">Email: </w:t>
      </w:r>
      <w:hyperlink r:id="rId12" w:history="1">
        <w:r w:rsidRPr="00281EA6" w:rsidR="00766D42">
          <w:rPr>
            <w:rStyle w:val="Hyperlink"/>
            <w:rFonts w:ascii="Times New Roman" w:hAnsi="Times New Roman"/>
          </w:rPr>
          <w:t>rdraw-hood@pvamu.edu</w:t>
        </w:r>
      </w:hyperlink>
      <w:r w:rsidR="00766D42">
        <w:rPr>
          <w:rFonts w:ascii="Times New Roman" w:hAnsi="Times New Roman"/>
        </w:rPr>
        <w:t xml:space="preserve"> </w:t>
      </w:r>
    </w:p>
    <w:p w:rsidR="002A29CE" w:rsidP="002A29CE" w14:paraId="0C9E5EA3" w14:textId="77777777">
      <w:pPr>
        <w:widowControl/>
        <w:ind w:left="720"/>
        <w:rPr>
          <w:rFonts w:ascii="Times New Roman" w:hAnsi="Times New Roman"/>
        </w:rPr>
      </w:pPr>
    </w:p>
    <w:p w:rsidR="002A29CE" w:rsidRPr="003430A2" w:rsidP="002A29CE" w14:paraId="32A15D78" w14:textId="332D9FE3">
      <w:pPr>
        <w:widowControl/>
        <w:ind w:left="720"/>
        <w:rPr>
          <w:rFonts w:ascii="Times New Roman" w:hAnsi="Times New Roman"/>
          <w:lang w:val="es-ES"/>
        </w:rPr>
      </w:pPr>
      <w:r>
        <w:rPr>
          <w:rFonts w:ascii="Times New Roman" w:hAnsi="Times New Roman"/>
        </w:rPr>
        <w:tab/>
      </w:r>
      <w:r w:rsidRPr="003430A2" w:rsidR="00AB2A6D">
        <w:rPr>
          <w:rFonts w:ascii="Times New Roman" w:hAnsi="Times New Roman"/>
          <w:lang w:val="es-ES"/>
        </w:rPr>
        <w:t>Diana Urieta</w:t>
      </w:r>
      <w:r w:rsidR="00766D42">
        <w:rPr>
          <w:rFonts w:ascii="Times New Roman" w:hAnsi="Times New Roman"/>
          <w:lang w:val="es-ES"/>
        </w:rPr>
        <w:t>, MSW</w:t>
      </w:r>
    </w:p>
    <w:p w:rsidR="00766D42" w:rsidP="002A29CE" w14:paraId="6B81D0A3" w14:textId="6E8CFBE7">
      <w:pPr>
        <w:widowControl/>
        <w:ind w:left="720"/>
        <w:rPr>
          <w:rFonts w:ascii="Times New Roman" w:hAnsi="Times New Roman"/>
        </w:rPr>
      </w:pPr>
      <w:r w:rsidRPr="003430A2">
        <w:rPr>
          <w:rFonts w:ascii="Times New Roman" w:hAnsi="Times New Roman"/>
          <w:lang w:val="es-ES"/>
        </w:rPr>
        <w:tab/>
      </w:r>
      <w:r>
        <w:rPr>
          <w:rFonts w:ascii="Times New Roman" w:hAnsi="Times New Roman"/>
          <w:lang w:val="es-ES"/>
        </w:rPr>
        <w:t>Co-Developer, Senior Director, Extension Specialist of Juntos</w:t>
      </w:r>
    </w:p>
    <w:p w:rsidR="002A29CE" w:rsidRPr="00AB2A6D" w:rsidP="002A29CE" w14:paraId="738B9EA8" w14:textId="360006C3">
      <w:pPr>
        <w:widowControl/>
        <w:ind w:left="720"/>
        <w:rPr>
          <w:rFonts w:ascii="Times New Roman" w:hAnsi="Times New Roman"/>
        </w:rPr>
      </w:pPr>
      <w:r>
        <w:rPr>
          <w:rFonts w:ascii="Times New Roman" w:hAnsi="Times New Roman"/>
        </w:rPr>
        <w:t xml:space="preserve">            </w:t>
      </w:r>
      <w:r w:rsidRPr="00AB2A6D" w:rsidR="00AB2A6D">
        <w:rPr>
          <w:rFonts w:ascii="Times New Roman" w:hAnsi="Times New Roman"/>
        </w:rPr>
        <w:t>Nor</w:t>
      </w:r>
      <w:r w:rsidRPr="003430A2" w:rsidR="00AB2A6D">
        <w:rPr>
          <w:rFonts w:ascii="Times New Roman" w:hAnsi="Times New Roman"/>
        </w:rPr>
        <w:t>t</w:t>
      </w:r>
      <w:r w:rsidRPr="00AB2A6D" w:rsidR="00AB2A6D">
        <w:rPr>
          <w:rFonts w:ascii="Times New Roman" w:hAnsi="Times New Roman"/>
        </w:rPr>
        <w:t>h Carolina S</w:t>
      </w:r>
      <w:r w:rsidRPr="003430A2" w:rsidR="00AB2A6D">
        <w:rPr>
          <w:rFonts w:ascii="Times New Roman" w:hAnsi="Times New Roman"/>
        </w:rPr>
        <w:t>tate University</w:t>
      </w:r>
    </w:p>
    <w:p w:rsidR="00766D42" w:rsidRPr="00D65381" w:rsidP="002A29CE" w14:paraId="4F19A03E" w14:textId="77777777">
      <w:pPr>
        <w:widowControl/>
        <w:ind w:left="720"/>
        <w:rPr>
          <w:rFonts w:ascii="Times New Roman" w:hAnsi="Times New Roman"/>
        </w:rPr>
      </w:pPr>
      <w:r w:rsidRPr="00D65381">
        <w:rPr>
          <w:rFonts w:ascii="Times New Roman" w:hAnsi="Times New Roman"/>
        </w:rPr>
        <w:tab/>
      </w:r>
      <w:r w:rsidRPr="00D65381">
        <w:rPr>
          <w:rFonts w:ascii="Times New Roman" w:hAnsi="Times New Roman"/>
        </w:rPr>
        <w:t>CYFAR SCP Principal Investigator (until 8-31-23)</w:t>
      </w:r>
    </w:p>
    <w:p w:rsidR="002A29CE" w:rsidRPr="00D65381" w:rsidP="002A29CE" w14:paraId="4E52799C" w14:textId="27514F11">
      <w:pPr>
        <w:widowControl/>
        <w:ind w:left="720"/>
        <w:rPr>
          <w:rFonts w:ascii="Times New Roman" w:hAnsi="Times New Roman"/>
        </w:rPr>
      </w:pPr>
      <w:r w:rsidRPr="00D65381">
        <w:rPr>
          <w:rFonts w:ascii="Times New Roman" w:hAnsi="Times New Roman"/>
        </w:rPr>
        <w:t xml:space="preserve">            </w:t>
      </w:r>
      <w:r w:rsidRPr="00D65381">
        <w:rPr>
          <w:rFonts w:ascii="Times New Roman" w:hAnsi="Times New Roman"/>
        </w:rPr>
        <w:t>Email:</w:t>
      </w:r>
      <w:r w:rsidR="00D17AAA">
        <w:rPr>
          <w:rFonts w:ascii="Times New Roman" w:hAnsi="Times New Roman"/>
        </w:rPr>
        <w:t xml:space="preserve"> </w:t>
      </w:r>
      <w:hyperlink r:id="rId13" w:history="1">
        <w:r w:rsidRPr="00961F54" w:rsidR="00D17AAA">
          <w:rPr>
            <w:rStyle w:val="Hyperlink"/>
            <w:rFonts w:ascii="Times New Roman" w:hAnsi="Times New Roman"/>
          </w:rPr>
          <w:t>dmurieta@ncsu.edu</w:t>
        </w:r>
      </w:hyperlink>
    </w:p>
    <w:p w:rsidR="00267CB0" w:rsidRPr="00D65381" w:rsidP="00D65381" w14:paraId="5906127B" w14:textId="441EE244">
      <w:pPr>
        <w:widowControl/>
        <w:ind w:left="720"/>
        <w:rPr>
          <w:rFonts w:ascii="Times New Roman" w:hAnsi="Times New Roman"/>
        </w:rPr>
      </w:pPr>
      <w:r w:rsidRPr="00D65381">
        <w:rPr>
          <w:rFonts w:ascii="Times New Roman" w:hAnsi="Times New Roman"/>
        </w:rPr>
        <w:t xml:space="preserve">               </w:t>
      </w:r>
    </w:p>
    <w:p w:rsidR="00267CB0" w:rsidP="002A29CE" w14:paraId="74496C8C" w14:textId="54378412">
      <w:pPr>
        <w:widowControl/>
        <w:ind w:left="720"/>
        <w:rPr>
          <w:rFonts w:ascii="Times New Roman" w:hAnsi="Times New Roman"/>
        </w:rPr>
      </w:pPr>
      <w:r w:rsidRPr="00D65381">
        <w:rPr>
          <w:rFonts w:ascii="Times New Roman" w:hAnsi="Times New Roman"/>
        </w:rPr>
        <w:t xml:space="preserve">            </w:t>
      </w:r>
      <w:r w:rsidRPr="00D65381" w:rsidR="00D65381">
        <w:rPr>
          <w:rFonts w:ascii="Times New Roman" w:hAnsi="Times New Roman"/>
        </w:rPr>
        <w:t xml:space="preserve">Dr. </w:t>
      </w:r>
      <w:r w:rsidRPr="00D65381">
        <w:rPr>
          <w:rFonts w:ascii="Times New Roman" w:hAnsi="Times New Roman"/>
        </w:rPr>
        <w:t>Jeongeun Lee</w:t>
      </w:r>
    </w:p>
    <w:p w:rsidR="00D65381" w:rsidRPr="00D65381" w:rsidP="002A29CE" w14:paraId="4E3AC433" w14:textId="259213DA">
      <w:pPr>
        <w:widowControl/>
        <w:ind w:left="720"/>
        <w:rPr>
          <w:rFonts w:ascii="Times New Roman" w:hAnsi="Times New Roman"/>
        </w:rPr>
      </w:pPr>
      <w:r>
        <w:rPr>
          <w:rFonts w:ascii="Times New Roman" w:hAnsi="Times New Roman"/>
        </w:rPr>
        <w:t xml:space="preserve">            Assistant Professor, Human Development and Family Studies</w:t>
      </w:r>
    </w:p>
    <w:p w:rsidR="00267CB0" w:rsidP="002A29CE" w14:paraId="29E4989A" w14:textId="28A952F3">
      <w:pPr>
        <w:widowControl/>
        <w:ind w:left="720"/>
        <w:rPr>
          <w:rFonts w:ascii="Times New Roman" w:hAnsi="Times New Roman"/>
        </w:rPr>
      </w:pPr>
      <w:r w:rsidRPr="00D65381">
        <w:rPr>
          <w:rFonts w:ascii="Times New Roman" w:hAnsi="Times New Roman"/>
        </w:rPr>
        <w:t xml:space="preserve">            Iowa State University</w:t>
      </w:r>
    </w:p>
    <w:p w:rsidR="00D65381" w:rsidRPr="00D65381" w:rsidP="002A29CE" w14:paraId="21842614" w14:textId="75257C33">
      <w:pPr>
        <w:widowControl/>
        <w:ind w:left="720"/>
        <w:rPr>
          <w:rFonts w:ascii="Times New Roman" w:hAnsi="Times New Roman"/>
        </w:rPr>
      </w:pPr>
      <w:r>
        <w:rPr>
          <w:rFonts w:ascii="Times New Roman" w:hAnsi="Times New Roman"/>
        </w:rPr>
        <w:t xml:space="preserve">            CYFAR SCP Principal Investigator (current)</w:t>
      </w:r>
    </w:p>
    <w:p w:rsidR="00267CB0" w:rsidRPr="00913146" w:rsidP="00913146" w14:paraId="5306A37D" w14:textId="76E74E70">
      <w:pPr>
        <w:widowControl/>
        <w:ind w:left="720"/>
        <w:rPr>
          <w:rFonts w:ascii="Times New Roman" w:hAnsi="Times New Roman"/>
        </w:rPr>
      </w:pPr>
      <w:r w:rsidRPr="00D65381">
        <w:rPr>
          <w:rFonts w:ascii="Times New Roman" w:hAnsi="Times New Roman"/>
        </w:rPr>
        <w:t xml:space="preserve">            Email:</w:t>
      </w:r>
      <w:r w:rsidR="00B04CA7">
        <w:rPr>
          <w:rFonts w:ascii="Times New Roman" w:hAnsi="Times New Roman"/>
        </w:rPr>
        <w:t xml:space="preserve"> </w:t>
      </w:r>
      <w:hyperlink r:id="rId14" w:history="1">
        <w:r w:rsidRPr="00961F54" w:rsidR="00D17AAA">
          <w:rPr>
            <w:rStyle w:val="Hyperlink"/>
            <w:rFonts w:ascii="Times New Roman" w:hAnsi="Times New Roman"/>
          </w:rPr>
          <w:t>jel@iastate.edu</w:t>
        </w:r>
      </w:hyperlink>
      <w:r w:rsidR="00D17AAA">
        <w:rPr>
          <w:rFonts w:ascii="Times New Roman" w:hAnsi="Times New Roman"/>
        </w:rPr>
        <w:t xml:space="preserve"> </w:t>
      </w:r>
    </w:p>
    <w:p w:rsidR="002A29CE" w:rsidP="002A29CE" w14:paraId="4D1022C6" w14:textId="53A59AE3">
      <w:pPr>
        <w:widowControl/>
        <w:ind w:left="720"/>
        <w:rPr>
          <w:rFonts w:ascii="Times New Roman" w:hAnsi="Times New Roman"/>
        </w:rPr>
      </w:pPr>
      <w:r>
        <w:t xml:space="preserve">            </w:t>
      </w:r>
    </w:p>
    <w:p w:rsidR="002A29CE" w:rsidRPr="007A7793" w:rsidP="002A29CE" w14:paraId="7F12DC3E" w14:textId="6381ADB0">
      <w:pPr>
        <w:widowControl/>
        <w:ind w:left="720"/>
        <w:rPr>
          <w:rFonts w:ascii="Times New Roman" w:hAnsi="Times New Roman" w:cs="Goudy Old Style"/>
        </w:rPr>
      </w:pPr>
      <w:bookmarkStart w:id="0" w:name="_Hlk141846618"/>
      <w:r w:rsidRPr="007A7793">
        <w:rPr>
          <w:rFonts w:ascii="Times New Roman" w:hAnsi="Times New Roman"/>
        </w:rPr>
        <w:t xml:space="preserve">Stakeholders provided information related to time needed to complete the collection and they </w:t>
      </w:r>
      <w:r w:rsidRPr="007A7793" w:rsidR="007A7793">
        <w:rPr>
          <w:rFonts w:ascii="Times New Roman" w:hAnsi="Times New Roman"/>
        </w:rPr>
        <w:t>made comments regarding the relevancy or clarity of some of the questions</w:t>
      </w:r>
      <w:bookmarkEnd w:id="0"/>
      <w:r w:rsidRPr="007A7793">
        <w:rPr>
          <w:rFonts w:ascii="Times New Roman" w:hAnsi="Times New Roman"/>
        </w:rPr>
        <w:t>.</w:t>
      </w:r>
      <w:r w:rsidRPr="007A7793">
        <w:rPr>
          <w:rFonts w:ascii="Times New Roman" w:hAnsi="Times New Roman" w:cs="Goudy Old Style"/>
        </w:rPr>
        <w:t xml:space="preserve"> </w:t>
      </w:r>
      <w:r w:rsidR="007A7793">
        <w:rPr>
          <w:rFonts w:ascii="Times New Roman" w:hAnsi="Times New Roman" w:cs="Goudy Old Style"/>
        </w:rPr>
        <w:t xml:space="preserve">Most of the stakeholders commented that the questions were clear and there were little to no problems responding. The few comments on the relevancy of the questions or the length </w:t>
      </w:r>
      <w:r w:rsidR="007A7793">
        <w:rPr>
          <w:rFonts w:ascii="Times New Roman" w:hAnsi="Times New Roman" w:cs="Goudy Old Style"/>
        </w:rPr>
        <w:t>of the survey will be evaluated alongside a review of the validity of the survey questions.</w:t>
      </w:r>
      <w:r w:rsidR="00B04CA7">
        <w:rPr>
          <w:rFonts w:ascii="Times New Roman" w:hAnsi="Times New Roman" w:cs="Goudy Old Style"/>
        </w:rPr>
        <w:t xml:space="preserve"> </w:t>
      </w:r>
      <w:r w:rsidR="007A7793">
        <w:rPr>
          <w:rFonts w:ascii="Times New Roman" w:hAnsi="Times New Roman" w:cs="Goudy Old Style"/>
        </w:rPr>
        <w:t>The PDTA grantee is responsible for selecting and validating the survey questions</w:t>
      </w:r>
      <w:r w:rsidR="00E521F7">
        <w:rPr>
          <w:rFonts w:ascii="Times New Roman" w:hAnsi="Times New Roman" w:cs="Goudy Old Style"/>
        </w:rPr>
        <w:t>.</w:t>
      </w:r>
      <w:r w:rsidR="00B04CA7">
        <w:rPr>
          <w:rFonts w:ascii="Times New Roman" w:hAnsi="Times New Roman" w:cs="Goudy Old Style"/>
        </w:rPr>
        <w:t xml:space="preserve"> </w:t>
      </w:r>
      <w:r w:rsidR="00E521F7">
        <w:rPr>
          <w:rFonts w:ascii="Times New Roman" w:hAnsi="Times New Roman" w:cs="Goudy Old Style"/>
        </w:rPr>
        <w:t>The PDTA periodically</w:t>
      </w:r>
      <w:r w:rsidR="007A7793">
        <w:rPr>
          <w:rFonts w:ascii="Times New Roman" w:hAnsi="Times New Roman" w:cs="Goudy Old Style"/>
        </w:rPr>
        <w:t xml:space="preserve"> </w:t>
      </w:r>
      <w:r w:rsidR="00E521F7">
        <w:rPr>
          <w:rFonts w:ascii="Times New Roman" w:hAnsi="Times New Roman" w:cs="Goudy Old Style"/>
        </w:rPr>
        <w:t>performs</w:t>
      </w:r>
      <w:r w:rsidR="007A7793">
        <w:rPr>
          <w:rFonts w:ascii="Times New Roman" w:hAnsi="Times New Roman" w:cs="Goudy Old Style"/>
        </w:rPr>
        <w:t xml:space="preserve"> an analysis to determine if the questions are actually measuring the desired outcomes</w:t>
      </w:r>
      <w:r w:rsidR="00E521F7">
        <w:rPr>
          <w:rFonts w:ascii="Times New Roman" w:hAnsi="Times New Roman" w:cs="Goudy Old Style"/>
        </w:rPr>
        <w:t xml:space="preserve"> in the at-risk populations of CYFAR grantees.</w:t>
      </w:r>
      <w:r w:rsidR="00B04CA7">
        <w:rPr>
          <w:rFonts w:ascii="Times New Roman" w:hAnsi="Times New Roman" w:cs="Goudy Old Style"/>
        </w:rPr>
        <w:t xml:space="preserve"> </w:t>
      </w:r>
      <w:r w:rsidR="00E521F7">
        <w:rPr>
          <w:rFonts w:ascii="Times New Roman" w:hAnsi="Times New Roman" w:cs="Goudy Old Style"/>
        </w:rPr>
        <w:t>The frequency of this analysis is dependent upon amassing an adequate number of data points.</w:t>
      </w:r>
      <w:r w:rsidR="00B04CA7">
        <w:rPr>
          <w:rFonts w:ascii="Times New Roman" w:hAnsi="Times New Roman" w:cs="Goudy Old Style"/>
        </w:rPr>
        <w:t xml:space="preserve"> </w:t>
      </w:r>
      <w:r w:rsidR="00EE15DE">
        <w:rPr>
          <w:rFonts w:ascii="Times New Roman" w:hAnsi="Times New Roman" w:cs="Goudy Old Style"/>
        </w:rPr>
        <w:t>T</w:t>
      </w:r>
      <w:r w:rsidR="00E521F7">
        <w:rPr>
          <w:rFonts w:ascii="Times New Roman" w:hAnsi="Times New Roman" w:cs="Goudy Old Style"/>
        </w:rPr>
        <w:t xml:space="preserve">he questions were </w:t>
      </w:r>
      <w:r w:rsidR="00EE15DE">
        <w:rPr>
          <w:rFonts w:ascii="Times New Roman" w:hAnsi="Times New Roman" w:cs="Goudy Old Style"/>
        </w:rPr>
        <w:t xml:space="preserve">initially </w:t>
      </w:r>
      <w:r w:rsidR="00E521F7">
        <w:rPr>
          <w:rFonts w:ascii="Times New Roman" w:hAnsi="Times New Roman" w:cs="Goudy Old Style"/>
        </w:rPr>
        <w:t>selected for their validity</w:t>
      </w:r>
      <w:r w:rsidR="00EE15DE">
        <w:rPr>
          <w:rFonts w:ascii="Times New Roman" w:hAnsi="Times New Roman" w:cs="Goudy Old Style"/>
        </w:rPr>
        <w:t xml:space="preserve"> and reliability</w:t>
      </w:r>
      <w:r w:rsidR="00E521F7">
        <w:rPr>
          <w:rFonts w:ascii="Times New Roman" w:hAnsi="Times New Roman" w:cs="Goudy Old Style"/>
        </w:rPr>
        <w:t xml:space="preserve"> in other published studies and populations, to the extent possible with available data. </w:t>
      </w:r>
    </w:p>
    <w:p w:rsidR="002A29CE" w:rsidP="002A29CE" w14:paraId="11984052" w14:textId="77777777">
      <w:pPr>
        <w:widowControl/>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020"/>
          <w:tab w:val="left" w:pos="7380"/>
          <w:tab w:val="left" w:pos="7920"/>
        </w:tabs>
        <w:ind w:right="-810"/>
        <w:rPr>
          <w:rFonts w:ascii="Times New Roman" w:hAnsi="Times New Roman" w:cs="Goudy Old Style"/>
        </w:rPr>
      </w:pPr>
    </w:p>
    <w:p w:rsidR="002A29CE" w:rsidP="002A29CE" w14:paraId="18E83EC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2A29CE" w:rsidRPr="00456FFC" w:rsidP="002A29CE" w14:paraId="20BCA8C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A29CE" w:rsidRPr="00456FFC" w:rsidP="002A29CE" w14:paraId="00A4211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The agency does not provide payment or gifts to respondents, other than remuneration of contractors or grantees</w:t>
      </w:r>
      <w:r>
        <w:rPr>
          <w:rFonts w:ascii="Times New Roman" w:hAnsi="Times New Roman" w:cs="Goudy Old Style"/>
        </w:rPr>
        <w:t>.</w:t>
      </w:r>
    </w:p>
    <w:p w:rsidR="002A29CE" w:rsidRPr="00456FFC" w:rsidP="002A29CE" w14:paraId="3395D1F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A29CE" w:rsidP="002A29CE" w14:paraId="15A5829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2A29CE" w:rsidP="00913146" w14:paraId="3B6F2B7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Calibri" w:hAnsi="Calibri" w:cs="Calibri"/>
          <w:b/>
          <w:bCs/>
        </w:rPr>
      </w:pPr>
    </w:p>
    <w:p w:rsidR="001A6117" w:rsidP="002A29CE" w14:paraId="132FBE16" w14:textId="3C1764C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 xml:space="preserve">Survey data </w:t>
      </w:r>
      <w:r w:rsidR="003430A2">
        <w:rPr>
          <w:rFonts w:ascii="Times New Roman" w:hAnsi="Times New Roman"/>
        </w:rPr>
        <w:t>are</w:t>
      </w:r>
      <w:r>
        <w:rPr>
          <w:rFonts w:ascii="Times New Roman" w:hAnsi="Times New Roman"/>
        </w:rPr>
        <w:t xml:space="preserve"> </w:t>
      </w:r>
      <w:r w:rsidR="003430A2">
        <w:rPr>
          <w:rFonts w:ascii="Times New Roman" w:hAnsi="Times New Roman"/>
        </w:rPr>
        <w:t>entered</w:t>
      </w:r>
      <w:r>
        <w:rPr>
          <w:rFonts w:ascii="Times New Roman" w:hAnsi="Times New Roman"/>
        </w:rPr>
        <w:t xml:space="preserve"> into either Survey</w:t>
      </w:r>
      <w:r w:rsidR="000834DD">
        <w:rPr>
          <w:rFonts w:ascii="Times New Roman" w:hAnsi="Times New Roman"/>
        </w:rPr>
        <w:t xml:space="preserve"> </w:t>
      </w:r>
      <w:r>
        <w:rPr>
          <w:rFonts w:ascii="Times New Roman" w:hAnsi="Times New Roman"/>
        </w:rPr>
        <w:t>Builder database</w:t>
      </w:r>
      <w:r w:rsidR="00F44750">
        <w:rPr>
          <w:rFonts w:ascii="Times New Roman" w:hAnsi="Times New Roman"/>
        </w:rPr>
        <w:t xml:space="preserve"> or into Qualtrics</w:t>
      </w:r>
      <w:r>
        <w:rPr>
          <w:rFonts w:ascii="Times New Roman" w:hAnsi="Times New Roman"/>
        </w:rPr>
        <w:t xml:space="preserve"> (web-based programs)</w:t>
      </w:r>
      <w:r w:rsidR="00F44750">
        <w:rPr>
          <w:rFonts w:ascii="Times New Roman" w:hAnsi="Times New Roman"/>
        </w:rPr>
        <w:t>, dependent on the survey audience (program participants vs program staff, respectively).</w:t>
      </w:r>
      <w:r w:rsidR="00B04CA7">
        <w:rPr>
          <w:rFonts w:ascii="Times New Roman" w:hAnsi="Times New Roman"/>
        </w:rPr>
        <w:t xml:space="preserve"> </w:t>
      </w:r>
      <w:r>
        <w:rPr>
          <w:rFonts w:ascii="Times New Roman" w:hAnsi="Times New Roman"/>
        </w:rPr>
        <w:t>Surveys of program participants may be completed on paper and then</w:t>
      </w:r>
      <w:r w:rsidR="000834DD">
        <w:rPr>
          <w:rFonts w:ascii="Times New Roman" w:hAnsi="Times New Roman"/>
        </w:rPr>
        <w:t xml:space="preserve"> </w:t>
      </w:r>
      <w:r w:rsidR="003430A2">
        <w:rPr>
          <w:rFonts w:ascii="Times New Roman" w:hAnsi="Times New Roman"/>
        </w:rPr>
        <w:t>entered into</w:t>
      </w:r>
      <w:r>
        <w:rPr>
          <w:rFonts w:ascii="Times New Roman" w:hAnsi="Times New Roman"/>
        </w:rPr>
        <w:t xml:space="preserve"> to the website by program staff or participants may access the website directly to answer survey questions.</w:t>
      </w:r>
      <w:r w:rsidR="00B04CA7">
        <w:rPr>
          <w:rFonts w:ascii="Times New Roman" w:hAnsi="Times New Roman"/>
        </w:rPr>
        <w:t xml:space="preserve"> </w:t>
      </w:r>
      <w:r>
        <w:rPr>
          <w:rFonts w:ascii="Times New Roman" w:hAnsi="Times New Roman"/>
        </w:rPr>
        <w:t xml:space="preserve">Surveys of program staff are performed directly </w:t>
      </w:r>
      <w:r>
        <w:rPr>
          <w:rFonts w:ascii="Times New Roman" w:hAnsi="Times New Roman"/>
        </w:rPr>
        <w:t>in</w:t>
      </w:r>
      <w:r>
        <w:rPr>
          <w:rFonts w:ascii="Times New Roman" w:hAnsi="Times New Roman"/>
        </w:rPr>
        <w:t xml:space="preserve"> the website.</w:t>
      </w:r>
      <w:r w:rsidR="00B04CA7">
        <w:rPr>
          <w:rFonts w:ascii="Times New Roman" w:hAnsi="Times New Roman"/>
        </w:rPr>
        <w:t xml:space="preserve"> </w:t>
      </w:r>
    </w:p>
    <w:p w:rsidR="001A6117" w:rsidP="002A29CE" w14:paraId="12A9C2D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A94F34" w:rsidP="002A29CE" w14:paraId="3BF3E6C1" w14:textId="360D70E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EA297F">
        <w:rPr>
          <w:rFonts w:ascii="Times New Roman" w:hAnsi="Times New Roman"/>
        </w:rPr>
        <w:t xml:space="preserve">CYFAR collects de-identified quantitative survey data uploaded by grantees, meaning all data </w:t>
      </w:r>
      <w:r w:rsidR="006C1484">
        <w:rPr>
          <w:rFonts w:ascii="Times New Roman" w:hAnsi="Times New Roman"/>
        </w:rPr>
        <w:t>are</w:t>
      </w:r>
      <w:r w:rsidRPr="00EA297F">
        <w:rPr>
          <w:rFonts w:ascii="Times New Roman" w:hAnsi="Times New Roman"/>
        </w:rPr>
        <w:t> stripped of personal information and coded with a unique identifier provided by the grantee.</w:t>
      </w:r>
      <w:r w:rsidR="00B04CA7">
        <w:rPr>
          <w:rFonts w:ascii="Times New Roman" w:hAnsi="Times New Roman"/>
        </w:rPr>
        <w:t xml:space="preserve"> </w:t>
      </w:r>
      <w:r w:rsidR="00F44750">
        <w:rPr>
          <w:rFonts w:ascii="Times New Roman" w:hAnsi="Times New Roman"/>
        </w:rPr>
        <w:t>Neither NIFA nor the</w:t>
      </w:r>
      <w:r w:rsidRPr="00EA297F">
        <w:rPr>
          <w:rFonts w:ascii="Times New Roman" w:hAnsi="Times New Roman"/>
        </w:rPr>
        <w:t xml:space="preserve"> </w:t>
      </w:r>
      <w:r w:rsidR="00F44750">
        <w:rPr>
          <w:rFonts w:ascii="Times New Roman" w:hAnsi="Times New Roman"/>
        </w:rPr>
        <w:t>PDTA</w:t>
      </w:r>
      <w:r w:rsidRPr="00EA297F">
        <w:rPr>
          <w:rFonts w:ascii="Times New Roman" w:hAnsi="Times New Roman"/>
        </w:rPr>
        <w:t xml:space="preserve"> will be able to trace data back to specific individuals and will not be able to identify individual persons based on the data submitted.</w:t>
      </w:r>
      <w:r w:rsidR="00B04CA7">
        <w:rPr>
          <w:rFonts w:ascii="Times New Roman" w:hAnsi="Times New Roman"/>
        </w:rPr>
        <w:t xml:space="preserve"> </w:t>
      </w:r>
      <w:r w:rsidR="00D74844">
        <w:rPr>
          <w:rFonts w:ascii="Times New Roman" w:hAnsi="Times New Roman"/>
        </w:rPr>
        <w:t>The unique identifier is generated as follows:</w:t>
      </w:r>
    </w:p>
    <w:p w:rsidR="00D74844" w:rsidP="003430A2" w14:paraId="63E1929A" w14:textId="7AC99C8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jc w:val="center"/>
        <w:rPr>
          <w:rFonts w:ascii="Times New Roman" w:hAnsi="Times New Roman"/>
        </w:rPr>
      </w:pPr>
      <w:r>
        <w:rPr>
          <w:noProof/>
        </w:rPr>
        <w:drawing>
          <wp:inline distT="0" distB="0" distL="0" distR="0">
            <wp:extent cx="3600450" cy="2743200"/>
            <wp:effectExtent l="0" t="0" r="0" b="0"/>
            <wp:docPr id="65065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51570" name=""/>
                    <pic:cNvPicPr/>
                  </pic:nvPicPr>
                  <pic:blipFill>
                    <a:blip xmlns:r="http://schemas.openxmlformats.org/officeDocument/2006/relationships" r:embed="rId15"/>
                    <a:stretch>
                      <a:fillRect/>
                    </a:stretch>
                  </pic:blipFill>
                  <pic:spPr>
                    <a:xfrm>
                      <a:off x="0" y="0"/>
                      <a:ext cx="3600450" cy="2743200"/>
                    </a:xfrm>
                    <a:prstGeom prst="rect">
                      <a:avLst/>
                    </a:prstGeom>
                  </pic:spPr>
                </pic:pic>
              </a:graphicData>
            </a:graphic>
          </wp:inline>
        </w:drawing>
      </w:r>
    </w:p>
    <w:p w:rsidR="00F44750" w:rsidRPr="00F44750" w:rsidP="002A29CE" w14:paraId="4A9B92B5" w14:textId="38E53E3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3430A2">
        <w:rPr>
          <w:rFonts w:ascii="Times New Roman" w:hAnsi="Times New Roman"/>
          <w:color w:val="222222"/>
        </w:rPr>
        <w:t xml:space="preserve">Data are stored in a secure location at the offices of the </w:t>
      </w:r>
      <w:r>
        <w:rPr>
          <w:rFonts w:ascii="Times New Roman" w:hAnsi="Times New Roman"/>
          <w:color w:val="222222"/>
        </w:rPr>
        <w:t>PDTA</w:t>
      </w:r>
      <w:r w:rsidRPr="003430A2">
        <w:rPr>
          <w:rFonts w:ascii="Times New Roman" w:hAnsi="Times New Roman"/>
          <w:color w:val="222222"/>
        </w:rPr>
        <w:t xml:space="preserve"> on a secure server. All data are sent and stored in CYFAR</w:t>
      </w:r>
      <w:r>
        <w:rPr>
          <w:rFonts w:ascii="Times New Roman" w:hAnsi="Times New Roman"/>
          <w:color w:val="222222"/>
        </w:rPr>
        <w:t>-specific website (CYFAR suite)</w:t>
      </w:r>
      <w:r w:rsidRPr="003430A2">
        <w:rPr>
          <w:rFonts w:ascii="Times New Roman" w:hAnsi="Times New Roman"/>
          <w:color w:val="222222"/>
        </w:rPr>
        <w:t xml:space="preserve">. These servers are protected by high-end firewall systems, and vulnerability scans are performed regularly. </w:t>
      </w:r>
      <w:r w:rsidRPr="003430A2">
        <w:rPr>
          <w:rFonts w:ascii="Times New Roman" w:hAnsi="Times New Roman"/>
          <w:color w:val="222222"/>
        </w:rPr>
        <w:t>Complete penetration tests are performed yearly. All services have quick failover points with redundant hardware, and complete backups are performed nightly. All data at rest are encrypted, and data on deprecated hard drives are destroyed by U.S. DOD methods and delivered to a third-party data destruction service.</w:t>
      </w:r>
    </w:p>
    <w:p w:rsidR="003430A2" w:rsidP="00650A07" w14:paraId="5C51F82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bookmarkStart w:id="1" w:name="_Hlk141846715"/>
    </w:p>
    <w:p w:rsidR="002A29CE" w:rsidP="00913146" w14:paraId="52F23455" w14:textId="5214649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8762A4">
        <w:rPr>
          <w:rFonts w:ascii="Times New Roman" w:hAnsi="Times New Roman"/>
        </w:rPr>
        <w:t>Privacy information collected as a part of this information collection is covered by the USDA/</w:t>
      </w:r>
      <w:r w:rsidR="00CF4C96">
        <w:rPr>
          <w:rFonts w:ascii="Times New Roman" w:hAnsi="Times New Roman"/>
        </w:rPr>
        <w:t>NIFA</w:t>
      </w:r>
      <w:r w:rsidRPr="008762A4">
        <w:rPr>
          <w:rFonts w:ascii="Times New Roman" w:hAnsi="Times New Roman"/>
        </w:rPr>
        <w:t xml:space="preserve">-1 </w:t>
      </w:r>
      <w:r w:rsidR="00CF4C96">
        <w:rPr>
          <w:rFonts w:ascii="Times New Roman" w:hAnsi="Times New Roman"/>
        </w:rPr>
        <w:t>Veterinary Medicine Loan Repayment Program</w:t>
      </w:r>
      <w:r w:rsidRPr="008762A4">
        <w:rPr>
          <w:rFonts w:ascii="Times New Roman" w:hAnsi="Times New Roman"/>
        </w:rPr>
        <w:t xml:space="preserve"> Systems of Record Notice (SORN), 83 FR </w:t>
      </w:r>
      <w:r w:rsidR="00CF4C96">
        <w:rPr>
          <w:rFonts w:ascii="Times New Roman" w:hAnsi="Times New Roman"/>
        </w:rPr>
        <w:t>10423</w:t>
      </w:r>
      <w:r w:rsidRPr="008762A4">
        <w:rPr>
          <w:rFonts w:ascii="Times New Roman" w:hAnsi="Times New Roman"/>
        </w:rPr>
        <w:t xml:space="preserve">, </w:t>
      </w:r>
      <w:r w:rsidR="00CF4C96">
        <w:rPr>
          <w:rFonts w:ascii="Times New Roman" w:hAnsi="Times New Roman"/>
        </w:rPr>
        <w:t xml:space="preserve">March </w:t>
      </w:r>
      <w:r w:rsidRPr="008762A4">
        <w:rPr>
          <w:rFonts w:ascii="Times New Roman" w:hAnsi="Times New Roman"/>
        </w:rPr>
        <w:t>9, 2018</w:t>
      </w:r>
      <w:bookmarkEnd w:id="1"/>
      <w:r w:rsidR="00913146">
        <w:rPr>
          <w:rFonts w:ascii="Times New Roman" w:hAnsi="Times New Roman"/>
        </w:rPr>
        <w:t>.</w:t>
      </w:r>
    </w:p>
    <w:p w:rsidR="002A29CE" w:rsidP="002A29CE" w14:paraId="003A88F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D073A2" w:rsidP="002A29CE" w14:paraId="741C032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D82BA9" w:rsidP="00D073A2" w14:paraId="7EA0F603" w14:textId="437DF89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D073A2">
        <w:rPr>
          <w:rFonts w:ascii="Times New Roman" w:hAnsi="Times New Roman" w:cs="Goudy Old Style"/>
        </w:rPr>
        <w:t>The Children, Youth, and Families at Risk (CYFAR) program provides funds to grantees to develop and deliver educational programs to youth who are at risk for not meeting basic human needs (e.g.</w:t>
      </w:r>
      <w:r w:rsidR="003430A2">
        <w:rPr>
          <w:rFonts w:ascii="Times New Roman" w:hAnsi="Times New Roman" w:cs="Goudy Old Style"/>
        </w:rPr>
        <w:t>,</w:t>
      </w:r>
      <w:r w:rsidRPr="00D073A2">
        <w:rPr>
          <w:rFonts w:ascii="Times New Roman" w:hAnsi="Times New Roman" w:cs="Goudy Old Style"/>
        </w:rPr>
        <w:t xml:space="preserve"> dealing with issues of homelessness, poverty, hunger).</w:t>
      </w:r>
      <w:r w:rsidR="00B04CA7">
        <w:rPr>
          <w:rFonts w:ascii="Times New Roman" w:hAnsi="Times New Roman" w:cs="Goudy Old Style"/>
        </w:rPr>
        <w:t xml:space="preserve"> </w:t>
      </w:r>
      <w:r w:rsidRPr="00D073A2">
        <w:rPr>
          <w:rFonts w:ascii="Times New Roman" w:hAnsi="Times New Roman" w:cs="Goudy Old Style"/>
        </w:rPr>
        <w:t xml:space="preserve">The goal of the program is to equip these youth with the skills they need to lead positive, productive, and contributing lives. </w:t>
      </w:r>
      <w:r w:rsidR="00E45B10">
        <w:rPr>
          <w:rFonts w:ascii="Times New Roman" w:hAnsi="Times New Roman" w:cs="Goudy Old Style"/>
        </w:rPr>
        <w:t>CYFAR SCP grantees must survey their program participants to determine whether their programs are of high quality and effective in improving resiliency and life skills.</w:t>
      </w:r>
      <w:r w:rsidR="00B04CA7">
        <w:rPr>
          <w:rFonts w:ascii="Times New Roman" w:hAnsi="Times New Roman" w:cs="Goudy Old Style"/>
        </w:rPr>
        <w:t xml:space="preserve"> </w:t>
      </w:r>
      <w:r w:rsidR="00795B2F">
        <w:rPr>
          <w:rFonts w:ascii="Times New Roman" w:hAnsi="Times New Roman" w:cs="Goudy Old Style"/>
        </w:rPr>
        <w:t>Children, youth, teens, and adults are asked questions that may be considered sensitive because they relate to home life, family relationships, and food security.</w:t>
      </w:r>
      <w:r w:rsidR="00B04CA7">
        <w:rPr>
          <w:rFonts w:ascii="Times New Roman" w:hAnsi="Times New Roman" w:cs="Goudy Old Style"/>
        </w:rPr>
        <w:t xml:space="preserve"> </w:t>
      </w:r>
      <w:r w:rsidR="00795B2F">
        <w:rPr>
          <w:rFonts w:ascii="Times New Roman" w:hAnsi="Times New Roman" w:cs="Goudy Old Style"/>
        </w:rPr>
        <w:t xml:space="preserve">To select appropriate and valid measures of </w:t>
      </w:r>
      <w:r w:rsidR="00A71E6C">
        <w:rPr>
          <w:rFonts w:ascii="Times New Roman" w:hAnsi="Times New Roman" w:cs="Goudy Old Style"/>
        </w:rPr>
        <w:t xml:space="preserve">resiliency, life skills, and program quality, </w:t>
      </w:r>
      <w:r w:rsidRPr="00D073A2">
        <w:rPr>
          <w:rFonts w:ascii="Times New Roman" w:hAnsi="Times New Roman" w:cs="Goudy Old Style"/>
        </w:rPr>
        <w:t>NIFA relies on the support of a unique Professional Development and Technical Assistance (PDTA) grantee to evaluate the success and effectiveness of the CYFAR program.</w:t>
      </w:r>
      <w:r w:rsidR="00B04CA7">
        <w:rPr>
          <w:rFonts w:ascii="Times New Roman" w:hAnsi="Times New Roman" w:cs="Goudy Old Style"/>
        </w:rPr>
        <w:t xml:space="preserve"> </w:t>
      </w:r>
      <w:r w:rsidRPr="00D073A2">
        <w:rPr>
          <w:rFonts w:ascii="Times New Roman" w:hAnsi="Times New Roman" w:cs="Goudy Old Style"/>
        </w:rPr>
        <w:t>The PDTA grant must be applied for every 4 years</w:t>
      </w:r>
      <w:r>
        <w:rPr>
          <w:rFonts w:ascii="Times New Roman" w:hAnsi="Times New Roman" w:cs="Goudy Old Style"/>
        </w:rPr>
        <w:t>, which means that the survey may change as the PDTA grantee changes</w:t>
      </w:r>
      <w:r w:rsidRPr="00D073A2">
        <w:rPr>
          <w:rFonts w:ascii="Times New Roman" w:hAnsi="Times New Roman" w:cs="Goudy Old Style"/>
        </w:rPr>
        <w:t>.</w:t>
      </w:r>
      <w:r w:rsidR="00B04CA7">
        <w:rPr>
          <w:rFonts w:ascii="Times New Roman" w:hAnsi="Times New Roman" w:cs="Goudy Old Style"/>
        </w:rPr>
        <w:t xml:space="preserve"> </w:t>
      </w:r>
    </w:p>
    <w:p w:rsidR="00D82BA9" w:rsidP="00D073A2" w14:paraId="2D8647F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D073A2" w:rsidP="00D073A2" w14:paraId="7AE70B4E" w14:textId="00F133D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The survey questions for program quality, life skills, and resiliency (called “common measures”) are included in the supporting CYFAR website screenshots.</w:t>
      </w:r>
      <w:r w:rsidR="00B04CA7">
        <w:rPr>
          <w:rFonts w:ascii="Times New Roman" w:hAnsi="Times New Roman" w:cs="Goudy Old Style"/>
        </w:rPr>
        <w:t xml:space="preserve"> </w:t>
      </w:r>
      <w:r>
        <w:rPr>
          <w:rFonts w:ascii="Times New Roman" w:hAnsi="Times New Roman" w:cs="Goudy Old Style"/>
        </w:rPr>
        <w:t>The “resiliency” measures may be the most sensitive, but the PDTA and NIFA determined</w:t>
      </w:r>
      <w:r w:rsidRPr="00D073A2">
        <w:rPr>
          <w:rFonts w:ascii="Times New Roman" w:hAnsi="Times New Roman" w:cs="Goudy Old Style"/>
        </w:rPr>
        <w:t xml:space="preserve"> resiliency to be a critical measure of the effectiveness of the CYFAR program.</w:t>
      </w:r>
      <w:r w:rsidR="00B04CA7">
        <w:rPr>
          <w:rFonts w:ascii="Times New Roman" w:hAnsi="Times New Roman" w:cs="Goudy Old Style"/>
        </w:rPr>
        <w:t xml:space="preserve"> </w:t>
      </w:r>
      <w:r w:rsidRPr="00D073A2">
        <w:rPr>
          <w:rFonts w:ascii="Times New Roman" w:hAnsi="Times New Roman" w:cs="Goudy Old Style"/>
        </w:rPr>
        <w:t xml:space="preserve">Resiliency focuses on how people succeed despite challenges in their environments; programs that promote resiliency provide skills and supports that will help youth navigate and succeed when subjected to challenging circumstances. </w:t>
      </w:r>
      <w:r>
        <w:rPr>
          <w:rFonts w:ascii="Times New Roman" w:hAnsi="Times New Roman" w:cs="Goudy Old Style"/>
        </w:rPr>
        <w:t xml:space="preserve">Life skills questions </w:t>
      </w:r>
      <w:r w:rsidR="00D82BA9">
        <w:rPr>
          <w:rFonts w:ascii="Times New Roman" w:hAnsi="Times New Roman" w:cs="Goudy Old Style"/>
        </w:rPr>
        <w:t>address how participants solve problems and interact with others</w:t>
      </w:r>
      <w:r w:rsidRPr="00D073A2">
        <w:rPr>
          <w:rFonts w:ascii="Times New Roman" w:hAnsi="Times New Roman" w:cs="Goudy Old Style"/>
        </w:rPr>
        <w:t>.</w:t>
      </w:r>
      <w:r w:rsidR="00B04CA7">
        <w:rPr>
          <w:rFonts w:ascii="Times New Roman" w:hAnsi="Times New Roman" w:cs="Goudy Old Style"/>
        </w:rPr>
        <w:t xml:space="preserve"> </w:t>
      </w:r>
      <w:r w:rsidR="00D82BA9">
        <w:rPr>
          <w:rFonts w:ascii="Times New Roman" w:hAnsi="Times New Roman" w:cs="Goudy Old Style"/>
        </w:rPr>
        <w:t>Program quality questions focus on whether the CYFAR-funded programming was of high quality (e.g. did participants feel that they were encouraged to be leaders).</w:t>
      </w:r>
      <w:r w:rsidRPr="00D073A2">
        <w:rPr>
          <w:rFonts w:ascii="Times New Roman" w:hAnsi="Times New Roman" w:cs="Goudy Old Style"/>
        </w:rPr>
        <w:t xml:space="preserve"> </w:t>
      </w:r>
    </w:p>
    <w:p w:rsidR="00D82BA9" w:rsidP="00D073A2" w14:paraId="0327AD0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D82BA9" w:rsidRPr="00D073A2" w:rsidP="00D073A2" w14:paraId="09076930" w14:textId="5E28033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CYFAR SCP grantees are required to obtain approval from their respective Institutional Review Board(s) to ensure the research is performed in an ethical and safe manner and that data privacy is maintained.</w:t>
      </w:r>
      <w:r w:rsidR="00B04CA7">
        <w:rPr>
          <w:rFonts w:ascii="Times New Roman" w:hAnsi="Times New Roman" w:cs="Goudy Old Style"/>
        </w:rPr>
        <w:t xml:space="preserve"> </w:t>
      </w:r>
      <w:r>
        <w:rPr>
          <w:rFonts w:ascii="Times New Roman" w:hAnsi="Times New Roman" w:cs="Goudy Old Style"/>
        </w:rPr>
        <w:t>While all SCP grantees must conduct the surveys, program participants are not required to respond to the questions in order to participate.</w:t>
      </w:r>
      <w:r w:rsidR="00B04CA7">
        <w:rPr>
          <w:rFonts w:ascii="Times New Roman" w:hAnsi="Times New Roman" w:cs="Goudy Old Style"/>
        </w:rPr>
        <w:t xml:space="preserve"> </w:t>
      </w:r>
      <w:r w:rsidR="00AE03E8">
        <w:rPr>
          <w:rFonts w:ascii="Times New Roman" w:hAnsi="Times New Roman" w:cs="Goudy Old Style"/>
        </w:rPr>
        <w:t xml:space="preserve">The CYFAR PDTA grantee provides a number of resources and trainings on how to conduct program evaluation and surveys, including </w:t>
      </w:r>
      <w:hyperlink r:id="rId16" w:history="1">
        <w:r w:rsidRPr="00AE03E8" w:rsidR="00AE03E8">
          <w:rPr>
            <w:rStyle w:val="Hyperlink"/>
            <w:rFonts w:ascii="Times New Roman" w:hAnsi="Times New Roman" w:cs="Goudy Old Style"/>
          </w:rPr>
          <w:t>this website</w:t>
        </w:r>
      </w:hyperlink>
      <w:r w:rsidR="00AE03E8">
        <w:rPr>
          <w:rFonts w:ascii="Times New Roman" w:hAnsi="Times New Roman" w:cs="Goudy Old Style"/>
        </w:rPr>
        <w:t>.</w:t>
      </w:r>
      <w:r w:rsidR="00B04CA7">
        <w:rPr>
          <w:rFonts w:ascii="Times New Roman" w:hAnsi="Times New Roman" w:cs="Goudy Old Style"/>
        </w:rPr>
        <w:t xml:space="preserve"> </w:t>
      </w:r>
    </w:p>
    <w:p w:rsidR="00D073A2" w:rsidP="002A29CE" w14:paraId="3DF6F2B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2A29CE" w:rsidP="002A29CE" w14:paraId="7EA0D5E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12.</w:t>
      </w:r>
      <w:r w:rsidRPr="00456FFC">
        <w:rPr>
          <w:rFonts w:ascii="Times New Roman" w:hAnsi="Times New Roman" w:cs="Goudy Old Style"/>
        </w:rPr>
        <w:tab/>
        <w:t xml:space="preserve">ESTIMATE OF BURDEN </w:t>
      </w:r>
    </w:p>
    <w:p w:rsidR="002A29CE" w:rsidP="002A29CE" w14:paraId="7B3AC81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A29CE" w:rsidRPr="00F5457F" w:rsidP="002A29CE" w14:paraId="191C38F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 xml:space="preserve">This burden estimate accounts for what each </w:t>
      </w:r>
      <w:r>
        <w:rPr>
          <w:rFonts w:ascii="Times New Roman" w:hAnsi="Times New Roman" w:cs="Goudy Old Style"/>
        </w:rPr>
        <w:t>grantee</w:t>
      </w:r>
      <w:r w:rsidRPr="00F5457F">
        <w:rPr>
          <w:rFonts w:ascii="Times New Roman" w:hAnsi="Times New Roman" w:cs="Goudy Old Style"/>
        </w:rPr>
        <w:t xml:space="preserve"> submits to NIFA. The estimate includes all collection and data entry activities the </w:t>
      </w:r>
      <w:r>
        <w:rPr>
          <w:rFonts w:ascii="Times New Roman" w:hAnsi="Times New Roman" w:cs="Goudy Old Style"/>
        </w:rPr>
        <w:t>grantee</w:t>
      </w:r>
      <w:r w:rsidRPr="00F5457F">
        <w:rPr>
          <w:rFonts w:ascii="Times New Roman" w:hAnsi="Times New Roman" w:cs="Goudy Old Style"/>
        </w:rPr>
        <w:t xml:space="preserve"> performs to meet the NIFA requirement.</w:t>
      </w:r>
    </w:p>
    <w:p w:rsidR="002A29CE" w:rsidRPr="00F5457F" w:rsidP="002A29CE" w14:paraId="6AC1036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2A29CE" w:rsidP="002A29CE" w14:paraId="09ACC424" w14:textId="56125C7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 xml:space="preserve">There are currently </w:t>
      </w:r>
      <w:r w:rsidR="00315EB0">
        <w:rPr>
          <w:rFonts w:ascii="Times New Roman" w:hAnsi="Times New Roman" w:cs="Goudy Old Style"/>
        </w:rPr>
        <w:t>50</w:t>
      </w:r>
      <w:r>
        <w:rPr>
          <w:rFonts w:ascii="Times New Roman" w:hAnsi="Times New Roman" w:cs="Goudy Old Style"/>
        </w:rPr>
        <w:t xml:space="preserve"> </w:t>
      </w:r>
      <w:r w:rsidRPr="00F5457F">
        <w:rPr>
          <w:rFonts w:ascii="Times New Roman" w:hAnsi="Times New Roman" w:cs="Goudy Old Style"/>
        </w:rPr>
        <w:t xml:space="preserve">CYFAR </w:t>
      </w:r>
      <w:r>
        <w:rPr>
          <w:rFonts w:ascii="Times New Roman" w:hAnsi="Times New Roman" w:cs="Goudy Old Style"/>
        </w:rPr>
        <w:t>grantees</w:t>
      </w:r>
      <w:r w:rsidR="00355E58">
        <w:rPr>
          <w:rFonts w:ascii="Times New Roman" w:hAnsi="Times New Roman" w:cs="Goudy Old Style"/>
        </w:rPr>
        <w:t xml:space="preserve">. </w:t>
      </w:r>
      <w:r w:rsidRPr="00F5457F">
        <w:rPr>
          <w:rFonts w:ascii="Times New Roman" w:hAnsi="Times New Roman" w:cs="Goudy Old Style"/>
        </w:rPr>
        <w:t xml:space="preserve">Each </w:t>
      </w:r>
      <w:r>
        <w:rPr>
          <w:rFonts w:ascii="Times New Roman" w:hAnsi="Times New Roman" w:cs="Goudy Old Style"/>
        </w:rPr>
        <w:t>grantee</w:t>
      </w:r>
      <w:r w:rsidRPr="00F5457F">
        <w:rPr>
          <w:rFonts w:ascii="Times New Roman" w:hAnsi="Times New Roman" w:cs="Goudy Old Style"/>
        </w:rPr>
        <w:t xml:space="preserve"> is required to submit one year</w:t>
      </w:r>
      <w:r>
        <w:rPr>
          <w:rFonts w:ascii="Times New Roman" w:hAnsi="Times New Roman" w:cs="Goudy Old Style"/>
        </w:rPr>
        <w:t>-</w:t>
      </w:r>
      <w:r w:rsidRPr="00F5457F">
        <w:rPr>
          <w:rFonts w:ascii="Times New Roman" w:hAnsi="Times New Roman" w:cs="Goudy Old Style"/>
        </w:rPr>
        <w:t>end report each year which includes aggregated demographic and impact data on each of the community projects</w:t>
      </w:r>
      <w:r>
        <w:rPr>
          <w:rFonts w:ascii="Times New Roman" w:hAnsi="Times New Roman" w:cs="Goudy Old Style"/>
        </w:rPr>
        <w:t xml:space="preserve"> and to administer surveys and upload the data to the CYFAR website</w:t>
      </w:r>
      <w:r w:rsidRPr="00F5457F">
        <w:rPr>
          <w:rFonts w:ascii="Times New Roman" w:hAnsi="Times New Roman" w:cs="Goudy Old Style"/>
        </w:rPr>
        <w:t>.</w:t>
      </w:r>
      <w:r w:rsidR="00B04CA7">
        <w:rPr>
          <w:rFonts w:ascii="Times New Roman" w:hAnsi="Times New Roman" w:cs="Goudy Old Style"/>
        </w:rPr>
        <w:t xml:space="preserve"> </w:t>
      </w:r>
      <w:r w:rsidR="009D5645">
        <w:rPr>
          <w:rFonts w:ascii="Times New Roman" w:hAnsi="Times New Roman" w:cs="Goudy Old Style"/>
        </w:rPr>
        <w:t>The following table summarizes data ba</w:t>
      </w:r>
      <w:r>
        <w:rPr>
          <w:rFonts w:ascii="Times New Roman" w:hAnsi="Times New Roman" w:cs="Goudy Old Style"/>
        </w:rPr>
        <w:t xml:space="preserve">sed on </w:t>
      </w:r>
      <w:r w:rsidR="009D5645">
        <w:rPr>
          <w:rFonts w:ascii="Times New Roman" w:hAnsi="Times New Roman" w:cs="Goudy Old Style"/>
        </w:rPr>
        <w:t xml:space="preserve">user </w:t>
      </w:r>
      <w:r>
        <w:rPr>
          <w:rFonts w:ascii="Times New Roman" w:hAnsi="Times New Roman" w:cs="Goudy Old Style"/>
        </w:rPr>
        <w:t>time logs from the CYFAR reporting website</w:t>
      </w:r>
      <w:r w:rsidR="009D5645">
        <w:rPr>
          <w:rFonts w:ascii="Times New Roman" w:hAnsi="Times New Roman" w:cs="Goudy Old Style"/>
        </w:rPr>
        <w:t>:</w:t>
      </w:r>
      <w:r>
        <w:rPr>
          <w:rFonts w:ascii="Times New Roman" w:hAnsi="Times New Roman" w:cs="Goudy Old Style"/>
        </w:rPr>
        <w:t xml:space="preserve"> </w:t>
      </w:r>
    </w:p>
    <w:tbl>
      <w:tblPr>
        <w:tblW w:w="7800" w:type="dxa"/>
        <w:jc w:val="center"/>
        <w:tblLook w:val="04A0"/>
      </w:tblPr>
      <w:tblGrid>
        <w:gridCol w:w="2227"/>
        <w:gridCol w:w="1823"/>
        <w:gridCol w:w="1713"/>
        <w:gridCol w:w="2037"/>
      </w:tblGrid>
      <w:tr w14:paraId="1B34B6E4" w14:textId="77777777" w:rsidTr="00355E58">
        <w:tblPrEx>
          <w:tblW w:w="7800" w:type="dxa"/>
          <w:jc w:val="center"/>
          <w:tblLook w:val="04A0"/>
        </w:tblPrEx>
        <w:trPr>
          <w:trHeight w:val="705"/>
          <w:jc w:val="center"/>
        </w:trPr>
        <w:tc>
          <w:tcPr>
            <w:tcW w:w="222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9D5645" w:rsidRPr="009D5645" w:rsidP="009D5645" w14:paraId="369DD936"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Collection Activity</w:t>
            </w:r>
          </w:p>
        </w:tc>
        <w:tc>
          <w:tcPr>
            <w:tcW w:w="1823" w:type="dxa"/>
            <w:tcBorders>
              <w:top w:val="double" w:sz="6" w:space="0" w:color="auto"/>
              <w:left w:val="nil"/>
              <w:bottom w:val="double" w:sz="6" w:space="0" w:color="auto"/>
              <w:right w:val="single" w:sz="4" w:space="0" w:color="auto"/>
            </w:tcBorders>
            <w:shd w:val="clear" w:color="auto" w:fill="auto"/>
            <w:vAlign w:val="center"/>
            <w:hideMark/>
          </w:tcPr>
          <w:p w:rsidR="009D5645" w:rsidRPr="009D5645" w:rsidP="009D5645" w14:paraId="60A2BBBD"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Average Hours per Response</w:t>
            </w:r>
          </w:p>
        </w:tc>
        <w:tc>
          <w:tcPr>
            <w:tcW w:w="1713" w:type="dxa"/>
            <w:tcBorders>
              <w:top w:val="double" w:sz="6" w:space="0" w:color="auto"/>
              <w:left w:val="nil"/>
              <w:bottom w:val="double" w:sz="6" w:space="0" w:color="auto"/>
              <w:right w:val="single" w:sz="4" w:space="0" w:color="auto"/>
            </w:tcBorders>
            <w:shd w:val="clear" w:color="auto" w:fill="auto"/>
            <w:vAlign w:val="center"/>
            <w:hideMark/>
          </w:tcPr>
          <w:p w:rsidR="009D5645" w:rsidRPr="009D5645" w:rsidP="009D5645" w14:paraId="5E093AAB"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Number of Respondents</w:t>
            </w:r>
          </w:p>
        </w:tc>
        <w:tc>
          <w:tcPr>
            <w:tcW w:w="2037" w:type="dxa"/>
            <w:tcBorders>
              <w:top w:val="double" w:sz="6" w:space="0" w:color="auto"/>
              <w:left w:val="nil"/>
              <w:bottom w:val="double" w:sz="6" w:space="0" w:color="auto"/>
              <w:right w:val="double" w:sz="6" w:space="0" w:color="auto"/>
            </w:tcBorders>
            <w:shd w:val="clear" w:color="auto" w:fill="auto"/>
            <w:vAlign w:val="center"/>
            <w:hideMark/>
          </w:tcPr>
          <w:p w:rsidR="009D5645" w:rsidRPr="009D5645" w:rsidP="009D5645" w14:paraId="231C9960"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Total Annual Burden Hours</w:t>
            </w:r>
          </w:p>
        </w:tc>
      </w:tr>
      <w:tr w14:paraId="19A4EEFF" w14:textId="77777777" w:rsidTr="00355E58">
        <w:tblPrEx>
          <w:tblW w:w="7800" w:type="dxa"/>
          <w:jc w:val="center"/>
          <w:tblLook w:val="04A0"/>
        </w:tblPrEx>
        <w:trPr>
          <w:trHeight w:val="330"/>
          <w:jc w:val="center"/>
        </w:trPr>
        <w:tc>
          <w:tcPr>
            <w:tcW w:w="2227" w:type="dxa"/>
            <w:tcBorders>
              <w:top w:val="nil"/>
              <w:left w:val="double" w:sz="6" w:space="0" w:color="auto"/>
              <w:bottom w:val="nil"/>
              <w:right w:val="single" w:sz="4" w:space="0" w:color="auto"/>
            </w:tcBorders>
            <w:shd w:val="clear" w:color="auto" w:fill="auto"/>
            <w:noWrap/>
            <w:vAlign w:val="bottom"/>
            <w:hideMark/>
          </w:tcPr>
          <w:p w:rsidR="009D5645" w:rsidRPr="009D5645" w:rsidP="009D5645" w14:paraId="50591973"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Annual Report</w:t>
            </w:r>
          </w:p>
        </w:tc>
        <w:tc>
          <w:tcPr>
            <w:tcW w:w="1823" w:type="dxa"/>
            <w:tcBorders>
              <w:top w:val="nil"/>
              <w:left w:val="nil"/>
              <w:bottom w:val="nil"/>
              <w:right w:val="nil"/>
            </w:tcBorders>
            <w:shd w:val="clear" w:color="auto" w:fill="auto"/>
            <w:noWrap/>
            <w:vAlign w:val="bottom"/>
            <w:hideMark/>
          </w:tcPr>
          <w:p w:rsidR="009D5645" w:rsidRPr="009D5645" w:rsidP="009D5645" w14:paraId="05323BB4"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5.0</w:t>
            </w:r>
          </w:p>
        </w:tc>
        <w:tc>
          <w:tcPr>
            <w:tcW w:w="1713"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D5645" w:rsidRPr="009D5645" w:rsidP="009D5645" w14:paraId="73292395" w14:textId="77777777">
            <w:pPr>
              <w:widowControl/>
              <w:autoSpaceDE/>
              <w:autoSpaceDN/>
              <w:adjustRightInd/>
              <w:jc w:val="center"/>
              <w:rPr>
                <w:rFonts w:ascii="Times New Roman" w:hAnsi="Times New Roman"/>
                <w:color w:val="000000"/>
                <w:sz w:val="36"/>
                <w:szCs w:val="36"/>
              </w:rPr>
            </w:pPr>
            <w:r w:rsidRPr="009D5645">
              <w:rPr>
                <w:rFonts w:ascii="Times New Roman" w:hAnsi="Times New Roman"/>
                <w:color w:val="000000"/>
                <w:sz w:val="36"/>
                <w:szCs w:val="36"/>
              </w:rPr>
              <w:t>50</w:t>
            </w:r>
          </w:p>
        </w:tc>
        <w:tc>
          <w:tcPr>
            <w:tcW w:w="2037" w:type="dxa"/>
            <w:tcBorders>
              <w:top w:val="nil"/>
              <w:left w:val="nil"/>
              <w:bottom w:val="nil"/>
              <w:right w:val="double" w:sz="6" w:space="0" w:color="auto"/>
            </w:tcBorders>
            <w:shd w:val="clear" w:color="auto" w:fill="auto"/>
            <w:noWrap/>
            <w:vAlign w:val="bottom"/>
            <w:hideMark/>
          </w:tcPr>
          <w:p w:rsidR="009D5645" w:rsidRPr="009D5645" w:rsidP="009D5645" w14:paraId="0C46F801"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250</w:t>
            </w:r>
          </w:p>
        </w:tc>
      </w:tr>
      <w:tr w14:paraId="749DE59A" w14:textId="77777777" w:rsidTr="00355E58">
        <w:tblPrEx>
          <w:tblW w:w="7800" w:type="dxa"/>
          <w:jc w:val="center"/>
          <w:tblLook w:val="04A0"/>
        </w:tblPrEx>
        <w:trPr>
          <w:trHeight w:val="315"/>
          <w:jc w:val="center"/>
        </w:trPr>
        <w:tc>
          <w:tcPr>
            <w:tcW w:w="2227" w:type="dxa"/>
            <w:tcBorders>
              <w:top w:val="nil"/>
              <w:left w:val="double" w:sz="6" w:space="0" w:color="auto"/>
              <w:bottom w:val="nil"/>
              <w:right w:val="single" w:sz="4" w:space="0" w:color="auto"/>
            </w:tcBorders>
            <w:shd w:val="clear" w:color="auto" w:fill="auto"/>
            <w:noWrap/>
            <w:vAlign w:val="bottom"/>
            <w:hideMark/>
          </w:tcPr>
          <w:p w:rsidR="009D5645" w:rsidRPr="009D5645" w:rsidP="009D5645" w14:paraId="67715BB1"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Generate Surveys</w:t>
            </w:r>
          </w:p>
        </w:tc>
        <w:tc>
          <w:tcPr>
            <w:tcW w:w="1823" w:type="dxa"/>
            <w:tcBorders>
              <w:top w:val="nil"/>
              <w:left w:val="nil"/>
              <w:bottom w:val="nil"/>
              <w:right w:val="nil"/>
            </w:tcBorders>
            <w:shd w:val="clear" w:color="auto" w:fill="auto"/>
            <w:noWrap/>
            <w:vAlign w:val="bottom"/>
            <w:hideMark/>
          </w:tcPr>
          <w:p w:rsidR="009D5645" w:rsidRPr="009D5645" w:rsidP="009D5645" w14:paraId="02D771D7"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0.3</w:t>
            </w:r>
          </w:p>
        </w:tc>
        <w:tc>
          <w:tcPr>
            <w:tcW w:w="1713" w:type="dxa"/>
            <w:vMerge/>
            <w:tcBorders>
              <w:top w:val="nil"/>
              <w:left w:val="single" w:sz="4" w:space="0" w:color="auto"/>
              <w:bottom w:val="double" w:sz="6" w:space="0" w:color="000000"/>
              <w:right w:val="single" w:sz="4" w:space="0" w:color="auto"/>
            </w:tcBorders>
            <w:vAlign w:val="center"/>
            <w:hideMark/>
          </w:tcPr>
          <w:p w:rsidR="009D5645" w:rsidRPr="009D5645" w:rsidP="009D5645" w14:paraId="1E370519" w14:textId="77777777">
            <w:pPr>
              <w:widowControl/>
              <w:autoSpaceDE/>
              <w:autoSpaceDN/>
              <w:adjustRightInd/>
              <w:rPr>
                <w:rFonts w:ascii="Times New Roman" w:hAnsi="Times New Roman"/>
                <w:color w:val="000000"/>
                <w:sz w:val="36"/>
                <w:szCs w:val="36"/>
              </w:rPr>
            </w:pPr>
          </w:p>
        </w:tc>
        <w:tc>
          <w:tcPr>
            <w:tcW w:w="2037" w:type="dxa"/>
            <w:tcBorders>
              <w:top w:val="nil"/>
              <w:left w:val="nil"/>
              <w:bottom w:val="nil"/>
              <w:right w:val="double" w:sz="6" w:space="0" w:color="auto"/>
            </w:tcBorders>
            <w:shd w:val="clear" w:color="auto" w:fill="auto"/>
            <w:noWrap/>
            <w:vAlign w:val="bottom"/>
            <w:hideMark/>
          </w:tcPr>
          <w:p w:rsidR="009D5645" w:rsidRPr="009D5645" w:rsidP="009D5645" w14:paraId="3FCB4835"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15</w:t>
            </w:r>
          </w:p>
        </w:tc>
      </w:tr>
      <w:tr w14:paraId="431D3778" w14:textId="77777777" w:rsidTr="00355E58">
        <w:tblPrEx>
          <w:tblW w:w="7800" w:type="dxa"/>
          <w:jc w:val="center"/>
          <w:tblLook w:val="04A0"/>
        </w:tblPrEx>
        <w:trPr>
          <w:trHeight w:val="315"/>
          <w:jc w:val="center"/>
        </w:trPr>
        <w:tc>
          <w:tcPr>
            <w:tcW w:w="2227" w:type="dxa"/>
            <w:tcBorders>
              <w:top w:val="nil"/>
              <w:left w:val="double" w:sz="6" w:space="0" w:color="auto"/>
              <w:bottom w:val="nil"/>
              <w:right w:val="single" w:sz="4" w:space="0" w:color="auto"/>
            </w:tcBorders>
            <w:shd w:val="clear" w:color="auto" w:fill="auto"/>
            <w:noWrap/>
            <w:vAlign w:val="bottom"/>
            <w:hideMark/>
          </w:tcPr>
          <w:p w:rsidR="009D5645" w:rsidRPr="009D5645" w:rsidP="009D5645" w14:paraId="687E48AB"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Implement Surveys</w:t>
            </w:r>
          </w:p>
        </w:tc>
        <w:tc>
          <w:tcPr>
            <w:tcW w:w="1823" w:type="dxa"/>
            <w:tcBorders>
              <w:top w:val="nil"/>
              <w:left w:val="nil"/>
              <w:bottom w:val="nil"/>
              <w:right w:val="nil"/>
            </w:tcBorders>
            <w:shd w:val="clear" w:color="auto" w:fill="auto"/>
            <w:noWrap/>
            <w:vAlign w:val="bottom"/>
            <w:hideMark/>
          </w:tcPr>
          <w:p w:rsidR="009D5645" w:rsidRPr="009D5645" w:rsidP="009D5645" w14:paraId="4FB6AE8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4.1</w:t>
            </w:r>
          </w:p>
        </w:tc>
        <w:tc>
          <w:tcPr>
            <w:tcW w:w="1713" w:type="dxa"/>
            <w:vMerge/>
            <w:tcBorders>
              <w:top w:val="nil"/>
              <w:left w:val="single" w:sz="4" w:space="0" w:color="auto"/>
              <w:bottom w:val="double" w:sz="6" w:space="0" w:color="000000"/>
              <w:right w:val="single" w:sz="4" w:space="0" w:color="auto"/>
            </w:tcBorders>
            <w:vAlign w:val="center"/>
            <w:hideMark/>
          </w:tcPr>
          <w:p w:rsidR="009D5645" w:rsidRPr="009D5645" w:rsidP="009D5645" w14:paraId="2E531650" w14:textId="77777777">
            <w:pPr>
              <w:widowControl/>
              <w:autoSpaceDE/>
              <w:autoSpaceDN/>
              <w:adjustRightInd/>
              <w:rPr>
                <w:rFonts w:ascii="Times New Roman" w:hAnsi="Times New Roman"/>
                <w:color w:val="000000"/>
                <w:sz w:val="36"/>
                <w:szCs w:val="36"/>
              </w:rPr>
            </w:pPr>
          </w:p>
        </w:tc>
        <w:tc>
          <w:tcPr>
            <w:tcW w:w="2037" w:type="dxa"/>
            <w:tcBorders>
              <w:top w:val="nil"/>
              <w:left w:val="nil"/>
              <w:bottom w:val="nil"/>
              <w:right w:val="double" w:sz="6" w:space="0" w:color="auto"/>
            </w:tcBorders>
            <w:shd w:val="clear" w:color="auto" w:fill="auto"/>
            <w:noWrap/>
            <w:vAlign w:val="bottom"/>
            <w:hideMark/>
          </w:tcPr>
          <w:p w:rsidR="009D5645" w:rsidRPr="009D5645" w:rsidP="009D5645" w14:paraId="448BD2A7"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205</w:t>
            </w:r>
          </w:p>
        </w:tc>
      </w:tr>
      <w:tr w14:paraId="3E0AFE2C" w14:textId="77777777" w:rsidTr="00355E58">
        <w:tblPrEx>
          <w:tblW w:w="7800" w:type="dxa"/>
          <w:jc w:val="center"/>
          <w:tblLook w:val="04A0"/>
        </w:tblPrEx>
        <w:trPr>
          <w:trHeight w:val="315"/>
          <w:jc w:val="center"/>
        </w:trPr>
        <w:tc>
          <w:tcPr>
            <w:tcW w:w="2227" w:type="dxa"/>
            <w:tcBorders>
              <w:top w:val="nil"/>
              <w:left w:val="double" w:sz="6" w:space="0" w:color="auto"/>
              <w:bottom w:val="nil"/>
              <w:right w:val="single" w:sz="4" w:space="0" w:color="auto"/>
            </w:tcBorders>
            <w:shd w:val="clear" w:color="auto" w:fill="auto"/>
            <w:noWrap/>
            <w:vAlign w:val="bottom"/>
            <w:hideMark/>
          </w:tcPr>
          <w:p w:rsidR="009D5645" w:rsidRPr="009D5645" w:rsidP="009D5645" w14:paraId="52E5D886"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Upload Survey Data</w:t>
            </w:r>
          </w:p>
        </w:tc>
        <w:tc>
          <w:tcPr>
            <w:tcW w:w="1823" w:type="dxa"/>
            <w:tcBorders>
              <w:top w:val="nil"/>
              <w:left w:val="nil"/>
              <w:bottom w:val="nil"/>
              <w:right w:val="nil"/>
            </w:tcBorders>
            <w:shd w:val="clear" w:color="auto" w:fill="auto"/>
            <w:noWrap/>
            <w:vAlign w:val="bottom"/>
            <w:hideMark/>
          </w:tcPr>
          <w:p w:rsidR="009D5645" w:rsidRPr="009D5645" w:rsidP="009D5645" w14:paraId="56B07607"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1.5</w:t>
            </w:r>
          </w:p>
        </w:tc>
        <w:tc>
          <w:tcPr>
            <w:tcW w:w="1713" w:type="dxa"/>
            <w:vMerge/>
            <w:tcBorders>
              <w:top w:val="nil"/>
              <w:left w:val="single" w:sz="4" w:space="0" w:color="auto"/>
              <w:bottom w:val="double" w:sz="6" w:space="0" w:color="000000"/>
              <w:right w:val="single" w:sz="4" w:space="0" w:color="auto"/>
            </w:tcBorders>
            <w:vAlign w:val="center"/>
            <w:hideMark/>
          </w:tcPr>
          <w:p w:rsidR="009D5645" w:rsidRPr="009D5645" w:rsidP="009D5645" w14:paraId="4AACD338" w14:textId="77777777">
            <w:pPr>
              <w:widowControl/>
              <w:autoSpaceDE/>
              <w:autoSpaceDN/>
              <w:adjustRightInd/>
              <w:rPr>
                <w:rFonts w:ascii="Times New Roman" w:hAnsi="Times New Roman"/>
                <w:color w:val="000000"/>
                <w:sz w:val="36"/>
                <w:szCs w:val="36"/>
              </w:rPr>
            </w:pPr>
          </w:p>
        </w:tc>
        <w:tc>
          <w:tcPr>
            <w:tcW w:w="2037" w:type="dxa"/>
            <w:tcBorders>
              <w:top w:val="nil"/>
              <w:left w:val="nil"/>
              <w:bottom w:val="nil"/>
              <w:right w:val="double" w:sz="6" w:space="0" w:color="auto"/>
            </w:tcBorders>
            <w:shd w:val="clear" w:color="auto" w:fill="auto"/>
            <w:noWrap/>
            <w:vAlign w:val="bottom"/>
            <w:hideMark/>
          </w:tcPr>
          <w:p w:rsidR="009D5645" w:rsidRPr="009D5645" w:rsidP="009D5645" w14:paraId="632FDBAA"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75</w:t>
            </w:r>
          </w:p>
        </w:tc>
      </w:tr>
      <w:tr w14:paraId="3BD64638" w14:textId="77777777" w:rsidTr="00355E58">
        <w:tblPrEx>
          <w:tblW w:w="7800" w:type="dxa"/>
          <w:jc w:val="center"/>
          <w:tblLook w:val="04A0"/>
        </w:tblPrEx>
        <w:trPr>
          <w:trHeight w:val="315"/>
          <w:jc w:val="center"/>
        </w:trPr>
        <w:tc>
          <w:tcPr>
            <w:tcW w:w="2227" w:type="dxa"/>
            <w:tcBorders>
              <w:top w:val="nil"/>
              <w:left w:val="double" w:sz="6" w:space="0" w:color="auto"/>
              <w:bottom w:val="nil"/>
              <w:right w:val="single" w:sz="4" w:space="0" w:color="auto"/>
            </w:tcBorders>
            <w:shd w:val="clear" w:color="auto" w:fill="auto"/>
            <w:noWrap/>
            <w:vAlign w:val="bottom"/>
            <w:hideMark/>
          </w:tcPr>
          <w:p w:rsidR="009D5645" w:rsidRPr="009D5645" w:rsidP="009D5645" w14:paraId="46C5A9A9"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Logic Model</w:t>
            </w:r>
          </w:p>
        </w:tc>
        <w:tc>
          <w:tcPr>
            <w:tcW w:w="1823" w:type="dxa"/>
            <w:tcBorders>
              <w:top w:val="nil"/>
              <w:left w:val="nil"/>
              <w:bottom w:val="nil"/>
              <w:right w:val="nil"/>
            </w:tcBorders>
            <w:shd w:val="clear" w:color="auto" w:fill="auto"/>
            <w:noWrap/>
            <w:vAlign w:val="bottom"/>
            <w:hideMark/>
          </w:tcPr>
          <w:p w:rsidR="009D5645" w:rsidRPr="009D5645" w:rsidP="009D5645" w14:paraId="280AA3C5"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1.5</w:t>
            </w:r>
          </w:p>
        </w:tc>
        <w:tc>
          <w:tcPr>
            <w:tcW w:w="1713" w:type="dxa"/>
            <w:vMerge/>
            <w:tcBorders>
              <w:top w:val="nil"/>
              <w:left w:val="single" w:sz="4" w:space="0" w:color="auto"/>
              <w:bottom w:val="double" w:sz="6" w:space="0" w:color="000000"/>
              <w:right w:val="single" w:sz="4" w:space="0" w:color="auto"/>
            </w:tcBorders>
            <w:vAlign w:val="center"/>
            <w:hideMark/>
          </w:tcPr>
          <w:p w:rsidR="009D5645" w:rsidRPr="009D5645" w:rsidP="009D5645" w14:paraId="3B397B35" w14:textId="77777777">
            <w:pPr>
              <w:widowControl/>
              <w:autoSpaceDE/>
              <w:autoSpaceDN/>
              <w:adjustRightInd/>
              <w:rPr>
                <w:rFonts w:ascii="Times New Roman" w:hAnsi="Times New Roman"/>
                <w:color w:val="000000"/>
                <w:sz w:val="36"/>
                <w:szCs w:val="36"/>
              </w:rPr>
            </w:pPr>
          </w:p>
        </w:tc>
        <w:tc>
          <w:tcPr>
            <w:tcW w:w="2037" w:type="dxa"/>
            <w:tcBorders>
              <w:top w:val="nil"/>
              <w:left w:val="nil"/>
              <w:bottom w:val="nil"/>
              <w:right w:val="double" w:sz="6" w:space="0" w:color="auto"/>
            </w:tcBorders>
            <w:shd w:val="clear" w:color="auto" w:fill="auto"/>
            <w:noWrap/>
            <w:vAlign w:val="bottom"/>
            <w:hideMark/>
          </w:tcPr>
          <w:p w:rsidR="009D5645" w:rsidRPr="009D5645" w:rsidP="009D5645" w14:paraId="27387466"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75</w:t>
            </w:r>
          </w:p>
        </w:tc>
      </w:tr>
      <w:tr w14:paraId="67D97463" w14:textId="77777777" w:rsidTr="00355E58">
        <w:tblPrEx>
          <w:tblW w:w="7800" w:type="dxa"/>
          <w:jc w:val="center"/>
          <w:tblLook w:val="04A0"/>
        </w:tblPrEx>
        <w:trPr>
          <w:trHeight w:val="330"/>
          <w:jc w:val="center"/>
        </w:trPr>
        <w:tc>
          <w:tcPr>
            <w:tcW w:w="2227" w:type="dxa"/>
            <w:tcBorders>
              <w:top w:val="nil"/>
              <w:left w:val="double" w:sz="6" w:space="0" w:color="auto"/>
              <w:bottom w:val="double" w:sz="6" w:space="0" w:color="auto"/>
              <w:right w:val="single" w:sz="4" w:space="0" w:color="auto"/>
            </w:tcBorders>
            <w:shd w:val="clear" w:color="auto" w:fill="auto"/>
            <w:noWrap/>
            <w:vAlign w:val="bottom"/>
            <w:hideMark/>
          </w:tcPr>
          <w:p w:rsidR="009D5645" w:rsidRPr="009D5645" w:rsidP="009D5645" w14:paraId="2650B207"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Respondent Ed.</w:t>
            </w:r>
          </w:p>
        </w:tc>
        <w:tc>
          <w:tcPr>
            <w:tcW w:w="1823" w:type="dxa"/>
            <w:tcBorders>
              <w:top w:val="nil"/>
              <w:left w:val="nil"/>
              <w:bottom w:val="double" w:sz="6" w:space="0" w:color="auto"/>
              <w:right w:val="single" w:sz="4" w:space="0" w:color="auto"/>
            </w:tcBorders>
            <w:shd w:val="clear" w:color="auto" w:fill="auto"/>
            <w:noWrap/>
            <w:vAlign w:val="bottom"/>
            <w:hideMark/>
          </w:tcPr>
          <w:p w:rsidR="009D5645" w:rsidRPr="009D5645" w:rsidP="009D5645" w14:paraId="00CA8EAA"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14.0</w:t>
            </w:r>
          </w:p>
        </w:tc>
        <w:tc>
          <w:tcPr>
            <w:tcW w:w="1713" w:type="dxa"/>
            <w:vMerge/>
            <w:tcBorders>
              <w:top w:val="nil"/>
              <w:left w:val="single" w:sz="4" w:space="0" w:color="auto"/>
              <w:bottom w:val="double" w:sz="6" w:space="0" w:color="000000"/>
              <w:right w:val="single" w:sz="4" w:space="0" w:color="auto"/>
            </w:tcBorders>
            <w:vAlign w:val="center"/>
            <w:hideMark/>
          </w:tcPr>
          <w:p w:rsidR="009D5645" w:rsidRPr="009D5645" w:rsidP="009D5645" w14:paraId="75CFB43F" w14:textId="77777777">
            <w:pPr>
              <w:widowControl/>
              <w:autoSpaceDE/>
              <w:autoSpaceDN/>
              <w:adjustRightInd/>
              <w:rPr>
                <w:rFonts w:ascii="Times New Roman" w:hAnsi="Times New Roman"/>
                <w:color w:val="000000"/>
                <w:sz w:val="36"/>
                <w:szCs w:val="36"/>
              </w:rPr>
            </w:pPr>
          </w:p>
        </w:tc>
        <w:tc>
          <w:tcPr>
            <w:tcW w:w="2037" w:type="dxa"/>
            <w:tcBorders>
              <w:top w:val="nil"/>
              <w:left w:val="nil"/>
              <w:bottom w:val="double" w:sz="6" w:space="0" w:color="auto"/>
              <w:right w:val="double" w:sz="6" w:space="0" w:color="auto"/>
            </w:tcBorders>
            <w:shd w:val="clear" w:color="auto" w:fill="auto"/>
            <w:noWrap/>
            <w:vAlign w:val="bottom"/>
            <w:hideMark/>
          </w:tcPr>
          <w:p w:rsidR="009D5645" w:rsidRPr="009D5645" w:rsidP="009D5645" w14:paraId="3C42C056"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700</w:t>
            </w:r>
          </w:p>
        </w:tc>
      </w:tr>
      <w:tr w14:paraId="447FDC4D" w14:textId="77777777" w:rsidTr="00355E58">
        <w:tblPrEx>
          <w:tblW w:w="7800" w:type="dxa"/>
          <w:jc w:val="center"/>
          <w:tblLook w:val="04A0"/>
        </w:tblPrEx>
        <w:trPr>
          <w:trHeight w:val="345"/>
          <w:jc w:val="center"/>
        </w:trPr>
        <w:tc>
          <w:tcPr>
            <w:tcW w:w="2227" w:type="dxa"/>
            <w:tcBorders>
              <w:top w:val="nil"/>
              <w:left w:val="double" w:sz="6" w:space="0" w:color="auto"/>
              <w:bottom w:val="double" w:sz="6" w:space="0" w:color="auto"/>
              <w:right w:val="single" w:sz="4" w:space="0" w:color="auto"/>
            </w:tcBorders>
            <w:shd w:val="clear" w:color="auto" w:fill="auto"/>
            <w:noWrap/>
            <w:vAlign w:val="bottom"/>
            <w:hideMark/>
          </w:tcPr>
          <w:p w:rsidR="009D5645" w:rsidRPr="009D5645" w:rsidP="009D5645" w14:paraId="1C52EF4E"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w:t>
            </w:r>
          </w:p>
        </w:tc>
        <w:tc>
          <w:tcPr>
            <w:tcW w:w="1823" w:type="dxa"/>
            <w:tcBorders>
              <w:top w:val="nil"/>
              <w:left w:val="nil"/>
              <w:bottom w:val="double" w:sz="6" w:space="0" w:color="auto"/>
              <w:right w:val="nil"/>
            </w:tcBorders>
            <w:shd w:val="clear" w:color="auto" w:fill="auto"/>
            <w:noWrap/>
            <w:vAlign w:val="bottom"/>
            <w:hideMark/>
          </w:tcPr>
          <w:p w:rsidR="009D5645" w:rsidRPr="009D5645" w:rsidP="009D5645" w14:paraId="34B3480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26.4</w:t>
            </w:r>
          </w:p>
        </w:tc>
        <w:tc>
          <w:tcPr>
            <w:tcW w:w="1713" w:type="dxa"/>
            <w:tcBorders>
              <w:top w:val="nil"/>
              <w:left w:val="single" w:sz="4" w:space="0" w:color="auto"/>
              <w:bottom w:val="double" w:sz="6" w:space="0" w:color="auto"/>
              <w:right w:val="single" w:sz="4" w:space="0" w:color="auto"/>
            </w:tcBorders>
            <w:shd w:val="clear" w:color="auto" w:fill="auto"/>
            <w:noWrap/>
            <w:vAlign w:val="bottom"/>
            <w:hideMark/>
          </w:tcPr>
          <w:p w:rsidR="009D5645" w:rsidRPr="009D5645" w:rsidP="009D5645" w14:paraId="5CDFBD7D"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w:t>
            </w:r>
          </w:p>
        </w:tc>
        <w:tc>
          <w:tcPr>
            <w:tcW w:w="2037" w:type="dxa"/>
            <w:tcBorders>
              <w:top w:val="nil"/>
              <w:left w:val="nil"/>
              <w:bottom w:val="double" w:sz="6" w:space="0" w:color="auto"/>
              <w:right w:val="double" w:sz="6" w:space="0" w:color="auto"/>
            </w:tcBorders>
            <w:shd w:val="clear" w:color="auto" w:fill="auto"/>
            <w:noWrap/>
            <w:vAlign w:val="bottom"/>
            <w:hideMark/>
          </w:tcPr>
          <w:p w:rsidR="009D5645" w:rsidRPr="009D5645" w:rsidP="009D5645" w14:paraId="0E75490B"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1320</w:t>
            </w:r>
          </w:p>
        </w:tc>
      </w:tr>
    </w:tbl>
    <w:p w:rsidR="002A29CE" w:rsidRPr="00F5457F" w:rsidP="002A29CE" w14:paraId="43ED494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2A29CE" w:rsidRPr="00456FFC" w:rsidP="002A29CE" w14:paraId="01203AF4" w14:textId="72F435F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456FFC">
        <w:rPr>
          <w:rFonts w:ascii="Times New Roman" w:hAnsi="Times New Roman"/>
        </w:rPr>
        <w:t xml:space="preserve">Respondents include </w:t>
      </w:r>
      <w:r>
        <w:rPr>
          <w:rFonts w:ascii="Times New Roman" w:hAnsi="Times New Roman"/>
        </w:rPr>
        <w:t>not-for-profit</w:t>
      </w:r>
      <w:r w:rsidR="009D5645">
        <w:rPr>
          <w:rFonts w:ascii="Times New Roman" w:hAnsi="Times New Roman"/>
        </w:rPr>
        <w:t xml:space="preserve"> land grant</w:t>
      </w:r>
      <w:r>
        <w:rPr>
          <w:rFonts w:ascii="Times New Roman" w:hAnsi="Times New Roman"/>
        </w:rPr>
        <w:t xml:space="preserve"> institutions only</w:t>
      </w:r>
      <w:r w:rsidRPr="00456FFC">
        <w:rPr>
          <w:rFonts w:ascii="Times New Roman" w:hAnsi="Times New Roman"/>
        </w:rPr>
        <w:t>.</w:t>
      </w:r>
      <w:r w:rsidR="00B04CA7">
        <w:rPr>
          <w:rFonts w:ascii="Times New Roman" w:hAnsi="Times New Roman"/>
        </w:rPr>
        <w:t xml:space="preserve"> </w:t>
      </w:r>
      <w:r w:rsidR="009D5645">
        <w:rPr>
          <w:rFonts w:ascii="Times New Roman" w:hAnsi="Times New Roman"/>
        </w:rPr>
        <w:t>Restated, this information shows:</w:t>
      </w:r>
    </w:p>
    <w:p w:rsidR="002A29CE" w:rsidP="002A29CE" w14:paraId="4C824B2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p>
    <w:p w:rsidR="002A29CE" w:rsidRPr="00F5457F" w:rsidP="002A29CE" w14:paraId="3D8AE174" w14:textId="777606E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 xml:space="preserve">Number of Respondents: </w:t>
      </w:r>
      <w:r w:rsidR="00084235">
        <w:rPr>
          <w:rFonts w:ascii="Times New Roman" w:hAnsi="Times New Roman" w:cs="Goudy Old Style"/>
        </w:rPr>
        <w:t>50</w:t>
      </w:r>
    </w:p>
    <w:p w:rsidR="002A29CE" w:rsidRPr="00F5457F" w:rsidP="002A29CE" w14:paraId="13F7F7DC" w14:textId="5D6761D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Frequency of Response: 1</w:t>
      </w:r>
    </w:p>
    <w:p w:rsidR="002A29CE" w:rsidRPr="00F5457F" w:rsidP="002A29CE" w14:paraId="2AEC68CC" w14:textId="1103D18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 xml:space="preserve">Average Hours/Response: </w:t>
      </w:r>
      <w:r>
        <w:rPr>
          <w:rFonts w:ascii="Times New Roman" w:hAnsi="Times New Roman" w:cs="Goudy Old Style"/>
        </w:rPr>
        <w:t>2</w:t>
      </w:r>
      <w:r w:rsidR="009D5645">
        <w:rPr>
          <w:rFonts w:ascii="Times New Roman" w:hAnsi="Times New Roman" w:cs="Goudy Old Style"/>
        </w:rPr>
        <w:t>6.4</w:t>
      </w:r>
      <w:r w:rsidRPr="00F5457F">
        <w:rPr>
          <w:rFonts w:ascii="Times New Roman" w:hAnsi="Times New Roman" w:cs="Goudy Old Style"/>
        </w:rPr>
        <w:t xml:space="preserve"> hours</w:t>
      </w:r>
    </w:p>
    <w:p w:rsidR="002A29CE" w:rsidRPr="00D03B40" w:rsidP="002A29CE" w14:paraId="4A7D2496" w14:textId="5A8916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F5457F">
        <w:rPr>
          <w:rFonts w:ascii="Times New Roman" w:hAnsi="Times New Roman" w:cs="Goudy Old Style"/>
        </w:rPr>
        <w:t>Total Annual Burden: 1</w:t>
      </w:r>
      <w:r>
        <w:rPr>
          <w:rFonts w:ascii="Times New Roman" w:hAnsi="Times New Roman" w:cs="Goudy Old Style"/>
        </w:rPr>
        <w:t>,</w:t>
      </w:r>
      <w:r w:rsidR="009D5645">
        <w:rPr>
          <w:rFonts w:ascii="Times New Roman" w:hAnsi="Times New Roman" w:cs="Goudy Old Style"/>
        </w:rPr>
        <w:t>32</w:t>
      </w:r>
      <w:r w:rsidR="00357D93">
        <w:rPr>
          <w:rFonts w:ascii="Times New Roman" w:hAnsi="Times New Roman" w:cs="Goudy Old Style"/>
        </w:rPr>
        <w:t>0</w:t>
      </w:r>
      <w:r>
        <w:rPr>
          <w:rFonts w:ascii="Times New Roman" w:hAnsi="Times New Roman" w:cs="Goudy Old Style"/>
        </w:rPr>
        <w:t xml:space="preserve"> hours</w:t>
      </w:r>
    </w:p>
    <w:p w:rsidR="002A29CE" w:rsidRPr="00913146" w:rsidP="002A29CE" w14:paraId="7466F214" w14:textId="7363CB3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olor w:val="4472C4"/>
        </w:rPr>
      </w:pPr>
      <w:r>
        <w:rPr>
          <w:rFonts w:ascii="Times New Roman" w:hAnsi="Times New Roman"/>
          <w:color w:val="4472C4"/>
        </w:rPr>
        <w:tab/>
      </w:r>
    </w:p>
    <w:p w:rsidR="002A29CE" w:rsidRPr="00456FFC" w:rsidP="002A29CE" w14:paraId="2C61DDC8" w14:textId="7777777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bookmarkStart w:id="2" w:name="_Hlk124942157"/>
      <w:r w:rsidRPr="00456FFC">
        <w:rPr>
          <w:rFonts w:ascii="Times New Roman" w:hAnsi="Times New Roman"/>
        </w:rPr>
        <w:t>TOTAL ANNUAL COST BURDEN TO RESPONDENTS OR RECORDKEEPERS.</w:t>
      </w:r>
    </w:p>
    <w:bookmarkEnd w:id="2"/>
    <w:p w:rsidR="002A29CE" w:rsidRPr="00456FFC" w:rsidP="002A29CE" w14:paraId="4186068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A29CE" w:rsidP="002A29CE" w14:paraId="4DB4CD05" w14:textId="7503DDDB">
      <w:pPr>
        <w:ind w:left="720"/>
        <w:rPr>
          <w:rFonts w:ascii="Times New Roman" w:hAnsi="Times New Roman"/>
        </w:rPr>
      </w:pPr>
      <w:r w:rsidRPr="00065F25">
        <w:rPr>
          <w:rFonts w:ascii="Times New Roman" w:hAnsi="Times New Roman"/>
        </w:rPr>
        <w:t>The total annual cost for the respondent’s burden hours is estimated to be $</w:t>
      </w:r>
      <w:r w:rsidR="009D5645">
        <w:rPr>
          <w:rFonts w:ascii="Times New Roman" w:hAnsi="Times New Roman"/>
        </w:rPr>
        <w:t>76,681.31</w:t>
      </w:r>
      <w:r w:rsidR="00B04CA7">
        <w:rPr>
          <w:rFonts w:ascii="Times New Roman" w:hAnsi="Times New Roman"/>
        </w:rPr>
        <w:t xml:space="preserve">. </w:t>
      </w:r>
      <w:r w:rsidRPr="00065F25">
        <w:rPr>
          <w:rFonts w:ascii="Times New Roman" w:hAnsi="Times New Roman"/>
        </w:rPr>
        <w:t>Details on how this value was calculated are in the table below.</w:t>
      </w:r>
    </w:p>
    <w:p w:rsidR="009D5645" w:rsidP="002A29CE" w14:paraId="282219F9" w14:textId="77777777">
      <w:pPr>
        <w:ind w:left="720"/>
        <w:rPr>
          <w:rFonts w:ascii="Times New Roman" w:hAnsi="Times New Roman"/>
        </w:rPr>
      </w:pPr>
    </w:p>
    <w:tbl>
      <w:tblPr>
        <w:tblW w:w="10339" w:type="dxa"/>
        <w:jc w:val="center"/>
        <w:tblLook w:val="04A0"/>
      </w:tblPr>
      <w:tblGrid>
        <w:gridCol w:w="2485"/>
        <w:gridCol w:w="1568"/>
        <w:gridCol w:w="1595"/>
        <w:gridCol w:w="1371"/>
        <w:gridCol w:w="1313"/>
        <w:gridCol w:w="2007"/>
      </w:tblGrid>
      <w:tr w14:paraId="32529B6D" w14:textId="77777777" w:rsidTr="00355E58">
        <w:tblPrEx>
          <w:tblW w:w="10339" w:type="dxa"/>
          <w:jc w:val="center"/>
          <w:tblLook w:val="04A0"/>
        </w:tblPrEx>
        <w:trPr>
          <w:trHeight w:val="1312"/>
          <w:jc w:val="center"/>
        </w:trPr>
        <w:tc>
          <w:tcPr>
            <w:tcW w:w="2485" w:type="dxa"/>
            <w:tcBorders>
              <w:top w:val="double" w:sz="6" w:space="0" w:color="000000"/>
              <w:left w:val="double" w:sz="6" w:space="0" w:color="000000"/>
              <w:bottom w:val="double" w:sz="6" w:space="0" w:color="000000"/>
              <w:right w:val="single" w:sz="8" w:space="0" w:color="auto"/>
            </w:tcBorders>
            <w:shd w:val="clear" w:color="auto" w:fill="auto"/>
            <w:vAlign w:val="center"/>
            <w:hideMark/>
          </w:tcPr>
          <w:p w:rsidR="009D5645" w:rsidRPr="009D5645" w:rsidP="009D5645" w14:paraId="3E36B359"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Respondent Employee Category</w:t>
            </w:r>
          </w:p>
        </w:tc>
        <w:tc>
          <w:tcPr>
            <w:tcW w:w="1568" w:type="dxa"/>
            <w:tcBorders>
              <w:top w:val="double" w:sz="6" w:space="0" w:color="000000"/>
              <w:left w:val="nil"/>
              <w:bottom w:val="double" w:sz="6" w:space="0" w:color="000000"/>
              <w:right w:val="nil"/>
            </w:tcBorders>
            <w:shd w:val="clear" w:color="auto" w:fill="auto"/>
            <w:vAlign w:val="center"/>
            <w:hideMark/>
          </w:tcPr>
          <w:p w:rsidR="009D5645" w:rsidRPr="009D5645" w:rsidP="009D5645" w14:paraId="538B3DFD"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Percent of Burden Hours Performed</w:t>
            </w:r>
          </w:p>
        </w:tc>
        <w:tc>
          <w:tcPr>
            <w:tcW w:w="1595" w:type="dxa"/>
            <w:tcBorders>
              <w:top w:val="double" w:sz="6" w:space="0" w:color="000000"/>
              <w:left w:val="single" w:sz="8" w:space="0" w:color="auto"/>
              <w:bottom w:val="double" w:sz="6" w:space="0" w:color="000000"/>
              <w:right w:val="single" w:sz="8" w:space="0" w:color="000000"/>
            </w:tcBorders>
            <w:shd w:val="clear" w:color="auto" w:fill="auto"/>
            <w:vAlign w:val="center"/>
            <w:hideMark/>
          </w:tcPr>
          <w:p w:rsidR="009D5645" w:rsidRPr="009D5645" w:rsidP="009D5645" w14:paraId="1FD5F8E4"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Total Annual Burden Hours per Respondent</w:t>
            </w:r>
          </w:p>
        </w:tc>
        <w:tc>
          <w:tcPr>
            <w:tcW w:w="1371" w:type="dxa"/>
            <w:tcBorders>
              <w:top w:val="double" w:sz="6" w:space="0" w:color="000000"/>
              <w:left w:val="nil"/>
              <w:bottom w:val="double" w:sz="6" w:space="0" w:color="000000"/>
              <w:right w:val="nil"/>
            </w:tcBorders>
            <w:shd w:val="clear" w:color="auto" w:fill="auto"/>
            <w:vAlign w:val="center"/>
            <w:hideMark/>
          </w:tcPr>
          <w:p w:rsidR="009D5645" w:rsidRPr="009D5645" w:rsidP="009D5645" w14:paraId="6EB9FE78"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Annual Burden Hours per Employee Category</w:t>
            </w:r>
          </w:p>
        </w:tc>
        <w:tc>
          <w:tcPr>
            <w:tcW w:w="1311" w:type="dxa"/>
            <w:tcBorders>
              <w:top w:val="double" w:sz="6" w:space="0" w:color="000000"/>
              <w:left w:val="single" w:sz="8" w:space="0" w:color="000000"/>
              <w:bottom w:val="double" w:sz="6" w:space="0" w:color="000000"/>
              <w:right w:val="nil"/>
            </w:tcBorders>
            <w:shd w:val="clear" w:color="auto" w:fill="auto"/>
            <w:vAlign w:val="center"/>
            <w:hideMark/>
          </w:tcPr>
          <w:p w:rsidR="009D5645" w:rsidRPr="009D5645" w:rsidP="009D5645" w14:paraId="706431E9"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Hourly Wage Rate*</w:t>
            </w:r>
          </w:p>
        </w:tc>
        <w:tc>
          <w:tcPr>
            <w:tcW w:w="2007" w:type="dxa"/>
            <w:tcBorders>
              <w:top w:val="double" w:sz="6" w:space="0" w:color="000000"/>
              <w:left w:val="single" w:sz="8" w:space="0" w:color="000000"/>
              <w:bottom w:val="double" w:sz="6" w:space="0" w:color="000000"/>
              <w:right w:val="double" w:sz="6" w:space="0" w:color="000000"/>
            </w:tcBorders>
            <w:shd w:val="clear" w:color="auto" w:fill="auto"/>
            <w:vAlign w:val="center"/>
            <w:hideMark/>
          </w:tcPr>
          <w:p w:rsidR="009D5645" w:rsidRPr="009D5645" w:rsidP="009D5645" w14:paraId="4EDB9C46" w14:textId="77777777">
            <w:pPr>
              <w:widowControl/>
              <w:autoSpaceDE/>
              <w:autoSpaceDN/>
              <w:adjustRightInd/>
              <w:jc w:val="center"/>
              <w:rPr>
                <w:rFonts w:ascii="Times New Roman" w:hAnsi="Times New Roman"/>
                <w:b/>
                <w:bCs/>
                <w:color w:val="000000"/>
              </w:rPr>
            </w:pPr>
            <w:r w:rsidRPr="009D5645">
              <w:rPr>
                <w:rFonts w:ascii="Times New Roman" w:hAnsi="Times New Roman"/>
                <w:b/>
                <w:bCs/>
                <w:color w:val="000000"/>
              </w:rPr>
              <w:t>Cost of Burden Hours</w:t>
            </w:r>
          </w:p>
        </w:tc>
      </w:tr>
      <w:tr w14:paraId="104988F0" w14:textId="77777777" w:rsidTr="00355E58">
        <w:tblPrEx>
          <w:tblW w:w="10339" w:type="dxa"/>
          <w:jc w:val="center"/>
          <w:tblLook w:val="04A0"/>
        </w:tblPrEx>
        <w:trPr>
          <w:trHeight w:val="670"/>
          <w:jc w:val="center"/>
        </w:trPr>
        <w:tc>
          <w:tcPr>
            <w:tcW w:w="2485" w:type="dxa"/>
            <w:tcBorders>
              <w:top w:val="nil"/>
              <w:left w:val="double" w:sz="6" w:space="0" w:color="000000"/>
              <w:bottom w:val="double" w:sz="6" w:space="0" w:color="000000"/>
              <w:right w:val="single" w:sz="8" w:space="0" w:color="auto"/>
            </w:tcBorders>
            <w:shd w:val="clear" w:color="auto" w:fill="auto"/>
            <w:vAlign w:val="center"/>
            <w:hideMark/>
          </w:tcPr>
          <w:p w:rsidR="009D5645" w:rsidRPr="009D5645" w:rsidP="009D5645" w14:paraId="59C4C35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University Project Staff</w:t>
            </w:r>
          </w:p>
        </w:tc>
        <w:tc>
          <w:tcPr>
            <w:tcW w:w="1568" w:type="dxa"/>
            <w:tcBorders>
              <w:top w:val="nil"/>
              <w:left w:val="nil"/>
              <w:bottom w:val="double" w:sz="6" w:space="0" w:color="000000"/>
              <w:right w:val="nil"/>
            </w:tcBorders>
            <w:shd w:val="clear" w:color="auto" w:fill="auto"/>
            <w:vAlign w:val="center"/>
            <w:hideMark/>
          </w:tcPr>
          <w:p w:rsidR="009D5645" w:rsidRPr="009D5645" w:rsidP="009D5645" w14:paraId="6C877A1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51%</w:t>
            </w:r>
          </w:p>
        </w:tc>
        <w:tc>
          <w:tcPr>
            <w:tcW w:w="1595" w:type="dxa"/>
            <w:vMerge w:val="restart"/>
            <w:tcBorders>
              <w:top w:val="nil"/>
              <w:left w:val="single" w:sz="8" w:space="0" w:color="auto"/>
              <w:bottom w:val="double" w:sz="6" w:space="0" w:color="000000"/>
              <w:right w:val="single" w:sz="8" w:space="0" w:color="000000"/>
            </w:tcBorders>
            <w:shd w:val="clear" w:color="auto" w:fill="auto"/>
            <w:vAlign w:val="center"/>
            <w:hideMark/>
          </w:tcPr>
          <w:p w:rsidR="009D5645" w:rsidRPr="009D5645" w:rsidP="009D5645" w14:paraId="24646E46" w14:textId="77777777">
            <w:pPr>
              <w:widowControl/>
              <w:autoSpaceDE/>
              <w:autoSpaceDN/>
              <w:adjustRightInd/>
              <w:jc w:val="center"/>
              <w:rPr>
                <w:rFonts w:ascii="Times New Roman" w:hAnsi="Times New Roman"/>
                <w:color w:val="000000"/>
                <w:sz w:val="32"/>
                <w:szCs w:val="32"/>
              </w:rPr>
            </w:pPr>
            <w:r w:rsidRPr="009D5645">
              <w:rPr>
                <w:rFonts w:ascii="Times New Roman" w:hAnsi="Times New Roman"/>
                <w:color w:val="000000"/>
                <w:sz w:val="32"/>
                <w:szCs w:val="32"/>
              </w:rPr>
              <w:t>1320</w:t>
            </w:r>
          </w:p>
        </w:tc>
        <w:tc>
          <w:tcPr>
            <w:tcW w:w="1371" w:type="dxa"/>
            <w:tcBorders>
              <w:top w:val="nil"/>
              <w:left w:val="nil"/>
              <w:bottom w:val="double" w:sz="6" w:space="0" w:color="000000"/>
              <w:right w:val="nil"/>
            </w:tcBorders>
            <w:shd w:val="clear" w:color="auto" w:fill="auto"/>
            <w:vAlign w:val="center"/>
            <w:hideMark/>
          </w:tcPr>
          <w:p w:rsidR="009D5645" w:rsidRPr="009D5645" w:rsidP="009D5645" w14:paraId="3BE72EB3"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673.2</w:t>
            </w:r>
          </w:p>
        </w:tc>
        <w:tc>
          <w:tcPr>
            <w:tcW w:w="1311" w:type="dxa"/>
            <w:tcBorders>
              <w:top w:val="nil"/>
              <w:left w:val="single" w:sz="8" w:space="0" w:color="000000"/>
              <w:bottom w:val="double" w:sz="6" w:space="0" w:color="000000"/>
              <w:right w:val="nil"/>
            </w:tcBorders>
            <w:shd w:val="clear" w:color="auto" w:fill="auto"/>
            <w:vAlign w:val="center"/>
            <w:hideMark/>
          </w:tcPr>
          <w:p w:rsidR="009D5645" w:rsidRPr="009D5645" w:rsidP="009D5645" w14:paraId="2EF75681"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$69.38 </w:t>
            </w:r>
          </w:p>
        </w:tc>
        <w:tc>
          <w:tcPr>
            <w:tcW w:w="2007" w:type="dxa"/>
            <w:tcBorders>
              <w:top w:val="nil"/>
              <w:left w:val="single" w:sz="8" w:space="0" w:color="000000"/>
              <w:bottom w:val="double" w:sz="6" w:space="0" w:color="000000"/>
              <w:right w:val="double" w:sz="6" w:space="0" w:color="000000"/>
            </w:tcBorders>
            <w:shd w:val="clear" w:color="auto" w:fill="auto"/>
            <w:vAlign w:val="center"/>
            <w:hideMark/>
          </w:tcPr>
          <w:p w:rsidR="009D5645" w:rsidRPr="009D5645" w:rsidP="009D5645" w14:paraId="61BE65A8"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$46,706.62 </w:t>
            </w:r>
          </w:p>
        </w:tc>
      </w:tr>
      <w:tr w14:paraId="5993A368" w14:textId="77777777" w:rsidTr="00355E58">
        <w:tblPrEx>
          <w:tblW w:w="10339" w:type="dxa"/>
          <w:jc w:val="center"/>
          <w:tblLook w:val="04A0"/>
        </w:tblPrEx>
        <w:trPr>
          <w:trHeight w:val="670"/>
          <w:jc w:val="center"/>
        </w:trPr>
        <w:tc>
          <w:tcPr>
            <w:tcW w:w="2485" w:type="dxa"/>
            <w:tcBorders>
              <w:top w:val="nil"/>
              <w:left w:val="double" w:sz="6" w:space="0" w:color="000000"/>
              <w:bottom w:val="double" w:sz="6" w:space="0" w:color="000000"/>
              <w:right w:val="nil"/>
            </w:tcBorders>
            <w:shd w:val="clear" w:color="auto" w:fill="auto"/>
            <w:vAlign w:val="center"/>
            <w:hideMark/>
          </w:tcPr>
          <w:p w:rsidR="009D5645" w:rsidRPr="009D5645" w:rsidP="009D5645" w14:paraId="4B09E87B"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County Extension Project Staff</w:t>
            </w:r>
          </w:p>
        </w:tc>
        <w:tc>
          <w:tcPr>
            <w:tcW w:w="1568" w:type="dxa"/>
            <w:tcBorders>
              <w:top w:val="nil"/>
              <w:left w:val="single" w:sz="8" w:space="0" w:color="auto"/>
              <w:bottom w:val="double" w:sz="6" w:space="0" w:color="000000"/>
              <w:right w:val="single" w:sz="8" w:space="0" w:color="auto"/>
            </w:tcBorders>
            <w:shd w:val="clear" w:color="auto" w:fill="auto"/>
            <w:vAlign w:val="center"/>
            <w:hideMark/>
          </w:tcPr>
          <w:p w:rsidR="009D5645" w:rsidRPr="009D5645" w:rsidP="009D5645" w14:paraId="5628880E"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15%</w:t>
            </w:r>
          </w:p>
        </w:tc>
        <w:tc>
          <w:tcPr>
            <w:tcW w:w="1595" w:type="dxa"/>
            <w:vMerge/>
            <w:tcBorders>
              <w:top w:val="nil"/>
              <w:left w:val="single" w:sz="8" w:space="0" w:color="auto"/>
              <w:bottom w:val="double" w:sz="6" w:space="0" w:color="000000"/>
              <w:right w:val="single" w:sz="8" w:space="0" w:color="000000"/>
            </w:tcBorders>
            <w:vAlign w:val="center"/>
            <w:hideMark/>
          </w:tcPr>
          <w:p w:rsidR="009D5645" w:rsidRPr="009D5645" w:rsidP="009D5645" w14:paraId="6BF864F7" w14:textId="77777777">
            <w:pPr>
              <w:widowControl/>
              <w:autoSpaceDE/>
              <w:autoSpaceDN/>
              <w:adjustRightInd/>
              <w:rPr>
                <w:rFonts w:ascii="Times New Roman" w:hAnsi="Times New Roman"/>
                <w:color w:val="000000"/>
                <w:sz w:val="32"/>
                <w:szCs w:val="32"/>
              </w:rPr>
            </w:pPr>
          </w:p>
        </w:tc>
        <w:tc>
          <w:tcPr>
            <w:tcW w:w="1371" w:type="dxa"/>
            <w:tcBorders>
              <w:top w:val="nil"/>
              <w:left w:val="nil"/>
              <w:bottom w:val="double" w:sz="6" w:space="0" w:color="000000"/>
              <w:right w:val="nil"/>
            </w:tcBorders>
            <w:shd w:val="clear" w:color="auto" w:fill="auto"/>
            <w:vAlign w:val="center"/>
            <w:hideMark/>
          </w:tcPr>
          <w:p w:rsidR="009D5645" w:rsidRPr="009D5645" w:rsidP="009D5645" w14:paraId="33463671"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198</w:t>
            </w:r>
          </w:p>
        </w:tc>
        <w:tc>
          <w:tcPr>
            <w:tcW w:w="1311" w:type="dxa"/>
            <w:tcBorders>
              <w:top w:val="nil"/>
              <w:left w:val="single" w:sz="8" w:space="0" w:color="000000"/>
              <w:bottom w:val="double" w:sz="6" w:space="0" w:color="000000"/>
              <w:right w:val="nil"/>
            </w:tcBorders>
            <w:shd w:val="clear" w:color="auto" w:fill="auto"/>
            <w:vAlign w:val="center"/>
            <w:hideMark/>
          </w:tcPr>
          <w:p w:rsidR="009D5645" w:rsidRPr="009D5645" w:rsidP="009D5645" w14:paraId="27A3574E"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$58.25 </w:t>
            </w:r>
          </w:p>
        </w:tc>
        <w:tc>
          <w:tcPr>
            <w:tcW w:w="2007" w:type="dxa"/>
            <w:tcBorders>
              <w:top w:val="nil"/>
              <w:left w:val="single" w:sz="8" w:space="0" w:color="000000"/>
              <w:bottom w:val="double" w:sz="6" w:space="0" w:color="000000"/>
              <w:right w:val="double" w:sz="6" w:space="0" w:color="000000"/>
            </w:tcBorders>
            <w:shd w:val="clear" w:color="auto" w:fill="auto"/>
            <w:vAlign w:val="center"/>
            <w:hideMark/>
          </w:tcPr>
          <w:p w:rsidR="009D5645" w:rsidRPr="009D5645" w:rsidP="009D5645" w14:paraId="40592566"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$11,533.50 </w:t>
            </w:r>
          </w:p>
        </w:tc>
      </w:tr>
      <w:tr w14:paraId="1563C96F" w14:textId="77777777" w:rsidTr="00355E58">
        <w:tblPrEx>
          <w:tblW w:w="10339" w:type="dxa"/>
          <w:jc w:val="center"/>
          <w:tblLook w:val="04A0"/>
        </w:tblPrEx>
        <w:trPr>
          <w:trHeight w:val="670"/>
          <w:jc w:val="center"/>
        </w:trPr>
        <w:tc>
          <w:tcPr>
            <w:tcW w:w="2485" w:type="dxa"/>
            <w:tcBorders>
              <w:top w:val="nil"/>
              <w:left w:val="double" w:sz="6" w:space="0" w:color="000000"/>
              <w:bottom w:val="double" w:sz="6" w:space="0" w:color="000000"/>
              <w:right w:val="single" w:sz="8" w:space="0" w:color="auto"/>
            </w:tcBorders>
            <w:shd w:val="clear" w:color="auto" w:fill="auto"/>
            <w:vAlign w:val="center"/>
            <w:hideMark/>
          </w:tcPr>
          <w:p w:rsidR="009D5645" w:rsidRPr="009D5645" w:rsidP="009D5645" w14:paraId="14AB33E1"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Community Project Staff</w:t>
            </w:r>
          </w:p>
        </w:tc>
        <w:tc>
          <w:tcPr>
            <w:tcW w:w="1568" w:type="dxa"/>
            <w:tcBorders>
              <w:top w:val="nil"/>
              <w:left w:val="nil"/>
              <w:bottom w:val="double" w:sz="6" w:space="0" w:color="000000"/>
              <w:right w:val="nil"/>
            </w:tcBorders>
            <w:shd w:val="clear" w:color="auto" w:fill="auto"/>
            <w:vAlign w:val="center"/>
            <w:hideMark/>
          </w:tcPr>
          <w:p w:rsidR="009D5645" w:rsidRPr="009D5645" w:rsidP="009D5645" w14:paraId="06F20E17"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34%</w:t>
            </w:r>
          </w:p>
        </w:tc>
        <w:tc>
          <w:tcPr>
            <w:tcW w:w="1595" w:type="dxa"/>
            <w:vMerge/>
            <w:tcBorders>
              <w:top w:val="nil"/>
              <w:left w:val="single" w:sz="8" w:space="0" w:color="auto"/>
              <w:bottom w:val="double" w:sz="6" w:space="0" w:color="000000"/>
              <w:right w:val="single" w:sz="8" w:space="0" w:color="000000"/>
            </w:tcBorders>
            <w:vAlign w:val="center"/>
            <w:hideMark/>
          </w:tcPr>
          <w:p w:rsidR="009D5645" w:rsidRPr="009D5645" w:rsidP="009D5645" w14:paraId="0F13498C" w14:textId="77777777">
            <w:pPr>
              <w:widowControl/>
              <w:autoSpaceDE/>
              <w:autoSpaceDN/>
              <w:adjustRightInd/>
              <w:rPr>
                <w:rFonts w:ascii="Times New Roman" w:hAnsi="Times New Roman"/>
                <w:color w:val="000000"/>
                <w:sz w:val="32"/>
                <w:szCs w:val="32"/>
              </w:rPr>
            </w:pPr>
          </w:p>
        </w:tc>
        <w:tc>
          <w:tcPr>
            <w:tcW w:w="1371" w:type="dxa"/>
            <w:tcBorders>
              <w:top w:val="nil"/>
              <w:left w:val="nil"/>
              <w:bottom w:val="double" w:sz="6" w:space="0" w:color="000000"/>
              <w:right w:val="nil"/>
            </w:tcBorders>
            <w:shd w:val="clear" w:color="auto" w:fill="auto"/>
            <w:vAlign w:val="center"/>
            <w:hideMark/>
          </w:tcPr>
          <w:p w:rsidR="009D5645" w:rsidRPr="009D5645" w:rsidP="009D5645" w14:paraId="71F93462"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448.8</w:t>
            </w:r>
          </w:p>
        </w:tc>
        <w:tc>
          <w:tcPr>
            <w:tcW w:w="1311" w:type="dxa"/>
            <w:tcBorders>
              <w:top w:val="nil"/>
              <w:left w:val="single" w:sz="8" w:space="0" w:color="000000"/>
              <w:bottom w:val="double" w:sz="6" w:space="0" w:color="000000"/>
              <w:right w:val="nil"/>
            </w:tcBorders>
            <w:shd w:val="clear" w:color="auto" w:fill="auto"/>
            <w:vAlign w:val="center"/>
            <w:hideMark/>
          </w:tcPr>
          <w:p w:rsidR="009D5645" w:rsidRPr="009D5645" w:rsidP="009D5645" w14:paraId="005B7A1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$41.09 </w:t>
            </w:r>
          </w:p>
        </w:tc>
        <w:tc>
          <w:tcPr>
            <w:tcW w:w="2007" w:type="dxa"/>
            <w:tcBorders>
              <w:top w:val="nil"/>
              <w:left w:val="single" w:sz="8" w:space="0" w:color="000000"/>
              <w:bottom w:val="double" w:sz="6" w:space="0" w:color="000000"/>
              <w:right w:val="double" w:sz="6" w:space="0" w:color="000000"/>
            </w:tcBorders>
            <w:shd w:val="clear" w:color="auto" w:fill="auto"/>
            <w:vAlign w:val="center"/>
            <w:hideMark/>
          </w:tcPr>
          <w:p w:rsidR="009D5645" w:rsidRPr="009D5645" w:rsidP="009D5645" w14:paraId="506823DE"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$18,441.19 </w:t>
            </w:r>
          </w:p>
        </w:tc>
      </w:tr>
      <w:tr w14:paraId="6A7ED8D0" w14:textId="77777777" w:rsidTr="00355E58">
        <w:tblPrEx>
          <w:tblW w:w="10339" w:type="dxa"/>
          <w:jc w:val="center"/>
          <w:tblLook w:val="04A0"/>
        </w:tblPrEx>
        <w:trPr>
          <w:trHeight w:val="350"/>
          <w:jc w:val="center"/>
        </w:trPr>
        <w:tc>
          <w:tcPr>
            <w:tcW w:w="8332" w:type="dxa"/>
            <w:gridSpan w:val="5"/>
            <w:tcBorders>
              <w:top w:val="double" w:sz="6" w:space="0" w:color="000000"/>
              <w:left w:val="double" w:sz="6" w:space="0" w:color="000000"/>
              <w:bottom w:val="double" w:sz="6" w:space="0" w:color="000000"/>
              <w:right w:val="single" w:sz="8" w:space="0" w:color="000000"/>
            </w:tcBorders>
            <w:shd w:val="clear" w:color="auto" w:fill="auto"/>
            <w:vAlign w:val="center"/>
            <w:hideMark/>
          </w:tcPr>
          <w:p w:rsidR="009D5645" w:rsidRPr="009D5645" w:rsidP="009D5645" w14:paraId="72FAA775" w14:textId="77777777">
            <w:pPr>
              <w:widowControl/>
              <w:autoSpaceDE/>
              <w:autoSpaceDN/>
              <w:adjustRightInd/>
              <w:rPr>
                <w:rFonts w:ascii="Times New Roman" w:hAnsi="Times New Roman"/>
                <w:color w:val="000000"/>
              </w:rPr>
            </w:pPr>
            <w:r w:rsidRPr="009D5645">
              <w:rPr>
                <w:rFonts w:ascii="Times New Roman" w:hAnsi="Times New Roman"/>
                <w:color w:val="000000"/>
              </w:rPr>
              <w:t>*Hourly wage rate includes the cost of fringe benefits to respondents.</w:t>
            </w:r>
          </w:p>
        </w:tc>
        <w:tc>
          <w:tcPr>
            <w:tcW w:w="2007" w:type="dxa"/>
            <w:tcBorders>
              <w:top w:val="nil"/>
              <w:left w:val="nil"/>
              <w:bottom w:val="double" w:sz="6" w:space="0" w:color="000000"/>
              <w:right w:val="double" w:sz="6" w:space="0" w:color="000000"/>
            </w:tcBorders>
            <w:shd w:val="clear" w:color="auto" w:fill="auto"/>
            <w:vAlign w:val="center"/>
            <w:hideMark/>
          </w:tcPr>
          <w:p w:rsidR="009D5645" w:rsidRPr="009D5645" w:rsidP="009D5645" w14:paraId="14F7337C" w14:textId="77777777">
            <w:pPr>
              <w:widowControl/>
              <w:autoSpaceDE/>
              <w:autoSpaceDN/>
              <w:adjustRightInd/>
              <w:jc w:val="center"/>
              <w:rPr>
                <w:rFonts w:ascii="Times New Roman" w:hAnsi="Times New Roman"/>
                <w:color w:val="000000"/>
              </w:rPr>
            </w:pPr>
            <w:r w:rsidRPr="009D5645">
              <w:rPr>
                <w:rFonts w:ascii="Times New Roman" w:hAnsi="Times New Roman"/>
                <w:color w:val="000000"/>
              </w:rPr>
              <w:t xml:space="preserve">$76,681.31 </w:t>
            </w:r>
          </w:p>
        </w:tc>
      </w:tr>
    </w:tbl>
    <w:p w:rsidR="002A29CE" w:rsidP="002A29CE" w14:paraId="0EAD29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913146" w:rsidP="002A29CE" w14:paraId="7EF239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A29CE" w:rsidP="002A29CE" w14:paraId="242B3E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Pr>
          <w:rFonts w:ascii="Times New Roman" w:hAnsi="Times New Roman" w:cs="Goudy Old Style"/>
        </w:rPr>
        <w:tab/>
        <w:t>CAPITAL/STARTUP COSTS</w:t>
      </w:r>
    </w:p>
    <w:p w:rsidR="002A29CE" w:rsidRPr="00456FFC" w:rsidP="002A29CE" w14:paraId="2A17F7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A29CE" w:rsidRPr="00456FFC" w:rsidP="002A29CE" w14:paraId="747C31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bookmarkStart w:id="3" w:name="_Hlk124942242"/>
      <w:r w:rsidRPr="00456FFC">
        <w:rPr>
          <w:rFonts w:ascii="Times New Roman" w:hAnsi="Times New Roman" w:cs="Goudy Old Style"/>
        </w:rPr>
        <w:t>There are no capital or startup costs.</w:t>
      </w:r>
    </w:p>
    <w:bookmarkEnd w:id="3"/>
    <w:p w:rsidR="002A29CE" w:rsidRPr="00456FFC" w:rsidP="002A29CE" w14:paraId="5B93E0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A29CE" w:rsidP="002A29CE" w14:paraId="532AEA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14.</w:t>
      </w:r>
      <w:r w:rsidRPr="00456FFC">
        <w:rPr>
          <w:rFonts w:ascii="Times New Roman" w:hAnsi="Times New Roman" w:cs="Goudy Old Style"/>
        </w:rPr>
        <w:tab/>
        <w:t xml:space="preserve">ANNUALIZED COST TO THE </w:t>
      </w:r>
      <w:r>
        <w:rPr>
          <w:rFonts w:ascii="Times New Roman" w:hAnsi="Times New Roman" w:cs="Goudy Old Style"/>
        </w:rPr>
        <w:t>FEDERAL</w:t>
      </w:r>
      <w:r w:rsidRPr="00456FFC">
        <w:rPr>
          <w:rFonts w:ascii="Times New Roman" w:hAnsi="Times New Roman" w:cs="Goudy Old Style"/>
        </w:rPr>
        <w:t xml:space="preserve"> GOVERNMENT</w:t>
      </w:r>
    </w:p>
    <w:p w:rsidR="002A29CE" w:rsidP="002A29CE" w14:paraId="307331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A29CE" w:rsidRPr="007C589D" w:rsidP="002A29CE" w14:paraId="18E81025" w14:textId="4FC4D5B6">
      <w:pPr>
        <w:ind w:left="720"/>
        <w:rPr>
          <w:rFonts w:ascii="Times New Roman" w:hAnsi="Times New Roman"/>
        </w:rPr>
      </w:pPr>
      <w:r w:rsidRPr="007C589D">
        <w:rPr>
          <w:rFonts w:ascii="Times New Roman" w:hAnsi="Times New Roman"/>
        </w:rPr>
        <w:t>Approximately $</w:t>
      </w:r>
      <w:r w:rsidR="00734A19">
        <w:rPr>
          <w:rFonts w:ascii="Times New Roman" w:hAnsi="Times New Roman"/>
        </w:rPr>
        <w:t>603</w:t>
      </w:r>
      <w:r w:rsidRPr="007C589D" w:rsidR="00734A19">
        <w:rPr>
          <w:rFonts w:ascii="Times New Roman" w:hAnsi="Times New Roman"/>
        </w:rPr>
        <w:t xml:space="preserve"> </w:t>
      </w:r>
      <w:r w:rsidRPr="007C589D">
        <w:rPr>
          <w:rFonts w:ascii="Times New Roman" w:hAnsi="Times New Roman"/>
        </w:rPr>
        <w:t xml:space="preserve">per year is needed to maintain and update the database and trouble shoot. </w:t>
      </w:r>
    </w:p>
    <w:p w:rsidR="002A29CE" w:rsidRPr="007C589D" w:rsidP="002A29CE" w14:paraId="19C00AA6" w14:textId="77777777">
      <w:pPr>
        <w:ind w:left="720"/>
        <w:rPr>
          <w:rFonts w:ascii="Times New Roman" w:hAnsi="Times New Roman"/>
        </w:rPr>
      </w:pPr>
    </w:p>
    <w:p w:rsidR="002A29CE" w:rsidRPr="007C589D" w:rsidP="002A29CE" w14:paraId="77654669" w14:textId="4D477B56">
      <w:pPr>
        <w:ind w:left="720"/>
        <w:rPr>
          <w:rFonts w:ascii="Times New Roman" w:hAnsi="Times New Roman"/>
        </w:rPr>
      </w:pPr>
      <w:r w:rsidRPr="007C589D">
        <w:rPr>
          <w:rFonts w:ascii="Times New Roman" w:hAnsi="Times New Roman"/>
        </w:rPr>
        <w:t>The total annual cost to the federal government is estimated to be $</w:t>
      </w:r>
      <w:r w:rsidR="00734A19">
        <w:rPr>
          <w:rFonts w:ascii="Times New Roman" w:hAnsi="Times New Roman"/>
        </w:rPr>
        <w:t>2,123</w:t>
      </w:r>
      <w:r w:rsidRPr="007C589D">
        <w:rPr>
          <w:rFonts w:ascii="Times New Roman" w:hAnsi="Times New Roman"/>
        </w:rPr>
        <w:t>. Details on how this value was calculated are in the table below to include cost benefit estimate.</w:t>
      </w:r>
    </w:p>
    <w:p w:rsidR="002A29CE" w:rsidRPr="007C589D" w:rsidP="002A29CE" w14:paraId="034B2E9F" w14:textId="77777777">
      <w:pPr>
        <w:rPr>
          <w:rFonts w:ascii="Times New Roman" w:hAnsi="Times New Roman"/>
        </w:rPr>
      </w:pPr>
    </w:p>
    <w:tbl>
      <w:tblPr>
        <w:tblStyle w:val="TableGrid"/>
        <w:tblW w:w="0" w:type="auto"/>
        <w:tblInd w:w="895" w:type="dxa"/>
        <w:tblLook w:val="04A0"/>
      </w:tblPr>
      <w:tblGrid>
        <w:gridCol w:w="4718"/>
        <w:gridCol w:w="834"/>
        <w:gridCol w:w="1284"/>
        <w:gridCol w:w="803"/>
        <w:gridCol w:w="816"/>
      </w:tblGrid>
      <w:tr w14:paraId="22C263EF" w14:textId="77777777" w:rsidTr="00355E58">
        <w:tblPrEx>
          <w:tblW w:w="0" w:type="auto"/>
          <w:tblInd w:w="895" w:type="dxa"/>
          <w:tblLook w:val="04A0"/>
        </w:tblPrEx>
        <w:tc>
          <w:tcPr>
            <w:tcW w:w="0" w:type="auto"/>
          </w:tcPr>
          <w:p w:rsidR="0055276D" w:rsidP="002A29CE" w14:paraId="0A41419B" w14:textId="26DC5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bookmarkStart w:id="4" w:name="_Hlk141849098"/>
          </w:p>
        </w:tc>
        <w:tc>
          <w:tcPr>
            <w:tcW w:w="0" w:type="auto"/>
          </w:tcPr>
          <w:p w:rsidR="0055276D" w:rsidP="002A29CE" w14:paraId="047E96ED" w14:textId="69CF92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Grade</w:t>
            </w:r>
          </w:p>
        </w:tc>
        <w:tc>
          <w:tcPr>
            <w:tcW w:w="0" w:type="auto"/>
          </w:tcPr>
          <w:p w:rsidR="0055276D" w:rsidP="002A29CE" w14:paraId="0770BDBF" w14:textId="0DCB3C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Hourly Rate</w:t>
            </w:r>
          </w:p>
        </w:tc>
        <w:tc>
          <w:tcPr>
            <w:tcW w:w="0" w:type="auto"/>
          </w:tcPr>
          <w:p w:rsidR="0055276D" w:rsidP="002A29CE" w14:paraId="0B2BEBFB" w14:textId="534AF4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Hours</w:t>
            </w:r>
          </w:p>
        </w:tc>
        <w:tc>
          <w:tcPr>
            <w:tcW w:w="0" w:type="auto"/>
          </w:tcPr>
          <w:p w:rsidR="0055276D" w:rsidP="002A29CE" w14:paraId="2F08BA60" w14:textId="59CBC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Cost</w:t>
            </w:r>
          </w:p>
        </w:tc>
      </w:tr>
      <w:tr w14:paraId="4172C12F" w14:textId="77777777" w:rsidTr="00355E58">
        <w:tblPrEx>
          <w:tblW w:w="0" w:type="auto"/>
          <w:tblInd w:w="895" w:type="dxa"/>
          <w:tblLook w:val="04A0"/>
        </w:tblPrEx>
        <w:tc>
          <w:tcPr>
            <w:tcW w:w="0" w:type="auto"/>
          </w:tcPr>
          <w:p w:rsidR="0055276D" w:rsidP="002A29CE" w14:paraId="16807EE6" w14:textId="1F591A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92745">
              <w:rPr>
                <w:rFonts w:ascii="Times New Roman" w:hAnsi="Times New Roman"/>
                <w:u w:val="single"/>
              </w:rPr>
              <w:t>Database management - pre-report and reporting stages</w:t>
            </w:r>
          </w:p>
        </w:tc>
        <w:tc>
          <w:tcPr>
            <w:tcW w:w="0" w:type="auto"/>
          </w:tcPr>
          <w:p w:rsidR="0055276D" w:rsidP="002A29CE" w14:paraId="5A910470" w14:textId="6A77CB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GS-15</w:t>
            </w:r>
          </w:p>
        </w:tc>
        <w:tc>
          <w:tcPr>
            <w:tcW w:w="0" w:type="auto"/>
          </w:tcPr>
          <w:p w:rsidR="0055276D" w:rsidP="002A29CE" w14:paraId="08641016" w14:textId="10D589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75.42</w:t>
            </w:r>
          </w:p>
        </w:tc>
        <w:tc>
          <w:tcPr>
            <w:tcW w:w="0" w:type="auto"/>
          </w:tcPr>
          <w:p w:rsidR="0055276D" w:rsidP="002A29CE" w14:paraId="01C9D5D7" w14:textId="2CA198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8</w:t>
            </w:r>
          </w:p>
        </w:tc>
        <w:tc>
          <w:tcPr>
            <w:tcW w:w="0" w:type="auto"/>
          </w:tcPr>
          <w:p w:rsidR="0055276D" w:rsidP="002A29CE" w14:paraId="371D5546" w14:textId="7ECE03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w:t>
            </w:r>
            <w:r w:rsidR="00734A19">
              <w:rPr>
                <w:rFonts w:ascii="Times New Roman" w:hAnsi="Times New Roman"/>
                <w:u w:val="single"/>
              </w:rPr>
              <w:t>603</w:t>
            </w:r>
          </w:p>
        </w:tc>
      </w:tr>
      <w:tr w14:paraId="2ABD882D" w14:textId="77777777" w:rsidTr="00355E58">
        <w:tblPrEx>
          <w:tblW w:w="0" w:type="auto"/>
          <w:tblInd w:w="895" w:type="dxa"/>
          <w:tblLook w:val="04A0"/>
        </w:tblPrEx>
        <w:tc>
          <w:tcPr>
            <w:tcW w:w="0" w:type="auto"/>
          </w:tcPr>
          <w:p w:rsidR="0055276D" w:rsidP="002A29CE" w14:paraId="6A69F253" w14:textId="705EE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92745">
              <w:rPr>
                <w:rFonts w:ascii="Times New Roman" w:hAnsi="Times New Roman"/>
                <w:u w:val="single"/>
              </w:rPr>
              <w:t>Report review and approval</w:t>
            </w:r>
          </w:p>
        </w:tc>
        <w:tc>
          <w:tcPr>
            <w:tcW w:w="0" w:type="auto"/>
          </w:tcPr>
          <w:p w:rsidR="0055276D" w:rsidP="002A29CE" w14:paraId="7D825A93" w14:textId="56E1A9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GS-4</w:t>
            </w:r>
          </w:p>
        </w:tc>
        <w:tc>
          <w:tcPr>
            <w:tcW w:w="0" w:type="auto"/>
          </w:tcPr>
          <w:p w:rsidR="0055276D" w:rsidP="002A29CE" w14:paraId="0CD9C659" w14:textId="40681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18.56</w:t>
            </w:r>
          </w:p>
        </w:tc>
        <w:tc>
          <w:tcPr>
            <w:tcW w:w="0" w:type="auto"/>
          </w:tcPr>
          <w:p w:rsidR="0055276D" w:rsidP="002A29CE" w14:paraId="199AEB13" w14:textId="3724EB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25</w:t>
            </w:r>
          </w:p>
        </w:tc>
        <w:tc>
          <w:tcPr>
            <w:tcW w:w="0" w:type="auto"/>
          </w:tcPr>
          <w:p w:rsidR="0055276D" w:rsidP="002A29CE" w14:paraId="6738E7DB" w14:textId="74E7D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w:t>
            </w:r>
            <w:r w:rsidR="00734A19">
              <w:rPr>
                <w:rFonts w:ascii="Times New Roman" w:hAnsi="Times New Roman"/>
                <w:u w:val="single"/>
              </w:rPr>
              <w:t>464</w:t>
            </w:r>
          </w:p>
        </w:tc>
      </w:tr>
      <w:tr w14:paraId="0A3E3092" w14:textId="77777777" w:rsidTr="00355E58">
        <w:tblPrEx>
          <w:tblW w:w="0" w:type="auto"/>
          <w:tblInd w:w="895" w:type="dxa"/>
          <w:tblLook w:val="04A0"/>
        </w:tblPrEx>
        <w:tc>
          <w:tcPr>
            <w:tcW w:w="0" w:type="auto"/>
          </w:tcPr>
          <w:p w:rsidR="0055276D" w:rsidP="002A29CE" w14:paraId="441DE2F7" w14:textId="68C8C3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92745">
              <w:rPr>
                <w:rFonts w:ascii="Times New Roman" w:hAnsi="Times New Roman"/>
                <w:u w:val="single"/>
              </w:rPr>
              <w:t>Report review and approval</w:t>
            </w:r>
          </w:p>
        </w:tc>
        <w:tc>
          <w:tcPr>
            <w:tcW w:w="0" w:type="auto"/>
          </w:tcPr>
          <w:p w:rsidR="0055276D" w:rsidP="002A29CE" w14:paraId="4998F58C" w14:textId="4B46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GS-15</w:t>
            </w:r>
          </w:p>
        </w:tc>
        <w:tc>
          <w:tcPr>
            <w:tcW w:w="0" w:type="auto"/>
          </w:tcPr>
          <w:p w:rsidR="0055276D" w:rsidP="002A29CE" w14:paraId="0C10D135" w14:textId="7E711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75.42</w:t>
            </w:r>
          </w:p>
        </w:tc>
        <w:tc>
          <w:tcPr>
            <w:tcW w:w="0" w:type="auto"/>
          </w:tcPr>
          <w:p w:rsidR="0055276D" w:rsidP="002A29CE" w14:paraId="7C368D75" w14:textId="63E68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1</w:t>
            </w:r>
            <w:r w:rsidR="00E94EE0">
              <w:rPr>
                <w:rFonts w:ascii="Times New Roman" w:hAnsi="Times New Roman"/>
                <w:u w:val="single"/>
              </w:rPr>
              <w:t>0</w:t>
            </w:r>
          </w:p>
        </w:tc>
        <w:tc>
          <w:tcPr>
            <w:tcW w:w="0" w:type="auto"/>
          </w:tcPr>
          <w:p w:rsidR="0055276D" w:rsidP="002A29CE" w14:paraId="53DDABFA" w14:textId="54B27A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w:t>
            </w:r>
            <w:r w:rsidR="00734A19">
              <w:rPr>
                <w:rFonts w:ascii="Times New Roman" w:hAnsi="Times New Roman"/>
                <w:u w:val="single"/>
              </w:rPr>
              <w:t>754</w:t>
            </w:r>
          </w:p>
        </w:tc>
      </w:tr>
      <w:tr w14:paraId="2D4FA623" w14:textId="77777777" w:rsidTr="00355E58">
        <w:tblPrEx>
          <w:tblW w:w="0" w:type="auto"/>
          <w:tblInd w:w="895" w:type="dxa"/>
          <w:tblLook w:val="04A0"/>
        </w:tblPrEx>
        <w:tc>
          <w:tcPr>
            <w:tcW w:w="0" w:type="auto"/>
          </w:tcPr>
          <w:p w:rsidR="0055276D" w:rsidP="002A29CE" w14:paraId="0ED9FB3A" w14:textId="58AB45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92745">
              <w:rPr>
                <w:rFonts w:ascii="Times New Roman" w:hAnsi="Times New Roman"/>
                <w:u w:val="single"/>
              </w:rPr>
              <w:t>Preparing charts/graphs &amp; post-management of database</w:t>
            </w:r>
          </w:p>
        </w:tc>
        <w:tc>
          <w:tcPr>
            <w:tcW w:w="0" w:type="auto"/>
          </w:tcPr>
          <w:p w:rsidR="0055276D" w:rsidP="002A29CE" w14:paraId="5B879DA9" w14:textId="4ED0D8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GS-15</w:t>
            </w:r>
          </w:p>
        </w:tc>
        <w:tc>
          <w:tcPr>
            <w:tcW w:w="0" w:type="auto"/>
          </w:tcPr>
          <w:p w:rsidR="0055276D" w:rsidP="002A29CE" w14:paraId="7CB84212" w14:textId="5E0C04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75.42</w:t>
            </w:r>
          </w:p>
        </w:tc>
        <w:tc>
          <w:tcPr>
            <w:tcW w:w="0" w:type="auto"/>
          </w:tcPr>
          <w:p w:rsidR="0055276D" w:rsidP="002A29CE" w14:paraId="43CB9909" w14:textId="43566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4</w:t>
            </w:r>
          </w:p>
        </w:tc>
        <w:tc>
          <w:tcPr>
            <w:tcW w:w="0" w:type="auto"/>
          </w:tcPr>
          <w:p w:rsidR="0055276D" w:rsidP="002A29CE" w14:paraId="74BAC8B5" w14:textId="0E18FC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w:t>
            </w:r>
            <w:r w:rsidR="00734A19">
              <w:rPr>
                <w:rFonts w:ascii="Times New Roman" w:hAnsi="Times New Roman"/>
                <w:u w:val="single"/>
              </w:rPr>
              <w:t>302</w:t>
            </w:r>
          </w:p>
        </w:tc>
      </w:tr>
      <w:tr w14:paraId="730395AB" w14:textId="77777777" w:rsidTr="00355E58">
        <w:tblPrEx>
          <w:tblW w:w="0" w:type="auto"/>
          <w:tblInd w:w="895" w:type="dxa"/>
          <w:tblLook w:val="04A0"/>
        </w:tblPrEx>
        <w:tc>
          <w:tcPr>
            <w:tcW w:w="0" w:type="auto"/>
          </w:tcPr>
          <w:p w:rsidR="00992745" w:rsidP="002A29CE" w14:paraId="43E016EC" w14:textId="11213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92745">
              <w:rPr>
                <w:rFonts w:ascii="Times New Roman" w:hAnsi="Times New Roman"/>
                <w:u w:val="single"/>
              </w:rPr>
              <w:t>Total Annual Cost</w:t>
            </w:r>
          </w:p>
        </w:tc>
        <w:tc>
          <w:tcPr>
            <w:tcW w:w="0" w:type="auto"/>
          </w:tcPr>
          <w:p w:rsidR="00992745" w:rsidP="002A29CE" w14:paraId="06DC2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0" w:type="auto"/>
          </w:tcPr>
          <w:p w:rsidR="00992745" w:rsidP="002A29CE" w14:paraId="47342E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0" w:type="auto"/>
          </w:tcPr>
          <w:p w:rsidR="00992745" w:rsidP="002A29CE" w14:paraId="37F2F5C9" w14:textId="6F97FC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47</w:t>
            </w:r>
          </w:p>
        </w:tc>
        <w:tc>
          <w:tcPr>
            <w:tcW w:w="0" w:type="auto"/>
          </w:tcPr>
          <w:p w:rsidR="00992745" w:rsidP="002A29CE" w14:paraId="7ECBFF06" w14:textId="07684A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w:t>
            </w:r>
            <w:r w:rsidR="00734A19">
              <w:rPr>
                <w:rFonts w:ascii="Times New Roman" w:hAnsi="Times New Roman"/>
                <w:u w:val="single"/>
              </w:rPr>
              <w:t>2123</w:t>
            </w:r>
          </w:p>
        </w:tc>
      </w:tr>
    </w:tbl>
    <w:p w:rsidR="002A29CE" w:rsidP="002A29CE" w14:paraId="484728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A29CE" w:rsidRPr="00AB5ACE" w:rsidP="002A29CE" w14:paraId="6CDF5C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B5ACE">
        <w:rPr>
          <w:rFonts w:ascii="Times New Roman" w:hAnsi="Times New Roman"/>
        </w:rPr>
        <w:t>*Dollar amounts derived from the 202</w:t>
      </w:r>
      <w:r>
        <w:rPr>
          <w:rFonts w:ascii="Times New Roman" w:hAnsi="Times New Roman"/>
        </w:rPr>
        <w:t>3</w:t>
      </w:r>
      <w:r w:rsidRPr="00AB5ACE">
        <w:rPr>
          <w:rFonts w:ascii="Times New Roman" w:hAnsi="Times New Roman"/>
        </w:rPr>
        <w:t xml:space="preserve"> </w:t>
      </w:r>
      <w:r>
        <w:rPr>
          <w:rFonts w:ascii="Times New Roman" w:hAnsi="Times New Roman"/>
        </w:rPr>
        <w:t>Federal</w:t>
      </w:r>
      <w:r w:rsidRPr="00AB5ACE">
        <w:rPr>
          <w:rFonts w:ascii="Times New Roman" w:hAnsi="Times New Roman"/>
        </w:rPr>
        <w:t xml:space="preserve"> Pay Tables for Kansas City-Overland Park-Kansas City, MO-KS assuming each a step 5 annual salary for each GS level listed. </w:t>
      </w:r>
    </w:p>
    <w:bookmarkEnd w:id="4"/>
    <w:p w:rsidR="002A29CE" w:rsidP="002A29CE" w14:paraId="4FE9277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A29CE" w:rsidRPr="00456FFC" w:rsidP="002A29CE" w14:paraId="3E9B31A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2A29CE" w:rsidRPr="00456FFC" w:rsidP="002A29CE" w14:paraId="62CBD8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A97E31" w:rsidP="002A29CE" w14:paraId="0AABB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total burden for this collection decreased by 1</w:t>
      </w:r>
      <w:r>
        <w:rPr>
          <w:rFonts w:ascii="Times New Roman" w:hAnsi="Times New Roman"/>
        </w:rPr>
        <w:t>5</w:t>
      </w:r>
      <w:r w:rsidR="0030552A">
        <w:rPr>
          <w:rFonts w:ascii="Times New Roman" w:hAnsi="Times New Roman"/>
        </w:rPr>
        <w:t>,</w:t>
      </w:r>
      <w:r>
        <w:rPr>
          <w:rFonts w:ascii="Times New Roman" w:hAnsi="Times New Roman"/>
        </w:rPr>
        <w:t>10</w:t>
      </w:r>
      <w:r w:rsidR="0030552A">
        <w:rPr>
          <w:rFonts w:ascii="Times New Roman" w:hAnsi="Times New Roman"/>
        </w:rPr>
        <w:t>2</w:t>
      </w:r>
      <w:r>
        <w:rPr>
          <w:rFonts w:ascii="Times New Roman" w:hAnsi="Times New Roman"/>
        </w:rPr>
        <w:t xml:space="preserve"> hours (from 16,422 hours to 1,</w:t>
      </w:r>
      <w:r>
        <w:rPr>
          <w:rFonts w:ascii="Times New Roman" w:hAnsi="Times New Roman"/>
        </w:rPr>
        <w:t>32</w:t>
      </w:r>
      <w:r w:rsidR="0030552A">
        <w:rPr>
          <w:rFonts w:ascii="Times New Roman" w:hAnsi="Times New Roman"/>
        </w:rPr>
        <w:t>0</w:t>
      </w:r>
      <w:r>
        <w:rPr>
          <w:rFonts w:ascii="Times New Roman" w:hAnsi="Times New Roman"/>
        </w:rPr>
        <w:t xml:space="preserve"> hours). </w:t>
      </w:r>
      <w:r>
        <w:rPr>
          <w:rFonts w:ascii="Times New Roman" w:hAnsi="Times New Roman"/>
        </w:rPr>
        <w:t>This is a substantial change in the estimated burden of the collection and is due to three main reasons.</w:t>
      </w:r>
    </w:p>
    <w:p w:rsidR="00A97E31" w:rsidP="002A29CE" w14:paraId="68001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7F6967" w:rsidRPr="00355E58" w:rsidP="007F6967" w14:paraId="29F0B071" w14:textId="62B6573A">
      <w:pPr>
        <w:tabs>
          <w:tab w:val="left" w:pos="720"/>
        </w:tabs>
        <w:ind w:left="720"/>
        <w:rPr>
          <w:rFonts w:ascii="Times New Roman" w:hAnsi="Times New Roman"/>
        </w:rPr>
      </w:pPr>
      <w:r w:rsidRPr="007F6967">
        <w:rPr>
          <w:rFonts w:ascii="Times New Roman" w:hAnsi="Times New Roman"/>
        </w:rPr>
        <w:t>First, an evaluation o</w:t>
      </w:r>
      <w:r w:rsidRPr="00355E58">
        <w:rPr>
          <w:rFonts w:ascii="Times New Roman" w:hAnsi="Times New Roman"/>
        </w:rPr>
        <w:t xml:space="preserve">f the </w:t>
      </w:r>
      <w:r w:rsidR="007D179F">
        <w:rPr>
          <w:rFonts w:ascii="Times New Roman" w:hAnsi="Times New Roman"/>
        </w:rPr>
        <w:t>information collection website as compared to the previous burden estimate</w:t>
      </w:r>
      <w:r w:rsidRPr="00355E58">
        <w:rPr>
          <w:rFonts w:ascii="Times New Roman" w:hAnsi="Times New Roman"/>
        </w:rPr>
        <w:t xml:space="preserve"> indicates that in the previous request for approval, NIFA </w:t>
      </w:r>
      <w:r w:rsidR="001378AA">
        <w:rPr>
          <w:rFonts w:ascii="Times New Roman" w:hAnsi="Times New Roman"/>
        </w:rPr>
        <w:t xml:space="preserve">did not appropriately update </w:t>
      </w:r>
      <w:r w:rsidRPr="00355E58">
        <w:rPr>
          <w:rFonts w:ascii="Times New Roman" w:hAnsi="Times New Roman"/>
        </w:rPr>
        <w:t>the burden</w:t>
      </w:r>
      <w:r w:rsidR="001378AA">
        <w:rPr>
          <w:rFonts w:ascii="Times New Roman" w:hAnsi="Times New Roman"/>
        </w:rPr>
        <w:t xml:space="preserve"> estimate to reflect changes to the collection to bring it online</w:t>
      </w:r>
      <w:r w:rsidRPr="00355E58">
        <w:rPr>
          <w:rFonts w:ascii="Times New Roman" w:hAnsi="Times New Roman"/>
        </w:rPr>
        <w:t xml:space="preserve">. </w:t>
      </w:r>
      <w:r w:rsidR="00EB496C">
        <w:rPr>
          <w:rFonts w:ascii="Times New Roman" w:hAnsi="Times New Roman"/>
        </w:rPr>
        <w:t>The previous approval was allowed to expire in July of 2019, when the agency was experiencing much upheaval due to a move from Washington D.C. to Kansas City.</w:t>
      </w:r>
      <w:r w:rsidR="00B04CA7">
        <w:rPr>
          <w:rFonts w:ascii="Times New Roman" w:hAnsi="Times New Roman"/>
        </w:rPr>
        <w:t xml:space="preserve"> </w:t>
      </w:r>
      <w:r w:rsidR="00EB496C">
        <w:rPr>
          <w:rFonts w:ascii="Times New Roman" w:hAnsi="Times New Roman"/>
        </w:rPr>
        <w:t xml:space="preserve">When approval to reinstate the collection was applied for, it was early in 2020 and the agency had </w:t>
      </w:r>
      <w:r w:rsidR="00355E58">
        <w:rPr>
          <w:rFonts w:ascii="Times New Roman" w:hAnsi="Times New Roman"/>
        </w:rPr>
        <w:t>lost over 80% of staff, including staff members with primary responsibility over information collection requests.</w:t>
      </w:r>
      <w:r w:rsidR="00EB496C">
        <w:rPr>
          <w:rFonts w:ascii="Times New Roman" w:hAnsi="Times New Roman"/>
        </w:rPr>
        <w:t xml:space="preserve"> </w:t>
      </w:r>
      <w:r w:rsidRPr="00355E58">
        <w:rPr>
          <w:rFonts w:ascii="Times New Roman" w:hAnsi="Times New Roman"/>
        </w:rPr>
        <w:t xml:space="preserve">The revised burden estimate in this request has </w:t>
      </w:r>
      <w:r w:rsidRPr="00355E58">
        <w:rPr>
          <w:rFonts w:ascii="Times New Roman" w:hAnsi="Times New Roman"/>
        </w:rPr>
        <w:t xml:space="preserve">corrected that </w:t>
      </w:r>
      <w:r w:rsidR="00EB496C">
        <w:rPr>
          <w:rFonts w:ascii="Times New Roman" w:hAnsi="Times New Roman"/>
        </w:rPr>
        <w:t>mistake</w:t>
      </w:r>
      <w:r w:rsidRPr="00355E58">
        <w:rPr>
          <w:rFonts w:ascii="Times New Roman" w:hAnsi="Times New Roman"/>
        </w:rPr>
        <w:t xml:space="preserve"> and more accurately reflects the burden for this collection</w:t>
      </w:r>
      <w:r w:rsidR="009502A2">
        <w:rPr>
          <w:rFonts w:ascii="Times New Roman" w:hAnsi="Times New Roman"/>
        </w:rPr>
        <w:t>, as explained in the next paragraph.</w:t>
      </w:r>
    </w:p>
    <w:p w:rsidR="007F6967" w:rsidRPr="00355E58" w:rsidP="007F6967" w14:paraId="11AD9AB2" w14:textId="77777777">
      <w:pPr>
        <w:tabs>
          <w:tab w:val="left" w:pos="720"/>
        </w:tabs>
        <w:ind w:left="720"/>
        <w:rPr>
          <w:rFonts w:ascii="Times New Roman" w:hAnsi="Times New Roman"/>
        </w:rPr>
      </w:pPr>
    </w:p>
    <w:p w:rsidR="00A97E31" w:rsidP="007F6967" w14:paraId="5DD0B85C" w14:textId="424AEC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second reason for the change is that</w:t>
      </w:r>
      <w:r w:rsidRPr="00355E58" w:rsidR="007F6967">
        <w:rPr>
          <w:rFonts w:ascii="Times New Roman" w:hAnsi="Times New Roman"/>
        </w:rPr>
        <w:t xml:space="preserve"> since 20</w:t>
      </w:r>
      <w:r>
        <w:rPr>
          <w:rFonts w:ascii="Times New Roman" w:hAnsi="Times New Roman"/>
        </w:rPr>
        <w:t>19-20</w:t>
      </w:r>
      <w:r w:rsidRPr="00355E58" w:rsidR="007F6967">
        <w:rPr>
          <w:rFonts w:ascii="Times New Roman" w:hAnsi="Times New Roman"/>
        </w:rPr>
        <w:t xml:space="preserve">, NIFA has improved its ability to accurately estimate the time needed to complete the collection. </w:t>
      </w:r>
      <w:r w:rsidR="007D179F">
        <w:rPr>
          <w:rFonts w:ascii="Times New Roman" w:hAnsi="Times New Roman"/>
        </w:rPr>
        <w:t>The CYFAR suite website</w:t>
      </w:r>
      <w:r w:rsidRPr="00355E58" w:rsidR="007F6967">
        <w:rPr>
          <w:rFonts w:ascii="Times New Roman" w:hAnsi="Times New Roman"/>
        </w:rPr>
        <w:t xml:space="preserve"> </w:t>
      </w:r>
      <w:r w:rsidR="007D179F">
        <w:rPr>
          <w:rFonts w:ascii="Times New Roman" w:hAnsi="Times New Roman"/>
        </w:rPr>
        <w:t xml:space="preserve">can </w:t>
      </w:r>
      <w:r w:rsidRPr="00355E58" w:rsidR="007F6967">
        <w:rPr>
          <w:rFonts w:ascii="Times New Roman" w:hAnsi="Times New Roman"/>
        </w:rPr>
        <w:t>capture timestamp data calculations for all participant data entered.</w:t>
      </w:r>
      <w:r w:rsidR="00B04CA7">
        <w:rPr>
          <w:rFonts w:ascii="Times New Roman" w:hAnsi="Times New Roman"/>
        </w:rPr>
        <w:t xml:space="preserve"> </w:t>
      </w:r>
      <w:r w:rsidR="007D179F">
        <w:rPr>
          <w:rFonts w:ascii="Times New Roman" w:hAnsi="Times New Roman"/>
        </w:rPr>
        <w:t xml:space="preserve">This has allowed NIFA to </w:t>
      </w:r>
      <w:r w:rsidR="007D179F">
        <w:rPr>
          <w:rFonts w:ascii="Times New Roman" w:hAnsi="Times New Roman"/>
        </w:rPr>
        <w:t>more accurately estimate the time</w:t>
      </w:r>
      <w:r w:rsidR="007D179F">
        <w:rPr>
          <w:rFonts w:ascii="Times New Roman" w:hAnsi="Times New Roman"/>
        </w:rPr>
        <w:t xml:space="preserve"> it takes for each activity (e.g. survey creation, taking the survey, completing the annual report, etc.).</w:t>
      </w:r>
      <w:r w:rsidR="00B04CA7">
        <w:rPr>
          <w:rFonts w:ascii="Times New Roman" w:hAnsi="Times New Roman"/>
        </w:rPr>
        <w:t xml:space="preserve"> </w:t>
      </w:r>
      <w:r w:rsidRPr="00355E58" w:rsidR="007F6967">
        <w:rPr>
          <w:rFonts w:ascii="Times New Roman" w:hAnsi="Times New Roman"/>
        </w:rPr>
        <w:t xml:space="preserve">This has allowed NIFA to </w:t>
      </w:r>
      <w:r w:rsidRPr="00355E58" w:rsidR="000834DD">
        <w:rPr>
          <w:rFonts w:ascii="Times New Roman" w:hAnsi="Times New Roman"/>
        </w:rPr>
        <w:t>estimate participant burden more accurately</w:t>
      </w:r>
      <w:r w:rsidRPr="00355E58" w:rsidR="007F6967">
        <w:rPr>
          <w:rFonts w:ascii="Times New Roman" w:hAnsi="Times New Roman"/>
        </w:rPr>
        <w:t>.</w:t>
      </w:r>
      <w:r w:rsidR="00B04CA7">
        <w:rPr>
          <w:rFonts w:ascii="Times New Roman" w:hAnsi="Times New Roman"/>
        </w:rPr>
        <w:t xml:space="preserve"> </w:t>
      </w:r>
    </w:p>
    <w:p w:rsidR="007D179F" w:rsidRPr="007F6967" w:rsidP="007F6967" w14:paraId="6A464E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A29CE" w:rsidP="002A29CE" w14:paraId="3F5F78A8" w14:textId="078869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Thi</w:t>
      </w:r>
      <w:r w:rsidR="00F205A9">
        <w:rPr>
          <w:rFonts w:ascii="Times New Roman" w:hAnsi="Times New Roman"/>
        </w:rPr>
        <w:t>rd,</w:t>
      </w:r>
      <w:r>
        <w:rPr>
          <w:rFonts w:ascii="Times New Roman" w:hAnsi="Times New Roman"/>
        </w:rPr>
        <w:t xml:space="preserve"> the revised survey and reporting will be more streamlined. </w:t>
      </w:r>
      <w:r w:rsidRPr="00D64A69">
        <w:rPr>
          <w:rFonts w:ascii="Times New Roman" w:hAnsi="Times New Roman"/>
        </w:rPr>
        <w:t>NIFA proposes integrating new CYFAR Common Measures (survey questions) into the online CYFAR Suite Survey Builder application. The new questions will serve to consolidate participant audiences (reducing number of groups from five to three), unify measures across all programs, and link pre- and post-test survey data for reduced administrative burden. The CYFAR Suite will also improve automatic reporting by summarizing data.</w:t>
      </w:r>
      <w:r>
        <w:rPr>
          <w:rFonts w:ascii="Times New Roman" w:hAnsi="Times New Roman"/>
        </w:rPr>
        <w:t xml:space="preserve"> The CYFAR Annual Report in the CYFAR Suite will allow for pre-populated standard reporting categories (e.g. project description, geographical type) and provide an outline of required content to ease the burden of data entry.</w:t>
      </w:r>
      <w:r w:rsidR="00B04CA7">
        <w:rPr>
          <w:rFonts w:ascii="Times New Roman" w:hAnsi="Times New Roman"/>
        </w:rPr>
        <w:t xml:space="preserve"> </w:t>
      </w:r>
    </w:p>
    <w:p w:rsidR="002A29CE" w:rsidRPr="00456FFC" w:rsidP="002A29CE" w14:paraId="5FDA8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A29CE" w:rsidP="002A29CE" w14:paraId="5C7DCA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2A29CE" w:rsidP="002A29CE" w14:paraId="60BF7F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A29CE" w:rsidP="002A29CE" w14:paraId="60AF612B" w14:textId="40C265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A87B58">
        <w:rPr>
          <w:rFonts w:ascii="Times New Roman" w:hAnsi="Times New Roman" w:cs="Goudy Old Style"/>
        </w:rPr>
        <w:t xml:space="preserve">Data from all funded CYFAR projects </w:t>
      </w:r>
      <w:r w:rsidR="006C1484">
        <w:rPr>
          <w:rFonts w:ascii="Times New Roman" w:hAnsi="Times New Roman" w:cs="Goudy Old Style"/>
        </w:rPr>
        <w:t>are</w:t>
      </w:r>
      <w:r w:rsidRPr="00A87B58">
        <w:rPr>
          <w:rFonts w:ascii="Times New Roman" w:hAnsi="Times New Roman" w:cs="Goudy Old Style"/>
        </w:rPr>
        <w:t xml:space="preserve"> submitted </w:t>
      </w:r>
      <w:r w:rsidR="009502A2">
        <w:rPr>
          <w:rFonts w:ascii="Times New Roman" w:hAnsi="Times New Roman" w:cs="Goudy Old Style"/>
        </w:rPr>
        <w:t xml:space="preserve">into the secure CYFAR suite website </w:t>
      </w:r>
      <w:hyperlink r:id="rId4" w:history="1">
        <w:r w:rsidRPr="00FF34E0" w:rsidR="009502A2">
          <w:rPr>
            <w:rStyle w:val="Hyperlink"/>
            <w:rFonts w:ascii="Times New Roman" w:hAnsi="Times New Roman" w:cs="Goudy Old Style"/>
          </w:rPr>
          <w:t>https://suite.cyfar.org/</w:t>
        </w:r>
      </w:hyperlink>
      <w:r w:rsidR="009502A2">
        <w:rPr>
          <w:rFonts w:ascii="Times New Roman" w:hAnsi="Times New Roman" w:cs="Goudy Old Style"/>
        </w:rPr>
        <w:t xml:space="preserve"> </w:t>
      </w:r>
      <w:r w:rsidRPr="00A87B58">
        <w:rPr>
          <w:rFonts w:ascii="Times New Roman" w:hAnsi="Times New Roman" w:cs="Goudy Old Style"/>
        </w:rPr>
        <w:t>by</w:t>
      </w:r>
      <w:r w:rsidR="009502A2">
        <w:rPr>
          <w:rFonts w:ascii="Times New Roman" w:hAnsi="Times New Roman" w:cs="Goudy Old Style"/>
        </w:rPr>
        <w:t xml:space="preserve"> CYFAR SCP grantees</w:t>
      </w:r>
      <w:r w:rsidRPr="00A87B58">
        <w:rPr>
          <w:rFonts w:ascii="Times New Roman" w:hAnsi="Times New Roman" w:cs="Goudy Old Style"/>
        </w:rPr>
        <w:t xml:space="preserve"> </w:t>
      </w:r>
      <w:r w:rsidR="009502A2">
        <w:rPr>
          <w:rFonts w:ascii="Times New Roman" w:hAnsi="Times New Roman" w:cs="Goudy Old Style"/>
        </w:rPr>
        <w:t>(</w:t>
      </w:r>
      <w:r w:rsidRPr="00A87B58">
        <w:rPr>
          <w:rFonts w:ascii="Times New Roman" w:hAnsi="Times New Roman" w:cs="Goudy Old Style"/>
        </w:rPr>
        <w:t>respondents</w:t>
      </w:r>
      <w:r w:rsidR="009502A2">
        <w:rPr>
          <w:rFonts w:ascii="Times New Roman" w:hAnsi="Times New Roman" w:cs="Goudy Old Style"/>
        </w:rPr>
        <w:t>)</w:t>
      </w:r>
      <w:r w:rsidRPr="00A87B58">
        <w:rPr>
          <w:rFonts w:ascii="Times New Roman" w:hAnsi="Times New Roman" w:cs="Goudy Old Style"/>
        </w:rPr>
        <w:t>, reviewed</w:t>
      </w:r>
      <w:r>
        <w:rPr>
          <w:rFonts w:ascii="Times New Roman" w:hAnsi="Times New Roman" w:cs="Goudy Old Style"/>
        </w:rPr>
        <w:t>,</w:t>
      </w:r>
      <w:r w:rsidRPr="00A87B58">
        <w:rPr>
          <w:rFonts w:ascii="Times New Roman" w:hAnsi="Times New Roman" w:cs="Goudy Old Style"/>
        </w:rPr>
        <w:t xml:space="preserve"> and approved by </w:t>
      </w:r>
      <w:r w:rsidR="009502A2">
        <w:rPr>
          <w:rFonts w:ascii="Times New Roman" w:hAnsi="Times New Roman" w:cs="Goudy Old Style"/>
        </w:rPr>
        <w:t xml:space="preserve">the CYFAR PDTA grantee and </w:t>
      </w:r>
      <w:r w:rsidRPr="00A87B58">
        <w:rPr>
          <w:rFonts w:ascii="Times New Roman" w:hAnsi="Times New Roman" w:cs="Goudy Old Style"/>
        </w:rPr>
        <w:t>NIFA</w:t>
      </w:r>
      <w:r w:rsidR="009502A2">
        <w:rPr>
          <w:rFonts w:ascii="Times New Roman" w:hAnsi="Times New Roman" w:cs="Goudy Old Style"/>
        </w:rPr>
        <w:t>.</w:t>
      </w:r>
    </w:p>
    <w:p w:rsidR="009502A2" w:rsidP="004222F0" w14:paraId="15087339" w14:textId="77777777">
      <w:pPr>
        <w:widowControl/>
        <w:rPr>
          <w:rFonts w:ascii="Times New Roman" w:hAnsi="Times New Roman"/>
        </w:rPr>
      </w:pPr>
    </w:p>
    <w:p w:rsidR="009502A2" w:rsidP="009502A2" w14:paraId="00390D34" w14:textId="7CF258D1">
      <w:pPr>
        <w:widowControl/>
        <w:ind w:left="720"/>
        <w:rPr>
          <w:rFonts w:ascii="Times New Roman" w:hAnsi="Times New Roman"/>
        </w:rPr>
      </w:pPr>
      <w:r>
        <w:rPr>
          <w:rFonts w:ascii="Times New Roman" w:hAnsi="Times New Roman"/>
        </w:rPr>
        <w:t xml:space="preserve">The data from the CYFAR SCP surveys </w:t>
      </w:r>
      <w:r w:rsidR="006C1484">
        <w:rPr>
          <w:rFonts w:ascii="Times New Roman" w:hAnsi="Times New Roman"/>
        </w:rPr>
        <w:t>are</w:t>
      </w:r>
      <w:r>
        <w:rPr>
          <w:rFonts w:ascii="Times New Roman" w:hAnsi="Times New Roman"/>
        </w:rPr>
        <w:t xml:space="preserve"> used in a variety of ways, due to the variety of surveys and their purposes.</w:t>
      </w:r>
      <w:r w:rsidR="00B04CA7">
        <w:rPr>
          <w:rFonts w:ascii="Times New Roman" w:hAnsi="Times New Roman"/>
        </w:rPr>
        <w:t xml:space="preserve"> </w:t>
      </w:r>
      <w:r>
        <w:rPr>
          <w:rFonts w:ascii="Times New Roman" w:hAnsi="Times New Roman"/>
        </w:rPr>
        <w:t>The more minor surveys are those conducted on CYFAR SCP grantee staff to evaluate the sustainability of the program beyond the term of the grant and to evaluate the effectiveness of the program coaches provided as part of the technical assistance of the CYFAR PDTA grantee.</w:t>
      </w:r>
      <w:r w:rsidR="00B04CA7">
        <w:rPr>
          <w:rFonts w:ascii="Times New Roman" w:hAnsi="Times New Roman"/>
        </w:rPr>
        <w:t xml:space="preserve"> </w:t>
      </w:r>
      <w:r>
        <w:rPr>
          <w:rFonts w:ascii="Times New Roman" w:hAnsi="Times New Roman"/>
        </w:rPr>
        <w:t xml:space="preserve">The sustainability survey data are used to foster discussions between the CYFAR PDTA coach and the SCPs while the coach survey data </w:t>
      </w:r>
      <w:r w:rsidR="006C1484">
        <w:rPr>
          <w:rFonts w:ascii="Times New Roman" w:hAnsi="Times New Roman"/>
        </w:rPr>
        <w:t>are</w:t>
      </w:r>
      <w:r>
        <w:rPr>
          <w:rFonts w:ascii="Times New Roman" w:hAnsi="Times New Roman"/>
        </w:rPr>
        <w:t xml:space="preserve"> used internally by the PDTA for program improvement.</w:t>
      </w:r>
      <w:r w:rsidR="00B04CA7">
        <w:rPr>
          <w:rFonts w:ascii="Times New Roman" w:hAnsi="Times New Roman"/>
        </w:rPr>
        <w:t xml:space="preserve"> </w:t>
      </w:r>
      <w:r>
        <w:rPr>
          <w:rFonts w:ascii="Times New Roman" w:hAnsi="Times New Roman"/>
        </w:rPr>
        <w:t>These are qualitative reviews.</w:t>
      </w:r>
      <w:r w:rsidR="00B04CA7">
        <w:rPr>
          <w:rFonts w:ascii="Times New Roman" w:hAnsi="Times New Roman"/>
        </w:rPr>
        <w:t xml:space="preserve"> </w:t>
      </w:r>
    </w:p>
    <w:p w:rsidR="009502A2" w:rsidP="009502A2" w14:paraId="27BC3FE9" w14:textId="77777777">
      <w:pPr>
        <w:widowControl/>
        <w:ind w:left="720"/>
        <w:rPr>
          <w:rFonts w:ascii="Times New Roman" w:hAnsi="Times New Roman"/>
        </w:rPr>
      </w:pPr>
    </w:p>
    <w:p w:rsidR="009502A2" w:rsidRPr="00B641D8" w:rsidP="009502A2" w14:paraId="7BEC9413" w14:textId="30A6793F">
      <w:pPr>
        <w:widowControl/>
        <w:ind w:left="720"/>
        <w:rPr>
          <w:rFonts w:ascii="Times New Roman" w:hAnsi="Times New Roman"/>
        </w:rPr>
      </w:pPr>
      <w:r>
        <w:rPr>
          <w:rFonts w:ascii="Times New Roman" w:hAnsi="Times New Roman"/>
        </w:rPr>
        <w:t>The bulk of the surveys conducted by the CYFAR SCP grantees are those comprised of questions for program participants to evaluate program quality as well as any impacts on participant resiliency and life skills.</w:t>
      </w:r>
      <w:r w:rsidR="00B04CA7">
        <w:rPr>
          <w:rFonts w:ascii="Times New Roman" w:hAnsi="Times New Roman"/>
        </w:rPr>
        <w:t xml:space="preserve"> </w:t>
      </w:r>
      <w:r>
        <w:rPr>
          <w:rFonts w:ascii="Times New Roman" w:hAnsi="Times New Roman"/>
        </w:rPr>
        <w:t xml:space="preserve">The data from the participant surveys is primarily aggregated into the CYFAR Year End Report, though there are other publications created from the data (e.g. </w:t>
      </w:r>
      <w:hyperlink r:id="rId5" w:history="1">
        <w:r w:rsidRPr="00AE03E8">
          <w:rPr>
            <w:rStyle w:val="Hyperlink"/>
            <w:rFonts w:ascii="Times New Roman" w:hAnsi="Times New Roman"/>
          </w:rPr>
          <w:t>CYFAR Youth Common Measures 2022 Report</w:t>
        </w:r>
      </w:hyperlink>
      <w:r>
        <w:rPr>
          <w:rFonts w:ascii="Times New Roman" w:hAnsi="Times New Roman"/>
        </w:rPr>
        <w:t xml:space="preserve">, </w:t>
      </w:r>
      <w:hyperlink r:id="rId6" w:history="1">
        <w:r w:rsidRPr="00AE03E8">
          <w:rPr>
            <w:rStyle w:val="Hyperlink"/>
            <w:rFonts w:ascii="Times New Roman" w:hAnsi="Times New Roman"/>
          </w:rPr>
          <w:t>CYFAR Return on Investment Study</w:t>
        </w:r>
      </w:hyperlink>
      <w:r>
        <w:rPr>
          <w:rFonts w:ascii="Times New Roman" w:hAnsi="Times New Roman"/>
        </w:rPr>
        <w:t xml:space="preserve">, and the many outcome reports shown on the </w:t>
      </w:r>
      <w:hyperlink r:id="rId7" w:history="1">
        <w:r w:rsidRPr="007477AD">
          <w:rPr>
            <w:rStyle w:val="Hyperlink"/>
            <w:rFonts w:ascii="Times New Roman" w:hAnsi="Times New Roman"/>
          </w:rPr>
          <w:t>USDA NIFA CYFAR page</w:t>
        </w:r>
      </w:hyperlink>
      <w:r>
        <w:rPr>
          <w:rFonts w:ascii="Times New Roman" w:hAnsi="Times New Roman"/>
        </w:rPr>
        <w:t xml:space="preserve"> under “Program Specific Resources.”)</w:t>
      </w:r>
      <w:r w:rsidR="00B04CA7">
        <w:rPr>
          <w:rFonts w:ascii="Times New Roman" w:hAnsi="Times New Roman"/>
        </w:rPr>
        <w:t xml:space="preserve"> </w:t>
      </w:r>
      <w:r>
        <w:rPr>
          <w:rFonts w:ascii="Times New Roman" w:hAnsi="Times New Roman"/>
        </w:rPr>
        <w:t>The pre- and post- survey analysis style allows for a paired comparison of participant responses from before and after implementation of the CYFAR SCP programming.</w:t>
      </w:r>
      <w:r w:rsidR="00B04CA7">
        <w:rPr>
          <w:rFonts w:ascii="Times New Roman" w:hAnsi="Times New Roman"/>
        </w:rPr>
        <w:t xml:space="preserve"> </w:t>
      </w:r>
      <w:r w:rsidR="00B702D3">
        <w:rPr>
          <w:rFonts w:ascii="Times New Roman" w:hAnsi="Times New Roman"/>
        </w:rPr>
        <w:t>This style of comparison allows for changes in any of the measures to be attributed to the CYFAR programming.</w:t>
      </w:r>
    </w:p>
    <w:p w:rsidR="009502A2" w:rsidRPr="00B641D8" w:rsidP="009502A2" w14:paraId="3DF9A19A" w14:textId="77777777">
      <w:pPr>
        <w:widowControl/>
        <w:ind w:left="720"/>
        <w:rPr>
          <w:rFonts w:ascii="Times New Roman" w:hAnsi="Times New Roman"/>
        </w:rPr>
      </w:pPr>
    </w:p>
    <w:p w:rsidR="009502A2" w:rsidRPr="00B641D8" w:rsidP="009502A2" w14:paraId="2CB95ECC" w14:textId="7F4A4C54">
      <w:pPr>
        <w:widowControl/>
        <w:ind w:left="720"/>
        <w:rPr>
          <w:rFonts w:ascii="Times New Roman" w:hAnsi="Times New Roman"/>
        </w:rPr>
      </w:pPr>
      <w:r w:rsidRPr="00B641D8">
        <w:rPr>
          <w:rFonts w:ascii="Times New Roman" w:hAnsi="Times New Roman"/>
        </w:rPr>
        <w:t>The purpose of the CYFAR Year End Report</w:t>
      </w:r>
      <w:r>
        <w:rPr>
          <w:rFonts w:ascii="Times New Roman" w:hAnsi="Times New Roman"/>
        </w:rPr>
        <w:t>, the main output of the data,</w:t>
      </w:r>
      <w:r w:rsidRPr="00B641D8">
        <w:rPr>
          <w:rFonts w:ascii="Times New Roman" w:hAnsi="Times New Roman"/>
        </w:rPr>
        <w:t xml:space="preserve"> is to collect the demographic and impact data from each community site in order to evaluate the impact of the programs on intended audiences.</w:t>
      </w:r>
      <w:r w:rsidR="00B04CA7">
        <w:rPr>
          <w:rFonts w:ascii="Times New Roman" w:hAnsi="Times New Roman"/>
        </w:rPr>
        <w:t xml:space="preserve"> </w:t>
      </w:r>
      <w:r w:rsidRPr="00B641D8">
        <w:rPr>
          <w:rFonts w:ascii="Times New Roman" w:hAnsi="Times New Roman"/>
        </w:rPr>
        <w:t xml:space="preserve">CYFAR grants represent a </w:t>
      </w:r>
      <w:r>
        <w:rPr>
          <w:rFonts w:ascii="Times New Roman" w:hAnsi="Times New Roman"/>
        </w:rPr>
        <w:t>Federal</w:t>
      </w:r>
      <w:r w:rsidRPr="00B641D8">
        <w:rPr>
          <w:rFonts w:ascii="Times New Roman" w:hAnsi="Times New Roman"/>
        </w:rPr>
        <w:t xml:space="preserve"> financial investment and the data collected allows NIFA to gauge the benefits achieved from these investments.</w:t>
      </w:r>
      <w:r w:rsidR="00B04CA7">
        <w:rPr>
          <w:rFonts w:ascii="Times New Roman" w:hAnsi="Times New Roman"/>
        </w:rPr>
        <w:t xml:space="preserve"> </w:t>
      </w:r>
      <w:r>
        <w:rPr>
          <w:rFonts w:ascii="Times New Roman" w:hAnsi="Times New Roman"/>
        </w:rPr>
        <w:t xml:space="preserve">The CYFAR Year End Report </w:t>
      </w:r>
      <w:r w:rsidR="00B702D3">
        <w:rPr>
          <w:rFonts w:ascii="Times New Roman" w:hAnsi="Times New Roman"/>
        </w:rPr>
        <w:t xml:space="preserve">provides key information on the demographics of program participants and </w:t>
      </w:r>
      <w:r>
        <w:rPr>
          <w:rFonts w:ascii="Times New Roman" w:hAnsi="Times New Roman"/>
        </w:rPr>
        <w:t>tells the story of each of the CYFAR SCP grantees.</w:t>
      </w:r>
      <w:r w:rsidRPr="00B641D8">
        <w:rPr>
          <w:rFonts w:ascii="Times New Roman" w:hAnsi="Times New Roman"/>
        </w:rPr>
        <w:t xml:space="preserve"> </w:t>
      </w:r>
      <w:r>
        <w:rPr>
          <w:rFonts w:ascii="Times New Roman" w:hAnsi="Times New Roman"/>
        </w:rPr>
        <w:t xml:space="preserve">The most current report is the </w:t>
      </w:r>
      <w:hyperlink r:id="rId10" w:history="1">
        <w:r w:rsidRPr="00DA4457">
          <w:rPr>
            <w:rStyle w:val="Hyperlink"/>
            <w:rFonts w:ascii="Times New Roman" w:hAnsi="Times New Roman"/>
          </w:rPr>
          <w:t>2021 CYFAR Year End Report</w:t>
        </w:r>
      </w:hyperlink>
      <w:r>
        <w:rPr>
          <w:rFonts w:ascii="Times New Roman" w:hAnsi="Times New Roman"/>
        </w:rPr>
        <w:t>.</w:t>
      </w:r>
    </w:p>
    <w:p w:rsidR="009502A2" w:rsidP="009502A2" w14:paraId="5E768762" w14:textId="77777777">
      <w:pPr>
        <w:widowControl/>
        <w:ind w:left="720"/>
        <w:rPr>
          <w:rFonts w:ascii="Times New Roman" w:hAnsi="Times New Roman"/>
        </w:rPr>
      </w:pPr>
    </w:p>
    <w:p w:rsidR="00B702D3" w:rsidP="009502A2" w14:paraId="3B154884" w14:textId="171364BF">
      <w:pPr>
        <w:widowControl/>
        <w:ind w:left="720"/>
        <w:rPr>
          <w:rFonts w:ascii="Times New Roman" w:hAnsi="Times New Roman"/>
        </w:rPr>
      </w:pPr>
      <w:r>
        <w:rPr>
          <w:rFonts w:ascii="Times New Roman" w:hAnsi="Times New Roman"/>
        </w:rPr>
        <w:t>Individual CYFAR SCP grantees may also analyze and publish the</w:t>
      </w:r>
      <w:r w:rsidR="00ED409F">
        <w:rPr>
          <w:rFonts w:ascii="Times New Roman" w:hAnsi="Times New Roman"/>
        </w:rPr>
        <w:t xml:space="preserve"> evaluation data in peer-reviewed journals</w:t>
      </w:r>
      <w:r>
        <w:rPr>
          <w:rFonts w:ascii="Times New Roman" w:hAnsi="Times New Roman"/>
        </w:rPr>
        <w:t>.</w:t>
      </w:r>
      <w:r w:rsidR="00B04CA7">
        <w:rPr>
          <w:rFonts w:ascii="Times New Roman" w:hAnsi="Times New Roman"/>
        </w:rPr>
        <w:t xml:space="preserve"> </w:t>
      </w:r>
      <w:r>
        <w:rPr>
          <w:rFonts w:ascii="Times New Roman" w:hAnsi="Times New Roman"/>
        </w:rPr>
        <w:t>Grantees may collect more data than that which is required by NIFA and the CYFAR PDTA.</w:t>
      </w:r>
      <w:r w:rsidR="00B04CA7">
        <w:rPr>
          <w:rFonts w:ascii="Times New Roman" w:hAnsi="Times New Roman"/>
        </w:rPr>
        <w:t xml:space="preserve"> </w:t>
      </w:r>
      <w:r>
        <w:rPr>
          <w:rFonts w:ascii="Times New Roman" w:hAnsi="Times New Roman"/>
        </w:rPr>
        <w:t xml:space="preserve">Any </w:t>
      </w:r>
      <w:r w:rsidR="00B0609C">
        <w:rPr>
          <w:rFonts w:ascii="Times New Roman" w:hAnsi="Times New Roman"/>
        </w:rPr>
        <w:t>scholarly publications produced</w:t>
      </w:r>
      <w:r>
        <w:rPr>
          <w:rFonts w:ascii="Times New Roman" w:hAnsi="Times New Roman"/>
        </w:rPr>
        <w:t xml:space="preserve"> by grantees must be made publicly available in PubAg.</w:t>
      </w:r>
    </w:p>
    <w:p w:rsidR="009502A2" w:rsidP="004222F0" w14:paraId="2E6C27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A29CE" w:rsidRPr="00456FFC" w:rsidP="002A29CE" w14:paraId="631FD79C" w14:textId="037879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SEEKING APPROVAL TO NOT DISPLAY OMB APPROV</w:t>
      </w:r>
      <w:r w:rsidR="00EC57A2">
        <w:rPr>
          <w:rFonts w:ascii="Times New Roman" w:hAnsi="Times New Roman" w:cs="Goudy Old Style"/>
        </w:rPr>
        <w:t>A</w:t>
      </w:r>
      <w:r w:rsidRPr="00456FFC">
        <w:rPr>
          <w:rFonts w:ascii="Times New Roman" w:hAnsi="Times New Roman" w:cs="Goudy Old Style"/>
        </w:rPr>
        <w:t>L ON FORMS</w:t>
      </w:r>
    </w:p>
    <w:p w:rsidR="002A29CE" w:rsidP="002A29CE" w14:paraId="579F55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A29CE" w:rsidP="002A29CE" w14:paraId="16B1937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2D7">
        <w:rPr>
          <w:rFonts w:ascii="Times New Roman" w:hAnsi="Times New Roman" w:cs="Goudy Old Style"/>
        </w:rPr>
        <w:t>NIFA plan</w:t>
      </w:r>
      <w:r>
        <w:rPr>
          <w:rFonts w:ascii="Times New Roman" w:hAnsi="Times New Roman" w:cs="Goudy Old Style"/>
        </w:rPr>
        <w:t>s</w:t>
      </w:r>
      <w:r w:rsidRPr="004562D7">
        <w:rPr>
          <w:rFonts w:ascii="Times New Roman" w:hAnsi="Times New Roman" w:cs="Goudy Old Style"/>
        </w:rPr>
        <w:t xml:space="preserve"> to display the expiration date for OMB approval.</w:t>
      </w:r>
    </w:p>
    <w:p w:rsidR="002A29CE" w:rsidRPr="00456FFC" w:rsidP="002A29CE" w14:paraId="3573E31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2A29CE" w:rsidRPr="00456FFC" w:rsidP="002A29CE" w14:paraId="39DB20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A29CE" w:rsidRPr="00456FFC" w:rsidP="002A29CE" w14:paraId="2675DF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2A29CE" w:rsidRPr="00456FFC" w:rsidP="002A29CE" w14:paraId="1319E4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None.</w:t>
      </w:r>
    </w:p>
    <w:p w:rsidR="002A29CE" w:rsidRPr="00456FFC" w:rsidP="002A29CE" w14:paraId="636852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A29CE" w14:paraId="7BBAB568" w14:textId="77777777"/>
    <w:sectPr>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8780809"/>
      <w:docPartObj>
        <w:docPartGallery w:val="Page Numbers (Bottom of Page)"/>
        <w:docPartUnique/>
      </w:docPartObj>
    </w:sdtPr>
    <w:sdtEndPr>
      <w:rPr>
        <w:noProof/>
      </w:rPr>
    </w:sdtEndPr>
    <w:sdtContent>
      <w:p w:rsidR="00CF4C96" w14:paraId="6F7A0EBF" w14:textId="3C4F10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4C96" w14:paraId="101A933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CE"/>
    <w:rsid w:val="000074D1"/>
    <w:rsid w:val="00007F4A"/>
    <w:rsid w:val="0003429F"/>
    <w:rsid w:val="00065F25"/>
    <w:rsid w:val="000834DD"/>
    <w:rsid w:val="00084235"/>
    <w:rsid w:val="00097463"/>
    <w:rsid w:val="000C052B"/>
    <w:rsid w:val="000C4DE4"/>
    <w:rsid w:val="000C5727"/>
    <w:rsid w:val="001024FD"/>
    <w:rsid w:val="001142B4"/>
    <w:rsid w:val="00127CF7"/>
    <w:rsid w:val="001316B3"/>
    <w:rsid w:val="001378AA"/>
    <w:rsid w:val="00165314"/>
    <w:rsid w:val="001A6117"/>
    <w:rsid w:val="001F2AE9"/>
    <w:rsid w:val="00206357"/>
    <w:rsid w:val="00223945"/>
    <w:rsid w:val="0023732A"/>
    <w:rsid w:val="0025021A"/>
    <w:rsid w:val="00262DD9"/>
    <w:rsid w:val="00267CB0"/>
    <w:rsid w:val="00281EA6"/>
    <w:rsid w:val="002A200F"/>
    <w:rsid w:val="002A29CE"/>
    <w:rsid w:val="002B30FE"/>
    <w:rsid w:val="002C120B"/>
    <w:rsid w:val="002D0356"/>
    <w:rsid w:val="00301694"/>
    <w:rsid w:val="0030552A"/>
    <w:rsid w:val="00315EB0"/>
    <w:rsid w:val="00336E9B"/>
    <w:rsid w:val="003430A2"/>
    <w:rsid w:val="00355E58"/>
    <w:rsid w:val="00357D93"/>
    <w:rsid w:val="003955BF"/>
    <w:rsid w:val="003A6506"/>
    <w:rsid w:val="003A77C2"/>
    <w:rsid w:val="003B098B"/>
    <w:rsid w:val="003C0074"/>
    <w:rsid w:val="003C0D06"/>
    <w:rsid w:val="003C169A"/>
    <w:rsid w:val="003E1641"/>
    <w:rsid w:val="004222F0"/>
    <w:rsid w:val="00443523"/>
    <w:rsid w:val="004562D7"/>
    <w:rsid w:val="00456FFC"/>
    <w:rsid w:val="00465AA4"/>
    <w:rsid w:val="00466472"/>
    <w:rsid w:val="004A7281"/>
    <w:rsid w:val="00550934"/>
    <w:rsid w:val="0055276D"/>
    <w:rsid w:val="005B6C44"/>
    <w:rsid w:val="005C1922"/>
    <w:rsid w:val="005C5C3C"/>
    <w:rsid w:val="005F6E61"/>
    <w:rsid w:val="00600B24"/>
    <w:rsid w:val="00614ABE"/>
    <w:rsid w:val="006200FE"/>
    <w:rsid w:val="006255B6"/>
    <w:rsid w:val="00650A07"/>
    <w:rsid w:val="00656189"/>
    <w:rsid w:val="006633AD"/>
    <w:rsid w:val="00690693"/>
    <w:rsid w:val="006A281C"/>
    <w:rsid w:val="006B124D"/>
    <w:rsid w:val="006C1484"/>
    <w:rsid w:val="00703834"/>
    <w:rsid w:val="00724384"/>
    <w:rsid w:val="0072479C"/>
    <w:rsid w:val="007270FA"/>
    <w:rsid w:val="00734A19"/>
    <w:rsid w:val="007360CA"/>
    <w:rsid w:val="007477AD"/>
    <w:rsid w:val="00766D42"/>
    <w:rsid w:val="00771314"/>
    <w:rsid w:val="007714B1"/>
    <w:rsid w:val="00795B2F"/>
    <w:rsid w:val="007A7793"/>
    <w:rsid w:val="007B510B"/>
    <w:rsid w:val="007C589D"/>
    <w:rsid w:val="007D179F"/>
    <w:rsid w:val="007F153D"/>
    <w:rsid w:val="007F6967"/>
    <w:rsid w:val="0082078F"/>
    <w:rsid w:val="00850CAB"/>
    <w:rsid w:val="00851D67"/>
    <w:rsid w:val="008762A4"/>
    <w:rsid w:val="00882A82"/>
    <w:rsid w:val="00897C3A"/>
    <w:rsid w:val="008A0B42"/>
    <w:rsid w:val="008A0CE1"/>
    <w:rsid w:val="00913146"/>
    <w:rsid w:val="00913A4F"/>
    <w:rsid w:val="0093790C"/>
    <w:rsid w:val="009502A2"/>
    <w:rsid w:val="00961F54"/>
    <w:rsid w:val="00970371"/>
    <w:rsid w:val="00970B5D"/>
    <w:rsid w:val="00971795"/>
    <w:rsid w:val="00992745"/>
    <w:rsid w:val="009B0A66"/>
    <w:rsid w:val="009B5AD1"/>
    <w:rsid w:val="009D5645"/>
    <w:rsid w:val="00A052D7"/>
    <w:rsid w:val="00A252E2"/>
    <w:rsid w:val="00A25B9C"/>
    <w:rsid w:val="00A40939"/>
    <w:rsid w:val="00A5728B"/>
    <w:rsid w:val="00A71E6C"/>
    <w:rsid w:val="00A86E71"/>
    <w:rsid w:val="00A87B58"/>
    <w:rsid w:val="00A91D78"/>
    <w:rsid w:val="00A94F34"/>
    <w:rsid w:val="00A97E31"/>
    <w:rsid w:val="00AB2A6D"/>
    <w:rsid w:val="00AB5ACE"/>
    <w:rsid w:val="00AB709E"/>
    <w:rsid w:val="00AB7766"/>
    <w:rsid w:val="00AC5548"/>
    <w:rsid w:val="00AE03E8"/>
    <w:rsid w:val="00AF131B"/>
    <w:rsid w:val="00B04CA7"/>
    <w:rsid w:val="00B0609C"/>
    <w:rsid w:val="00B06D5E"/>
    <w:rsid w:val="00B21100"/>
    <w:rsid w:val="00B61D60"/>
    <w:rsid w:val="00B641D8"/>
    <w:rsid w:val="00B702D3"/>
    <w:rsid w:val="00BB1D6B"/>
    <w:rsid w:val="00BE6210"/>
    <w:rsid w:val="00BF3F4C"/>
    <w:rsid w:val="00BF51E7"/>
    <w:rsid w:val="00C0388D"/>
    <w:rsid w:val="00C22E62"/>
    <w:rsid w:val="00C86A03"/>
    <w:rsid w:val="00CD3DB0"/>
    <w:rsid w:val="00CF4C96"/>
    <w:rsid w:val="00D03B40"/>
    <w:rsid w:val="00D073A2"/>
    <w:rsid w:val="00D0789B"/>
    <w:rsid w:val="00D17AAA"/>
    <w:rsid w:val="00D30CC3"/>
    <w:rsid w:val="00D64A69"/>
    <w:rsid w:val="00D65381"/>
    <w:rsid w:val="00D74844"/>
    <w:rsid w:val="00D82BA9"/>
    <w:rsid w:val="00DA4457"/>
    <w:rsid w:val="00DB4AFC"/>
    <w:rsid w:val="00DB742C"/>
    <w:rsid w:val="00E07AEE"/>
    <w:rsid w:val="00E429F4"/>
    <w:rsid w:val="00E45B10"/>
    <w:rsid w:val="00E521F7"/>
    <w:rsid w:val="00E557FD"/>
    <w:rsid w:val="00E94EE0"/>
    <w:rsid w:val="00EA297F"/>
    <w:rsid w:val="00EB496C"/>
    <w:rsid w:val="00EC57A2"/>
    <w:rsid w:val="00ED409F"/>
    <w:rsid w:val="00EE15DE"/>
    <w:rsid w:val="00EF3787"/>
    <w:rsid w:val="00F205A9"/>
    <w:rsid w:val="00F20EF8"/>
    <w:rsid w:val="00F21982"/>
    <w:rsid w:val="00F344B0"/>
    <w:rsid w:val="00F44750"/>
    <w:rsid w:val="00F526DF"/>
    <w:rsid w:val="00F5457F"/>
    <w:rsid w:val="00F629D6"/>
    <w:rsid w:val="00FD42EB"/>
    <w:rsid w:val="00FF34E0"/>
    <w:rsid w:val="00FF45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DB001"/>
  <w15:docId w15:val="{AB269AD4-46EB-46E4-94A3-95B0A83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9CE"/>
    <w:pPr>
      <w:widowControl w:val="0"/>
      <w:autoSpaceDE w:val="0"/>
      <w:autoSpaceDN w:val="0"/>
      <w:adjustRightInd w:val="0"/>
      <w:spacing w:after="0" w:line="240" w:lineRule="auto"/>
    </w:pPr>
    <w:rPr>
      <w:rFonts w:ascii="Goudy Old Style" w:eastAsia="Times New Roman" w:hAnsi="Goudy Old Style"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2A29CE"/>
    <w:pPr>
      <w:ind w:left="1440" w:hanging="720"/>
    </w:pPr>
  </w:style>
  <w:style w:type="character" w:styleId="Hyperlink">
    <w:name w:val="Hyperlink"/>
    <w:rsid w:val="002A29CE"/>
    <w:rPr>
      <w:color w:val="0000FF"/>
      <w:u w:val="single"/>
    </w:rPr>
  </w:style>
  <w:style w:type="paragraph" w:styleId="CommentText">
    <w:name w:val="annotation text"/>
    <w:basedOn w:val="Normal"/>
    <w:link w:val="CommentTextChar"/>
    <w:uiPriority w:val="99"/>
    <w:unhideWhenUsed/>
    <w:rsid w:val="002A29CE"/>
    <w:pPr>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2A29CE"/>
    <w:rPr>
      <w:rFonts w:ascii="Calibri" w:eastAsia="Calibri" w:hAnsi="Calibri" w:cs="Times New Roman"/>
      <w:kern w:val="0"/>
      <w:sz w:val="20"/>
      <w:szCs w:val="20"/>
    </w:rPr>
  </w:style>
  <w:style w:type="character" w:styleId="CommentReference">
    <w:name w:val="annotation reference"/>
    <w:rsid w:val="002A29CE"/>
    <w:rPr>
      <w:sz w:val="16"/>
      <w:szCs w:val="16"/>
    </w:rPr>
  </w:style>
  <w:style w:type="character" w:customStyle="1" w:styleId="statement1">
    <w:name w:val="statement1"/>
    <w:rsid w:val="002A29CE"/>
    <w:rPr>
      <w:rFonts w:ascii="Verdana" w:hAnsi="Verdana" w:hint="default"/>
      <w:b/>
      <w:bCs/>
      <w:color w:val="7D8691"/>
      <w:sz w:val="17"/>
      <w:szCs w:val="17"/>
    </w:rPr>
  </w:style>
  <w:style w:type="character" w:styleId="FollowedHyperlink">
    <w:name w:val="FollowedHyperlink"/>
    <w:basedOn w:val="DefaultParagraphFont"/>
    <w:uiPriority w:val="99"/>
    <w:semiHidden/>
    <w:unhideWhenUsed/>
    <w:rsid w:val="00DB742C"/>
    <w:rPr>
      <w:color w:val="954F72" w:themeColor="followedHyperlink"/>
      <w:u w:val="single"/>
    </w:rPr>
  </w:style>
  <w:style w:type="paragraph" w:styleId="Revision">
    <w:name w:val="Revision"/>
    <w:hidden/>
    <w:uiPriority w:val="99"/>
    <w:semiHidden/>
    <w:rsid w:val="00DB742C"/>
    <w:pPr>
      <w:spacing w:after="0" w:line="240" w:lineRule="auto"/>
    </w:pPr>
    <w:rPr>
      <w:rFonts w:ascii="Goudy Old Style" w:eastAsia="Times New Roman" w:hAnsi="Goudy Old Style" w:cs="Times New Roman"/>
      <w:kern w:val="0"/>
      <w:sz w:val="24"/>
      <w:szCs w:val="24"/>
    </w:rPr>
  </w:style>
  <w:style w:type="paragraph" w:styleId="CommentSubject">
    <w:name w:val="annotation subject"/>
    <w:basedOn w:val="CommentText"/>
    <w:next w:val="CommentText"/>
    <w:link w:val="CommentSubjectChar"/>
    <w:uiPriority w:val="99"/>
    <w:semiHidden/>
    <w:unhideWhenUsed/>
    <w:rsid w:val="005B6C44"/>
    <w:pPr>
      <w:autoSpaceDE w:val="0"/>
      <w:autoSpaceDN w:val="0"/>
      <w:adjustRightInd w:val="0"/>
      <w:spacing w:after="0"/>
    </w:pPr>
    <w:rPr>
      <w:rFonts w:ascii="Goudy Old Style" w:eastAsia="Times New Roman" w:hAnsi="Goudy Old Style"/>
      <w:b/>
      <w:bCs/>
    </w:rPr>
  </w:style>
  <w:style w:type="character" w:customStyle="1" w:styleId="CommentSubjectChar">
    <w:name w:val="Comment Subject Char"/>
    <w:basedOn w:val="CommentTextChar"/>
    <w:link w:val="CommentSubject"/>
    <w:uiPriority w:val="99"/>
    <w:semiHidden/>
    <w:rsid w:val="005B6C44"/>
    <w:rPr>
      <w:rFonts w:ascii="Goudy Old Style" w:eastAsia="Times New Roman" w:hAnsi="Goudy Old Style" w:cs="Times New Roman"/>
      <w:b/>
      <w:bCs/>
      <w:kern w:val="0"/>
      <w:sz w:val="20"/>
      <w:szCs w:val="20"/>
    </w:rPr>
  </w:style>
  <w:style w:type="character" w:styleId="UnresolvedMention">
    <w:name w:val="Unresolved Mention"/>
    <w:basedOn w:val="DefaultParagraphFont"/>
    <w:uiPriority w:val="99"/>
    <w:semiHidden/>
    <w:unhideWhenUsed/>
    <w:rsid w:val="00267CB0"/>
    <w:rPr>
      <w:color w:val="605E5C"/>
      <w:shd w:val="clear" w:color="auto" w:fill="E1DFDD"/>
    </w:rPr>
  </w:style>
  <w:style w:type="table" w:styleId="TableGrid">
    <w:name w:val="Table Grid"/>
    <w:basedOn w:val="TableNormal"/>
    <w:uiPriority w:val="39"/>
    <w:rsid w:val="0055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C96"/>
    <w:pPr>
      <w:tabs>
        <w:tab w:val="center" w:pos="4680"/>
        <w:tab w:val="right" w:pos="9360"/>
      </w:tabs>
    </w:pPr>
  </w:style>
  <w:style w:type="character" w:customStyle="1" w:styleId="HeaderChar">
    <w:name w:val="Header Char"/>
    <w:basedOn w:val="DefaultParagraphFont"/>
    <w:link w:val="Header"/>
    <w:uiPriority w:val="99"/>
    <w:rsid w:val="00CF4C96"/>
    <w:rPr>
      <w:rFonts w:ascii="Goudy Old Style" w:eastAsia="Times New Roman" w:hAnsi="Goudy Old Style" w:cs="Times New Roman"/>
      <w:kern w:val="0"/>
      <w:sz w:val="24"/>
      <w:szCs w:val="24"/>
    </w:rPr>
  </w:style>
  <w:style w:type="paragraph" w:styleId="Footer">
    <w:name w:val="footer"/>
    <w:basedOn w:val="Normal"/>
    <w:link w:val="FooterChar"/>
    <w:uiPriority w:val="99"/>
    <w:unhideWhenUsed/>
    <w:rsid w:val="00CF4C96"/>
    <w:pPr>
      <w:tabs>
        <w:tab w:val="center" w:pos="4680"/>
        <w:tab w:val="right" w:pos="9360"/>
      </w:tabs>
    </w:pPr>
  </w:style>
  <w:style w:type="character" w:customStyle="1" w:styleId="FooterChar">
    <w:name w:val="Footer Char"/>
    <w:basedOn w:val="DefaultParagraphFont"/>
    <w:link w:val="Footer"/>
    <w:uiPriority w:val="99"/>
    <w:rsid w:val="00CF4C96"/>
    <w:rPr>
      <w:rFonts w:ascii="Goudy Old Style" w:eastAsia="Times New Roman" w:hAnsi="Goudy Old Style" w:cs="Times New Roman"/>
      <w:kern w:val="0"/>
      <w:sz w:val="24"/>
      <w:szCs w:val="24"/>
    </w:rPr>
  </w:style>
  <w:style w:type="character" w:customStyle="1" w:styleId="ui-provider">
    <w:name w:val="ui-provider"/>
    <w:basedOn w:val="DefaultParagraphFont"/>
    <w:rsid w:val="00F2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fa.usda.gov/2021-cyfar-annual-report" TargetMode="External" /><Relationship Id="rId11" Type="http://schemas.openxmlformats.org/officeDocument/2006/relationships/hyperlink" Target="mailto:Mark.Schure@montana.edu" TargetMode="External" /><Relationship Id="rId12" Type="http://schemas.openxmlformats.org/officeDocument/2006/relationships/hyperlink" Target="mailto:rdraw-hood@pvamu.edu" TargetMode="External" /><Relationship Id="rId13" Type="http://schemas.openxmlformats.org/officeDocument/2006/relationships/hyperlink" Target="mailto:dmurieta@ncsu.edu" TargetMode="External" /><Relationship Id="rId14" Type="http://schemas.openxmlformats.org/officeDocument/2006/relationships/hyperlink" Target="mailto:jel@iastate.edu" TargetMode="External" /><Relationship Id="rId15" Type="http://schemas.openxmlformats.org/officeDocument/2006/relationships/image" Target="media/image1.png" /><Relationship Id="rId16" Type="http://schemas.openxmlformats.org/officeDocument/2006/relationships/hyperlink" Target="https://cyfar.org/evaluation-modules"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ite.cyfar.org/" TargetMode="External" /><Relationship Id="rId5" Type="http://schemas.openxmlformats.org/officeDocument/2006/relationships/hyperlink" Target="https://cyfar.org/sites/cyfar.umn.edu/files/2023-08/cyfar_2022.share_.accessible.final_.pdf" TargetMode="External" /><Relationship Id="rId6" Type="http://schemas.openxmlformats.org/officeDocument/2006/relationships/hyperlink" Target="https://nifa.usda.gov/sites/default/files/resources/CYFAR-ROI%20Study-2021.pdf" TargetMode="External" /><Relationship Id="rId7" Type="http://schemas.openxmlformats.org/officeDocument/2006/relationships/hyperlink" Target="https://www.nifa.usda.gov/grants/programs/4-h-positive-youth-development/4-h-access-equity-opportunity/children-youth-families-risk-cyfar" TargetMode="External" /><Relationship Id="rId8" Type="http://schemas.openxmlformats.org/officeDocument/2006/relationships/hyperlink" Target="https://www.nifa.usda.gov/sites/default/files/2023-03/CYFAR%20Outcomes%20and%20Basic%20Human%20Needs.pdf" TargetMode="External" /><Relationship Id="rId9" Type="http://schemas.openxmlformats.org/officeDocument/2006/relationships/hyperlink" Target="https://www.nifa.usda.gov/sites/default/files/2023-03/CYFAR%20Outcomes%20for%20Food%2C%20Nutrition%20and%20Food%20Safet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Bonita - REE-NIFA</dc:creator>
  <cp:lastModifiedBy>Ziegenmeyer, Heidi - REE-NIFA</cp:lastModifiedBy>
  <cp:revision>3</cp:revision>
  <dcterms:created xsi:type="dcterms:W3CDTF">2023-12-05T17:37:00Z</dcterms:created>
  <dcterms:modified xsi:type="dcterms:W3CDTF">2023-12-05T17:41:00Z</dcterms:modified>
</cp:coreProperties>
</file>