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4091" w:rsidP="55D40EC6" w14:paraId="5EAB510E" w14:textId="77777777">
      <w:pPr>
        <w:jc w:val="center"/>
        <w:rPr>
          <w:b/>
          <w:bCs/>
        </w:rPr>
      </w:pPr>
      <w:r w:rsidRPr="55D40EC6">
        <w:rPr>
          <w:lang w:val="en-CA"/>
        </w:rPr>
        <w:fldChar w:fldCharType="begin"/>
      </w:r>
      <w:r w:rsidRPr="55D40EC6">
        <w:rPr>
          <w:lang w:val="en-CA"/>
        </w:rPr>
        <w:instrText xml:space="preserve"> SEQ CHAPTER \h \r 1</w:instrText>
      </w:r>
      <w:r w:rsidRPr="55D40EC6">
        <w:rPr>
          <w:lang w:val="en-CA"/>
        </w:rPr>
        <w:fldChar w:fldCharType="separate"/>
      </w:r>
      <w:r w:rsidRPr="55D40EC6">
        <w:rPr>
          <w:lang w:val="en-CA"/>
        </w:rPr>
        <w:fldChar w:fldCharType="end"/>
      </w:r>
      <w:r w:rsidRPr="55D40EC6" w:rsidR="0065673C">
        <w:rPr>
          <w:b/>
          <w:bCs/>
        </w:rPr>
        <w:t>SUPPORTING STATEMENT - PART B</w:t>
      </w:r>
    </w:p>
    <w:p w:rsidR="00334091" w:rsidP="55D40EC6" w14:paraId="6D516505" w14:textId="77777777">
      <w:pPr>
        <w:jc w:val="center"/>
        <w:rPr>
          <w:b/>
          <w:bCs/>
        </w:rPr>
      </w:pPr>
      <w:r w:rsidRPr="55D40EC6">
        <w:rPr>
          <w:b/>
          <w:bCs/>
        </w:rPr>
        <w:t>U.S. Department of Commerce</w:t>
      </w:r>
    </w:p>
    <w:p w:rsidR="00334091" w:rsidP="55D40EC6" w14:paraId="669D4FF9" w14:textId="77777777">
      <w:pPr>
        <w:pStyle w:val="Heading1"/>
      </w:pPr>
      <w:r>
        <w:t>U.S. Census Bureau</w:t>
      </w:r>
    </w:p>
    <w:p w:rsidR="00334091" w:rsidP="55D40EC6" w14:paraId="3C11F7AC" w14:textId="77777777">
      <w:pPr>
        <w:pStyle w:val="Heading3"/>
      </w:pPr>
      <w:r>
        <w:t>Manufacturers' Shipments, Inventories, and Orders Survey</w:t>
      </w:r>
    </w:p>
    <w:p w:rsidR="00334091" w:rsidP="55D40EC6" w14:paraId="185750C3" w14:textId="77777777">
      <w:pPr>
        <w:jc w:val="center"/>
        <w:rPr>
          <w:b/>
          <w:bCs/>
        </w:rPr>
      </w:pPr>
      <w:r w:rsidRPr="55D40EC6">
        <w:rPr>
          <w:b/>
          <w:bCs/>
        </w:rPr>
        <w:t>Form (M-3(SD))</w:t>
      </w:r>
    </w:p>
    <w:p w:rsidR="00334091" w:rsidP="55D40EC6" w14:paraId="68C2030F" w14:textId="77777777">
      <w:pPr>
        <w:jc w:val="center"/>
        <w:rPr>
          <w:b/>
          <w:bCs/>
        </w:rPr>
      </w:pPr>
      <w:r w:rsidRPr="55D40EC6">
        <w:rPr>
          <w:b/>
          <w:bCs/>
        </w:rPr>
        <w:t>(OMB Control No. 0607-0008)</w:t>
      </w:r>
    </w:p>
    <w:p w:rsidR="00334091" w:rsidP="35D40D5B" w14:paraId="75FC3575" w14:textId="77777777">
      <w:pPr>
        <w:rPr>
          <w:highlight w:val="yellow"/>
        </w:rPr>
      </w:pPr>
    </w:p>
    <w:p w:rsidR="00334091" w:rsidP="35D40D5B" w14:paraId="679BAFA1" w14:textId="77777777">
      <w:pPr>
        <w:tabs>
          <w:tab w:val="left" w:pos="720"/>
          <w:tab w:val="left" w:pos="1440"/>
          <w:tab w:val="left" w:pos="2880"/>
          <w:tab w:val="left" w:pos="4320"/>
          <w:tab w:val="left" w:pos="5760"/>
          <w:tab w:val="left" w:pos="7200"/>
          <w:tab w:val="left" w:pos="7920"/>
          <w:tab w:val="left" w:pos="8640"/>
          <w:tab w:val="left" w:pos="9360"/>
        </w:tabs>
        <w:rPr>
          <w:highlight w:val="yellow"/>
        </w:rPr>
      </w:pPr>
    </w:p>
    <w:p w:rsidR="00334091" w:rsidP="55D40EC6" w14:paraId="5AADA381" w14:textId="77777777">
      <w:pPr>
        <w:tabs>
          <w:tab w:val="left" w:pos="720"/>
          <w:tab w:val="left" w:pos="1440"/>
          <w:tab w:val="left" w:pos="2880"/>
          <w:tab w:val="left" w:pos="4320"/>
          <w:tab w:val="left" w:pos="5760"/>
          <w:tab w:val="left" w:pos="7200"/>
          <w:tab w:val="left" w:pos="7920"/>
          <w:tab w:val="left" w:pos="8640"/>
          <w:tab w:val="left" w:pos="9360"/>
        </w:tabs>
        <w:rPr>
          <w:b/>
          <w:bCs/>
        </w:rPr>
      </w:pPr>
      <w:r w:rsidRPr="55D40EC6">
        <w:rPr>
          <w:b/>
          <w:bCs/>
        </w:rPr>
        <w:t>B.</w:t>
      </w:r>
      <w:r>
        <w:tab/>
      </w:r>
      <w:r w:rsidRPr="55D40EC6">
        <w:rPr>
          <w:b/>
          <w:bCs/>
          <w:u w:val="single"/>
        </w:rPr>
        <w:t>Collection of Information Employing Statistical Methods</w:t>
      </w:r>
    </w:p>
    <w:p w:rsidR="00334091" w:rsidP="55D40EC6" w14:paraId="52667AE8" w14:textId="77777777">
      <w:pPr>
        <w:tabs>
          <w:tab w:val="left" w:pos="720"/>
          <w:tab w:val="left" w:pos="1440"/>
          <w:tab w:val="left" w:pos="2880"/>
          <w:tab w:val="left" w:pos="4320"/>
          <w:tab w:val="left" w:pos="5760"/>
          <w:tab w:val="left" w:pos="7200"/>
          <w:tab w:val="left" w:pos="7920"/>
          <w:tab w:val="left" w:pos="8640"/>
          <w:tab w:val="left" w:pos="9360"/>
        </w:tabs>
      </w:pPr>
    </w:p>
    <w:p w:rsidR="00334091" w:rsidP="55D40EC6" w14:paraId="4085F777" w14:textId="62EC440E">
      <w:pPr>
        <w:tabs>
          <w:tab w:val="left" w:pos="720"/>
          <w:tab w:val="left" w:pos="1440"/>
          <w:tab w:val="left" w:pos="2880"/>
          <w:tab w:val="left" w:pos="4320"/>
          <w:tab w:val="left" w:pos="5760"/>
          <w:tab w:val="left" w:pos="7200"/>
          <w:tab w:val="left" w:pos="7920"/>
          <w:tab w:val="left" w:pos="8640"/>
          <w:tab w:val="left" w:pos="9360"/>
        </w:tabs>
        <w:ind w:left="1440" w:hanging="720"/>
        <w:rPr>
          <w:b/>
          <w:bCs/>
        </w:rPr>
      </w:pPr>
      <w:r w:rsidRPr="55D40EC6">
        <w:rPr>
          <w:b/>
          <w:bCs/>
        </w:rPr>
        <w:t xml:space="preserve">1. </w:t>
      </w:r>
      <w:r>
        <w:tab/>
      </w:r>
      <w:r w:rsidRPr="55D40EC6" w:rsidR="00A94B2B">
        <w:rPr>
          <w:b/>
          <w:bCs/>
          <w:u w:val="single"/>
        </w:rPr>
        <w:t>Universe and Respondent Selection</w:t>
      </w:r>
    </w:p>
    <w:p w:rsidR="00334091" w:rsidP="35D40D5B" w14:paraId="6E735A42" w14:textId="77777777">
      <w:pPr>
        <w:tabs>
          <w:tab w:val="left" w:pos="720"/>
          <w:tab w:val="left" w:pos="1440"/>
          <w:tab w:val="left" w:pos="2880"/>
          <w:tab w:val="left" w:pos="4320"/>
          <w:tab w:val="left" w:pos="5760"/>
          <w:tab w:val="left" w:pos="7200"/>
          <w:tab w:val="left" w:pos="7920"/>
          <w:tab w:val="left" w:pos="8640"/>
          <w:tab w:val="left" w:pos="9360"/>
        </w:tabs>
        <w:rPr>
          <w:highlight w:val="yellow"/>
        </w:rPr>
      </w:pPr>
    </w:p>
    <w:p w:rsidR="00334091" w:rsidRPr="00211A27" w:rsidP="55D40EC6" w14:paraId="5A5A817F" w14:textId="60C97796">
      <w:pPr>
        <w:tabs>
          <w:tab w:val="left" w:pos="720"/>
          <w:tab w:val="left" w:pos="1440"/>
          <w:tab w:val="left" w:pos="2880"/>
          <w:tab w:val="left" w:pos="4320"/>
          <w:tab w:val="left" w:pos="5760"/>
          <w:tab w:val="left" w:pos="7200"/>
          <w:tab w:val="left" w:pos="7920"/>
          <w:tab w:val="left" w:pos="8640"/>
          <w:tab w:val="left" w:pos="9360"/>
        </w:tabs>
        <w:ind w:left="1440"/>
      </w:pPr>
      <w:r w:rsidRPr="00211A27">
        <w:t xml:space="preserve">The universe for the M3 survey includes all manufacturing companies in the most recent </w:t>
      </w:r>
      <w:r w:rsidRPr="00211A27" w:rsidR="00FE61AA">
        <w:t>E</w:t>
      </w:r>
      <w:r w:rsidRPr="00211A27">
        <w:t xml:space="preserve">conomic </w:t>
      </w:r>
      <w:r w:rsidRPr="00211A27" w:rsidR="00FE61AA">
        <w:t>C</w:t>
      </w:r>
      <w:r w:rsidRPr="00211A27">
        <w:t>ensus</w:t>
      </w:r>
      <w:r w:rsidRPr="00211A27" w:rsidR="00625493">
        <w:t xml:space="preserve"> and companies or units of companies supplemented through M3 analyst research</w:t>
      </w:r>
      <w:r w:rsidRPr="00211A27">
        <w:t>.  The</w:t>
      </w:r>
      <w:r w:rsidRPr="00211A27" w:rsidR="004B1E8B">
        <w:t xml:space="preserve">re were </w:t>
      </w:r>
      <w:r w:rsidRPr="00211A27" w:rsidR="13AD90A5">
        <w:t>almost</w:t>
      </w:r>
      <w:r w:rsidRPr="00211A27" w:rsidR="004B1E8B">
        <w:t xml:space="preserve"> </w:t>
      </w:r>
      <w:r w:rsidRPr="00211A27" w:rsidR="005350AA">
        <w:t>2</w:t>
      </w:r>
      <w:r w:rsidRPr="00211A27" w:rsidR="1B84A277">
        <w:t>53</w:t>
      </w:r>
      <w:r w:rsidRPr="00211A27" w:rsidR="005350AA">
        <w:t>,000</w:t>
      </w:r>
      <w:r w:rsidRPr="00211A27">
        <w:t xml:space="preserve"> companies in the 20</w:t>
      </w:r>
      <w:r w:rsidRPr="00211A27" w:rsidR="005350AA">
        <w:t>17</w:t>
      </w:r>
      <w:r w:rsidRPr="00211A27">
        <w:t xml:space="preserve"> Economic Census</w:t>
      </w:r>
      <w:r w:rsidRPr="00211A27" w:rsidR="00486809">
        <w:t xml:space="preserve"> - Manufacturing</w:t>
      </w:r>
      <w:r w:rsidRPr="00211A27" w:rsidR="00C741CC">
        <w:t>, representing a</w:t>
      </w:r>
      <w:r w:rsidRPr="00211A27" w:rsidR="67148A6D">
        <w:t>pproximately</w:t>
      </w:r>
      <w:r w:rsidRPr="00211A27" w:rsidR="00C741CC">
        <w:t xml:space="preserve"> </w:t>
      </w:r>
      <w:r w:rsidRPr="00211A27" w:rsidR="005350AA">
        <w:t>29</w:t>
      </w:r>
      <w:r w:rsidRPr="00211A27" w:rsidR="7300033D">
        <w:t>8</w:t>
      </w:r>
      <w:r w:rsidRPr="00211A27" w:rsidR="005350AA">
        <w:t>,000</w:t>
      </w:r>
      <w:r w:rsidRPr="00211A27" w:rsidR="004B1E8B">
        <w:t xml:space="preserve"> establishments</w:t>
      </w:r>
      <w:r w:rsidRPr="00211A27">
        <w:t xml:space="preserve">.  The target sample for the M3 survey includes all companies with at least $500 million </w:t>
      </w:r>
      <w:r w:rsidRPr="00211A27" w:rsidR="00625493">
        <w:t xml:space="preserve">in annual manufacturing shipments </w:t>
      </w:r>
      <w:r w:rsidRPr="00211A27">
        <w:t xml:space="preserve">and a supplemental panel of all other manufacturing companies.  </w:t>
      </w:r>
      <w:r w:rsidRPr="00211A27" w:rsidR="00625493">
        <w:t xml:space="preserve">In addition, </w:t>
      </w:r>
      <w:r w:rsidRPr="00211A27" w:rsidR="00E13859">
        <w:t xml:space="preserve">the </w:t>
      </w:r>
      <w:r w:rsidRPr="00211A27" w:rsidR="00625493">
        <w:t xml:space="preserve">M3 staff </w:t>
      </w:r>
      <w:r w:rsidRPr="00211A27" w:rsidR="00CB1E49">
        <w:t>stay</w:t>
      </w:r>
      <w:r w:rsidRPr="00211A27" w:rsidR="00E13859">
        <w:t>s</w:t>
      </w:r>
      <w:r w:rsidRPr="00211A27" w:rsidR="00625493">
        <w:t xml:space="preserve"> </w:t>
      </w:r>
      <w:r w:rsidRPr="00211A27" w:rsidR="00CB1E49">
        <w:t>apprised of</w:t>
      </w:r>
      <w:r w:rsidRPr="00211A27" w:rsidR="00625493">
        <w:t xml:space="preserve"> recent company merger and acquisition activity</w:t>
      </w:r>
      <w:r w:rsidRPr="00211A27" w:rsidR="0069057C">
        <w:t>,</w:t>
      </w:r>
      <w:r w:rsidRPr="00211A27" w:rsidR="00625493">
        <w:t xml:space="preserve"> as well as company births and deaths</w:t>
      </w:r>
      <w:r w:rsidRPr="00211A27" w:rsidR="0069057C">
        <w:t>,</w:t>
      </w:r>
      <w:r w:rsidRPr="00211A27" w:rsidR="00625493">
        <w:t xml:space="preserve"> </w:t>
      </w:r>
      <w:r w:rsidRPr="00211A27" w:rsidR="00CB1E49">
        <w:t xml:space="preserve">and </w:t>
      </w:r>
      <w:r w:rsidRPr="00211A27" w:rsidR="0069057C">
        <w:t xml:space="preserve">they </w:t>
      </w:r>
      <w:r w:rsidRPr="00211A27" w:rsidR="00625493">
        <w:t xml:space="preserve">adjust the survey panel accordingly. </w:t>
      </w:r>
      <w:r w:rsidRPr="00211A27" w:rsidR="006037DB">
        <w:t xml:space="preserve"> </w:t>
      </w:r>
      <w:r w:rsidRPr="00211A27" w:rsidR="00C741CC">
        <w:t>There were approximately 1,</w:t>
      </w:r>
      <w:r w:rsidRPr="00211A27" w:rsidR="5E07836E">
        <w:t>30</w:t>
      </w:r>
      <w:r w:rsidRPr="00211A27" w:rsidR="005350AA">
        <w:t>0</w:t>
      </w:r>
      <w:r w:rsidRPr="00211A27" w:rsidR="00C741CC">
        <w:t xml:space="preserve"> manufacturing companies exceeding $500 million of manufacturing shipments in the 20</w:t>
      </w:r>
      <w:r w:rsidRPr="00211A27" w:rsidR="005350AA">
        <w:t>17</w:t>
      </w:r>
      <w:r w:rsidRPr="00211A27" w:rsidR="00C741CC">
        <w:t xml:space="preserve"> Economic Census. </w:t>
      </w:r>
      <w:r w:rsidRPr="00211A27" w:rsidR="006037DB">
        <w:t xml:space="preserve"> </w:t>
      </w:r>
      <w:r w:rsidRPr="00211A27" w:rsidR="00C741CC">
        <w:t xml:space="preserve">Of these large manufacturing companies, about </w:t>
      </w:r>
      <w:r w:rsidRPr="00211A27" w:rsidR="005350AA">
        <w:t>4</w:t>
      </w:r>
      <w:r w:rsidRPr="00211A27" w:rsidR="525275D6">
        <w:t>0</w:t>
      </w:r>
      <w:r w:rsidRPr="00211A27" w:rsidR="00C741CC">
        <w:t xml:space="preserve"> percent currently report shipments data in the M3 survey, and this increases to about </w:t>
      </w:r>
      <w:r w:rsidRPr="00211A27" w:rsidR="005350AA">
        <w:t>6</w:t>
      </w:r>
      <w:r w:rsidRPr="00211A27" w:rsidR="208A6466">
        <w:t>0</w:t>
      </w:r>
      <w:r w:rsidRPr="00211A27" w:rsidR="00C741CC">
        <w:t xml:space="preserve"> percent when also including companies for which shipments data are imputed. </w:t>
      </w:r>
      <w:r w:rsidRPr="00211A27" w:rsidR="00FE61AA">
        <w:t xml:space="preserve"> </w:t>
      </w:r>
      <w:r w:rsidRPr="00211A27" w:rsidR="585F6ABA">
        <w:t>To</w:t>
      </w:r>
      <w:r w:rsidRPr="00211A27" w:rsidR="00C741CC">
        <w:t xml:space="preserve"> improve the coverage of the M3 survey panel, the M3 staff </w:t>
      </w:r>
      <w:r w:rsidRPr="00211A27" w:rsidR="6B139DF2">
        <w:t>continues</w:t>
      </w:r>
      <w:r w:rsidRPr="00211A27" w:rsidR="00C741CC">
        <w:t xml:space="preserve"> to research the large manufacturing companies for which shipments data are currently neither reported nor imputed in the M3 survey. </w:t>
      </w:r>
      <w:r w:rsidRPr="00211A27" w:rsidR="00FE61AA">
        <w:t xml:space="preserve"> </w:t>
      </w:r>
      <w:r w:rsidRPr="00211A27" w:rsidR="00C741CC">
        <w:t xml:space="preserve">Because of the voluntary nature of the survey and the fact that </w:t>
      </w:r>
      <w:r w:rsidRPr="00211A27" w:rsidR="2793E3C0">
        <w:t xml:space="preserve">many </w:t>
      </w:r>
      <w:r w:rsidRPr="00211A27" w:rsidR="00C741CC">
        <w:t xml:space="preserve">companies have a policy of not responding to voluntary surveys, some in-scope companies are not included in our panel. </w:t>
      </w:r>
      <w:r w:rsidRPr="00211A27" w:rsidR="00FE61AA">
        <w:t xml:space="preserve"> </w:t>
      </w:r>
      <w:r w:rsidRPr="00211A27" w:rsidR="00C741CC">
        <w:t>The actual panel consists of approximately 3,</w:t>
      </w:r>
      <w:r w:rsidRPr="00211A27" w:rsidR="637CA0D8">
        <w:t>0</w:t>
      </w:r>
      <w:r w:rsidRPr="00211A27" w:rsidR="00C741CC">
        <w:t>00 companies.</w:t>
      </w:r>
    </w:p>
    <w:p w:rsidR="00334091" w:rsidRPr="00211A27" w:rsidP="35D40D5B" w14:paraId="5D26D826" w14:textId="77777777">
      <w:pPr>
        <w:tabs>
          <w:tab w:val="left" w:pos="720"/>
          <w:tab w:val="left" w:pos="1440"/>
          <w:tab w:val="left" w:pos="2880"/>
          <w:tab w:val="left" w:pos="4320"/>
          <w:tab w:val="left" w:pos="5760"/>
          <w:tab w:val="left" w:pos="7200"/>
          <w:tab w:val="left" w:pos="7920"/>
          <w:tab w:val="left" w:pos="8640"/>
          <w:tab w:val="left" w:pos="9360"/>
        </w:tabs>
      </w:pPr>
    </w:p>
    <w:p w:rsidR="00D60A6B" w:rsidRPr="00211A27" w:rsidP="35D40D5B" w14:paraId="5525BE75" w14:textId="24B1C374">
      <w:pPr>
        <w:tabs>
          <w:tab w:val="left" w:pos="720"/>
          <w:tab w:val="left" w:pos="1440"/>
          <w:tab w:val="left" w:pos="2880"/>
          <w:tab w:val="left" w:pos="4320"/>
          <w:tab w:val="left" w:pos="5760"/>
          <w:tab w:val="left" w:pos="7200"/>
          <w:tab w:val="left" w:pos="7920"/>
          <w:tab w:val="left" w:pos="8640"/>
          <w:tab w:val="left" w:pos="9360"/>
        </w:tabs>
        <w:ind w:left="1440"/>
      </w:pPr>
      <w:r w:rsidRPr="00211A27">
        <w:t>For this survey panel, we request large</w:t>
      </w:r>
      <w:r w:rsidRPr="00211A27" w:rsidR="60D36673">
        <w:t>,</w:t>
      </w:r>
      <w:r w:rsidRPr="00211A27">
        <w:t xml:space="preserve"> diversified companies to submit separate reports monthly for each division or "natural business unit" with significant manufacturing activity, and for which they maintain monthly data for their own financial and managerial purposes.  These reports generally correspond to the statistical industry categories for which we prepare estimates in the survey.  However, the divisional structure of some companies does not correspond closely to our industry categories, thus we request additional allocations of data for industries in which there is a significant amount of manufacturing activity.  For example, a company may compile financial records for one business unit, which corresponds to a combination of two or more of our industry categories.  In this situation, we ask the company to allocate the data from their single-business unit to our multiple industry categories.  </w:t>
      </w:r>
      <w:r w:rsidRPr="00211A27">
        <w:t xml:space="preserve">Because some companies have more than one business unit, we request data for approximately 5,000 reporting units that </w:t>
      </w:r>
      <w:r w:rsidRPr="00211A27">
        <w:t>represent roughly 3,</w:t>
      </w:r>
      <w:r w:rsidRPr="00211A27" w:rsidR="69E3373C">
        <w:t>0</w:t>
      </w:r>
      <w:r w:rsidRPr="00211A27">
        <w:t xml:space="preserve">00 unique companies.  For homogeneous companies that consist of a single business unit, the company is the reporting unit.  </w:t>
      </w:r>
      <w:r w:rsidRPr="00211A27" w:rsidR="00442829">
        <w:t>W</w:t>
      </w:r>
      <w:r w:rsidRPr="00211A27">
        <w:t xml:space="preserve">e </w:t>
      </w:r>
      <w:r w:rsidRPr="00211A27" w:rsidR="00442829">
        <w:t xml:space="preserve">obtained </w:t>
      </w:r>
      <w:r w:rsidRPr="00211A27">
        <w:t xml:space="preserve">an average </w:t>
      </w:r>
      <w:r w:rsidRPr="00211A27" w:rsidR="0EAA0BA0">
        <w:t>5</w:t>
      </w:r>
      <w:r w:rsidRPr="00211A27" w:rsidR="1C3A24D1">
        <w:t>3</w:t>
      </w:r>
      <w:r w:rsidRPr="00211A27" w:rsidR="7ABA5DC9">
        <w:t>.4</w:t>
      </w:r>
      <w:r w:rsidRPr="00211A27">
        <w:t xml:space="preserve"> percent return rate </w:t>
      </w:r>
      <w:r w:rsidRPr="00211A27" w:rsidR="47B42D23">
        <w:t>in 2022</w:t>
      </w:r>
      <w:r w:rsidRPr="00211A27">
        <w:t xml:space="preserve">.  As of </w:t>
      </w:r>
      <w:r w:rsidRPr="00211A27" w:rsidR="005350AA">
        <w:t>July 202</w:t>
      </w:r>
      <w:r w:rsidRPr="00211A27" w:rsidR="3D172A50">
        <w:t>3</w:t>
      </w:r>
      <w:r w:rsidRPr="00211A27">
        <w:t xml:space="preserve">, the companies for which shipments data are reported in the M3 survey represented approximately </w:t>
      </w:r>
      <w:r w:rsidRPr="00211A27" w:rsidR="7049CDA0">
        <w:t>46</w:t>
      </w:r>
      <w:r w:rsidRPr="00211A27" w:rsidR="00871680">
        <w:t xml:space="preserve"> </w:t>
      </w:r>
      <w:r w:rsidRPr="00211A27">
        <w:t>percent of the total value of shipments from the 201</w:t>
      </w:r>
      <w:r w:rsidRPr="00211A27" w:rsidR="00946137">
        <w:t>7</w:t>
      </w:r>
      <w:r w:rsidRPr="00211A27">
        <w:t xml:space="preserve"> Economic Census.  The companies for which shipments data are either reported or imputed in the M3 survey represented approximately </w:t>
      </w:r>
      <w:r w:rsidRPr="00211A27" w:rsidR="6813074C">
        <w:t>58</w:t>
      </w:r>
      <w:r w:rsidRPr="00211A27">
        <w:t xml:space="preserve"> percent of the total value of shipments from the 20</w:t>
      </w:r>
      <w:r w:rsidRPr="00211A27" w:rsidR="00946137">
        <w:t>17</w:t>
      </w:r>
      <w:r w:rsidRPr="00211A27">
        <w:t xml:space="preserve"> Economic Census.</w:t>
      </w:r>
    </w:p>
    <w:p w:rsidR="00937C86" w:rsidRPr="00211A27" w:rsidP="35D40D5B" w14:paraId="6890DCB5" w14:textId="04D310DD">
      <w:pPr>
        <w:tabs>
          <w:tab w:val="left" w:pos="720"/>
          <w:tab w:val="left" w:pos="1440"/>
          <w:tab w:val="left" w:pos="2880"/>
          <w:tab w:val="left" w:pos="4320"/>
          <w:tab w:val="left" w:pos="5760"/>
          <w:tab w:val="left" w:pos="7200"/>
          <w:tab w:val="left" w:pos="7920"/>
          <w:tab w:val="left" w:pos="8640"/>
          <w:tab w:val="left" w:pos="9360"/>
        </w:tabs>
        <w:ind w:left="1440"/>
      </w:pPr>
    </w:p>
    <w:p w:rsidR="00937C86" w:rsidRPr="00211A27" w:rsidP="2434E325" w14:paraId="03982FDA" w14:textId="42604849">
      <w:pPr>
        <w:tabs>
          <w:tab w:val="left" w:pos="720"/>
          <w:tab w:val="left" w:pos="1440"/>
          <w:tab w:val="left" w:pos="2880"/>
          <w:tab w:val="left" w:pos="4320"/>
          <w:tab w:val="left" w:pos="5760"/>
          <w:tab w:val="left" w:pos="7200"/>
          <w:tab w:val="left" w:pos="7920"/>
          <w:tab w:val="left" w:pos="8640"/>
          <w:tab w:val="left" w:pos="9360"/>
        </w:tabs>
        <w:ind w:left="1440"/>
      </w:pPr>
      <w:r w:rsidRPr="00211A27">
        <w:t xml:space="preserve">Since the survey is conducted on a voluntary basis, a continuous effort is necessary to maintain a representative reporting panel. </w:t>
      </w:r>
      <w:r w:rsidRPr="00211A27" w:rsidR="00956900">
        <w:t xml:space="preserve"> </w:t>
      </w:r>
      <w:r w:rsidRPr="00211A27">
        <w:t>Survey contacts at all large companies who agree to report in the survey, but have not reported for the current month, are called to assure inclusion of their data.</w:t>
      </w:r>
      <w:r w:rsidRPr="00211A27" w:rsidR="00956900">
        <w:t xml:space="preserve"> </w:t>
      </w:r>
      <w:r w:rsidRPr="00211A27">
        <w:t xml:space="preserve"> If we fail to receive reports from any smaller companies in two consecutive months, we call to request data.</w:t>
      </w:r>
    </w:p>
    <w:p w:rsidR="00334091" w:rsidRPr="00211A27" w:rsidP="35D40D5B" w14:paraId="61598A9C" w14:textId="77777777">
      <w:pPr>
        <w:tabs>
          <w:tab w:val="left" w:pos="720"/>
          <w:tab w:val="left" w:pos="1440"/>
          <w:tab w:val="left" w:pos="2880"/>
          <w:tab w:val="left" w:pos="4320"/>
          <w:tab w:val="left" w:pos="5760"/>
          <w:tab w:val="left" w:pos="7200"/>
          <w:tab w:val="left" w:pos="7920"/>
          <w:tab w:val="left" w:pos="8640"/>
          <w:tab w:val="left" w:pos="9360"/>
        </w:tabs>
      </w:pPr>
    </w:p>
    <w:p w:rsidR="00334091" w:rsidRPr="00211A27" w:rsidP="2434E325" w14:paraId="43277AC8" w14:textId="76CDD84C">
      <w:pPr>
        <w:tabs>
          <w:tab w:val="left" w:pos="720"/>
          <w:tab w:val="left" w:pos="1440"/>
          <w:tab w:val="left" w:pos="2880"/>
          <w:tab w:val="left" w:pos="4320"/>
          <w:tab w:val="left" w:pos="5760"/>
          <w:tab w:val="left" w:pos="7200"/>
          <w:tab w:val="left" w:pos="7920"/>
          <w:tab w:val="left" w:pos="8640"/>
          <w:tab w:val="left" w:pos="9360"/>
        </w:tabs>
        <w:ind w:left="1440" w:hanging="720"/>
        <w:rPr>
          <w:b/>
          <w:bCs/>
        </w:rPr>
      </w:pPr>
      <w:r w:rsidRPr="00211A27">
        <w:rPr>
          <w:b/>
          <w:bCs/>
        </w:rPr>
        <w:t>2.</w:t>
      </w:r>
      <w:r w:rsidRPr="00211A27">
        <w:tab/>
      </w:r>
      <w:r w:rsidRPr="00211A27" w:rsidR="008A42C1">
        <w:rPr>
          <w:b/>
          <w:bCs/>
          <w:u w:val="single"/>
        </w:rPr>
        <w:t>Procedures for Collecting Information</w:t>
      </w:r>
    </w:p>
    <w:p w:rsidR="00334091" w:rsidRPr="00211A27" w:rsidP="2434E325" w14:paraId="5C9E2B03" w14:textId="77777777">
      <w:pPr>
        <w:tabs>
          <w:tab w:val="left" w:pos="720"/>
          <w:tab w:val="left" w:pos="1440"/>
          <w:tab w:val="left" w:pos="2880"/>
          <w:tab w:val="left" w:pos="4320"/>
          <w:tab w:val="left" w:pos="5760"/>
          <w:tab w:val="left" w:pos="7200"/>
          <w:tab w:val="left" w:pos="7920"/>
          <w:tab w:val="left" w:pos="8640"/>
          <w:tab w:val="left" w:pos="9360"/>
        </w:tabs>
      </w:pPr>
    </w:p>
    <w:p w:rsidR="004F1F5A" w:rsidRPr="00211A27" w:rsidP="35D40D5B" w14:paraId="3CBF58C1" w14:textId="77777777">
      <w:pPr>
        <w:tabs>
          <w:tab w:val="left" w:pos="720"/>
          <w:tab w:val="left" w:pos="1440"/>
          <w:tab w:val="left" w:pos="2880"/>
          <w:tab w:val="left" w:pos="4320"/>
          <w:tab w:val="left" w:pos="5760"/>
          <w:tab w:val="left" w:pos="7200"/>
          <w:tab w:val="left" w:pos="7920"/>
          <w:tab w:val="left" w:pos="8640"/>
          <w:tab w:val="left" w:pos="9360"/>
        </w:tabs>
        <w:ind w:left="1440"/>
        <w:rPr>
          <w:color w:val="000000"/>
        </w:rPr>
      </w:pPr>
      <w:r w:rsidRPr="00211A27">
        <w:t xml:space="preserve">The panel for this survey consists of nearly all manufacturing companies with annual shipments of $500 million or more and a small sample of companies with $50 to $499 million annual shipments that are willing to report on a voluntary basis.  We review and supplement the large company stratum regularly with companies that are willing to report in the survey.  The sample of smaller companies was introduced in 1978 and supplemented in 1993 for industries where smaller companies carry a greater influence on the data.  </w:t>
      </w:r>
      <w:r w:rsidRPr="00211A27">
        <w:rPr>
          <w:color w:val="000000" w:themeColor="text1"/>
        </w:rPr>
        <w:t xml:space="preserve">In 2007, an augmentation of the M3 survey panel was conducted to improve the quality of the estimates.  </w:t>
      </w:r>
    </w:p>
    <w:p w:rsidR="004F1F5A" w:rsidRPr="00211A27" w:rsidP="35D40D5B" w14:paraId="09235BFA" w14:textId="77777777">
      <w:pPr>
        <w:tabs>
          <w:tab w:val="left" w:pos="720"/>
          <w:tab w:val="left" w:pos="1440"/>
          <w:tab w:val="left" w:pos="2880"/>
          <w:tab w:val="left" w:pos="4320"/>
          <w:tab w:val="left" w:pos="5760"/>
          <w:tab w:val="left" w:pos="7200"/>
          <w:tab w:val="left" w:pos="7920"/>
          <w:tab w:val="left" w:pos="8640"/>
          <w:tab w:val="left" w:pos="9360"/>
        </w:tabs>
        <w:ind w:left="1440"/>
        <w:rPr>
          <w:color w:val="000000"/>
        </w:rPr>
      </w:pPr>
    </w:p>
    <w:p w:rsidR="00334091" w:rsidRPr="00211A27" w:rsidP="2434E325" w14:paraId="3AE5028F" w14:textId="6843EEBF">
      <w:pPr>
        <w:tabs>
          <w:tab w:val="left" w:pos="720"/>
          <w:tab w:val="left" w:pos="1440"/>
          <w:tab w:val="left" w:pos="2880"/>
          <w:tab w:val="left" w:pos="4320"/>
          <w:tab w:val="left" w:pos="5760"/>
          <w:tab w:val="left" w:pos="7200"/>
          <w:tab w:val="left" w:pos="7920"/>
          <w:tab w:val="left" w:pos="8640"/>
          <w:tab w:val="left" w:pos="9360"/>
        </w:tabs>
        <w:ind w:left="1440"/>
      </w:pPr>
      <w:r w:rsidRPr="00211A27">
        <w:t>We impute for companies that do not respond to the survey by applying the average percentage change for the industry to their prior period data.  However, if a company demonstrates historically unique monthly patterns in their data, we impute by using the trends of their previous data.</w:t>
      </w:r>
    </w:p>
    <w:p w:rsidR="00334091" w:rsidRPr="00211A27" w:rsidP="35D40D5B" w14:paraId="4CFFFD6B" w14:textId="77777777">
      <w:pPr>
        <w:tabs>
          <w:tab w:val="left" w:pos="720"/>
          <w:tab w:val="left" w:pos="1440"/>
          <w:tab w:val="left" w:pos="2880"/>
          <w:tab w:val="left" w:pos="4320"/>
          <w:tab w:val="left" w:pos="5760"/>
          <w:tab w:val="left" w:pos="7200"/>
          <w:tab w:val="left" w:pos="7920"/>
          <w:tab w:val="left" w:pos="8640"/>
          <w:tab w:val="left" w:pos="9360"/>
        </w:tabs>
      </w:pPr>
    </w:p>
    <w:p w:rsidR="00334091" w:rsidRPr="00211A27" w:rsidP="55D40EC6" w14:paraId="5628648F" w14:textId="5F704CED">
      <w:pPr>
        <w:tabs>
          <w:tab w:val="left" w:pos="720"/>
          <w:tab w:val="left" w:pos="1440"/>
          <w:tab w:val="left" w:pos="2880"/>
          <w:tab w:val="left" w:pos="4320"/>
          <w:tab w:val="left" w:pos="5760"/>
          <w:tab w:val="left" w:pos="7200"/>
          <w:tab w:val="left" w:pos="7920"/>
          <w:tab w:val="left" w:pos="8640"/>
          <w:tab w:val="left" w:pos="9360"/>
        </w:tabs>
        <w:ind w:left="1440"/>
      </w:pPr>
      <w:r w:rsidRPr="00211A27">
        <w:t xml:space="preserve">We develop the monthly estimates in the survey from beginning historical points for shipments, unfilled orders, and inventories, which are linked forward by monthly ratios of change of comparable sets of reporting companies.  The new orders data are derived from the shipments and from the </w:t>
      </w:r>
      <w:r w:rsidRPr="00211A27" w:rsidR="003D016E">
        <w:t>month-to-month difference</w:t>
      </w:r>
      <w:r w:rsidRPr="00211A27">
        <w:t xml:space="preserve"> in unfilled orders data.  We benchmark the monthly shipments and inventor</w:t>
      </w:r>
      <w:r w:rsidRPr="00211A27" w:rsidR="008773CE">
        <w:t>ies</w:t>
      </w:r>
      <w:r w:rsidRPr="00211A27">
        <w:t xml:space="preserve"> data to the Annual Survey of Manufactures (ASM) and the manufacturing sector of the Economic Census, as those data become available.  </w:t>
      </w:r>
      <w:r w:rsidRPr="00211A27" w:rsidR="00D925E3">
        <w:t xml:space="preserve">  We benchmark the monthly unfilled orders data using adjusted estimates from the annual Manufacturers’ Unfilled Orders Survey.</w:t>
      </w:r>
      <w:r w:rsidRPr="00211A27" w:rsidR="7A651626">
        <w:t xml:space="preserve">  The results of the most recent benchmark were released in May 2023.</w:t>
      </w:r>
    </w:p>
    <w:p w:rsidR="00334091" w:rsidRPr="00211A27" w:rsidP="35D40D5B" w14:paraId="66A69F4F" w14:textId="77777777">
      <w:pPr>
        <w:tabs>
          <w:tab w:val="left" w:pos="720"/>
          <w:tab w:val="left" w:pos="1440"/>
          <w:tab w:val="left" w:pos="2880"/>
          <w:tab w:val="left" w:pos="4320"/>
          <w:tab w:val="left" w:pos="5760"/>
          <w:tab w:val="left" w:pos="7200"/>
          <w:tab w:val="left" w:pos="7920"/>
          <w:tab w:val="left" w:pos="8640"/>
          <w:tab w:val="left" w:pos="9360"/>
        </w:tabs>
      </w:pPr>
    </w:p>
    <w:p w:rsidR="00334091" w:rsidRPr="00211A27" w:rsidP="35D40D5B" w14:paraId="213A7FFB" w14:textId="2E56A142">
      <w:pPr>
        <w:tabs>
          <w:tab w:val="left" w:pos="720"/>
          <w:tab w:val="left" w:pos="1440"/>
          <w:tab w:val="left" w:pos="2880"/>
          <w:tab w:val="left" w:pos="4320"/>
          <w:tab w:val="left" w:pos="5760"/>
          <w:tab w:val="left" w:pos="7200"/>
          <w:tab w:val="left" w:pos="7920"/>
          <w:tab w:val="left" w:pos="8640"/>
          <w:tab w:val="left" w:pos="9360"/>
        </w:tabs>
        <w:ind w:left="1440"/>
      </w:pPr>
      <w:r w:rsidRPr="00211A27">
        <w:t xml:space="preserve">The benchmarking procedure is designed to minimize the revision to the month-to-month percent change.  </w:t>
      </w:r>
      <w:r w:rsidRPr="00211A27" w:rsidR="6E4D0978">
        <w:t xml:space="preserve">The </w:t>
      </w:r>
      <w:r w:rsidRPr="00211A27" w:rsidR="7801729C">
        <w:t>12</w:t>
      </w:r>
      <w:r w:rsidRPr="00211A27" w:rsidR="6E4D0978">
        <w:t xml:space="preserve">-month </w:t>
      </w:r>
      <w:r w:rsidRPr="00211A27" w:rsidR="77DFCE81">
        <w:t xml:space="preserve">average </w:t>
      </w:r>
      <w:r w:rsidRPr="00211A27" w:rsidR="6E4D0978">
        <w:t>revisions for</w:t>
      </w:r>
      <w:r w:rsidRPr="00211A27" w:rsidR="54061275">
        <w:t xml:space="preserve"> all manufacturing </w:t>
      </w:r>
      <w:r w:rsidRPr="00211A27" w:rsidR="54061275">
        <w:t>industries</w:t>
      </w:r>
      <w:r w:rsidRPr="00211A27" w:rsidR="6E4D0978">
        <w:t xml:space="preserve"> seasonally adjusted d</w:t>
      </w:r>
      <w:r w:rsidRPr="00211A27" w:rsidR="74B39FDC">
        <w:t xml:space="preserve">ata are </w:t>
      </w:r>
      <w:r w:rsidRPr="00211A27" w:rsidR="0C446143">
        <w:t>0.3%</w:t>
      </w:r>
      <w:r w:rsidRPr="00211A27" w:rsidR="1C3DBCB0">
        <w:t xml:space="preserve"> </w:t>
      </w:r>
      <w:r w:rsidRPr="00211A27" w:rsidR="5E17CE4B">
        <w:t>for shipments, 0.3% for new orders, 0% for unfilled orders</w:t>
      </w:r>
      <w:r w:rsidRPr="00211A27" w:rsidR="7DBFDC71">
        <w:t>,</w:t>
      </w:r>
      <w:r w:rsidRPr="00211A27" w:rsidR="5E17CE4B">
        <w:t xml:space="preserve"> and 0.1% for inventories</w:t>
      </w:r>
      <w:r w:rsidRPr="00211A27" w:rsidR="5D98D77E">
        <w:t>, as published with the April 2023 Full Report on June 5, 2023.</w:t>
      </w:r>
      <w:r w:rsidRPr="00211A27" w:rsidR="15D7264C">
        <w:t xml:space="preserve"> </w:t>
      </w:r>
      <w:r w:rsidRPr="00211A27" w:rsidR="4E6FC1FF">
        <w:t xml:space="preserve"> </w:t>
      </w:r>
      <w:r w:rsidRPr="00211A27" w:rsidR="65B45C65">
        <w:t>R</w:t>
      </w:r>
      <w:r w:rsidRPr="00211A27" w:rsidR="00AB327C">
        <w:t xml:space="preserve">evisions </w:t>
      </w:r>
      <w:r w:rsidRPr="00211A27">
        <w:t xml:space="preserve">to the monthly estimates are </w:t>
      </w:r>
      <w:r w:rsidRPr="00211A27" w:rsidR="00AB327C">
        <w:t xml:space="preserve">relatively </w:t>
      </w:r>
      <w:r w:rsidRPr="00211A27">
        <w:t xml:space="preserve">small and </w:t>
      </w:r>
      <w:r w:rsidRPr="00211A27" w:rsidR="00AB327C">
        <w:t>rarely result in changes to the monthly trends</w:t>
      </w:r>
      <w:r w:rsidRPr="00211A27">
        <w:t>.</w:t>
      </w:r>
      <w:r w:rsidRPr="00211A27" w:rsidR="001670B6">
        <w:t xml:space="preserve">  The M3 survey estimates are not based on a probability sample, so the sampling error of these estimates cannot be measured</w:t>
      </w:r>
      <w:r w:rsidRPr="00211A27" w:rsidR="0006016E">
        <w:t>,</w:t>
      </w:r>
      <w:r w:rsidRPr="00211A27" w:rsidR="001670B6">
        <w:t xml:space="preserve"> nor can the confidence intervals be computed.</w:t>
      </w:r>
    </w:p>
    <w:p w:rsidR="00334091" w:rsidRPr="00211A27" w:rsidP="35D40D5B" w14:paraId="7CCF4EF4" w14:textId="77777777">
      <w:pPr>
        <w:tabs>
          <w:tab w:val="left" w:pos="720"/>
          <w:tab w:val="left" w:pos="1440"/>
          <w:tab w:val="left" w:pos="2880"/>
          <w:tab w:val="left" w:pos="4320"/>
          <w:tab w:val="left" w:pos="5760"/>
          <w:tab w:val="left" w:pos="7200"/>
          <w:tab w:val="left" w:pos="7920"/>
          <w:tab w:val="left" w:pos="8640"/>
          <w:tab w:val="left" w:pos="9360"/>
        </w:tabs>
      </w:pPr>
      <w:r w:rsidRPr="00211A27">
        <w:tab/>
      </w:r>
    </w:p>
    <w:p w:rsidR="00334091" w:rsidRPr="00211A27" w:rsidP="35D40D5B" w14:paraId="3814CFC4" w14:textId="38AE5AC8">
      <w:pPr>
        <w:tabs>
          <w:tab w:val="left" w:pos="720"/>
          <w:tab w:val="left" w:pos="1440"/>
          <w:tab w:val="left" w:pos="2880"/>
          <w:tab w:val="left" w:pos="4320"/>
          <w:tab w:val="left" w:pos="5760"/>
          <w:tab w:val="left" w:pos="7200"/>
          <w:tab w:val="left" w:pos="7920"/>
          <w:tab w:val="left" w:pos="8640"/>
          <w:tab w:val="left" w:pos="9360"/>
        </w:tabs>
        <w:ind w:left="1440" w:hanging="720"/>
        <w:rPr>
          <w:b/>
          <w:bCs/>
        </w:rPr>
      </w:pPr>
      <w:r w:rsidRPr="00211A27">
        <w:rPr>
          <w:b/>
          <w:bCs/>
        </w:rPr>
        <w:t>3.</w:t>
      </w:r>
      <w:r w:rsidRPr="00211A27">
        <w:tab/>
      </w:r>
      <w:r w:rsidRPr="00211A27" w:rsidR="0021617D">
        <w:rPr>
          <w:b/>
          <w:bCs/>
          <w:u w:val="single"/>
        </w:rPr>
        <w:t xml:space="preserve">Methods </w:t>
      </w:r>
      <w:r w:rsidRPr="00211A27">
        <w:rPr>
          <w:b/>
          <w:bCs/>
          <w:u w:val="single"/>
        </w:rPr>
        <w:t>to Maximize Responses</w:t>
      </w:r>
    </w:p>
    <w:p w:rsidR="00334091" w:rsidRPr="00211A27" w:rsidP="35D40D5B" w14:paraId="1173660D" w14:textId="77777777">
      <w:pPr>
        <w:tabs>
          <w:tab w:val="left" w:pos="720"/>
          <w:tab w:val="left" w:pos="1440"/>
          <w:tab w:val="left" w:pos="2880"/>
          <w:tab w:val="left" w:pos="4320"/>
          <w:tab w:val="left" w:pos="5760"/>
          <w:tab w:val="left" w:pos="7200"/>
          <w:tab w:val="left" w:pos="7920"/>
          <w:tab w:val="left" w:pos="8640"/>
          <w:tab w:val="left" w:pos="9360"/>
        </w:tabs>
      </w:pPr>
    </w:p>
    <w:p w:rsidR="00334091" w:rsidRPr="00211A27" w:rsidP="2434E325" w14:paraId="1D6C6943" w14:textId="37FC2993">
      <w:pPr>
        <w:ind w:left="1440"/>
      </w:pPr>
      <w:r w:rsidRPr="00211A27">
        <w:t xml:space="preserve">As an ongoing portion of our </w:t>
      </w:r>
      <w:r w:rsidRPr="00211A27" w:rsidR="003332F8">
        <w:t>analysts’</w:t>
      </w:r>
      <w:r w:rsidRPr="00211A27">
        <w:t xml:space="preserve"> work, all analysts contact delinquent companies by telephone </w:t>
      </w:r>
      <w:r w:rsidRPr="00211A27" w:rsidR="5B15EEFA">
        <w:t xml:space="preserve">or e-mail </w:t>
      </w:r>
      <w:r w:rsidRPr="00211A27">
        <w:t xml:space="preserve">to encourage response.  </w:t>
      </w:r>
      <w:r w:rsidRPr="00211A27">
        <w:t>In order to</w:t>
      </w:r>
      <w:r w:rsidRPr="00211A27">
        <w:t xml:space="preserve"> maintain and enhance current response levels, staff </w:t>
      </w:r>
      <w:r w:rsidRPr="00211A27" w:rsidR="00650C43">
        <w:t xml:space="preserve">research more than </w:t>
      </w:r>
      <w:r w:rsidRPr="00211A27" w:rsidR="607ED5D6">
        <w:t>500</w:t>
      </w:r>
      <w:r w:rsidRPr="00211A27" w:rsidR="00650C43">
        <w:t xml:space="preserve"> non-responding units</w:t>
      </w:r>
      <w:r w:rsidRPr="00211A27" w:rsidR="00F63D1A">
        <w:t xml:space="preserve"> per year</w:t>
      </w:r>
      <w:r w:rsidRPr="00211A27" w:rsidR="4E39FD7B">
        <w:t xml:space="preserve">. </w:t>
      </w:r>
    </w:p>
    <w:p w:rsidR="2434E325" w:rsidRPr="00211A27" w:rsidP="2434E325" w14:paraId="184F753F" w14:textId="6BFEC082">
      <w:pPr>
        <w:ind w:left="1440"/>
      </w:pPr>
    </w:p>
    <w:p w:rsidR="00334091" w:rsidRPr="00211A27" w:rsidP="2434E325" w14:paraId="630EDF98" w14:textId="78CF733F">
      <w:pPr>
        <w:ind w:left="1440"/>
      </w:pPr>
      <w:r w:rsidRPr="00211A27">
        <w:t>Despite these efforts</w:t>
      </w:r>
      <w:r w:rsidRPr="00211A27" w:rsidR="005822AB">
        <w:t>,</w:t>
      </w:r>
      <w:r w:rsidRPr="00211A27">
        <w:t xml:space="preserve"> the survey faces several challenges in attracting and retaining respondents.  The voluntary nature of the survey continues to be a problem as more and more companies are refusing to report on voluntary surveys</w:t>
      </w:r>
      <w:r w:rsidRPr="00211A27" w:rsidR="00DA2627">
        <w:t>,</w:t>
      </w:r>
      <w:r w:rsidRPr="00211A27">
        <w:t xml:space="preserve"> like the M3</w:t>
      </w:r>
      <w:r w:rsidRPr="00211A27" w:rsidR="005822AB">
        <w:t xml:space="preserve"> survey</w:t>
      </w:r>
      <w:r w:rsidRPr="00211A27">
        <w:t xml:space="preserve">.  The high </w:t>
      </w:r>
      <w:r w:rsidRPr="00211A27" w:rsidR="171C55D5">
        <w:t>number</w:t>
      </w:r>
      <w:r w:rsidRPr="00211A27">
        <w:t xml:space="preserve"> of mergers and acquisitions over the past </w:t>
      </w:r>
      <w:r w:rsidRPr="00211A27" w:rsidR="00967698">
        <w:t xml:space="preserve">three </w:t>
      </w:r>
      <w:r w:rsidRPr="00211A27">
        <w:t>years has also been a problem</w:t>
      </w:r>
      <w:r w:rsidRPr="00211A27" w:rsidR="0112E02A">
        <w:t>,</w:t>
      </w:r>
      <w:r w:rsidRPr="00211A27">
        <w:t xml:space="preserve"> as currently reporting companies have been absorbed by companies that have chosen not to respond</w:t>
      </w:r>
      <w:r w:rsidRPr="00211A27" w:rsidR="4311A9FC">
        <w:t>.</w:t>
      </w:r>
    </w:p>
    <w:p w:rsidR="00334091" w:rsidRPr="00211A27" w:rsidP="35D40D5B" w14:paraId="4CA4A328" w14:textId="77777777">
      <w:pPr>
        <w:tabs>
          <w:tab w:val="left" w:pos="720"/>
          <w:tab w:val="left" w:pos="1440"/>
          <w:tab w:val="left" w:pos="2880"/>
          <w:tab w:val="left" w:pos="4320"/>
          <w:tab w:val="left" w:pos="5760"/>
          <w:tab w:val="left" w:pos="7200"/>
          <w:tab w:val="left" w:pos="7920"/>
          <w:tab w:val="left" w:pos="8640"/>
          <w:tab w:val="left" w:pos="9360"/>
        </w:tabs>
      </w:pPr>
    </w:p>
    <w:p w:rsidR="007D4AA4" w:rsidRPr="00211A27" w:rsidP="2434E325" w14:paraId="60C445D4" w14:textId="1C8D0DF9">
      <w:pPr>
        <w:tabs>
          <w:tab w:val="left" w:pos="720"/>
          <w:tab w:val="left" w:pos="1440"/>
          <w:tab w:val="left" w:pos="2880"/>
          <w:tab w:val="left" w:pos="4320"/>
          <w:tab w:val="left" w:pos="5760"/>
          <w:tab w:val="left" w:pos="7200"/>
          <w:tab w:val="left" w:pos="7920"/>
          <w:tab w:val="left" w:pos="8640"/>
          <w:tab w:val="left" w:pos="9360"/>
        </w:tabs>
        <w:ind w:left="1440"/>
      </w:pPr>
      <w:r w:rsidRPr="00211A27">
        <w:t xml:space="preserve">The </w:t>
      </w:r>
      <w:r w:rsidRPr="00211A27">
        <w:t xml:space="preserve">M3 survey contacts have the option to receive </w:t>
      </w:r>
      <w:r w:rsidRPr="00211A27" w:rsidR="00C009FF">
        <w:t>an e-mail reminder when reporting period</w:t>
      </w:r>
      <w:r w:rsidRPr="00211A27" w:rsidR="55C13B06">
        <w:t>s</w:t>
      </w:r>
      <w:r w:rsidRPr="00211A27" w:rsidR="00C009FF">
        <w:t xml:space="preserve"> open online or they receive a mailed form. </w:t>
      </w:r>
      <w:r w:rsidRPr="00211A27" w:rsidR="212DFFDF">
        <w:t xml:space="preserve"> </w:t>
      </w:r>
      <w:r w:rsidRPr="00211A27" w:rsidR="00C009FF">
        <w:t xml:space="preserve">The M3 survey is mailed at the end of the </w:t>
      </w:r>
      <w:r w:rsidRPr="00211A27" w:rsidR="00027DCC">
        <w:t xml:space="preserve">business calendar month, while the e-mails are sent out six business days later. </w:t>
      </w:r>
      <w:r w:rsidRPr="00211A27" w:rsidR="1C848F12">
        <w:t xml:space="preserve"> </w:t>
      </w:r>
      <w:r w:rsidRPr="00211A27" w:rsidR="00027DCC">
        <w:t xml:space="preserve">Responses can be provided via mail, fax, telephone or </w:t>
      </w:r>
      <w:r w:rsidRPr="00211A27" w:rsidR="22A5546F">
        <w:t>i</w:t>
      </w:r>
      <w:r w:rsidRPr="00211A27" w:rsidR="00027DCC">
        <w:t>nternet.</w:t>
      </w:r>
    </w:p>
    <w:p w:rsidR="00027DCC" w:rsidRPr="00211A27" w:rsidP="2434E325" w14:paraId="0C6DACDE" w14:textId="7D72F572">
      <w:pPr>
        <w:tabs>
          <w:tab w:val="left" w:pos="720"/>
          <w:tab w:val="left" w:pos="1440"/>
          <w:tab w:val="left" w:pos="2880"/>
          <w:tab w:val="left" w:pos="4320"/>
          <w:tab w:val="left" w:pos="5760"/>
          <w:tab w:val="left" w:pos="7200"/>
          <w:tab w:val="left" w:pos="7920"/>
          <w:tab w:val="left" w:pos="8640"/>
          <w:tab w:val="left" w:pos="9360"/>
        </w:tabs>
        <w:ind w:left="1440"/>
      </w:pPr>
    </w:p>
    <w:p w:rsidR="002A2538" w:rsidRPr="00211A27" w:rsidP="2434E325" w14:paraId="3E3F0EC0" w14:textId="286073DA">
      <w:pPr>
        <w:tabs>
          <w:tab w:val="left" w:pos="720"/>
          <w:tab w:val="left" w:pos="1440"/>
          <w:tab w:val="left" w:pos="2880"/>
          <w:tab w:val="left" w:pos="4320"/>
          <w:tab w:val="left" w:pos="5760"/>
          <w:tab w:val="left" w:pos="7200"/>
          <w:tab w:val="left" w:pos="7920"/>
          <w:tab w:val="left" w:pos="8640"/>
          <w:tab w:val="left" w:pos="9360"/>
        </w:tabs>
        <w:ind w:left="1440"/>
      </w:pPr>
      <w:r w:rsidRPr="00211A27">
        <w:t xml:space="preserve">M3 </w:t>
      </w:r>
      <w:r w:rsidRPr="00211A27" w:rsidR="002D5B8B">
        <w:t xml:space="preserve">survey </w:t>
      </w:r>
      <w:r w:rsidRPr="00211A27">
        <w:t xml:space="preserve">analysts and the National Processing Center in </w:t>
      </w:r>
      <w:r w:rsidRPr="00211A27" w:rsidR="00895F9D">
        <w:t>Jeffersonville,</w:t>
      </w:r>
      <w:r w:rsidRPr="00211A27" w:rsidR="00BB153F">
        <w:t xml:space="preserve"> Indiana </w:t>
      </w:r>
      <w:r w:rsidRPr="00211A27" w:rsidR="62891AAD">
        <w:t>conduct t</w:t>
      </w:r>
      <w:r w:rsidRPr="00211A27">
        <w:t xml:space="preserve">elephone follow-up for all </w:t>
      </w:r>
      <w:r w:rsidRPr="00211A27" w:rsidR="00895F9D">
        <w:t>companies</w:t>
      </w:r>
      <w:r w:rsidRPr="00211A27">
        <w:t xml:space="preserve"> that have not responded by the 10</w:t>
      </w:r>
      <w:r w:rsidRPr="00211A27">
        <w:rPr>
          <w:vertAlign w:val="superscript"/>
        </w:rPr>
        <w:t>th</w:t>
      </w:r>
      <w:r w:rsidRPr="00211A27">
        <w:t xml:space="preserve"> business day of the month. </w:t>
      </w:r>
      <w:r w:rsidRPr="00211A27" w:rsidR="7538ABB7">
        <w:t xml:space="preserve"> </w:t>
      </w:r>
      <w:r w:rsidRPr="00211A27">
        <w:t xml:space="preserve">In addition, a second e-mail with past due notice is sent out to </w:t>
      </w:r>
      <w:r w:rsidRPr="00211A27" w:rsidR="00BB153F">
        <w:t xml:space="preserve">respondents who did not submit the form. </w:t>
      </w:r>
      <w:r w:rsidRPr="00211A27" w:rsidR="181041D6">
        <w:t xml:space="preserve"> </w:t>
      </w:r>
      <w:r w:rsidRPr="00211A27" w:rsidR="00BB153F">
        <w:t xml:space="preserve">Telephone follow-up is also </w:t>
      </w:r>
      <w:r w:rsidRPr="00211A27" w:rsidR="1837C91A">
        <w:t>conducted</w:t>
      </w:r>
      <w:r w:rsidRPr="00211A27" w:rsidR="00BB153F">
        <w:t xml:space="preserve"> if </w:t>
      </w:r>
      <w:r w:rsidRPr="00211A27" w:rsidR="46016C67">
        <w:t>companies</w:t>
      </w:r>
      <w:r w:rsidRPr="00211A27" w:rsidR="00BB153F">
        <w:t xml:space="preserve"> </w:t>
      </w:r>
      <w:r w:rsidRPr="00211A27" w:rsidR="5FF97A4C">
        <w:t xml:space="preserve">do </w:t>
      </w:r>
      <w:r w:rsidRPr="00211A27" w:rsidR="00BB153F">
        <w:t xml:space="preserve">not completely fill out the form or </w:t>
      </w:r>
      <w:r w:rsidRPr="00211A27" w:rsidR="0ADC5946">
        <w:t xml:space="preserve">if they </w:t>
      </w:r>
      <w:r w:rsidRPr="00211A27" w:rsidR="00BB153F">
        <w:t xml:space="preserve">have reported questionable data that may be unacceptable for </w:t>
      </w:r>
      <w:r w:rsidRPr="00211A27" w:rsidR="005C141E">
        <w:t>any of the</w:t>
      </w:r>
      <w:r w:rsidRPr="00211A27" w:rsidR="00BB153F">
        <w:t xml:space="preserve"> estimates.  </w:t>
      </w:r>
      <w:r w:rsidRPr="00211A27" w:rsidR="005C141E">
        <w:t>Companies</w:t>
      </w:r>
      <w:r w:rsidRPr="00211A27" w:rsidR="00BB153F">
        <w:t xml:space="preserve"> that refuse to respond to the survey are called to convey the importance of their participation.</w:t>
      </w:r>
    </w:p>
    <w:p w:rsidR="00BB153F" w:rsidRPr="00211A27" w:rsidP="35D40D5B" w14:paraId="5CF1CC5B" w14:textId="77777777">
      <w:pPr>
        <w:tabs>
          <w:tab w:val="left" w:pos="720"/>
          <w:tab w:val="left" w:pos="1440"/>
          <w:tab w:val="left" w:pos="2880"/>
          <w:tab w:val="left" w:pos="4320"/>
          <w:tab w:val="left" w:pos="5760"/>
          <w:tab w:val="left" w:pos="7200"/>
          <w:tab w:val="left" w:pos="7920"/>
          <w:tab w:val="left" w:pos="8640"/>
          <w:tab w:val="left" w:pos="9360"/>
        </w:tabs>
        <w:ind w:left="1440"/>
      </w:pPr>
    </w:p>
    <w:p w:rsidR="00334091" w:rsidRPr="00211A27" w:rsidP="55D40EC6" w14:paraId="631426AC" w14:textId="310B586D">
      <w:pPr>
        <w:tabs>
          <w:tab w:val="left" w:pos="720"/>
          <w:tab w:val="left" w:pos="1440"/>
          <w:tab w:val="left" w:pos="2880"/>
          <w:tab w:val="left" w:pos="4320"/>
          <w:tab w:val="left" w:pos="5760"/>
          <w:tab w:val="left" w:pos="7200"/>
          <w:tab w:val="left" w:pos="7920"/>
          <w:tab w:val="left" w:pos="8640"/>
          <w:tab w:val="left" w:pos="9360"/>
        </w:tabs>
        <w:ind w:left="1440"/>
      </w:pPr>
      <w:r w:rsidRPr="00211A27">
        <w:t xml:space="preserve">We believe we will have more success obtaining new reporters than we have </w:t>
      </w:r>
      <w:r w:rsidRPr="00211A27" w:rsidR="3A0F02E0">
        <w:t xml:space="preserve">had </w:t>
      </w:r>
      <w:r w:rsidRPr="00211A27">
        <w:t xml:space="preserve">in the past as we continue to provide </w:t>
      </w:r>
      <w:r w:rsidRPr="00211A27" w:rsidR="3CEC4B72">
        <w:t>multiple</w:t>
      </w:r>
      <w:r w:rsidRPr="00211A27">
        <w:t xml:space="preserve"> reporting methods and</w:t>
      </w:r>
      <w:r w:rsidRPr="00211A27" w:rsidR="002D5B8B">
        <w:t xml:space="preserve"> as we </w:t>
      </w:r>
      <w:r w:rsidRPr="00211A27">
        <w:t>can demonstrate the ease of reporting using simplified data collection instruments.</w:t>
      </w:r>
      <w:r w:rsidRPr="00211A27" w:rsidR="67A9F5BD">
        <w:t xml:space="preserve">  </w:t>
      </w:r>
      <w:r w:rsidRPr="00211A27">
        <w:t>Currently, all new company additions to the survey are encouraged to report via</w:t>
      </w:r>
      <w:r w:rsidRPr="00211A27" w:rsidR="0006016E">
        <w:t xml:space="preserve"> the</w:t>
      </w:r>
      <w:r w:rsidRPr="00211A27">
        <w:t xml:space="preserve"> </w:t>
      </w:r>
      <w:r w:rsidRPr="00211A27" w:rsidR="001C5726">
        <w:t>Centurion</w:t>
      </w:r>
      <w:r w:rsidRPr="00211A27">
        <w:t xml:space="preserve"> internet-based collection instrument. </w:t>
      </w:r>
      <w:r w:rsidRPr="00211A27" w:rsidR="00C64D48">
        <w:t xml:space="preserve"> </w:t>
      </w:r>
      <w:r w:rsidRPr="00211A27">
        <w:t xml:space="preserve">See the discussion under </w:t>
      </w:r>
      <w:r w:rsidRPr="00211A27" w:rsidR="3D1B12D2">
        <w:t xml:space="preserve">Supporting Statement </w:t>
      </w:r>
      <w:r w:rsidRPr="00211A27">
        <w:t>A</w:t>
      </w:r>
      <w:r w:rsidRPr="00211A27" w:rsidR="1AC86251">
        <w:t xml:space="preserve"> - Section 3 - </w:t>
      </w:r>
      <w:r w:rsidRPr="00211A27">
        <w:t>Use of Information Technology</w:t>
      </w:r>
      <w:r w:rsidRPr="00211A27" w:rsidR="0006016E">
        <w:t>,</w:t>
      </w:r>
      <w:r w:rsidRPr="00211A27">
        <w:t xml:space="preserve"> for more information on these reporting methods.</w:t>
      </w:r>
    </w:p>
    <w:p w:rsidR="00334091" w:rsidP="55D40EC6" w14:paraId="171C78F7" w14:textId="70407BFD">
      <w:pPr>
        <w:tabs>
          <w:tab w:val="left" w:pos="720"/>
          <w:tab w:val="left" w:pos="1440"/>
          <w:tab w:val="left" w:pos="2880"/>
          <w:tab w:val="left" w:pos="4320"/>
          <w:tab w:val="left" w:pos="5760"/>
          <w:tab w:val="left" w:pos="7200"/>
          <w:tab w:val="left" w:pos="7920"/>
          <w:tab w:val="left" w:pos="8640"/>
          <w:tab w:val="left" w:pos="9360"/>
        </w:tabs>
      </w:pPr>
    </w:p>
    <w:p w:rsidR="00211A27" w:rsidP="55D40EC6" w14:paraId="74E19B48" w14:textId="0E0F1B76">
      <w:pPr>
        <w:tabs>
          <w:tab w:val="left" w:pos="720"/>
          <w:tab w:val="left" w:pos="1440"/>
          <w:tab w:val="left" w:pos="2880"/>
          <w:tab w:val="left" w:pos="4320"/>
          <w:tab w:val="left" w:pos="5760"/>
          <w:tab w:val="left" w:pos="7200"/>
          <w:tab w:val="left" w:pos="7920"/>
          <w:tab w:val="left" w:pos="8640"/>
          <w:tab w:val="left" w:pos="9360"/>
        </w:tabs>
      </w:pPr>
    </w:p>
    <w:p w:rsidR="00211A27" w:rsidRPr="00211A27" w:rsidP="55D40EC6" w14:paraId="749D2C8B" w14:textId="77777777">
      <w:pPr>
        <w:tabs>
          <w:tab w:val="left" w:pos="720"/>
          <w:tab w:val="left" w:pos="1440"/>
          <w:tab w:val="left" w:pos="2880"/>
          <w:tab w:val="left" w:pos="4320"/>
          <w:tab w:val="left" w:pos="5760"/>
          <w:tab w:val="left" w:pos="7200"/>
          <w:tab w:val="left" w:pos="7920"/>
          <w:tab w:val="left" w:pos="8640"/>
          <w:tab w:val="left" w:pos="9360"/>
        </w:tabs>
      </w:pPr>
    </w:p>
    <w:p w:rsidR="00334091" w:rsidRPr="00211A27" w:rsidP="2434E325" w14:paraId="3A596576" w14:textId="77777777">
      <w:pPr>
        <w:tabs>
          <w:tab w:val="left" w:pos="720"/>
          <w:tab w:val="left" w:pos="1440"/>
          <w:tab w:val="left" w:pos="2880"/>
          <w:tab w:val="left" w:pos="4320"/>
          <w:tab w:val="left" w:pos="5760"/>
          <w:tab w:val="left" w:pos="7200"/>
          <w:tab w:val="left" w:pos="7920"/>
          <w:tab w:val="left" w:pos="8640"/>
          <w:tab w:val="left" w:pos="9360"/>
        </w:tabs>
        <w:ind w:left="1440" w:hanging="720"/>
        <w:rPr>
          <w:b/>
          <w:bCs/>
        </w:rPr>
      </w:pPr>
      <w:r w:rsidRPr="00211A27">
        <w:rPr>
          <w:b/>
          <w:bCs/>
        </w:rPr>
        <w:t>4.</w:t>
      </w:r>
      <w:r w:rsidRPr="00211A27">
        <w:tab/>
      </w:r>
      <w:r w:rsidRPr="00211A27">
        <w:rPr>
          <w:b/>
          <w:bCs/>
          <w:u w:val="single"/>
        </w:rPr>
        <w:t>Tests of Procedures or Methods</w:t>
      </w:r>
    </w:p>
    <w:p w:rsidR="00334091" w:rsidRPr="00211A27" w:rsidP="2434E325" w14:paraId="12962F85" w14:textId="77777777">
      <w:pPr>
        <w:tabs>
          <w:tab w:val="left" w:pos="720"/>
          <w:tab w:val="left" w:pos="1440"/>
          <w:tab w:val="left" w:pos="2880"/>
          <w:tab w:val="left" w:pos="4320"/>
          <w:tab w:val="left" w:pos="5760"/>
          <w:tab w:val="left" w:pos="7200"/>
          <w:tab w:val="left" w:pos="7920"/>
          <w:tab w:val="left" w:pos="8640"/>
          <w:tab w:val="left" w:pos="9360"/>
        </w:tabs>
      </w:pPr>
    </w:p>
    <w:p w:rsidR="00334091" w:rsidRPr="00211A27" w:rsidP="2434E325" w14:paraId="26A9B804" w14:textId="05B765FC">
      <w:pPr>
        <w:tabs>
          <w:tab w:val="left" w:pos="720"/>
          <w:tab w:val="left" w:pos="1440"/>
          <w:tab w:val="left" w:pos="2880"/>
          <w:tab w:val="left" w:pos="4320"/>
          <w:tab w:val="left" w:pos="5760"/>
          <w:tab w:val="left" w:pos="7200"/>
          <w:tab w:val="left" w:pos="7920"/>
          <w:tab w:val="left" w:pos="8640"/>
          <w:tab w:val="left" w:pos="9360"/>
        </w:tabs>
        <w:ind w:left="1440"/>
      </w:pPr>
      <w:r w:rsidRPr="00211A27">
        <w:t>The results of the methods for developing shipments</w:t>
      </w:r>
      <w:r w:rsidRPr="00211A27" w:rsidR="003332F8">
        <w:t>,</w:t>
      </w:r>
      <w:r w:rsidRPr="00211A27">
        <w:t xml:space="preserve"> inventor</w:t>
      </w:r>
      <w:r w:rsidRPr="00211A27" w:rsidR="00445356">
        <w:t>ies</w:t>
      </w:r>
      <w:r w:rsidRPr="00211A27" w:rsidR="003332F8">
        <w:t>,</w:t>
      </w:r>
      <w:r w:rsidRPr="00211A27">
        <w:t xml:space="preserve"> </w:t>
      </w:r>
      <w:r w:rsidRPr="00211A27" w:rsidR="003332F8">
        <w:t xml:space="preserve">and unfilled orders </w:t>
      </w:r>
      <w:r w:rsidRPr="00211A27">
        <w:t>data are regularly verifiable when benchmark data become available from the ASM</w:t>
      </w:r>
      <w:r w:rsidRPr="00211A27" w:rsidR="003332F8">
        <w:t xml:space="preserve">, </w:t>
      </w:r>
      <w:r w:rsidRPr="00211A27">
        <w:t>Economic Census</w:t>
      </w:r>
      <w:r w:rsidRPr="00211A27" w:rsidR="003332F8">
        <w:t>, and the Manufacturers’ Unfilled Orders Survey.</w:t>
      </w:r>
      <w:r w:rsidRPr="00211A27" w:rsidR="006466CE">
        <w:t xml:space="preserve">  We </w:t>
      </w:r>
      <w:r w:rsidRPr="00211A27">
        <w:t>completed an evaluation of</w:t>
      </w:r>
      <w:r w:rsidRPr="00211A27" w:rsidR="00DA3ECB">
        <w:t xml:space="preserve"> the M3 survey as required by </w:t>
      </w:r>
      <w:r w:rsidRPr="00211A27">
        <w:t>Statistical Policy Directive</w:t>
      </w:r>
      <w:r w:rsidRPr="00211A27" w:rsidR="00DA3ECB">
        <w:t xml:space="preserve"> No. 3</w:t>
      </w:r>
      <w:r w:rsidRPr="00211A27">
        <w:t xml:space="preserve"> on Compilation, Release, and Evaluation of Principal Federal Economic Indicators.  This evaluation was submitted to the OMB in December 2</w:t>
      </w:r>
      <w:r w:rsidRPr="00211A27" w:rsidR="006A7660">
        <w:t>0</w:t>
      </w:r>
      <w:r w:rsidRPr="00211A27" w:rsidR="77213F5C">
        <w:t>20</w:t>
      </w:r>
      <w:r w:rsidRPr="00211A27" w:rsidR="0DE57A40">
        <w:t xml:space="preserve">.  </w:t>
      </w:r>
      <w:r w:rsidRPr="00211A27" w:rsidR="006466CE">
        <w:t>The next evaluation will be submitted to OMB in December 202</w:t>
      </w:r>
      <w:r w:rsidRPr="00211A27" w:rsidR="7AEF90A1">
        <w:t>3</w:t>
      </w:r>
      <w:r w:rsidRPr="00211A27" w:rsidR="006466CE">
        <w:t>.</w:t>
      </w:r>
    </w:p>
    <w:p w:rsidR="00334091" w:rsidRPr="00211A27" w:rsidP="2434E325" w14:paraId="58053BDB" w14:textId="77777777">
      <w:pPr>
        <w:tabs>
          <w:tab w:val="left" w:pos="720"/>
          <w:tab w:val="left" w:pos="1440"/>
          <w:tab w:val="left" w:pos="2880"/>
          <w:tab w:val="left" w:pos="4320"/>
          <w:tab w:val="left" w:pos="5760"/>
          <w:tab w:val="left" w:pos="7200"/>
          <w:tab w:val="left" w:pos="7920"/>
          <w:tab w:val="left" w:pos="8640"/>
          <w:tab w:val="left" w:pos="9360"/>
        </w:tabs>
      </w:pPr>
    </w:p>
    <w:p w:rsidR="00334091" w:rsidRPr="00211A27" w:rsidP="2434E325" w14:paraId="5BD6288F" w14:textId="77777777">
      <w:pPr>
        <w:tabs>
          <w:tab w:val="left" w:pos="720"/>
          <w:tab w:val="left" w:pos="1440"/>
          <w:tab w:val="left" w:pos="2880"/>
          <w:tab w:val="left" w:pos="4320"/>
          <w:tab w:val="left" w:pos="5760"/>
          <w:tab w:val="left" w:pos="7200"/>
          <w:tab w:val="left" w:pos="7920"/>
          <w:tab w:val="left" w:pos="8640"/>
          <w:tab w:val="left" w:pos="9360"/>
        </w:tabs>
        <w:rPr>
          <w:b/>
          <w:bCs/>
        </w:rPr>
      </w:pPr>
      <w:r w:rsidRPr="00211A27">
        <w:rPr>
          <w:b/>
          <w:bCs/>
        </w:rPr>
        <w:tab/>
        <w:t>5.</w:t>
      </w:r>
      <w:r w:rsidRPr="00211A27">
        <w:rPr>
          <w:b/>
          <w:bCs/>
        </w:rPr>
        <w:tab/>
      </w:r>
      <w:r w:rsidRPr="00211A27">
        <w:rPr>
          <w:b/>
          <w:bCs/>
          <w:u w:val="single"/>
        </w:rPr>
        <w:t>Contacts for Statistical Aspects and Data Collection</w:t>
      </w:r>
    </w:p>
    <w:p w:rsidR="00334091" w:rsidRPr="00211A27" w:rsidP="2434E325" w14:paraId="41DED449" w14:textId="77777777">
      <w:pPr>
        <w:tabs>
          <w:tab w:val="left" w:pos="720"/>
          <w:tab w:val="left" w:pos="1440"/>
          <w:tab w:val="left" w:pos="2880"/>
          <w:tab w:val="left" w:pos="4320"/>
          <w:tab w:val="left" w:pos="5760"/>
          <w:tab w:val="left" w:pos="7200"/>
          <w:tab w:val="left" w:pos="7920"/>
          <w:tab w:val="left" w:pos="8640"/>
          <w:tab w:val="left" w:pos="9360"/>
        </w:tabs>
      </w:pPr>
    </w:p>
    <w:p w:rsidR="00334091" w:rsidRPr="00734B12" w:rsidP="2434E325" w14:paraId="1C82C24C" w14:textId="1C597817">
      <w:pPr>
        <w:tabs>
          <w:tab w:val="left" w:pos="720"/>
          <w:tab w:val="left" w:pos="1440"/>
          <w:tab w:val="left" w:pos="2880"/>
          <w:tab w:val="left" w:pos="4320"/>
          <w:tab w:val="left" w:pos="5760"/>
          <w:tab w:val="left" w:pos="7200"/>
          <w:tab w:val="left" w:pos="7920"/>
          <w:tab w:val="left" w:pos="8640"/>
          <w:tab w:val="left" w:pos="9360"/>
        </w:tabs>
        <w:rPr>
          <w:b/>
          <w:bCs/>
        </w:rPr>
      </w:pPr>
      <w:r w:rsidRPr="00211A27">
        <w:tab/>
      </w:r>
      <w:r w:rsidRPr="00211A27">
        <w:tab/>
      </w:r>
      <w:r w:rsidRPr="00734B12">
        <w:rPr>
          <w:b/>
          <w:bCs/>
        </w:rPr>
        <w:t>Person</w:t>
      </w:r>
      <w:r w:rsidRPr="00734B12" w:rsidR="00B738ED">
        <w:rPr>
          <w:b/>
          <w:bCs/>
        </w:rPr>
        <w:t>s</w:t>
      </w:r>
      <w:r w:rsidRPr="00734B12">
        <w:rPr>
          <w:b/>
          <w:bCs/>
        </w:rPr>
        <w:t xml:space="preserve"> responsible for statistical methodology:</w:t>
      </w:r>
    </w:p>
    <w:p w:rsidR="00041275" w:rsidRPr="00211A27" w:rsidP="2434E325" w14:paraId="5F64A5EA" w14:textId="77777777">
      <w:pPr>
        <w:tabs>
          <w:tab w:val="left" w:pos="720"/>
          <w:tab w:val="left" w:pos="1440"/>
          <w:tab w:val="left" w:pos="2880"/>
          <w:tab w:val="left" w:pos="4320"/>
          <w:tab w:val="left" w:pos="5760"/>
          <w:tab w:val="left" w:pos="7200"/>
          <w:tab w:val="left" w:pos="7920"/>
          <w:tab w:val="left" w:pos="8640"/>
          <w:tab w:val="left" w:pos="9360"/>
        </w:tabs>
      </w:pPr>
    </w:p>
    <w:p w:rsidR="00041275" w:rsidRPr="00211A27" w:rsidP="2434E325" w14:paraId="333DE6B6" w14:textId="19E729D8">
      <w:pPr>
        <w:tabs>
          <w:tab w:val="left" w:pos="720"/>
          <w:tab w:val="left" w:pos="1440"/>
          <w:tab w:val="left" w:pos="2880"/>
          <w:tab w:val="left" w:pos="4320"/>
          <w:tab w:val="left" w:pos="5760"/>
          <w:tab w:val="left" w:pos="7200"/>
          <w:tab w:val="left" w:pos="7920"/>
          <w:tab w:val="left" w:pos="8640"/>
          <w:tab w:val="left" w:pos="9360"/>
        </w:tabs>
        <w:ind w:firstLine="1440"/>
      </w:pPr>
      <w:r w:rsidRPr="00211A27">
        <w:t>Sarah Konya</w:t>
      </w:r>
      <w:r w:rsidRPr="00211A27">
        <w:t>, Methodology Director</w:t>
      </w:r>
    </w:p>
    <w:p w:rsidR="00041275" w:rsidRPr="00211A27" w:rsidP="2434E325" w14:paraId="68C8B2C0" w14:textId="77777777">
      <w:pPr>
        <w:tabs>
          <w:tab w:val="left" w:pos="720"/>
          <w:tab w:val="left" w:pos="1440"/>
          <w:tab w:val="left" w:pos="2880"/>
          <w:tab w:val="left" w:pos="4320"/>
          <w:tab w:val="left" w:pos="5760"/>
          <w:tab w:val="left" w:pos="7200"/>
          <w:tab w:val="left" w:pos="7920"/>
          <w:tab w:val="left" w:pos="8640"/>
          <w:tab w:val="left" w:pos="9360"/>
        </w:tabs>
        <w:ind w:firstLine="1440"/>
      </w:pPr>
      <w:r w:rsidRPr="00211A27">
        <w:t>Manufacturing, Investment, and Construction Programs</w:t>
      </w:r>
    </w:p>
    <w:p w:rsidR="2EBBF708" w:rsidRPr="00211A27" w:rsidP="2434E325" w14:paraId="5534CF18" w14:textId="77777777">
      <w:pPr>
        <w:tabs>
          <w:tab w:val="left" w:pos="720"/>
          <w:tab w:val="left" w:pos="1440"/>
          <w:tab w:val="left" w:pos="2880"/>
          <w:tab w:val="left" w:pos="4320"/>
          <w:tab w:val="left" w:pos="5760"/>
          <w:tab w:val="left" w:pos="7200"/>
          <w:tab w:val="left" w:pos="7920"/>
          <w:tab w:val="left" w:pos="8640"/>
          <w:tab w:val="left" w:pos="9360"/>
        </w:tabs>
        <w:ind w:firstLine="1440"/>
      </w:pPr>
      <w:r w:rsidRPr="00211A27">
        <w:t>Economic Statistical Methods Division</w:t>
      </w:r>
    </w:p>
    <w:p w:rsidR="00041275" w:rsidRPr="00211A27" w:rsidP="2434E325" w14:paraId="767E5965" w14:textId="77777777">
      <w:pPr>
        <w:tabs>
          <w:tab w:val="left" w:pos="720"/>
          <w:tab w:val="left" w:pos="1440"/>
          <w:tab w:val="left" w:pos="2880"/>
          <w:tab w:val="left" w:pos="4320"/>
          <w:tab w:val="left" w:pos="5760"/>
          <w:tab w:val="left" w:pos="7200"/>
          <w:tab w:val="left" w:pos="7920"/>
          <w:tab w:val="left" w:pos="8640"/>
          <w:tab w:val="left" w:pos="9360"/>
        </w:tabs>
        <w:ind w:firstLine="1440"/>
      </w:pPr>
      <w:r w:rsidRPr="00211A27">
        <w:t>U.S. Census Bureau</w:t>
      </w:r>
    </w:p>
    <w:p w:rsidR="00041275" w:rsidRPr="00211A27" w:rsidP="2434E325" w14:paraId="68387C3D" w14:textId="73753395">
      <w:pPr>
        <w:tabs>
          <w:tab w:val="left" w:pos="720"/>
          <w:tab w:val="left" w:pos="1440"/>
          <w:tab w:val="left" w:pos="2880"/>
          <w:tab w:val="left" w:pos="4320"/>
          <w:tab w:val="left" w:pos="5760"/>
          <w:tab w:val="left" w:pos="7200"/>
          <w:tab w:val="left" w:pos="7920"/>
          <w:tab w:val="left" w:pos="8640"/>
          <w:tab w:val="left" w:pos="9360"/>
        </w:tabs>
        <w:ind w:firstLine="1440"/>
      </w:pPr>
      <w:r w:rsidRPr="00211A27">
        <w:t>(301) 763-</w:t>
      </w:r>
      <w:r w:rsidRPr="00211A27" w:rsidR="4CA78331">
        <w:t>9835</w:t>
      </w:r>
    </w:p>
    <w:p w:rsidR="00334091" w:rsidRPr="00211A27" w:rsidP="2434E325" w14:paraId="5A031670" w14:textId="77777777">
      <w:pPr>
        <w:tabs>
          <w:tab w:val="left" w:pos="720"/>
          <w:tab w:val="left" w:pos="1440"/>
          <w:tab w:val="left" w:pos="2880"/>
          <w:tab w:val="left" w:pos="4320"/>
          <w:tab w:val="left" w:pos="5760"/>
          <w:tab w:val="left" w:pos="7200"/>
          <w:tab w:val="left" w:pos="7920"/>
          <w:tab w:val="left" w:pos="8640"/>
          <w:tab w:val="left" w:pos="9360"/>
        </w:tabs>
      </w:pPr>
    </w:p>
    <w:p w:rsidR="00334091" w:rsidRPr="00211A27" w:rsidP="2434E325" w14:paraId="43809E34" w14:textId="396D1A73">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r>
      <w:r w:rsidRPr="00211A27" w:rsidR="086EB5DE">
        <w:t>Toni Warner</w:t>
      </w:r>
      <w:r w:rsidRPr="00211A27">
        <w:t xml:space="preserve">, </w:t>
      </w:r>
      <w:r w:rsidRPr="00211A27" w:rsidR="51AD4520">
        <w:t xml:space="preserve">Acting </w:t>
      </w:r>
      <w:r w:rsidRPr="00211A27">
        <w:t>Chief</w:t>
      </w:r>
    </w:p>
    <w:p w:rsidR="00334091" w:rsidRPr="00211A27" w:rsidP="2434E325" w14:paraId="384210BA" w14:textId="77777777">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t xml:space="preserve">Manufacturing </w:t>
      </w:r>
      <w:r w:rsidRPr="00211A27" w:rsidR="00E26A41">
        <w:t>Surveys Statistical</w:t>
      </w:r>
      <w:r w:rsidRPr="00211A27">
        <w:t xml:space="preserve"> Method</w:t>
      </w:r>
      <w:r w:rsidRPr="00211A27" w:rsidR="00E26A41">
        <w:t>s</w:t>
      </w:r>
      <w:r w:rsidRPr="00211A27">
        <w:t xml:space="preserve"> Branch</w:t>
      </w:r>
    </w:p>
    <w:p w:rsidR="00334091" w:rsidRPr="00211A27" w:rsidP="2434E325" w14:paraId="59886F42" w14:textId="77777777">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r>
      <w:r w:rsidRPr="00211A27" w:rsidR="00E26A41">
        <w:t>Economic Statistical Methods</w:t>
      </w:r>
      <w:r w:rsidRPr="00211A27">
        <w:t xml:space="preserve"> Division</w:t>
      </w:r>
    </w:p>
    <w:p w:rsidR="00334091" w:rsidRPr="00211A27" w:rsidP="2434E325" w14:paraId="62211FF3" w14:textId="77777777">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t>U.S. Census Bureau</w:t>
      </w:r>
    </w:p>
    <w:p w:rsidR="00334091" w:rsidRPr="00211A27" w:rsidP="2434E325" w14:paraId="2BD3997A" w14:textId="4AB48848">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t>(301) 763-</w:t>
      </w:r>
      <w:r w:rsidRPr="00211A27" w:rsidR="67C12876">
        <w:t>5983</w:t>
      </w:r>
    </w:p>
    <w:p w:rsidR="00334091" w:rsidRPr="00211A27" w:rsidP="2434E325" w14:paraId="6FB39BE2" w14:textId="77777777">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r>
    </w:p>
    <w:p w:rsidR="00334091" w:rsidRPr="00734B12" w:rsidP="2434E325" w14:paraId="587020A4" w14:textId="77777777">
      <w:pPr>
        <w:tabs>
          <w:tab w:val="left" w:pos="720"/>
          <w:tab w:val="left" w:pos="1440"/>
          <w:tab w:val="left" w:pos="2880"/>
          <w:tab w:val="left" w:pos="4320"/>
          <w:tab w:val="left" w:pos="5760"/>
          <w:tab w:val="left" w:pos="7200"/>
          <w:tab w:val="left" w:pos="7920"/>
          <w:tab w:val="left" w:pos="8640"/>
          <w:tab w:val="left" w:pos="9360"/>
        </w:tabs>
        <w:rPr>
          <w:b/>
          <w:bCs/>
        </w:rPr>
      </w:pPr>
      <w:r w:rsidRPr="00211A27">
        <w:tab/>
      </w:r>
      <w:r w:rsidRPr="00211A27">
        <w:tab/>
      </w:r>
      <w:r w:rsidRPr="00734B12">
        <w:rPr>
          <w:b/>
          <w:bCs/>
        </w:rPr>
        <w:t>Person responsible for data collection:</w:t>
      </w:r>
    </w:p>
    <w:p w:rsidR="00334091" w:rsidRPr="00211A27" w:rsidP="2434E325" w14:paraId="60A11103" w14:textId="77777777">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r>
    </w:p>
    <w:p w:rsidR="00334091" w:rsidRPr="00211A27" w:rsidP="2434E325" w14:paraId="1E168D56" w14:textId="5D8019D0">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r>
      <w:r w:rsidRPr="00211A27" w:rsidR="006466CE">
        <w:t xml:space="preserve">Carol </w:t>
      </w:r>
      <w:r w:rsidRPr="00211A27" w:rsidR="006466CE">
        <w:t>Aristone</w:t>
      </w:r>
      <w:r w:rsidRPr="00211A27">
        <w:t xml:space="preserve">, </w:t>
      </w:r>
      <w:r w:rsidRPr="00211A27" w:rsidR="0065059A">
        <w:t xml:space="preserve">Assistant Division </w:t>
      </w:r>
      <w:r w:rsidRPr="00211A27">
        <w:t>Chief</w:t>
      </w:r>
    </w:p>
    <w:p w:rsidR="00334091" w:rsidRPr="00211A27" w:rsidP="2434E325" w14:paraId="6238EFA3" w14:textId="77777777">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r>
      <w:r w:rsidRPr="00211A27" w:rsidR="00D526F2">
        <w:t>Quarterly and Manufacturing Indicator Programs</w:t>
      </w:r>
    </w:p>
    <w:p w:rsidR="00CD7391" w:rsidRPr="00211A27" w:rsidP="2434E325" w14:paraId="3D4E206C" w14:textId="77777777">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r>
      <w:bookmarkStart w:id="0" w:name="OLE_LINK1"/>
      <w:r w:rsidRPr="00211A27" w:rsidR="00D526F2">
        <w:t>Economic Indicators Division</w:t>
      </w:r>
      <w:bookmarkEnd w:id="0"/>
    </w:p>
    <w:p w:rsidR="00334091" w:rsidRPr="00211A27" w:rsidP="2434E325" w14:paraId="793EB1C3" w14:textId="77777777">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t>U.S. Census Bureau</w:t>
      </w:r>
    </w:p>
    <w:p w:rsidR="00334091" w:rsidRPr="00211A27" w:rsidP="2434E325" w14:paraId="75368092" w14:textId="4256CEAF">
      <w:pPr>
        <w:tabs>
          <w:tab w:val="left" w:pos="720"/>
          <w:tab w:val="left" w:pos="1440"/>
          <w:tab w:val="left" w:pos="2880"/>
          <w:tab w:val="left" w:pos="4320"/>
          <w:tab w:val="left" w:pos="5760"/>
          <w:tab w:val="left" w:pos="7200"/>
          <w:tab w:val="left" w:pos="7920"/>
          <w:tab w:val="left" w:pos="8640"/>
          <w:tab w:val="left" w:pos="9360"/>
        </w:tabs>
      </w:pPr>
      <w:r w:rsidRPr="00211A27">
        <w:tab/>
      </w:r>
      <w:r w:rsidRPr="00211A27">
        <w:tab/>
        <w:t xml:space="preserve">(301) 763- </w:t>
      </w:r>
      <w:r w:rsidRPr="00211A27" w:rsidR="006466CE">
        <w:t>7062</w:t>
      </w:r>
    </w:p>
    <w:p w:rsidR="00152FEF" w:rsidP="35D40D5B" w14:paraId="346A6DA0" w14:textId="790EEB70">
      <w:pPr>
        <w:rPr>
          <w:highlight w:val="yellow"/>
        </w:rPr>
      </w:pPr>
    </w:p>
    <w:p w:rsidR="00152FEF" w:rsidP="2434E325" w14:paraId="4C6B1A67" w14:textId="77777777">
      <w:pPr>
        <w:rPr>
          <w:highlight w:val="green"/>
        </w:rPr>
      </w:pPr>
    </w:p>
    <w:p w:rsidR="00486374" w:rsidRPr="00211A27" w:rsidP="2434E325" w14:paraId="23D446AB" w14:textId="26C3CA0D">
      <w:pPr>
        <w:tabs>
          <w:tab w:val="left" w:pos="720"/>
          <w:tab w:val="left" w:pos="1440"/>
          <w:tab w:val="left" w:pos="2880"/>
          <w:tab w:val="left" w:pos="4320"/>
          <w:tab w:val="left" w:pos="5760"/>
          <w:tab w:val="left" w:pos="7200"/>
          <w:tab w:val="left" w:pos="7920"/>
          <w:tab w:val="left" w:pos="8640"/>
          <w:tab w:val="left" w:pos="9360"/>
        </w:tabs>
      </w:pPr>
      <w:r w:rsidRPr="00211A27">
        <w:t>Appendices</w:t>
      </w:r>
      <w:r w:rsidR="00211A27">
        <w:t>:</w:t>
      </w:r>
    </w:p>
    <w:p w:rsidR="00486374" w:rsidRPr="00211A27" w:rsidP="2434E325" w14:paraId="21A7CB0A" w14:textId="1418DBE8">
      <w:pPr>
        <w:pStyle w:val="ListParagraph"/>
        <w:numPr>
          <w:ilvl w:val="0"/>
          <w:numId w:val="1"/>
        </w:numPr>
        <w:tabs>
          <w:tab w:val="left" w:pos="720"/>
          <w:tab w:val="left" w:pos="1440"/>
          <w:tab w:val="left" w:pos="2880"/>
          <w:tab w:val="left" w:pos="4320"/>
          <w:tab w:val="left" w:pos="5760"/>
          <w:tab w:val="left" w:pos="7200"/>
          <w:tab w:val="left" w:pos="7920"/>
          <w:tab w:val="left" w:pos="8640"/>
          <w:tab w:val="left" w:pos="9360"/>
        </w:tabs>
      </w:pPr>
      <w:r w:rsidRPr="00211A27">
        <w:t>Form</w:t>
      </w:r>
      <w:r w:rsidRPr="00211A27" w:rsidR="00536510">
        <w:t xml:space="preserve"> M-3(SD)</w:t>
      </w:r>
    </w:p>
    <w:p w:rsidR="00486374" w:rsidRPr="00211A27" w:rsidP="2434E325" w14:paraId="3D250BF6" w14:textId="623D3D2D">
      <w:pPr>
        <w:pStyle w:val="ListParagraph"/>
        <w:numPr>
          <w:ilvl w:val="0"/>
          <w:numId w:val="1"/>
        </w:numPr>
        <w:tabs>
          <w:tab w:val="left" w:pos="720"/>
          <w:tab w:val="left" w:pos="1440"/>
          <w:tab w:val="left" w:pos="2880"/>
          <w:tab w:val="left" w:pos="4320"/>
          <w:tab w:val="left" w:pos="5760"/>
          <w:tab w:val="left" w:pos="7200"/>
          <w:tab w:val="left" w:pos="7920"/>
          <w:tab w:val="left" w:pos="8640"/>
          <w:tab w:val="left" w:pos="9360"/>
        </w:tabs>
      </w:pPr>
      <w:r w:rsidRPr="00211A27">
        <w:t>Transmittal Letter</w:t>
      </w:r>
    </w:p>
    <w:p w:rsidR="00C05376" w:rsidRPr="00D12E72" w:rsidP="2434E325" w14:paraId="6260DC9C" w14:textId="5AAA714B">
      <w:pPr>
        <w:pStyle w:val="ListParagraph"/>
        <w:numPr>
          <w:ilvl w:val="0"/>
          <w:numId w:val="1"/>
        </w:numPr>
        <w:tabs>
          <w:tab w:val="left" w:pos="720"/>
          <w:tab w:val="left" w:pos="1440"/>
          <w:tab w:val="left" w:pos="2880"/>
          <w:tab w:val="left" w:pos="4320"/>
          <w:tab w:val="left" w:pos="5760"/>
          <w:tab w:val="left" w:pos="7200"/>
          <w:tab w:val="left" w:pos="7920"/>
          <w:tab w:val="left" w:pos="8640"/>
          <w:tab w:val="left" w:pos="9360"/>
        </w:tabs>
      </w:pPr>
      <w:r w:rsidRPr="00211A27">
        <w:t xml:space="preserve">Advance Total </w:t>
      </w:r>
      <w:r w:rsidRPr="00D12E72">
        <w:t>Manufacturing Tables</w:t>
      </w:r>
    </w:p>
    <w:p w:rsidR="00C05376" w:rsidRPr="00D12E72" w:rsidP="35D40D5B" w14:paraId="4D26075E" w14:textId="0DEC684F">
      <w:pPr>
        <w:pStyle w:val="ListParagraph"/>
        <w:numPr>
          <w:ilvl w:val="0"/>
          <w:numId w:val="1"/>
        </w:numPr>
        <w:tabs>
          <w:tab w:val="left" w:pos="720"/>
          <w:tab w:val="left" w:pos="1440"/>
          <w:tab w:val="left" w:pos="2880"/>
          <w:tab w:val="left" w:pos="4320"/>
          <w:tab w:val="left" w:pos="5760"/>
          <w:tab w:val="left" w:pos="7200"/>
          <w:tab w:val="left" w:pos="7920"/>
          <w:tab w:val="left" w:pos="8640"/>
          <w:tab w:val="left" w:pos="9360"/>
        </w:tabs>
      </w:pPr>
      <w:r w:rsidRPr="00D12E72">
        <w:t>BEA Letter of Support for M3</w:t>
      </w:r>
    </w:p>
    <w:p w:rsidR="00536510" w:rsidRPr="00211A27" w:rsidP="2434E325" w14:paraId="2DD6C6E0" w14:textId="6E27798A">
      <w:pPr>
        <w:pStyle w:val="ListParagraph"/>
        <w:numPr>
          <w:ilvl w:val="0"/>
          <w:numId w:val="1"/>
        </w:numPr>
        <w:tabs>
          <w:tab w:val="left" w:pos="720"/>
          <w:tab w:val="left" w:pos="1440"/>
          <w:tab w:val="left" w:pos="2880"/>
          <w:tab w:val="left" w:pos="4320"/>
          <w:tab w:val="left" w:pos="5760"/>
          <w:tab w:val="left" w:pos="7200"/>
          <w:tab w:val="left" w:pos="7920"/>
          <w:tab w:val="left" w:pos="8640"/>
          <w:tab w:val="left" w:pos="9360"/>
        </w:tabs>
      </w:pPr>
      <w:r w:rsidRPr="00211A27">
        <w:t>Instruction Manual</w:t>
      </w:r>
    </w:p>
    <w:p w:rsidR="00536510" w:rsidRPr="00211A27" w:rsidP="2434E325" w14:paraId="7B6E94CC" w14:textId="0531E37D">
      <w:pPr>
        <w:pStyle w:val="ListParagraph"/>
        <w:numPr>
          <w:ilvl w:val="0"/>
          <w:numId w:val="1"/>
        </w:numPr>
        <w:tabs>
          <w:tab w:val="left" w:pos="720"/>
          <w:tab w:val="left" w:pos="1440"/>
          <w:tab w:val="left" w:pos="2880"/>
          <w:tab w:val="left" w:pos="4320"/>
          <w:tab w:val="left" w:pos="5760"/>
          <w:tab w:val="left" w:pos="7200"/>
          <w:tab w:val="left" w:pos="7920"/>
          <w:tab w:val="left" w:pos="8640"/>
          <w:tab w:val="left" w:pos="9360"/>
        </w:tabs>
      </w:pPr>
      <w:r w:rsidRPr="00211A27">
        <w:t>Instrument Screenshots</w:t>
      </w:r>
    </w:p>
    <w:p w:rsidR="00536510" w:rsidRPr="00211A27" w:rsidP="2434E325" w14:paraId="65F0E9C8" w14:textId="1312E0B1">
      <w:pPr>
        <w:pStyle w:val="ListParagraph"/>
        <w:numPr>
          <w:ilvl w:val="0"/>
          <w:numId w:val="1"/>
        </w:numPr>
        <w:tabs>
          <w:tab w:val="left" w:pos="720"/>
          <w:tab w:val="left" w:pos="1440"/>
          <w:tab w:val="left" w:pos="2880"/>
          <w:tab w:val="left" w:pos="4320"/>
          <w:tab w:val="left" w:pos="5760"/>
          <w:tab w:val="left" w:pos="7200"/>
          <w:tab w:val="left" w:pos="7920"/>
          <w:tab w:val="left" w:pos="8640"/>
          <w:tab w:val="left" w:pos="9360"/>
        </w:tabs>
      </w:pPr>
      <w:r w:rsidRPr="00211A27">
        <w:t>Sample Advance Report</w:t>
      </w:r>
    </w:p>
    <w:p w:rsidR="00486374" w:rsidRPr="00211A27" w:rsidP="00C22A8E" w14:paraId="5734D3A6" w14:textId="2675E13B">
      <w:pPr>
        <w:pStyle w:val="ListParagraph"/>
        <w:numPr>
          <w:ilvl w:val="0"/>
          <w:numId w:val="1"/>
        </w:numPr>
        <w:tabs>
          <w:tab w:val="left" w:pos="720"/>
          <w:tab w:val="left" w:pos="1440"/>
          <w:tab w:val="left" w:pos="2880"/>
          <w:tab w:val="left" w:pos="4320"/>
          <w:tab w:val="left" w:pos="5760"/>
          <w:tab w:val="left" w:pos="7200"/>
          <w:tab w:val="left" w:pos="7920"/>
          <w:tab w:val="left" w:pos="8640"/>
          <w:tab w:val="left" w:pos="9360"/>
        </w:tabs>
      </w:pPr>
      <w:r w:rsidRPr="00211A27">
        <w:t>Sample Full Report</w:t>
      </w:r>
    </w:p>
    <w:sectPr w:rsidSect="00211A27">
      <w:footerReference w:type="default" r:id="rId5"/>
      <w:type w:val="continuous"/>
      <w:pgSz w:w="12240" w:h="15840"/>
      <w:pgMar w:top="1440" w:right="1440" w:bottom="1440" w:left="1440" w:header="1440" w:footer="79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017827"/>
      <w:docPartObj>
        <w:docPartGallery w:val="Page Numbers (Bottom of Page)"/>
        <w:docPartUnique/>
      </w:docPartObj>
    </w:sdtPr>
    <w:sdtContent>
      <w:sdt>
        <w:sdtPr>
          <w:id w:val="1728636285"/>
          <w:docPartObj>
            <w:docPartGallery w:val="Page Numbers (Top of Page)"/>
            <w:docPartUnique/>
          </w:docPartObj>
        </w:sdtPr>
        <w:sdtContent>
          <w:p w:rsidR="00211A27" w14:paraId="43C62D21" w14:textId="2C88CFB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211A27" w14:paraId="0E22E85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D643F1"/>
    <w:multiLevelType w:val="hybridMultilevel"/>
    <w:tmpl w:val="85545A0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5339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726"/>
    <w:rsid w:val="00027DCC"/>
    <w:rsid w:val="00041275"/>
    <w:rsid w:val="00050876"/>
    <w:rsid w:val="0006016E"/>
    <w:rsid w:val="000708A0"/>
    <w:rsid w:val="00077A20"/>
    <w:rsid w:val="000E1BE6"/>
    <w:rsid w:val="000E769B"/>
    <w:rsid w:val="001302C0"/>
    <w:rsid w:val="00140C7E"/>
    <w:rsid w:val="00151E5D"/>
    <w:rsid w:val="00152FEF"/>
    <w:rsid w:val="00160897"/>
    <w:rsid w:val="001670B6"/>
    <w:rsid w:val="00181030"/>
    <w:rsid w:val="001A7DEB"/>
    <w:rsid w:val="001C5726"/>
    <w:rsid w:val="001D2192"/>
    <w:rsid w:val="00211A27"/>
    <w:rsid w:val="0021617D"/>
    <w:rsid w:val="00240A80"/>
    <w:rsid w:val="002426A7"/>
    <w:rsid w:val="002627E9"/>
    <w:rsid w:val="002701F8"/>
    <w:rsid w:val="002948F7"/>
    <w:rsid w:val="00295746"/>
    <w:rsid w:val="002A2538"/>
    <w:rsid w:val="002B0E50"/>
    <w:rsid w:val="002C50C5"/>
    <w:rsid w:val="002D5B8B"/>
    <w:rsid w:val="002F01C0"/>
    <w:rsid w:val="00303860"/>
    <w:rsid w:val="003106A5"/>
    <w:rsid w:val="00316E38"/>
    <w:rsid w:val="00330894"/>
    <w:rsid w:val="003332F8"/>
    <w:rsid w:val="00334091"/>
    <w:rsid w:val="00346B2E"/>
    <w:rsid w:val="003610A2"/>
    <w:rsid w:val="003B18AA"/>
    <w:rsid w:val="003C4343"/>
    <w:rsid w:val="003D016E"/>
    <w:rsid w:val="003D73F2"/>
    <w:rsid w:val="004072D0"/>
    <w:rsid w:val="00417A9C"/>
    <w:rsid w:val="00442829"/>
    <w:rsid w:val="00445356"/>
    <w:rsid w:val="00466DAD"/>
    <w:rsid w:val="00486374"/>
    <w:rsid w:val="00486809"/>
    <w:rsid w:val="00495DBC"/>
    <w:rsid w:val="004B1E8B"/>
    <w:rsid w:val="004C3BEC"/>
    <w:rsid w:val="004F1F5A"/>
    <w:rsid w:val="004F70C3"/>
    <w:rsid w:val="005267E4"/>
    <w:rsid w:val="005350AA"/>
    <w:rsid w:val="00536510"/>
    <w:rsid w:val="00553C42"/>
    <w:rsid w:val="005817AB"/>
    <w:rsid w:val="005822AB"/>
    <w:rsid w:val="0058600A"/>
    <w:rsid w:val="005C141E"/>
    <w:rsid w:val="005E430F"/>
    <w:rsid w:val="006027F1"/>
    <w:rsid w:val="006037DB"/>
    <w:rsid w:val="00625493"/>
    <w:rsid w:val="006466CE"/>
    <w:rsid w:val="0065059A"/>
    <w:rsid w:val="00650C43"/>
    <w:rsid w:val="0065673C"/>
    <w:rsid w:val="00660A28"/>
    <w:rsid w:val="00666DF5"/>
    <w:rsid w:val="0069057C"/>
    <w:rsid w:val="006A7660"/>
    <w:rsid w:val="006B3A29"/>
    <w:rsid w:val="006D6D8F"/>
    <w:rsid w:val="006F5334"/>
    <w:rsid w:val="007015DD"/>
    <w:rsid w:val="007072CD"/>
    <w:rsid w:val="007349DF"/>
    <w:rsid w:val="00734B12"/>
    <w:rsid w:val="007754D5"/>
    <w:rsid w:val="00791960"/>
    <w:rsid w:val="007C73C4"/>
    <w:rsid w:val="007D4AA4"/>
    <w:rsid w:val="00871680"/>
    <w:rsid w:val="00876390"/>
    <w:rsid w:val="008773CE"/>
    <w:rsid w:val="00885BD0"/>
    <w:rsid w:val="00895F9D"/>
    <w:rsid w:val="0089C0BD"/>
    <w:rsid w:val="008A42C1"/>
    <w:rsid w:val="008A4C2B"/>
    <w:rsid w:val="008B240F"/>
    <w:rsid w:val="008C44BE"/>
    <w:rsid w:val="008C49A2"/>
    <w:rsid w:val="0093484E"/>
    <w:rsid w:val="00937C86"/>
    <w:rsid w:val="00941BD2"/>
    <w:rsid w:val="00946137"/>
    <w:rsid w:val="00947162"/>
    <w:rsid w:val="00956900"/>
    <w:rsid w:val="00967698"/>
    <w:rsid w:val="00987645"/>
    <w:rsid w:val="009945B6"/>
    <w:rsid w:val="009A00BE"/>
    <w:rsid w:val="009B35DC"/>
    <w:rsid w:val="009B60FD"/>
    <w:rsid w:val="009B6AF3"/>
    <w:rsid w:val="009C0C83"/>
    <w:rsid w:val="009C65E6"/>
    <w:rsid w:val="00A00911"/>
    <w:rsid w:val="00A059EE"/>
    <w:rsid w:val="00A121CA"/>
    <w:rsid w:val="00A15BCF"/>
    <w:rsid w:val="00A23278"/>
    <w:rsid w:val="00A26EA4"/>
    <w:rsid w:val="00A40448"/>
    <w:rsid w:val="00A544F6"/>
    <w:rsid w:val="00A56B57"/>
    <w:rsid w:val="00A91F44"/>
    <w:rsid w:val="00A94B2B"/>
    <w:rsid w:val="00AB0F3C"/>
    <w:rsid w:val="00AB327C"/>
    <w:rsid w:val="00AE2A37"/>
    <w:rsid w:val="00AE5086"/>
    <w:rsid w:val="00AF0590"/>
    <w:rsid w:val="00B1299D"/>
    <w:rsid w:val="00B738ED"/>
    <w:rsid w:val="00B80CC8"/>
    <w:rsid w:val="00BA2D58"/>
    <w:rsid w:val="00BB153F"/>
    <w:rsid w:val="00BB3A58"/>
    <w:rsid w:val="00C009FF"/>
    <w:rsid w:val="00C03B12"/>
    <w:rsid w:val="00C05376"/>
    <w:rsid w:val="00C053CF"/>
    <w:rsid w:val="00C22A8E"/>
    <w:rsid w:val="00C51BEA"/>
    <w:rsid w:val="00C64D48"/>
    <w:rsid w:val="00C679A5"/>
    <w:rsid w:val="00C718E8"/>
    <w:rsid w:val="00C741CC"/>
    <w:rsid w:val="00C7554F"/>
    <w:rsid w:val="00C87D11"/>
    <w:rsid w:val="00CA7927"/>
    <w:rsid w:val="00CB1E49"/>
    <w:rsid w:val="00CD2CF1"/>
    <w:rsid w:val="00CD7391"/>
    <w:rsid w:val="00CE5A02"/>
    <w:rsid w:val="00D032F8"/>
    <w:rsid w:val="00D12E72"/>
    <w:rsid w:val="00D526F2"/>
    <w:rsid w:val="00D60A6B"/>
    <w:rsid w:val="00D925E3"/>
    <w:rsid w:val="00DA2627"/>
    <w:rsid w:val="00DA3ECB"/>
    <w:rsid w:val="00DF5814"/>
    <w:rsid w:val="00E128E4"/>
    <w:rsid w:val="00E13859"/>
    <w:rsid w:val="00E24E51"/>
    <w:rsid w:val="00E26A41"/>
    <w:rsid w:val="00E462FA"/>
    <w:rsid w:val="00E62B51"/>
    <w:rsid w:val="00E8312A"/>
    <w:rsid w:val="00E92212"/>
    <w:rsid w:val="00EC3675"/>
    <w:rsid w:val="00EC3930"/>
    <w:rsid w:val="00F21B2A"/>
    <w:rsid w:val="00F63D1A"/>
    <w:rsid w:val="00F75A00"/>
    <w:rsid w:val="00F829F8"/>
    <w:rsid w:val="00F96836"/>
    <w:rsid w:val="00FC7AEA"/>
    <w:rsid w:val="00FE36F5"/>
    <w:rsid w:val="00FE61AA"/>
    <w:rsid w:val="00FE7B6D"/>
    <w:rsid w:val="0112E02A"/>
    <w:rsid w:val="0225911E"/>
    <w:rsid w:val="03F3EEA7"/>
    <w:rsid w:val="04107AA0"/>
    <w:rsid w:val="06119B06"/>
    <w:rsid w:val="066C8F45"/>
    <w:rsid w:val="06D1E2BE"/>
    <w:rsid w:val="072B8F69"/>
    <w:rsid w:val="07481B62"/>
    <w:rsid w:val="077CE0BE"/>
    <w:rsid w:val="086EB5DE"/>
    <w:rsid w:val="0ADC5946"/>
    <w:rsid w:val="0C446143"/>
    <w:rsid w:val="0C6E1142"/>
    <w:rsid w:val="0DE57A40"/>
    <w:rsid w:val="0EAA0BA0"/>
    <w:rsid w:val="10B1E9D1"/>
    <w:rsid w:val="11FC5837"/>
    <w:rsid w:val="12797B18"/>
    <w:rsid w:val="13AD90A5"/>
    <w:rsid w:val="15855AF4"/>
    <w:rsid w:val="15D7264C"/>
    <w:rsid w:val="171C55D5"/>
    <w:rsid w:val="181041D6"/>
    <w:rsid w:val="1837C91A"/>
    <w:rsid w:val="188C172B"/>
    <w:rsid w:val="18FA1E04"/>
    <w:rsid w:val="1A9DCD74"/>
    <w:rsid w:val="1AC86251"/>
    <w:rsid w:val="1B84A277"/>
    <w:rsid w:val="1C3A24D1"/>
    <w:rsid w:val="1C3DBCB0"/>
    <w:rsid w:val="1C848F12"/>
    <w:rsid w:val="1CBBBFCF"/>
    <w:rsid w:val="208A6466"/>
    <w:rsid w:val="212DFFDF"/>
    <w:rsid w:val="22A5546F"/>
    <w:rsid w:val="2385722D"/>
    <w:rsid w:val="2434E325"/>
    <w:rsid w:val="2793E3C0"/>
    <w:rsid w:val="291041CE"/>
    <w:rsid w:val="2A0ABF78"/>
    <w:rsid w:val="2A317516"/>
    <w:rsid w:val="2C089FA1"/>
    <w:rsid w:val="2C568ACD"/>
    <w:rsid w:val="2D0D6A9A"/>
    <w:rsid w:val="2DB64251"/>
    <w:rsid w:val="2EBBF708"/>
    <w:rsid w:val="2F17B039"/>
    <w:rsid w:val="30084AB6"/>
    <w:rsid w:val="311B53B3"/>
    <w:rsid w:val="33050EA1"/>
    <w:rsid w:val="35D40D5B"/>
    <w:rsid w:val="37ACF48D"/>
    <w:rsid w:val="3A0F02E0"/>
    <w:rsid w:val="3C33A326"/>
    <w:rsid w:val="3CEC4B72"/>
    <w:rsid w:val="3D172A50"/>
    <w:rsid w:val="3D1B12D2"/>
    <w:rsid w:val="405E739B"/>
    <w:rsid w:val="41CBDD9D"/>
    <w:rsid w:val="4311A9FC"/>
    <w:rsid w:val="44715CA0"/>
    <w:rsid w:val="44DD9982"/>
    <w:rsid w:val="44F555B0"/>
    <w:rsid w:val="45037E5F"/>
    <w:rsid w:val="46016C67"/>
    <w:rsid w:val="46912611"/>
    <w:rsid w:val="469F4EC0"/>
    <w:rsid w:val="47B42D23"/>
    <w:rsid w:val="482CDCB2"/>
    <w:rsid w:val="483B1F21"/>
    <w:rsid w:val="495DCD3C"/>
    <w:rsid w:val="49C9D0AC"/>
    <w:rsid w:val="49D6EF82"/>
    <w:rsid w:val="4AFEFA72"/>
    <w:rsid w:val="4BA87439"/>
    <w:rsid w:val="4BB90D00"/>
    <w:rsid w:val="4CA78331"/>
    <w:rsid w:val="4D44449A"/>
    <w:rsid w:val="4E39FD7B"/>
    <w:rsid w:val="4E6FC1FF"/>
    <w:rsid w:val="4EE014FB"/>
    <w:rsid w:val="4F7F860B"/>
    <w:rsid w:val="51AD4520"/>
    <w:rsid w:val="525275D6"/>
    <w:rsid w:val="52DBFEA3"/>
    <w:rsid w:val="53985AEB"/>
    <w:rsid w:val="53B3861E"/>
    <w:rsid w:val="54061275"/>
    <w:rsid w:val="54F49511"/>
    <w:rsid w:val="559AA542"/>
    <w:rsid w:val="55C13B06"/>
    <w:rsid w:val="55D40EC6"/>
    <w:rsid w:val="56088A90"/>
    <w:rsid w:val="58593071"/>
    <w:rsid w:val="585F6ABA"/>
    <w:rsid w:val="5B15EEFA"/>
    <w:rsid w:val="5CFFA6F6"/>
    <w:rsid w:val="5D3F656A"/>
    <w:rsid w:val="5D98D77E"/>
    <w:rsid w:val="5E07836E"/>
    <w:rsid w:val="5E17CE4B"/>
    <w:rsid w:val="5FF97A4C"/>
    <w:rsid w:val="604B19F9"/>
    <w:rsid w:val="607ED5D6"/>
    <w:rsid w:val="60D36673"/>
    <w:rsid w:val="618C4D46"/>
    <w:rsid w:val="61A0880D"/>
    <w:rsid w:val="62891AAD"/>
    <w:rsid w:val="637CA0D8"/>
    <w:rsid w:val="65B45C65"/>
    <w:rsid w:val="65B63B27"/>
    <w:rsid w:val="65FC37DA"/>
    <w:rsid w:val="67148A6D"/>
    <w:rsid w:val="67A9F5BD"/>
    <w:rsid w:val="67C12876"/>
    <w:rsid w:val="6813074C"/>
    <w:rsid w:val="68FDA461"/>
    <w:rsid w:val="6933D89C"/>
    <w:rsid w:val="69E3373C"/>
    <w:rsid w:val="6B139DF2"/>
    <w:rsid w:val="6DF5B4D9"/>
    <w:rsid w:val="6E4D0978"/>
    <w:rsid w:val="7049CDA0"/>
    <w:rsid w:val="709E3C94"/>
    <w:rsid w:val="7146D807"/>
    <w:rsid w:val="72179747"/>
    <w:rsid w:val="7300033D"/>
    <w:rsid w:val="7317DD30"/>
    <w:rsid w:val="74971321"/>
    <w:rsid w:val="74B39FDC"/>
    <w:rsid w:val="7520DCA5"/>
    <w:rsid w:val="7538ABB7"/>
    <w:rsid w:val="761A492A"/>
    <w:rsid w:val="77213F5C"/>
    <w:rsid w:val="77DFCE81"/>
    <w:rsid w:val="7801729C"/>
    <w:rsid w:val="7951E9EC"/>
    <w:rsid w:val="7A651626"/>
    <w:rsid w:val="7ABA5DC9"/>
    <w:rsid w:val="7AEF90A1"/>
    <w:rsid w:val="7B423019"/>
    <w:rsid w:val="7C3828B3"/>
    <w:rsid w:val="7DBFDC71"/>
    <w:rsid w:val="7E068920"/>
    <w:rsid w:val="7E2D1F37"/>
    <w:rsid w:val="7E79B1FE"/>
  </w:rsids>
  <w:docVars>
    <w:docVar w:name="_AMO_XmlVersion"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B0A2CC"/>
  <w15:docId w15:val="{F6198037-EF8C-43E6-B851-0E68E7D5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091"/>
    <w:rPr>
      <w:sz w:val="24"/>
      <w:szCs w:val="24"/>
    </w:rPr>
  </w:style>
  <w:style w:type="paragraph" w:styleId="Heading1">
    <w:name w:val="heading 1"/>
    <w:basedOn w:val="Normal"/>
    <w:next w:val="Normal"/>
    <w:qFormat/>
    <w:rsid w:val="00334091"/>
    <w:pPr>
      <w:keepNext/>
      <w:jc w:val="center"/>
      <w:outlineLvl w:val="0"/>
    </w:pPr>
    <w:rPr>
      <w:b/>
      <w:bCs/>
    </w:rPr>
  </w:style>
  <w:style w:type="paragraph" w:styleId="Heading3">
    <w:name w:val="heading 3"/>
    <w:basedOn w:val="Normal"/>
    <w:next w:val="Normal"/>
    <w:qFormat/>
    <w:rsid w:val="00334091"/>
    <w:pPr>
      <w:keepNext/>
      <w:widowControl w:val="0"/>
      <w:autoSpaceDE w:val="0"/>
      <w:autoSpaceDN w:val="0"/>
      <w:adjustRightInd w:val="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E49"/>
    <w:rPr>
      <w:rFonts w:ascii="Tahoma" w:hAnsi="Tahoma" w:cs="Tahoma"/>
      <w:sz w:val="16"/>
      <w:szCs w:val="16"/>
    </w:rPr>
  </w:style>
  <w:style w:type="character" w:customStyle="1" w:styleId="BalloonTextChar">
    <w:name w:val="Balloon Text Char"/>
    <w:basedOn w:val="DefaultParagraphFont"/>
    <w:link w:val="BalloonText"/>
    <w:uiPriority w:val="99"/>
    <w:semiHidden/>
    <w:rsid w:val="00CB1E49"/>
    <w:rPr>
      <w:rFonts w:ascii="Tahoma" w:hAnsi="Tahoma" w:cs="Tahoma"/>
      <w:sz w:val="16"/>
      <w:szCs w:val="16"/>
    </w:rPr>
  </w:style>
  <w:style w:type="character" w:styleId="CommentReference">
    <w:name w:val="annotation reference"/>
    <w:basedOn w:val="DefaultParagraphFont"/>
    <w:uiPriority w:val="99"/>
    <w:semiHidden/>
    <w:unhideWhenUsed/>
    <w:rsid w:val="009C65E6"/>
    <w:rPr>
      <w:sz w:val="16"/>
      <w:szCs w:val="16"/>
    </w:rPr>
  </w:style>
  <w:style w:type="paragraph" w:styleId="CommentText">
    <w:name w:val="annotation text"/>
    <w:basedOn w:val="Normal"/>
    <w:link w:val="CommentTextChar"/>
    <w:uiPriority w:val="99"/>
    <w:semiHidden/>
    <w:unhideWhenUsed/>
    <w:rsid w:val="009C65E6"/>
    <w:rPr>
      <w:sz w:val="20"/>
      <w:szCs w:val="20"/>
    </w:rPr>
  </w:style>
  <w:style w:type="character" w:customStyle="1" w:styleId="CommentTextChar">
    <w:name w:val="Comment Text Char"/>
    <w:basedOn w:val="DefaultParagraphFont"/>
    <w:link w:val="CommentText"/>
    <w:uiPriority w:val="99"/>
    <w:semiHidden/>
    <w:rsid w:val="009C65E6"/>
  </w:style>
  <w:style w:type="paragraph" w:styleId="CommentSubject">
    <w:name w:val="annotation subject"/>
    <w:basedOn w:val="CommentText"/>
    <w:next w:val="CommentText"/>
    <w:link w:val="CommentSubjectChar"/>
    <w:uiPriority w:val="99"/>
    <w:semiHidden/>
    <w:unhideWhenUsed/>
    <w:rsid w:val="009C65E6"/>
    <w:rPr>
      <w:b/>
      <w:bCs/>
    </w:rPr>
  </w:style>
  <w:style w:type="character" w:customStyle="1" w:styleId="CommentSubjectChar">
    <w:name w:val="Comment Subject Char"/>
    <w:basedOn w:val="CommentTextChar"/>
    <w:link w:val="CommentSubject"/>
    <w:uiPriority w:val="99"/>
    <w:semiHidden/>
    <w:rsid w:val="009C65E6"/>
    <w:rPr>
      <w:b/>
      <w:bCs/>
    </w:rPr>
  </w:style>
  <w:style w:type="paragraph" w:styleId="Revision">
    <w:name w:val="Revision"/>
    <w:hidden/>
    <w:uiPriority w:val="99"/>
    <w:semiHidden/>
    <w:rsid w:val="009C65E6"/>
    <w:rPr>
      <w:sz w:val="24"/>
      <w:szCs w:val="24"/>
    </w:rPr>
  </w:style>
  <w:style w:type="paragraph" w:styleId="ListParagraph">
    <w:name w:val="List Paragraph"/>
    <w:basedOn w:val="Normal"/>
    <w:uiPriority w:val="34"/>
    <w:qFormat/>
    <w:rsid w:val="00486374"/>
    <w:pPr>
      <w:ind w:left="720"/>
      <w:contextualSpacing/>
    </w:pPr>
  </w:style>
  <w:style w:type="paragraph" w:styleId="Header">
    <w:name w:val="header"/>
    <w:basedOn w:val="Normal"/>
    <w:link w:val="HeaderChar"/>
    <w:uiPriority w:val="99"/>
    <w:unhideWhenUsed/>
    <w:rsid w:val="00211A27"/>
    <w:pPr>
      <w:tabs>
        <w:tab w:val="center" w:pos="4680"/>
        <w:tab w:val="right" w:pos="9360"/>
      </w:tabs>
    </w:pPr>
  </w:style>
  <w:style w:type="character" w:customStyle="1" w:styleId="HeaderChar">
    <w:name w:val="Header Char"/>
    <w:basedOn w:val="DefaultParagraphFont"/>
    <w:link w:val="Header"/>
    <w:uiPriority w:val="99"/>
    <w:rsid w:val="00211A27"/>
    <w:rPr>
      <w:sz w:val="24"/>
      <w:szCs w:val="24"/>
    </w:rPr>
  </w:style>
  <w:style w:type="paragraph" w:styleId="Footer">
    <w:name w:val="footer"/>
    <w:basedOn w:val="Normal"/>
    <w:link w:val="FooterChar"/>
    <w:uiPriority w:val="99"/>
    <w:unhideWhenUsed/>
    <w:rsid w:val="00211A27"/>
    <w:pPr>
      <w:tabs>
        <w:tab w:val="center" w:pos="4680"/>
        <w:tab w:val="right" w:pos="9360"/>
      </w:tabs>
    </w:pPr>
  </w:style>
  <w:style w:type="character" w:customStyle="1" w:styleId="FooterChar">
    <w:name w:val="Footer Char"/>
    <w:basedOn w:val="DefaultParagraphFont"/>
    <w:link w:val="Footer"/>
    <w:uiPriority w:val="99"/>
    <w:rsid w:val="00211A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1F1E-9239-41FD-92BB-B61F5122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1469</Words>
  <Characters>8209</Characters>
  <Application>Microsoft Office Word</Application>
  <DocSecurity>0</DocSecurity>
  <Lines>68</Lines>
  <Paragraphs>19</Paragraphs>
  <ScaleCrop>false</ScaleCrop>
  <Company>US Census Bureau</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dudas001</dc:creator>
  <cp:lastModifiedBy>Rebecca DeNale (CENSUS/EID FED)</cp:lastModifiedBy>
  <cp:revision>21</cp:revision>
  <cp:lastPrinted>2011-12-14T18:40:00Z</cp:lastPrinted>
  <dcterms:created xsi:type="dcterms:W3CDTF">2020-09-04T10:51:00Z</dcterms:created>
  <dcterms:modified xsi:type="dcterms:W3CDTF">2023-09-15T18:48:00Z</dcterms:modified>
</cp:coreProperties>
</file>